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62" w:rsidRPr="00720D6B" w:rsidRDefault="00BA7962" w:rsidP="00BA7962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720D6B">
        <w:rPr>
          <w:rFonts w:ascii="Times New Roman" w:hAnsi="Times New Roman" w:cs="Times New Roman"/>
          <w:sz w:val="28"/>
          <w:szCs w:val="28"/>
        </w:rPr>
        <w:t>ТАБЛИЦА</w:t>
      </w:r>
    </w:p>
    <w:p w:rsidR="00BA7962" w:rsidRPr="00720D6B" w:rsidRDefault="00BA7962" w:rsidP="00BA7962">
      <w:pPr>
        <w:jc w:val="center"/>
      </w:pPr>
      <w:r>
        <w:t>з</w:t>
      </w:r>
      <w:r w:rsidRPr="00720D6B">
        <w:t xml:space="preserve">а съответствие на проекта на Наредба за мониторинг на водите във връзка с Директива 2014/101/ЕС на Комисията от 30.10.2014 за изменение на Директива 2000/60/ЕС на Европейския Парламент и на Съвета за установяване на рамка за действията на Общността в областта на политиката за водите </w:t>
      </w:r>
    </w:p>
    <w:p w:rsidR="00BA7962" w:rsidRPr="00720D6B" w:rsidRDefault="00BA7962" w:rsidP="00BA7962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5"/>
        <w:gridCol w:w="5668"/>
        <w:gridCol w:w="1579"/>
      </w:tblGrid>
      <w:tr w:rsidR="00BA7962" w:rsidRPr="00720D6B" w:rsidTr="00A37949">
        <w:tc>
          <w:tcPr>
            <w:tcW w:w="2259" w:type="pct"/>
          </w:tcPr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  <w:r w:rsidRPr="00720D6B">
              <w:rPr>
                <w:b/>
              </w:rPr>
              <w:t xml:space="preserve">Директива 2014/101/ЕС на Комисията от 30.10.2014 за изменение на Директива 2000/60/ЕС </w:t>
            </w:r>
          </w:p>
          <w:p w:rsidR="00BA7962" w:rsidRPr="00720D6B" w:rsidRDefault="00BA7962" w:rsidP="00A379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bCs/>
                <w:sz w:val="20"/>
                <w:szCs w:val="20"/>
              </w:rPr>
            </w:pPr>
            <w:r w:rsidRPr="00720D6B">
              <w:rPr>
                <w:b/>
                <w:bCs/>
                <w:sz w:val="20"/>
                <w:szCs w:val="20"/>
              </w:rPr>
              <w:t>Раздел 1.3.6. от приложение V</w:t>
            </w:r>
          </w:p>
        </w:tc>
        <w:tc>
          <w:tcPr>
            <w:tcW w:w="2143" w:type="pct"/>
          </w:tcPr>
          <w:p w:rsidR="00BA7962" w:rsidRPr="00720D6B" w:rsidRDefault="00BA7962" w:rsidP="00A37949">
            <w:pPr>
              <w:pStyle w:val="Default"/>
              <w:jc w:val="center"/>
              <w:rPr>
                <w:b/>
                <w:lang w:val="bg-BG"/>
              </w:rPr>
            </w:pPr>
            <w:r w:rsidRPr="00720D6B">
              <w:rPr>
                <w:b/>
                <w:lang w:val="bg-BG"/>
              </w:rPr>
              <w:t xml:space="preserve">Проект на Наредба за изменение и допълнение на Наредба №1 от </w:t>
            </w:r>
            <w:r w:rsidRPr="00720D6B">
              <w:rPr>
                <w:b/>
                <w:bCs/>
                <w:lang w:val="bg-BG"/>
              </w:rPr>
              <w:t>11.04.2011 г. за мониторинг на водите</w:t>
            </w:r>
            <w:r w:rsidRPr="00720D6B">
              <w:rPr>
                <w:b/>
                <w:lang w:val="bg-BG"/>
              </w:rPr>
              <w:t xml:space="preserve"> издадена от министъра на околната среда и водите</w:t>
            </w:r>
          </w:p>
          <w:p w:rsidR="00BA7962" w:rsidRPr="00C2258F" w:rsidRDefault="00BA7962" w:rsidP="00C225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20D6B">
              <w:rPr>
                <w:b/>
              </w:rPr>
              <w:t xml:space="preserve">(обн. ДВ, бр. 34 от 29.04.2011г., </w:t>
            </w:r>
            <w:r w:rsidRPr="00720D6B">
              <w:rPr>
                <w:b/>
                <w:lang w:eastAsia="en-US"/>
              </w:rPr>
              <w:t>изм. и доп., бр. 60 от 22.07.2014г., в сила от 22.07.2014г.)</w:t>
            </w:r>
          </w:p>
        </w:tc>
        <w:tc>
          <w:tcPr>
            <w:tcW w:w="597" w:type="pct"/>
          </w:tcPr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  <w:r w:rsidRPr="00720D6B">
              <w:rPr>
                <w:b/>
                <w:sz w:val="20"/>
                <w:szCs w:val="20"/>
              </w:rPr>
              <w:t>Степен на съответствие</w:t>
            </w:r>
          </w:p>
        </w:tc>
      </w:tr>
      <w:tr w:rsidR="00BA7962" w:rsidRPr="00720D6B" w:rsidTr="00A37949">
        <w:trPr>
          <w:trHeight w:val="5021"/>
        </w:trPr>
        <w:tc>
          <w:tcPr>
            <w:tcW w:w="2259" w:type="pct"/>
          </w:tcPr>
          <w:p w:rsidR="00BA7962" w:rsidRPr="00720D6B" w:rsidRDefault="00BA7962" w:rsidP="00A37949">
            <w:pPr>
              <w:spacing w:before="120"/>
              <w:jc w:val="both"/>
              <w:rPr>
                <w:i/>
              </w:rPr>
            </w:pPr>
            <w:r w:rsidRPr="00720D6B">
              <w:rPr>
                <w:i/>
              </w:rPr>
              <w:t>1.3.6. Стандарти за мониторинг на елементи на качеството</w:t>
            </w:r>
          </w:p>
          <w:p w:rsidR="00BA7962" w:rsidRPr="00720D6B" w:rsidRDefault="00BA7962" w:rsidP="00A37949">
            <w:pPr>
              <w:spacing w:before="120"/>
              <w:jc w:val="both"/>
            </w:pPr>
            <w:r w:rsidRPr="00720D6B">
              <w:t xml:space="preserve">Методите, използвани за мониторинг на типовите параметри, трябва да са в съответствие с международните стандарти, описани по-долу, доколкото тези стандарти са свързани с мониторинга, или с такива национални или международни стандарти, които осигуряват данни с еквивалентно научно качество и сравнимост. </w:t>
            </w:r>
          </w:p>
          <w:p w:rsidR="00BA7962" w:rsidRPr="00720D6B" w:rsidRDefault="00BA7962" w:rsidP="00A37949">
            <w:pPr>
              <w:spacing w:before="120"/>
              <w:jc w:val="both"/>
              <w:rPr>
                <w:i/>
              </w:rPr>
            </w:pPr>
            <w:r w:rsidRPr="00720D6B">
              <w:rPr>
                <w:i/>
              </w:rPr>
              <w:t>Стандарти за пробовземане на биологични елементи на качеството</w:t>
            </w:r>
          </w:p>
          <w:p w:rsidR="00BA7962" w:rsidRPr="00720D6B" w:rsidRDefault="00BA7962" w:rsidP="00A37949">
            <w:pPr>
              <w:spacing w:before="120"/>
              <w:jc w:val="both"/>
            </w:pPr>
            <w:r w:rsidRPr="00720D6B">
              <w:t>Общи методи за използване със специфичните методи, посочени в стандартите, свързани със следните биологични елементи на качеството:</w:t>
            </w:r>
          </w:p>
          <w:p w:rsidR="00BA7962" w:rsidRPr="00720D6B" w:rsidRDefault="00BA7962" w:rsidP="00A37949">
            <w:pPr>
              <w:spacing w:before="120"/>
              <w:jc w:val="both"/>
            </w:pPr>
            <w:r w:rsidRPr="00720D6B">
              <w:t xml:space="preserve">EN </w:t>
            </w:r>
            <w:r w:rsidR="00C2258F">
              <w:rPr>
                <w:lang w:val="en-US"/>
              </w:rPr>
              <w:t>I</w:t>
            </w:r>
            <w:r w:rsidRPr="00720D6B">
              <w:t>SO 5667-3:2012- Качество на водата. 9 — Пробовземане — Част 3: Консервиране и подготовка на водните пробите</w:t>
            </w:r>
          </w:p>
          <w:p w:rsidR="00BA7962" w:rsidRPr="00720D6B" w:rsidRDefault="00BA7962" w:rsidP="00A37949">
            <w:pPr>
              <w:spacing w:before="120"/>
              <w:jc w:val="both"/>
            </w:pPr>
          </w:p>
          <w:p w:rsidR="00BA7962" w:rsidRPr="00720D6B" w:rsidRDefault="00BA7962" w:rsidP="00A37949">
            <w:pPr>
              <w:spacing w:before="120"/>
              <w:jc w:val="both"/>
              <w:rPr>
                <w:i/>
              </w:rPr>
            </w:pPr>
            <w:r w:rsidRPr="00720D6B">
              <w:rPr>
                <w:i/>
              </w:rPr>
              <w:lastRenderedPageBreak/>
              <w:t>Стандарти за фитопланктон</w:t>
            </w:r>
          </w:p>
          <w:p w:rsidR="00BA7962" w:rsidRPr="00720D6B" w:rsidRDefault="00BA7962" w:rsidP="00A37949">
            <w:pPr>
              <w:spacing w:before="120"/>
              <w:jc w:val="both"/>
            </w:pPr>
            <w:r w:rsidRPr="00720D6B">
              <w:t>EN 15204:2006 Качество на водата — Стандарт с насоки относно преброяването на фитопланктон чрез използването на инвертен микроскоп (техника „Utermöhl“);</w:t>
            </w:r>
          </w:p>
          <w:p w:rsidR="00BA7962" w:rsidRPr="00720D6B" w:rsidRDefault="00BA7962" w:rsidP="00A37949">
            <w:pPr>
              <w:spacing w:before="120"/>
              <w:jc w:val="both"/>
            </w:pPr>
            <w:r w:rsidRPr="00720D6B">
              <w:t xml:space="preserve">EN 15972:2011 Качество на водата – Насоки относно количественото и качественото изследване на морски фитопланктон; </w:t>
            </w:r>
          </w:p>
          <w:p w:rsidR="00BA7962" w:rsidRPr="00720D6B" w:rsidRDefault="00BA7962" w:rsidP="00A37949">
            <w:pPr>
              <w:spacing w:before="120"/>
            </w:pPr>
            <w:r w:rsidRPr="00720D6B">
              <w:t xml:space="preserve">Стандарт ISO 10260:1992 Качество на водата – Измерване на биохимични параметри –Спектрометрично определяне на концентрацията на хлорофил-а; </w:t>
            </w:r>
          </w:p>
          <w:p w:rsidR="00BA7962" w:rsidRPr="00720D6B" w:rsidRDefault="00BA7962" w:rsidP="00A37949">
            <w:pPr>
              <w:spacing w:before="120"/>
              <w:jc w:val="both"/>
            </w:pPr>
          </w:p>
          <w:p w:rsidR="00BA7962" w:rsidRPr="00720D6B" w:rsidRDefault="00BA7962" w:rsidP="00A37949">
            <w:pPr>
              <w:spacing w:before="120"/>
              <w:jc w:val="both"/>
            </w:pPr>
          </w:p>
          <w:p w:rsidR="00BA7962" w:rsidRPr="00720D6B" w:rsidRDefault="00BA7962" w:rsidP="00A37949">
            <w:pPr>
              <w:spacing w:before="120"/>
              <w:jc w:val="both"/>
              <w:rPr>
                <w:rStyle w:val="italic"/>
                <w:i/>
              </w:rPr>
            </w:pPr>
            <w:r w:rsidRPr="00720D6B">
              <w:rPr>
                <w:rStyle w:val="italic"/>
                <w:i/>
              </w:rPr>
              <w:t>Стандарти за макрофити и фитобентос</w:t>
            </w:r>
          </w:p>
          <w:p w:rsidR="00BA7962" w:rsidRPr="00720D6B" w:rsidRDefault="00BA7962" w:rsidP="00A37949">
            <w:pPr>
              <w:spacing w:before="120"/>
              <w:jc w:val="both"/>
            </w:pPr>
            <w:r w:rsidRPr="00720D6B">
              <w:t>EN 15460:2007 Качество на водата – Стандарт с насоки относно проучването на макрофити в езерата</w:t>
            </w:r>
          </w:p>
          <w:p w:rsidR="00BA7962" w:rsidRPr="00720D6B" w:rsidRDefault="00BA7962" w:rsidP="00A37949">
            <w:pPr>
              <w:spacing w:before="120"/>
              <w:jc w:val="both"/>
            </w:pPr>
            <w:r w:rsidRPr="00720D6B">
              <w:t>EN 14184:2014 Качество на водата – Насоки относно проучването на водни макрофити в течащи води</w:t>
            </w:r>
          </w:p>
          <w:p w:rsidR="00BA7962" w:rsidRPr="00720D6B" w:rsidRDefault="00BA7962" w:rsidP="00A37949">
            <w:pPr>
              <w:spacing w:before="120"/>
              <w:jc w:val="both"/>
            </w:pPr>
          </w:p>
          <w:p w:rsidR="00BA7962" w:rsidRPr="00720D6B" w:rsidRDefault="00BA7962" w:rsidP="00A37949">
            <w:pPr>
              <w:spacing w:before="120"/>
              <w:jc w:val="both"/>
            </w:pPr>
          </w:p>
          <w:p w:rsidR="00BA7962" w:rsidRPr="00720D6B" w:rsidRDefault="00BA7962" w:rsidP="00A37949">
            <w:pPr>
              <w:spacing w:before="120"/>
            </w:pPr>
            <w:r w:rsidRPr="00720D6B">
              <w:t>EN 15708:2009 Качество на водата – Насоки за наблюдение, вземане на проби и лабораторен анализ на фитобентос в плитки течащи води</w:t>
            </w:r>
          </w:p>
          <w:p w:rsidR="00BA7962" w:rsidRPr="00720D6B" w:rsidRDefault="00BA7962" w:rsidP="00A37949">
            <w:pPr>
              <w:spacing w:before="120"/>
            </w:pPr>
            <w:r w:rsidRPr="00720D6B">
              <w:t xml:space="preserve">EN 13946:2014 Качество на водата – Насоки за рутинно пробовземане и подготовка на бентосна диатомея от реки и езера </w:t>
            </w:r>
          </w:p>
          <w:p w:rsidR="00BA7962" w:rsidRPr="00720D6B" w:rsidRDefault="00BA7962" w:rsidP="00A37949">
            <w:pPr>
              <w:spacing w:before="120"/>
              <w:jc w:val="both"/>
            </w:pPr>
            <w:r w:rsidRPr="00720D6B">
              <w:lastRenderedPageBreak/>
              <w:t xml:space="preserve">EN 14407:2014 Качество на водата – Насоки за идентифициране и преброяване на бентосна диатомея от реки и езера </w:t>
            </w:r>
          </w:p>
          <w:p w:rsidR="00BA7962" w:rsidRPr="00720D6B" w:rsidRDefault="00BA7962" w:rsidP="00A37949">
            <w:pPr>
              <w:spacing w:before="120"/>
              <w:jc w:val="both"/>
              <w:rPr>
                <w:i/>
              </w:rPr>
            </w:pPr>
          </w:p>
          <w:p w:rsidR="00BA7962" w:rsidRPr="00720D6B" w:rsidRDefault="00BA7962" w:rsidP="00A37949">
            <w:pPr>
              <w:spacing w:before="120"/>
              <w:rPr>
                <w:i/>
              </w:rPr>
            </w:pPr>
            <w:r w:rsidRPr="00720D6B">
              <w:rPr>
                <w:i/>
              </w:rPr>
              <w:t>Стандарти за бентосни безгръбначни</w:t>
            </w:r>
          </w:p>
          <w:p w:rsidR="00BA7962" w:rsidRPr="00720D6B" w:rsidRDefault="00BA7962" w:rsidP="00A37949">
            <w:pPr>
              <w:spacing w:before="120"/>
              <w:jc w:val="both"/>
            </w:pPr>
            <w:r w:rsidRPr="00720D6B">
              <w:t>EN ISO 10870:2012 Качество на водите – Насоки за избор на методи и устройства за пробовземане на бентосни макробезгръбначни в сладки води;</w:t>
            </w:r>
          </w:p>
          <w:p w:rsidR="00BA7962" w:rsidRPr="00720D6B" w:rsidRDefault="00BA7962" w:rsidP="00A37949">
            <w:pPr>
              <w:spacing w:before="120"/>
              <w:jc w:val="both"/>
            </w:pPr>
            <w:r w:rsidRPr="00720D6B">
              <w:t>EN 15196:2006 Качество на водата – Насоки за вземане на проби и обработка на остатъци от какавиди на хирономиди (за насекоми от разред Diptera) за екологична оценка:</w:t>
            </w:r>
          </w:p>
          <w:p w:rsidR="00BA7962" w:rsidRPr="00720D6B" w:rsidRDefault="00BA7962" w:rsidP="00A37949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/>
              <w:jc w:val="both"/>
            </w:pPr>
            <w:r w:rsidRPr="00720D6B">
              <w:t>EN 16150:2012 Качество на водата – Насоки относно пропорционалното пробовземане от местообитания на бентосни макробезгръбначни от плитководни реки;</w:t>
            </w:r>
          </w:p>
          <w:p w:rsidR="00BA7962" w:rsidRPr="00720D6B" w:rsidRDefault="00BA7962" w:rsidP="00A37949">
            <w:pPr>
              <w:spacing w:before="120"/>
              <w:jc w:val="both"/>
            </w:pPr>
            <w:r w:rsidRPr="00720D6B">
              <w:t>EN ISO 19493:2007 Качество на водата – Насоки относно морските биологични проучвания на общности върху твърд субстрат</w:t>
            </w:r>
          </w:p>
          <w:p w:rsidR="00BA7962" w:rsidRPr="00720D6B" w:rsidRDefault="00BA7962" w:rsidP="00A37949">
            <w:pPr>
              <w:spacing w:before="120"/>
              <w:jc w:val="both"/>
            </w:pPr>
            <w:r w:rsidRPr="00720D6B">
              <w:t>EN ISO 16665:2013</w:t>
            </w:r>
            <w:r w:rsidR="005272C8">
              <w:t xml:space="preserve"> </w:t>
            </w:r>
            <w:r w:rsidRPr="00720D6B">
              <w:t>Качество на водата – Насоки относно количественото пробовземане и обработка на пробите във връзка с морска макрофауна от мек дънен субстрат</w:t>
            </w:r>
          </w:p>
          <w:p w:rsidR="00BA7962" w:rsidRPr="00720D6B" w:rsidRDefault="00BA7962" w:rsidP="00A37949">
            <w:pPr>
              <w:spacing w:before="120"/>
              <w:jc w:val="both"/>
            </w:pPr>
          </w:p>
          <w:p w:rsidR="005272C8" w:rsidRDefault="005272C8" w:rsidP="00A37949">
            <w:pPr>
              <w:spacing w:before="120"/>
              <w:rPr>
                <w:i/>
              </w:rPr>
            </w:pPr>
          </w:p>
          <w:p w:rsidR="005272C8" w:rsidRPr="005272C8" w:rsidRDefault="00BA7962" w:rsidP="00A37949">
            <w:pPr>
              <w:spacing w:before="120"/>
              <w:rPr>
                <w:i/>
              </w:rPr>
            </w:pPr>
            <w:r w:rsidRPr="00720D6B">
              <w:rPr>
                <w:i/>
              </w:rPr>
              <w:t>Стандарти за риби</w:t>
            </w:r>
          </w:p>
          <w:p w:rsidR="00BA7962" w:rsidRPr="00720D6B" w:rsidRDefault="00BA7962" w:rsidP="00A37949">
            <w:pPr>
              <w:spacing w:before="120"/>
            </w:pPr>
            <w:r w:rsidRPr="00720D6B">
              <w:t>EN 14962:2006 Качество на водата — Насоки относно обхвата и подбора на методи за пробовземане на риби</w:t>
            </w:r>
          </w:p>
          <w:p w:rsidR="005272C8" w:rsidRDefault="005272C8" w:rsidP="00A37949">
            <w:pPr>
              <w:spacing w:before="120"/>
            </w:pPr>
          </w:p>
          <w:p w:rsidR="00BA7962" w:rsidRPr="00720D6B" w:rsidRDefault="00BA7962" w:rsidP="00A37949">
            <w:pPr>
              <w:spacing w:before="120"/>
            </w:pPr>
            <w:r w:rsidRPr="00720D6B">
              <w:lastRenderedPageBreak/>
              <w:t>EN 14011:2003 Качество на водата – Пробовземане на риба с помощта на електричество</w:t>
            </w:r>
          </w:p>
          <w:p w:rsidR="00BA7962" w:rsidRPr="00720D6B" w:rsidRDefault="00BA7962" w:rsidP="00A37949">
            <w:pPr>
              <w:spacing w:before="120"/>
            </w:pPr>
            <w:r w:rsidRPr="00720D6B">
              <w:t>EN 15910:2014 Качество на водата — Насоки за оценка на изобилието на рибата с мобилни хидроакустични методи</w:t>
            </w:r>
          </w:p>
          <w:p w:rsidR="00BA7962" w:rsidRPr="00720D6B" w:rsidRDefault="00BA7962" w:rsidP="00A37949">
            <w:pPr>
              <w:spacing w:before="120"/>
            </w:pPr>
            <w:r w:rsidRPr="00720D6B">
              <w:t>EN 14757:2005Качество на водата — Пробовземане на риби с многобримкови мрежи</w:t>
            </w:r>
          </w:p>
          <w:p w:rsidR="00BA7962" w:rsidRPr="00720D6B" w:rsidRDefault="00BA7962" w:rsidP="00A37949">
            <w:pPr>
              <w:spacing w:before="120"/>
              <w:rPr>
                <w:i/>
              </w:rPr>
            </w:pPr>
            <w:r w:rsidRPr="00720D6B">
              <w:rPr>
                <w:i/>
              </w:rPr>
              <w:t>Стандарти за хидроморфологичните параметри</w:t>
            </w:r>
          </w:p>
          <w:p w:rsidR="00BA7962" w:rsidRPr="00720D6B" w:rsidRDefault="00BA7962" w:rsidP="00A37949">
            <w:pPr>
              <w:spacing w:before="120"/>
            </w:pPr>
            <w:r w:rsidRPr="00720D6B">
              <w:t>EN 14614:2004 Качество на водата – Стандарт за насоки относно оценяването на хидроморфологичните характеристики на реките</w:t>
            </w:r>
          </w:p>
          <w:p w:rsidR="00BA7962" w:rsidRPr="00720D6B" w:rsidRDefault="00BA7962" w:rsidP="00A37949">
            <w:pPr>
              <w:spacing w:before="120"/>
            </w:pPr>
            <w:r w:rsidRPr="00720D6B">
              <w:t>EN 16039:2011 Качество на водата – Стандарт за насоки относно оценяването на хидроморфологичните характеристики на езерата</w:t>
            </w:r>
          </w:p>
          <w:p w:rsidR="00BA7962" w:rsidRPr="00720D6B" w:rsidRDefault="00BA7962" w:rsidP="00A37949">
            <w:pPr>
              <w:spacing w:before="120"/>
              <w:jc w:val="both"/>
            </w:pPr>
          </w:p>
          <w:p w:rsidR="00BA7962" w:rsidRPr="00720D6B" w:rsidRDefault="00BA7962" w:rsidP="00A37949">
            <w:pPr>
              <w:spacing w:before="120"/>
              <w:jc w:val="both"/>
            </w:pPr>
          </w:p>
          <w:p w:rsidR="00BA7962" w:rsidRPr="00FF28D4" w:rsidRDefault="00BA7962" w:rsidP="00A37949">
            <w:pPr>
              <w:pStyle w:val="ti-grseq-1"/>
              <w:spacing w:before="0" w:beforeAutospacing="0" w:after="0" w:afterAutospacing="0"/>
              <w:jc w:val="both"/>
              <w:rPr>
                <w:i/>
                <w:lang w:val="bg-BG"/>
              </w:rPr>
            </w:pPr>
            <w:r w:rsidRPr="00FF28D4">
              <w:rPr>
                <w:rStyle w:val="italic"/>
                <w:i/>
                <w:lang w:val="bg-BG"/>
              </w:rPr>
              <w:t>Стандарти за физикохимичните параметри</w:t>
            </w:r>
            <w:r w:rsidRPr="00FF28D4">
              <w:rPr>
                <w:i/>
                <w:lang w:val="bg-BG"/>
              </w:rPr>
              <w:t xml:space="preserve"> </w:t>
            </w:r>
          </w:p>
          <w:p w:rsidR="00BA7962" w:rsidRPr="00720D6B" w:rsidRDefault="00BA7962" w:rsidP="00A37949">
            <w:pPr>
              <w:pStyle w:val="Normal1"/>
              <w:spacing w:before="0" w:beforeAutospacing="0" w:after="0" w:afterAutospacing="0"/>
              <w:jc w:val="both"/>
              <w:rPr>
                <w:lang w:val="bg-BG"/>
              </w:rPr>
            </w:pPr>
            <w:r w:rsidRPr="00720D6B">
              <w:rPr>
                <w:lang w:val="bg-BG"/>
              </w:rPr>
              <w:t>Всякакви относими CEN/ISO стандарти.</w:t>
            </w:r>
          </w:p>
          <w:p w:rsidR="00BA7962" w:rsidRPr="00720D6B" w:rsidRDefault="00BA7962" w:rsidP="00A37949">
            <w:pPr>
              <w:spacing w:before="120"/>
              <w:jc w:val="both"/>
              <w:rPr>
                <w:rFonts w:eastAsia="EUAlbertina-Regular-Identity-H"/>
              </w:rPr>
            </w:pPr>
          </w:p>
        </w:tc>
        <w:tc>
          <w:tcPr>
            <w:tcW w:w="2143" w:type="pct"/>
          </w:tcPr>
          <w:p w:rsidR="00BA7962" w:rsidRPr="00720D6B" w:rsidRDefault="00BA7962" w:rsidP="00A37949">
            <w:pPr>
              <w:pStyle w:val="StyleStyleLeft0cmFirstline127cmRight0cm"/>
              <w:spacing w:before="120"/>
              <w:ind w:firstLine="0"/>
              <w:rPr>
                <w:szCs w:val="24"/>
                <w:lang w:val="bg-BG"/>
              </w:rPr>
            </w:pPr>
            <w:r w:rsidRPr="00720D6B">
              <w:rPr>
                <w:szCs w:val="24"/>
                <w:lang w:val="bg-BG"/>
              </w:rPr>
              <w:lastRenderedPageBreak/>
              <w:t xml:space="preserve">Чл. 15. (1) Методите, използвани за мониторинг на типовите индикативни  качествени параметри/ елементи, трябва да са в съответствие с международните CEN/ISO стандарти, или с такива национални или международни стандарти, които осигуряват данни с еквивалентно научно качество и сравнимост. </w:t>
            </w:r>
          </w:p>
          <w:p w:rsidR="00BA7962" w:rsidRPr="00720D6B" w:rsidRDefault="00BA7962" w:rsidP="006563DF">
            <w:pPr>
              <w:pStyle w:val="StyleStyleLeft0cmFirstline127cmRight0cm"/>
              <w:spacing w:before="120"/>
              <w:rPr>
                <w:szCs w:val="24"/>
                <w:lang w:val="bg-BG"/>
              </w:rPr>
            </w:pPr>
            <w:r w:rsidRPr="00720D6B">
              <w:rPr>
                <w:szCs w:val="24"/>
                <w:lang w:val="bg-BG"/>
              </w:rPr>
              <w:t xml:space="preserve">(2) </w:t>
            </w:r>
            <w:r w:rsidR="006563DF">
              <w:rPr>
                <w:szCs w:val="24"/>
                <w:lang w:val="bg-BG"/>
              </w:rPr>
              <w:t>Приложими стандарти по ал.1</w:t>
            </w:r>
            <w:r w:rsidR="006563DF" w:rsidRPr="0020385D">
              <w:rPr>
                <w:szCs w:val="24"/>
                <w:lang w:val="bg-BG"/>
              </w:rPr>
              <w:t>:</w:t>
            </w:r>
            <w:bookmarkStart w:id="0" w:name="_GoBack"/>
            <w:bookmarkEnd w:id="0"/>
          </w:p>
          <w:p w:rsidR="00BA7962" w:rsidRPr="00720D6B" w:rsidRDefault="00BA7962" w:rsidP="00A37949">
            <w:pPr>
              <w:pStyle w:val="StyleStyleLeft0cmFirstline127cmRight0cm"/>
              <w:spacing w:before="120"/>
              <w:rPr>
                <w:b/>
                <w:szCs w:val="24"/>
                <w:lang w:val="bg-BG"/>
              </w:rPr>
            </w:pPr>
          </w:p>
          <w:p w:rsidR="00BA7962" w:rsidRPr="00720D6B" w:rsidRDefault="00BA7962" w:rsidP="00A37949">
            <w:pPr>
              <w:pStyle w:val="StyleStyleLeft0cmFirstline127cmRight0cm"/>
              <w:spacing w:before="120"/>
              <w:rPr>
                <w:b/>
                <w:szCs w:val="24"/>
                <w:lang w:val="bg-BG"/>
              </w:rPr>
            </w:pPr>
            <w:r w:rsidRPr="00720D6B">
              <w:rPr>
                <w:b/>
                <w:szCs w:val="24"/>
                <w:lang w:val="bg-BG"/>
              </w:rPr>
              <w:t>13.Създава се нова т.8:</w:t>
            </w:r>
          </w:p>
          <w:p w:rsidR="00BA7962" w:rsidRPr="00720D6B" w:rsidRDefault="00BA7962" w:rsidP="00A37949">
            <w:pPr>
              <w:pStyle w:val="StyleStyleLeft0cmFirstline127cmRight0cm"/>
              <w:spacing w:before="120"/>
              <w:ind w:firstLine="0"/>
              <w:rPr>
                <w:szCs w:val="24"/>
                <w:lang w:val="bg-BG"/>
              </w:rPr>
            </w:pPr>
            <w:r w:rsidRPr="00720D6B">
              <w:rPr>
                <w:lang w:val="bg-BG"/>
              </w:rPr>
              <w:t>„т. 8. стандарти за пробовземане, ко</w:t>
            </w:r>
            <w:r w:rsidR="00F53742">
              <w:rPr>
                <w:lang w:val="bg-BG"/>
              </w:rPr>
              <w:t>н</w:t>
            </w:r>
            <w:r w:rsidRPr="00720D6B">
              <w:rPr>
                <w:lang w:val="bg-BG"/>
              </w:rPr>
              <w:t>сервиране и подготовка на пробите:</w:t>
            </w:r>
          </w:p>
          <w:p w:rsidR="00BA7962" w:rsidRPr="00720D6B" w:rsidRDefault="00BA7962" w:rsidP="00A37949">
            <w:pPr>
              <w:pStyle w:val="StyleStyleLeft0cmFirstline127cmRight0cm"/>
              <w:spacing w:before="120"/>
              <w:rPr>
                <w:lang w:val="bg-BG"/>
              </w:rPr>
            </w:pPr>
            <w:r w:rsidRPr="00720D6B">
              <w:rPr>
                <w:lang w:val="bg-BG"/>
              </w:rPr>
              <w:t xml:space="preserve">а) </w:t>
            </w:r>
            <w:hyperlink r:id="rId5" w:history="1">
              <w:r w:rsidRPr="00720D6B">
                <w:rPr>
                  <w:rStyle w:val="Hyperlink"/>
                  <w:color w:val="000000"/>
                  <w:lang w:val="bg-BG"/>
                </w:rPr>
                <w:t>БДС EN ISO 5667-3:2012</w:t>
              </w:r>
            </w:hyperlink>
            <w:r w:rsidRPr="00720D6B">
              <w:rPr>
                <w:lang w:val="bg-BG"/>
              </w:rPr>
              <w:t xml:space="preserve"> - Качество на водата. Вземане на проба. Част 3: Ръководство за консервиране и подготовка на водните проби (ISO 5667-3:2012);“</w:t>
            </w:r>
          </w:p>
          <w:p w:rsidR="00BA7962" w:rsidRDefault="00C2258F" w:rsidP="00A3794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 </w:t>
            </w:r>
          </w:p>
          <w:p w:rsidR="00C2258F" w:rsidRPr="00720D6B" w:rsidRDefault="00C2258F" w:rsidP="00A3794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  <w:p w:rsidR="00BA7962" w:rsidRPr="00720D6B" w:rsidRDefault="00BA7962" w:rsidP="00A3794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720D6B">
              <w:lastRenderedPageBreak/>
              <w:t xml:space="preserve">       </w:t>
            </w:r>
            <w:r w:rsidRPr="00720D6B">
              <w:rPr>
                <w:b/>
              </w:rPr>
              <w:t>12. Създава се нова т.7:</w:t>
            </w:r>
          </w:p>
          <w:p w:rsidR="00BA7962" w:rsidRPr="00720D6B" w:rsidRDefault="00BA7962" w:rsidP="00A3794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 w:rsidRPr="00720D6B">
              <w:t xml:space="preserve">„т. </w:t>
            </w:r>
            <w:r w:rsidRPr="00720D6B">
              <w:rPr>
                <w:color w:val="000000" w:themeColor="text1"/>
              </w:rPr>
              <w:t>7. стандарти за фитопланктон:</w:t>
            </w:r>
          </w:p>
          <w:p w:rsidR="00BA7962" w:rsidRPr="00720D6B" w:rsidRDefault="00BA7962" w:rsidP="00A37949">
            <w:pPr>
              <w:spacing w:before="120"/>
              <w:rPr>
                <w:color w:val="000000" w:themeColor="text1"/>
              </w:rPr>
            </w:pPr>
            <w:r w:rsidRPr="00720D6B">
              <w:rPr>
                <w:color w:val="000000" w:themeColor="text1"/>
              </w:rPr>
              <w:t xml:space="preserve"> а) </w:t>
            </w:r>
            <w:hyperlink r:id="rId6" w:history="1">
              <w:r w:rsidRPr="00720D6B">
                <w:rPr>
                  <w:rStyle w:val="Hyperlink"/>
                  <w:color w:val="000000" w:themeColor="text1"/>
                </w:rPr>
                <w:t>БДС EN 15204:2006</w:t>
              </w:r>
            </w:hyperlink>
            <w:r w:rsidRPr="00720D6B">
              <w:rPr>
                <w:color w:val="000000" w:themeColor="text1"/>
              </w:rPr>
              <w:t xml:space="preserve"> - Качество на водата. Ръководство за изброяване на фитопланктон чрез използване на инвертна микроскопия (Utermöhl technique);</w:t>
            </w:r>
          </w:p>
          <w:p w:rsidR="00BA7962" w:rsidRPr="00720D6B" w:rsidRDefault="00BA7962" w:rsidP="00A37949">
            <w:pPr>
              <w:spacing w:before="120"/>
              <w:rPr>
                <w:color w:val="000000" w:themeColor="text1"/>
              </w:rPr>
            </w:pPr>
            <w:r w:rsidRPr="00720D6B">
              <w:rPr>
                <w:color w:val="000000" w:themeColor="text1"/>
              </w:rPr>
              <w:t xml:space="preserve">б) </w:t>
            </w:r>
            <w:hyperlink r:id="rId7" w:history="1">
              <w:r w:rsidRPr="00720D6B">
                <w:rPr>
                  <w:rStyle w:val="Hyperlink"/>
                  <w:color w:val="000000" w:themeColor="text1"/>
                </w:rPr>
                <w:t>БДС EN 15972:2011</w:t>
              </w:r>
            </w:hyperlink>
            <w:r w:rsidRPr="00720D6B">
              <w:rPr>
                <w:color w:val="000000" w:themeColor="text1"/>
              </w:rPr>
              <w:t xml:space="preserve"> - Качество на водата. Указания за количествени и качествени изследвания на морския фитопланктон;</w:t>
            </w:r>
          </w:p>
          <w:p w:rsidR="00C2258F" w:rsidRPr="00C2258F" w:rsidRDefault="00BA7962" w:rsidP="00C2258F">
            <w:pPr>
              <w:spacing w:before="120"/>
              <w:rPr>
                <w:color w:val="000000" w:themeColor="text1"/>
              </w:rPr>
            </w:pPr>
            <w:r w:rsidRPr="00720D6B">
              <w:rPr>
                <w:color w:val="000000" w:themeColor="text1"/>
              </w:rPr>
              <w:t xml:space="preserve">в) </w:t>
            </w:r>
            <w:hyperlink r:id="rId8" w:history="1">
              <w:r w:rsidRPr="00720D6B">
                <w:rPr>
                  <w:rStyle w:val="Hyperlink"/>
                  <w:color w:val="000000" w:themeColor="text1"/>
                </w:rPr>
                <w:t>БДС ISO 10260:2002</w:t>
              </w:r>
            </w:hyperlink>
            <w:r w:rsidRPr="00720D6B">
              <w:rPr>
                <w:color w:val="000000" w:themeColor="text1"/>
              </w:rPr>
              <w:t xml:space="preserve"> - Качество на водата. Определяне на биохимични параметри. Спектрометрично определяне на концентрацията на хлорофил-а;“</w:t>
            </w:r>
          </w:p>
          <w:p w:rsidR="00BA7962" w:rsidRPr="00720D6B" w:rsidRDefault="00BA7962" w:rsidP="00A37949">
            <w:pPr>
              <w:pStyle w:val="StyleStyleLeft0cmFirstline127cmRight0cm"/>
              <w:spacing w:before="120"/>
              <w:rPr>
                <w:b/>
                <w:lang w:val="bg-BG"/>
              </w:rPr>
            </w:pPr>
            <w:r w:rsidRPr="00720D6B">
              <w:rPr>
                <w:b/>
                <w:lang w:val="bg-BG"/>
              </w:rPr>
              <w:t>5. Точка 2 се изменя така:</w:t>
            </w:r>
          </w:p>
          <w:p w:rsidR="00BA7962" w:rsidRPr="00720D6B" w:rsidRDefault="00BA7962" w:rsidP="00A3794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720D6B">
              <w:t>„т.2. стандарти за макрофити:</w:t>
            </w:r>
          </w:p>
          <w:p w:rsidR="00BA7962" w:rsidRPr="00720D6B" w:rsidRDefault="00BA7962" w:rsidP="00A3794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720D6B">
              <w:rPr>
                <w:color w:val="000000"/>
              </w:rPr>
              <w:t xml:space="preserve">а) </w:t>
            </w:r>
            <w:hyperlink r:id="rId9" w:history="1">
              <w:r w:rsidRPr="00720D6B">
                <w:rPr>
                  <w:rStyle w:val="Hyperlink"/>
                  <w:color w:val="000000"/>
                </w:rPr>
                <w:t>БДС EN 15460:2008</w:t>
              </w:r>
            </w:hyperlink>
            <w:r w:rsidRPr="00720D6B">
              <w:rPr>
                <w:color w:val="000000"/>
              </w:rPr>
              <w:t xml:space="preserve"> - </w:t>
            </w:r>
            <w:r w:rsidRPr="00720D6B">
              <w:t>Качество на водата. Основен стандарт за изследване на макрофити в езера;</w:t>
            </w:r>
          </w:p>
          <w:p w:rsidR="00BA7962" w:rsidRPr="00720D6B" w:rsidRDefault="00BA7962" w:rsidP="00A3794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720D6B">
              <w:rPr>
                <w:color w:val="000000"/>
              </w:rPr>
              <w:t xml:space="preserve">б) </w:t>
            </w:r>
            <w:hyperlink r:id="rId10" w:history="1">
              <w:r w:rsidRPr="00720D6B">
                <w:rPr>
                  <w:rStyle w:val="Hyperlink"/>
                  <w:color w:val="000000"/>
                </w:rPr>
                <w:t>БДС EN 14184:2014</w:t>
              </w:r>
            </w:hyperlink>
            <w:r w:rsidRPr="00720D6B">
              <w:t xml:space="preserve"> - Качество на водата. Указания за изследване на водни макрофити в течащи води;“</w:t>
            </w:r>
          </w:p>
          <w:p w:rsidR="00BA7962" w:rsidRPr="00720D6B" w:rsidRDefault="00BA7962" w:rsidP="00C2258F">
            <w:pPr>
              <w:pStyle w:val="StyleStyleLeft0cmFirstline127cmRight0cm"/>
              <w:ind w:left="707" w:firstLine="0"/>
              <w:rPr>
                <w:b/>
                <w:lang w:val="bg-BG"/>
              </w:rPr>
            </w:pPr>
            <w:r w:rsidRPr="00720D6B">
              <w:rPr>
                <w:b/>
                <w:lang w:val="bg-BG"/>
              </w:rPr>
              <w:t>9. Точка 4 се изменя така:</w:t>
            </w:r>
          </w:p>
          <w:p w:rsidR="00BA7962" w:rsidRPr="00720D6B" w:rsidRDefault="00BA7962" w:rsidP="00C225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D6B">
              <w:t>„т.4. стандарти за диатомови водорасли:</w:t>
            </w:r>
          </w:p>
          <w:p w:rsidR="00BA7962" w:rsidRPr="00720D6B" w:rsidRDefault="00BA7962" w:rsidP="00C225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D6B">
              <w:rPr>
                <w:color w:val="000000"/>
              </w:rPr>
              <w:t xml:space="preserve">а) </w:t>
            </w:r>
            <w:hyperlink r:id="rId11" w:history="1">
              <w:r w:rsidRPr="00720D6B">
                <w:rPr>
                  <w:rStyle w:val="Hyperlink"/>
                  <w:color w:val="000000"/>
                </w:rPr>
                <w:t>БДС EN 15708:2009</w:t>
              </w:r>
            </w:hyperlink>
            <w:r w:rsidRPr="00720D6B">
              <w:rPr>
                <w:color w:val="000000"/>
              </w:rPr>
              <w:t xml:space="preserve"> </w:t>
            </w:r>
            <w:r w:rsidRPr="00720D6B">
              <w:t>- Качество на водата. Ръководство за изследване, изпитване и лабораторни анализи на фитобентоси в плитки течащи води;</w:t>
            </w:r>
          </w:p>
          <w:p w:rsidR="00BA7962" w:rsidRPr="00720D6B" w:rsidRDefault="00BA7962" w:rsidP="00C225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D6B">
              <w:t xml:space="preserve">б) </w:t>
            </w:r>
            <w:hyperlink r:id="rId12" w:history="1">
              <w:r w:rsidRPr="00720D6B">
                <w:rPr>
                  <w:rStyle w:val="Hyperlink"/>
                  <w:color w:val="000000"/>
                </w:rPr>
                <w:t>БДС EN 13946:2014</w:t>
              </w:r>
            </w:hyperlink>
            <w:r w:rsidRPr="00720D6B">
              <w:rPr>
                <w:color w:val="000000"/>
              </w:rPr>
              <w:t xml:space="preserve"> -</w:t>
            </w:r>
            <w:r w:rsidRPr="00720D6B">
              <w:t xml:space="preserve"> Качество на водата. Указания за рутинно вземане на проба и подготовка на бентосни диатомеи от реки и езера;</w:t>
            </w:r>
          </w:p>
          <w:p w:rsidR="00BA7962" w:rsidRPr="00720D6B" w:rsidRDefault="00BA7962" w:rsidP="00A37949">
            <w:pPr>
              <w:pStyle w:val="StyleStyleLeft0cmFirstline127cmRight0cm"/>
              <w:spacing w:before="120"/>
              <w:ind w:firstLine="0"/>
              <w:rPr>
                <w:lang w:val="bg-BG"/>
              </w:rPr>
            </w:pPr>
            <w:r w:rsidRPr="00720D6B">
              <w:rPr>
                <w:lang w:val="bg-BG"/>
              </w:rPr>
              <w:lastRenderedPageBreak/>
              <w:t>в)</w:t>
            </w:r>
            <w:r w:rsidRPr="00720D6B">
              <w:rPr>
                <w:color w:val="000000"/>
                <w:lang w:val="bg-BG"/>
              </w:rPr>
              <w:t xml:space="preserve"> </w:t>
            </w:r>
            <w:hyperlink r:id="rId13" w:history="1">
              <w:r w:rsidRPr="00720D6B">
                <w:rPr>
                  <w:rStyle w:val="Hyperlink"/>
                  <w:color w:val="000000"/>
                  <w:lang w:val="bg-BG"/>
                </w:rPr>
                <w:t>БДС EN 14407:2014</w:t>
              </w:r>
            </w:hyperlink>
            <w:r w:rsidRPr="00720D6B">
              <w:rPr>
                <w:lang w:val="bg-BG"/>
              </w:rPr>
              <w:t xml:space="preserve"> - Качество на водата. Указания за идентификация и изброяване на проби от бентосни диатомеи от реки и езера;“</w:t>
            </w:r>
          </w:p>
          <w:p w:rsidR="00BA7962" w:rsidRPr="00720D6B" w:rsidRDefault="00BA7962" w:rsidP="00A37949">
            <w:pPr>
              <w:pStyle w:val="StyleStyleLeft0cmFirstline127cmRight0cm"/>
              <w:spacing w:before="120"/>
              <w:rPr>
                <w:b/>
                <w:lang w:val="bg-BG"/>
              </w:rPr>
            </w:pPr>
            <w:r w:rsidRPr="00720D6B">
              <w:rPr>
                <w:b/>
                <w:lang w:val="bg-BG"/>
              </w:rPr>
              <w:t>2. Точка 1 се изменя така:</w:t>
            </w:r>
          </w:p>
          <w:p w:rsidR="00BA7962" w:rsidRPr="00720D6B" w:rsidRDefault="00BA7962" w:rsidP="00A37949">
            <w:pPr>
              <w:pStyle w:val="StyleStyleLeft0cmFirstline127cmRight0cm"/>
              <w:spacing w:before="120"/>
              <w:ind w:firstLine="0"/>
              <w:rPr>
                <w:iCs/>
                <w:szCs w:val="24"/>
                <w:lang w:val="bg-BG"/>
              </w:rPr>
            </w:pPr>
            <w:r w:rsidRPr="00720D6B">
              <w:rPr>
                <w:iCs/>
                <w:szCs w:val="24"/>
                <w:lang w:val="bg-BG"/>
              </w:rPr>
              <w:t>„т.1. стандарти за макробезгръбначни:</w:t>
            </w:r>
          </w:p>
          <w:p w:rsidR="00BA7962" w:rsidRPr="00720D6B" w:rsidRDefault="00BA7962" w:rsidP="00A37949">
            <w:pPr>
              <w:pStyle w:val="StyleStyleLeft0cmFirstline127cmRight0cm"/>
              <w:spacing w:before="120"/>
              <w:ind w:firstLine="0"/>
              <w:rPr>
                <w:iCs/>
                <w:szCs w:val="24"/>
                <w:lang w:val="bg-BG"/>
              </w:rPr>
            </w:pPr>
            <w:r w:rsidRPr="00720D6B">
              <w:rPr>
                <w:szCs w:val="24"/>
                <w:lang w:val="bg-BG"/>
              </w:rPr>
              <w:t xml:space="preserve">а) </w:t>
            </w:r>
            <w:hyperlink r:id="rId14" w:history="1">
              <w:r w:rsidRPr="00720D6B">
                <w:rPr>
                  <w:rStyle w:val="Hyperlink"/>
                  <w:color w:val="000000"/>
                  <w:szCs w:val="24"/>
                  <w:lang w:val="bg-BG"/>
                </w:rPr>
                <w:t>БДС EN 16150:2012</w:t>
              </w:r>
            </w:hyperlink>
            <w:r w:rsidRPr="00720D6B">
              <w:rPr>
                <w:szCs w:val="24"/>
                <w:lang w:val="bg-BG"/>
              </w:rPr>
              <w:t xml:space="preserve"> - Качество на водата. Ръководство за вземане на пропорционални проби от мултихабитата на прикрепени макро-безгръбначни животни от плитки реки</w:t>
            </w:r>
            <w:r w:rsidRPr="00720D6B">
              <w:rPr>
                <w:iCs/>
                <w:szCs w:val="24"/>
                <w:lang w:val="bg-BG"/>
              </w:rPr>
              <w:t>;</w:t>
            </w:r>
          </w:p>
          <w:p w:rsidR="00BA7962" w:rsidRPr="00720D6B" w:rsidRDefault="00BA7962" w:rsidP="00A37949">
            <w:pPr>
              <w:spacing w:before="120"/>
              <w:jc w:val="both"/>
              <w:rPr>
                <w:lang w:eastAsia="en-US"/>
              </w:rPr>
            </w:pPr>
            <w:r w:rsidRPr="00720D6B">
              <w:rPr>
                <w:lang w:eastAsia="en-US"/>
              </w:rPr>
              <w:t>б) БДС EN ISO 10870:2012 Качество на водата. Указания за избор на методи и способи за вземане на проби за прикрепени макробезгръбначни в пресни води (ISO 10870);</w:t>
            </w:r>
          </w:p>
          <w:p w:rsidR="00BA7962" w:rsidRPr="00720D6B" w:rsidRDefault="00BA7962" w:rsidP="00A3794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720D6B">
              <w:rPr>
                <w:color w:val="000000"/>
              </w:rPr>
              <w:t xml:space="preserve">в) </w:t>
            </w:r>
            <w:hyperlink r:id="rId15" w:history="1">
              <w:r w:rsidRPr="00720D6B">
                <w:rPr>
                  <w:rStyle w:val="Hyperlink"/>
                  <w:color w:val="000000"/>
                </w:rPr>
                <w:t>БДС EN 15196:2006</w:t>
              </w:r>
            </w:hyperlink>
            <w:r w:rsidRPr="00720D6B">
              <w:t xml:space="preserve"> - Качество на водата. Указания за вземане на проба и обработване на пашкул от какавида Chironomidae (Разред Двукрили) за екологична оценка;</w:t>
            </w:r>
          </w:p>
          <w:p w:rsidR="00BA7962" w:rsidRPr="00720D6B" w:rsidRDefault="00BA7962" w:rsidP="00A3794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720D6B">
              <w:rPr>
                <w:color w:val="000000"/>
              </w:rPr>
              <w:t xml:space="preserve">г) </w:t>
            </w:r>
            <w:hyperlink r:id="rId16" w:history="1">
              <w:r w:rsidRPr="00720D6B">
                <w:rPr>
                  <w:rStyle w:val="Hyperlink"/>
                  <w:color w:val="000000"/>
                </w:rPr>
                <w:t>БДС EN ISO 19493:2007</w:t>
              </w:r>
            </w:hyperlink>
            <w:r w:rsidRPr="00720D6B">
              <w:t xml:space="preserve"> - Качество на водата. Указания за морски биологични изследвания на твърдослойни колонии (ISO 19493:2007);</w:t>
            </w:r>
          </w:p>
          <w:p w:rsidR="00BA7962" w:rsidRPr="00720D6B" w:rsidRDefault="00BA7962" w:rsidP="00A3794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720D6B">
              <w:rPr>
                <w:color w:val="000000"/>
              </w:rPr>
              <w:t xml:space="preserve">д) </w:t>
            </w:r>
            <w:hyperlink r:id="rId17" w:history="1">
              <w:r w:rsidRPr="00720D6B">
                <w:rPr>
                  <w:color w:val="000000"/>
                </w:rPr>
                <w:t>БДС EN ISO 16665:2014</w:t>
              </w:r>
            </w:hyperlink>
            <w:r w:rsidRPr="00720D6B">
              <w:rPr>
                <w:color w:val="000000"/>
              </w:rPr>
              <w:t xml:space="preserve"> -</w:t>
            </w:r>
            <w:r w:rsidRPr="00720D6B">
              <w:t xml:space="preserve"> Качество на водата. Указания за количествено вземане на проби и изследване на проби от морска плиткодънна макрофауна (ISO 16665:2014);“</w:t>
            </w:r>
          </w:p>
          <w:p w:rsidR="00BA7962" w:rsidRPr="00720D6B" w:rsidRDefault="00BA7962" w:rsidP="00A37949">
            <w:pPr>
              <w:widowControl w:val="0"/>
              <w:autoSpaceDE w:val="0"/>
              <w:autoSpaceDN w:val="0"/>
              <w:adjustRightInd w:val="0"/>
              <w:spacing w:before="120"/>
              <w:ind w:firstLine="792"/>
              <w:jc w:val="both"/>
              <w:rPr>
                <w:b/>
              </w:rPr>
            </w:pPr>
            <w:r w:rsidRPr="00720D6B">
              <w:rPr>
                <w:b/>
              </w:rPr>
              <w:t>7. Точка 3 се изменя така:</w:t>
            </w:r>
          </w:p>
          <w:p w:rsidR="00BA7962" w:rsidRPr="00720D6B" w:rsidRDefault="00BA7962" w:rsidP="00A37949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720D6B">
              <w:t>„т. 3. стандарти за риби:</w:t>
            </w:r>
          </w:p>
          <w:p w:rsidR="00BA7962" w:rsidRPr="00720D6B" w:rsidRDefault="00BA7962" w:rsidP="00A3794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720D6B">
              <w:rPr>
                <w:color w:val="000000"/>
              </w:rPr>
              <w:t xml:space="preserve">а) </w:t>
            </w:r>
            <w:hyperlink r:id="rId18" w:history="1">
              <w:r w:rsidRPr="00720D6B">
                <w:rPr>
                  <w:rStyle w:val="Hyperlink"/>
                  <w:color w:val="000000"/>
                </w:rPr>
                <w:t>БДС EN 14962:2006</w:t>
              </w:r>
            </w:hyperlink>
            <w:r w:rsidRPr="00720D6B">
              <w:t xml:space="preserve"> - Качество на водата. Указания за обхвата и подбора на методите за изследване на риба;</w:t>
            </w:r>
          </w:p>
          <w:p w:rsidR="00BA7962" w:rsidRPr="00720D6B" w:rsidRDefault="00BA7962" w:rsidP="00A3794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720D6B">
              <w:rPr>
                <w:color w:val="000000"/>
              </w:rPr>
              <w:lastRenderedPageBreak/>
              <w:t xml:space="preserve">б) </w:t>
            </w:r>
            <w:hyperlink r:id="rId19" w:history="1">
              <w:r w:rsidRPr="00720D6B">
                <w:rPr>
                  <w:rStyle w:val="Hyperlink"/>
                  <w:color w:val="000000"/>
                </w:rPr>
                <w:t>БДС EN 14011:2004</w:t>
              </w:r>
            </w:hyperlink>
            <w:r w:rsidRPr="00720D6B">
              <w:t xml:space="preserve"> - Качество на водата. Взeмане на проби от риба с електричество;</w:t>
            </w:r>
          </w:p>
          <w:p w:rsidR="00BA7962" w:rsidRPr="00720D6B" w:rsidRDefault="00BA7962" w:rsidP="00A3794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720D6B">
              <w:rPr>
                <w:color w:val="000000"/>
              </w:rPr>
              <w:t xml:space="preserve">в) </w:t>
            </w:r>
            <w:hyperlink r:id="rId20" w:history="1">
              <w:r w:rsidRPr="00720D6B">
                <w:rPr>
                  <w:rStyle w:val="Hyperlink"/>
                  <w:color w:val="000000"/>
                </w:rPr>
                <w:t>БДС EN 15910:2014</w:t>
              </w:r>
            </w:hyperlink>
            <w:r w:rsidRPr="00720D6B">
              <w:t xml:space="preserve"> - Качество на водата. Указания за оценяване на изобилието от риба чрез методи с мобилна хидроакустика;</w:t>
            </w:r>
          </w:p>
          <w:p w:rsidR="00BA7962" w:rsidRPr="00720D6B" w:rsidRDefault="00BA7962" w:rsidP="00A3794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720D6B">
              <w:rPr>
                <w:color w:val="000000"/>
              </w:rPr>
              <w:t xml:space="preserve">г) </w:t>
            </w:r>
            <w:hyperlink r:id="rId21" w:history="1">
              <w:r w:rsidRPr="00720D6B">
                <w:rPr>
                  <w:rStyle w:val="Hyperlink"/>
                  <w:color w:val="000000"/>
                </w:rPr>
                <w:t>БДС EN 14757:2006</w:t>
              </w:r>
            </w:hyperlink>
            <w:r w:rsidRPr="00720D6B">
              <w:t xml:space="preserve"> - Качество на водата. Изследване на риба с многобримкови мрежи;</w:t>
            </w:r>
            <w:r>
              <w:t>“</w:t>
            </w:r>
          </w:p>
          <w:p w:rsidR="00BA7962" w:rsidRPr="00720D6B" w:rsidRDefault="00BA7962" w:rsidP="00A37949">
            <w:pPr>
              <w:pStyle w:val="StyleStyleLeft0cmFirstline127cmRight0cm"/>
              <w:spacing w:before="120"/>
              <w:rPr>
                <w:lang w:val="bg-BG"/>
              </w:rPr>
            </w:pPr>
            <w:r w:rsidRPr="00720D6B">
              <w:rPr>
                <w:b/>
                <w:lang w:val="bg-BG"/>
              </w:rPr>
              <w:t>11.</w:t>
            </w:r>
            <w:r w:rsidRPr="00720D6B">
              <w:rPr>
                <w:lang w:val="bg-BG"/>
              </w:rPr>
              <w:t xml:space="preserve"> </w:t>
            </w:r>
            <w:r w:rsidRPr="00720D6B">
              <w:rPr>
                <w:b/>
                <w:lang w:val="bg-BG"/>
              </w:rPr>
              <w:t>Точка 6 се изменя така:</w:t>
            </w:r>
          </w:p>
          <w:p w:rsidR="00BA7962" w:rsidRPr="00720D6B" w:rsidRDefault="00BA7962" w:rsidP="00A37949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D6B">
              <w:t xml:space="preserve">“т.6. стандарти за хидроморфологичните параметри: </w:t>
            </w:r>
          </w:p>
          <w:p w:rsidR="00BA7962" w:rsidRPr="00720D6B" w:rsidRDefault="00BA7962" w:rsidP="00A37949">
            <w:pPr>
              <w:widowControl w:val="0"/>
              <w:autoSpaceDE w:val="0"/>
              <w:autoSpaceDN w:val="0"/>
              <w:adjustRightInd w:val="0"/>
            </w:pPr>
            <w:r w:rsidRPr="00720D6B">
              <w:t xml:space="preserve">а) </w:t>
            </w:r>
            <w:hyperlink r:id="rId22" w:history="1">
              <w:r w:rsidRPr="00720D6B">
                <w:rPr>
                  <w:rStyle w:val="Hyperlink"/>
                  <w:color w:val="000000"/>
                </w:rPr>
                <w:t>БДС EN 14614:2005</w:t>
              </w:r>
            </w:hyperlink>
            <w:r w:rsidRPr="00720D6B">
              <w:t xml:space="preserve"> - Качество на водата. Указания за оценяване на хидроморфологични характеристики на реки;</w:t>
            </w:r>
          </w:p>
          <w:p w:rsidR="00BA7962" w:rsidRPr="00720D6B" w:rsidRDefault="00BA7962" w:rsidP="00A37949">
            <w:pPr>
              <w:widowControl w:val="0"/>
              <w:autoSpaceDE w:val="0"/>
              <w:autoSpaceDN w:val="0"/>
              <w:adjustRightInd w:val="0"/>
            </w:pPr>
            <w:r w:rsidRPr="00720D6B">
              <w:t xml:space="preserve">б) </w:t>
            </w:r>
            <w:hyperlink r:id="rId23" w:history="1">
              <w:r w:rsidRPr="00720D6B">
                <w:rPr>
                  <w:rStyle w:val="Hyperlink"/>
                  <w:color w:val="000000"/>
                </w:rPr>
                <w:t>БДС EN 16039:2011</w:t>
              </w:r>
            </w:hyperlink>
            <w:r w:rsidRPr="00720D6B">
              <w:t xml:space="preserve"> - Качество на водата. Стандарт с указания за определяне на хидроморфологичните свойства на езера;“</w:t>
            </w:r>
          </w:p>
          <w:p w:rsidR="00BA7962" w:rsidRPr="00720D6B" w:rsidRDefault="00BA7962" w:rsidP="00A37949">
            <w:pPr>
              <w:pStyle w:val="StyleStyleLeft0cmFirstline127cmRight0cm"/>
              <w:spacing w:before="120"/>
              <w:ind w:firstLine="0"/>
              <w:rPr>
                <w:lang w:val="bg-BG"/>
              </w:rPr>
            </w:pPr>
          </w:p>
          <w:p w:rsidR="00BA7962" w:rsidRPr="00720D6B" w:rsidRDefault="00BA7962" w:rsidP="00A37949">
            <w:pPr>
              <w:pStyle w:val="StyleStyleLeft0cmFirstline127cmRight0cm"/>
              <w:spacing w:before="120"/>
              <w:rPr>
                <w:b/>
                <w:lang w:val="bg-BG"/>
              </w:rPr>
            </w:pPr>
            <w:r w:rsidRPr="00720D6B">
              <w:rPr>
                <w:b/>
                <w:lang w:val="bg-BG"/>
              </w:rPr>
              <w:t xml:space="preserve">Наредба №1 от </w:t>
            </w:r>
            <w:r w:rsidRPr="00720D6B">
              <w:rPr>
                <w:b/>
                <w:bCs/>
                <w:lang w:val="bg-BG"/>
              </w:rPr>
              <w:t>11.04.2011 г. за мониторинг на водите</w:t>
            </w:r>
            <w:r w:rsidRPr="00720D6B">
              <w:rPr>
                <w:b/>
                <w:lang w:val="bg-BG"/>
              </w:rPr>
              <w:t xml:space="preserve"> издадена от министъра на околната среда и водите (обн. ДВ, бр. 34 от 29.04.2011г., изм. и доп., бр. 60 от 22.07.2014г., в сила от 22.07.2014г.</w:t>
            </w:r>
            <w:r>
              <w:rPr>
                <w:b/>
                <w:lang w:val="bg-BG"/>
              </w:rPr>
              <w:t>)</w:t>
            </w:r>
          </w:p>
          <w:p w:rsidR="00BA7962" w:rsidRPr="00720D6B" w:rsidRDefault="00BA7962" w:rsidP="00A37949">
            <w:pPr>
              <w:pStyle w:val="StyleStyleLeft0cmFirstline127cmRight0cm"/>
              <w:spacing w:before="120"/>
              <w:ind w:firstLine="0"/>
              <w:rPr>
                <w:lang w:val="bg-BG"/>
              </w:rPr>
            </w:pPr>
            <w:r w:rsidRPr="00720D6B">
              <w:rPr>
                <w:lang w:val="bg-BG"/>
              </w:rPr>
              <w:t xml:space="preserve">чл.15, ал.2, т.5. стандарти за физико-химичните параметри - всякакви CEN/ISO стандарти; </w:t>
            </w:r>
          </w:p>
        </w:tc>
        <w:tc>
          <w:tcPr>
            <w:tcW w:w="597" w:type="pct"/>
            <w:vMerge w:val="restart"/>
          </w:tcPr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  <w:r w:rsidRPr="00720D6B">
              <w:rPr>
                <w:b/>
                <w:sz w:val="20"/>
                <w:szCs w:val="20"/>
              </w:rPr>
              <w:lastRenderedPageBreak/>
              <w:t>Пълно</w:t>
            </w: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  <w:r w:rsidRPr="00720D6B">
              <w:rPr>
                <w:b/>
                <w:sz w:val="20"/>
                <w:szCs w:val="20"/>
              </w:rPr>
              <w:t>Пълно</w:t>
            </w: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5272C8">
            <w:pPr>
              <w:jc w:val="center"/>
              <w:rPr>
                <w:b/>
                <w:sz w:val="20"/>
                <w:szCs w:val="20"/>
              </w:rPr>
            </w:pPr>
            <w:r w:rsidRPr="00720D6B">
              <w:rPr>
                <w:b/>
                <w:sz w:val="20"/>
                <w:szCs w:val="20"/>
              </w:rPr>
              <w:t>Пълно</w:t>
            </w: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5272C8" w:rsidRDefault="005272C8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5272C8" w:rsidRDefault="005272C8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5272C8" w:rsidRDefault="005272C8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C2258F" w:rsidRDefault="00C2258F" w:rsidP="00A37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Пълно</w:t>
            </w: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  <w:r w:rsidRPr="00720D6B">
              <w:rPr>
                <w:b/>
                <w:sz w:val="20"/>
                <w:szCs w:val="20"/>
              </w:rPr>
              <w:t>Пълно</w:t>
            </w: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5272C8" w:rsidRDefault="005272C8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5272C8" w:rsidRDefault="005272C8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5272C8" w:rsidRDefault="005272C8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  <w:r w:rsidRPr="00720D6B">
              <w:rPr>
                <w:b/>
                <w:sz w:val="20"/>
                <w:szCs w:val="20"/>
              </w:rPr>
              <w:t>Пълно</w:t>
            </w: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5272C8" w:rsidRDefault="005272C8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5272C8" w:rsidRDefault="005272C8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5272C8" w:rsidRDefault="005272C8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  <w:r w:rsidRPr="00720D6B">
              <w:rPr>
                <w:b/>
                <w:sz w:val="20"/>
                <w:szCs w:val="20"/>
              </w:rPr>
              <w:t>Пълно</w:t>
            </w: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5272C8" w:rsidP="0052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Пълно</w:t>
            </w: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5272C8">
            <w:pPr>
              <w:jc w:val="center"/>
              <w:rPr>
                <w:b/>
                <w:sz w:val="20"/>
                <w:szCs w:val="20"/>
              </w:rPr>
            </w:pPr>
            <w:r w:rsidRPr="00720D6B">
              <w:rPr>
                <w:b/>
                <w:sz w:val="20"/>
                <w:szCs w:val="20"/>
              </w:rPr>
              <w:t>Пълно</w:t>
            </w: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jc w:val="center"/>
              <w:rPr>
                <w:b/>
                <w:sz w:val="20"/>
                <w:szCs w:val="20"/>
              </w:rPr>
            </w:pPr>
          </w:p>
          <w:p w:rsidR="00BA7962" w:rsidRPr="00720D6B" w:rsidRDefault="00BA7962" w:rsidP="00A37949">
            <w:pPr>
              <w:rPr>
                <w:b/>
                <w:sz w:val="20"/>
                <w:szCs w:val="20"/>
              </w:rPr>
            </w:pPr>
          </w:p>
        </w:tc>
      </w:tr>
      <w:tr w:rsidR="00BA7962" w:rsidRPr="00720D6B" w:rsidTr="00A37949">
        <w:trPr>
          <w:trHeight w:val="77"/>
        </w:trPr>
        <w:tc>
          <w:tcPr>
            <w:tcW w:w="2259" w:type="pct"/>
          </w:tcPr>
          <w:p w:rsidR="00BA7962" w:rsidRPr="00720D6B" w:rsidRDefault="00BA7962" w:rsidP="00A37949">
            <w:pPr>
              <w:spacing w:before="120"/>
              <w:jc w:val="both"/>
            </w:pPr>
          </w:p>
        </w:tc>
        <w:tc>
          <w:tcPr>
            <w:tcW w:w="2143" w:type="pct"/>
          </w:tcPr>
          <w:p w:rsidR="00BA7962" w:rsidRPr="00720D6B" w:rsidRDefault="00BA7962" w:rsidP="00A37949">
            <w:pPr>
              <w:pStyle w:val="StyleStyleLeft0cmFirstline127cmRight0cm"/>
              <w:spacing w:before="120"/>
              <w:ind w:firstLine="0"/>
              <w:rPr>
                <w:szCs w:val="24"/>
                <w:lang w:val="bg-BG"/>
              </w:rPr>
            </w:pPr>
          </w:p>
        </w:tc>
        <w:tc>
          <w:tcPr>
            <w:tcW w:w="597" w:type="pct"/>
            <w:vMerge/>
          </w:tcPr>
          <w:p w:rsidR="00BA7962" w:rsidRPr="00720D6B" w:rsidRDefault="00BA7962" w:rsidP="00A379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7962" w:rsidRPr="00720D6B" w:rsidRDefault="00BA7962" w:rsidP="00BA7962">
      <w:pPr>
        <w:ind w:left="426"/>
        <w:rPr>
          <w:sz w:val="20"/>
          <w:szCs w:val="20"/>
        </w:rPr>
      </w:pPr>
    </w:p>
    <w:p w:rsidR="00523CE7" w:rsidRDefault="00523CE7"/>
    <w:sectPr w:rsidR="00523CE7" w:rsidSect="00C2258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62"/>
    <w:rsid w:val="000B6AAF"/>
    <w:rsid w:val="00523CE7"/>
    <w:rsid w:val="005272C8"/>
    <w:rsid w:val="006563DF"/>
    <w:rsid w:val="00847B2A"/>
    <w:rsid w:val="00886E45"/>
    <w:rsid w:val="00BA7962"/>
    <w:rsid w:val="00C2258F"/>
    <w:rsid w:val="00F53742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96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line="360" w:lineRule="atLeast"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A7962"/>
    <w:rPr>
      <w:rFonts w:ascii="Times New Roman" w:eastAsia="Times New Roman" w:hAnsi="Times New Roman" w:cs="Times New Roman"/>
      <w:b/>
      <w:sz w:val="24"/>
      <w:szCs w:val="24"/>
      <w:lang w:val="bg-BG"/>
    </w:rPr>
  </w:style>
  <w:style w:type="paragraph" w:styleId="Title">
    <w:name w:val="Title"/>
    <w:basedOn w:val="Normal"/>
    <w:link w:val="TitleChar"/>
    <w:uiPriority w:val="99"/>
    <w:qFormat/>
    <w:rsid w:val="00BA796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A7962"/>
    <w:rPr>
      <w:rFonts w:ascii="Arial" w:eastAsia="Times New Roman" w:hAnsi="Arial" w:cs="Arial"/>
      <w:b/>
      <w:bCs/>
      <w:kern w:val="28"/>
      <w:sz w:val="32"/>
      <w:szCs w:val="32"/>
      <w:lang w:val="bg-BG" w:eastAsia="bg-BG"/>
    </w:rPr>
  </w:style>
  <w:style w:type="character" w:styleId="Hyperlink">
    <w:name w:val="Hyperlink"/>
    <w:uiPriority w:val="99"/>
    <w:rsid w:val="00BA7962"/>
    <w:rPr>
      <w:color w:val="0000FF"/>
      <w:u w:val="single"/>
    </w:rPr>
  </w:style>
  <w:style w:type="paragraph" w:customStyle="1" w:styleId="StyleStyleLeft0cmFirstline127cmRight0cm">
    <w:name w:val="Style Style + Left:  0 cm First line:  1.27 cm Right:  0 cm"/>
    <w:basedOn w:val="Normal"/>
    <w:link w:val="StyleStyleLeft0cmFirstline127cmRight0cmChar"/>
    <w:uiPriority w:val="99"/>
    <w:rsid w:val="00BA7962"/>
    <w:pPr>
      <w:widowControl w:val="0"/>
      <w:autoSpaceDE w:val="0"/>
      <w:autoSpaceDN w:val="0"/>
      <w:adjustRightInd w:val="0"/>
      <w:ind w:firstLine="720"/>
      <w:jc w:val="both"/>
    </w:pPr>
    <w:rPr>
      <w:szCs w:val="20"/>
      <w:lang w:val="en-US" w:eastAsia="en-US"/>
    </w:rPr>
  </w:style>
  <w:style w:type="character" w:customStyle="1" w:styleId="StyleStyleLeft0cmFirstline127cmRight0cmChar">
    <w:name w:val="Style Style + Left:  0 cm First line:  1.27 cm Right:  0 cm Char"/>
    <w:link w:val="StyleStyleLeft0cmFirstline127cmRight0cm"/>
    <w:uiPriority w:val="99"/>
    <w:locked/>
    <w:rsid w:val="00BA796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BA7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talic">
    <w:name w:val="italic"/>
    <w:basedOn w:val="DefaultParagraphFont"/>
    <w:rsid w:val="00BA7962"/>
  </w:style>
  <w:style w:type="paragraph" w:customStyle="1" w:styleId="ti-grseq-1">
    <w:name w:val="ti-grseq-1"/>
    <w:basedOn w:val="Normal"/>
    <w:rsid w:val="00BA7962"/>
    <w:pPr>
      <w:spacing w:before="100" w:beforeAutospacing="1" w:after="100" w:afterAutospacing="1"/>
    </w:pPr>
    <w:rPr>
      <w:lang w:val="en-US" w:eastAsia="en-US"/>
    </w:rPr>
  </w:style>
  <w:style w:type="paragraph" w:customStyle="1" w:styleId="Normal1">
    <w:name w:val="Normal1"/>
    <w:basedOn w:val="Normal"/>
    <w:rsid w:val="00BA7962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96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line="360" w:lineRule="atLeast"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A7962"/>
    <w:rPr>
      <w:rFonts w:ascii="Times New Roman" w:eastAsia="Times New Roman" w:hAnsi="Times New Roman" w:cs="Times New Roman"/>
      <w:b/>
      <w:sz w:val="24"/>
      <w:szCs w:val="24"/>
      <w:lang w:val="bg-BG"/>
    </w:rPr>
  </w:style>
  <w:style w:type="paragraph" w:styleId="Title">
    <w:name w:val="Title"/>
    <w:basedOn w:val="Normal"/>
    <w:link w:val="TitleChar"/>
    <w:uiPriority w:val="99"/>
    <w:qFormat/>
    <w:rsid w:val="00BA796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A7962"/>
    <w:rPr>
      <w:rFonts w:ascii="Arial" w:eastAsia="Times New Roman" w:hAnsi="Arial" w:cs="Arial"/>
      <w:b/>
      <w:bCs/>
      <w:kern w:val="28"/>
      <w:sz w:val="32"/>
      <w:szCs w:val="32"/>
      <w:lang w:val="bg-BG" w:eastAsia="bg-BG"/>
    </w:rPr>
  </w:style>
  <w:style w:type="character" w:styleId="Hyperlink">
    <w:name w:val="Hyperlink"/>
    <w:uiPriority w:val="99"/>
    <w:rsid w:val="00BA7962"/>
    <w:rPr>
      <w:color w:val="0000FF"/>
      <w:u w:val="single"/>
    </w:rPr>
  </w:style>
  <w:style w:type="paragraph" w:customStyle="1" w:styleId="StyleStyleLeft0cmFirstline127cmRight0cm">
    <w:name w:val="Style Style + Left:  0 cm First line:  1.27 cm Right:  0 cm"/>
    <w:basedOn w:val="Normal"/>
    <w:link w:val="StyleStyleLeft0cmFirstline127cmRight0cmChar"/>
    <w:uiPriority w:val="99"/>
    <w:rsid w:val="00BA7962"/>
    <w:pPr>
      <w:widowControl w:val="0"/>
      <w:autoSpaceDE w:val="0"/>
      <w:autoSpaceDN w:val="0"/>
      <w:adjustRightInd w:val="0"/>
      <w:ind w:firstLine="720"/>
      <w:jc w:val="both"/>
    </w:pPr>
    <w:rPr>
      <w:szCs w:val="20"/>
      <w:lang w:val="en-US" w:eastAsia="en-US"/>
    </w:rPr>
  </w:style>
  <w:style w:type="character" w:customStyle="1" w:styleId="StyleStyleLeft0cmFirstline127cmRight0cmChar">
    <w:name w:val="Style Style + Left:  0 cm First line:  1.27 cm Right:  0 cm Char"/>
    <w:link w:val="StyleStyleLeft0cmFirstline127cmRight0cm"/>
    <w:uiPriority w:val="99"/>
    <w:locked/>
    <w:rsid w:val="00BA796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BA7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talic">
    <w:name w:val="italic"/>
    <w:basedOn w:val="DefaultParagraphFont"/>
    <w:rsid w:val="00BA7962"/>
  </w:style>
  <w:style w:type="paragraph" w:customStyle="1" w:styleId="ti-grseq-1">
    <w:name w:val="ti-grseq-1"/>
    <w:basedOn w:val="Normal"/>
    <w:rsid w:val="00BA7962"/>
    <w:pPr>
      <w:spacing w:before="100" w:beforeAutospacing="1" w:after="100" w:afterAutospacing="1"/>
    </w:pPr>
    <w:rPr>
      <w:lang w:val="en-US" w:eastAsia="en-US"/>
    </w:rPr>
  </w:style>
  <w:style w:type="paragraph" w:customStyle="1" w:styleId="Normal1">
    <w:name w:val="Normal1"/>
    <w:basedOn w:val="Normal"/>
    <w:rsid w:val="00BA796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-bg.org/bg/standard/?natstandard_document_id=20372" TargetMode="External"/><Relationship Id="rId13" Type="http://schemas.openxmlformats.org/officeDocument/2006/relationships/hyperlink" Target="http://www.bds-bg.org/bg/standard/?natstandard_document_id=65593" TargetMode="External"/><Relationship Id="rId18" Type="http://schemas.openxmlformats.org/officeDocument/2006/relationships/hyperlink" Target="http://www.bds-bg.org/bg/standard/?natstandard_document_id=351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ds-bg.org/bg/standard/?natstandard_document_id=35197" TargetMode="External"/><Relationship Id="rId7" Type="http://schemas.openxmlformats.org/officeDocument/2006/relationships/hyperlink" Target="http://www.bds-bg.org/bg/standard/?natstandard_document_id=56828" TargetMode="External"/><Relationship Id="rId12" Type="http://schemas.openxmlformats.org/officeDocument/2006/relationships/hyperlink" Target="http://www.bds-bg.org/bg/standard/?natstandard_document_id=65594" TargetMode="External"/><Relationship Id="rId17" Type="http://schemas.openxmlformats.org/officeDocument/2006/relationships/hyperlink" Target="http://www.bds-bg.org/bg/standard/?natstandard_document_id=67325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bds-bg.org/bg/standard/?natstandard_document_id=46601" TargetMode="External"/><Relationship Id="rId20" Type="http://schemas.openxmlformats.org/officeDocument/2006/relationships/hyperlink" Target="http://www.bds-bg.org/bg/standard/?natstandard_document_id=6554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ds-bg.org/bg/standard/?natstandard_document_id=44759" TargetMode="External"/><Relationship Id="rId11" Type="http://schemas.openxmlformats.org/officeDocument/2006/relationships/hyperlink" Target="http://www.bds-bg.org/bg/standard/?natstandard_document_id=5245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ds-bg.org/bg/standard/?natstandard_document_id=59673" TargetMode="External"/><Relationship Id="rId15" Type="http://schemas.openxmlformats.org/officeDocument/2006/relationships/hyperlink" Target="http://www.bds-bg.org/bg/standard/?natstandard_document_id=44758" TargetMode="External"/><Relationship Id="rId23" Type="http://schemas.openxmlformats.org/officeDocument/2006/relationships/hyperlink" Target="http://www.bds-bg.org/bg/standard/?natstandard_document_id=56830" TargetMode="External"/><Relationship Id="rId10" Type="http://schemas.openxmlformats.org/officeDocument/2006/relationships/hyperlink" Target="http://www.bds-bg.org/bg/standard/?natstandard_document_id=65583" TargetMode="External"/><Relationship Id="rId19" Type="http://schemas.openxmlformats.org/officeDocument/2006/relationships/hyperlink" Target="http://www.bds-bg.org/bg/standard/?natstandard_document_id=28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ds-bg.org/bg/standard/?natstandard_document_id=49291" TargetMode="External"/><Relationship Id="rId14" Type="http://schemas.openxmlformats.org/officeDocument/2006/relationships/hyperlink" Target="http://www.bds-bg.org/bg/standard/?natstandard_document_id=58401" TargetMode="External"/><Relationship Id="rId22" Type="http://schemas.openxmlformats.org/officeDocument/2006/relationships/hyperlink" Target="http://www.bds-bg.org/bg/standard/?natstandard_document_id=32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 Асенова</dc:creator>
  <cp:lastModifiedBy>Мина Асенова</cp:lastModifiedBy>
  <cp:revision>2</cp:revision>
  <dcterms:created xsi:type="dcterms:W3CDTF">2015-12-21T09:32:00Z</dcterms:created>
  <dcterms:modified xsi:type="dcterms:W3CDTF">2015-12-21T09:32:00Z</dcterms:modified>
</cp:coreProperties>
</file>