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CEE" w:rsidRPr="004813A0" w:rsidRDefault="00502CEE" w:rsidP="004813A0">
      <w:pPr>
        <w:pStyle w:val="Heading1"/>
        <w:numPr>
          <w:ilvl w:val="0"/>
          <w:numId w:val="0"/>
        </w:numPr>
        <w:rPr>
          <w:rFonts w:eastAsiaTheme="majorEastAsia"/>
        </w:rPr>
      </w:pPr>
    </w:p>
    <w:sdt>
      <w:sdtPr>
        <w:rPr>
          <w:rFonts w:asciiTheme="majorHAnsi" w:eastAsiaTheme="majorEastAsia" w:hAnsiTheme="majorHAnsi" w:cstheme="majorBidi"/>
          <w:sz w:val="72"/>
          <w:szCs w:val="72"/>
          <w:lang w:eastAsia="en-US"/>
        </w:rPr>
        <w:id w:val="-896205403"/>
        <w:docPartObj>
          <w:docPartGallery w:val="Cover Pages"/>
          <w:docPartUnique/>
        </w:docPartObj>
      </w:sdtPr>
      <w:sdtEndPr>
        <w:rPr>
          <w:rFonts w:ascii="Times New Roman" w:eastAsiaTheme="minorHAnsi" w:hAnsi="Times New Roman" w:cstheme="minorBidi"/>
          <w:sz w:val="24"/>
          <w:szCs w:val="22"/>
        </w:rPr>
      </w:sdtEndPr>
      <w:sdtContent>
        <w:bookmarkStart w:id="0" w:name="_Toc472685558" w:displacedByCustomXml="prev"/>
        <w:bookmarkStart w:id="1" w:name="_Toc472685423" w:displacedByCustomXml="prev"/>
        <w:bookmarkStart w:id="2" w:name="_Toc472685282" w:displacedByCustomXml="prev"/>
        <w:bookmarkStart w:id="3" w:name="_Toc16441215" w:displacedByCustomXml="prev"/>
        <w:p w:rsidR="00263A41" w:rsidRPr="00263A41" w:rsidRDefault="00263A41" w:rsidP="00F55261">
          <w:pPr>
            <w:pStyle w:val="NoSpacing"/>
            <w:pBdr>
              <w:bottom w:val="single" w:sz="4" w:space="1" w:color="auto"/>
            </w:pBdr>
            <w:jc w:val="center"/>
            <w:rPr>
              <w:rFonts w:asciiTheme="majorHAnsi" w:eastAsiaTheme="majorEastAsia" w:hAnsiTheme="majorHAnsi" w:cstheme="majorBidi"/>
              <w:sz w:val="48"/>
              <w:szCs w:val="72"/>
              <w:lang w:val="bg-BG"/>
            </w:rPr>
          </w:pPr>
          <w:r w:rsidRPr="00263A41">
            <w:rPr>
              <w:noProof/>
              <w:sz w:val="16"/>
              <w:lang w:eastAsia="en-US"/>
            </w:rPr>
            <mc:AlternateContent>
              <mc:Choice Requires="wps">
                <w:drawing>
                  <wp:anchor distT="0" distB="0" distL="114300" distR="114300" simplePos="0" relativeHeight="251659264" behindDoc="0" locked="0" layoutInCell="0" allowOverlap="1" wp14:anchorId="4F601954" wp14:editId="34B889B4">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E13032"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sidRPr="00263A41">
            <w:rPr>
              <w:noProof/>
              <w:sz w:val="16"/>
              <w:lang w:eastAsia="en-US"/>
            </w:rPr>
            <mc:AlternateContent>
              <mc:Choice Requires="wps">
                <w:drawing>
                  <wp:anchor distT="0" distB="0" distL="114300" distR="114300" simplePos="0" relativeHeight="251662336" behindDoc="0" locked="0" layoutInCell="0" allowOverlap="1" wp14:anchorId="26877E3B" wp14:editId="37026DFB">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403687"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Pr="00263A41">
            <w:rPr>
              <w:noProof/>
              <w:sz w:val="16"/>
              <w:lang w:eastAsia="en-US"/>
            </w:rPr>
            <mc:AlternateContent>
              <mc:Choice Requires="wps">
                <w:drawing>
                  <wp:anchor distT="0" distB="0" distL="114300" distR="114300" simplePos="0" relativeHeight="251661312" behindDoc="0" locked="0" layoutInCell="0" allowOverlap="1" wp14:anchorId="73421A23" wp14:editId="49F19664">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890919"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Pr="00263A41">
            <w:rPr>
              <w:noProof/>
              <w:sz w:val="16"/>
              <w:lang w:eastAsia="en-US"/>
            </w:rPr>
            <mc:AlternateContent>
              <mc:Choice Requires="wps">
                <w:drawing>
                  <wp:anchor distT="0" distB="0" distL="114300" distR="114300" simplePos="0" relativeHeight="251660288" behindDoc="0" locked="0" layoutInCell="0" allowOverlap="1" wp14:anchorId="542366E6" wp14:editId="6D2F66F6">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B60B47"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r w:rsidRPr="00263A41">
            <w:rPr>
              <w:rFonts w:asciiTheme="majorHAnsi" w:eastAsiaTheme="majorEastAsia" w:hAnsiTheme="majorHAnsi" w:cstheme="majorBidi"/>
              <w:sz w:val="48"/>
              <w:szCs w:val="72"/>
              <w:lang w:val="bg-BG"/>
            </w:rPr>
            <w:t>Министерство на околната среда и водите</w:t>
          </w:r>
        </w:p>
        <w:sdt>
          <w:sdtPr>
            <w:rPr>
              <w:rFonts w:asciiTheme="majorHAnsi" w:eastAsiaTheme="majorEastAsia" w:hAnsiTheme="majorHAnsi" w:cstheme="majorBidi"/>
              <w:sz w:val="72"/>
              <w:szCs w:val="72"/>
              <w:lang w:val="ru-RU"/>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263A41" w:rsidRDefault="00003D0B" w:rsidP="00F55261">
              <w:pPr>
                <w:pStyle w:val="NoSpacing"/>
                <w:spacing w:before="1440"/>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lang w:val="bg-BG"/>
                </w:rPr>
                <w:t>Национален план за действие за управление на устойчивите органични замърсители в България 2020 г.-2030 г.               (НПДУУОЗ, България, 2020-2030)</w:t>
              </w:r>
            </w:p>
          </w:sdtContent>
        </w:sdt>
        <w:p w:rsidR="00263A41" w:rsidRDefault="00263A4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Default="00F55261">
          <w:pPr>
            <w:rPr>
              <w:lang w:val="bg-BG"/>
            </w:rPr>
          </w:pPr>
        </w:p>
        <w:p w:rsidR="00F55261" w:rsidRPr="00F55261" w:rsidRDefault="00F55261" w:rsidP="00F55261">
          <w:pPr>
            <w:jc w:val="center"/>
            <w:rPr>
              <w:lang w:val="bg-BG"/>
            </w:rPr>
          </w:pPr>
          <w:r>
            <w:rPr>
              <w:lang w:val="bg-BG"/>
            </w:rPr>
            <w:lastRenderedPageBreak/>
            <w:t xml:space="preserve">София, </w:t>
          </w:r>
          <w:r w:rsidR="005B78F2">
            <w:rPr>
              <w:lang w:val="bg-BG"/>
            </w:rPr>
            <w:t xml:space="preserve">2021 </w:t>
          </w:r>
          <w:r>
            <w:rPr>
              <w:lang w:val="bg-BG"/>
            </w:rPr>
            <w:t>г.</w:t>
          </w:r>
        </w:p>
        <w:sdt>
          <w:sdtPr>
            <w:rPr>
              <w:rFonts w:ascii="Times New Roman" w:eastAsiaTheme="minorHAnsi" w:hAnsi="Times New Roman" w:cstheme="minorBidi"/>
              <w:b w:val="0"/>
              <w:bCs w:val="0"/>
              <w:noProof/>
              <w:color w:val="auto"/>
              <w:sz w:val="24"/>
              <w:szCs w:val="22"/>
              <w:lang w:val="bg-BG" w:eastAsia="en-US"/>
            </w:rPr>
            <w:id w:val="1770425116"/>
            <w:docPartObj>
              <w:docPartGallery w:val="Table of Contents"/>
              <w:docPartUnique/>
            </w:docPartObj>
          </w:sdtPr>
          <w:sdtEndPr>
            <w:rPr>
              <w:color w:val="000000" w:themeColor="text1"/>
              <w:sz w:val="22"/>
            </w:rPr>
          </w:sdtEndPr>
          <w:sdtContent>
            <w:p w:rsidR="005825F5" w:rsidRDefault="005825F5" w:rsidP="00694CB8">
              <w:pPr>
                <w:pStyle w:val="TOCHeading"/>
                <w:numPr>
                  <w:ilvl w:val="0"/>
                  <w:numId w:val="0"/>
                </w:numPr>
                <w:rPr>
                  <w:rFonts w:ascii="Times New Roman" w:eastAsiaTheme="minorHAnsi" w:hAnsi="Times New Roman" w:cstheme="minorBidi"/>
                  <w:b w:val="0"/>
                  <w:bCs w:val="0"/>
                  <w:noProof/>
                  <w:color w:val="auto"/>
                  <w:sz w:val="24"/>
                  <w:szCs w:val="22"/>
                  <w:lang w:val="bg-BG" w:eastAsia="en-US"/>
                </w:rPr>
              </w:pPr>
            </w:p>
            <w:p w:rsidR="005825F5" w:rsidRDefault="005825F5">
              <w:pPr>
                <w:rPr>
                  <w:noProof/>
                  <w:lang w:val="bg-BG"/>
                </w:rPr>
              </w:pPr>
              <w:r>
                <w:rPr>
                  <w:b/>
                  <w:bCs/>
                  <w:noProof/>
                  <w:lang w:val="bg-BG"/>
                </w:rPr>
                <w:br w:type="page"/>
              </w:r>
            </w:p>
            <w:p w:rsidR="00F55261" w:rsidRPr="005825F5" w:rsidRDefault="00F55261" w:rsidP="00694CB8">
              <w:pPr>
                <w:pStyle w:val="TOCHeading"/>
                <w:numPr>
                  <w:ilvl w:val="0"/>
                  <w:numId w:val="0"/>
                </w:numPr>
                <w:rPr>
                  <w:color w:val="000000" w:themeColor="text1"/>
                  <w:lang w:val="bg-BG"/>
                </w:rPr>
              </w:pPr>
              <w:r w:rsidRPr="005825F5">
                <w:rPr>
                  <w:color w:val="000000" w:themeColor="text1"/>
                </w:rPr>
                <w:lastRenderedPageBreak/>
                <w:t>C</w:t>
              </w:r>
              <w:r w:rsidRPr="005825F5">
                <w:rPr>
                  <w:color w:val="000000" w:themeColor="text1"/>
                  <w:lang w:val="bg-BG"/>
                </w:rPr>
                <w:t>ЪДЪРЖАНИЕ</w:t>
              </w:r>
            </w:p>
            <w:p w:rsidR="00E627AC" w:rsidRPr="006E1268" w:rsidRDefault="00F55261" w:rsidP="005825F5">
              <w:pPr>
                <w:pStyle w:val="TOC2"/>
                <w:spacing w:after="0"/>
                <w:rPr>
                  <w:rFonts w:asciiTheme="minorHAnsi" w:eastAsiaTheme="minorEastAsia" w:hAnsiTheme="minorHAnsi"/>
                  <w:lang w:val="en-US"/>
                </w:rPr>
              </w:pPr>
              <w:r w:rsidRPr="006E1268">
                <w:fldChar w:fldCharType="begin"/>
              </w:r>
              <w:r w:rsidRPr="006E1268">
                <w:instrText xml:space="preserve"> TOC \o "1-3" \h \z \u </w:instrText>
              </w:r>
              <w:r w:rsidRPr="006E1268">
                <w:fldChar w:fldCharType="separate"/>
              </w:r>
              <w:hyperlink w:anchor="_Toc16441215" w:history="1">
                <w:r w:rsidR="00E627AC" w:rsidRPr="006E1268">
                  <w:rPr>
                    <w:rStyle w:val="Hyperlink"/>
                    <w:sz w:val="22"/>
                    <w:lang w:val="ru-RU"/>
                  </w:rPr>
                  <w:t>РЕЗЮМЕ</w:t>
                </w:r>
                <w:r w:rsidR="00E627AC" w:rsidRPr="006E1268">
                  <w:rPr>
                    <w:webHidden/>
                  </w:rPr>
                  <w:tab/>
                </w:r>
                <w:r w:rsidR="00E627AC" w:rsidRPr="006E1268">
                  <w:rPr>
                    <w:webHidden/>
                  </w:rPr>
                  <w:fldChar w:fldCharType="begin"/>
                </w:r>
                <w:r w:rsidR="00E627AC" w:rsidRPr="006E1268">
                  <w:rPr>
                    <w:webHidden/>
                  </w:rPr>
                  <w:instrText xml:space="preserve"> PAGEREF _Toc16441215 \h </w:instrText>
                </w:r>
                <w:r w:rsidR="00E627AC" w:rsidRPr="006E1268">
                  <w:rPr>
                    <w:webHidden/>
                  </w:rPr>
                </w:r>
                <w:r w:rsidR="00E627AC" w:rsidRPr="006E1268">
                  <w:rPr>
                    <w:webHidden/>
                  </w:rPr>
                  <w:fldChar w:fldCharType="separate"/>
                </w:r>
                <w:r w:rsidR="00096106">
                  <w:rPr>
                    <w:webHidden/>
                  </w:rPr>
                  <w:t>1</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16" w:history="1">
                <w:r w:rsidR="00E627AC" w:rsidRPr="006E1268">
                  <w:rPr>
                    <w:rStyle w:val="Hyperlink"/>
                    <w:sz w:val="22"/>
                  </w:rPr>
                  <w:t>СПИСЪК НА ИЗПОЛЗВАНИТЕ СЪКРАЩЕНИЯ</w:t>
                </w:r>
                <w:r w:rsidR="00E627AC" w:rsidRPr="006E1268">
                  <w:rPr>
                    <w:webHidden/>
                  </w:rPr>
                  <w:tab/>
                </w:r>
                <w:r w:rsidR="00E627AC" w:rsidRPr="006E1268">
                  <w:rPr>
                    <w:webHidden/>
                  </w:rPr>
                  <w:fldChar w:fldCharType="begin"/>
                </w:r>
                <w:r w:rsidR="00E627AC" w:rsidRPr="006E1268">
                  <w:rPr>
                    <w:webHidden/>
                  </w:rPr>
                  <w:instrText xml:space="preserve"> PAGEREF _Toc16441216 \h </w:instrText>
                </w:r>
                <w:r w:rsidR="00E627AC" w:rsidRPr="006E1268">
                  <w:rPr>
                    <w:webHidden/>
                  </w:rPr>
                </w:r>
                <w:r w:rsidR="00E627AC" w:rsidRPr="006E1268">
                  <w:rPr>
                    <w:webHidden/>
                  </w:rPr>
                  <w:fldChar w:fldCharType="separate"/>
                </w:r>
                <w:r w:rsidR="00096106">
                  <w:rPr>
                    <w:webHidden/>
                  </w:rPr>
                  <w:t>10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17" w:history="1">
                <w:r w:rsidR="00E627AC" w:rsidRPr="006E1268">
                  <w:rPr>
                    <w:rStyle w:val="Hyperlink"/>
                    <w:b/>
                    <w:lang w:val="ru-RU"/>
                  </w:rPr>
                  <w:t>Международни организации, международни конвенции и закони</w:t>
                </w:r>
                <w:r w:rsidR="00E627AC" w:rsidRPr="006E1268">
                  <w:rPr>
                    <w:webHidden/>
                  </w:rPr>
                  <w:tab/>
                </w:r>
                <w:r w:rsidR="00E627AC" w:rsidRPr="006E1268">
                  <w:rPr>
                    <w:webHidden/>
                  </w:rPr>
                  <w:fldChar w:fldCharType="begin"/>
                </w:r>
                <w:r w:rsidR="00E627AC" w:rsidRPr="006E1268">
                  <w:rPr>
                    <w:webHidden/>
                  </w:rPr>
                  <w:instrText xml:space="preserve"> PAGEREF _Toc16441217 \h </w:instrText>
                </w:r>
                <w:r w:rsidR="00E627AC" w:rsidRPr="006E1268">
                  <w:rPr>
                    <w:webHidden/>
                  </w:rPr>
                </w:r>
                <w:r w:rsidR="00E627AC" w:rsidRPr="006E1268">
                  <w:rPr>
                    <w:webHidden/>
                  </w:rPr>
                  <w:fldChar w:fldCharType="separate"/>
                </w:r>
                <w:r w:rsidR="00096106">
                  <w:rPr>
                    <w:webHidden/>
                  </w:rPr>
                  <w:t>10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18" w:history="1">
                <w:r w:rsidR="00E627AC" w:rsidRPr="006E1268">
                  <w:rPr>
                    <w:rStyle w:val="Hyperlink"/>
                    <w:b/>
                    <w:lang w:val="ru-RU"/>
                  </w:rPr>
                  <w:t>Министерства, държавни институции и предприятия, правителствени организации, агенции, междуведомствени и ведомствени съвети и други</w:t>
                </w:r>
                <w:r w:rsidR="00E627AC" w:rsidRPr="006E1268">
                  <w:rPr>
                    <w:webHidden/>
                  </w:rPr>
                  <w:tab/>
                </w:r>
                <w:r w:rsidR="00E627AC" w:rsidRPr="006E1268">
                  <w:rPr>
                    <w:webHidden/>
                  </w:rPr>
                  <w:fldChar w:fldCharType="begin"/>
                </w:r>
                <w:r w:rsidR="00E627AC" w:rsidRPr="006E1268">
                  <w:rPr>
                    <w:webHidden/>
                  </w:rPr>
                  <w:instrText xml:space="preserve"> PAGEREF _Toc16441218 \h </w:instrText>
                </w:r>
                <w:r w:rsidR="00E627AC" w:rsidRPr="006E1268">
                  <w:rPr>
                    <w:webHidden/>
                  </w:rPr>
                </w:r>
                <w:r w:rsidR="00E627AC" w:rsidRPr="006E1268">
                  <w:rPr>
                    <w:webHidden/>
                  </w:rPr>
                  <w:fldChar w:fldCharType="separate"/>
                </w:r>
                <w:r w:rsidR="00096106">
                  <w:rPr>
                    <w:webHidden/>
                  </w:rPr>
                  <w:t>11</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19" w:history="1">
                <w:r w:rsidR="00E627AC" w:rsidRPr="006E1268">
                  <w:rPr>
                    <w:rStyle w:val="Hyperlink"/>
                    <w:b/>
                    <w:lang w:val="ru-RU"/>
                  </w:rPr>
                  <w:t>Химични вещества, смеси, продукти, изделия</w:t>
                </w:r>
                <w:r w:rsidR="00E627AC" w:rsidRPr="006E1268">
                  <w:rPr>
                    <w:webHidden/>
                  </w:rPr>
                  <w:tab/>
                </w:r>
                <w:r w:rsidR="00E627AC" w:rsidRPr="006E1268">
                  <w:rPr>
                    <w:webHidden/>
                  </w:rPr>
                  <w:fldChar w:fldCharType="begin"/>
                </w:r>
                <w:r w:rsidR="00E627AC" w:rsidRPr="006E1268">
                  <w:rPr>
                    <w:webHidden/>
                  </w:rPr>
                  <w:instrText xml:space="preserve"> PAGEREF _Toc16441219 \h </w:instrText>
                </w:r>
                <w:r w:rsidR="00E627AC" w:rsidRPr="006E1268">
                  <w:rPr>
                    <w:webHidden/>
                  </w:rPr>
                </w:r>
                <w:r w:rsidR="00E627AC" w:rsidRPr="006E1268">
                  <w:rPr>
                    <w:webHidden/>
                  </w:rPr>
                  <w:fldChar w:fldCharType="separate"/>
                </w:r>
                <w:r w:rsidR="00096106">
                  <w:rPr>
                    <w:webHidden/>
                  </w:rPr>
                  <w:t>13</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20" w:history="1">
                <w:r w:rsidR="00E627AC" w:rsidRPr="006E1268">
                  <w:rPr>
                    <w:rStyle w:val="Hyperlink"/>
                    <w:b/>
                    <w:lang w:val="ru-RU"/>
                  </w:rPr>
                  <w:t>Параметри, норми, планове, програми и други</w:t>
                </w:r>
                <w:r w:rsidR="00E627AC" w:rsidRPr="006E1268">
                  <w:rPr>
                    <w:webHidden/>
                  </w:rPr>
                  <w:tab/>
                </w:r>
                <w:r w:rsidR="00E627AC" w:rsidRPr="006E1268">
                  <w:rPr>
                    <w:webHidden/>
                  </w:rPr>
                  <w:fldChar w:fldCharType="begin"/>
                </w:r>
                <w:r w:rsidR="00E627AC" w:rsidRPr="006E1268">
                  <w:rPr>
                    <w:webHidden/>
                  </w:rPr>
                  <w:instrText xml:space="preserve"> PAGEREF _Toc16441220 \h </w:instrText>
                </w:r>
                <w:r w:rsidR="00E627AC" w:rsidRPr="006E1268">
                  <w:rPr>
                    <w:webHidden/>
                  </w:rPr>
                </w:r>
                <w:r w:rsidR="00E627AC" w:rsidRPr="006E1268">
                  <w:rPr>
                    <w:webHidden/>
                  </w:rPr>
                  <w:fldChar w:fldCharType="separate"/>
                </w:r>
                <w:r w:rsidR="00096106">
                  <w:rPr>
                    <w:webHidden/>
                  </w:rPr>
                  <w:t>16</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1" w:history="1">
                <w:r w:rsidR="00E627AC" w:rsidRPr="006E1268">
                  <w:rPr>
                    <w:rStyle w:val="Hyperlink"/>
                    <w:sz w:val="22"/>
                  </w:rPr>
                  <w:t>1.</w:t>
                </w:r>
                <w:r w:rsidR="00E627AC" w:rsidRPr="006E1268">
                  <w:rPr>
                    <w:rFonts w:asciiTheme="minorHAnsi" w:eastAsiaTheme="minorEastAsia" w:hAnsiTheme="minorHAnsi"/>
                    <w:lang w:val="en-US"/>
                  </w:rPr>
                  <w:tab/>
                </w:r>
                <w:r w:rsidR="00E627AC" w:rsidRPr="006E1268">
                  <w:rPr>
                    <w:rStyle w:val="Hyperlink"/>
                    <w:sz w:val="22"/>
                  </w:rPr>
                  <w:t>ВЪВЕДЕНИЕ</w:t>
                </w:r>
                <w:r w:rsidR="00E627AC" w:rsidRPr="006E1268">
                  <w:rPr>
                    <w:webHidden/>
                  </w:rPr>
                  <w:tab/>
                </w:r>
                <w:r w:rsidR="00E627AC" w:rsidRPr="006E1268">
                  <w:rPr>
                    <w:webHidden/>
                  </w:rPr>
                  <w:fldChar w:fldCharType="begin"/>
                </w:r>
                <w:r w:rsidR="00E627AC" w:rsidRPr="006E1268">
                  <w:rPr>
                    <w:webHidden/>
                  </w:rPr>
                  <w:instrText xml:space="preserve"> PAGEREF _Toc16441221 \h </w:instrText>
                </w:r>
                <w:r w:rsidR="00E627AC" w:rsidRPr="006E1268">
                  <w:rPr>
                    <w:webHidden/>
                  </w:rPr>
                </w:r>
                <w:r w:rsidR="00E627AC" w:rsidRPr="006E1268">
                  <w:rPr>
                    <w:webHidden/>
                  </w:rPr>
                  <w:fldChar w:fldCharType="separate"/>
                </w:r>
                <w:r w:rsidR="00096106">
                  <w:rPr>
                    <w:webHidden/>
                  </w:rPr>
                  <w:t>18</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2" w:history="1">
                <w:r w:rsidR="00E627AC" w:rsidRPr="006E1268">
                  <w:rPr>
                    <w:rStyle w:val="Hyperlink"/>
                    <w:sz w:val="22"/>
                  </w:rPr>
                  <w:t>1.1</w:t>
                </w:r>
                <w:r w:rsidR="006E1268" w:rsidRPr="006E1268">
                  <w:rPr>
                    <w:rStyle w:val="Hyperlink"/>
                    <w:sz w:val="22"/>
                  </w:rPr>
                  <w:t>.</w:t>
                </w:r>
                <w:r w:rsidR="00E627AC" w:rsidRPr="006E1268">
                  <w:rPr>
                    <w:rStyle w:val="Hyperlink"/>
                    <w:sz w:val="22"/>
                  </w:rPr>
                  <w:t xml:space="preserve"> </w:t>
                </w:r>
                <w:r w:rsidR="00E627AC" w:rsidRPr="006E1268">
                  <w:rPr>
                    <w:rStyle w:val="Hyperlink"/>
                    <w:sz w:val="22"/>
                    <w:lang w:val="ru-RU"/>
                  </w:rPr>
                  <w:t xml:space="preserve"> </w:t>
                </w:r>
                <w:r w:rsidR="00E627AC" w:rsidRPr="006E1268">
                  <w:rPr>
                    <w:rStyle w:val="Hyperlink"/>
                    <w:sz w:val="22"/>
                  </w:rPr>
                  <w:t>УОЗ</w:t>
                </w:r>
                <w:r w:rsidR="00E627AC" w:rsidRPr="006E1268">
                  <w:rPr>
                    <w:webHidden/>
                  </w:rPr>
                  <w:tab/>
                </w:r>
                <w:r w:rsidR="00E627AC" w:rsidRPr="006E1268">
                  <w:rPr>
                    <w:webHidden/>
                  </w:rPr>
                  <w:fldChar w:fldCharType="begin"/>
                </w:r>
                <w:r w:rsidR="00E627AC" w:rsidRPr="006E1268">
                  <w:rPr>
                    <w:webHidden/>
                  </w:rPr>
                  <w:instrText xml:space="preserve"> PAGEREF _Toc16441222 \h </w:instrText>
                </w:r>
                <w:r w:rsidR="00E627AC" w:rsidRPr="006E1268">
                  <w:rPr>
                    <w:webHidden/>
                  </w:rPr>
                </w:r>
                <w:r w:rsidR="00E627AC" w:rsidRPr="006E1268">
                  <w:rPr>
                    <w:webHidden/>
                  </w:rPr>
                  <w:fldChar w:fldCharType="separate"/>
                </w:r>
                <w:r w:rsidR="00096106">
                  <w:rPr>
                    <w:webHidden/>
                  </w:rPr>
                  <w:t>18</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3" w:history="1">
                <w:r w:rsidR="00E627AC" w:rsidRPr="006E1268">
                  <w:rPr>
                    <w:rStyle w:val="Hyperlink"/>
                    <w:sz w:val="22"/>
                  </w:rPr>
                  <w:t>1.2</w:t>
                </w:r>
                <w:r w:rsidR="006E1268" w:rsidRPr="006E1268">
                  <w:rPr>
                    <w:rStyle w:val="Hyperlink"/>
                    <w:sz w:val="22"/>
                  </w:rPr>
                  <w:t>.</w:t>
                </w:r>
                <w:r w:rsidR="00E627AC" w:rsidRPr="006E1268">
                  <w:rPr>
                    <w:rStyle w:val="Hyperlink"/>
                    <w:sz w:val="22"/>
                  </w:rPr>
                  <w:t xml:space="preserve">  Цели на  Националния план за действие по управление на УОЗ (НПДУУОЗ България, 2020-2030)</w:t>
                </w:r>
                <w:r w:rsidR="00E627AC" w:rsidRPr="006E1268">
                  <w:rPr>
                    <w:webHidden/>
                  </w:rPr>
                  <w:tab/>
                </w:r>
                <w:r w:rsidR="00E627AC" w:rsidRPr="006E1268">
                  <w:rPr>
                    <w:webHidden/>
                  </w:rPr>
                  <w:fldChar w:fldCharType="begin"/>
                </w:r>
                <w:r w:rsidR="00E627AC" w:rsidRPr="006E1268">
                  <w:rPr>
                    <w:webHidden/>
                  </w:rPr>
                  <w:instrText xml:space="preserve"> PAGEREF _Toc16441223 \h </w:instrText>
                </w:r>
                <w:r w:rsidR="00E627AC" w:rsidRPr="006E1268">
                  <w:rPr>
                    <w:webHidden/>
                  </w:rPr>
                </w:r>
                <w:r w:rsidR="00E627AC" w:rsidRPr="006E1268">
                  <w:rPr>
                    <w:webHidden/>
                  </w:rPr>
                  <w:fldChar w:fldCharType="separate"/>
                </w:r>
                <w:r w:rsidR="00096106">
                  <w:rPr>
                    <w:webHidden/>
                  </w:rPr>
                  <w:t>18</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4" w:history="1">
                <w:r w:rsidR="00E627AC" w:rsidRPr="006E1268">
                  <w:rPr>
                    <w:rStyle w:val="Hyperlink"/>
                    <w:sz w:val="22"/>
                  </w:rPr>
                  <w:t>1.3. Правно основание,  обхват и методология за разработване на НПДУУОЗ 2020-2030</w:t>
                </w:r>
                <w:r w:rsidR="00E627AC" w:rsidRPr="006E1268">
                  <w:rPr>
                    <w:webHidden/>
                  </w:rPr>
                  <w:tab/>
                </w:r>
                <w:r w:rsidR="00E627AC" w:rsidRPr="006E1268">
                  <w:rPr>
                    <w:webHidden/>
                  </w:rPr>
                  <w:fldChar w:fldCharType="begin"/>
                </w:r>
                <w:r w:rsidR="00E627AC" w:rsidRPr="006E1268">
                  <w:rPr>
                    <w:webHidden/>
                  </w:rPr>
                  <w:instrText xml:space="preserve"> PAGEREF _Toc16441224 \h </w:instrText>
                </w:r>
                <w:r w:rsidR="00E627AC" w:rsidRPr="006E1268">
                  <w:rPr>
                    <w:webHidden/>
                  </w:rPr>
                </w:r>
                <w:r w:rsidR="00E627AC" w:rsidRPr="006E1268">
                  <w:rPr>
                    <w:webHidden/>
                  </w:rPr>
                  <w:fldChar w:fldCharType="separate"/>
                </w:r>
                <w:r w:rsidR="00096106">
                  <w:rPr>
                    <w:webHidden/>
                  </w:rPr>
                  <w:t>19</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5" w:history="1">
                <w:r w:rsidR="00E627AC" w:rsidRPr="006E1268">
                  <w:rPr>
                    <w:rStyle w:val="Hyperlink"/>
                    <w:sz w:val="22"/>
                  </w:rPr>
                  <w:t>2.</w:t>
                </w:r>
                <w:r w:rsidR="00E627AC" w:rsidRPr="006E1268">
                  <w:rPr>
                    <w:rFonts w:asciiTheme="minorHAnsi" w:eastAsiaTheme="minorEastAsia" w:hAnsiTheme="minorHAnsi"/>
                    <w:lang w:val="en-US"/>
                  </w:rPr>
                  <w:tab/>
                </w:r>
                <w:r w:rsidR="00E627AC" w:rsidRPr="006E1268">
                  <w:rPr>
                    <w:rStyle w:val="Hyperlink"/>
                    <w:sz w:val="22"/>
                  </w:rPr>
                  <w:t xml:space="preserve">АНАЛИЗ И ОЦЕНКА НА СЪСТОЯНИЕТО НА </w:t>
                </w:r>
                <w:r w:rsidR="00E627AC" w:rsidRPr="006E1268">
                  <w:rPr>
                    <w:rStyle w:val="Hyperlink"/>
                    <w:sz w:val="22"/>
                    <w:lang w:val="ru-RU"/>
                  </w:rPr>
                  <w:t>28-</w:t>
                </w:r>
                <w:r w:rsidR="00E627AC" w:rsidRPr="006E1268">
                  <w:rPr>
                    <w:rStyle w:val="Hyperlink"/>
                    <w:sz w:val="22"/>
                  </w:rPr>
                  <w:t>ТЕ УОЗ-ВЕЩЕСТВА В БЪЛГАРИЯ</w:t>
                </w:r>
                <w:r w:rsidR="00E627AC" w:rsidRPr="006E1268">
                  <w:rPr>
                    <w:webHidden/>
                  </w:rPr>
                  <w:tab/>
                </w:r>
                <w:r w:rsidR="00E627AC" w:rsidRPr="006E1268">
                  <w:rPr>
                    <w:webHidden/>
                  </w:rPr>
                  <w:fldChar w:fldCharType="begin"/>
                </w:r>
                <w:r w:rsidR="00E627AC" w:rsidRPr="006E1268">
                  <w:rPr>
                    <w:webHidden/>
                  </w:rPr>
                  <w:instrText xml:space="preserve"> PAGEREF _Toc16441225 \h </w:instrText>
                </w:r>
                <w:r w:rsidR="00E627AC" w:rsidRPr="006E1268">
                  <w:rPr>
                    <w:webHidden/>
                  </w:rPr>
                </w:r>
                <w:r w:rsidR="00E627AC" w:rsidRPr="006E1268">
                  <w:rPr>
                    <w:webHidden/>
                  </w:rPr>
                  <w:fldChar w:fldCharType="separate"/>
                </w:r>
                <w:r w:rsidR="00096106">
                  <w:rPr>
                    <w:webHidden/>
                  </w:rPr>
                  <w:t>28</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26" w:history="1">
                <w:r w:rsidR="00E627AC" w:rsidRPr="006E1268">
                  <w:rPr>
                    <w:rStyle w:val="Hyperlink"/>
                    <w:sz w:val="22"/>
                  </w:rPr>
                  <w:t>2.1.</w:t>
                </w:r>
                <w:r w:rsidR="006E1268" w:rsidRPr="006E1268">
                  <w:rPr>
                    <w:rStyle w:val="Hyperlink"/>
                    <w:sz w:val="22"/>
                  </w:rPr>
                  <w:t xml:space="preserve"> </w:t>
                </w:r>
                <w:r w:rsidR="00E627AC" w:rsidRPr="006E1268">
                  <w:rPr>
                    <w:rStyle w:val="Hyperlink"/>
                    <w:sz w:val="22"/>
                  </w:rPr>
                  <w:t>УОЗ-пестициди</w:t>
                </w:r>
                <w:r w:rsidR="00E627AC" w:rsidRPr="006E1268">
                  <w:rPr>
                    <w:webHidden/>
                  </w:rPr>
                  <w:tab/>
                </w:r>
                <w:r w:rsidR="00E627AC" w:rsidRPr="006E1268">
                  <w:rPr>
                    <w:webHidden/>
                  </w:rPr>
                  <w:fldChar w:fldCharType="begin"/>
                </w:r>
                <w:r w:rsidR="00E627AC" w:rsidRPr="006E1268">
                  <w:rPr>
                    <w:webHidden/>
                  </w:rPr>
                  <w:instrText xml:space="preserve"> PAGEREF _Toc16441226 \h </w:instrText>
                </w:r>
                <w:r w:rsidR="00E627AC" w:rsidRPr="006E1268">
                  <w:rPr>
                    <w:webHidden/>
                  </w:rPr>
                </w:r>
                <w:r w:rsidR="00E627AC" w:rsidRPr="006E1268">
                  <w:rPr>
                    <w:webHidden/>
                  </w:rPr>
                  <w:fldChar w:fldCharType="separate"/>
                </w:r>
                <w:r w:rsidR="00096106">
                  <w:rPr>
                    <w:webHidden/>
                  </w:rPr>
                  <w:t>29</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27" w:history="1">
                <w:r w:rsidR="00E627AC" w:rsidRPr="006E1268">
                  <w:rPr>
                    <w:rStyle w:val="Hyperlink"/>
                    <w:lang w:val="ru-RU"/>
                  </w:rPr>
                  <w:t>2.1.1</w:t>
                </w:r>
                <w:r w:rsidR="006E1268" w:rsidRPr="006E1268">
                  <w:rPr>
                    <w:rStyle w:val="Hyperlink"/>
                    <w:lang w:val="ru-RU"/>
                  </w:rPr>
                  <w:t xml:space="preserve"> </w:t>
                </w:r>
                <w:r w:rsidR="00E627AC" w:rsidRPr="006E1268">
                  <w:rPr>
                    <w:rStyle w:val="Hyperlink"/>
                    <w:lang w:val="ru-RU"/>
                  </w:rPr>
                  <w:t>Основни свойства и характеристики на</w:t>
                </w:r>
                <w:r w:rsidR="00E627AC" w:rsidRPr="006E1268">
                  <w:rPr>
                    <w:rStyle w:val="Hyperlink"/>
                  </w:rPr>
                  <w:t xml:space="preserve"> </w:t>
                </w:r>
                <w:r w:rsidR="00E627AC" w:rsidRPr="006E1268">
                  <w:rPr>
                    <w:rStyle w:val="Hyperlink"/>
                    <w:lang w:val="ru-RU"/>
                  </w:rPr>
                  <w:t>УОЗ</w:t>
                </w:r>
                <w:r w:rsidR="00E627AC" w:rsidRPr="006E1268">
                  <w:rPr>
                    <w:rStyle w:val="Hyperlink"/>
                  </w:rPr>
                  <w:t>-пестициди</w:t>
                </w:r>
                <w:r w:rsidR="00E627AC" w:rsidRPr="006E1268">
                  <w:rPr>
                    <w:webHidden/>
                  </w:rPr>
                  <w:tab/>
                </w:r>
                <w:r w:rsidR="00E627AC" w:rsidRPr="006E1268">
                  <w:rPr>
                    <w:webHidden/>
                  </w:rPr>
                  <w:fldChar w:fldCharType="begin"/>
                </w:r>
                <w:r w:rsidR="00E627AC" w:rsidRPr="006E1268">
                  <w:rPr>
                    <w:webHidden/>
                  </w:rPr>
                  <w:instrText xml:space="preserve"> PAGEREF _Toc16441227 \h </w:instrText>
                </w:r>
                <w:r w:rsidR="00E627AC" w:rsidRPr="006E1268">
                  <w:rPr>
                    <w:webHidden/>
                  </w:rPr>
                </w:r>
                <w:r w:rsidR="00E627AC" w:rsidRPr="006E1268">
                  <w:rPr>
                    <w:webHidden/>
                  </w:rPr>
                  <w:fldChar w:fldCharType="separate"/>
                </w:r>
                <w:r w:rsidR="00096106">
                  <w:rPr>
                    <w:webHidden/>
                  </w:rPr>
                  <w:t>29</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28" w:history="1">
                <w:r w:rsidR="006E1268" w:rsidRPr="006E1268">
                  <w:rPr>
                    <w:rStyle w:val="Hyperlink"/>
                  </w:rPr>
                  <w:t xml:space="preserve">2.1.2 </w:t>
                </w:r>
                <w:r w:rsidR="00E627AC" w:rsidRPr="006E1268">
                  <w:rPr>
                    <w:rStyle w:val="Hyperlink"/>
                    <w:lang w:val="ru-RU"/>
                  </w:rPr>
                  <w:t>Производство, употреби, внос, изн</w:t>
                </w:r>
                <w:r w:rsidR="00FC4598">
                  <w:rPr>
                    <w:rStyle w:val="Hyperlink"/>
                  </w:rPr>
                  <w:t>о</w:t>
                </w:r>
                <w:r w:rsidR="00E627AC" w:rsidRPr="006E1268">
                  <w:rPr>
                    <w:rStyle w:val="Hyperlink"/>
                    <w:lang w:val="ru-RU"/>
                  </w:rPr>
                  <w:t>с</w:t>
                </w:r>
                <w:r w:rsidR="00E627AC" w:rsidRPr="006E1268">
                  <w:rPr>
                    <w:rStyle w:val="Hyperlink"/>
                  </w:rPr>
                  <w:t xml:space="preserve"> </w:t>
                </w:r>
                <w:r w:rsidR="00E627AC" w:rsidRPr="006E1268">
                  <w:rPr>
                    <w:rStyle w:val="Hyperlink"/>
                    <w:lang w:val="ru-RU"/>
                  </w:rPr>
                  <w:t xml:space="preserve">на УОЗ пестицидите в </w:t>
                </w:r>
                <w:r w:rsidR="005825F5">
                  <w:rPr>
                    <w:rStyle w:val="Hyperlink"/>
                    <w:lang w:val="ru-RU"/>
                  </w:rPr>
                  <w:t>страната към началото на 2019</w:t>
                </w:r>
                <w:r w:rsidR="005825F5">
                  <w:rPr>
                    <w:rStyle w:val="Hyperlink"/>
                  </w:rPr>
                  <w:t>г.</w:t>
                </w:r>
                <w:r w:rsidR="005825F5">
                  <w:rPr>
                    <w:webHidden/>
                    <w:lang w:val="en-US"/>
                  </w:rPr>
                  <w:tab/>
                </w:r>
                <w:r w:rsidR="00E627AC" w:rsidRPr="006E1268">
                  <w:rPr>
                    <w:webHidden/>
                  </w:rPr>
                  <w:fldChar w:fldCharType="begin"/>
                </w:r>
                <w:r w:rsidR="00E627AC" w:rsidRPr="006E1268">
                  <w:rPr>
                    <w:webHidden/>
                  </w:rPr>
                  <w:instrText xml:space="preserve"> PAGEREF _Toc16441228 \h </w:instrText>
                </w:r>
                <w:r w:rsidR="00E627AC" w:rsidRPr="006E1268">
                  <w:rPr>
                    <w:webHidden/>
                  </w:rPr>
                </w:r>
                <w:r w:rsidR="00E627AC" w:rsidRPr="006E1268">
                  <w:rPr>
                    <w:webHidden/>
                  </w:rPr>
                  <w:fldChar w:fldCharType="separate"/>
                </w:r>
                <w:r w:rsidR="00096106">
                  <w:rPr>
                    <w:webHidden/>
                  </w:rPr>
                  <w:t>41</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29" w:history="1">
                <w:r w:rsidR="006E1268" w:rsidRPr="006E1268">
                  <w:rPr>
                    <w:rStyle w:val="Hyperlink"/>
                    <w:lang w:val="ru-RU"/>
                  </w:rPr>
                  <w:t xml:space="preserve">2.1.3 </w:t>
                </w:r>
                <w:r w:rsidR="00E627AC" w:rsidRPr="006E1268">
                  <w:rPr>
                    <w:rStyle w:val="Hyperlink"/>
                    <w:lang w:val="ru-RU"/>
                  </w:rPr>
                  <w:t>Мониторинг на УОЗ – пестициди в повърхностни води</w:t>
                </w:r>
                <w:r w:rsidR="00E627AC" w:rsidRPr="006E1268">
                  <w:rPr>
                    <w:webHidden/>
                  </w:rPr>
                  <w:tab/>
                </w:r>
                <w:r w:rsidR="00E627AC" w:rsidRPr="006E1268">
                  <w:rPr>
                    <w:webHidden/>
                  </w:rPr>
                  <w:fldChar w:fldCharType="begin"/>
                </w:r>
                <w:r w:rsidR="00E627AC" w:rsidRPr="006E1268">
                  <w:rPr>
                    <w:webHidden/>
                  </w:rPr>
                  <w:instrText xml:space="preserve"> PAGEREF _Toc16441229 \h </w:instrText>
                </w:r>
                <w:r w:rsidR="00E627AC" w:rsidRPr="006E1268">
                  <w:rPr>
                    <w:webHidden/>
                  </w:rPr>
                </w:r>
                <w:r w:rsidR="00E627AC" w:rsidRPr="006E1268">
                  <w:rPr>
                    <w:webHidden/>
                  </w:rPr>
                  <w:fldChar w:fldCharType="separate"/>
                </w:r>
                <w:r w:rsidR="00096106">
                  <w:rPr>
                    <w:webHidden/>
                  </w:rPr>
                  <w:t>52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0" w:history="1">
                <w:r w:rsidR="00E627AC" w:rsidRPr="006E1268">
                  <w:rPr>
                    <w:rStyle w:val="Hyperlink"/>
                    <w:lang w:val="ru-RU"/>
                  </w:rPr>
                  <w:t>2.1.4 Мониторинг на УОЗ</w:t>
                </w:r>
                <w:r w:rsidR="00F232A8">
                  <w:rPr>
                    <w:rStyle w:val="Hyperlink"/>
                    <w:lang w:val="en-US"/>
                  </w:rPr>
                  <w:t xml:space="preserve"> -</w:t>
                </w:r>
                <w:r w:rsidR="00E627AC" w:rsidRPr="006E1268">
                  <w:rPr>
                    <w:rStyle w:val="Hyperlink"/>
                    <w:lang w:val="ru-RU"/>
                  </w:rPr>
                  <w:t xml:space="preserve"> пестициди в подземни води</w:t>
                </w:r>
                <w:r w:rsidR="00E627AC" w:rsidRPr="006E1268">
                  <w:rPr>
                    <w:webHidden/>
                  </w:rPr>
                  <w:tab/>
                </w:r>
                <w:r w:rsidR="00E627AC" w:rsidRPr="006E1268">
                  <w:rPr>
                    <w:webHidden/>
                  </w:rPr>
                  <w:fldChar w:fldCharType="begin"/>
                </w:r>
                <w:r w:rsidR="00E627AC" w:rsidRPr="006E1268">
                  <w:rPr>
                    <w:webHidden/>
                  </w:rPr>
                  <w:instrText xml:space="preserve"> PAGEREF _Toc16441230 \h </w:instrText>
                </w:r>
                <w:r w:rsidR="00E627AC" w:rsidRPr="006E1268">
                  <w:rPr>
                    <w:webHidden/>
                  </w:rPr>
                </w:r>
                <w:r w:rsidR="00E627AC" w:rsidRPr="006E1268">
                  <w:rPr>
                    <w:webHidden/>
                  </w:rPr>
                  <w:fldChar w:fldCharType="separate"/>
                </w:r>
                <w:r w:rsidR="00096106">
                  <w:rPr>
                    <w:webHidden/>
                  </w:rPr>
                  <w:t>57</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1" w:history="1">
                <w:r w:rsidR="00E627AC" w:rsidRPr="006E1268">
                  <w:rPr>
                    <w:rStyle w:val="Hyperlink"/>
                    <w:rFonts w:eastAsia="SimHei"/>
                    <w:lang w:val="ru-RU"/>
                  </w:rPr>
                  <w:t>2.1.5 Мониторинг на УОЗ</w:t>
                </w:r>
                <w:r w:rsidR="00F232A8">
                  <w:rPr>
                    <w:rStyle w:val="Hyperlink"/>
                    <w:rFonts w:eastAsia="SimHei"/>
                    <w:lang w:val="en-US"/>
                  </w:rPr>
                  <w:t xml:space="preserve"> -</w:t>
                </w:r>
                <w:r w:rsidR="00E627AC" w:rsidRPr="006E1268">
                  <w:rPr>
                    <w:rStyle w:val="Hyperlink"/>
                    <w:rFonts w:eastAsia="SimHei"/>
                    <w:lang w:val="ru-RU"/>
                  </w:rPr>
                  <w:t xml:space="preserve"> пестициди в почви</w:t>
                </w:r>
                <w:r w:rsidR="00E627AC" w:rsidRPr="006E1268">
                  <w:rPr>
                    <w:webHidden/>
                  </w:rPr>
                  <w:tab/>
                </w:r>
                <w:r w:rsidR="00E627AC" w:rsidRPr="006E1268">
                  <w:rPr>
                    <w:webHidden/>
                  </w:rPr>
                  <w:fldChar w:fldCharType="begin"/>
                </w:r>
                <w:r w:rsidR="00E627AC" w:rsidRPr="006E1268">
                  <w:rPr>
                    <w:webHidden/>
                  </w:rPr>
                  <w:instrText xml:space="preserve"> PAGEREF _Toc16441231 \h </w:instrText>
                </w:r>
                <w:r w:rsidR="00E627AC" w:rsidRPr="006E1268">
                  <w:rPr>
                    <w:webHidden/>
                  </w:rPr>
                </w:r>
                <w:r w:rsidR="00E627AC" w:rsidRPr="006E1268">
                  <w:rPr>
                    <w:webHidden/>
                  </w:rPr>
                  <w:fldChar w:fldCharType="separate"/>
                </w:r>
                <w:r w:rsidR="00096106">
                  <w:rPr>
                    <w:webHidden/>
                  </w:rPr>
                  <w:t>59</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2" w:history="1">
                <w:r w:rsidR="00E627AC" w:rsidRPr="006E1268">
                  <w:rPr>
                    <w:rStyle w:val="Hyperlink"/>
                    <w:rFonts w:eastAsia="SimHei"/>
                    <w:lang w:val="ru-RU"/>
                  </w:rPr>
                  <w:t>2.1.6 Мониторинг на УОЗ –</w:t>
                </w:r>
                <w:r w:rsidR="00F232A8">
                  <w:rPr>
                    <w:rStyle w:val="Hyperlink"/>
                    <w:rFonts w:eastAsia="SimHei"/>
                    <w:lang w:val="en-US"/>
                  </w:rPr>
                  <w:t xml:space="preserve"> </w:t>
                </w:r>
                <w:r w:rsidR="00E627AC" w:rsidRPr="006E1268">
                  <w:rPr>
                    <w:rStyle w:val="Hyperlink"/>
                    <w:rFonts w:eastAsia="SimHei"/>
                    <w:lang w:val="ru-RU"/>
                  </w:rPr>
                  <w:t>пестициди в атмосферния въздух</w:t>
                </w:r>
                <w:r w:rsidR="00E627AC" w:rsidRPr="006E1268">
                  <w:rPr>
                    <w:webHidden/>
                  </w:rPr>
                  <w:tab/>
                </w:r>
                <w:r w:rsidR="00E627AC" w:rsidRPr="006E1268">
                  <w:rPr>
                    <w:webHidden/>
                  </w:rPr>
                  <w:fldChar w:fldCharType="begin"/>
                </w:r>
                <w:r w:rsidR="00E627AC" w:rsidRPr="006E1268">
                  <w:rPr>
                    <w:webHidden/>
                  </w:rPr>
                  <w:instrText xml:space="preserve"> PAGEREF _Toc16441232 \h </w:instrText>
                </w:r>
                <w:r w:rsidR="00E627AC" w:rsidRPr="006E1268">
                  <w:rPr>
                    <w:webHidden/>
                  </w:rPr>
                </w:r>
                <w:r w:rsidR="00E627AC" w:rsidRPr="006E1268">
                  <w:rPr>
                    <w:webHidden/>
                  </w:rPr>
                  <w:fldChar w:fldCharType="separate"/>
                </w:r>
                <w:r w:rsidR="00096106">
                  <w:rPr>
                    <w:webHidden/>
                  </w:rPr>
                  <w:t>61</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3" w:history="1">
                <w:r w:rsidR="00E627AC" w:rsidRPr="006E1268">
                  <w:rPr>
                    <w:rStyle w:val="Hyperlink"/>
                    <w:rFonts w:eastAsia="SimHei"/>
                    <w:lang w:val="ru-RU"/>
                  </w:rPr>
                  <w:t>2.1.7 Мониторинг на УОЗ – пестициди в суровини, продукти и храни от растителен и животински произход и храни, пуснати в търговската мрежа</w:t>
                </w:r>
                <w:r w:rsidR="00E627AC" w:rsidRPr="006E1268">
                  <w:rPr>
                    <w:webHidden/>
                  </w:rPr>
                  <w:tab/>
                </w:r>
                <w:r w:rsidR="00E627AC" w:rsidRPr="006E1268">
                  <w:rPr>
                    <w:webHidden/>
                  </w:rPr>
                  <w:fldChar w:fldCharType="begin"/>
                </w:r>
                <w:r w:rsidR="00E627AC" w:rsidRPr="006E1268">
                  <w:rPr>
                    <w:webHidden/>
                  </w:rPr>
                  <w:instrText xml:space="preserve"> PAGEREF _Toc16441233 \h </w:instrText>
                </w:r>
                <w:r w:rsidR="00E627AC" w:rsidRPr="006E1268">
                  <w:rPr>
                    <w:webHidden/>
                  </w:rPr>
                </w:r>
                <w:r w:rsidR="00E627AC" w:rsidRPr="006E1268">
                  <w:rPr>
                    <w:webHidden/>
                  </w:rPr>
                  <w:fldChar w:fldCharType="separate"/>
                </w:r>
                <w:r w:rsidR="00096106">
                  <w:rPr>
                    <w:webHidden/>
                  </w:rPr>
                  <w:t>62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4" w:history="1">
                <w:r w:rsidR="00E627AC" w:rsidRPr="006E1268">
                  <w:rPr>
                    <w:rStyle w:val="Hyperlink"/>
                    <w:rFonts w:eastAsia="SimHei"/>
                    <w:lang w:val="ru-RU"/>
                  </w:rPr>
                  <w:t>2.1.8 Мониторинг на УОЗ</w:t>
                </w:r>
                <w:r w:rsidR="00E627AC" w:rsidRPr="006E1268">
                  <w:rPr>
                    <w:rStyle w:val="Hyperlink"/>
                    <w:rFonts w:eastAsia="SimHei"/>
                  </w:rPr>
                  <w:t xml:space="preserve"> </w:t>
                </w:r>
                <w:r w:rsidR="00E627AC" w:rsidRPr="006E1268">
                  <w:rPr>
                    <w:rStyle w:val="Hyperlink"/>
                    <w:rFonts w:eastAsia="SimHei"/>
                    <w:lang w:val="ru-RU"/>
                  </w:rPr>
                  <w:t>в питейни води, води за къпане и минерални води, предназначени за пиене</w:t>
                </w:r>
                <w:r w:rsidR="005825F5">
                  <w:rPr>
                    <w:rStyle w:val="Hyperlink"/>
                    <w:rFonts w:eastAsia="SimHei"/>
                    <w:lang w:val="en-US"/>
                  </w:rPr>
                  <w:t xml:space="preserve">      </w:t>
                </w:r>
                <w:r w:rsidR="00E627AC" w:rsidRPr="006E1268">
                  <w:rPr>
                    <w:webHidden/>
                  </w:rPr>
                  <w:tab/>
                </w:r>
                <w:r w:rsidR="00E627AC" w:rsidRPr="006E1268">
                  <w:rPr>
                    <w:webHidden/>
                  </w:rPr>
                  <w:fldChar w:fldCharType="begin"/>
                </w:r>
                <w:r w:rsidR="00E627AC" w:rsidRPr="006E1268">
                  <w:rPr>
                    <w:webHidden/>
                  </w:rPr>
                  <w:instrText xml:space="preserve"> PAGEREF _Toc16441234 \h </w:instrText>
                </w:r>
                <w:r w:rsidR="00E627AC" w:rsidRPr="006E1268">
                  <w:rPr>
                    <w:webHidden/>
                  </w:rPr>
                </w:r>
                <w:r w:rsidR="00E627AC" w:rsidRPr="006E1268">
                  <w:rPr>
                    <w:webHidden/>
                  </w:rPr>
                  <w:fldChar w:fldCharType="separate"/>
                </w:r>
                <w:r w:rsidR="00096106">
                  <w:rPr>
                    <w:webHidden/>
                  </w:rPr>
                  <w:t>64</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5" w:history="1">
                <w:r w:rsidR="00E627AC" w:rsidRPr="006E1268">
                  <w:rPr>
                    <w:rStyle w:val="Hyperlink"/>
                    <w:rFonts w:eastAsia="SimHei"/>
                    <w:lang w:val="ru-RU"/>
                  </w:rPr>
                  <w:t>2.1.9 Мониторинг на УОЗ</w:t>
                </w:r>
                <w:r w:rsidR="00F232A8">
                  <w:rPr>
                    <w:rStyle w:val="Hyperlink"/>
                    <w:rFonts w:eastAsia="SimHei"/>
                    <w:lang w:val="en-US"/>
                  </w:rPr>
                  <w:t xml:space="preserve"> -</w:t>
                </w:r>
                <w:r w:rsidR="00E627AC" w:rsidRPr="006E1268">
                  <w:rPr>
                    <w:rStyle w:val="Hyperlink"/>
                    <w:rFonts w:eastAsia="SimHei"/>
                    <w:lang w:val="ru-RU"/>
                  </w:rPr>
                  <w:t xml:space="preserve"> пестициди в биота</w:t>
                </w:r>
                <w:r w:rsidR="00E627AC" w:rsidRPr="006E1268">
                  <w:rPr>
                    <w:webHidden/>
                  </w:rPr>
                  <w:tab/>
                </w:r>
                <w:r w:rsidR="00E627AC" w:rsidRPr="006E1268">
                  <w:rPr>
                    <w:webHidden/>
                  </w:rPr>
                  <w:fldChar w:fldCharType="begin"/>
                </w:r>
                <w:r w:rsidR="00E627AC" w:rsidRPr="006E1268">
                  <w:rPr>
                    <w:webHidden/>
                  </w:rPr>
                  <w:instrText xml:space="preserve"> PAGEREF _Toc16441235 \h </w:instrText>
                </w:r>
                <w:r w:rsidR="00E627AC" w:rsidRPr="006E1268">
                  <w:rPr>
                    <w:webHidden/>
                  </w:rPr>
                </w:r>
                <w:r w:rsidR="00E627AC" w:rsidRPr="006E1268">
                  <w:rPr>
                    <w:webHidden/>
                  </w:rPr>
                  <w:fldChar w:fldCharType="separate"/>
                </w:r>
                <w:r w:rsidR="00096106">
                  <w:rPr>
                    <w:webHidden/>
                  </w:rPr>
                  <w:t>64</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6" w:history="1">
                <w:r w:rsidR="00E627AC" w:rsidRPr="006E1268">
                  <w:rPr>
                    <w:rStyle w:val="Hyperlink"/>
                    <w:rFonts w:eastAsia="SimHei"/>
                    <w:lang w:val="ru-RU"/>
                  </w:rPr>
                  <w:t>2.1.10 Мониторинг на УОЗ</w:t>
                </w:r>
                <w:r w:rsidR="00F232A8">
                  <w:rPr>
                    <w:rStyle w:val="Hyperlink"/>
                    <w:rFonts w:eastAsia="SimHei"/>
                    <w:lang w:val="en-US"/>
                  </w:rPr>
                  <w:t xml:space="preserve"> -</w:t>
                </w:r>
                <w:r w:rsidR="00E627AC" w:rsidRPr="006E1268">
                  <w:rPr>
                    <w:rStyle w:val="Hyperlink"/>
                    <w:rFonts w:eastAsia="SimHei"/>
                    <w:lang w:val="ru-RU"/>
                  </w:rPr>
                  <w:t xml:space="preserve"> пестициди в майчино мляко</w:t>
                </w:r>
                <w:r w:rsidR="00E627AC" w:rsidRPr="006E1268">
                  <w:rPr>
                    <w:webHidden/>
                  </w:rPr>
                  <w:tab/>
                </w:r>
                <w:r w:rsidR="00E627AC" w:rsidRPr="006E1268">
                  <w:rPr>
                    <w:webHidden/>
                  </w:rPr>
                  <w:fldChar w:fldCharType="begin"/>
                </w:r>
                <w:r w:rsidR="00E627AC" w:rsidRPr="006E1268">
                  <w:rPr>
                    <w:webHidden/>
                  </w:rPr>
                  <w:instrText xml:space="preserve"> PAGEREF _Toc16441236 \h </w:instrText>
                </w:r>
                <w:r w:rsidR="00E627AC" w:rsidRPr="006E1268">
                  <w:rPr>
                    <w:webHidden/>
                  </w:rPr>
                </w:r>
                <w:r w:rsidR="00E627AC" w:rsidRPr="006E1268">
                  <w:rPr>
                    <w:webHidden/>
                  </w:rPr>
                  <w:fldChar w:fldCharType="separate"/>
                </w:r>
                <w:r w:rsidR="00096106">
                  <w:rPr>
                    <w:webHidden/>
                  </w:rPr>
                  <w:t>64</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37" w:history="1">
                <w:r w:rsidR="00E627AC" w:rsidRPr="006E1268">
                  <w:rPr>
                    <w:rStyle w:val="Hyperlink"/>
                    <w:sz w:val="22"/>
                  </w:rPr>
                  <w:t>2.2.</w:t>
                </w:r>
                <w:r w:rsidR="006E1268" w:rsidRPr="006E1268">
                  <w:rPr>
                    <w:rStyle w:val="Hyperlink"/>
                    <w:sz w:val="22"/>
                  </w:rPr>
                  <w:t xml:space="preserve"> </w:t>
                </w:r>
                <w:r w:rsidR="00E627AC" w:rsidRPr="006E1268">
                  <w:rPr>
                    <w:rStyle w:val="Hyperlink"/>
                    <w:sz w:val="22"/>
                  </w:rPr>
                  <w:t>УОЗ</w:t>
                </w:r>
                <w:r w:rsidR="00F232A8">
                  <w:rPr>
                    <w:rStyle w:val="Hyperlink"/>
                    <w:sz w:val="22"/>
                    <w:lang w:val="en-US"/>
                  </w:rPr>
                  <w:t xml:space="preserve"> </w:t>
                </w:r>
                <w:r w:rsidR="00E627AC" w:rsidRPr="006E1268">
                  <w:rPr>
                    <w:rStyle w:val="Hyperlink"/>
                    <w:sz w:val="22"/>
                  </w:rPr>
                  <w:t>-</w:t>
                </w:r>
                <w:r w:rsidR="00F232A8">
                  <w:rPr>
                    <w:rStyle w:val="Hyperlink"/>
                    <w:sz w:val="22"/>
                    <w:lang w:val="en-US"/>
                  </w:rPr>
                  <w:t xml:space="preserve"> </w:t>
                </w:r>
                <w:r w:rsidR="00E627AC" w:rsidRPr="006E1268">
                  <w:rPr>
                    <w:rStyle w:val="Hyperlink"/>
                    <w:sz w:val="22"/>
                  </w:rPr>
                  <w:t>индустриални химикали</w:t>
                </w:r>
                <w:r w:rsidR="00E627AC" w:rsidRPr="006E1268">
                  <w:rPr>
                    <w:webHidden/>
                  </w:rPr>
                  <w:tab/>
                </w:r>
                <w:r w:rsidR="00E627AC" w:rsidRPr="006E1268">
                  <w:rPr>
                    <w:webHidden/>
                  </w:rPr>
                  <w:fldChar w:fldCharType="begin"/>
                </w:r>
                <w:r w:rsidR="00E627AC" w:rsidRPr="006E1268">
                  <w:rPr>
                    <w:webHidden/>
                  </w:rPr>
                  <w:instrText xml:space="preserve"> PAGEREF _Toc16441237 \h </w:instrText>
                </w:r>
                <w:r w:rsidR="00E627AC" w:rsidRPr="006E1268">
                  <w:rPr>
                    <w:webHidden/>
                  </w:rPr>
                </w:r>
                <w:r w:rsidR="00E627AC" w:rsidRPr="006E1268">
                  <w:rPr>
                    <w:webHidden/>
                  </w:rPr>
                  <w:fldChar w:fldCharType="separate"/>
                </w:r>
                <w:r w:rsidR="00096106">
                  <w:rPr>
                    <w:webHidden/>
                  </w:rPr>
                  <w:t>65</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8" w:history="1">
                <w:r w:rsidR="00E627AC" w:rsidRPr="006E1268">
                  <w:rPr>
                    <w:rStyle w:val="Hyperlink"/>
                  </w:rPr>
                  <w:t>2.2.1 Х</w:t>
                </w:r>
                <w:r w:rsidR="006E1268" w:rsidRPr="006E1268">
                  <w:rPr>
                    <w:rStyle w:val="Hyperlink"/>
                  </w:rPr>
                  <w:t>ек</w:t>
                </w:r>
                <w:r w:rsidR="00FC4598">
                  <w:rPr>
                    <w:rStyle w:val="Hyperlink"/>
                  </w:rPr>
                  <w:t>с</w:t>
                </w:r>
                <w:r w:rsidR="006E1268" w:rsidRPr="006E1268">
                  <w:rPr>
                    <w:rStyle w:val="Hyperlink"/>
                  </w:rPr>
                  <w:t>ахлорбутадиен</w:t>
                </w:r>
                <w:r w:rsidR="00E627AC" w:rsidRPr="006E1268">
                  <w:rPr>
                    <w:rStyle w:val="Hyperlink"/>
                  </w:rPr>
                  <w:t xml:space="preserve"> (HCBD)</w:t>
                </w:r>
                <w:r w:rsidR="00E627AC" w:rsidRPr="006E1268">
                  <w:rPr>
                    <w:webHidden/>
                  </w:rPr>
                  <w:tab/>
                </w:r>
                <w:r w:rsidR="00E627AC" w:rsidRPr="006E1268">
                  <w:rPr>
                    <w:webHidden/>
                  </w:rPr>
                  <w:fldChar w:fldCharType="begin"/>
                </w:r>
                <w:r w:rsidR="00E627AC" w:rsidRPr="006E1268">
                  <w:rPr>
                    <w:webHidden/>
                  </w:rPr>
                  <w:instrText xml:space="preserve"> PAGEREF _Toc16441238 \h </w:instrText>
                </w:r>
                <w:r w:rsidR="00E627AC" w:rsidRPr="006E1268">
                  <w:rPr>
                    <w:webHidden/>
                  </w:rPr>
                </w:r>
                <w:r w:rsidR="00E627AC" w:rsidRPr="006E1268">
                  <w:rPr>
                    <w:webHidden/>
                  </w:rPr>
                  <w:fldChar w:fldCharType="separate"/>
                </w:r>
                <w:r w:rsidR="00096106">
                  <w:rPr>
                    <w:webHidden/>
                  </w:rPr>
                  <w:t>66</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39" w:history="1">
                <w:r w:rsidR="00E627AC" w:rsidRPr="006E1268">
                  <w:rPr>
                    <w:rStyle w:val="Hyperlink"/>
                    <w:lang w:val="ru-RU"/>
                  </w:rPr>
                  <w:t>2.2.2 П</w:t>
                </w:r>
                <w:r w:rsidR="006E1268" w:rsidRPr="006E1268">
                  <w:rPr>
                    <w:rStyle w:val="Hyperlink"/>
                    <w:lang w:val="ru-RU"/>
                  </w:rPr>
                  <w:t>олихлорирани нафталени</w:t>
                </w:r>
                <w:r w:rsidR="00E627AC" w:rsidRPr="006E1268">
                  <w:rPr>
                    <w:rStyle w:val="Hyperlink"/>
                    <w:lang w:val="ru-RU"/>
                  </w:rPr>
                  <w:t xml:space="preserve"> </w:t>
                </w:r>
                <w:r w:rsidR="00E627AC" w:rsidRPr="006E1268">
                  <w:rPr>
                    <w:rStyle w:val="Hyperlink"/>
                  </w:rPr>
                  <w:t>(PCNs)</w:t>
                </w:r>
                <w:r w:rsidR="00E627AC" w:rsidRPr="006E1268">
                  <w:rPr>
                    <w:webHidden/>
                  </w:rPr>
                  <w:tab/>
                </w:r>
                <w:r w:rsidR="00E627AC" w:rsidRPr="006E1268">
                  <w:rPr>
                    <w:webHidden/>
                  </w:rPr>
                  <w:fldChar w:fldCharType="begin"/>
                </w:r>
                <w:r w:rsidR="00E627AC" w:rsidRPr="006E1268">
                  <w:rPr>
                    <w:webHidden/>
                  </w:rPr>
                  <w:instrText xml:space="preserve"> PAGEREF _Toc16441239 \h </w:instrText>
                </w:r>
                <w:r w:rsidR="00E627AC" w:rsidRPr="006E1268">
                  <w:rPr>
                    <w:webHidden/>
                  </w:rPr>
                </w:r>
                <w:r w:rsidR="00E627AC" w:rsidRPr="006E1268">
                  <w:rPr>
                    <w:webHidden/>
                  </w:rPr>
                  <w:fldChar w:fldCharType="separate"/>
                </w:r>
                <w:r w:rsidR="00096106">
                  <w:rPr>
                    <w:webHidden/>
                  </w:rPr>
                  <w:t>70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0" w:history="1">
                <w:r w:rsidR="00E627AC" w:rsidRPr="006E1268">
                  <w:rPr>
                    <w:rStyle w:val="Hyperlink"/>
                    <w:lang w:val="ru-RU"/>
                  </w:rPr>
                  <w:t>2.2.3 К</w:t>
                </w:r>
                <w:r w:rsidR="006E1268" w:rsidRPr="006E1268">
                  <w:rPr>
                    <w:rStyle w:val="Hyperlink"/>
                    <w:lang w:val="ru-RU"/>
                  </w:rPr>
                  <w:t>ъсоверижни хлорирани парафини</w:t>
                </w:r>
                <w:r w:rsidR="00E627AC" w:rsidRPr="006E1268">
                  <w:rPr>
                    <w:rStyle w:val="Hyperlink"/>
                    <w:lang w:val="ru-RU"/>
                  </w:rPr>
                  <w:t xml:space="preserve"> (</w:t>
                </w:r>
                <w:r w:rsidR="00E627AC" w:rsidRPr="006E1268">
                  <w:rPr>
                    <w:rStyle w:val="Hyperlink"/>
                  </w:rPr>
                  <w:t>SCCPs</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_Toc16441240 \h </w:instrText>
                </w:r>
                <w:r w:rsidR="00E627AC" w:rsidRPr="006E1268">
                  <w:rPr>
                    <w:webHidden/>
                  </w:rPr>
                </w:r>
                <w:r w:rsidR="00E627AC" w:rsidRPr="006E1268">
                  <w:rPr>
                    <w:webHidden/>
                  </w:rPr>
                  <w:fldChar w:fldCharType="separate"/>
                </w:r>
                <w:r w:rsidR="00096106">
                  <w:rPr>
                    <w:webHidden/>
                  </w:rPr>
                  <w:t>77</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2" w:history="1">
                <w:r w:rsidR="00E627AC" w:rsidRPr="006E1268">
                  <w:rPr>
                    <w:rStyle w:val="Hyperlink"/>
                    <w:lang w:val="ru-RU"/>
                  </w:rPr>
                  <w:t>2.2.4 Х</w:t>
                </w:r>
                <w:r w:rsidR="006E1268" w:rsidRPr="006E1268">
                  <w:rPr>
                    <w:rStyle w:val="Hyperlink"/>
                    <w:lang w:val="ru-RU"/>
                  </w:rPr>
                  <w:t>ексабром</w:t>
                </w:r>
                <w:r w:rsidR="00A83AFA">
                  <w:rPr>
                    <w:rStyle w:val="Hyperlink"/>
                    <w:lang w:val="ru-RU"/>
                  </w:rPr>
                  <w:t>о</w:t>
                </w:r>
                <w:r w:rsidR="006E1268" w:rsidRPr="006E1268">
                  <w:rPr>
                    <w:rStyle w:val="Hyperlink"/>
                    <w:lang w:val="ru-RU"/>
                  </w:rPr>
                  <w:t xml:space="preserve">циклододекан </w:t>
                </w:r>
                <w:r w:rsidR="00E627AC" w:rsidRPr="006E1268">
                  <w:rPr>
                    <w:rStyle w:val="Hyperlink"/>
                    <w:lang w:val="ru-RU"/>
                  </w:rPr>
                  <w:t xml:space="preserve"> </w:t>
                </w:r>
                <w:r w:rsidR="00E627AC" w:rsidRPr="006E1268">
                  <w:rPr>
                    <w:rStyle w:val="Hyperlink"/>
                  </w:rPr>
                  <w:t>(HBCD</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_Toc16441242 \h </w:instrText>
                </w:r>
                <w:r w:rsidR="00E627AC" w:rsidRPr="006E1268">
                  <w:rPr>
                    <w:webHidden/>
                  </w:rPr>
                </w:r>
                <w:r w:rsidR="00E627AC" w:rsidRPr="006E1268">
                  <w:rPr>
                    <w:webHidden/>
                  </w:rPr>
                  <w:fldChar w:fldCharType="separate"/>
                </w:r>
                <w:r w:rsidR="00096106">
                  <w:rPr>
                    <w:webHidden/>
                  </w:rPr>
                  <w:t>90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4" w:history="1">
                <w:r w:rsidR="00E627AC" w:rsidRPr="006E1268">
                  <w:rPr>
                    <w:rStyle w:val="Hyperlink"/>
                    <w:lang w:val="ru-RU"/>
                  </w:rPr>
                  <w:t>2.2.5 П</w:t>
                </w:r>
                <w:r w:rsidR="006E1268" w:rsidRPr="006E1268">
                  <w:rPr>
                    <w:rStyle w:val="Hyperlink"/>
                    <w:lang w:val="ru-RU"/>
                  </w:rPr>
                  <w:t>олихлорирани бифенили</w:t>
                </w:r>
                <w:r w:rsidR="00E627AC" w:rsidRPr="006E1268">
                  <w:rPr>
                    <w:rStyle w:val="Hyperlink"/>
                    <w:lang w:val="ru-RU"/>
                  </w:rPr>
                  <w:t xml:space="preserve">  (</w:t>
                </w:r>
                <w:r w:rsidR="00E627AC" w:rsidRPr="006E1268">
                  <w:rPr>
                    <w:rStyle w:val="Hyperlink"/>
                  </w:rPr>
                  <w:t>PCBs</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_Toc16441244 \h </w:instrText>
                </w:r>
                <w:r w:rsidR="00E627AC" w:rsidRPr="006E1268">
                  <w:rPr>
                    <w:webHidden/>
                  </w:rPr>
                </w:r>
                <w:r w:rsidR="00E627AC" w:rsidRPr="006E1268">
                  <w:rPr>
                    <w:webHidden/>
                  </w:rPr>
                  <w:fldChar w:fldCharType="separate"/>
                </w:r>
                <w:r w:rsidR="00096106">
                  <w:rPr>
                    <w:webHidden/>
                  </w:rPr>
                  <w:t>107</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5" w:history="1">
                <w:r w:rsidR="006E1268" w:rsidRPr="006E1268">
                  <w:rPr>
                    <w:rStyle w:val="Hyperlink"/>
                    <w:lang w:val="ru-RU"/>
                  </w:rPr>
                  <w:t xml:space="preserve">2.2.6 </w:t>
                </w:r>
                <w:r w:rsidR="00E627AC" w:rsidRPr="006E1268">
                  <w:rPr>
                    <w:rStyle w:val="Hyperlink"/>
                    <w:lang w:val="ru-RU"/>
                  </w:rPr>
                  <w:t>Х</w:t>
                </w:r>
                <w:r w:rsidR="006E1268" w:rsidRPr="006E1268">
                  <w:rPr>
                    <w:rStyle w:val="Hyperlink"/>
                    <w:lang w:val="ru-RU"/>
                  </w:rPr>
                  <w:t>ексабромбифенил</w:t>
                </w:r>
                <w:r w:rsidR="00E627AC" w:rsidRPr="006E1268">
                  <w:rPr>
                    <w:rStyle w:val="Hyperlink"/>
                    <w:lang w:val="ru-RU"/>
                  </w:rPr>
                  <w:t xml:space="preserve"> </w:t>
                </w:r>
                <w:r w:rsidR="00E627AC" w:rsidRPr="006E1268">
                  <w:rPr>
                    <w:rStyle w:val="Hyperlink"/>
                  </w:rPr>
                  <w:t>(HBB)</w:t>
                </w:r>
                <w:r w:rsidR="00E627AC" w:rsidRPr="006E1268">
                  <w:rPr>
                    <w:webHidden/>
                  </w:rPr>
                  <w:tab/>
                </w:r>
                <w:r w:rsidR="00E627AC" w:rsidRPr="006E1268">
                  <w:rPr>
                    <w:webHidden/>
                  </w:rPr>
                  <w:fldChar w:fldCharType="begin"/>
                </w:r>
                <w:r w:rsidR="00E627AC" w:rsidRPr="006E1268">
                  <w:rPr>
                    <w:webHidden/>
                  </w:rPr>
                  <w:instrText xml:space="preserve"> PAGEREF _Toc16441245 \h </w:instrText>
                </w:r>
                <w:r w:rsidR="00E627AC" w:rsidRPr="006E1268">
                  <w:rPr>
                    <w:webHidden/>
                  </w:rPr>
                </w:r>
                <w:r w:rsidR="00E627AC" w:rsidRPr="006E1268">
                  <w:rPr>
                    <w:webHidden/>
                  </w:rPr>
                  <w:fldChar w:fldCharType="separate"/>
                </w:r>
                <w:r w:rsidR="00096106">
                  <w:rPr>
                    <w:webHidden/>
                  </w:rPr>
                  <w:t>112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7" w:history="1">
                <w:r w:rsidR="00E627AC" w:rsidRPr="006E1268">
                  <w:rPr>
                    <w:rStyle w:val="Hyperlink"/>
                    <w:lang w:val="ru-RU"/>
                  </w:rPr>
                  <w:t>2.2.7 П</w:t>
                </w:r>
                <w:r w:rsidR="006E1268" w:rsidRPr="006E1268">
                  <w:rPr>
                    <w:rStyle w:val="Hyperlink"/>
                    <w:lang w:val="ru-RU"/>
                  </w:rPr>
                  <w:t>ентахлорбензен</w:t>
                </w:r>
                <w:r w:rsidR="00E627AC" w:rsidRPr="006E1268">
                  <w:rPr>
                    <w:rStyle w:val="Hyperlink"/>
                    <w:lang w:val="ru-RU"/>
                  </w:rPr>
                  <w:t xml:space="preserve"> (</w:t>
                </w:r>
                <w:r w:rsidR="00E627AC" w:rsidRPr="006E1268">
                  <w:rPr>
                    <w:rStyle w:val="Hyperlink"/>
                  </w:rPr>
                  <w:t>PeCB</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_Toc16441247 \h </w:instrText>
                </w:r>
                <w:r w:rsidR="00E627AC" w:rsidRPr="006E1268">
                  <w:rPr>
                    <w:webHidden/>
                  </w:rPr>
                </w:r>
                <w:r w:rsidR="00E627AC" w:rsidRPr="006E1268">
                  <w:rPr>
                    <w:webHidden/>
                  </w:rPr>
                  <w:fldChar w:fldCharType="separate"/>
                </w:r>
                <w:r w:rsidR="00096106">
                  <w:rPr>
                    <w:webHidden/>
                  </w:rPr>
                  <w:t>116</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8" w:history="1">
                <w:r w:rsidR="00E627AC" w:rsidRPr="006E1268">
                  <w:rPr>
                    <w:rStyle w:val="Hyperlink"/>
                    <w:lang w:val="ru-RU"/>
                  </w:rPr>
                  <w:t>2.2.8 Х</w:t>
                </w:r>
                <w:r w:rsidR="006E1268" w:rsidRPr="006E1268">
                  <w:rPr>
                    <w:rStyle w:val="Hyperlink"/>
                    <w:lang w:val="ru-RU"/>
                  </w:rPr>
                  <w:t>ексахлорбензен</w:t>
                </w:r>
                <w:r w:rsidR="00E627AC" w:rsidRPr="006E1268">
                  <w:rPr>
                    <w:rStyle w:val="Hyperlink"/>
                    <w:lang w:val="ru-RU"/>
                  </w:rPr>
                  <w:t xml:space="preserve">  (</w:t>
                </w:r>
                <w:r w:rsidR="00E627AC" w:rsidRPr="006E1268">
                  <w:rPr>
                    <w:rStyle w:val="Hyperlink"/>
                  </w:rPr>
                  <w:t>HCB)</w:t>
                </w:r>
                <w:r w:rsidR="00E627AC" w:rsidRPr="006E1268">
                  <w:rPr>
                    <w:webHidden/>
                  </w:rPr>
                  <w:tab/>
                </w:r>
                <w:r w:rsidR="00E627AC" w:rsidRPr="006E1268">
                  <w:rPr>
                    <w:webHidden/>
                  </w:rPr>
                  <w:fldChar w:fldCharType="begin"/>
                </w:r>
                <w:r w:rsidR="00E627AC" w:rsidRPr="006E1268">
                  <w:rPr>
                    <w:webHidden/>
                  </w:rPr>
                  <w:instrText xml:space="preserve"> PAGEREF _Toc16441248 \h </w:instrText>
                </w:r>
                <w:r w:rsidR="00E627AC" w:rsidRPr="006E1268">
                  <w:rPr>
                    <w:webHidden/>
                  </w:rPr>
                </w:r>
                <w:r w:rsidR="00E627AC" w:rsidRPr="006E1268">
                  <w:rPr>
                    <w:webHidden/>
                  </w:rPr>
                  <w:fldChar w:fldCharType="separate"/>
                </w:r>
                <w:r w:rsidR="00096106">
                  <w:rPr>
                    <w:webHidden/>
                  </w:rPr>
                  <w:t>118</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49" w:history="1">
                <w:r w:rsidR="00E627AC" w:rsidRPr="006E1268">
                  <w:rPr>
                    <w:rStyle w:val="Hyperlink"/>
                    <w:lang w:val="ru-RU"/>
                  </w:rPr>
                  <w:t>2.2.9</w:t>
                </w:r>
                <w:r w:rsidR="00F232A8">
                  <w:rPr>
                    <w:rStyle w:val="Hyperlink"/>
                    <w:lang w:val="en-US"/>
                  </w:rPr>
                  <w:t xml:space="preserve"> </w:t>
                </w:r>
                <w:r w:rsidR="00E627AC" w:rsidRPr="006E1268">
                  <w:rPr>
                    <w:rStyle w:val="Hyperlink"/>
                    <w:lang w:val="ru-RU"/>
                  </w:rPr>
                  <w:t>- 2.2.10 П</w:t>
                </w:r>
                <w:r w:rsidR="006E1268" w:rsidRPr="006E1268">
                  <w:rPr>
                    <w:rStyle w:val="Hyperlink"/>
                    <w:lang w:val="ru-RU"/>
                  </w:rPr>
                  <w:t>олибромирани дифенил етери</w:t>
                </w:r>
                <w:r w:rsidR="00E627AC" w:rsidRPr="006E1268">
                  <w:rPr>
                    <w:rStyle w:val="Hyperlink"/>
                    <w:lang w:val="ru-RU"/>
                  </w:rPr>
                  <w:t xml:space="preserve"> </w:t>
                </w:r>
                <w:r w:rsidR="00E627AC" w:rsidRPr="006E1268">
                  <w:rPr>
                    <w:rStyle w:val="Hyperlink"/>
                  </w:rPr>
                  <w:t>(PBDE)</w:t>
                </w:r>
                <w:r w:rsidR="00E627AC" w:rsidRPr="006E1268">
                  <w:rPr>
                    <w:webHidden/>
                  </w:rPr>
                  <w:tab/>
                </w:r>
                <w:r w:rsidR="00E627AC" w:rsidRPr="006E1268">
                  <w:rPr>
                    <w:webHidden/>
                  </w:rPr>
                  <w:fldChar w:fldCharType="begin"/>
                </w:r>
                <w:r w:rsidR="00E627AC" w:rsidRPr="006E1268">
                  <w:rPr>
                    <w:webHidden/>
                  </w:rPr>
                  <w:instrText xml:space="preserve"> PAGEREF _Toc16441249 \h </w:instrText>
                </w:r>
                <w:r w:rsidR="00E627AC" w:rsidRPr="006E1268">
                  <w:rPr>
                    <w:webHidden/>
                  </w:rPr>
                </w:r>
                <w:r w:rsidR="00E627AC" w:rsidRPr="006E1268">
                  <w:rPr>
                    <w:webHidden/>
                  </w:rPr>
                  <w:fldChar w:fldCharType="separate"/>
                </w:r>
                <w:r w:rsidR="00096106">
                  <w:rPr>
                    <w:webHidden/>
                  </w:rPr>
                  <w:t>120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50" w:history="1">
                <w:r w:rsidR="006E1268" w:rsidRPr="006E1268">
                  <w:rPr>
                    <w:rStyle w:val="Hyperlink"/>
                    <w:lang w:val="ru-RU"/>
                  </w:rPr>
                  <w:t xml:space="preserve">2.2.11 </w:t>
                </w:r>
                <w:r w:rsidR="00E627AC" w:rsidRPr="006E1268">
                  <w:rPr>
                    <w:rStyle w:val="Hyperlink"/>
                    <w:lang w:val="ru-RU"/>
                  </w:rPr>
                  <w:t>Д</w:t>
                </w:r>
                <w:r w:rsidR="006E1268" w:rsidRPr="006E1268">
                  <w:rPr>
                    <w:rStyle w:val="Hyperlink"/>
                    <w:lang w:val="ru-RU"/>
                  </w:rPr>
                  <w:t>екабром</w:t>
                </w:r>
                <w:r w:rsidR="00884440">
                  <w:rPr>
                    <w:rStyle w:val="Hyperlink"/>
                    <w:lang w:val="en-US"/>
                  </w:rPr>
                  <w:t>o</w:t>
                </w:r>
                <w:r w:rsidR="006E1268" w:rsidRPr="006E1268">
                  <w:rPr>
                    <w:rStyle w:val="Hyperlink"/>
                    <w:lang w:val="ru-RU"/>
                  </w:rPr>
                  <w:t>дифенил етер</w:t>
                </w:r>
                <w:r w:rsidR="00E627AC" w:rsidRPr="006E1268">
                  <w:rPr>
                    <w:rStyle w:val="Hyperlink"/>
                    <w:lang w:val="ru-RU"/>
                  </w:rPr>
                  <w:t xml:space="preserve">  (</w:t>
                </w:r>
                <w:r w:rsidR="00E627AC" w:rsidRPr="006E1268">
                  <w:rPr>
                    <w:rStyle w:val="Hyperlink"/>
                  </w:rPr>
                  <w:t>decaBDE</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_Toc16441250 \h </w:instrText>
                </w:r>
                <w:r w:rsidR="00E627AC" w:rsidRPr="006E1268">
                  <w:rPr>
                    <w:webHidden/>
                  </w:rPr>
                </w:r>
                <w:r w:rsidR="00E627AC" w:rsidRPr="006E1268">
                  <w:rPr>
                    <w:webHidden/>
                  </w:rPr>
                  <w:fldChar w:fldCharType="separate"/>
                </w:r>
                <w:r w:rsidR="00096106">
                  <w:rPr>
                    <w:webHidden/>
                  </w:rPr>
                  <w:t>132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54" w:history="1">
                <w:r w:rsidR="006E1268" w:rsidRPr="006E1268">
                  <w:rPr>
                    <w:rStyle w:val="Hyperlink"/>
                    <w:lang w:val="ru-RU"/>
                  </w:rPr>
                  <w:t xml:space="preserve">2.2.12 </w:t>
                </w:r>
                <w:r w:rsidR="00E627AC" w:rsidRPr="006E1268">
                  <w:rPr>
                    <w:rStyle w:val="Hyperlink"/>
                    <w:lang w:val="ru-RU"/>
                  </w:rPr>
                  <w:t>П</w:t>
                </w:r>
                <w:r w:rsidR="006E1268" w:rsidRPr="006E1268">
                  <w:rPr>
                    <w:rStyle w:val="Hyperlink"/>
                    <w:lang w:val="ru-RU"/>
                  </w:rPr>
                  <w:t xml:space="preserve">ерфлуорооктансулфонова киселина, нейните соли и перфлуорооктансулфонил флуорид </w:t>
                </w:r>
                <w:r w:rsidR="00E627AC" w:rsidRPr="006E1268">
                  <w:rPr>
                    <w:rStyle w:val="Hyperlink"/>
                    <w:lang w:val="ru-RU"/>
                  </w:rPr>
                  <w:t xml:space="preserve"> (</w:t>
                </w:r>
                <w:r w:rsidR="00E627AC" w:rsidRPr="006E1268">
                  <w:rPr>
                    <w:rStyle w:val="Hyperlink"/>
                  </w:rPr>
                  <w:t>PFOS</w:t>
                </w:r>
                <w:r w:rsidR="00E627AC" w:rsidRPr="006E1268">
                  <w:rPr>
                    <w:rStyle w:val="Hyperlink"/>
                    <w:lang w:val="ru-RU"/>
                  </w:rPr>
                  <w:t>)</w:t>
                </w:r>
                <w:r w:rsidR="00E627AC" w:rsidRPr="006E1268">
                  <w:rPr>
                    <w:webHidden/>
                  </w:rPr>
                  <w:tab/>
                </w:r>
                <w:r w:rsidR="00E627AC" w:rsidRPr="006E1268">
                  <w:rPr>
                    <w:webHidden/>
                  </w:rPr>
                  <w:fldChar w:fldCharType="begin"/>
                </w:r>
                <w:r w:rsidR="00E627AC" w:rsidRPr="006E1268">
                  <w:rPr>
                    <w:webHidden/>
                  </w:rPr>
                  <w:instrText xml:space="preserve"> PAGEREF _Toc16441254 \h </w:instrText>
                </w:r>
                <w:r w:rsidR="00E627AC" w:rsidRPr="006E1268">
                  <w:rPr>
                    <w:webHidden/>
                  </w:rPr>
                </w:r>
                <w:r w:rsidR="00E627AC" w:rsidRPr="006E1268">
                  <w:rPr>
                    <w:webHidden/>
                  </w:rPr>
                  <w:fldChar w:fldCharType="separate"/>
                </w:r>
                <w:r w:rsidR="00096106">
                  <w:rPr>
                    <w:webHidden/>
                  </w:rPr>
                  <w:t>144</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55" w:history="1">
                <w:r w:rsidR="00E627AC" w:rsidRPr="006E1268">
                  <w:rPr>
                    <w:rStyle w:val="Hyperlink"/>
                    <w:sz w:val="22"/>
                  </w:rPr>
                  <w:t>2.3.</w:t>
                </w:r>
                <w:r w:rsidR="006E1268" w:rsidRPr="006E1268">
                  <w:rPr>
                    <w:rStyle w:val="Hyperlink"/>
                    <w:sz w:val="22"/>
                  </w:rPr>
                  <w:t xml:space="preserve"> </w:t>
                </w:r>
                <w:r w:rsidR="00E627AC" w:rsidRPr="006E1268">
                  <w:rPr>
                    <w:rStyle w:val="Hyperlink"/>
                    <w:sz w:val="22"/>
                  </w:rPr>
                  <w:t>УОЗ-непреднамерено генерирани емисии</w:t>
                </w:r>
                <w:r w:rsidR="00E627AC" w:rsidRPr="006E1268">
                  <w:rPr>
                    <w:webHidden/>
                  </w:rPr>
                  <w:tab/>
                </w:r>
                <w:r w:rsidR="00E627AC" w:rsidRPr="006E1268">
                  <w:rPr>
                    <w:webHidden/>
                  </w:rPr>
                  <w:fldChar w:fldCharType="begin"/>
                </w:r>
                <w:r w:rsidR="00E627AC" w:rsidRPr="006E1268">
                  <w:rPr>
                    <w:webHidden/>
                  </w:rPr>
                  <w:instrText xml:space="preserve"> PAGEREF _Toc16441255 \h </w:instrText>
                </w:r>
                <w:r w:rsidR="00E627AC" w:rsidRPr="006E1268">
                  <w:rPr>
                    <w:webHidden/>
                  </w:rPr>
                </w:r>
                <w:r w:rsidR="00E627AC" w:rsidRPr="006E1268">
                  <w:rPr>
                    <w:webHidden/>
                  </w:rPr>
                  <w:fldChar w:fldCharType="separate"/>
                </w:r>
                <w:r w:rsidR="00096106">
                  <w:rPr>
                    <w:webHidden/>
                  </w:rPr>
                  <w:t>152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56" w:history="1">
                <w:r w:rsidR="00E627AC" w:rsidRPr="006E1268">
                  <w:rPr>
                    <w:rStyle w:val="Hyperlink"/>
                  </w:rPr>
                  <w:t>2.</w:t>
                </w:r>
                <w:r w:rsidR="00E627AC" w:rsidRPr="006E1268">
                  <w:rPr>
                    <w:rStyle w:val="Hyperlink"/>
                    <w:lang w:val="ru-RU"/>
                  </w:rPr>
                  <w:t>3.</w:t>
                </w:r>
                <w:r w:rsidR="0071223A">
                  <w:rPr>
                    <w:rStyle w:val="Hyperlink"/>
                    <w:lang w:val="ru-RU"/>
                  </w:rPr>
                  <w:t>1</w:t>
                </w:r>
                <w:r w:rsidR="00E627AC" w:rsidRPr="006E1268">
                  <w:rPr>
                    <w:rStyle w:val="Hyperlink"/>
                    <w:lang w:val="ru-RU"/>
                  </w:rPr>
                  <w:t xml:space="preserve"> Основни свойства и характеристики на </w:t>
                </w:r>
                <w:r w:rsidR="00FC4598" w:rsidRPr="006E1268">
                  <w:rPr>
                    <w:rStyle w:val="Hyperlink"/>
                    <w:lang w:val="ru-RU"/>
                  </w:rPr>
                  <w:t>УОЗ</w:t>
                </w:r>
                <w:r w:rsidR="00FC4598">
                  <w:rPr>
                    <w:rStyle w:val="Hyperlink"/>
                    <w:lang w:val="ru-RU"/>
                  </w:rPr>
                  <w:t>-</w:t>
                </w:r>
                <w:r w:rsidR="00E627AC" w:rsidRPr="006E1268">
                  <w:rPr>
                    <w:rStyle w:val="Hyperlink"/>
                    <w:lang w:val="ru-RU"/>
                  </w:rPr>
                  <w:t>непреднамерено генерирани емисии</w:t>
                </w:r>
                <w:r w:rsidR="00E627AC" w:rsidRPr="006E1268">
                  <w:rPr>
                    <w:webHidden/>
                  </w:rPr>
                  <w:tab/>
                </w:r>
                <w:r w:rsidR="00E627AC" w:rsidRPr="006E1268">
                  <w:rPr>
                    <w:webHidden/>
                  </w:rPr>
                  <w:fldChar w:fldCharType="begin"/>
                </w:r>
                <w:r w:rsidR="00E627AC" w:rsidRPr="006E1268">
                  <w:rPr>
                    <w:webHidden/>
                  </w:rPr>
                  <w:instrText xml:space="preserve"> PAGEREF _Toc16441256 \h </w:instrText>
                </w:r>
                <w:r w:rsidR="00E627AC" w:rsidRPr="006E1268">
                  <w:rPr>
                    <w:webHidden/>
                  </w:rPr>
                </w:r>
                <w:r w:rsidR="00E627AC" w:rsidRPr="006E1268">
                  <w:rPr>
                    <w:webHidden/>
                  </w:rPr>
                  <w:fldChar w:fldCharType="separate"/>
                </w:r>
                <w:r w:rsidR="00096106">
                  <w:rPr>
                    <w:webHidden/>
                  </w:rPr>
                  <w:t>152</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57" w:history="1">
                <w:r w:rsidR="00E627AC" w:rsidRPr="006E1268">
                  <w:rPr>
                    <w:rStyle w:val="Hyperlink"/>
                  </w:rPr>
                  <w:t>2.</w:t>
                </w:r>
                <w:r w:rsidR="00E627AC" w:rsidRPr="006E1268">
                  <w:rPr>
                    <w:rStyle w:val="Hyperlink"/>
                    <w:lang w:val="ru-RU"/>
                  </w:rPr>
                  <w:t>3.</w:t>
                </w:r>
                <w:r w:rsidR="0071223A">
                  <w:rPr>
                    <w:rStyle w:val="Hyperlink"/>
                    <w:lang w:val="ru-RU"/>
                  </w:rPr>
                  <w:t>2</w:t>
                </w:r>
                <w:r w:rsidR="006E1268" w:rsidRPr="006E1268">
                  <w:rPr>
                    <w:rStyle w:val="Hyperlink"/>
                    <w:lang w:val="ru-RU"/>
                  </w:rPr>
                  <w:t xml:space="preserve"> </w:t>
                </w:r>
                <w:r w:rsidR="00DB1AE4" w:rsidRPr="007B6BA5">
                  <w:rPr>
                    <w:lang w:val="ru-RU"/>
                  </w:rPr>
                  <w:t>Състояние, изводи и препоръки на УОЗ-непреднамерено генерирани емисии–полихлорирани дибензо</w:t>
                </w:r>
                <w:r w:rsidR="00DB1AE4">
                  <w:rPr>
                    <w:lang w:val="ru-RU"/>
                  </w:rPr>
                  <w:t>-р-</w:t>
                </w:r>
                <w:r w:rsidR="00DB1AE4" w:rsidRPr="007B6BA5">
                  <w:rPr>
                    <w:lang w:val="ru-RU"/>
                  </w:rPr>
                  <w:t>диоксини</w:t>
                </w:r>
                <w:r w:rsidR="00DB1AE4">
                  <w:rPr>
                    <w:lang w:val="ru-RU"/>
                  </w:rPr>
                  <w:t>,</w:t>
                </w:r>
                <w:r w:rsidR="00DB1AE4" w:rsidRPr="007B6BA5">
                  <w:rPr>
                    <w:lang w:val="ru-RU"/>
                  </w:rPr>
                  <w:t xml:space="preserve"> (PCDD),</w:t>
                </w:r>
                <w:r w:rsidR="00DB1AE4">
                  <w:rPr>
                    <w:lang w:val="ru-RU"/>
                  </w:rPr>
                  <w:t xml:space="preserve"> </w:t>
                </w:r>
                <w:r w:rsidR="00DB1AE4" w:rsidRPr="007B6BA5">
                  <w:rPr>
                    <w:lang w:val="ru-RU"/>
                  </w:rPr>
                  <w:t>полихл</w:t>
                </w:r>
                <w:r w:rsidR="00DB1AE4">
                  <w:rPr>
                    <w:lang w:val="ru-RU"/>
                  </w:rPr>
                  <w:t>о</w:t>
                </w:r>
                <w:r w:rsidR="00DB1AE4" w:rsidRPr="007B6BA5">
                  <w:rPr>
                    <w:lang w:val="ru-RU"/>
                  </w:rPr>
                  <w:t>рирани дибензофурани (PCDF)</w:t>
                </w:r>
                <w:r w:rsidR="00DB1AE4">
                  <w:rPr>
                    <w:lang w:val="ru-RU"/>
                  </w:rPr>
                  <w:t>, полихлорирани бифенили (PCB)</w:t>
                </w:r>
                <w:r w:rsidR="00DB1AE4" w:rsidRPr="007B6BA5">
                  <w:rPr>
                    <w:lang w:val="ru-RU"/>
                  </w:rPr>
                  <w:t xml:space="preserve">, </w:t>
                </w:r>
                <w:r w:rsidR="00DB1AE4">
                  <w:rPr>
                    <w:lang w:val="ru-RU"/>
                  </w:rPr>
                  <w:t>полициклични ароматни въглеводрoди (</w:t>
                </w:r>
                <w:r w:rsidR="00DB1AE4" w:rsidRPr="007B6BA5">
                  <w:rPr>
                    <w:lang w:val="ru-RU"/>
                  </w:rPr>
                  <w:t>РАН)</w:t>
                </w:r>
                <w:r w:rsidR="00DB1AE4">
                  <w:rPr>
                    <w:lang w:val="ru-RU"/>
                  </w:rPr>
                  <w:t xml:space="preserve">, </w:t>
                </w:r>
                <w:r w:rsidR="00DB1AE4" w:rsidRPr="007B6BA5">
                  <w:rPr>
                    <w:lang w:val="ru-RU"/>
                  </w:rPr>
                  <w:t>хексахлорбензен (HCB), пентахлорбензен</w:t>
                </w:r>
                <w:r w:rsidR="00DB1AE4">
                  <w:rPr>
                    <w:lang w:val="ru-RU"/>
                  </w:rPr>
                  <w:t xml:space="preserve"> </w:t>
                </w:r>
                <w:r w:rsidR="00DB1AE4" w:rsidRPr="007B6BA5">
                  <w:rPr>
                    <w:lang w:val="ru-RU"/>
                  </w:rPr>
                  <w:t>(PeCB)</w:t>
                </w:r>
                <w:r w:rsidR="00DB1AE4">
                  <w:rPr>
                    <w:lang w:val="ru-RU"/>
                  </w:rPr>
                  <w:t>, полихлорирани нафталени (</w:t>
                </w:r>
                <w:r w:rsidR="00DB1AE4" w:rsidRPr="00DB1AE4">
                  <w:t>PCNs</w:t>
                </w:r>
                <w:r w:rsidR="00DB1AE4">
                  <w:rPr>
                    <w:lang w:val="ru-RU"/>
                  </w:rPr>
                  <w:t>)</w:t>
                </w:r>
                <w:r w:rsidR="00D62C33">
                  <w:rPr>
                    <w:lang w:val="en-US"/>
                  </w:rPr>
                  <w:t xml:space="preserve">, </w:t>
                </w:r>
                <w:r w:rsidR="00D62C33">
                  <w:rPr>
                    <w:lang w:val="ru-RU"/>
                  </w:rPr>
                  <w:t>хексахлорбутадиен (</w:t>
                </w:r>
                <w:r w:rsidR="00D62C33">
                  <w:t>HCBD</w:t>
                </w:r>
                <w:r w:rsidR="00D62C33">
                  <w:rPr>
                    <w:lang w:val="ru-RU"/>
                  </w:rPr>
                  <w:t>)</w:t>
                </w:r>
                <w:r w:rsidR="00D62C33" w:rsidRPr="00D62C33">
                  <w:rPr>
                    <w:lang w:val="ru-RU"/>
                  </w:rPr>
                  <w:t xml:space="preserve"> </w:t>
                </w:r>
                <w:r w:rsidR="00D62C33">
                  <w:rPr>
                    <w:lang w:val="ru-RU"/>
                  </w:rPr>
                  <w:t>хексахлорбутадиен (</w:t>
                </w:r>
                <w:r w:rsidR="00D62C33">
                  <w:t>HCBD</w:t>
                </w:r>
                <w:r w:rsidR="00D62C33">
                  <w:rPr>
                    <w:lang w:val="ru-RU"/>
                  </w:rPr>
                  <w:t>)</w:t>
                </w:r>
                <w:r w:rsidR="00DB1AE4">
                  <w:rPr>
                    <w:lang w:val="en-US"/>
                  </w:rPr>
                  <w:t xml:space="preserve"> </w:t>
                </w:r>
                <w:r w:rsidR="00E627AC" w:rsidRPr="006E1268">
                  <w:rPr>
                    <w:webHidden/>
                  </w:rPr>
                  <w:tab/>
                </w:r>
                <w:r w:rsidR="00E627AC" w:rsidRPr="006E1268">
                  <w:rPr>
                    <w:webHidden/>
                  </w:rPr>
                  <w:fldChar w:fldCharType="begin"/>
                </w:r>
                <w:r w:rsidR="00E627AC" w:rsidRPr="006E1268">
                  <w:rPr>
                    <w:webHidden/>
                  </w:rPr>
                  <w:instrText xml:space="preserve"> PAGEREF _Toc16441257 \h </w:instrText>
                </w:r>
                <w:r w:rsidR="00E627AC" w:rsidRPr="006E1268">
                  <w:rPr>
                    <w:webHidden/>
                  </w:rPr>
                </w:r>
                <w:r w:rsidR="00E627AC" w:rsidRPr="006E1268">
                  <w:rPr>
                    <w:webHidden/>
                  </w:rPr>
                  <w:fldChar w:fldCharType="separate"/>
                </w:r>
                <w:r w:rsidR="00096106">
                  <w:rPr>
                    <w:webHidden/>
                  </w:rPr>
                  <w:t>159</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65" w:history="1">
                <w:r w:rsidR="00E627AC" w:rsidRPr="006E1268">
                  <w:rPr>
                    <w:rStyle w:val="Hyperlink"/>
                  </w:rPr>
                  <w:t>2.</w:t>
                </w:r>
                <w:r w:rsidR="00E627AC" w:rsidRPr="006E1268">
                  <w:rPr>
                    <w:rStyle w:val="Hyperlink"/>
                    <w:lang w:val="ru-RU"/>
                  </w:rPr>
                  <w:t>3.</w:t>
                </w:r>
                <w:r w:rsidR="0071223A">
                  <w:rPr>
                    <w:rStyle w:val="Hyperlink"/>
                  </w:rPr>
                  <w:t>3</w:t>
                </w:r>
                <w:r w:rsidR="006E1268" w:rsidRPr="006E1268">
                  <w:rPr>
                    <w:rStyle w:val="Hyperlink"/>
                  </w:rPr>
                  <w:t xml:space="preserve"> </w:t>
                </w:r>
                <w:r w:rsidR="00E627AC" w:rsidRPr="006E1268">
                  <w:rPr>
                    <w:rStyle w:val="Hyperlink"/>
                    <w:lang w:val="ru-RU"/>
                  </w:rPr>
                  <w:t xml:space="preserve">Състояние, изводи и препоръки за управление на хексахлорбутадиен </w:t>
                </w:r>
                <w:r w:rsidR="00E627AC" w:rsidRPr="006E1268">
                  <w:rPr>
                    <w:rStyle w:val="Hyperlink"/>
                  </w:rPr>
                  <w:t>(HCBD)</w:t>
                </w:r>
                <w:r w:rsidR="00E627AC" w:rsidRPr="006E1268">
                  <w:rPr>
                    <w:webHidden/>
                  </w:rPr>
                  <w:tab/>
                </w:r>
                <w:r w:rsidR="00E627AC" w:rsidRPr="006E1268">
                  <w:rPr>
                    <w:webHidden/>
                  </w:rPr>
                  <w:fldChar w:fldCharType="begin"/>
                </w:r>
                <w:r w:rsidR="00E627AC" w:rsidRPr="006E1268">
                  <w:rPr>
                    <w:webHidden/>
                  </w:rPr>
                  <w:instrText xml:space="preserve"> PAGEREF _Toc16441265 \h </w:instrText>
                </w:r>
                <w:r w:rsidR="00E627AC" w:rsidRPr="006E1268">
                  <w:rPr>
                    <w:webHidden/>
                  </w:rPr>
                </w:r>
                <w:r w:rsidR="00E627AC" w:rsidRPr="006E1268">
                  <w:rPr>
                    <w:webHidden/>
                  </w:rPr>
                  <w:fldChar w:fldCharType="separate"/>
                </w:r>
                <w:r w:rsidR="00096106">
                  <w:rPr>
                    <w:webHidden/>
                  </w:rPr>
                  <w:t>173</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72" w:history="1">
                <w:r w:rsidR="00E627AC" w:rsidRPr="006E1268">
                  <w:rPr>
                    <w:rStyle w:val="Hyperlink"/>
                  </w:rPr>
                  <w:t>2.</w:t>
                </w:r>
                <w:r w:rsidR="00E627AC" w:rsidRPr="006E1268">
                  <w:rPr>
                    <w:rStyle w:val="Hyperlink"/>
                    <w:lang w:val="ru-RU"/>
                  </w:rPr>
                  <w:t>3.</w:t>
                </w:r>
                <w:r w:rsidR="0071223A">
                  <w:rPr>
                    <w:rStyle w:val="Hyperlink"/>
                    <w:lang w:val="ru-RU"/>
                  </w:rPr>
                  <w:t>4</w:t>
                </w:r>
                <w:r w:rsidR="006E1268" w:rsidRPr="006E1268">
                  <w:rPr>
                    <w:rStyle w:val="Hyperlink"/>
                    <w:lang w:val="ru-RU"/>
                  </w:rPr>
                  <w:t xml:space="preserve"> </w:t>
                </w:r>
                <w:r w:rsidR="00E627AC" w:rsidRPr="006E1268">
                  <w:rPr>
                    <w:rStyle w:val="Hyperlink"/>
                    <w:lang w:val="ru-RU"/>
                  </w:rPr>
                  <w:t>Състояние, изводи и препоръки за управление  на полихлорирани нафталени (</w:t>
                </w:r>
                <w:r w:rsidR="00E627AC" w:rsidRPr="006E1268">
                  <w:rPr>
                    <w:rStyle w:val="Hyperlink"/>
                  </w:rPr>
                  <w:t>PCNs)</w:t>
                </w:r>
                <w:r w:rsidR="00E627AC" w:rsidRPr="006E1268">
                  <w:rPr>
                    <w:webHidden/>
                  </w:rPr>
                  <w:tab/>
                </w:r>
                <w:r w:rsidR="00E627AC" w:rsidRPr="006E1268">
                  <w:rPr>
                    <w:webHidden/>
                  </w:rPr>
                  <w:fldChar w:fldCharType="begin"/>
                </w:r>
                <w:r w:rsidR="00E627AC" w:rsidRPr="006E1268">
                  <w:rPr>
                    <w:webHidden/>
                  </w:rPr>
                  <w:instrText xml:space="preserve"> PAGEREF _Toc16441272 \h </w:instrText>
                </w:r>
                <w:r w:rsidR="00E627AC" w:rsidRPr="006E1268">
                  <w:rPr>
                    <w:webHidden/>
                  </w:rPr>
                </w:r>
                <w:r w:rsidR="00E627AC" w:rsidRPr="006E1268">
                  <w:rPr>
                    <w:webHidden/>
                  </w:rPr>
                  <w:fldChar w:fldCharType="separate"/>
                </w:r>
                <w:r w:rsidR="00096106">
                  <w:rPr>
                    <w:webHidden/>
                  </w:rPr>
                  <w:t>177</w:t>
                </w:r>
                <w:r w:rsidR="00E627AC" w:rsidRPr="006E1268">
                  <w:rPr>
                    <w:webHidden/>
                  </w:rPr>
                  <w:fldChar w:fldCharType="end"/>
                </w:r>
              </w:hyperlink>
            </w:p>
            <w:p w:rsidR="00E627AC" w:rsidRPr="006E1268" w:rsidRDefault="00B44190" w:rsidP="005825F5">
              <w:pPr>
                <w:pStyle w:val="TOC2"/>
                <w:spacing w:after="0"/>
                <w:rPr>
                  <w:rStyle w:val="Hyperlink"/>
                  <w:sz w:val="22"/>
                </w:rPr>
              </w:pPr>
              <w:hyperlink w:anchor="_Toc16441279" w:history="1">
                <w:r w:rsidR="00E627AC" w:rsidRPr="006E1268">
                  <w:rPr>
                    <w:rStyle w:val="Hyperlink"/>
                    <w:sz w:val="22"/>
                  </w:rPr>
                  <w:t>2.4.</w:t>
                </w:r>
                <w:r w:rsidR="006E1268" w:rsidRPr="006E1268">
                  <w:rPr>
                    <w:rStyle w:val="Hyperlink"/>
                    <w:sz w:val="22"/>
                  </w:rPr>
                  <w:t xml:space="preserve"> </w:t>
                </w:r>
                <w:r w:rsidR="00E627AC" w:rsidRPr="006E1268">
                  <w:rPr>
                    <w:rStyle w:val="Hyperlink"/>
                    <w:sz w:val="22"/>
                  </w:rPr>
                  <w:t>Общи изводи за състоянието на УОЗ веществата в Р. България и необходимите дейности за изпълнение на задълженията на страната според Стокхолмската конвенция и Регламента за УОЗ</w:t>
                </w:r>
                <w:r w:rsidR="00A047BA">
                  <w:rPr>
                    <w:rStyle w:val="Hyperlink"/>
                    <w:webHidden/>
                    <w:sz w:val="22"/>
                  </w:rPr>
                  <w:tab/>
                </w:r>
                <w:r w:rsidR="00E627AC" w:rsidRPr="006E1268">
                  <w:rPr>
                    <w:rStyle w:val="Hyperlink"/>
                    <w:webHidden/>
                    <w:sz w:val="22"/>
                  </w:rPr>
                  <w:fldChar w:fldCharType="begin"/>
                </w:r>
                <w:r w:rsidR="00E627AC" w:rsidRPr="006E1268">
                  <w:rPr>
                    <w:rStyle w:val="Hyperlink"/>
                    <w:webHidden/>
                    <w:sz w:val="22"/>
                  </w:rPr>
                  <w:instrText xml:space="preserve"> PAGEREF _Toc16441279 \h </w:instrText>
                </w:r>
                <w:r w:rsidR="00E627AC" w:rsidRPr="006E1268">
                  <w:rPr>
                    <w:rStyle w:val="Hyperlink"/>
                    <w:webHidden/>
                    <w:sz w:val="22"/>
                  </w:rPr>
                </w:r>
                <w:r w:rsidR="00E627AC" w:rsidRPr="006E1268">
                  <w:rPr>
                    <w:rStyle w:val="Hyperlink"/>
                    <w:webHidden/>
                    <w:sz w:val="22"/>
                  </w:rPr>
                  <w:fldChar w:fldCharType="separate"/>
                </w:r>
                <w:r w:rsidR="00096106">
                  <w:rPr>
                    <w:rStyle w:val="Hyperlink"/>
                    <w:webHidden/>
                    <w:sz w:val="22"/>
                  </w:rPr>
                  <w:t>186</w:t>
                </w:r>
                <w:r w:rsidR="00E627AC" w:rsidRPr="006E1268">
                  <w:rPr>
                    <w:rStyle w:val="Hyperlink"/>
                    <w:webHidden/>
                    <w:sz w:val="22"/>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80" w:history="1">
                <w:r w:rsidR="00E627AC" w:rsidRPr="006E1268">
                  <w:rPr>
                    <w:rStyle w:val="Hyperlink"/>
                    <w:sz w:val="22"/>
                  </w:rPr>
                  <w:t>3.</w:t>
                </w:r>
                <w:r w:rsidR="00E627AC" w:rsidRPr="006E1268">
                  <w:rPr>
                    <w:rFonts w:asciiTheme="minorHAnsi" w:eastAsiaTheme="minorEastAsia" w:hAnsiTheme="minorHAnsi"/>
                    <w:lang w:val="en-US"/>
                  </w:rPr>
                  <w:tab/>
                </w:r>
                <w:r w:rsidR="00E627AC" w:rsidRPr="006E1268">
                  <w:rPr>
                    <w:rStyle w:val="Hyperlink"/>
                    <w:sz w:val="22"/>
                  </w:rPr>
                  <w:t>НАЦИОНАЛЕН ПЛАН ЗА ДЕЙСТВИЕ – МЕРКИ И ДЕЙНОСТИ, ОТГОВОРНИ ИНСТИТУЦИИ, СРОКОВЕ ЗА ИЗПЪЛНЕНИЕ, ОРИЕНТИРОВЪЧНИ РАЗХОДИ, ОЧАКВАНИ РЕЗУЛТАТИ</w:t>
                </w:r>
                <w:r w:rsidR="00E627AC" w:rsidRPr="006E1268">
                  <w:rPr>
                    <w:webHidden/>
                  </w:rPr>
                  <w:tab/>
                </w:r>
                <w:r w:rsidR="00E627AC" w:rsidRPr="006E1268">
                  <w:rPr>
                    <w:webHidden/>
                  </w:rPr>
                  <w:fldChar w:fldCharType="begin"/>
                </w:r>
                <w:r w:rsidR="00E627AC" w:rsidRPr="006E1268">
                  <w:rPr>
                    <w:webHidden/>
                  </w:rPr>
                  <w:instrText xml:space="preserve"> PAGEREF _Toc16441280 \h </w:instrText>
                </w:r>
                <w:r w:rsidR="00E627AC" w:rsidRPr="006E1268">
                  <w:rPr>
                    <w:webHidden/>
                  </w:rPr>
                </w:r>
                <w:r w:rsidR="00E627AC" w:rsidRPr="006E1268">
                  <w:rPr>
                    <w:webHidden/>
                  </w:rPr>
                  <w:fldChar w:fldCharType="separate"/>
                </w:r>
                <w:r w:rsidR="00096106">
                  <w:rPr>
                    <w:webHidden/>
                  </w:rPr>
                  <w:t>198</w:t>
                </w:r>
                <w:r w:rsidR="00E627AC" w:rsidRPr="006E1268">
                  <w:rPr>
                    <w:webHidden/>
                  </w:rPr>
                  <w:fldChar w:fldCharType="end"/>
                </w:r>
              </w:hyperlink>
            </w:p>
            <w:p w:rsidR="00E627AC" w:rsidRPr="000E0710" w:rsidRDefault="00B44190" w:rsidP="005825F5">
              <w:pPr>
                <w:pStyle w:val="TOC2"/>
                <w:spacing w:after="0"/>
                <w:rPr>
                  <w:rStyle w:val="Hyperlink"/>
                </w:rPr>
              </w:pPr>
              <w:hyperlink w:anchor="_Toc16441281" w:history="1">
                <w:r w:rsidR="00E627AC" w:rsidRPr="006E1268">
                  <w:rPr>
                    <w:rStyle w:val="Hyperlink"/>
                    <w:sz w:val="22"/>
                  </w:rPr>
                  <w:t>3.1.</w:t>
                </w:r>
                <w:r w:rsidR="006E1268" w:rsidRPr="006E1268">
                  <w:rPr>
                    <w:rStyle w:val="Hyperlink"/>
                    <w:sz w:val="22"/>
                  </w:rPr>
                  <w:t xml:space="preserve"> </w:t>
                </w:r>
                <w:r w:rsidR="00E627AC" w:rsidRPr="006E1268">
                  <w:rPr>
                    <w:rStyle w:val="Hyperlink"/>
                    <w:sz w:val="22"/>
                  </w:rPr>
                  <w:t xml:space="preserve">УОЗ – вещества, предмет на НПДУУОЗ </w:t>
                </w:r>
                <w:r w:rsidR="00481CDB">
                  <w:rPr>
                    <w:rStyle w:val="Hyperlink"/>
                    <w:sz w:val="22"/>
                  </w:rPr>
                  <w:t xml:space="preserve">в </w:t>
                </w:r>
                <w:r w:rsidR="00E627AC" w:rsidRPr="006E1268">
                  <w:rPr>
                    <w:rStyle w:val="Hyperlink"/>
                    <w:sz w:val="22"/>
                  </w:rPr>
                  <w:t>България, 2020 – 2030 г. – списък и основни характеристики</w:t>
                </w:r>
                <w:r w:rsidR="00E627AC" w:rsidRPr="000E0710">
                  <w:rPr>
                    <w:rStyle w:val="Hyperlink"/>
                    <w:webHidden/>
                  </w:rPr>
                  <w:tab/>
                </w:r>
                <w:r w:rsidR="00E627AC" w:rsidRPr="000E0710">
                  <w:rPr>
                    <w:rStyle w:val="Hyperlink"/>
                    <w:webHidden/>
                  </w:rPr>
                  <w:fldChar w:fldCharType="begin"/>
                </w:r>
                <w:r w:rsidR="00E627AC" w:rsidRPr="000E0710">
                  <w:rPr>
                    <w:rStyle w:val="Hyperlink"/>
                    <w:webHidden/>
                  </w:rPr>
                  <w:instrText xml:space="preserve"> PAGEREF _Toc16441281 \h </w:instrText>
                </w:r>
                <w:r w:rsidR="00E627AC" w:rsidRPr="000E0710">
                  <w:rPr>
                    <w:rStyle w:val="Hyperlink"/>
                    <w:webHidden/>
                  </w:rPr>
                </w:r>
                <w:r w:rsidR="00E627AC" w:rsidRPr="000E0710">
                  <w:rPr>
                    <w:rStyle w:val="Hyperlink"/>
                    <w:webHidden/>
                  </w:rPr>
                  <w:fldChar w:fldCharType="separate"/>
                </w:r>
                <w:r w:rsidR="00096106">
                  <w:rPr>
                    <w:rStyle w:val="Hyperlink"/>
                    <w:webHidden/>
                  </w:rPr>
                  <w:t>198</w:t>
                </w:r>
                <w:r w:rsidR="00E627AC" w:rsidRPr="000E0710">
                  <w:rPr>
                    <w:rStyle w:val="Hyperlink"/>
                    <w:webHidden/>
                  </w:rPr>
                  <w:fldChar w:fldCharType="end"/>
                </w:r>
              </w:hyperlink>
            </w:p>
            <w:p w:rsidR="00E627AC" w:rsidRPr="000E0710" w:rsidRDefault="00B44190" w:rsidP="005825F5">
              <w:pPr>
                <w:pStyle w:val="TOC2"/>
                <w:spacing w:after="0"/>
                <w:rPr>
                  <w:rStyle w:val="Hyperlink"/>
                </w:rPr>
              </w:pPr>
              <w:hyperlink w:anchor="_Toc16441282" w:history="1">
                <w:r w:rsidR="00E627AC" w:rsidRPr="006E1268">
                  <w:rPr>
                    <w:rStyle w:val="Hyperlink"/>
                    <w:sz w:val="22"/>
                  </w:rPr>
                  <w:t>3.2.</w:t>
                </w:r>
                <w:r w:rsidR="006E1268" w:rsidRPr="006E1268">
                  <w:rPr>
                    <w:rStyle w:val="Hyperlink"/>
                    <w:sz w:val="22"/>
                  </w:rPr>
                  <w:t xml:space="preserve"> </w:t>
                </w:r>
                <w:r w:rsidR="00E627AC" w:rsidRPr="006E1268">
                  <w:rPr>
                    <w:rStyle w:val="Hyperlink"/>
                    <w:sz w:val="22"/>
                  </w:rPr>
                  <w:t xml:space="preserve">Основни цели на НПДУУОЗ </w:t>
                </w:r>
                <w:r w:rsidR="00481CDB">
                  <w:rPr>
                    <w:rStyle w:val="Hyperlink"/>
                    <w:sz w:val="22"/>
                  </w:rPr>
                  <w:t xml:space="preserve">в </w:t>
                </w:r>
                <w:r w:rsidR="00E627AC" w:rsidRPr="006E1268">
                  <w:rPr>
                    <w:rStyle w:val="Hyperlink"/>
                    <w:sz w:val="22"/>
                  </w:rPr>
                  <w:t>България, 2020–2030г.</w:t>
                </w:r>
                <w:r w:rsidR="00E627AC" w:rsidRPr="000E0710">
                  <w:rPr>
                    <w:rStyle w:val="Hyperlink"/>
                    <w:webHidden/>
                  </w:rPr>
                  <w:tab/>
                </w:r>
                <w:r w:rsidR="00E627AC" w:rsidRPr="000E0710">
                  <w:rPr>
                    <w:rStyle w:val="Hyperlink"/>
                    <w:webHidden/>
                  </w:rPr>
                  <w:fldChar w:fldCharType="begin"/>
                </w:r>
                <w:r w:rsidR="00E627AC" w:rsidRPr="000E0710">
                  <w:rPr>
                    <w:rStyle w:val="Hyperlink"/>
                    <w:webHidden/>
                  </w:rPr>
                  <w:instrText xml:space="preserve"> PAGEREF _Toc16441282 \h </w:instrText>
                </w:r>
                <w:r w:rsidR="00E627AC" w:rsidRPr="000E0710">
                  <w:rPr>
                    <w:rStyle w:val="Hyperlink"/>
                    <w:webHidden/>
                  </w:rPr>
                </w:r>
                <w:r w:rsidR="00E627AC" w:rsidRPr="000E0710">
                  <w:rPr>
                    <w:rStyle w:val="Hyperlink"/>
                    <w:webHidden/>
                  </w:rPr>
                  <w:fldChar w:fldCharType="separate"/>
                </w:r>
                <w:r w:rsidR="00096106">
                  <w:rPr>
                    <w:rStyle w:val="Hyperlink"/>
                    <w:webHidden/>
                  </w:rPr>
                  <w:t>214</w:t>
                </w:r>
                <w:r w:rsidR="00E627AC" w:rsidRPr="000E0710">
                  <w:rPr>
                    <w:rStyle w:val="Hyperlink"/>
                    <w:webHidden/>
                  </w:rPr>
                  <w:fldChar w:fldCharType="end"/>
                </w:r>
              </w:hyperlink>
            </w:p>
            <w:p w:rsidR="00E627AC" w:rsidRPr="000E0710" w:rsidRDefault="00B44190" w:rsidP="005825F5">
              <w:pPr>
                <w:pStyle w:val="TOC2"/>
                <w:spacing w:after="0"/>
                <w:rPr>
                  <w:rStyle w:val="Hyperlink"/>
                </w:rPr>
              </w:pPr>
              <w:hyperlink w:anchor="_Toc16441283" w:history="1">
                <w:r w:rsidR="00E627AC" w:rsidRPr="006E1268">
                  <w:rPr>
                    <w:rStyle w:val="Hyperlink"/>
                    <w:sz w:val="22"/>
                  </w:rPr>
                  <w:t>3.3.</w:t>
                </w:r>
                <w:r w:rsidR="006E1268" w:rsidRPr="006E1268">
                  <w:rPr>
                    <w:rStyle w:val="Hyperlink"/>
                    <w:sz w:val="22"/>
                  </w:rPr>
                  <w:t xml:space="preserve"> </w:t>
                </w:r>
                <w:r w:rsidR="00E627AC" w:rsidRPr="006E1268">
                  <w:rPr>
                    <w:rStyle w:val="Hyperlink"/>
                    <w:sz w:val="22"/>
                  </w:rPr>
                  <w:t xml:space="preserve">Мерки и дейности, отговорни институции, срокове за изпълнение, ориентировъчни разходи, очаквани резултати на НПДУУОЗ </w:t>
                </w:r>
                <w:r w:rsidR="00481CDB">
                  <w:rPr>
                    <w:rStyle w:val="Hyperlink"/>
                    <w:sz w:val="22"/>
                  </w:rPr>
                  <w:t xml:space="preserve">в </w:t>
                </w:r>
                <w:r w:rsidR="00E627AC" w:rsidRPr="006E1268">
                  <w:rPr>
                    <w:rStyle w:val="Hyperlink"/>
                    <w:sz w:val="22"/>
                  </w:rPr>
                  <w:t>България, 2020 – 2030 г.</w:t>
                </w:r>
                <w:r w:rsidR="00E627AC" w:rsidRPr="000E0710">
                  <w:rPr>
                    <w:rStyle w:val="Hyperlink"/>
                    <w:webHidden/>
                  </w:rPr>
                  <w:tab/>
                </w:r>
                <w:r w:rsidR="00E627AC" w:rsidRPr="000E0710">
                  <w:rPr>
                    <w:rStyle w:val="Hyperlink"/>
                    <w:webHidden/>
                  </w:rPr>
                  <w:fldChar w:fldCharType="begin"/>
                </w:r>
                <w:r w:rsidR="00E627AC" w:rsidRPr="000E0710">
                  <w:rPr>
                    <w:rStyle w:val="Hyperlink"/>
                    <w:webHidden/>
                  </w:rPr>
                  <w:instrText xml:space="preserve"> PAGEREF _Toc16441283 \h </w:instrText>
                </w:r>
                <w:r w:rsidR="00E627AC" w:rsidRPr="000E0710">
                  <w:rPr>
                    <w:rStyle w:val="Hyperlink"/>
                    <w:webHidden/>
                  </w:rPr>
                </w:r>
                <w:r w:rsidR="00E627AC" w:rsidRPr="000E0710">
                  <w:rPr>
                    <w:rStyle w:val="Hyperlink"/>
                    <w:webHidden/>
                  </w:rPr>
                  <w:fldChar w:fldCharType="separate"/>
                </w:r>
                <w:r w:rsidR="00096106">
                  <w:rPr>
                    <w:rStyle w:val="Hyperlink"/>
                    <w:webHidden/>
                  </w:rPr>
                  <w:t>215</w:t>
                </w:r>
                <w:r w:rsidR="00E627AC" w:rsidRPr="000E0710">
                  <w:rPr>
                    <w:rStyle w:val="Hyperlink"/>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84" w:history="1">
                <w:r w:rsidR="00E627AC" w:rsidRPr="006E1268">
                  <w:rPr>
                    <w:rStyle w:val="Hyperlink"/>
                    <w:sz w:val="22"/>
                  </w:rPr>
                  <w:t>4.</w:t>
                </w:r>
                <w:r w:rsidR="00E627AC" w:rsidRPr="006E1268">
                  <w:rPr>
                    <w:rFonts w:asciiTheme="minorHAnsi" w:eastAsiaTheme="minorEastAsia" w:hAnsiTheme="minorHAnsi"/>
                    <w:lang w:val="en-US"/>
                  </w:rPr>
                  <w:tab/>
                </w:r>
                <w:r w:rsidR="00E627AC" w:rsidRPr="006E1268">
                  <w:rPr>
                    <w:rStyle w:val="Hyperlink"/>
                    <w:sz w:val="22"/>
                  </w:rPr>
                  <w:t>ИЗПОЛЗВАНИ ИЗТОЧНИЦИ И ЛИТЕРАТУРА</w:t>
                </w:r>
                <w:r w:rsidR="00E627AC" w:rsidRPr="006E1268">
                  <w:rPr>
                    <w:webHidden/>
                  </w:rPr>
                  <w:tab/>
                </w:r>
                <w:r w:rsidR="00E627AC" w:rsidRPr="006E1268">
                  <w:rPr>
                    <w:webHidden/>
                  </w:rPr>
                  <w:fldChar w:fldCharType="begin"/>
                </w:r>
                <w:r w:rsidR="00E627AC" w:rsidRPr="006E1268">
                  <w:rPr>
                    <w:webHidden/>
                  </w:rPr>
                  <w:instrText xml:space="preserve"> PAGEREF _Toc16441284 \h </w:instrText>
                </w:r>
                <w:r w:rsidR="00E627AC" w:rsidRPr="006E1268">
                  <w:rPr>
                    <w:webHidden/>
                  </w:rPr>
                </w:r>
                <w:r w:rsidR="00E627AC" w:rsidRPr="006E1268">
                  <w:rPr>
                    <w:webHidden/>
                  </w:rPr>
                  <w:fldChar w:fldCharType="separate"/>
                </w:r>
                <w:r w:rsidR="00096106">
                  <w:rPr>
                    <w:webHidden/>
                  </w:rPr>
                  <w:t>230</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85" w:history="1">
                <w:r w:rsidR="00E627AC" w:rsidRPr="006E1268">
                  <w:rPr>
                    <w:rStyle w:val="Hyperlink"/>
                    <w:sz w:val="22"/>
                  </w:rPr>
                  <w:t>5.</w:t>
                </w:r>
                <w:r w:rsidR="00E627AC" w:rsidRPr="006E1268">
                  <w:rPr>
                    <w:rFonts w:asciiTheme="minorHAnsi" w:eastAsiaTheme="minorEastAsia" w:hAnsiTheme="minorHAnsi"/>
                    <w:lang w:val="en-US"/>
                  </w:rPr>
                  <w:tab/>
                </w:r>
                <w:r w:rsidR="00E627AC" w:rsidRPr="006E1268">
                  <w:rPr>
                    <w:rStyle w:val="Hyperlink"/>
                    <w:sz w:val="22"/>
                  </w:rPr>
                  <w:t>ПРИЛОЖЕНИЯ</w:t>
                </w:r>
                <w:r w:rsidR="00E627AC" w:rsidRPr="006E1268">
                  <w:rPr>
                    <w:webHidden/>
                  </w:rPr>
                  <w:tab/>
                </w:r>
                <w:r w:rsidR="00E627AC" w:rsidRPr="006E1268">
                  <w:rPr>
                    <w:webHidden/>
                  </w:rPr>
                  <w:fldChar w:fldCharType="begin"/>
                </w:r>
                <w:r w:rsidR="00E627AC" w:rsidRPr="006E1268">
                  <w:rPr>
                    <w:webHidden/>
                  </w:rPr>
                  <w:instrText xml:space="preserve"> PAGEREF _Toc16441285 \h </w:instrText>
                </w:r>
                <w:r w:rsidR="00E627AC" w:rsidRPr="006E1268">
                  <w:rPr>
                    <w:webHidden/>
                  </w:rPr>
                </w:r>
                <w:r w:rsidR="00E627AC" w:rsidRPr="006E1268">
                  <w:rPr>
                    <w:webHidden/>
                  </w:rPr>
                  <w:fldChar w:fldCharType="separate"/>
                </w:r>
                <w:r w:rsidR="00096106">
                  <w:rPr>
                    <w:webHidden/>
                  </w:rPr>
                  <w:t>236</w:t>
                </w:r>
                <w:r w:rsidR="00E627AC" w:rsidRPr="006E1268">
                  <w:rPr>
                    <w:webHidden/>
                  </w:rPr>
                  <w:fldChar w:fldCharType="end"/>
                </w:r>
              </w:hyperlink>
            </w:p>
            <w:p w:rsidR="00E627AC" w:rsidRPr="006E1268" w:rsidRDefault="00B44190" w:rsidP="005825F5">
              <w:pPr>
                <w:pStyle w:val="TOC2"/>
                <w:spacing w:after="0"/>
                <w:rPr>
                  <w:rFonts w:asciiTheme="minorHAnsi" w:eastAsiaTheme="minorEastAsia" w:hAnsiTheme="minorHAnsi"/>
                  <w:lang w:val="en-US"/>
                </w:rPr>
              </w:pPr>
              <w:hyperlink w:anchor="_Toc16441286" w:history="1">
                <w:r w:rsidR="00E627AC" w:rsidRPr="006E1268">
                  <w:rPr>
                    <w:rStyle w:val="Hyperlink"/>
                    <w:sz w:val="22"/>
                  </w:rPr>
                  <w:t>5.1.</w:t>
                </w:r>
                <w:r w:rsidR="006E1268" w:rsidRPr="006E1268">
                  <w:rPr>
                    <w:rStyle w:val="Hyperlink"/>
                    <w:sz w:val="22"/>
                  </w:rPr>
                  <w:t xml:space="preserve"> </w:t>
                </w:r>
                <w:r w:rsidR="00E627AC" w:rsidRPr="006E1268">
                  <w:rPr>
                    <w:rStyle w:val="Hyperlink"/>
                    <w:sz w:val="22"/>
                  </w:rPr>
                  <w:t>Институционална и законодателна рамка за управление на УОЗ</w:t>
                </w:r>
                <w:r w:rsidR="00E627AC" w:rsidRPr="006E1268">
                  <w:rPr>
                    <w:webHidden/>
                  </w:rPr>
                  <w:tab/>
                </w:r>
                <w:r w:rsidR="00E627AC" w:rsidRPr="006E1268">
                  <w:rPr>
                    <w:webHidden/>
                  </w:rPr>
                  <w:fldChar w:fldCharType="begin"/>
                </w:r>
                <w:r w:rsidR="00E627AC" w:rsidRPr="006E1268">
                  <w:rPr>
                    <w:webHidden/>
                  </w:rPr>
                  <w:instrText xml:space="preserve"> PAGEREF _Toc16441286 \h </w:instrText>
                </w:r>
                <w:r w:rsidR="00E627AC" w:rsidRPr="006E1268">
                  <w:rPr>
                    <w:webHidden/>
                  </w:rPr>
                </w:r>
                <w:r w:rsidR="00E627AC" w:rsidRPr="006E1268">
                  <w:rPr>
                    <w:webHidden/>
                  </w:rPr>
                  <w:fldChar w:fldCharType="separate"/>
                </w:r>
                <w:r w:rsidR="00096106">
                  <w:rPr>
                    <w:webHidden/>
                  </w:rPr>
                  <w:t>236</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87" w:history="1">
                <w:r w:rsidR="00E627AC" w:rsidRPr="006E1268">
                  <w:rPr>
                    <w:rStyle w:val="Hyperlink"/>
                    <w:lang w:val="ru-RU"/>
                  </w:rPr>
                  <w:t>5.1.1</w:t>
                </w:r>
                <w:r w:rsidR="006E1268" w:rsidRPr="006E1268">
                  <w:rPr>
                    <w:rStyle w:val="Hyperlink"/>
                    <w:lang w:val="ru-RU"/>
                  </w:rPr>
                  <w:t xml:space="preserve"> </w:t>
                </w:r>
                <w:r w:rsidR="00E627AC" w:rsidRPr="006E1268">
                  <w:rPr>
                    <w:rStyle w:val="Hyperlink"/>
                    <w:lang w:val="ru-RU"/>
                  </w:rPr>
                  <w:t>Национални институции, свързани с управление на УОЗ</w:t>
                </w:r>
                <w:r w:rsidR="00E627AC" w:rsidRPr="006E1268">
                  <w:rPr>
                    <w:webHidden/>
                  </w:rPr>
                  <w:tab/>
                </w:r>
                <w:r w:rsidR="00E627AC" w:rsidRPr="006E1268">
                  <w:rPr>
                    <w:webHidden/>
                  </w:rPr>
                  <w:fldChar w:fldCharType="begin"/>
                </w:r>
                <w:r w:rsidR="00E627AC" w:rsidRPr="006E1268">
                  <w:rPr>
                    <w:webHidden/>
                  </w:rPr>
                  <w:instrText xml:space="preserve"> PAGEREF _Toc16441287 \h </w:instrText>
                </w:r>
                <w:r w:rsidR="00E627AC" w:rsidRPr="006E1268">
                  <w:rPr>
                    <w:webHidden/>
                  </w:rPr>
                </w:r>
                <w:r w:rsidR="00E627AC" w:rsidRPr="006E1268">
                  <w:rPr>
                    <w:webHidden/>
                  </w:rPr>
                  <w:fldChar w:fldCharType="separate"/>
                </w:r>
                <w:r w:rsidR="00096106">
                  <w:rPr>
                    <w:webHidden/>
                  </w:rPr>
                  <w:t>236</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88" w:history="1">
                <w:r w:rsidR="006E1268" w:rsidRPr="006E1268">
                  <w:rPr>
                    <w:rStyle w:val="Hyperlink"/>
                    <w:lang w:val="ru-RU"/>
                  </w:rPr>
                  <w:t xml:space="preserve">5.1.2 </w:t>
                </w:r>
                <w:r w:rsidR="00E627AC" w:rsidRPr="006E1268">
                  <w:rPr>
                    <w:rStyle w:val="Hyperlink"/>
                    <w:lang w:val="ru-RU"/>
                  </w:rPr>
                  <w:t>Международно законодателство, свързано с управлението на УОЗ</w:t>
                </w:r>
                <w:r w:rsidR="00E627AC" w:rsidRPr="006E1268">
                  <w:rPr>
                    <w:webHidden/>
                  </w:rPr>
                  <w:tab/>
                </w:r>
                <w:r w:rsidR="00E627AC" w:rsidRPr="006E1268">
                  <w:rPr>
                    <w:webHidden/>
                  </w:rPr>
                  <w:fldChar w:fldCharType="begin"/>
                </w:r>
                <w:r w:rsidR="00E627AC" w:rsidRPr="006E1268">
                  <w:rPr>
                    <w:webHidden/>
                  </w:rPr>
                  <w:instrText xml:space="preserve"> PAGEREF _Toc16441288 \h </w:instrText>
                </w:r>
                <w:r w:rsidR="00E627AC" w:rsidRPr="006E1268">
                  <w:rPr>
                    <w:webHidden/>
                  </w:rPr>
                </w:r>
                <w:r w:rsidR="00E627AC" w:rsidRPr="006E1268">
                  <w:rPr>
                    <w:webHidden/>
                  </w:rPr>
                  <w:fldChar w:fldCharType="separate"/>
                </w:r>
                <w:r w:rsidR="00096106">
                  <w:rPr>
                    <w:webHidden/>
                  </w:rPr>
                  <w:t>240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89" w:history="1">
                <w:r w:rsidR="006E1268" w:rsidRPr="006E1268">
                  <w:rPr>
                    <w:rStyle w:val="Hyperlink"/>
                    <w:lang w:val="ru-RU"/>
                  </w:rPr>
                  <w:t xml:space="preserve">5.1.3 </w:t>
                </w:r>
                <w:r w:rsidR="00E627AC" w:rsidRPr="006E1268">
                  <w:rPr>
                    <w:rStyle w:val="Hyperlink"/>
                    <w:lang w:val="ru-RU"/>
                  </w:rPr>
                  <w:t>Европейско законодателство, свързано с управлението на УОЗ</w:t>
                </w:r>
                <w:r w:rsidR="00E627AC" w:rsidRPr="006E1268">
                  <w:rPr>
                    <w:webHidden/>
                  </w:rPr>
                  <w:tab/>
                </w:r>
                <w:r w:rsidR="00E627AC" w:rsidRPr="006E1268">
                  <w:rPr>
                    <w:webHidden/>
                  </w:rPr>
                  <w:fldChar w:fldCharType="begin"/>
                </w:r>
                <w:r w:rsidR="00E627AC" w:rsidRPr="006E1268">
                  <w:rPr>
                    <w:webHidden/>
                  </w:rPr>
                  <w:instrText xml:space="preserve"> PAGEREF _Toc16441289 \h </w:instrText>
                </w:r>
                <w:r w:rsidR="00E627AC" w:rsidRPr="006E1268">
                  <w:rPr>
                    <w:webHidden/>
                  </w:rPr>
                </w:r>
                <w:r w:rsidR="00E627AC" w:rsidRPr="006E1268">
                  <w:rPr>
                    <w:webHidden/>
                  </w:rPr>
                  <w:fldChar w:fldCharType="separate"/>
                </w:r>
                <w:r w:rsidR="00096106">
                  <w:rPr>
                    <w:webHidden/>
                  </w:rPr>
                  <w:t>244</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90" w:history="1">
                <w:r w:rsidR="006E1268" w:rsidRPr="006E1268">
                  <w:rPr>
                    <w:rStyle w:val="Hyperlink"/>
                    <w:lang w:val="ru-RU"/>
                  </w:rPr>
                  <w:t xml:space="preserve">5.1.4 </w:t>
                </w:r>
                <w:r w:rsidR="00E627AC" w:rsidRPr="006E1268">
                  <w:rPr>
                    <w:rStyle w:val="Hyperlink"/>
                  </w:rPr>
                  <w:t>Национално</w:t>
                </w:r>
                <w:r w:rsidR="00E627AC" w:rsidRPr="006E1268">
                  <w:rPr>
                    <w:rStyle w:val="Hyperlink"/>
                    <w:lang w:val="ru-RU"/>
                  </w:rPr>
                  <w:t xml:space="preserve"> законодателство, свързано с управлението на УОЗ</w:t>
                </w:r>
                <w:r w:rsidR="00E627AC" w:rsidRPr="006E1268">
                  <w:rPr>
                    <w:webHidden/>
                  </w:rPr>
                  <w:tab/>
                </w:r>
                <w:r w:rsidR="00E627AC" w:rsidRPr="006E1268">
                  <w:rPr>
                    <w:webHidden/>
                  </w:rPr>
                  <w:fldChar w:fldCharType="begin"/>
                </w:r>
                <w:r w:rsidR="00E627AC" w:rsidRPr="006E1268">
                  <w:rPr>
                    <w:webHidden/>
                  </w:rPr>
                  <w:instrText xml:space="preserve"> PAGEREF _Toc16441290 \h </w:instrText>
                </w:r>
                <w:r w:rsidR="00E627AC" w:rsidRPr="006E1268">
                  <w:rPr>
                    <w:webHidden/>
                  </w:rPr>
                </w:r>
                <w:r w:rsidR="00E627AC" w:rsidRPr="006E1268">
                  <w:rPr>
                    <w:webHidden/>
                  </w:rPr>
                  <w:fldChar w:fldCharType="separate"/>
                </w:r>
                <w:r w:rsidR="00096106">
                  <w:rPr>
                    <w:webHidden/>
                  </w:rPr>
                  <w:t>251</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91" w:history="1">
                <w:r w:rsidR="006E1268" w:rsidRPr="006E1268">
                  <w:rPr>
                    <w:rStyle w:val="Hyperlink"/>
                    <w:lang w:val="ru-RU"/>
                  </w:rPr>
                  <w:t xml:space="preserve">5.1.5 </w:t>
                </w:r>
                <w:r w:rsidR="00E627AC" w:rsidRPr="006E1268">
                  <w:rPr>
                    <w:rStyle w:val="Hyperlink"/>
                    <w:lang w:val="ru-RU"/>
                  </w:rPr>
                  <w:t>Нормативни изисквания, свързани с управлението на УОЗ</w:t>
                </w:r>
                <w:r w:rsidR="00E627AC" w:rsidRPr="006E1268">
                  <w:rPr>
                    <w:webHidden/>
                  </w:rPr>
                  <w:tab/>
                </w:r>
                <w:r w:rsidR="00E627AC" w:rsidRPr="006E1268">
                  <w:rPr>
                    <w:webHidden/>
                  </w:rPr>
                  <w:fldChar w:fldCharType="begin"/>
                </w:r>
                <w:r w:rsidR="00E627AC" w:rsidRPr="006E1268">
                  <w:rPr>
                    <w:webHidden/>
                  </w:rPr>
                  <w:instrText xml:space="preserve"> PAGEREF _Toc16441291 \h </w:instrText>
                </w:r>
                <w:r w:rsidR="00E627AC" w:rsidRPr="006E1268">
                  <w:rPr>
                    <w:webHidden/>
                  </w:rPr>
                </w:r>
                <w:r w:rsidR="00E627AC" w:rsidRPr="006E1268">
                  <w:rPr>
                    <w:webHidden/>
                  </w:rPr>
                  <w:fldChar w:fldCharType="separate"/>
                </w:r>
                <w:r w:rsidR="00096106">
                  <w:rPr>
                    <w:webHidden/>
                  </w:rPr>
                  <w:t>254</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92" w:history="1">
                <w:r w:rsidR="006E1268" w:rsidRPr="006E1268">
                  <w:rPr>
                    <w:rStyle w:val="Hyperlink"/>
                    <w:lang w:val="ru-RU"/>
                  </w:rPr>
                  <w:t xml:space="preserve">5.1.6 </w:t>
                </w:r>
                <w:r w:rsidR="00E627AC" w:rsidRPr="006E1268">
                  <w:rPr>
                    <w:rStyle w:val="Hyperlink"/>
                    <w:lang w:val="ru-RU"/>
                  </w:rPr>
                  <w:t>Обобщена оценка на законодателната и институционална рамка за управление на УОЗ</w:t>
                </w:r>
                <w:r w:rsidR="00E627AC" w:rsidRPr="006E1268">
                  <w:rPr>
                    <w:webHidden/>
                  </w:rPr>
                  <w:tab/>
                </w:r>
                <w:r w:rsidR="00E627AC" w:rsidRPr="006E1268">
                  <w:rPr>
                    <w:webHidden/>
                  </w:rPr>
                  <w:fldChar w:fldCharType="begin"/>
                </w:r>
                <w:r w:rsidR="00E627AC" w:rsidRPr="006E1268">
                  <w:rPr>
                    <w:webHidden/>
                  </w:rPr>
                  <w:instrText xml:space="preserve"> PAGEREF _Toc16441292 \h </w:instrText>
                </w:r>
                <w:r w:rsidR="00E627AC" w:rsidRPr="006E1268">
                  <w:rPr>
                    <w:webHidden/>
                  </w:rPr>
                </w:r>
                <w:r w:rsidR="00E627AC" w:rsidRPr="006E1268">
                  <w:rPr>
                    <w:webHidden/>
                  </w:rPr>
                  <w:fldChar w:fldCharType="separate"/>
                </w:r>
                <w:r w:rsidR="00096106">
                  <w:rPr>
                    <w:webHidden/>
                  </w:rPr>
                  <w:t>268</w:t>
                </w:r>
                <w:r w:rsidR="00E627AC" w:rsidRPr="006E1268">
                  <w:rPr>
                    <w:webHidden/>
                  </w:rPr>
                  <w:fldChar w:fldCharType="end"/>
                </w:r>
              </w:hyperlink>
            </w:p>
            <w:p w:rsidR="00E627AC" w:rsidRPr="006E1268" w:rsidRDefault="00B44190" w:rsidP="005825F5">
              <w:pPr>
                <w:pStyle w:val="TOC3"/>
                <w:spacing w:after="0"/>
                <w:rPr>
                  <w:rStyle w:val="Hyperlink"/>
                  <w:b/>
                </w:rPr>
              </w:pPr>
              <w:hyperlink w:anchor="_Toc16441293" w:history="1">
                <w:r w:rsidR="00E627AC" w:rsidRPr="006E1268">
                  <w:rPr>
                    <w:rStyle w:val="Hyperlink"/>
                    <w:b/>
                  </w:rPr>
                  <w:t>5.2.</w:t>
                </w:r>
                <w:r w:rsidR="00E627AC" w:rsidRPr="006E1268">
                  <w:rPr>
                    <w:rStyle w:val="Hyperlink"/>
                    <w:b/>
                  </w:rPr>
                  <w:tab/>
                  <w:t>Доклад за изпълнението на на мерките и дейностите на НПДУУОЗ 2012-2020</w:t>
                </w:r>
                <w:r w:rsidR="00E627AC" w:rsidRPr="006E1268">
                  <w:rPr>
                    <w:rStyle w:val="Hyperlink"/>
                    <w:b/>
                    <w:webHidden/>
                  </w:rPr>
                  <w:tab/>
                </w:r>
                <w:r w:rsidR="00E627AC" w:rsidRPr="006E1268">
                  <w:rPr>
                    <w:rStyle w:val="Hyperlink"/>
                    <w:b/>
                    <w:webHidden/>
                  </w:rPr>
                  <w:fldChar w:fldCharType="begin"/>
                </w:r>
                <w:r w:rsidR="00E627AC" w:rsidRPr="006E1268">
                  <w:rPr>
                    <w:rStyle w:val="Hyperlink"/>
                    <w:b/>
                    <w:webHidden/>
                  </w:rPr>
                  <w:instrText xml:space="preserve"> PAGEREF _Toc16441293 \h </w:instrText>
                </w:r>
                <w:r w:rsidR="00E627AC" w:rsidRPr="006E1268">
                  <w:rPr>
                    <w:rStyle w:val="Hyperlink"/>
                    <w:b/>
                    <w:webHidden/>
                  </w:rPr>
                </w:r>
                <w:r w:rsidR="00E627AC" w:rsidRPr="006E1268">
                  <w:rPr>
                    <w:rStyle w:val="Hyperlink"/>
                    <w:b/>
                    <w:webHidden/>
                  </w:rPr>
                  <w:fldChar w:fldCharType="separate"/>
                </w:r>
                <w:r w:rsidR="00096106">
                  <w:rPr>
                    <w:rStyle w:val="Hyperlink"/>
                    <w:b/>
                    <w:webHidden/>
                  </w:rPr>
                  <w:t>270</w:t>
                </w:r>
                <w:r w:rsidR="00E627AC" w:rsidRPr="006E1268">
                  <w:rPr>
                    <w:rStyle w:val="Hyperlink"/>
                    <w:b/>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94" w:history="1">
                <w:r w:rsidR="00E627AC" w:rsidRPr="006E1268">
                  <w:rPr>
                    <w:rStyle w:val="Hyperlink"/>
                  </w:rPr>
                  <w:t>5.2.1</w:t>
                </w:r>
                <w:r w:rsidR="006E1268">
                  <w:rPr>
                    <w:rStyle w:val="Hyperlink"/>
                  </w:rPr>
                  <w:t xml:space="preserve"> </w:t>
                </w:r>
                <w:r w:rsidR="00E627AC" w:rsidRPr="006E1268">
                  <w:rPr>
                    <w:rStyle w:val="Hyperlink"/>
                    <w:lang w:val="ru-RU"/>
                  </w:rPr>
                  <w:t>М</w:t>
                </w:r>
                <w:r w:rsidR="00E627AC" w:rsidRPr="006E1268">
                  <w:rPr>
                    <w:rStyle w:val="Hyperlink"/>
                  </w:rPr>
                  <w:t xml:space="preserve">ерки и дейности на НПДУУОЗ </w:t>
                </w:r>
                <w:r w:rsidR="00481CDB">
                  <w:rPr>
                    <w:rStyle w:val="Hyperlink"/>
                  </w:rPr>
                  <w:t xml:space="preserve">в </w:t>
                </w:r>
                <w:r w:rsidR="00521B2D">
                  <w:rPr>
                    <w:rStyle w:val="Hyperlink"/>
                    <w:lang w:val="en-US"/>
                  </w:rPr>
                  <w:t xml:space="preserve"> </w:t>
                </w:r>
                <w:r w:rsidR="00E627AC" w:rsidRPr="006E1268">
                  <w:rPr>
                    <w:rStyle w:val="Hyperlink"/>
                  </w:rPr>
                  <w:t>България, 2012-2020</w:t>
                </w:r>
                <w:r w:rsidR="00E627AC" w:rsidRPr="006E1268">
                  <w:rPr>
                    <w:webHidden/>
                  </w:rPr>
                  <w:tab/>
                </w:r>
                <w:r w:rsidR="00E627AC" w:rsidRPr="006E1268">
                  <w:rPr>
                    <w:webHidden/>
                  </w:rPr>
                  <w:fldChar w:fldCharType="begin"/>
                </w:r>
                <w:r w:rsidR="00E627AC" w:rsidRPr="006E1268">
                  <w:rPr>
                    <w:webHidden/>
                  </w:rPr>
                  <w:instrText xml:space="preserve"> PAGEREF _Toc16441294 \h </w:instrText>
                </w:r>
                <w:r w:rsidR="00E627AC" w:rsidRPr="006E1268">
                  <w:rPr>
                    <w:webHidden/>
                  </w:rPr>
                </w:r>
                <w:r w:rsidR="00E627AC" w:rsidRPr="006E1268">
                  <w:rPr>
                    <w:webHidden/>
                  </w:rPr>
                  <w:fldChar w:fldCharType="separate"/>
                </w:r>
                <w:r w:rsidR="00096106">
                  <w:rPr>
                    <w:webHidden/>
                  </w:rPr>
                  <w:t>270</w:t>
                </w:r>
                <w:r w:rsidR="00E627AC" w:rsidRPr="006E1268">
                  <w:rPr>
                    <w:webHidden/>
                  </w:rPr>
                  <w:fldChar w:fldCharType="end"/>
                </w:r>
              </w:hyperlink>
            </w:p>
            <w:p w:rsidR="00E627AC" w:rsidRPr="006E1268" w:rsidRDefault="00B44190" w:rsidP="005825F5">
              <w:pPr>
                <w:pStyle w:val="TOC3"/>
                <w:spacing w:after="0"/>
                <w:rPr>
                  <w:rFonts w:asciiTheme="minorHAnsi" w:eastAsiaTheme="minorEastAsia" w:hAnsiTheme="minorHAnsi"/>
                  <w:color w:val="auto"/>
                  <w:lang w:val="en-US"/>
                </w:rPr>
              </w:pPr>
              <w:hyperlink w:anchor="_Toc16441295" w:history="1">
                <w:r w:rsidR="006E1268" w:rsidRPr="006E1268">
                  <w:rPr>
                    <w:rStyle w:val="Hyperlink"/>
                  </w:rPr>
                  <w:t>5.2.2</w:t>
                </w:r>
                <w:r w:rsidR="006E1268">
                  <w:rPr>
                    <w:rStyle w:val="Hyperlink"/>
                  </w:rPr>
                  <w:t xml:space="preserve"> </w:t>
                </w:r>
                <w:r w:rsidR="00E627AC" w:rsidRPr="006E1268">
                  <w:rPr>
                    <w:rStyle w:val="Hyperlink"/>
                    <w:lang w:val="ru-RU"/>
                  </w:rPr>
                  <w:t>Отчети на отговорните институции за изпълнение на мерките и дейностите на А- НПДУУОЗ 2012-2020</w:t>
                </w:r>
                <w:r w:rsidR="00E627AC" w:rsidRPr="006E1268">
                  <w:rPr>
                    <w:webHidden/>
                  </w:rPr>
                  <w:tab/>
                </w:r>
                <w:r w:rsidR="00E627AC" w:rsidRPr="006E1268">
                  <w:rPr>
                    <w:webHidden/>
                  </w:rPr>
                  <w:fldChar w:fldCharType="begin"/>
                </w:r>
                <w:r w:rsidR="00E627AC" w:rsidRPr="006E1268">
                  <w:rPr>
                    <w:webHidden/>
                  </w:rPr>
                  <w:instrText xml:space="preserve"> PAGEREF _Toc16441295 \h </w:instrText>
                </w:r>
                <w:r w:rsidR="00E627AC" w:rsidRPr="006E1268">
                  <w:rPr>
                    <w:webHidden/>
                  </w:rPr>
                </w:r>
                <w:r w:rsidR="00E627AC" w:rsidRPr="006E1268">
                  <w:rPr>
                    <w:webHidden/>
                  </w:rPr>
                  <w:fldChar w:fldCharType="separate"/>
                </w:r>
                <w:r w:rsidR="00096106">
                  <w:rPr>
                    <w:webHidden/>
                  </w:rPr>
                  <w:t>281</w:t>
                </w:r>
                <w:r w:rsidR="00E627AC" w:rsidRPr="006E1268">
                  <w:rPr>
                    <w:webHidden/>
                  </w:rPr>
                  <w:fldChar w:fldCharType="end"/>
                </w:r>
              </w:hyperlink>
            </w:p>
            <w:p w:rsidR="006E1268" w:rsidRPr="00E97C3B" w:rsidRDefault="00B44190" w:rsidP="005825F5">
              <w:pPr>
                <w:pStyle w:val="TOC3"/>
                <w:spacing w:after="0"/>
                <w:sectPr w:rsidR="006E1268" w:rsidRPr="00E97C3B" w:rsidSect="005825F5">
                  <w:footerReference w:type="default" r:id="rId9"/>
                  <w:footerReference w:type="first" r:id="rId10"/>
                  <w:pgSz w:w="11907" w:h="16839" w:code="9"/>
                  <w:pgMar w:top="1440" w:right="851" w:bottom="1440" w:left="1440" w:header="720" w:footer="720" w:gutter="0"/>
                  <w:cols w:space="720"/>
                  <w:docGrid w:linePitch="360"/>
                </w:sectPr>
              </w:pPr>
              <w:hyperlink w:anchor="_Toc16441296" w:history="1">
                <w:r w:rsidR="00E627AC" w:rsidRPr="006E1268">
                  <w:rPr>
                    <w:rStyle w:val="Hyperlink"/>
                  </w:rPr>
                  <w:t>5.2.3</w:t>
                </w:r>
                <w:r w:rsidR="006E1268">
                  <w:rPr>
                    <w:rStyle w:val="Hyperlink"/>
                  </w:rPr>
                  <w:t xml:space="preserve"> </w:t>
                </w:r>
                <w:r w:rsidR="00E627AC" w:rsidRPr="006E1268">
                  <w:rPr>
                    <w:rStyle w:val="Hyperlink"/>
                    <w:lang w:val="ru-RU"/>
                  </w:rPr>
                  <w:t>Обобщени резултати за изпълнението на мерките /дейностите, заложени в А- НПДУУОЗ 2012-2020</w:t>
                </w:r>
                <w:r w:rsidR="006E1268">
                  <w:rPr>
                    <w:webHidden/>
                  </w:rPr>
                  <w:tab/>
                </w:r>
                <w:r w:rsidR="00E627AC" w:rsidRPr="006E1268">
                  <w:rPr>
                    <w:webHidden/>
                  </w:rPr>
                  <w:fldChar w:fldCharType="begin"/>
                </w:r>
                <w:r w:rsidR="00E627AC" w:rsidRPr="006E1268">
                  <w:rPr>
                    <w:webHidden/>
                  </w:rPr>
                  <w:instrText xml:space="preserve"> PAGEREF _Toc16441296 \h </w:instrText>
                </w:r>
                <w:r w:rsidR="00E627AC" w:rsidRPr="006E1268">
                  <w:rPr>
                    <w:webHidden/>
                  </w:rPr>
                </w:r>
                <w:r w:rsidR="00E627AC" w:rsidRPr="006E1268">
                  <w:rPr>
                    <w:webHidden/>
                  </w:rPr>
                  <w:fldChar w:fldCharType="separate"/>
                </w:r>
                <w:r w:rsidR="00096106">
                  <w:rPr>
                    <w:webHidden/>
                  </w:rPr>
                  <w:t>302</w:t>
                </w:r>
                <w:r w:rsidR="00E627AC" w:rsidRPr="006E1268">
                  <w:rPr>
                    <w:webHidden/>
                  </w:rPr>
                  <w:fldChar w:fldCharType="end"/>
                </w:r>
              </w:hyperlink>
              <w:r w:rsidR="00F55261" w:rsidRPr="006E1268">
                <w:rPr>
                  <w:b/>
                  <w:bCs/>
                </w:rPr>
                <w:fldChar w:fldCharType="end"/>
              </w:r>
            </w:p>
          </w:sdtContent>
        </w:sdt>
        <w:p w:rsidR="00DD2C98" w:rsidRPr="00722F8B" w:rsidRDefault="00DD2C98" w:rsidP="00722F8B">
          <w:pPr>
            <w:pStyle w:val="Heading2"/>
            <w:numPr>
              <w:ilvl w:val="0"/>
              <w:numId w:val="0"/>
            </w:numPr>
            <w:rPr>
              <w:color w:val="000000" w:themeColor="text1"/>
              <w:sz w:val="32"/>
              <w:lang w:val="bg-BG"/>
            </w:rPr>
          </w:pPr>
          <w:r w:rsidRPr="00C74A3A">
            <w:rPr>
              <w:color w:val="000000" w:themeColor="text1"/>
              <w:sz w:val="32"/>
              <w:lang w:val="ru-RU"/>
            </w:rPr>
            <w:lastRenderedPageBreak/>
            <w:t>РЕЗЮМЕ</w:t>
          </w:r>
          <w:bookmarkEnd w:id="3"/>
        </w:p>
        <w:p w:rsidR="00DD2C98" w:rsidRDefault="004B4464" w:rsidP="006D029E">
          <w:pPr>
            <w:spacing w:before="120" w:after="0"/>
            <w:ind w:firstLine="720"/>
            <w:jc w:val="both"/>
            <w:rPr>
              <w:lang w:val="bg-BG"/>
            </w:rPr>
          </w:pPr>
          <w:r>
            <w:rPr>
              <w:lang w:val="bg-BG"/>
            </w:rPr>
            <w:t xml:space="preserve">Развитието на индустрията и производството на нови химични вещества доведе до появата на химикали, притежаващи свойства на устойчиви органични замърсители (УОЗ). </w:t>
          </w:r>
          <w:r w:rsidRPr="004B4464">
            <w:rPr>
              <w:lang w:val="bg-BG"/>
            </w:rPr>
            <w:t xml:space="preserve"> </w:t>
          </w:r>
          <w:r>
            <w:rPr>
              <w:lang w:val="bg-BG"/>
            </w:rPr>
            <w:t xml:space="preserve">УОЗ </w:t>
          </w:r>
          <w:r w:rsidRPr="004B4464">
            <w:rPr>
              <w:lang w:val="bg-BG"/>
            </w:rPr>
            <w:t>представ</w:t>
          </w:r>
          <w:r>
            <w:rPr>
              <w:lang w:val="bg-BG"/>
            </w:rPr>
            <w:t xml:space="preserve">ляват органични вещества, които </w:t>
          </w:r>
          <w:r w:rsidRPr="004B4464">
            <w:rPr>
              <w:lang w:val="bg-BG"/>
            </w:rPr>
            <w:t>притежават токсични свойства; запазват се продължително в</w:t>
          </w:r>
          <w:r w:rsidR="00562C4A">
            <w:rPr>
              <w:lang w:val="bg-BG"/>
            </w:rPr>
            <w:t xml:space="preserve">реме в околната среда; </w:t>
          </w:r>
          <w:r w:rsidRPr="004B4464">
            <w:rPr>
              <w:lang w:val="bg-BG"/>
            </w:rPr>
            <w:t>натрупват се в биосферата; имат способност за трансграничен атмосферен пренос на далечни</w:t>
          </w:r>
          <w:r w:rsidR="00562C4A">
            <w:rPr>
              <w:lang w:val="bg-BG"/>
            </w:rPr>
            <w:t xml:space="preserve"> </w:t>
          </w:r>
          <w:r w:rsidRPr="004B4464">
            <w:rPr>
              <w:lang w:val="bg-BG"/>
            </w:rPr>
            <w:t>разстояния и се отлагат далече от техните източници</w:t>
          </w:r>
          <w:r w:rsidR="00562C4A">
            <w:rPr>
              <w:lang w:val="bg-BG"/>
            </w:rPr>
            <w:t xml:space="preserve"> на изпускане. Те представляват </w:t>
          </w:r>
          <w:r w:rsidRPr="004B4464">
            <w:rPr>
              <w:lang w:val="bg-BG"/>
            </w:rPr>
            <w:t>потенциална заплаха за околната среда и здравето на хората и е необходимо предприемането</w:t>
          </w:r>
          <w:r>
            <w:rPr>
              <w:lang w:val="bg-BG"/>
            </w:rPr>
            <w:t xml:space="preserve"> </w:t>
          </w:r>
          <w:r w:rsidRPr="004B4464">
            <w:rPr>
              <w:lang w:val="bg-BG"/>
            </w:rPr>
            <w:t>на глобални действия за елиминиране на тяхното пр</w:t>
          </w:r>
          <w:r>
            <w:rPr>
              <w:lang w:val="bg-BG"/>
            </w:rPr>
            <w:t>оизводство, пускане на пазара и</w:t>
          </w:r>
          <w:r w:rsidR="00A121DB">
            <w:rPr>
              <w:lang w:val="bg-BG"/>
            </w:rPr>
            <w:t xml:space="preserve"> </w:t>
          </w:r>
          <w:r w:rsidRPr="004B4464">
            <w:rPr>
              <w:lang w:val="bg-BG"/>
            </w:rPr>
            <w:t>употреба, както и намаляване на изпусканията в околната среда.</w:t>
          </w:r>
          <w:r>
            <w:rPr>
              <w:lang w:val="bg-BG"/>
            </w:rPr>
            <w:t xml:space="preserve"> </w:t>
          </w:r>
        </w:p>
        <w:p w:rsidR="002A2AA2" w:rsidRDefault="002A2AA2" w:rsidP="006D029E">
          <w:pPr>
            <w:spacing w:before="120" w:after="0"/>
            <w:ind w:firstLine="720"/>
            <w:jc w:val="both"/>
            <w:rPr>
              <w:lang w:val="bg-BG"/>
            </w:rPr>
          </w:pPr>
          <w:r>
            <w:rPr>
              <w:lang w:val="bg-BG"/>
            </w:rPr>
            <w:t xml:space="preserve">Съзнавайки, че УОЗ представляват сериозна и нарастваща заплаха за здравето на човека </w:t>
          </w:r>
          <w:r w:rsidR="000E0710">
            <w:rPr>
              <w:lang w:val="bg-BG"/>
            </w:rPr>
            <w:t xml:space="preserve">и околната среда още през </w:t>
          </w:r>
          <w:r w:rsidR="00AF1377">
            <w:rPr>
              <w:lang w:val="bg-BG"/>
            </w:rPr>
            <w:t xml:space="preserve">май </w:t>
          </w:r>
          <w:r>
            <w:rPr>
              <w:lang w:val="bg-BG"/>
            </w:rPr>
            <w:t>1995 г.</w:t>
          </w:r>
          <w:r w:rsidR="000E0710">
            <w:rPr>
              <w:lang w:val="bg-BG"/>
            </w:rPr>
            <w:t xml:space="preserve">, </w:t>
          </w:r>
          <w:r w:rsidR="00FA6515" w:rsidRPr="00601801">
            <w:rPr>
              <w:lang w:val="en-GB"/>
            </w:rPr>
            <w:t>United</w:t>
          </w:r>
          <w:r w:rsidR="00601801" w:rsidRPr="00C74A3A">
            <w:rPr>
              <w:lang w:val="bg-BG"/>
            </w:rPr>
            <w:t xml:space="preserve"> </w:t>
          </w:r>
          <w:r w:rsidR="00601801" w:rsidRPr="00601801">
            <w:rPr>
              <w:lang w:val="en-GB"/>
            </w:rPr>
            <w:t>Nations</w:t>
          </w:r>
          <w:r w:rsidR="00601801" w:rsidRPr="00C74A3A">
            <w:rPr>
              <w:lang w:val="bg-BG"/>
            </w:rPr>
            <w:t xml:space="preserve"> </w:t>
          </w:r>
          <w:r w:rsidR="00601801" w:rsidRPr="00601801">
            <w:rPr>
              <w:lang w:val="en-GB"/>
            </w:rPr>
            <w:t>Environmental</w:t>
          </w:r>
          <w:r w:rsidR="00601801" w:rsidRPr="00C74A3A">
            <w:rPr>
              <w:lang w:val="bg-BG"/>
            </w:rPr>
            <w:t xml:space="preserve"> </w:t>
          </w:r>
          <w:r w:rsidR="00FA6515" w:rsidRPr="00601801">
            <w:rPr>
              <w:lang w:val="en-GB"/>
            </w:rPr>
            <w:t>Programme</w:t>
          </w:r>
          <w:r w:rsidRPr="00C74A3A">
            <w:rPr>
              <w:lang w:val="bg-BG"/>
            </w:rPr>
            <w:t xml:space="preserve"> (</w:t>
          </w:r>
          <w:r w:rsidRPr="00601801">
            <w:rPr>
              <w:lang w:val="en-GB"/>
            </w:rPr>
            <w:t>UNEP</w:t>
          </w:r>
          <w:r w:rsidRPr="00C74A3A">
            <w:rPr>
              <w:lang w:val="bg-BG"/>
            </w:rPr>
            <w:t>)</w:t>
          </w:r>
          <w:r w:rsidR="00601801" w:rsidRPr="00C74A3A">
            <w:rPr>
              <w:lang w:val="bg-BG"/>
            </w:rPr>
            <w:t xml:space="preserve"> </w:t>
          </w:r>
          <w:r w:rsidR="00601801">
            <w:rPr>
              <w:lang w:val="bg-BG"/>
            </w:rPr>
            <w:t xml:space="preserve">взема решение за извършване на международна оценка на първите 12 УОЗ- алдрин, диелдрин, ендрин, </w:t>
          </w:r>
          <w:r w:rsidR="002963F9">
            <w:rPr>
              <w:lang w:val="bg-BG"/>
            </w:rPr>
            <w:t>DDT</w:t>
          </w:r>
          <w:r w:rsidR="00601801">
            <w:rPr>
              <w:lang w:val="bg-BG"/>
            </w:rPr>
            <w:t>, хлордан, хептахлор, хексахлорбензен, мирекс, токсафен, полихлорирани бифенили (</w:t>
          </w:r>
          <w:r w:rsidR="00601801">
            <w:t>PCB</w:t>
          </w:r>
          <w:r w:rsidR="00601801" w:rsidRPr="00C74A3A">
            <w:rPr>
              <w:lang w:val="bg-BG"/>
            </w:rPr>
            <w:t xml:space="preserve">), </w:t>
          </w:r>
          <w:r w:rsidR="00601801">
            <w:rPr>
              <w:lang w:val="bg-BG"/>
            </w:rPr>
            <w:t xml:space="preserve">полихлорирани дибензодиоксини </w:t>
          </w:r>
          <w:r w:rsidR="00601801" w:rsidRPr="00C74A3A">
            <w:rPr>
              <w:lang w:val="bg-BG"/>
            </w:rPr>
            <w:t>(</w:t>
          </w:r>
          <w:r w:rsidR="00601801">
            <w:t>PCDD</w:t>
          </w:r>
          <w:r w:rsidR="00601801" w:rsidRPr="00C74A3A">
            <w:rPr>
              <w:lang w:val="bg-BG"/>
            </w:rPr>
            <w:t>)</w:t>
          </w:r>
          <w:r w:rsidR="00601801">
            <w:rPr>
              <w:lang w:val="bg-BG"/>
            </w:rPr>
            <w:t>, полихлорирани дибезофурани</w:t>
          </w:r>
          <w:r w:rsidR="002354AD" w:rsidRPr="00E149EC">
            <w:rPr>
              <w:lang w:val="bg-BG"/>
            </w:rPr>
            <w:t xml:space="preserve"> </w:t>
          </w:r>
          <w:r w:rsidR="00601801" w:rsidRPr="00C74A3A">
            <w:rPr>
              <w:lang w:val="bg-BG"/>
            </w:rPr>
            <w:t>(</w:t>
          </w:r>
          <w:r w:rsidR="00601801">
            <w:t>PCDF</w:t>
          </w:r>
          <w:r w:rsidR="00601801" w:rsidRPr="00C74A3A">
            <w:rPr>
              <w:lang w:val="bg-BG"/>
            </w:rPr>
            <w:t>)</w:t>
          </w:r>
          <w:r w:rsidR="00601801">
            <w:rPr>
              <w:lang w:val="bg-BG"/>
            </w:rPr>
            <w:t>. В резултат на тази оценка е взето решение за създаване на международен нормативен документ, известен като Стокхолмска конвенция.</w:t>
          </w:r>
        </w:p>
        <w:p w:rsidR="00601801" w:rsidRDefault="00601801" w:rsidP="006D029E">
          <w:pPr>
            <w:spacing w:before="120" w:after="0"/>
            <w:ind w:firstLine="720"/>
            <w:jc w:val="both"/>
            <w:rPr>
              <w:lang w:val="bg-BG"/>
            </w:rPr>
          </w:pPr>
          <w:r>
            <w:rPr>
              <w:lang w:val="bg-BG"/>
            </w:rPr>
            <w:t xml:space="preserve">Стокхолмската конвенция </w:t>
          </w:r>
          <w:r w:rsidR="00736E11">
            <w:rPr>
              <w:lang w:val="bg-BG"/>
            </w:rPr>
            <w:t xml:space="preserve">за </w:t>
          </w:r>
          <w:r>
            <w:rPr>
              <w:lang w:val="bg-BG"/>
            </w:rPr>
            <w:t>УОЗ е приета и открита за подписване на конференция на пълномощните представители, в Стокхолм на 22 и 23 май 2001 г.</w:t>
          </w:r>
          <w:r w:rsidR="00736E11">
            <w:rPr>
              <w:lang w:val="bg-BG"/>
            </w:rPr>
            <w:t xml:space="preserve">. </w:t>
          </w:r>
          <w:r w:rsidR="00FA6515">
            <w:rPr>
              <w:lang w:val="bg-BG"/>
            </w:rPr>
            <w:t>България</w:t>
          </w:r>
          <w:r>
            <w:rPr>
              <w:lang w:val="bg-BG"/>
            </w:rPr>
            <w:t xml:space="preserve"> подпис</w:t>
          </w:r>
          <w:r w:rsidR="00736E11">
            <w:rPr>
              <w:lang w:val="bg-BG"/>
            </w:rPr>
            <w:t>в</w:t>
          </w:r>
          <w:r>
            <w:rPr>
              <w:lang w:val="bg-BG"/>
            </w:rPr>
            <w:t>а Стокхолмската конвенция за УОЗ на 23 май 2001 г., а на 30 септември 2004 г., Конвенцията е ратифицирана със Закон на Народното събрание (обн. ДВ бр.89/12.10.2004 г.) и влиза в сила за България на 20 Март 2005 г.</w:t>
          </w:r>
          <w:r w:rsidR="00FA6515">
            <w:rPr>
              <w:lang w:val="bg-BG"/>
            </w:rPr>
            <w:t xml:space="preserve"> В изпълнение на задълженията, произтичащи от Стокхолмската конвенция (чл.7, </w:t>
          </w:r>
          <w:r w:rsidR="00FA6515" w:rsidRPr="00C417C9">
            <w:rPr>
              <w:lang w:val="bg-BG"/>
            </w:rPr>
            <w:t>т</w:t>
          </w:r>
          <w:r w:rsidR="00C417C9">
            <w:rPr>
              <w:lang w:val="bg-BG"/>
            </w:rPr>
            <w:t xml:space="preserve">. 1 а) </w:t>
          </w:r>
          <w:r w:rsidR="00FA6515">
            <w:rPr>
              <w:lang w:val="bg-BG"/>
            </w:rPr>
            <w:t>), всяка страна</w:t>
          </w:r>
          <w:r w:rsidR="00736E11">
            <w:rPr>
              <w:lang w:val="bg-BG"/>
            </w:rPr>
            <w:t>,</w:t>
          </w:r>
          <w:r w:rsidR="00FA6515">
            <w:rPr>
              <w:lang w:val="bg-BG"/>
            </w:rPr>
            <w:t xml:space="preserve"> подписала Стокхолмската конвенция трябва да разработи Национален план за управление на УОЗ, с който да се осигури ефективно управление на УОЗ в страната</w:t>
          </w:r>
          <w:r w:rsidR="005275E4">
            <w:rPr>
              <w:lang w:val="bg-BG"/>
            </w:rPr>
            <w:t xml:space="preserve"> и </w:t>
          </w:r>
          <w:r w:rsidR="00736E11">
            <w:rPr>
              <w:lang w:val="bg-BG"/>
            </w:rPr>
            <w:t xml:space="preserve">да </w:t>
          </w:r>
          <w:r w:rsidR="005275E4">
            <w:rPr>
              <w:lang w:val="bg-BG"/>
            </w:rPr>
            <w:t xml:space="preserve">се гарантира опазване </w:t>
          </w:r>
          <w:r w:rsidR="002E3EF1">
            <w:rPr>
              <w:lang w:val="bg-BG"/>
            </w:rPr>
            <w:t>на човешко здраве</w:t>
          </w:r>
          <w:r w:rsidR="005275E4">
            <w:rPr>
              <w:lang w:val="bg-BG"/>
            </w:rPr>
            <w:t xml:space="preserve"> </w:t>
          </w:r>
          <w:r w:rsidR="002E3EF1">
            <w:rPr>
              <w:lang w:val="bg-BG"/>
            </w:rPr>
            <w:t>и</w:t>
          </w:r>
          <w:r w:rsidR="005275E4">
            <w:rPr>
              <w:lang w:val="bg-BG"/>
            </w:rPr>
            <w:t xml:space="preserve"> околна среда</w:t>
          </w:r>
          <w:r w:rsidR="002E3EF1" w:rsidRPr="00AF1377">
            <w:rPr>
              <w:lang w:val="bg-BG"/>
            </w:rPr>
            <w:t xml:space="preserve">, </w:t>
          </w:r>
          <w:r w:rsidR="002E3EF1" w:rsidRPr="00C417C9">
            <w:rPr>
              <w:lang w:val="bg-BG"/>
            </w:rPr>
            <w:t>както</w:t>
          </w:r>
          <w:r w:rsidR="005275E4" w:rsidRPr="00C417C9">
            <w:rPr>
              <w:lang w:val="bg-BG"/>
            </w:rPr>
            <w:t xml:space="preserve"> и устойчивото развитие на страната</w:t>
          </w:r>
          <w:r w:rsidR="00FA6515" w:rsidRPr="00C417C9">
            <w:rPr>
              <w:lang w:val="bg-BG"/>
            </w:rPr>
            <w:t>.</w:t>
          </w:r>
        </w:p>
        <w:p w:rsidR="005275E4" w:rsidRDefault="005275E4" w:rsidP="006D029E">
          <w:pPr>
            <w:spacing w:before="120" w:after="0"/>
            <w:ind w:firstLine="720"/>
            <w:jc w:val="both"/>
            <w:rPr>
              <w:lang w:val="bg-BG"/>
            </w:rPr>
          </w:pPr>
          <w:r w:rsidRPr="005275E4">
            <w:rPr>
              <w:lang w:val="bg-BG"/>
            </w:rPr>
            <w:t>През</w:t>
          </w:r>
          <w:r w:rsidRPr="005275E4">
            <w:rPr>
              <w:b/>
              <w:lang w:val="bg-BG"/>
            </w:rPr>
            <w:t xml:space="preserve"> 2006 г.,</w:t>
          </w:r>
          <w:r>
            <w:rPr>
              <w:lang w:val="bg-BG"/>
            </w:rPr>
            <w:t xml:space="preserve"> България разработва своя първи НПДУУОЗ за периода 2006 – 2012 г., в който са включени първите 12 УОЗ</w:t>
          </w:r>
          <w:r w:rsidR="009D4F74">
            <w:rPr>
              <w:lang w:val="bg-BG"/>
            </w:rPr>
            <w:t xml:space="preserve"> вещества. </w:t>
          </w:r>
        </w:p>
        <w:p w:rsidR="00DB0B1F" w:rsidRDefault="00DB0B1F" w:rsidP="006D029E">
          <w:pPr>
            <w:spacing w:before="120" w:after="0"/>
            <w:ind w:firstLine="720"/>
            <w:jc w:val="both"/>
            <w:rPr>
              <w:lang w:val="bg-BG"/>
            </w:rPr>
          </w:pPr>
          <w:r>
            <w:rPr>
              <w:lang w:val="bg-BG"/>
            </w:rPr>
            <w:t xml:space="preserve">През </w:t>
          </w:r>
          <w:r w:rsidRPr="00DB0B1F">
            <w:rPr>
              <w:b/>
              <w:lang w:val="bg-BG"/>
            </w:rPr>
            <w:t>2012 г.</w:t>
          </w:r>
          <w:r>
            <w:rPr>
              <w:lang w:val="bg-BG"/>
            </w:rPr>
            <w:t xml:space="preserve"> България разработва </w:t>
          </w:r>
          <w:r w:rsidR="00B12562">
            <w:rPr>
              <w:lang w:val="bg-BG"/>
            </w:rPr>
            <w:t>втори</w:t>
          </w:r>
          <w:r w:rsidR="00B673F7">
            <w:rPr>
              <w:lang w:val="bg-BG"/>
            </w:rPr>
            <w:t>я</w:t>
          </w:r>
          <w:r w:rsidR="00B12562">
            <w:rPr>
              <w:lang w:val="bg-BG"/>
            </w:rPr>
            <w:t xml:space="preserve"> НПДУУОЗ за периода 2012 – 2020 г., който </w:t>
          </w:r>
          <w:r w:rsidR="00165DFC">
            <w:rPr>
              <w:lang w:val="bg-BG"/>
            </w:rPr>
            <w:t>представлява</w:t>
          </w:r>
          <w:r w:rsidR="001C1C0D" w:rsidRPr="00E149EC">
            <w:rPr>
              <w:lang w:val="bg-BG"/>
            </w:rPr>
            <w:t xml:space="preserve"> </w:t>
          </w:r>
          <w:r w:rsidR="004513F7">
            <w:rPr>
              <w:lang w:val="bg-BG"/>
            </w:rPr>
            <w:t>актуал</w:t>
          </w:r>
          <w:r w:rsidR="00165DFC">
            <w:rPr>
              <w:lang w:val="bg-BG"/>
            </w:rPr>
            <w:t>и</w:t>
          </w:r>
          <w:r w:rsidR="004513F7">
            <w:rPr>
              <w:lang w:val="bg-BG"/>
            </w:rPr>
            <w:t>зация на първия НПДУУОЗ</w:t>
          </w:r>
          <w:r w:rsidR="001C1C0D" w:rsidRPr="00E149EC">
            <w:rPr>
              <w:lang w:val="bg-BG"/>
            </w:rPr>
            <w:t>,</w:t>
          </w:r>
          <w:r w:rsidR="004513F7">
            <w:rPr>
              <w:lang w:val="bg-BG"/>
            </w:rPr>
            <w:t xml:space="preserve"> като наред с първите 12 УОЗ</w:t>
          </w:r>
          <w:r w:rsidR="009D4F74">
            <w:rPr>
              <w:lang w:val="bg-BG"/>
            </w:rPr>
            <w:t xml:space="preserve"> вещества</w:t>
          </w:r>
          <w:r w:rsidR="004513F7">
            <w:rPr>
              <w:lang w:val="bg-BG"/>
            </w:rPr>
            <w:t>, той включва и нови 10 УОЗ</w:t>
          </w:r>
          <w:r w:rsidR="009D4F74">
            <w:rPr>
              <w:lang w:val="bg-BG"/>
            </w:rPr>
            <w:t xml:space="preserve"> вещества</w:t>
          </w:r>
          <w:r w:rsidR="001D777B">
            <w:rPr>
              <w:lang w:val="bg-BG"/>
            </w:rPr>
            <w:t xml:space="preserve">, а именно </w:t>
          </w:r>
          <w:r w:rsidR="00122115" w:rsidRPr="00A7672F">
            <w:rPr>
              <w:rFonts w:eastAsia="Calibri" w:cs="Times New Roman"/>
              <w:szCs w:val="24"/>
              <w:lang w:val="bg-BG" w:eastAsia="bg-BG"/>
            </w:rPr>
            <w:t>алфа хексахлороциклохексан (α-HCH); бета хексахлороциклохексан (β-HCH); линдан (g-HCH);</w:t>
          </w:r>
          <w:r w:rsidR="00122115" w:rsidRPr="00122115">
            <w:rPr>
              <w:rFonts w:eastAsia="Calibri" w:cs="Times New Roman"/>
              <w:szCs w:val="24"/>
              <w:lang w:val="bg-BG" w:eastAsia="bg-BG"/>
            </w:rPr>
            <w:t xml:space="preserve"> </w:t>
          </w:r>
          <w:r w:rsidR="00122115" w:rsidRPr="00A7672F">
            <w:rPr>
              <w:rFonts w:eastAsia="Calibri" w:cs="Times New Roman"/>
              <w:szCs w:val="24"/>
              <w:lang w:val="bg-BG" w:eastAsia="bg-BG"/>
            </w:rPr>
            <w:t>ендосулфан;</w:t>
          </w:r>
          <w:r w:rsidR="00122115" w:rsidRPr="00C74A3A">
            <w:rPr>
              <w:lang w:val="bg-BG"/>
            </w:rPr>
            <w:t xml:space="preserve"> </w:t>
          </w:r>
          <w:r w:rsidR="00122115" w:rsidRPr="00122115">
            <w:rPr>
              <w:rFonts w:eastAsia="Calibri" w:cs="Times New Roman"/>
              <w:szCs w:val="24"/>
              <w:lang w:val="bg-BG" w:eastAsia="bg-BG"/>
            </w:rPr>
            <w:t xml:space="preserve">хлордекон; хексабромобифенил (HBB); </w:t>
          </w:r>
          <w:r w:rsidR="00122115" w:rsidRPr="00A7672F">
            <w:rPr>
              <w:rFonts w:eastAsia="Calibri" w:cs="Times New Roman"/>
              <w:szCs w:val="24"/>
              <w:lang w:val="bg-BG" w:eastAsia="bg-BG"/>
            </w:rPr>
            <w:t>тетрабромодифенил етер (tetraBDE) и  пентабромодифенил етер (търговс</w:t>
          </w:r>
          <w:r w:rsidR="00165DFC">
            <w:rPr>
              <w:rFonts w:eastAsia="Calibri" w:cs="Times New Roman"/>
              <w:szCs w:val="24"/>
              <w:lang w:val="bg-BG" w:eastAsia="bg-BG"/>
            </w:rPr>
            <w:t>к</w:t>
          </w:r>
          <w:r w:rsidR="00122115" w:rsidRPr="00A7672F">
            <w:rPr>
              <w:rFonts w:eastAsia="Calibri" w:cs="Times New Roman"/>
              <w:szCs w:val="24"/>
              <w:lang w:val="bg-BG" w:eastAsia="bg-BG"/>
            </w:rPr>
            <w:t>и смеси на pentaBDE); хексабромодифенил етер (hexaBDE) и хептабромодифетил етер (hepta BDE)(търговси смеси на octaBDE</w:t>
          </w:r>
          <w:r w:rsidR="00122115">
            <w:rPr>
              <w:rFonts w:eastAsia="Calibri" w:cs="Times New Roman"/>
              <w:szCs w:val="24"/>
              <w:lang w:val="bg-BG" w:eastAsia="bg-BG"/>
            </w:rPr>
            <w:t>;</w:t>
          </w:r>
          <w:r w:rsidR="00122115" w:rsidRPr="00122115">
            <w:rPr>
              <w:rFonts w:eastAsia="Calibri" w:cs="Times New Roman"/>
              <w:szCs w:val="24"/>
              <w:lang w:val="bg-BG" w:eastAsia="bg-BG"/>
            </w:rPr>
            <w:t xml:space="preserve"> </w:t>
          </w:r>
          <w:r w:rsidR="00122115">
            <w:rPr>
              <w:rFonts w:eastAsia="Calibri" w:cs="Times New Roman"/>
              <w:szCs w:val="24"/>
              <w:lang w:val="bg-BG" w:eastAsia="bg-BG"/>
            </w:rPr>
            <w:t xml:space="preserve">пентахлорбензен (PeCB) и </w:t>
          </w:r>
          <w:r w:rsidR="00122115" w:rsidRPr="00A7672F">
            <w:rPr>
              <w:rFonts w:eastAsia="Calibri" w:cs="Times New Roman"/>
              <w:szCs w:val="24"/>
              <w:lang w:val="bg-BG" w:eastAsia="bg-BG"/>
            </w:rPr>
            <w:t>перфлуороктан сулфонова киселина (PFOS), нейните соли и перфлуороктан  сулфонил флуорид (PFOS-F)</w:t>
          </w:r>
          <w:r w:rsidR="001C1C0D" w:rsidRPr="00E149EC">
            <w:rPr>
              <w:rFonts w:eastAsia="Calibri" w:cs="Times New Roman"/>
              <w:szCs w:val="24"/>
              <w:lang w:val="bg-BG" w:eastAsia="bg-BG"/>
            </w:rPr>
            <w:t xml:space="preserve">. </w:t>
          </w:r>
          <w:r w:rsidR="008E479D">
            <w:rPr>
              <w:lang w:val="bg-BG"/>
            </w:rPr>
            <w:t xml:space="preserve">През </w:t>
          </w:r>
          <w:r w:rsidR="00122115" w:rsidRPr="00DB0B1F">
            <w:rPr>
              <w:b/>
              <w:lang w:val="bg-BG"/>
            </w:rPr>
            <w:t>201</w:t>
          </w:r>
          <w:r w:rsidR="00122115">
            <w:rPr>
              <w:b/>
              <w:lang w:val="bg-BG"/>
            </w:rPr>
            <w:t>9</w:t>
          </w:r>
          <w:r w:rsidR="00122115" w:rsidRPr="00DB0B1F">
            <w:rPr>
              <w:b/>
              <w:lang w:val="bg-BG"/>
            </w:rPr>
            <w:t xml:space="preserve"> г.</w:t>
          </w:r>
          <w:r w:rsidR="00B673F7">
            <w:rPr>
              <w:b/>
              <w:lang w:val="bg-BG"/>
            </w:rPr>
            <w:t xml:space="preserve"> </w:t>
          </w:r>
          <w:r w:rsidR="008C19E6">
            <w:rPr>
              <w:lang w:val="bg-BG"/>
            </w:rPr>
            <w:t xml:space="preserve">е </w:t>
          </w:r>
          <w:r w:rsidR="00122115">
            <w:rPr>
              <w:lang w:val="bg-BG"/>
            </w:rPr>
            <w:t>разработ</w:t>
          </w:r>
          <w:r w:rsidR="008C19E6">
            <w:rPr>
              <w:lang w:val="bg-BG"/>
            </w:rPr>
            <w:t>ен</w:t>
          </w:r>
          <w:r w:rsidR="00122115">
            <w:rPr>
              <w:lang w:val="bg-BG"/>
            </w:rPr>
            <w:t xml:space="preserve"> </w:t>
          </w:r>
          <w:r w:rsidR="002146F3">
            <w:rPr>
              <w:lang w:val="bg-BG"/>
            </w:rPr>
            <w:t xml:space="preserve">и </w:t>
          </w:r>
          <w:r w:rsidR="00122115">
            <w:rPr>
              <w:lang w:val="bg-BG"/>
            </w:rPr>
            <w:t>третия НПДУУОЗ</w:t>
          </w:r>
          <w:r w:rsidR="00122115" w:rsidRPr="00122115">
            <w:rPr>
              <w:lang w:val="bg-BG"/>
            </w:rPr>
            <w:t xml:space="preserve"> </w:t>
          </w:r>
          <w:r w:rsidR="00122115">
            <w:rPr>
              <w:lang w:val="bg-BG"/>
            </w:rPr>
            <w:t>на</w:t>
          </w:r>
          <w:r w:rsidR="002146F3">
            <w:rPr>
              <w:lang w:val="bg-BG"/>
            </w:rPr>
            <w:t xml:space="preserve"> </w:t>
          </w:r>
          <w:r w:rsidR="00122115">
            <w:rPr>
              <w:lang w:val="bg-BG"/>
            </w:rPr>
            <w:t>България</w:t>
          </w:r>
          <w:r w:rsidR="00122115" w:rsidRPr="00122115">
            <w:rPr>
              <w:lang w:val="bg-BG"/>
            </w:rPr>
            <w:t xml:space="preserve"> </w:t>
          </w:r>
          <w:r w:rsidR="00122115">
            <w:rPr>
              <w:lang w:val="bg-BG"/>
            </w:rPr>
            <w:t xml:space="preserve">за периода 2020 – 2030 г., който </w:t>
          </w:r>
          <w:r w:rsidR="001D777B">
            <w:rPr>
              <w:lang w:val="bg-BG"/>
            </w:rPr>
            <w:t>по своята същност е</w:t>
          </w:r>
          <w:r w:rsidR="00122115">
            <w:rPr>
              <w:lang w:val="bg-BG"/>
            </w:rPr>
            <w:t xml:space="preserve"> продължение и актуализация на </w:t>
          </w:r>
          <w:r w:rsidR="001A419A">
            <w:rPr>
              <w:lang w:val="bg-BG"/>
            </w:rPr>
            <w:t>първите два плана, ка</w:t>
          </w:r>
          <w:r w:rsidR="001D777B">
            <w:rPr>
              <w:lang w:val="bg-BG"/>
            </w:rPr>
            <w:t>т</w:t>
          </w:r>
          <w:r w:rsidR="001A419A">
            <w:rPr>
              <w:lang w:val="bg-BG"/>
            </w:rPr>
            <w:t>о освен 22</w:t>
          </w:r>
          <w:r w:rsidR="001D777B">
            <w:rPr>
              <w:lang w:val="bg-BG"/>
            </w:rPr>
            <w:t>-т</w:t>
          </w:r>
          <w:r w:rsidR="008C19E6">
            <w:rPr>
              <w:lang w:val="bg-BG"/>
            </w:rPr>
            <w:t>е</w:t>
          </w:r>
          <w:r w:rsidR="001A419A">
            <w:rPr>
              <w:lang w:val="bg-BG"/>
            </w:rPr>
            <w:t xml:space="preserve"> УОЗ</w:t>
          </w:r>
          <w:r w:rsidR="008C19E6">
            <w:rPr>
              <w:lang w:val="bg-BG"/>
            </w:rPr>
            <w:t xml:space="preserve"> вещества</w:t>
          </w:r>
          <w:r w:rsidR="001D777B">
            <w:rPr>
              <w:lang w:val="bg-BG"/>
            </w:rPr>
            <w:t>,</w:t>
          </w:r>
          <w:r w:rsidR="001A419A">
            <w:rPr>
              <w:lang w:val="bg-BG"/>
            </w:rPr>
            <w:t xml:space="preserve"> </w:t>
          </w:r>
          <w:r w:rsidR="008C19E6">
            <w:rPr>
              <w:lang w:val="bg-BG"/>
            </w:rPr>
            <w:t>са обхванати</w:t>
          </w:r>
          <w:r w:rsidR="001A419A">
            <w:rPr>
              <w:lang w:val="bg-BG"/>
            </w:rPr>
            <w:t xml:space="preserve"> и новите 6 УОЗ</w:t>
          </w:r>
          <w:r w:rsidR="002146F3">
            <w:rPr>
              <w:lang w:val="bg-BG"/>
            </w:rPr>
            <w:t xml:space="preserve"> вещества</w:t>
          </w:r>
          <w:r w:rsidR="001A419A">
            <w:rPr>
              <w:lang w:val="bg-BG"/>
            </w:rPr>
            <w:t>, вк</w:t>
          </w:r>
          <w:r w:rsidR="001D777B">
            <w:rPr>
              <w:lang w:val="bg-BG"/>
            </w:rPr>
            <w:t>л</w:t>
          </w:r>
          <w:r w:rsidR="001A419A">
            <w:rPr>
              <w:lang w:val="bg-BG"/>
            </w:rPr>
            <w:t xml:space="preserve">ючени в Стокхолмската конвенция в </w:t>
          </w:r>
          <w:r w:rsidR="008C19E6">
            <w:rPr>
              <w:lang w:val="bg-BG"/>
            </w:rPr>
            <w:t xml:space="preserve">периода </w:t>
          </w:r>
          <w:r w:rsidR="008C19E6">
            <w:rPr>
              <w:lang w:val="bg-BG"/>
            </w:rPr>
            <w:lastRenderedPageBreak/>
            <w:t>2013-2017г</w:t>
          </w:r>
          <w:r w:rsidR="00221CF1">
            <w:rPr>
              <w:lang w:val="bg-BG"/>
            </w:rPr>
            <w:t xml:space="preserve"> </w:t>
          </w:r>
          <w:r w:rsidR="008C19E6">
            <w:rPr>
              <w:lang w:val="bg-BG"/>
            </w:rPr>
            <w:t>.</w:t>
          </w:r>
          <w:r w:rsidR="001D777B">
            <w:rPr>
              <w:lang w:val="bg-BG"/>
            </w:rPr>
            <w:t>-</w:t>
          </w:r>
          <w:r w:rsidR="001D777B" w:rsidRPr="00CA0484">
            <w:rPr>
              <w:rFonts w:eastAsia="Calibri" w:cs="Times New Roman"/>
              <w:szCs w:val="24"/>
              <w:lang w:val="bg-BG" w:eastAsia="bg-BG"/>
            </w:rPr>
            <w:t xml:space="preserve"> </w:t>
          </w:r>
          <w:r w:rsidR="00CA0484" w:rsidRPr="00A7672F">
            <w:rPr>
              <w:rFonts w:eastAsia="Calibri" w:cs="Times New Roman"/>
              <w:szCs w:val="24"/>
              <w:lang w:val="bg-BG" w:eastAsia="bg-BG"/>
            </w:rPr>
            <w:t>хексахлоробутадиен (HCBD);</w:t>
          </w:r>
          <w:r w:rsidR="00CA0484" w:rsidRPr="00CA0484">
            <w:rPr>
              <w:rFonts w:eastAsia="Calibri" w:cs="Times New Roman"/>
              <w:szCs w:val="24"/>
              <w:lang w:val="bg-BG" w:eastAsia="bg-BG"/>
            </w:rPr>
            <w:t xml:space="preserve"> </w:t>
          </w:r>
          <w:r w:rsidR="00CA0484" w:rsidRPr="00A7672F">
            <w:rPr>
              <w:rFonts w:eastAsia="Calibri" w:cs="Times New Roman"/>
              <w:szCs w:val="24"/>
              <w:lang w:val="bg-BG" w:eastAsia="bg-BG"/>
            </w:rPr>
            <w:t>хексабромоциклододекан (HBCD);</w:t>
          </w:r>
          <w:r w:rsidR="00CA0484" w:rsidRPr="00CA0484">
            <w:rPr>
              <w:rFonts w:eastAsia="Calibri" w:cs="Times New Roman"/>
              <w:szCs w:val="24"/>
              <w:lang w:val="bg-BG" w:eastAsia="bg-BG"/>
            </w:rPr>
            <w:t xml:space="preserve"> </w:t>
          </w:r>
          <w:r w:rsidR="00CA0484" w:rsidRPr="00A7672F">
            <w:rPr>
              <w:rFonts w:eastAsia="Calibri" w:cs="Times New Roman"/>
              <w:szCs w:val="24"/>
              <w:lang w:val="bg-BG" w:eastAsia="bg-BG"/>
            </w:rPr>
            <w:t>пентахлорофенол, неговите соли и естери (PCPs);</w:t>
          </w:r>
          <w:r w:rsidR="00CA0484" w:rsidRPr="00CA0484">
            <w:rPr>
              <w:rFonts w:eastAsia="Calibri" w:cs="Times New Roman"/>
              <w:szCs w:val="24"/>
              <w:lang w:val="bg-BG" w:eastAsia="bg-BG"/>
            </w:rPr>
            <w:t xml:space="preserve"> </w:t>
          </w:r>
          <w:r w:rsidR="00CA0484" w:rsidRPr="00A7672F">
            <w:rPr>
              <w:rFonts w:eastAsia="Calibri" w:cs="Times New Roman"/>
              <w:szCs w:val="24"/>
              <w:lang w:val="bg-BG" w:eastAsia="bg-BG"/>
            </w:rPr>
            <w:t>полихлорирани нафталени (PCNs);</w:t>
          </w:r>
          <w:r w:rsidR="00CA0484" w:rsidRPr="00CA0484">
            <w:rPr>
              <w:rFonts w:eastAsia="Calibri" w:cs="Times New Roman"/>
              <w:szCs w:val="24"/>
              <w:lang w:val="bg-BG" w:eastAsia="bg-BG"/>
            </w:rPr>
            <w:t xml:space="preserve"> </w:t>
          </w:r>
          <w:r w:rsidR="00CA0484" w:rsidRPr="00A7672F">
            <w:rPr>
              <w:rFonts w:eastAsia="Calibri" w:cs="Times New Roman"/>
              <w:szCs w:val="24"/>
              <w:lang w:val="bg-BG" w:eastAsia="bg-BG"/>
            </w:rPr>
            <w:t>късовер</w:t>
          </w:r>
          <w:r w:rsidR="00CA0484">
            <w:rPr>
              <w:rFonts w:eastAsia="Calibri" w:cs="Times New Roman"/>
              <w:szCs w:val="24"/>
              <w:lang w:val="bg-BG" w:eastAsia="bg-BG"/>
            </w:rPr>
            <w:t>ижни хлорирани парафини (SCCPs) и декабромодифенил етер (decaBDE).</w:t>
          </w:r>
        </w:p>
        <w:p w:rsidR="00C9704F" w:rsidRDefault="00CA0484" w:rsidP="006D029E">
          <w:pPr>
            <w:spacing w:before="120" w:after="0"/>
            <w:ind w:firstLine="720"/>
            <w:jc w:val="both"/>
            <w:rPr>
              <w:lang w:val="bg-BG"/>
            </w:rPr>
          </w:pPr>
          <w:r w:rsidRPr="00CA0484">
            <w:rPr>
              <w:b/>
              <w:lang w:val="bg-BG"/>
            </w:rPr>
            <w:t>НПДУУОЗ</w:t>
          </w:r>
          <w:r>
            <w:rPr>
              <w:lang w:val="bg-BG"/>
            </w:rPr>
            <w:t xml:space="preserve"> на България за периода 2020–2030 г. е разработен в съответствие с изискванията и задълженията, произтичащи от:</w:t>
          </w:r>
        </w:p>
        <w:p w:rsidR="00CA0484" w:rsidRDefault="00CA0484" w:rsidP="00CC613F">
          <w:pPr>
            <w:pStyle w:val="ListParagraph"/>
            <w:numPr>
              <w:ilvl w:val="0"/>
              <w:numId w:val="24"/>
            </w:numPr>
            <w:spacing w:before="120" w:after="0"/>
            <w:ind w:left="0" w:firstLine="1080"/>
            <w:jc w:val="both"/>
            <w:rPr>
              <w:lang w:val="bg-BG"/>
            </w:rPr>
          </w:pPr>
          <w:r>
            <w:rPr>
              <w:lang w:val="bg-BG"/>
            </w:rPr>
            <w:t xml:space="preserve">член 7, </w:t>
          </w:r>
          <w:r w:rsidR="00FF13FD">
            <w:rPr>
              <w:lang w:val="bg-BG"/>
            </w:rPr>
            <w:t>т.1.а)</w:t>
          </w:r>
          <w:r>
            <w:rPr>
              <w:lang w:val="bg-BG"/>
            </w:rPr>
            <w:t xml:space="preserve"> на Стокхолмската конвенция;</w:t>
          </w:r>
        </w:p>
        <w:p w:rsidR="00CA0484" w:rsidRDefault="00CA0484" w:rsidP="00CC613F">
          <w:pPr>
            <w:pStyle w:val="ListParagraph"/>
            <w:numPr>
              <w:ilvl w:val="0"/>
              <w:numId w:val="24"/>
            </w:numPr>
            <w:spacing w:before="120" w:after="0"/>
            <w:ind w:left="0" w:firstLine="1080"/>
            <w:jc w:val="both"/>
            <w:rPr>
              <w:lang w:val="bg-BG"/>
            </w:rPr>
          </w:pPr>
          <w:r>
            <w:rPr>
              <w:lang w:val="bg-BG"/>
            </w:rPr>
            <w:t xml:space="preserve">член </w:t>
          </w:r>
          <w:r w:rsidR="00497C56">
            <w:rPr>
              <w:lang w:val="bg-BG"/>
            </w:rPr>
            <w:t>9</w:t>
          </w:r>
          <w:r>
            <w:rPr>
              <w:lang w:val="bg-BG"/>
            </w:rPr>
            <w:t>, на Регламент</w:t>
          </w:r>
          <w:r w:rsidR="003F5FD2">
            <w:rPr>
              <w:lang w:val="bg-BG"/>
            </w:rPr>
            <w:t xml:space="preserve"> </w:t>
          </w:r>
          <w:r w:rsidR="006D029E">
            <w:rPr>
              <w:lang w:val="bg-BG"/>
            </w:rPr>
            <w:t>(</w:t>
          </w:r>
          <w:r w:rsidR="003F5FD2">
            <w:rPr>
              <w:lang w:val="bg-BG"/>
            </w:rPr>
            <w:t>ЕС</w:t>
          </w:r>
          <w:r w:rsidR="006D029E">
            <w:rPr>
              <w:lang w:val="bg-BG"/>
            </w:rPr>
            <w:t>)</w:t>
          </w:r>
          <w:r w:rsidR="003F5FD2">
            <w:rPr>
              <w:lang w:val="bg-BG"/>
            </w:rPr>
            <w:t xml:space="preserve"> 2019/1021</w:t>
          </w:r>
          <w:r w:rsidR="006D029E">
            <w:rPr>
              <w:lang w:val="bg-BG"/>
            </w:rPr>
            <w:t xml:space="preserve"> на Европейския парламент и на Съвета от 20 юни 2019</w:t>
          </w:r>
          <w:r w:rsidR="006D029E" w:rsidRPr="006D029E">
            <w:rPr>
              <w:rFonts w:eastAsia="Times New Roman" w:cs="Times New Roman"/>
              <w:szCs w:val="24"/>
              <w:lang w:val="ru-RU" w:eastAsia="bg-BG"/>
            </w:rPr>
            <w:t xml:space="preserve"> </w:t>
          </w:r>
          <w:r w:rsidR="006D029E" w:rsidRPr="00C74A3A">
            <w:rPr>
              <w:rFonts w:eastAsia="Times New Roman" w:cs="Times New Roman"/>
              <w:szCs w:val="24"/>
              <w:lang w:val="ru-RU" w:eastAsia="bg-BG"/>
            </w:rPr>
            <w:t>относно устойчивите органични замърсители</w:t>
          </w:r>
          <w:r>
            <w:rPr>
              <w:lang w:val="bg-BG"/>
            </w:rPr>
            <w:t>;</w:t>
          </w:r>
        </w:p>
        <w:p w:rsidR="00CA0484" w:rsidRDefault="006777F3" w:rsidP="00CC613F">
          <w:pPr>
            <w:pStyle w:val="ListParagraph"/>
            <w:numPr>
              <w:ilvl w:val="0"/>
              <w:numId w:val="24"/>
            </w:numPr>
            <w:spacing w:before="120" w:after="0"/>
            <w:ind w:left="0" w:firstLine="1080"/>
            <w:jc w:val="both"/>
            <w:rPr>
              <w:lang w:val="bg-BG"/>
            </w:rPr>
          </w:pPr>
          <w:r>
            <w:rPr>
              <w:lang w:val="bg-BG"/>
            </w:rPr>
            <w:t>член</w:t>
          </w:r>
          <w:r w:rsidR="001C1C0D">
            <w:t xml:space="preserve"> </w:t>
          </w:r>
          <w:r w:rsidR="00CA0484">
            <w:rPr>
              <w:lang w:val="bg-BG"/>
            </w:rPr>
            <w:t>22</w:t>
          </w:r>
          <w:r>
            <w:rPr>
              <w:lang w:val="bg-BG"/>
            </w:rPr>
            <w:t>е</w:t>
          </w:r>
          <w:r w:rsidR="00CA0484">
            <w:rPr>
              <w:lang w:val="bg-BG"/>
            </w:rPr>
            <w:t xml:space="preserve"> на </w:t>
          </w:r>
          <w:r w:rsidR="0012297E">
            <w:rPr>
              <w:lang w:val="bg-BG"/>
            </w:rPr>
            <w:t>Закона за защита от вредното въздействи</w:t>
          </w:r>
          <w:r w:rsidR="00A3364B">
            <w:rPr>
              <w:lang w:val="bg-BG"/>
            </w:rPr>
            <w:t>е</w:t>
          </w:r>
          <w:r w:rsidR="0012297E">
            <w:rPr>
              <w:lang w:val="bg-BG"/>
            </w:rPr>
            <w:t xml:space="preserve"> на химичните вещества и смеси (</w:t>
          </w:r>
          <w:r w:rsidR="00CA0484">
            <w:rPr>
              <w:lang w:val="bg-BG"/>
            </w:rPr>
            <w:t>ЗЗВВХВС</w:t>
          </w:r>
          <w:r w:rsidR="0012297E">
            <w:rPr>
              <w:lang w:val="bg-BG"/>
            </w:rPr>
            <w:t>)</w:t>
          </w:r>
          <w:r>
            <w:rPr>
              <w:lang w:val="bg-BG"/>
            </w:rPr>
            <w:t xml:space="preserve">; </w:t>
          </w:r>
        </w:p>
        <w:p w:rsidR="00CA0484" w:rsidRDefault="00CA0484" w:rsidP="00CC613F">
          <w:pPr>
            <w:pStyle w:val="ListParagraph"/>
            <w:numPr>
              <w:ilvl w:val="0"/>
              <w:numId w:val="24"/>
            </w:numPr>
            <w:spacing w:before="120" w:after="0"/>
            <w:ind w:left="0" w:firstLine="1080"/>
            <w:jc w:val="both"/>
            <w:rPr>
              <w:lang w:val="bg-BG"/>
            </w:rPr>
          </w:pPr>
          <w:r>
            <w:rPr>
              <w:lang w:val="bg-BG"/>
            </w:rPr>
            <w:t>специфични</w:t>
          </w:r>
          <w:r w:rsidR="00A647D2">
            <w:rPr>
              <w:lang w:val="bg-BG"/>
            </w:rPr>
            <w:t>те</w:t>
          </w:r>
          <w:r>
            <w:rPr>
              <w:lang w:val="bg-BG"/>
            </w:rPr>
            <w:t xml:space="preserve"> свойства на УОЗ – силно токсични и опасни химични вещества (полихлорирани и полибромирани въглеводороди), които трудно се</w:t>
          </w:r>
          <w:r w:rsidR="00497C56">
            <w:rPr>
              <w:lang w:val="bg-BG"/>
            </w:rPr>
            <w:t xml:space="preserve"> </w:t>
          </w:r>
          <w:r>
            <w:rPr>
              <w:lang w:val="bg-BG"/>
            </w:rPr>
            <w:t xml:space="preserve">разграждат, натрупват се в организмите и хранителната верига, пренасят се по въздуха, водата и чрез мигриращите биологични видове през международните граници, отлагат се далече от мястото на изпускане и с </w:t>
          </w:r>
          <w:r w:rsidR="00000B3A">
            <w:rPr>
              <w:lang w:val="bg-BG"/>
            </w:rPr>
            <w:t>голяма вероятност могат да предизвикат много неблагоприятни последици за човешкото здраве и околната среда</w:t>
          </w:r>
          <w:r w:rsidR="00497C56">
            <w:rPr>
              <w:lang w:val="bg-BG"/>
            </w:rPr>
            <w:t xml:space="preserve"> - </w:t>
          </w:r>
          <w:r w:rsidR="00000B3A">
            <w:rPr>
              <w:lang w:val="bg-BG"/>
            </w:rPr>
            <w:t>близо и далече от техните източници;</w:t>
          </w:r>
        </w:p>
        <w:p w:rsidR="00000B3A" w:rsidRDefault="00000B3A" w:rsidP="00CC613F">
          <w:pPr>
            <w:pStyle w:val="ListParagraph"/>
            <w:numPr>
              <w:ilvl w:val="0"/>
              <w:numId w:val="24"/>
            </w:numPr>
            <w:spacing w:before="120" w:after="0"/>
            <w:ind w:left="0" w:firstLine="1080"/>
            <w:jc w:val="both"/>
            <w:rPr>
              <w:lang w:val="bg-BG"/>
            </w:rPr>
          </w:pPr>
          <w:r>
            <w:rPr>
              <w:lang w:val="bg-BG"/>
            </w:rPr>
            <w:t xml:space="preserve">политиката на България по опазване на </w:t>
          </w:r>
          <w:r w:rsidR="00A647D2">
            <w:rPr>
              <w:lang w:val="bg-BG"/>
            </w:rPr>
            <w:t xml:space="preserve">човешко здраве и </w:t>
          </w:r>
          <w:r>
            <w:rPr>
              <w:lang w:val="bg-BG"/>
            </w:rPr>
            <w:t>околната среда.</w:t>
          </w:r>
        </w:p>
        <w:p w:rsidR="00000B3A" w:rsidRDefault="00000B3A" w:rsidP="006D029E">
          <w:pPr>
            <w:spacing w:before="120" w:after="0"/>
            <w:ind w:firstLine="720"/>
            <w:jc w:val="both"/>
            <w:rPr>
              <w:lang w:val="bg-BG"/>
            </w:rPr>
          </w:pPr>
          <w:r w:rsidRPr="00000B3A">
            <w:rPr>
              <w:b/>
              <w:lang w:val="bg-BG"/>
            </w:rPr>
            <w:t>НПДУУОЗ</w:t>
          </w:r>
          <w:r>
            <w:rPr>
              <w:lang w:val="bg-BG"/>
            </w:rPr>
            <w:t xml:space="preserve"> на България, 2020-2030 г</w:t>
          </w:r>
          <w:r w:rsidR="000D7D21">
            <w:rPr>
              <w:lang w:val="bg-BG"/>
            </w:rPr>
            <w:t xml:space="preserve"> обхваща</w:t>
          </w:r>
          <w:r>
            <w:rPr>
              <w:lang w:val="bg-BG"/>
            </w:rPr>
            <w:t xml:space="preserve"> всички 28 УОЗ</w:t>
          </w:r>
          <w:r w:rsidR="000D7D21">
            <w:rPr>
              <w:lang w:val="bg-BG"/>
            </w:rPr>
            <w:t xml:space="preserve"> вещества</w:t>
          </w:r>
          <w:r>
            <w:rPr>
              <w:lang w:val="bg-BG"/>
            </w:rPr>
            <w:t xml:space="preserve"> и е разработен на базата на:</w:t>
          </w:r>
        </w:p>
        <w:p w:rsidR="00000B3A" w:rsidRDefault="00000B3A" w:rsidP="00CC613F">
          <w:pPr>
            <w:pStyle w:val="ListParagraph"/>
            <w:numPr>
              <w:ilvl w:val="0"/>
              <w:numId w:val="24"/>
            </w:numPr>
            <w:spacing w:before="120" w:after="0"/>
            <w:ind w:left="0" w:firstLine="1134"/>
            <w:jc w:val="both"/>
            <w:rPr>
              <w:lang w:val="bg-BG"/>
            </w:rPr>
          </w:pPr>
          <w:r>
            <w:rPr>
              <w:lang w:val="bg-BG"/>
            </w:rPr>
            <w:t>анализ и оценка на изпълнението на мерките и дейностите, заложени в НПДУУОЗ на България за периода 2012-2020 г.;</w:t>
          </w:r>
        </w:p>
        <w:p w:rsidR="00000B3A" w:rsidRPr="00000B3A" w:rsidRDefault="00000B3A" w:rsidP="00CC613F">
          <w:pPr>
            <w:pStyle w:val="ListParagraph"/>
            <w:numPr>
              <w:ilvl w:val="0"/>
              <w:numId w:val="24"/>
            </w:numPr>
            <w:spacing w:before="120" w:after="0"/>
            <w:ind w:left="0" w:firstLine="1134"/>
            <w:jc w:val="both"/>
            <w:rPr>
              <w:lang w:val="bg-BG"/>
            </w:rPr>
          </w:pPr>
          <w:r>
            <w:rPr>
              <w:lang w:val="bg-BG"/>
            </w:rPr>
            <w:t xml:space="preserve">инвентаризациите, проведени през 2018 и 2019 г. за наличието на новите 6 УОЗ в </w:t>
          </w:r>
          <w:r w:rsidR="001428CE">
            <w:rPr>
              <w:lang w:val="bg-BG"/>
            </w:rPr>
            <w:t xml:space="preserve"> </w:t>
          </w:r>
          <w:r>
            <w:rPr>
              <w:lang w:val="bg-BG"/>
            </w:rPr>
            <w:t xml:space="preserve">България </w:t>
          </w:r>
          <w:r w:rsidR="001C1C0D">
            <w:rPr>
              <w:lang w:val="bg-BG"/>
            </w:rPr>
            <w:t>–</w:t>
          </w:r>
          <w:r>
            <w:rPr>
              <w:lang w:val="bg-BG"/>
            </w:rPr>
            <w:t xml:space="preserve"> </w:t>
          </w:r>
          <w:r w:rsidRPr="00A7672F">
            <w:rPr>
              <w:rFonts w:eastAsia="Calibri" w:cs="Times New Roman"/>
              <w:szCs w:val="24"/>
              <w:lang w:val="bg-BG" w:eastAsia="bg-BG"/>
            </w:rPr>
            <w:t>HCBD</w:t>
          </w:r>
          <w:r w:rsidR="001C1C0D" w:rsidRPr="005A34A9">
            <w:rPr>
              <w:rFonts w:eastAsia="Calibri" w:cs="Times New Roman"/>
              <w:szCs w:val="24"/>
              <w:lang w:val="ru-RU" w:eastAsia="bg-BG"/>
            </w:rPr>
            <w:t>,</w:t>
          </w:r>
          <w:r w:rsidRPr="00A7672F">
            <w:rPr>
              <w:rFonts w:eastAsia="Calibri" w:cs="Times New Roman"/>
              <w:szCs w:val="24"/>
              <w:lang w:val="bg-BG" w:eastAsia="bg-BG"/>
            </w:rPr>
            <w:t xml:space="preserve"> HBCD</w:t>
          </w:r>
          <w:r w:rsidR="001C1C0D" w:rsidRPr="005A34A9">
            <w:rPr>
              <w:rFonts w:eastAsia="Calibri" w:cs="Times New Roman"/>
              <w:szCs w:val="24"/>
              <w:lang w:val="ru-RU" w:eastAsia="bg-BG"/>
            </w:rPr>
            <w:t>,</w:t>
          </w:r>
          <w:r w:rsidRPr="00CA0484">
            <w:rPr>
              <w:rFonts w:eastAsia="Calibri" w:cs="Times New Roman"/>
              <w:szCs w:val="24"/>
              <w:lang w:val="bg-BG" w:eastAsia="bg-BG"/>
            </w:rPr>
            <w:t xml:space="preserve"> </w:t>
          </w:r>
          <w:r w:rsidRPr="00A7672F">
            <w:rPr>
              <w:rFonts w:eastAsia="Calibri" w:cs="Times New Roman"/>
              <w:szCs w:val="24"/>
              <w:lang w:val="bg-BG" w:eastAsia="bg-BG"/>
            </w:rPr>
            <w:t>PCPs</w:t>
          </w:r>
          <w:r w:rsidR="001C1C0D" w:rsidRPr="005A34A9">
            <w:rPr>
              <w:rFonts w:eastAsia="Calibri" w:cs="Times New Roman"/>
              <w:szCs w:val="24"/>
              <w:lang w:val="ru-RU" w:eastAsia="bg-BG"/>
            </w:rPr>
            <w:t>,</w:t>
          </w:r>
          <w:r w:rsidRPr="00CA0484">
            <w:rPr>
              <w:rFonts w:eastAsia="Calibri" w:cs="Times New Roman"/>
              <w:szCs w:val="24"/>
              <w:lang w:val="bg-BG" w:eastAsia="bg-BG"/>
            </w:rPr>
            <w:t xml:space="preserve"> </w:t>
          </w:r>
          <w:r w:rsidRPr="00A7672F">
            <w:rPr>
              <w:rFonts w:eastAsia="Calibri" w:cs="Times New Roman"/>
              <w:szCs w:val="24"/>
              <w:lang w:val="bg-BG" w:eastAsia="bg-BG"/>
            </w:rPr>
            <w:t>PCNs</w:t>
          </w:r>
          <w:r w:rsidR="001C1C0D" w:rsidRPr="005A34A9">
            <w:rPr>
              <w:rFonts w:eastAsia="Calibri" w:cs="Times New Roman"/>
              <w:szCs w:val="24"/>
              <w:lang w:val="ru-RU" w:eastAsia="bg-BG"/>
            </w:rPr>
            <w:t>,</w:t>
          </w:r>
          <w:r w:rsidRPr="00CA0484">
            <w:rPr>
              <w:rFonts w:eastAsia="Calibri" w:cs="Times New Roman"/>
              <w:szCs w:val="24"/>
              <w:lang w:val="bg-BG" w:eastAsia="bg-BG"/>
            </w:rPr>
            <w:t xml:space="preserve"> </w:t>
          </w:r>
          <w:r>
            <w:rPr>
              <w:rFonts w:eastAsia="Calibri" w:cs="Times New Roman"/>
              <w:szCs w:val="24"/>
              <w:lang w:val="bg-BG" w:eastAsia="bg-BG"/>
            </w:rPr>
            <w:t>SCCPs и decaBDE</w:t>
          </w:r>
          <w:r w:rsidR="00D05B7F">
            <w:rPr>
              <w:rFonts w:eastAsia="Calibri" w:cs="Times New Roman"/>
              <w:szCs w:val="24"/>
              <w:lang w:val="bg-BG" w:eastAsia="bg-BG"/>
            </w:rPr>
            <w:t>, включени в Стокхолмската конвенция в периода</w:t>
          </w:r>
          <w:r w:rsidR="00D0360A">
            <w:rPr>
              <w:rFonts w:eastAsia="Calibri" w:cs="Times New Roman"/>
              <w:szCs w:val="24"/>
              <w:lang w:val="bg-BG" w:eastAsia="bg-BG"/>
            </w:rPr>
            <w:t xml:space="preserve"> </w:t>
          </w:r>
          <w:r w:rsidR="00D05B7F">
            <w:rPr>
              <w:rFonts w:eastAsia="Calibri" w:cs="Times New Roman"/>
              <w:szCs w:val="24"/>
              <w:lang w:val="bg-BG" w:eastAsia="bg-BG"/>
            </w:rPr>
            <w:t xml:space="preserve">2013-2017 г </w:t>
          </w:r>
          <w:r w:rsidR="00D0360A">
            <w:rPr>
              <w:rFonts w:eastAsia="Calibri" w:cs="Times New Roman"/>
              <w:szCs w:val="24"/>
              <w:lang w:val="bg-BG" w:eastAsia="bg-BG"/>
            </w:rPr>
            <w:t xml:space="preserve">и </w:t>
          </w:r>
          <w:r w:rsidR="00D05B7F">
            <w:rPr>
              <w:rFonts w:eastAsia="Calibri" w:cs="Times New Roman"/>
              <w:szCs w:val="24"/>
              <w:lang w:val="bg-BG" w:eastAsia="bg-BG"/>
            </w:rPr>
            <w:t>други</w:t>
          </w:r>
          <w:r w:rsidR="00D0360A">
            <w:rPr>
              <w:rFonts w:eastAsia="Calibri" w:cs="Times New Roman"/>
              <w:szCs w:val="24"/>
              <w:lang w:val="bg-BG" w:eastAsia="bg-BG"/>
            </w:rPr>
            <w:t xml:space="preserve"> данни за периода., както и данни </w:t>
          </w:r>
          <w:r w:rsidR="00576AF2">
            <w:rPr>
              <w:rFonts w:eastAsia="Calibri" w:cs="Times New Roman"/>
              <w:szCs w:val="24"/>
              <w:lang w:val="bg-BG" w:eastAsia="bg-BG"/>
            </w:rPr>
            <w:t>от пред</w:t>
          </w:r>
          <w:r w:rsidR="00D1003B">
            <w:rPr>
              <w:rFonts w:eastAsia="Calibri" w:cs="Times New Roman"/>
              <w:szCs w:val="24"/>
              <w:lang w:val="bg-BG" w:eastAsia="bg-BG"/>
            </w:rPr>
            <w:t>х</w:t>
          </w:r>
          <w:r w:rsidR="00576AF2">
            <w:rPr>
              <w:rFonts w:eastAsia="Calibri" w:cs="Times New Roman"/>
              <w:szCs w:val="24"/>
              <w:lang w:val="bg-BG" w:eastAsia="bg-BG"/>
            </w:rPr>
            <w:t>оден период</w:t>
          </w:r>
          <w:r w:rsidR="00D0360A">
            <w:rPr>
              <w:rFonts w:eastAsia="Calibri" w:cs="Times New Roman"/>
              <w:szCs w:val="24"/>
              <w:lang w:val="bg-BG" w:eastAsia="bg-BG"/>
            </w:rPr>
            <w:t>, които да позволят да се направи оценка на състоянието</w:t>
          </w:r>
          <w:r>
            <w:rPr>
              <w:rFonts w:eastAsia="Calibri" w:cs="Times New Roman"/>
              <w:szCs w:val="24"/>
              <w:lang w:val="bg-BG" w:eastAsia="bg-BG"/>
            </w:rPr>
            <w:t>;</w:t>
          </w:r>
        </w:p>
        <w:p w:rsidR="00000B3A" w:rsidRPr="00000B3A" w:rsidRDefault="00000B3A" w:rsidP="00CC613F">
          <w:pPr>
            <w:pStyle w:val="ListParagraph"/>
            <w:numPr>
              <w:ilvl w:val="0"/>
              <w:numId w:val="24"/>
            </w:numPr>
            <w:spacing w:before="120" w:after="0"/>
            <w:ind w:left="0" w:firstLine="1134"/>
            <w:jc w:val="both"/>
            <w:rPr>
              <w:lang w:val="bg-BG"/>
            </w:rPr>
          </w:pPr>
          <w:r>
            <w:rPr>
              <w:rFonts w:eastAsia="Calibri" w:cs="Times New Roman"/>
              <w:szCs w:val="24"/>
              <w:lang w:val="bg-BG" w:eastAsia="bg-BG"/>
            </w:rPr>
            <w:t>анализ и оценка на състоянието на всички 28 УОЗ в страната – производство, внос, износ, употреби, отпадъци,</w:t>
          </w:r>
          <w:r w:rsidR="001428CE">
            <w:rPr>
              <w:rFonts w:eastAsia="Calibri" w:cs="Times New Roman"/>
              <w:szCs w:val="24"/>
              <w:lang w:val="bg-BG" w:eastAsia="bg-BG"/>
            </w:rPr>
            <w:t xml:space="preserve"> </w:t>
          </w:r>
          <w:r>
            <w:rPr>
              <w:rFonts w:eastAsia="Calibri" w:cs="Times New Roman"/>
              <w:szCs w:val="24"/>
              <w:lang w:val="bg-BG" w:eastAsia="bg-BG"/>
            </w:rPr>
            <w:t>алтернативи, мониторинг на въздух, води, почви, храни, суровини за производство на храни, хора, животни и отчетите на всички институции, ангажирани с управлението на УОЗ;</w:t>
          </w:r>
        </w:p>
        <w:p w:rsidR="00000B3A" w:rsidRPr="00000B3A" w:rsidRDefault="00000B3A" w:rsidP="00CC613F">
          <w:pPr>
            <w:pStyle w:val="ListParagraph"/>
            <w:numPr>
              <w:ilvl w:val="0"/>
              <w:numId w:val="24"/>
            </w:numPr>
            <w:spacing w:before="120" w:after="0"/>
            <w:ind w:left="0" w:firstLine="1134"/>
            <w:jc w:val="both"/>
            <w:rPr>
              <w:lang w:val="bg-BG"/>
            </w:rPr>
          </w:pPr>
          <w:r>
            <w:rPr>
              <w:rFonts w:eastAsia="Calibri" w:cs="Times New Roman"/>
              <w:szCs w:val="24"/>
              <w:lang w:val="bg-BG" w:eastAsia="bg-BG"/>
            </w:rPr>
            <w:t>анализ и оценка на НПДУУОЗ на страните от ЕС и Европейския план за управление на УОЗ;</w:t>
          </w:r>
        </w:p>
        <w:p w:rsidR="00000B3A" w:rsidRPr="00A3364B" w:rsidRDefault="00000B3A" w:rsidP="00CC613F">
          <w:pPr>
            <w:pStyle w:val="ListParagraph"/>
            <w:numPr>
              <w:ilvl w:val="0"/>
              <w:numId w:val="24"/>
            </w:numPr>
            <w:spacing w:before="120" w:after="0"/>
            <w:ind w:left="0" w:firstLine="1080"/>
            <w:jc w:val="both"/>
            <w:rPr>
              <w:lang w:val="bg-BG"/>
            </w:rPr>
          </w:pPr>
          <w:r w:rsidRPr="00A3364B">
            <w:rPr>
              <w:rFonts w:eastAsia="Calibri" w:cs="Times New Roman"/>
              <w:szCs w:val="24"/>
              <w:lang w:val="bg-BG" w:eastAsia="bg-BG"/>
            </w:rPr>
            <w:t xml:space="preserve">изискванията на </w:t>
          </w:r>
          <w:r w:rsidRPr="00A3364B">
            <w:rPr>
              <w:lang w:val="bg-BG"/>
            </w:rPr>
            <w:t xml:space="preserve">Стокхолмската конвенция и Регламент </w:t>
          </w:r>
          <w:r w:rsidR="00A51657" w:rsidRPr="00A3364B">
            <w:rPr>
              <w:lang w:val="bg-BG"/>
            </w:rPr>
            <w:t>(</w:t>
          </w:r>
          <w:r w:rsidR="001428CE" w:rsidRPr="00A3364B">
            <w:rPr>
              <w:lang w:val="bg-BG"/>
            </w:rPr>
            <w:t>ЕС</w:t>
          </w:r>
          <w:r w:rsidR="00A51657" w:rsidRPr="00A3364B">
            <w:rPr>
              <w:lang w:val="bg-BG"/>
            </w:rPr>
            <w:t>)</w:t>
          </w:r>
          <w:r w:rsidR="001428CE" w:rsidRPr="00A3364B">
            <w:rPr>
              <w:lang w:val="bg-BG"/>
            </w:rPr>
            <w:t xml:space="preserve"> 2019</w:t>
          </w:r>
          <w:r w:rsidRPr="00A3364B">
            <w:rPr>
              <w:lang w:val="bg-BG"/>
            </w:rPr>
            <w:t>/</w:t>
          </w:r>
          <w:r w:rsidR="001428CE" w:rsidRPr="00A3364B">
            <w:rPr>
              <w:lang w:val="bg-BG"/>
            </w:rPr>
            <w:t>1021</w:t>
          </w:r>
          <w:r w:rsidRPr="00A3364B">
            <w:rPr>
              <w:lang w:val="bg-BG"/>
            </w:rPr>
            <w:t>, европейското и национално законодателство и предложените от тях норматив</w:t>
          </w:r>
          <w:r w:rsidR="0045788B" w:rsidRPr="00A3364B">
            <w:rPr>
              <w:lang w:val="bg-BG"/>
            </w:rPr>
            <w:t>н</w:t>
          </w:r>
          <w:r w:rsidRPr="00A3364B">
            <w:rPr>
              <w:lang w:val="bg-BG"/>
            </w:rPr>
            <w:t>и и препоръчителни документи.</w:t>
          </w:r>
        </w:p>
        <w:p w:rsidR="00000B3A" w:rsidRPr="00C74A3A" w:rsidRDefault="00ED3832" w:rsidP="006D029E">
          <w:pPr>
            <w:pStyle w:val="ListParagraph"/>
            <w:spacing w:before="120" w:after="0"/>
            <w:ind w:left="0" w:firstLine="709"/>
            <w:jc w:val="both"/>
            <w:rPr>
              <w:lang w:val="ru-RU"/>
            </w:rPr>
          </w:pPr>
          <w:r w:rsidRPr="00ED3832">
            <w:rPr>
              <w:b/>
              <w:lang w:val="bg-BG"/>
            </w:rPr>
            <w:t xml:space="preserve">НПДУУОЗ </w:t>
          </w:r>
          <w:r>
            <w:rPr>
              <w:lang w:val="bg-BG"/>
            </w:rPr>
            <w:t>на България за периода 2020-2030 г. се със</w:t>
          </w:r>
          <w:r w:rsidR="001A7399">
            <w:rPr>
              <w:lang w:val="bg-BG"/>
            </w:rPr>
            <w:t>тои от 4 раздела и 2 приложения:</w:t>
          </w:r>
        </w:p>
        <w:p w:rsidR="00EC38C4" w:rsidRDefault="00327959" w:rsidP="006D029E">
          <w:pPr>
            <w:spacing w:before="120" w:after="0"/>
            <w:ind w:firstLine="709"/>
            <w:jc w:val="both"/>
            <w:rPr>
              <w:lang w:val="bg-BG"/>
            </w:rPr>
          </w:pPr>
          <w:r w:rsidRPr="003E50FB">
            <w:rPr>
              <w:b/>
              <w:u w:val="single"/>
              <w:lang w:val="bg-BG"/>
            </w:rPr>
            <w:t>Въведение</w:t>
          </w:r>
          <w:r w:rsidR="00A51657">
            <w:rPr>
              <w:lang w:val="bg-BG"/>
            </w:rPr>
            <w:t>:</w:t>
          </w:r>
          <w:r w:rsidR="003D2D23" w:rsidRPr="005A34A9">
            <w:rPr>
              <w:lang w:val="ru-RU"/>
            </w:rPr>
            <w:t xml:space="preserve"> </w:t>
          </w:r>
        </w:p>
        <w:p w:rsidR="00327959" w:rsidRDefault="00327959" w:rsidP="00CC613F">
          <w:pPr>
            <w:pStyle w:val="ListParagraph"/>
            <w:numPr>
              <w:ilvl w:val="0"/>
              <w:numId w:val="24"/>
            </w:numPr>
            <w:spacing w:before="120" w:after="0"/>
            <w:jc w:val="both"/>
            <w:rPr>
              <w:lang w:val="bg-BG"/>
            </w:rPr>
          </w:pPr>
          <w:r>
            <w:rPr>
              <w:lang w:val="bg-BG"/>
            </w:rPr>
            <w:t>Обосновка на необходимостта от разработване на НПДУУОЗ за периода 2020-2030 г.;</w:t>
          </w:r>
        </w:p>
        <w:p w:rsidR="00327959" w:rsidRDefault="00327959" w:rsidP="00CC613F">
          <w:pPr>
            <w:pStyle w:val="ListParagraph"/>
            <w:numPr>
              <w:ilvl w:val="0"/>
              <w:numId w:val="24"/>
            </w:numPr>
            <w:spacing w:before="120" w:after="0"/>
            <w:jc w:val="both"/>
            <w:rPr>
              <w:lang w:val="bg-BG"/>
            </w:rPr>
          </w:pPr>
          <w:r>
            <w:rPr>
              <w:lang w:val="bg-BG"/>
            </w:rPr>
            <w:t>Основни цели и задачи на НПДУУОЗ;</w:t>
          </w:r>
        </w:p>
        <w:p w:rsidR="00327959" w:rsidRDefault="00327959" w:rsidP="00CC613F">
          <w:pPr>
            <w:pStyle w:val="ListParagraph"/>
            <w:numPr>
              <w:ilvl w:val="0"/>
              <w:numId w:val="24"/>
            </w:numPr>
            <w:spacing w:before="120" w:after="0"/>
            <w:jc w:val="both"/>
            <w:rPr>
              <w:lang w:val="bg-BG"/>
            </w:rPr>
          </w:pPr>
          <w:r>
            <w:rPr>
              <w:lang w:val="bg-BG"/>
            </w:rPr>
            <w:lastRenderedPageBreak/>
            <w:t>Правно основание, обхват и методология за разработване на НПДУУОЗ;</w:t>
          </w:r>
        </w:p>
        <w:p w:rsidR="00327959" w:rsidRDefault="00327959" w:rsidP="00A51657">
          <w:pPr>
            <w:pStyle w:val="ListParagraph"/>
            <w:numPr>
              <w:ilvl w:val="0"/>
              <w:numId w:val="24"/>
            </w:numPr>
            <w:spacing w:before="120" w:after="0"/>
            <w:ind w:left="0" w:firstLine="1058"/>
            <w:jc w:val="both"/>
            <w:rPr>
              <w:lang w:val="bg-BG"/>
            </w:rPr>
          </w:pPr>
          <w:r>
            <w:rPr>
              <w:lang w:val="bg-BG"/>
            </w:rPr>
            <w:t>Динамика на разработване на НПДУУОЗ, отчитайки поетапното включване на 28 те УОЗ в Стокхолмската конвенция;</w:t>
          </w:r>
        </w:p>
        <w:p w:rsidR="00327959" w:rsidRDefault="00327959" w:rsidP="00CC613F">
          <w:pPr>
            <w:pStyle w:val="ListParagraph"/>
            <w:numPr>
              <w:ilvl w:val="0"/>
              <w:numId w:val="24"/>
            </w:numPr>
            <w:spacing w:before="120" w:after="0"/>
            <w:jc w:val="both"/>
            <w:rPr>
              <w:lang w:val="bg-BG"/>
            </w:rPr>
          </w:pPr>
          <w:r>
            <w:rPr>
              <w:lang w:val="bg-BG"/>
            </w:rPr>
            <w:t>Списък на 28</w:t>
          </w:r>
          <w:r w:rsidR="00A647D2">
            <w:rPr>
              <w:lang w:val="bg-BG"/>
            </w:rPr>
            <w:t>-</w:t>
          </w:r>
          <w:r>
            <w:rPr>
              <w:lang w:val="bg-BG"/>
            </w:rPr>
            <w:t xml:space="preserve">те УОЗ и основните им </w:t>
          </w:r>
          <w:r w:rsidR="00F872E3">
            <w:rPr>
              <w:lang w:val="bg-BG"/>
            </w:rPr>
            <w:t>характеристики</w:t>
          </w:r>
          <w:r>
            <w:rPr>
              <w:lang w:val="bg-BG"/>
            </w:rPr>
            <w:t>;</w:t>
          </w:r>
        </w:p>
        <w:p w:rsidR="00327959" w:rsidRDefault="00327959" w:rsidP="00CC613F">
          <w:pPr>
            <w:pStyle w:val="ListParagraph"/>
            <w:numPr>
              <w:ilvl w:val="0"/>
              <w:numId w:val="24"/>
            </w:numPr>
            <w:spacing w:before="120" w:after="0"/>
            <w:jc w:val="both"/>
            <w:rPr>
              <w:lang w:val="bg-BG"/>
            </w:rPr>
          </w:pPr>
          <w:r>
            <w:rPr>
              <w:lang w:val="bg-BG"/>
            </w:rPr>
            <w:t>Същност на НПДУУОЗ на България за периода 2020-2030 г.</w:t>
          </w:r>
        </w:p>
        <w:p w:rsidR="005442F9" w:rsidRDefault="005442F9" w:rsidP="006D029E">
          <w:pPr>
            <w:pStyle w:val="ListParagraph"/>
            <w:spacing w:before="120" w:after="0"/>
            <w:ind w:left="0" w:firstLine="709"/>
            <w:jc w:val="both"/>
            <w:rPr>
              <w:lang w:val="bg-BG"/>
            </w:rPr>
          </w:pPr>
          <w:r w:rsidRPr="003E50FB">
            <w:rPr>
              <w:b/>
              <w:u w:val="single"/>
              <w:lang w:val="bg-BG"/>
            </w:rPr>
            <w:t>Анализ и оценка на състоянието на УОЗ-веществата в България</w:t>
          </w:r>
          <w:r>
            <w:rPr>
              <w:lang w:val="bg-BG"/>
            </w:rPr>
            <w:t xml:space="preserve"> </w:t>
          </w:r>
          <w:r w:rsidR="00A51657">
            <w:rPr>
              <w:lang w:val="bg-BG"/>
            </w:rPr>
            <w:t>-</w:t>
          </w:r>
          <w:r w:rsidR="009B2588">
            <w:rPr>
              <w:lang w:val="bg-BG"/>
            </w:rPr>
            <w:t xml:space="preserve">представени </w:t>
          </w:r>
          <w:r>
            <w:rPr>
              <w:lang w:val="bg-BG"/>
            </w:rPr>
            <w:t>в 3 раздела – УОЗ-пестициди, УОЗ-индустриални химикали; УОЗ–непреднамерено генерирани емисии:</w:t>
          </w:r>
        </w:p>
        <w:p w:rsidR="005442F9" w:rsidRDefault="005442F9" w:rsidP="006D029E">
          <w:pPr>
            <w:pStyle w:val="ListParagraph"/>
            <w:spacing w:before="120" w:after="0"/>
            <w:ind w:left="0" w:firstLine="709"/>
            <w:jc w:val="both"/>
            <w:rPr>
              <w:lang w:val="bg-BG"/>
            </w:rPr>
          </w:pPr>
          <w:r>
            <w:rPr>
              <w:lang w:val="bg-BG"/>
            </w:rPr>
            <w:t xml:space="preserve">В раздела </w:t>
          </w:r>
          <w:r w:rsidRPr="005442F9">
            <w:rPr>
              <w:b/>
              <w:lang w:val="bg-BG"/>
            </w:rPr>
            <w:t>УОЗ-пестициди</w:t>
          </w:r>
          <w:r>
            <w:rPr>
              <w:lang w:val="bg-BG"/>
            </w:rPr>
            <w:t xml:space="preserve"> са представени данните от проучването и техния анализ за всички 17 УОЗ-пестициди:</w:t>
          </w:r>
        </w:p>
        <w:p w:rsidR="005442F9" w:rsidRDefault="00413A31" w:rsidP="00CC613F">
          <w:pPr>
            <w:pStyle w:val="ListParagraph"/>
            <w:numPr>
              <w:ilvl w:val="0"/>
              <w:numId w:val="24"/>
            </w:numPr>
            <w:spacing w:before="120" w:after="0"/>
            <w:jc w:val="both"/>
            <w:rPr>
              <w:lang w:val="bg-BG"/>
            </w:rPr>
          </w:pPr>
          <w:r>
            <w:rPr>
              <w:lang w:val="bg-BG"/>
            </w:rPr>
            <w:t>с</w:t>
          </w:r>
          <w:r w:rsidR="005442F9">
            <w:rPr>
              <w:lang w:val="bg-BG"/>
            </w:rPr>
            <w:t>писък с основни свойства;</w:t>
          </w:r>
        </w:p>
        <w:p w:rsidR="005442F9" w:rsidRDefault="00413A31" w:rsidP="00A51657">
          <w:pPr>
            <w:pStyle w:val="ListParagraph"/>
            <w:numPr>
              <w:ilvl w:val="0"/>
              <w:numId w:val="24"/>
            </w:numPr>
            <w:spacing w:before="120" w:after="0"/>
            <w:ind w:left="0" w:firstLine="1080"/>
            <w:jc w:val="both"/>
            <w:rPr>
              <w:lang w:val="bg-BG"/>
            </w:rPr>
          </w:pPr>
          <w:r>
            <w:rPr>
              <w:lang w:val="bg-BG"/>
            </w:rPr>
            <w:t>п</w:t>
          </w:r>
          <w:r w:rsidR="005442F9">
            <w:rPr>
              <w:lang w:val="bg-BG"/>
            </w:rPr>
            <w:t xml:space="preserve">роизводство, внос, износ, употреба, отпадъци, проблеми за компонентите на околната среда, за </w:t>
          </w:r>
          <w:r w:rsidR="00321511">
            <w:rPr>
              <w:lang w:val="bg-BG"/>
            </w:rPr>
            <w:t>човешкото здраве</w:t>
          </w:r>
          <w:r w:rsidR="005442F9">
            <w:rPr>
              <w:lang w:val="bg-BG"/>
            </w:rPr>
            <w:t>, контрол и отчетност към 2019 г</w:t>
          </w:r>
          <w:r w:rsidR="005F3815">
            <w:rPr>
              <w:lang w:val="bg-BG"/>
            </w:rPr>
            <w:t>.;</w:t>
          </w:r>
        </w:p>
        <w:p w:rsidR="005F3815" w:rsidRDefault="00413A31" w:rsidP="00A51657">
          <w:pPr>
            <w:pStyle w:val="ListParagraph"/>
            <w:numPr>
              <w:ilvl w:val="0"/>
              <w:numId w:val="24"/>
            </w:numPr>
            <w:spacing w:before="120" w:after="0"/>
            <w:ind w:left="0" w:firstLine="1080"/>
            <w:jc w:val="both"/>
            <w:rPr>
              <w:lang w:val="bg-BG"/>
            </w:rPr>
          </w:pPr>
          <w:r>
            <w:rPr>
              <w:lang w:val="bg-BG"/>
            </w:rPr>
            <w:t>м</w:t>
          </w:r>
          <w:r w:rsidR="005F3815">
            <w:rPr>
              <w:lang w:val="bg-BG"/>
            </w:rPr>
            <w:t>ониторинг на УОЗ пестициди в почви, води, въздух, храни, суровини за производство на храни, в хора и животни;</w:t>
          </w:r>
        </w:p>
        <w:p w:rsidR="0022677E" w:rsidRPr="00C250E7" w:rsidRDefault="00413A31" w:rsidP="00C250E7">
          <w:pPr>
            <w:pStyle w:val="ListParagraph"/>
            <w:numPr>
              <w:ilvl w:val="0"/>
              <w:numId w:val="24"/>
            </w:numPr>
            <w:spacing w:before="120" w:after="0"/>
            <w:ind w:left="0" w:firstLine="1080"/>
            <w:jc w:val="both"/>
            <w:rPr>
              <w:lang w:val="bg-BG"/>
            </w:rPr>
          </w:pPr>
          <w:r w:rsidRPr="00CD6A83">
            <w:rPr>
              <w:lang w:val="bg-BG"/>
            </w:rPr>
            <w:t>д</w:t>
          </w:r>
          <w:r w:rsidR="005F3815" w:rsidRPr="00B516E2">
            <w:rPr>
              <w:lang w:val="bg-BG"/>
            </w:rPr>
            <w:t>о края на 2019 г.</w:t>
          </w:r>
          <w:r w:rsidR="00264BF4">
            <w:rPr>
              <w:lang w:val="bg-BG"/>
            </w:rPr>
            <w:t xml:space="preserve"> са обезвредени</w:t>
          </w:r>
          <w:r w:rsidR="00264BF4" w:rsidRPr="00264BF4">
            <w:rPr>
              <w:lang w:val="bg-BG"/>
            </w:rPr>
            <w:t xml:space="preserve"> 3841,794 т. </w:t>
          </w:r>
          <w:r w:rsidR="003100DE">
            <w:rPr>
              <w:szCs w:val="24"/>
              <w:lang w:val="ru-RU"/>
            </w:rPr>
            <w:t>от които 95</w:t>
          </w:r>
          <w:r w:rsidR="00347AE0">
            <w:rPr>
              <w:szCs w:val="24"/>
              <w:lang w:val="ru-RU"/>
            </w:rPr>
            <w:t>7,5</w:t>
          </w:r>
          <w:r w:rsidR="003100DE">
            <w:rPr>
              <w:szCs w:val="24"/>
              <w:lang w:val="ru-RU"/>
            </w:rPr>
            <w:t xml:space="preserve"> т </w:t>
          </w:r>
          <w:r w:rsidR="001B359E">
            <w:rPr>
              <w:szCs w:val="24"/>
              <w:lang w:val="ru-RU"/>
            </w:rPr>
            <w:t>УОЗ пестициди (</w:t>
          </w:r>
          <w:r w:rsidR="00347AE0">
            <w:rPr>
              <w:szCs w:val="24"/>
              <w:lang w:val="ru-RU"/>
            </w:rPr>
            <w:t xml:space="preserve"> в т.ч. 66,766 т течни и 887,734 т твърди)</w:t>
          </w:r>
          <w:r w:rsidR="00264BF4" w:rsidRPr="00264BF4">
            <w:rPr>
              <w:lang w:val="bg-BG"/>
            </w:rPr>
            <w:t>, като са изчистени 74 склада. Оставащите количества пестициди в складовете, които не</w:t>
          </w:r>
          <w:r w:rsidR="00C250E7">
            <w:rPr>
              <w:lang w:val="bg-BG"/>
            </w:rPr>
            <w:t xml:space="preserve"> са почистени и обезвредени </w:t>
          </w:r>
          <w:r w:rsidR="00264BF4" w:rsidRPr="00264BF4">
            <w:rPr>
              <w:lang w:val="bg-BG"/>
            </w:rPr>
            <w:t xml:space="preserve">са залежали пестициди с неизвестен състав, някои от тях могат да са с </w:t>
          </w:r>
          <w:r w:rsidR="00264BF4">
            <w:rPr>
              <w:lang w:val="bg-BG"/>
            </w:rPr>
            <w:t>предполагаемо съдържание на УОЗ;</w:t>
          </w:r>
          <w:r w:rsidR="00264BF4" w:rsidRPr="00264BF4">
            <w:rPr>
              <w:lang w:val="bg-BG"/>
            </w:rPr>
            <w:t xml:space="preserve"> </w:t>
          </w:r>
          <w:r w:rsidR="005F3815" w:rsidRPr="00B516E2">
            <w:rPr>
              <w:lang w:val="bg-BG"/>
            </w:rPr>
            <w:t xml:space="preserve"> </w:t>
          </w:r>
        </w:p>
        <w:p w:rsidR="009B3839" w:rsidRPr="00C250E7" w:rsidRDefault="0022677E" w:rsidP="00535DCA">
          <w:pPr>
            <w:pStyle w:val="ListParagraph"/>
            <w:numPr>
              <w:ilvl w:val="0"/>
              <w:numId w:val="24"/>
            </w:numPr>
            <w:spacing w:before="120" w:after="0"/>
            <w:ind w:left="0" w:firstLine="1080"/>
            <w:jc w:val="both"/>
            <w:rPr>
              <w:lang w:val="bg-BG"/>
            </w:rPr>
          </w:pPr>
          <w:r w:rsidRPr="00C250E7">
            <w:rPr>
              <w:lang w:val="bg-BG"/>
            </w:rPr>
            <w:t xml:space="preserve">Към момента </w:t>
          </w:r>
          <w:r w:rsidR="009B3839" w:rsidRPr="00C250E7">
            <w:rPr>
              <w:lang w:val="bg-BG"/>
            </w:rPr>
            <w:t>в страната</w:t>
          </w:r>
          <w:r w:rsidR="007C31E3" w:rsidRPr="00C250E7">
            <w:rPr>
              <w:lang w:val="bg-BG"/>
            </w:rPr>
            <w:t xml:space="preserve"> са налични</w:t>
          </w:r>
          <w:r w:rsidR="009B3839" w:rsidRPr="00C250E7">
            <w:rPr>
              <w:lang w:val="bg-BG"/>
            </w:rPr>
            <w:t xml:space="preserve"> „Пестициди и ПРЗ-залежали, забранени, с изтекъл срок на годност и потенциално съдържащи УОЗ“ в количества от 7807 </w:t>
          </w:r>
          <w:r w:rsidR="0086583C" w:rsidRPr="00C250E7">
            <w:rPr>
              <w:lang w:val="bg-BG"/>
            </w:rPr>
            <w:t>t</w:t>
          </w:r>
          <w:r w:rsidR="009B3839" w:rsidRPr="00C250E7">
            <w:rPr>
              <w:lang w:val="bg-BG"/>
            </w:rPr>
            <w:t>, съхранявани в 1951 бр. Б-Б куба, разположени на 120 площадки</w:t>
          </w:r>
          <w:r w:rsidR="00B516E2" w:rsidRPr="00C250E7">
            <w:rPr>
              <w:lang w:val="bg-BG"/>
            </w:rPr>
            <w:t xml:space="preserve">, както и останалите </w:t>
          </w:r>
          <w:r w:rsidR="00264BF4" w:rsidRPr="00C250E7">
            <w:rPr>
              <w:lang w:val="bg-BG"/>
            </w:rPr>
            <w:t>пестициди, които не са обзевредени по Българо-Швейцарската програма</w:t>
          </w:r>
          <w:r w:rsidR="00C23656" w:rsidRPr="00C250E7">
            <w:rPr>
              <w:lang w:val="bg-BG"/>
            </w:rPr>
            <w:t>.</w:t>
          </w:r>
          <w:r w:rsidR="009B3839" w:rsidRPr="00C250E7">
            <w:rPr>
              <w:lang w:val="bg-BG"/>
            </w:rPr>
            <w:t>;</w:t>
          </w:r>
          <w:r w:rsidR="00535DCA" w:rsidRPr="00C250E7">
            <w:rPr>
              <w:lang w:val="bg-BG"/>
            </w:rPr>
            <w:t xml:space="preserve"> Следва те да бъдат управлявани в съответствие с политиките в областта на управлението на отпадъците. </w:t>
          </w:r>
        </w:p>
        <w:p w:rsidR="009B3839" w:rsidRDefault="00413A31" w:rsidP="00A51657">
          <w:pPr>
            <w:pStyle w:val="ListParagraph"/>
            <w:numPr>
              <w:ilvl w:val="0"/>
              <w:numId w:val="24"/>
            </w:numPr>
            <w:spacing w:before="120" w:after="0"/>
            <w:ind w:left="0" w:firstLine="1080"/>
            <w:jc w:val="both"/>
            <w:rPr>
              <w:lang w:val="bg-BG"/>
            </w:rPr>
          </w:pPr>
          <w:r>
            <w:rPr>
              <w:lang w:val="bg-BG"/>
            </w:rPr>
            <w:t>п</w:t>
          </w:r>
          <w:r w:rsidR="009B3839">
            <w:rPr>
              <w:lang w:val="bg-BG"/>
            </w:rPr>
            <w:t xml:space="preserve">репоръчва се мониторинга на УОЗ-пестициди в почви, води, въздух, </w:t>
          </w:r>
          <w:r>
            <w:rPr>
              <w:lang w:val="bg-BG"/>
            </w:rPr>
            <w:t xml:space="preserve">храни, хора и животни да продължи </w:t>
          </w:r>
          <w:r w:rsidR="00321511">
            <w:rPr>
              <w:lang w:val="bg-BG"/>
            </w:rPr>
            <w:t xml:space="preserve">и </w:t>
          </w:r>
          <w:r>
            <w:rPr>
              <w:lang w:val="bg-BG"/>
            </w:rPr>
            <w:t>в периода 2020-2030 г.</w:t>
          </w:r>
          <w:r w:rsidR="00D1003B">
            <w:rPr>
              <w:lang w:val="bg-BG"/>
            </w:rPr>
            <w:t>, в съответствие с</w:t>
          </w:r>
          <w:r w:rsidR="00FA24C2">
            <w:rPr>
              <w:lang w:val="bg-BG"/>
            </w:rPr>
            <w:t xml:space="preserve"> изи</w:t>
          </w:r>
          <w:r w:rsidR="007C31E3">
            <w:rPr>
              <w:lang w:val="bg-BG"/>
            </w:rPr>
            <w:t xml:space="preserve">скванията на законодателството </w:t>
          </w:r>
          <w:r w:rsidR="00FA24C2">
            <w:rPr>
              <w:lang w:val="bg-BG"/>
            </w:rPr>
            <w:t>за управление на УОЗ</w:t>
          </w:r>
          <w:r w:rsidR="00D05B7F">
            <w:rPr>
              <w:lang w:val="bg-BG"/>
            </w:rPr>
            <w:t>.</w:t>
          </w:r>
        </w:p>
        <w:p w:rsidR="00327959" w:rsidRDefault="00413A31" w:rsidP="006D029E">
          <w:pPr>
            <w:spacing w:before="120" w:after="0"/>
            <w:ind w:firstLine="720"/>
            <w:jc w:val="both"/>
            <w:rPr>
              <w:lang w:val="bg-BG"/>
            </w:rPr>
          </w:pPr>
          <w:r>
            <w:rPr>
              <w:lang w:val="bg-BG"/>
            </w:rPr>
            <w:t xml:space="preserve">В раздела </w:t>
          </w:r>
          <w:r w:rsidRPr="005442F9">
            <w:rPr>
              <w:b/>
              <w:lang w:val="bg-BG"/>
            </w:rPr>
            <w:t>УОЗ-</w:t>
          </w:r>
          <w:r>
            <w:rPr>
              <w:b/>
              <w:lang w:val="bg-BG"/>
            </w:rPr>
            <w:t>индустриални химикали</w:t>
          </w:r>
          <w:r>
            <w:rPr>
              <w:lang w:val="bg-BG"/>
            </w:rPr>
            <w:t xml:space="preserve"> са представени данните от проучването на състоянието на всички 12 „УОЗ-индустриални химикали“, в т.ч. и данните от инвентаризацията на 6-те нови УОЗ – </w:t>
          </w:r>
          <w:r>
            <w:t>HBCD</w:t>
          </w:r>
          <w:r w:rsidRPr="00C74A3A">
            <w:rPr>
              <w:lang w:val="ru-RU"/>
            </w:rPr>
            <w:t xml:space="preserve">, </w:t>
          </w:r>
          <w:r>
            <w:t>HCBD</w:t>
          </w:r>
          <w:r w:rsidRPr="00C74A3A">
            <w:rPr>
              <w:lang w:val="ru-RU"/>
            </w:rPr>
            <w:t xml:space="preserve">, </w:t>
          </w:r>
          <w:r>
            <w:t>PCPs</w:t>
          </w:r>
          <w:r w:rsidRPr="00C74A3A">
            <w:rPr>
              <w:lang w:val="ru-RU"/>
            </w:rPr>
            <w:t xml:space="preserve">, </w:t>
          </w:r>
          <w:r>
            <w:t>PCNs</w:t>
          </w:r>
          <w:r w:rsidRPr="00C74A3A">
            <w:rPr>
              <w:lang w:val="ru-RU"/>
            </w:rPr>
            <w:t xml:space="preserve">, </w:t>
          </w:r>
          <w:r>
            <w:t>SCCPs</w:t>
          </w:r>
          <w:r w:rsidRPr="00C74A3A">
            <w:rPr>
              <w:lang w:val="ru-RU"/>
            </w:rPr>
            <w:t xml:space="preserve"> </w:t>
          </w:r>
          <w:r>
            <w:rPr>
              <w:lang w:val="bg-BG"/>
            </w:rPr>
            <w:t xml:space="preserve">и </w:t>
          </w:r>
          <w:r>
            <w:t>deca</w:t>
          </w:r>
          <w:r w:rsidRPr="00C74A3A">
            <w:rPr>
              <w:lang w:val="ru-RU"/>
            </w:rPr>
            <w:t>-</w:t>
          </w:r>
          <w:r>
            <w:t>BDE</w:t>
          </w:r>
          <w:r w:rsidRPr="00C74A3A">
            <w:rPr>
              <w:lang w:val="ru-RU"/>
            </w:rPr>
            <w:t>:</w:t>
          </w:r>
        </w:p>
        <w:p w:rsidR="00413A31" w:rsidRDefault="00413A31" w:rsidP="00CC613F">
          <w:pPr>
            <w:pStyle w:val="ListParagraph"/>
            <w:numPr>
              <w:ilvl w:val="0"/>
              <w:numId w:val="25"/>
            </w:numPr>
            <w:spacing w:before="120" w:after="0"/>
            <w:jc w:val="both"/>
            <w:rPr>
              <w:lang w:val="bg-BG"/>
            </w:rPr>
          </w:pPr>
          <w:r>
            <w:rPr>
              <w:lang w:val="bg-BG"/>
            </w:rPr>
            <w:t>основни свойства и характеристики;</w:t>
          </w:r>
        </w:p>
        <w:p w:rsidR="00413A31" w:rsidRDefault="00413A31" w:rsidP="00CC613F">
          <w:pPr>
            <w:pStyle w:val="ListParagraph"/>
            <w:numPr>
              <w:ilvl w:val="0"/>
              <w:numId w:val="25"/>
            </w:numPr>
            <w:spacing w:before="120" w:after="0"/>
            <w:jc w:val="both"/>
            <w:rPr>
              <w:lang w:val="bg-BG"/>
            </w:rPr>
          </w:pPr>
          <w:r>
            <w:rPr>
              <w:lang w:val="bg-BG"/>
            </w:rPr>
            <w:t>анализ и оценка на състоянието в страната към 2019 г.;</w:t>
          </w:r>
        </w:p>
        <w:p w:rsidR="00413A31" w:rsidRDefault="00413A31" w:rsidP="00A51657">
          <w:pPr>
            <w:pStyle w:val="ListParagraph"/>
            <w:numPr>
              <w:ilvl w:val="0"/>
              <w:numId w:val="25"/>
            </w:numPr>
            <w:spacing w:before="120" w:after="0"/>
            <w:ind w:left="0" w:firstLine="1080"/>
            <w:jc w:val="both"/>
            <w:rPr>
              <w:lang w:val="bg-BG"/>
            </w:rPr>
          </w:pPr>
          <w:r>
            <w:rPr>
              <w:lang w:val="bg-BG"/>
            </w:rPr>
            <w:t xml:space="preserve">основни употреби преди всичко </w:t>
          </w:r>
          <w:r w:rsidR="00A51657">
            <w:rPr>
              <w:lang w:val="bg-BG"/>
            </w:rPr>
            <w:t xml:space="preserve">като </w:t>
          </w:r>
          <w:r>
            <w:rPr>
              <w:lang w:val="bg-BG"/>
            </w:rPr>
            <w:t>забавители на горенето в пластмаси, текстил, лепила, мастила, уплътнители, покрития, изолации, пени и др., използвани в: МПС, ЕЕО, строителната промишленост, мебелната промишленост, производството на стоки за бита, добивната промишленост;</w:t>
          </w:r>
        </w:p>
        <w:p w:rsidR="00413A31" w:rsidRDefault="00413A31" w:rsidP="003E7DCA">
          <w:pPr>
            <w:pStyle w:val="ListParagraph"/>
            <w:numPr>
              <w:ilvl w:val="0"/>
              <w:numId w:val="25"/>
            </w:numPr>
            <w:spacing w:before="120" w:after="0"/>
            <w:ind w:left="0" w:firstLine="1080"/>
            <w:jc w:val="both"/>
            <w:rPr>
              <w:lang w:val="bg-BG"/>
            </w:rPr>
          </w:pPr>
          <w:r>
            <w:rPr>
              <w:lang w:val="bg-BG"/>
            </w:rPr>
            <w:t>особено внимание в НПДУУОЗ 2020-2030 г. е отделено на „УОЗ-забавители на горенето“ в ИУЕЕО и ИУМПС – забрана за използване, идентифициране на УОЗ, контрол, отчетност,</w:t>
          </w:r>
          <w:r w:rsidR="004E3956">
            <w:rPr>
              <w:lang w:val="bg-BG"/>
            </w:rPr>
            <w:t xml:space="preserve"> ополозтворяване и обезвреждане;</w:t>
          </w:r>
        </w:p>
        <w:p w:rsidR="00413A31" w:rsidRDefault="00413A31" w:rsidP="003E7DCA">
          <w:pPr>
            <w:pStyle w:val="ListParagraph"/>
            <w:numPr>
              <w:ilvl w:val="0"/>
              <w:numId w:val="25"/>
            </w:numPr>
            <w:spacing w:before="120" w:after="0"/>
            <w:ind w:left="0" w:firstLine="1080"/>
            <w:jc w:val="both"/>
            <w:rPr>
              <w:lang w:val="bg-BG"/>
            </w:rPr>
          </w:pPr>
          <w:r>
            <w:rPr>
              <w:lang w:val="bg-BG"/>
            </w:rPr>
            <w:lastRenderedPageBreak/>
            <w:t>ефективен мониторинг на УОЗ-индустриални химикали в</w:t>
          </w:r>
          <w:r w:rsidR="00CE6087">
            <w:rPr>
              <w:lang w:val="bg-BG"/>
            </w:rPr>
            <w:t xml:space="preserve"> компонентите на околната среда и </w:t>
          </w:r>
          <w:r>
            <w:rPr>
              <w:lang w:val="bg-BG"/>
            </w:rPr>
            <w:t xml:space="preserve"> храните в периода 2020-</w:t>
          </w:r>
          <w:r w:rsidR="00FE7F7C">
            <w:rPr>
              <w:lang w:val="bg-BG"/>
            </w:rPr>
            <w:t xml:space="preserve">2030 </w:t>
          </w:r>
          <w:r>
            <w:rPr>
              <w:lang w:val="bg-BG"/>
            </w:rPr>
            <w:t>г.</w:t>
          </w:r>
        </w:p>
        <w:p w:rsidR="004E3956" w:rsidRDefault="004E3956" w:rsidP="006D029E">
          <w:pPr>
            <w:spacing w:before="120" w:after="0"/>
            <w:ind w:firstLine="720"/>
            <w:jc w:val="both"/>
            <w:rPr>
              <w:lang w:val="bg-BG"/>
            </w:rPr>
          </w:pPr>
          <w:r w:rsidRPr="004E3956">
            <w:rPr>
              <w:lang w:val="bg-BG"/>
            </w:rPr>
            <w:t xml:space="preserve">В раздела </w:t>
          </w:r>
          <w:r w:rsidRPr="004E3956">
            <w:rPr>
              <w:b/>
              <w:lang w:val="bg-BG"/>
            </w:rPr>
            <w:t>УОЗ-</w:t>
          </w:r>
          <w:r>
            <w:rPr>
              <w:b/>
              <w:lang w:val="bg-BG"/>
            </w:rPr>
            <w:t>непреднамерено генерирани емисии</w:t>
          </w:r>
          <w:r w:rsidRPr="004E3956">
            <w:rPr>
              <w:lang w:val="bg-BG"/>
            </w:rPr>
            <w:t xml:space="preserve"> са представени данните от</w:t>
          </w:r>
          <w:r>
            <w:rPr>
              <w:lang w:val="bg-BG"/>
            </w:rPr>
            <w:t xml:space="preserve"> проучването на емисиите на 7-те УОЗ, заедно с емисиите на РАН:</w:t>
          </w:r>
        </w:p>
        <w:p w:rsidR="004E3956" w:rsidRDefault="004E3956" w:rsidP="00CC613F">
          <w:pPr>
            <w:pStyle w:val="ListParagraph"/>
            <w:numPr>
              <w:ilvl w:val="0"/>
              <w:numId w:val="25"/>
            </w:numPr>
            <w:spacing w:before="120" w:after="0"/>
            <w:jc w:val="both"/>
            <w:rPr>
              <w:lang w:val="bg-BG"/>
            </w:rPr>
          </w:pPr>
          <w:r>
            <w:rPr>
              <w:lang w:val="bg-BG"/>
            </w:rPr>
            <w:t>основни свойства и характеристики;</w:t>
          </w:r>
        </w:p>
        <w:p w:rsidR="004E3956" w:rsidRDefault="004E3956" w:rsidP="003E7DCA">
          <w:pPr>
            <w:pStyle w:val="ListParagraph"/>
            <w:numPr>
              <w:ilvl w:val="0"/>
              <w:numId w:val="25"/>
            </w:numPr>
            <w:spacing w:before="120" w:after="0"/>
            <w:ind w:left="0" w:firstLine="1080"/>
            <w:jc w:val="both"/>
            <w:rPr>
              <w:lang w:val="bg-BG"/>
            </w:rPr>
          </w:pPr>
          <w:r>
            <w:rPr>
              <w:lang w:val="bg-BG"/>
            </w:rPr>
            <w:t xml:space="preserve">отчетено е постепенното намаляване на инвентаризираните УОЗ-емисии в резултат на </w:t>
          </w:r>
          <w:r w:rsidR="003E7DCA">
            <w:rPr>
              <w:lang w:val="bg-BG"/>
            </w:rPr>
            <w:t xml:space="preserve">политиките </w:t>
          </w:r>
          <w:r>
            <w:rPr>
              <w:lang w:val="bg-BG"/>
            </w:rPr>
            <w:t>за въвеждане на</w:t>
          </w:r>
          <w:r w:rsidR="003D2D23">
            <w:rPr>
              <w:lang w:val="bg-BG"/>
            </w:rPr>
            <w:t xml:space="preserve"> най-добри налични техники (</w:t>
          </w:r>
          <w:r>
            <w:rPr>
              <w:lang w:val="bg-BG"/>
            </w:rPr>
            <w:t>НДНТ</w:t>
          </w:r>
          <w:r w:rsidR="003D2D23">
            <w:rPr>
              <w:lang w:val="bg-BG"/>
            </w:rPr>
            <w:t>)</w:t>
          </w:r>
          <w:r>
            <w:rPr>
              <w:lang w:val="bg-BG"/>
            </w:rPr>
            <w:t xml:space="preserve"> и </w:t>
          </w:r>
          <w:r w:rsidR="003D2D23">
            <w:rPr>
              <w:lang w:val="bg-BG"/>
            </w:rPr>
            <w:t>най-добри екологични практики (</w:t>
          </w:r>
          <w:r w:rsidR="00FE7F7C">
            <w:rPr>
              <w:lang w:val="bg-BG"/>
            </w:rPr>
            <w:t>НДЕП</w:t>
          </w:r>
          <w:r w:rsidR="003D2D23">
            <w:rPr>
              <w:lang w:val="bg-BG"/>
            </w:rPr>
            <w:t>)</w:t>
          </w:r>
          <w:r w:rsidR="00FE7F7C">
            <w:rPr>
              <w:lang w:val="bg-BG"/>
            </w:rPr>
            <w:t xml:space="preserve"> </w:t>
          </w:r>
          <w:r>
            <w:rPr>
              <w:lang w:val="bg-BG"/>
            </w:rPr>
            <w:t>в промишлеността, както и надеждни пречистващи съоръжения;</w:t>
          </w:r>
        </w:p>
        <w:p w:rsidR="004E3956" w:rsidRDefault="004E3956" w:rsidP="003E7DCA">
          <w:pPr>
            <w:pStyle w:val="ListParagraph"/>
            <w:numPr>
              <w:ilvl w:val="0"/>
              <w:numId w:val="25"/>
            </w:numPr>
            <w:spacing w:before="120" w:after="0"/>
            <w:ind w:left="0" w:firstLine="1080"/>
            <w:jc w:val="both"/>
            <w:rPr>
              <w:lang w:val="bg-BG"/>
            </w:rPr>
          </w:pPr>
          <w:r>
            <w:rPr>
              <w:lang w:val="bg-BG"/>
            </w:rPr>
            <w:t xml:space="preserve">препоръчано е разширяване на инвентаризацията и мониторинга на </w:t>
          </w:r>
          <w:r>
            <w:t>PCDD</w:t>
          </w:r>
          <w:r w:rsidRPr="00C74A3A">
            <w:rPr>
              <w:lang w:val="ru-RU"/>
            </w:rPr>
            <w:t xml:space="preserve">, </w:t>
          </w:r>
          <w:r>
            <w:t>PCDF</w:t>
          </w:r>
          <w:r w:rsidRPr="00C74A3A">
            <w:rPr>
              <w:lang w:val="ru-RU"/>
            </w:rPr>
            <w:t xml:space="preserve">, </w:t>
          </w:r>
          <w:r>
            <w:t>HCB</w:t>
          </w:r>
          <w:r w:rsidRPr="00C74A3A">
            <w:rPr>
              <w:lang w:val="ru-RU"/>
            </w:rPr>
            <w:t xml:space="preserve">, </w:t>
          </w:r>
          <w:r>
            <w:t>PCB</w:t>
          </w:r>
          <w:r w:rsidRPr="00C74A3A">
            <w:rPr>
              <w:lang w:val="ru-RU"/>
            </w:rPr>
            <w:t xml:space="preserve"> </w:t>
          </w:r>
          <w:r>
            <w:rPr>
              <w:lang w:val="bg-BG"/>
            </w:rPr>
            <w:t xml:space="preserve">и </w:t>
          </w:r>
          <w:r>
            <w:t>PAH</w:t>
          </w:r>
          <w:r w:rsidRPr="00C74A3A">
            <w:rPr>
              <w:lang w:val="ru-RU"/>
            </w:rPr>
            <w:t xml:space="preserve"> </w:t>
          </w:r>
          <w:r>
            <w:rPr>
              <w:lang w:val="bg-BG"/>
            </w:rPr>
            <w:t xml:space="preserve">със </w:t>
          </w:r>
          <w:r>
            <w:t>PeCB</w:t>
          </w:r>
          <w:r w:rsidRPr="00C74A3A">
            <w:rPr>
              <w:lang w:val="ru-RU"/>
            </w:rPr>
            <w:t xml:space="preserve">, </w:t>
          </w:r>
          <w:r>
            <w:t>HCBD</w:t>
          </w:r>
          <w:r w:rsidRPr="00C74A3A">
            <w:rPr>
              <w:lang w:val="ru-RU"/>
            </w:rPr>
            <w:t xml:space="preserve">, </w:t>
          </w:r>
          <w:r>
            <w:t>PCNs</w:t>
          </w:r>
          <w:r w:rsidRPr="00C74A3A">
            <w:rPr>
              <w:lang w:val="ru-RU"/>
            </w:rPr>
            <w:t xml:space="preserve">, </w:t>
          </w:r>
          <w:r>
            <w:rPr>
              <w:lang w:val="bg-BG"/>
            </w:rPr>
            <w:t>тъй като те са резултат на: технологични режими, на използвани суровини, на организация на производствените процеси; на пренос от съседни страни и далечен пренос; тъй като те бързо се разпространяват в цялата страна и имат доказани силни негативни въздействия спрямо хората и околната среда;</w:t>
          </w:r>
        </w:p>
        <w:p w:rsidR="004E3956" w:rsidRDefault="004E3956" w:rsidP="00CC613F">
          <w:pPr>
            <w:pStyle w:val="ListParagraph"/>
            <w:numPr>
              <w:ilvl w:val="0"/>
              <w:numId w:val="25"/>
            </w:numPr>
            <w:spacing w:before="120" w:after="0"/>
            <w:jc w:val="both"/>
            <w:rPr>
              <w:lang w:val="bg-BG"/>
            </w:rPr>
          </w:pPr>
          <w:r>
            <w:rPr>
              <w:lang w:val="bg-BG"/>
            </w:rPr>
            <w:t>препоръчана е политика за постоянно минимизиране и/или елиминиране.</w:t>
          </w:r>
        </w:p>
        <w:p w:rsidR="00367342" w:rsidRDefault="00367342" w:rsidP="006D029E">
          <w:pPr>
            <w:spacing w:before="120" w:after="0"/>
            <w:jc w:val="both"/>
            <w:rPr>
              <w:lang w:val="bg-BG"/>
            </w:rPr>
          </w:pPr>
          <w:r>
            <w:rPr>
              <w:lang w:val="bg-BG"/>
            </w:rPr>
            <w:t xml:space="preserve">         </w:t>
          </w:r>
          <w:r>
            <w:rPr>
              <w:lang w:val="bg-BG"/>
            </w:rPr>
            <w:tab/>
          </w:r>
          <w:r w:rsidRPr="003E50FB">
            <w:rPr>
              <w:b/>
              <w:u w:val="single"/>
              <w:lang w:val="bg-BG"/>
            </w:rPr>
            <w:t xml:space="preserve">Национален план за действие, </w:t>
          </w:r>
          <w:r w:rsidR="00CE6087">
            <w:rPr>
              <w:b/>
              <w:u w:val="single"/>
              <w:lang w:val="bg-BG"/>
            </w:rPr>
            <w:t xml:space="preserve">в който са представени </w:t>
          </w:r>
          <w:r w:rsidRPr="003E50FB">
            <w:rPr>
              <w:b/>
              <w:u w:val="single"/>
              <w:lang w:val="bg-BG"/>
            </w:rPr>
            <w:t>мерките и дейностите, отговорните институции, срокове, ориентировъчни разходи и очаквани резултати</w:t>
          </w:r>
          <w:r>
            <w:rPr>
              <w:lang w:val="bg-BG"/>
            </w:rPr>
            <w:t>, които съответстват на пос</w:t>
          </w:r>
          <w:r w:rsidR="00CE6087">
            <w:rPr>
              <w:lang w:val="bg-BG"/>
            </w:rPr>
            <w:t>очените по-долу оперативни цели:</w:t>
          </w:r>
        </w:p>
        <w:p w:rsidR="00367342" w:rsidRPr="00C74A3A" w:rsidRDefault="00367342" w:rsidP="006D029E">
          <w:pPr>
            <w:suppressAutoHyphens/>
            <w:autoSpaceDN w:val="0"/>
            <w:spacing w:before="120" w:after="0"/>
            <w:ind w:firstLine="720"/>
            <w:jc w:val="both"/>
            <w:textAlignment w:val="baseline"/>
            <w:rPr>
              <w:szCs w:val="24"/>
              <w:lang w:val="ru-RU"/>
            </w:rPr>
          </w:pPr>
          <w:r w:rsidRPr="00C74A3A">
            <w:rPr>
              <w:b/>
              <w:szCs w:val="24"/>
              <w:lang w:val="ru-RU"/>
            </w:rPr>
            <w:t>Стратегическа цел:</w:t>
          </w:r>
          <w:r w:rsidRPr="00C74A3A">
            <w:rPr>
              <w:szCs w:val="24"/>
              <w:lang w:val="ru-RU"/>
            </w:rPr>
            <w:t xml:space="preserve"> </w:t>
          </w:r>
        </w:p>
        <w:p w:rsidR="00367342" w:rsidRPr="00C74A3A" w:rsidRDefault="00367342" w:rsidP="006D029E">
          <w:pPr>
            <w:suppressAutoHyphens/>
            <w:autoSpaceDN w:val="0"/>
            <w:spacing w:before="120" w:after="0"/>
            <w:ind w:firstLine="720"/>
            <w:jc w:val="both"/>
            <w:textAlignment w:val="baseline"/>
            <w:rPr>
              <w:lang w:val="ru-RU"/>
            </w:rPr>
          </w:pPr>
          <w:r w:rsidRPr="00C74A3A">
            <w:rPr>
              <w:szCs w:val="24"/>
              <w:lang w:val="ru-RU"/>
            </w:rPr>
            <w:t xml:space="preserve">Опазване на </w:t>
          </w:r>
          <w:r w:rsidR="00705CC9">
            <w:rPr>
              <w:szCs w:val="24"/>
              <w:lang w:val="ru-RU"/>
            </w:rPr>
            <w:t>човешкото здраве</w:t>
          </w:r>
          <w:r w:rsidRPr="00C74A3A">
            <w:rPr>
              <w:szCs w:val="24"/>
              <w:lang w:val="ru-RU"/>
            </w:rPr>
            <w:t xml:space="preserve"> и околната среда от устойчивите органични замърсители</w:t>
          </w:r>
          <w:r w:rsidR="009B2588">
            <w:rPr>
              <w:szCs w:val="24"/>
              <w:lang w:val="ru-RU"/>
            </w:rPr>
            <w:t>.</w:t>
          </w:r>
        </w:p>
        <w:p w:rsidR="00367342" w:rsidRPr="00C74A3A" w:rsidRDefault="00367342" w:rsidP="006D029E">
          <w:pPr>
            <w:suppressAutoHyphens/>
            <w:autoSpaceDN w:val="0"/>
            <w:spacing w:before="120" w:after="0"/>
            <w:ind w:firstLine="720"/>
            <w:jc w:val="both"/>
            <w:textAlignment w:val="baseline"/>
            <w:rPr>
              <w:lang w:val="ru-RU"/>
            </w:rPr>
          </w:pPr>
          <w:r w:rsidRPr="00C74A3A">
            <w:rPr>
              <w:b/>
              <w:szCs w:val="24"/>
              <w:lang w:val="ru-RU"/>
            </w:rPr>
            <w:t xml:space="preserve">Основни цели: </w:t>
          </w:r>
        </w:p>
        <w:p w:rsidR="00367342" w:rsidRPr="00C74A3A" w:rsidRDefault="00367342" w:rsidP="003E7DCA">
          <w:pPr>
            <w:suppressAutoHyphens/>
            <w:autoSpaceDN w:val="0"/>
            <w:spacing w:before="120" w:after="0"/>
            <w:ind w:firstLine="567"/>
            <w:jc w:val="both"/>
            <w:textAlignment w:val="baseline"/>
            <w:rPr>
              <w:szCs w:val="24"/>
              <w:lang w:val="ru-RU"/>
            </w:rPr>
          </w:pPr>
          <w:r w:rsidRPr="00C74A3A">
            <w:rPr>
              <w:b/>
              <w:szCs w:val="24"/>
              <w:lang w:val="ru-RU"/>
            </w:rPr>
            <w:t>•</w:t>
          </w:r>
          <w:r w:rsidRPr="00C74A3A">
            <w:rPr>
              <w:b/>
              <w:szCs w:val="24"/>
              <w:lang w:val="ru-RU"/>
            </w:rPr>
            <w:tab/>
          </w:r>
          <w:r w:rsidRPr="00C74A3A">
            <w:rPr>
              <w:szCs w:val="24"/>
              <w:lang w:val="ru-RU"/>
            </w:rPr>
            <w:t xml:space="preserve">Прекратяване на производството, вноса, употребата и износа на УОЗ в самостоятелен вид и в </w:t>
          </w:r>
          <w:r w:rsidR="00422951">
            <w:rPr>
              <w:szCs w:val="24"/>
              <w:lang w:val="ru-RU"/>
            </w:rPr>
            <w:t xml:space="preserve">смеси и </w:t>
          </w:r>
          <w:r w:rsidRPr="00C74A3A">
            <w:rPr>
              <w:szCs w:val="24"/>
              <w:lang w:val="ru-RU"/>
            </w:rPr>
            <w:t>изделия.</w:t>
          </w:r>
        </w:p>
        <w:p w:rsidR="00367342" w:rsidRPr="00C74A3A" w:rsidRDefault="00367342" w:rsidP="006D029E">
          <w:pPr>
            <w:suppressAutoHyphens/>
            <w:autoSpaceDN w:val="0"/>
            <w:spacing w:before="120" w:after="0"/>
            <w:ind w:firstLine="567"/>
            <w:jc w:val="both"/>
            <w:textAlignment w:val="baseline"/>
            <w:rPr>
              <w:szCs w:val="24"/>
              <w:lang w:val="ru-RU"/>
            </w:rPr>
          </w:pPr>
          <w:r w:rsidRPr="00C74A3A">
            <w:rPr>
              <w:szCs w:val="24"/>
              <w:lang w:val="ru-RU"/>
            </w:rPr>
            <w:t>•</w:t>
          </w:r>
          <w:r w:rsidRPr="00C74A3A">
            <w:rPr>
              <w:szCs w:val="24"/>
              <w:lang w:val="ru-RU"/>
            </w:rPr>
            <w:tab/>
            <w:t xml:space="preserve">Минимизиране и където е възможно  елиминиране на всички УОЗ – непреднамерено генерирани емисии  чрез въвеждане на НДНТ, </w:t>
          </w:r>
          <w:r w:rsidR="00AD1CC4" w:rsidRPr="00C74A3A">
            <w:rPr>
              <w:szCs w:val="24"/>
              <w:lang w:val="ru-RU"/>
            </w:rPr>
            <w:t>НД</w:t>
          </w:r>
          <w:r w:rsidR="00AD1CC4">
            <w:rPr>
              <w:szCs w:val="24"/>
              <w:lang w:val="ru-RU"/>
            </w:rPr>
            <w:t>Е</w:t>
          </w:r>
          <w:r w:rsidR="00AD1CC4" w:rsidRPr="00C74A3A">
            <w:rPr>
              <w:szCs w:val="24"/>
              <w:lang w:val="ru-RU"/>
            </w:rPr>
            <w:t xml:space="preserve">П </w:t>
          </w:r>
          <w:r w:rsidRPr="00C74A3A">
            <w:rPr>
              <w:szCs w:val="24"/>
              <w:lang w:val="ru-RU"/>
            </w:rPr>
            <w:t>и надеждни пречистващи съоръжения.</w:t>
          </w:r>
        </w:p>
        <w:p w:rsidR="00367342" w:rsidRPr="00C74A3A" w:rsidRDefault="00367342" w:rsidP="006D029E">
          <w:pPr>
            <w:suppressAutoHyphens/>
            <w:autoSpaceDN w:val="0"/>
            <w:spacing w:before="120" w:after="0"/>
            <w:ind w:firstLine="567"/>
            <w:jc w:val="both"/>
            <w:textAlignment w:val="baseline"/>
            <w:rPr>
              <w:szCs w:val="24"/>
              <w:lang w:val="ru-RU"/>
            </w:rPr>
          </w:pPr>
          <w:r w:rsidRPr="00C74A3A">
            <w:rPr>
              <w:szCs w:val="24"/>
              <w:lang w:val="ru-RU"/>
            </w:rPr>
            <w:t>•</w:t>
          </w:r>
          <w:r w:rsidRPr="00C74A3A">
            <w:rPr>
              <w:szCs w:val="24"/>
              <w:lang w:val="ru-RU"/>
            </w:rPr>
            <w:tab/>
            <w:t>Постоянен и ефективен мониторинг на УОЗ в компонентите  на околната среда</w:t>
          </w:r>
          <w:r w:rsidR="00E70A85">
            <w:rPr>
              <w:szCs w:val="24"/>
              <w:lang w:val="ru-RU"/>
            </w:rPr>
            <w:t xml:space="preserve"> и </w:t>
          </w:r>
          <w:r w:rsidRPr="00C74A3A">
            <w:rPr>
              <w:szCs w:val="24"/>
              <w:lang w:val="ru-RU"/>
            </w:rPr>
            <w:t>храните</w:t>
          </w:r>
          <w:r w:rsidR="00E70A85">
            <w:rPr>
              <w:szCs w:val="24"/>
              <w:lang w:val="ru-RU"/>
            </w:rPr>
            <w:t xml:space="preserve"> за хората и животните</w:t>
          </w:r>
          <w:r w:rsidRPr="00C74A3A">
            <w:rPr>
              <w:szCs w:val="24"/>
              <w:lang w:val="ru-RU"/>
            </w:rPr>
            <w:t xml:space="preserve">. </w:t>
          </w:r>
        </w:p>
        <w:p w:rsidR="00367342" w:rsidRPr="00C74A3A" w:rsidRDefault="00367342" w:rsidP="006D029E">
          <w:pPr>
            <w:suppressAutoHyphens/>
            <w:autoSpaceDN w:val="0"/>
            <w:spacing w:before="120" w:after="0"/>
            <w:ind w:firstLine="567"/>
            <w:jc w:val="both"/>
            <w:textAlignment w:val="baseline"/>
            <w:rPr>
              <w:szCs w:val="24"/>
              <w:lang w:val="ru-RU"/>
            </w:rPr>
          </w:pPr>
          <w:r w:rsidRPr="00C74A3A">
            <w:rPr>
              <w:szCs w:val="24"/>
              <w:lang w:val="ru-RU"/>
            </w:rPr>
            <w:t>•</w:t>
          </w:r>
          <w:r w:rsidRPr="00C74A3A">
            <w:rPr>
              <w:szCs w:val="24"/>
              <w:lang w:val="ru-RU"/>
            </w:rPr>
            <w:tab/>
            <w:t xml:space="preserve">Публичност на състоянието, дейностите по УОЗ, информираност и ангажираност на обществеността по прилагане на мерките за елиминиране на УОЗ на територията на страната.  </w:t>
          </w:r>
        </w:p>
        <w:p w:rsidR="00367342" w:rsidRPr="009560DD" w:rsidRDefault="00367342" w:rsidP="006D029E">
          <w:pPr>
            <w:suppressAutoHyphens/>
            <w:autoSpaceDN w:val="0"/>
            <w:spacing w:before="120" w:after="0"/>
            <w:ind w:firstLine="720"/>
            <w:jc w:val="both"/>
            <w:textAlignment w:val="baseline"/>
            <w:rPr>
              <w:b/>
              <w:szCs w:val="24"/>
            </w:rPr>
          </w:pPr>
          <w:r>
            <w:rPr>
              <w:b/>
              <w:szCs w:val="24"/>
            </w:rPr>
            <w:t>Оперативни</w:t>
          </w:r>
          <w:r w:rsidRPr="009560DD">
            <w:rPr>
              <w:b/>
              <w:szCs w:val="24"/>
            </w:rPr>
            <w:t xml:space="preserve"> цели: </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Усъвършенстване на лабораторната база, техника, методики и обслужващ персонал за контрол на УОЗ;</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 xml:space="preserve">Мониторинг на УОЗ в </w:t>
          </w:r>
          <w:r w:rsidR="00871D15">
            <w:rPr>
              <w:rFonts w:eastAsia="Times New Roman"/>
              <w:szCs w:val="24"/>
              <w:shd w:val="clear" w:color="auto" w:fill="FFFFFF"/>
              <w:lang w:val="ru-RU"/>
            </w:rPr>
            <w:t>почви, води, въздух</w:t>
          </w:r>
          <w:bookmarkStart w:id="4" w:name="_GoBack"/>
          <w:bookmarkEnd w:id="4"/>
          <w:r w:rsidRPr="00C74A3A">
            <w:rPr>
              <w:rFonts w:eastAsia="Times New Roman"/>
              <w:szCs w:val="24"/>
              <w:shd w:val="clear" w:color="auto" w:fill="FFFFFF"/>
              <w:lang w:val="ru-RU"/>
            </w:rPr>
            <w:t>;</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Мониторинг на УОЗ в храни за хората и животните, суровини за тяхното производство;</w:t>
          </w:r>
        </w:p>
        <w:p w:rsidR="00367342"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rPr>
          </w:pPr>
          <w:r>
            <w:rPr>
              <w:rFonts w:eastAsia="Times New Roman"/>
              <w:szCs w:val="24"/>
              <w:shd w:val="clear" w:color="auto" w:fill="FFFFFF"/>
            </w:rPr>
            <w:lastRenderedPageBreak/>
            <w:t>Управление на УОЗ – пестициди;</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Управление на УОЗ – индустриални химикали;</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Управление на УОЗ – непреднамерено генерирани емисии;</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Информиране, обучение, методична помощ на контролните органи, операторите и обществеността относно УОЗ;</w:t>
          </w:r>
        </w:p>
        <w:p w:rsidR="00367342" w:rsidRPr="00C74A3A" w:rsidRDefault="00367342" w:rsidP="00CC613F">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C74A3A">
            <w:rPr>
              <w:rFonts w:eastAsia="Times New Roman"/>
              <w:szCs w:val="24"/>
              <w:shd w:val="clear" w:color="auto" w:fill="FFFFFF"/>
              <w:lang w:val="ru-RU"/>
            </w:rPr>
            <w:t xml:space="preserve">Подобряване организацията, координацията, сътрудничеството и ефективността на управление на мерките и дейностите за обезвреждане на УОЗ, опазване на околната среда, </w:t>
          </w:r>
          <w:r w:rsidR="00E5416A">
            <w:rPr>
              <w:rFonts w:eastAsia="Times New Roman"/>
              <w:szCs w:val="24"/>
              <w:shd w:val="clear" w:color="auto" w:fill="FFFFFF"/>
              <w:lang w:val="ru-RU"/>
            </w:rPr>
            <w:t>човешкото здраве</w:t>
          </w:r>
          <w:r w:rsidRPr="00C74A3A">
            <w:rPr>
              <w:rFonts w:eastAsia="Times New Roman"/>
              <w:szCs w:val="24"/>
              <w:shd w:val="clear" w:color="auto" w:fill="FFFFFF"/>
              <w:lang w:val="ru-RU"/>
            </w:rPr>
            <w:t xml:space="preserve"> и устойчивото развитие;</w:t>
          </w:r>
        </w:p>
        <w:p w:rsidR="00FA6515" w:rsidRPr="00367342" w:rsidRDefault="00367342" w:rsidP="006D029E">
          <w:pPr>
            <w:spacing w:before="120" w:after="0"/>
            <w:ind w:firstLine="709"/>
            <w:jc w:val="both"/>
            <w:rPr>
              <w:b/>
              <w:lang w:val="bg-BG"/>
            </w:rPr>
          </w:pPr>
          <w:r>
            <w:rPr>
              <w:b/>
              <w:lang w:val="bg-BG"/>
            </w:rPr>
            <w:t xml:space="preserve">НПДУУОЗ на България 2020-2030 г. </w:t>
          </w:r>
          <w:r w:rsidR="000004D7">
            <w:rPr>
              <w:b/>
              <w:lang w:val="bg-BG"/>
            </w:rPr>
            <w:t xml:space="preserve">цели </w:t>
          </w:r>
          <w:r>
            <w:rPr>
              <w:b/>
              <w:lang w:val="bg-BG"/>
            </w:rPr>
            <w:t>да гарантира ефективно и екологосъобразно управление на 28-те УОЗ, предмет на Стокхолмската конвенция и Регламент</w:t>
          </w:r>
          <w:r w:rsidR="003D2D23">
            <w:rPr>
              <w:b/>
              <w:lang w:val="bg-BG"/>
            </w:rPr>
            <w:t xml:space="preserve"> (</w:t>
          </w:r>
          <w:r w:rsidR="00E5416A">
            <w:rPr>
              <w:b/>
              <w:lang w:val="bg-BG"/>
            </w:rPr>
            <w:t>ЕС</w:t>
          </w:r>
          <w:r w:rsidR="003D2D23">
            <w:rPr>
              <w:b/>
              <w:lang w:val="bg-BG"/>
            </w:rPr>
            <w:t>)</w:t>
          </w:r>
          <w:r w:rsidR="00E5416A">
            <w:rPr>
              <w:b/>
              <w:lang w:val="bg-BG"/>
            </w:rPr>
            <w:t xml:space="preserve"> 2019/1021</w:t>
          </w:r>
          <w:r w:rsidR="000004D7">
            <w:rPr>
              <w:b/>
              <w:lang w:val="bg-BG"/>
            </w:rPr>
            <w:t xml:space="preserve"> и</w:t>
          </w:r>
          <w:r>
            <w:rPr>
              <w:b/>
              <w:lang w:val="bg-BG"/>
            </w:rPr>
            <w:t xml:space="preserve"> предотвратяване на тяхното негативно въздействие върху околната среда, </w:t>
          </w:r>
          <w:r w:rsidR="00E5416A">
            <w:rPr>
              <w:b/>
              <w:lang w:val="bg-BG"/>
            </w:rPr>
            <w:t>човешкото здраве</w:t>
          </w:r>
          <w:r>
            <w:rPr>
              <w:b/>
              <w:lang w:val="bg-BG"/>
            </w:rPr>
            <w:t xml:space="preserve"> и устойчивото развитие на България.</w:t>
          </w:r>
        </w:p>
        <w:p w:rsidR="005825F5" w:rsidRDefault="005825F5">
          <w:bookmarkStart w:id="5" w:name="_Toc16441216"/>
          <w:r>
            <w:rPr>
              <w:b/>
              <w:bCs/>
            </w:rPr>
            <w:br w:type="page"/>
          </w:r>
        </w:p>
        <w:tbl>
          <w:tblPr>
            <w:tblW w:w="9233" w:type="dxa"/>
            <w:tblInd w:w="51" w:type="dxa"/>
            <w:tblCellMar>
              <w:left w:w="10" w:type="dxa"/>
              <w:right w:w="10" w:type="dxa"/>
            </w:tblCellMar>
            <w:tblLook w:val="0000" w:firstRow="0" w:lastRow="0" w:firstColumn="0" w:lastColumn="0" w:noHBand="0" w:noVBand="0"/>
          </w:tblPr>
          <w:tblGrid>
            <w:gridCol w:w="1949"/>
            <w:gridCol w:w="7284"/>
          </w:tblGrid>
          <w:tr w:rsidR="00F55261" w:rsidRPr="00D26D63" w:rsidTr="00F55261">
            <w:trPr>
              <w:trHeight w:val="285"/>
            </w:trPr>
            <w:tc>
              <w:tcPr>
                <w:tcW w:w="9233" w:type="dxa"/>
                <w:gridSpan w:val="2"/>
                <w:shd w:val="clear" w:color="auto" w:fill="auto"/>
                <w:noWrap/>
                <w:tcMar>
                  <w:top w:w="0" w:type="dxa"/>
                  <w:left w:w="70" w:type="dxa"/>
                  <w:bottom w:w="0" w:type="dxa"/>
                  <w:right w:w="70" w:type="dxa"/>
                </w:tcMar>
              </w:tcPr>
              <w:p w:rsidR="00F55261" w:rsidRPr="00D26D63" w:rsidRDefault="00F55261" w:rsidP="00722F8B">
                <w:pPr>
                  <w:pStyle w:val="Heading2"/>
                  <w:numPr>
                    <w:ilvl w:val="0"/>
                    <w:numId w:val="0"/>
                  </w:numPr>
                  <w:rPr>
                    <w:color w:val="000000" w:themeColor="text1"/>
                    <w:sz w:val="32"/>
                  </w:rPr>
                </w:pPr>
                <w:r w:rsidRPr="00D26D63">
                  <w:rPr>
                    <w:color w:val="000000" w:themeColor="text1"/>
                    <w:sz w:val="32"/>
                  </w:rPr>
                  <w:lastRenderedPageBreak/>
                  <w:t>СПИСЪК НА ИЗПОЛЗВАНИТЕ СЪКРАЩЕНИЯ</w:t>
                </w:r>
                <w:bookmarkEnd w:id="2"/>
                <w:bookmarkEnd w:id="1"/>
                <w:bookmarkEnd w:id="0"/>
                <w:bookmarkEnd w:id="5"/>
              </w:p>
            </w:tc>
          </w:tr>
          <w:tr w:rsidR="00F55261" w:rsidRPr="00F91B9D" w:rsidTr="00F55261">
            <w:trPr>
              <w:trHeight w:val="285"/>
            </w:trPr>
            <w:tc>
              <w:tcPr>
                <w:tcW w:w="9233" w:type="dxa"/>
                <w:gridSpan w:val="2"/>
                <w:shd w:val="clear" w:color="auto" w:fill="auto"/>
                <w:noWrap/>
                <w:tcMar>
                  <w:top w:w="0" w:type="dxa"/>
                  <w:left w:w="70" w:type="dxa"/>
                  <w:bottom w:w="0" w:type="dxa"/>
                  <w:right w:w="70" w:type="dxa"/>
                </w:tcMar>
              </w:tcPr>
              <w:p w:rsidR="00F55261" w:rsidRPr="00C74A3A" w:rsidRDefault="00F55261" w:rsidP="001B355E">
                <w:pPr>
                  <w:pStyle w:val="Heading3"/>
                  <w:ind w:left="861"/>
                  <w:jc w:val="both"/>
                  <w:rPr>
                    <w:lang w:val="ru-RU"/>
                  </w:rPr>
                </w:pPr>
                <w:bookmarkStart w:id="6" w:name="_Toc16441217"/>
                <w:r w:rsidRPr="00C74A3A">
                  <w:rPr>
                    <w:lang w:val="ru-RU"/>
                  </w:rPr>
                  <w:t>Международни организации, международни конвенции и закони</w:t>
                </w:r>
                <w:bookmarkEnd w:id="6"/>
              </w:p>
            </w:tc>
          </w:tr>
          <w:tr w:rsidR="00F55261" w:rsidRPr="00F91B9D"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CLP</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Регламент (ЕО) № 1272/2008 на Европейския Парламент и на Съвета от 16 декември 2008 година относно класифицирането, етикетирането и опаковането на вещества и смеси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CLRTAP</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Конвенция за трансгранично замърсяване на въздуха на далечни разстояния</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COP</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Конференция на страните по Стокхолмска конвенция</w:t>
                </w:r>
              </w:p>
            </w:tc>
          </w:tr>
          <w:tr w:rsidR="00F55261" w:rsidRPr="00F91B9D" w:rsidTr="00F55261">
            <w:trPr>
              <w:trHeight w:val="25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after="0" w:line="240" w:lineRule="auto"/>
                  <w:jc w:val="both"/>
                  <w:rPr>
                    <w:rFonts w:cs="Times New Roman"/>
                    <w:szCs w:val="24"/>
                  </w:rPr>
                </w:pPr>
                <w:r w:rsidRPr="00F55261">
                  <w:rPr>
                    <w:rFonts w:eastAsia="Times New Roman" w:cs="Times New Roman"/>
                    <w:color w:val="000000"/>
                    <w:szCs w:val="24"/>
                    <w:lang w:eastAsia="bg-BG"/>
                  </w:rPr>
                  <w:t>EFRA</w:t>
                </w:r>
              </w:p>
            </w:tc>
            <w:tc>
              <w:tcPr>
                <w:tcW w:w="7284" w:type="dxa"/>
                <w:shd w:val="clear" w:color="auto" w:fill="auto"/>
                <w:tcMar>
                  <w:top w:w="0" w:type="dxa"/>
                  <w:left w:w="70" w:type="dxa"/>
                  <w:bottom w:w="0" w:type="dxa"/>
                  <w:right w:w="70" w:type="dxa"/>
                </w:tcMar>
                <w:vAlign w:val="center"/>
              </w:tcPr>
              <w:p w:rsidR="00F55261" w:rsidRPr="00C74A3A" w:rsidRDefault="00F55261" w:rsidP="00C54479">
                <w:pPr>
                  <w:spacing w:before="60" w:after="60"/>
                  <w:jc w:val="both"/>
                  <w:rPr>
                    <w:rFonts w:cs="Times New Roman"/>
                    <w:szCs w:val="24"/>
                    <w:lang w:val="ru-RU"/>
                  </w:rPr>
                </w:pPr>
                <w:r w:rsidRPr="00C74A3A">
                  <w:rPr>
                    <w:rFonts w:eastAsia="Times New Roman" w:cs="Times New Roman"/>
                    <w:color w:val="000000"/>
                    <w:szCs w:val="24"/>
                    <w:lang w:val="ru-RU" w:eastAsia="bg-BG"/>
                  </w:rPr>
                  <w:t xml:space="preserve">Европейска асоциация за забавители на горенето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EFSA</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Европейския орган по безопасност на храните </w:t>
                </w:r>
              </w:p>
            </w:tc>
          </w:tr>
          <w:tr w:rsidR="00F55261" w:rsidRPr="00F55261" w:rsidTr="00F55261">
            <w:trPr>
              <w:trHeight w:val="31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E-PRTR</w:t>
                </w:r>
              </w:p>
            </w:tc>
            <w:tc>
              <w:tcPr>
                <w:tcW w:w="7284" w:type="dxa"/>
                <w:shd w:val="clear" w:color="auto" w:fill="auto"/>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European Pollutant Release Transfer Register </w:t>
                </w:r>
              </w:p>
            </w:tc>
          </w:tr>
          <w:tr w:rsidR="00F55261" w:rsidRPr="00F55261" w:rsidTr="00F55261">
            <w:trPr>
              <w:trHeight w:val="18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GHS</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Глобална хармонизирана система </w:t>
                </w:r>
              </w:p>
            </w:tc>
          </w:tr>
          <w:tr w:rsidR="00F55261" w:rsidRPr="00F91B9D" w:rsidTr="00F55261">
            <w:trPr>
              <w:trHeight w:val="180"/>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GRAS-RAPEX</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Система за бърз обмен на информация за опасни стоки </w:t>
                </w:r>
              </w:p>
            </w:tc>
          </w:tr>
          <w:tr w:rsidR="00F55261" w:rsidRPr="00F91B9D" w:rsidTr="00F55261">
            <w:trPr>
              <w:trHeight w:val="122"/>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IARC</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Международна агенция за изследване на рака </w:t>
                </w:r>
              </w:p>
            </w:tc>
          </w:tr>
          <w:tr w:rsidR="00F55261" w:rsidRPr="00F91B9D"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cs="Times New Roman"/>
                    <w:szCs w:val="24"/>
                  </w:rPr>
                </w:pPr>
                <w:r w:rsidRPr="00F55261">
                  <w:rPr>
                    <w:rFonts w:eastAsia="Times New Roman" w:cs="Times New Roman"/>
                    <w:color w:val="000000"/>
                    <w:szCs w:val="24"/>
                    <w:lang w:eastAsia="bg-BG"/>
                  </w:rPr>
                  <w:t>VECAP</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Програма за доброволен контрол на емисиите</w:t>
                </w:r>
              </w:p>
            </w:tc>
          </w:tr>
          <w:tr w:rsidR="00F55261" w:rsidRPr="00F91B9D"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OECD</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Организация за икономическо сътрудничество и развитие</w:t>
                </w:r>
              </w:p>
            </w:tc>
          </w:tr>
          <w:tr w:rsidR="00F55261" w:rsidRPr="00F91B9D" w:rsidTr="00F55261">
            <w:trPr>
              <w:trHeight w:val="28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PEN</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Мрежа за елиминиране на РСВ </w:t>
                </w:r>
              </w:p>
            </w:tc>
          </w:tr>
          <w:tr w:rsidR="00F55261" w:rsidRPr="00F91B9D" w:rsidTr="00F55261">
            <w:trPr>
              <w:trHeight w:val="57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PIC</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Регламент (ЕС) 649/2012 на Европейския парламент и на Съвета от 4 юли 2012 г. относно износа и вноса на опасни химикали</w:t>
                </w:r>
              </w:p>
            </w:tc>
          </w:tr>
          <w:tr w:rsidR="00F55261" w:rsidRPr="00F91B9D" w:rsidTr="00F55261">
            <w:trPr>
              <w:trHeight w:val="298"/>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POPRC</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Комитет за преглед на устойчивите органични замърсители към Стокхолмската конвенция</w:t>
                </w:r>
              </w:p>
            </w:tc>
          </w:tr>
          <w:tr w:rsidR="00F55261" w:rsidRPr="00F91B9D" w:rsidTr="00F55261">
            <w:trPr>
              <w:trHeight w:val="171"/>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RAC</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Комитет за оценка на риска към ЕСНА</w:t>
                </w:r>
              </w:p>
            </w:tc>
          </w:tr>
          <w:tr w:rsidR="00F55261" w:rsidRPr="00F91B9D" w:rsidTr="00F55261">
            <w:trPr>
              <w:trHeight w:val="438"/>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REACH</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Регламент (ЕО) № 1907/2006 на Европейския Парламент и на Съвета от 18 декември 2006 година относно регистрацията, оценката, разрешаването и ограничаването на химикали</w:t>
                </w:r>
              </w:p>
            </w:tc>
          </w:tr>
          <w:tr w:rsidR="00F55261" w:rsidRPr="00F91B9D" w:rsidTr="00F55261">
            <w:trPr>
              <w:trHeight w:val="717"/>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RoHS-2 </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Директива 2011/65/</w:t>
                </w:r>
                <w:r w:rsidRPr="00F55261">
                  <w:rPr>
                    <w:rFonts w:eastAsia="Times New Roman" w:cs="Times New Roman"/>
                    <w:szCs w:val="24"/>
                    <w:lang w:eastAsia="bg-BG"/>
                  </w:rPr>
                  <w:t>E</w:t>
                </w:r>
                <w:r w:rsidRPr="00C74A3A">
                  <w:rPr>
                    <w:rFonts w:eastAsia="Times New Roman" w:cs="Times New Roman"/>
                    <w:szCs w:val="24"/>
                    <w:lang w:val="ru-RU" w:eastAsia="bg-BG"/>
                  </w:rPr>
                  <w:t>О на Европейския парламент и на Съвета от 08 юни 2011 година относно ограничението за употребата на определени опасни вещества в електрическото и електронното оборудване</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SAICM</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Стратегическия подход за международно управление на химикали</w:t>
                </w:r>
              </w:p>
            </w:tc>
          </w:tr>
          <w:tr w:rsidR="00F55261" w:rsidRPr="00F91B9D" w:rsidTr="00F55261">
            <w:trPr>
              <w:trHeight w:val="154"/>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UNEP</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Програма на ООН по околна среда</w:t>
                </w:r>
              </w:p>
            </w:tc>
          </w:tr>
          <w:tr w:rsidR="00F55261" w:rsidRPr="00F91B9D" w:rsidTr="00F55261">
            <w:trPr>
              <w:trHeight w:val="3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UNIDO</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Организация на ООН за промишлено развитие</w:t>
                </w:r>
              </w:p>
            </w:tc>
          </w:tr>
          <w:tr w:rsidR="00F55261" w:rsidRPr="00F55261" w:rsidTr="00F55261">
            <w:trPr>
              <w:trHeight w:val="2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UNITAR</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United Nations Institute for Training and Research </w:t>
                </w:r>
              </w:p>
            </w:tc>
          </w:tr>
          <w:tr w:rsidR="00F55261" w:rsidRPr="00F55261" w:rsidTr="00F55261">
            <w:trPr>
              <w:trHeight w:val="114"/>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WHO</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Световната здравна организация</w:t>
                </w:r>
              </w:p>
            </w:tc>
          </w:tr>
          <w:tr w:rsidR="00F55261" w:rsidRPr="00F91B9D"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БК</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Базелска конвенция за контрол на трансграничното движение на опасни отпадъци и тяхното обезвреждане</w:t>
                </w:r>
              </w:p>
            </w:tc>
          </w:tr>
          <w:tr w:rsidR="00F55261" w:rsidRPr="00F91B9D" w:rsidTr="00F55261">
            <w:trPr>
              <w:trHeight w:val="28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ЕРА</w:t>
                </w:r>
              </w:p>
            </w:tc>
            <w:tc>
              <w:tcPr>
                <w:tcW w:w="7284" w:type="dxa"/>
                <w:shd w:val="clear" w:color="auto" w:fill="auto"/>
                <w:noWrap/>
                <w:tcMar>
                  <w:top w:w="0" w:type="dxa"/>
                  <w:left w:w="70" w:type="dxa"/>
                  <w:bottom w:w="0" w:type="dxa"/>
                  <w:right w:w="70" w:type="dxa"/>
                </w:tcMa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Агенция за опазване на околната среда на САЩ</w:t>
                </w:r>
              </w:p>
            </w:tc>
          </w:tr>
          <w:tr w:rsidR="00F55261" w:rsidRPr="00F55261"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ЕСНА</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Европейска агенция по химикали</w:t>
                </w:r>
              </w:p>
            </w:tc>
          </w:tr>
          <w:tr w:rsidR="00F55261" w:rsidRPr="00F91B9D" w:rsidTr="00F55261">
            <w:trPr>
              <w:trHeight w:val="31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ЕРИПЗ</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Европейски регистър за изпускането и преноса на замърсители</w:t>
                </w:r>
              </w:p>
            </w:tc>
          </w:tr>
          <w:tr w:rsidR="00F55261" w:rsidRPr="00F55261"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ЗБР</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Закон за биологичното разнообразие</w:t>
                </w:r>
              </w:p>
            </w:tc>
          </w:tr>
          <w:tr w:rsidR="00F55261" w:rsidRPr="00F91B9D" w:rsidTr="00F55261">
            <w:trPr>
              <w:trHeight w:val="3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ЗДОИ</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Закона за достъп до обществена информация </w:t>
                </w:r>
              </w:p>
            </w:tc>
          </w:tr>
          <w:tr w:rsidR="00F55261" w:rsidRPr="00F91B9D" w:rsidTr="00F55261">
            <w:trPr>
              <w:trHeight w:val="34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ЗЗБУТ</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Закон за здравословни и безопасни условия на труд</w:t>
                </w:r>
              </w:p>
            </w:tc>
          </w:tr>
          <w:tr w:rsidR="00F55261" w:rsidRPr="00F91B9D" w:rsidTr="00F55261">
            <w:trPr>
              <w:trHeight w:val="3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ЗЗВВХВС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Закон за защита от вредното въздействие на химичните вещества и смеси </w:t>
                </w:r>
              </w:p>
            </w:tc>
          </w:tr>
          <w:tr w:rsidR="00F55261" w:rsidRPr="00F91B9D" w:rsidTr="00F55261">
            <w:trPr>
              <w:trHeight w:val="28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ЗЗР</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Закона за защита на растенията </w:t>
                </w:r>
              </w:p>
            </w:tc>
          </w:tr>
          <w:tr w:rsidR="00F55261" w:rsidRPr="00F91B9D" w:rsidTr="00F55261">
            <w:trPr>
              <w:trHeight w:val="28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ЗООС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Закон за опазване на околната среда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ЗУО</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Закон за управление на отпадъците</w:t>
                </w:r>
              </w:p>
            </w:tc>
          </w:tr>
          <w:tr w:rsidR="00F55261" w:rsidRPr="00F91B9D" w:rsidTr="00F55261">
            <w:trPr>
              <w:trHeight w:val="36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ЗУТ</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Закон за управление на териториите</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ЗЧАВ</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Закон за чистотата на атмосферния въздух</w:t>
                </w:r>
              </w:p>
            </w:tc>
          </w:tr>
          <w:tr w:rsidR="00F55261" w:rsidRPr="00F91B9D" w:rsidTr="00F55261">
            <w:trPr>
              <w:trHeight w:val="25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ИИСД</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Интегрираната информационна система за докладване </w:t>
                </w:r>
              </w:p>
            </w:tc>
          </w:tr>
          <w:tr w:rsidR="00F55261" w:rsidRPr="00F91B9D"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КПКЗ</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Комплексно предотвратяване и контрол на замърсяването </w:t>
                </w:r>
              </w:p>
            </w:tc>
          </w:tr>
          <w:tr w:rsidR="00F55261" w:rsidRPr="00F91B9D"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НСМОС</w:t>
                </w:r>
              </w:p>
            </w:tc>
            <w:tc>
              <w:tcPr>
                <w:tcW w:w="7284" w:type="dxa"/>
                <w:shd w:val="clear" w:color="auto" w:fill="auto"/>
                <w:tcMar>
                  <w:top w:w="0" w:type="dxa"/>
                  <w:left w:w="70" w:type="dxa"/>
                  <w:bottom w:w="0" w:type="dxa"/>
                  <w:right w:w="70" w:type="dxa"/>
                </w:tcMa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система за мониторинг на околната среда</w:t>
                </w:r>
              </w:p>
            </w:tc>
          </w:tr>
          <w:tr w:rsidR="00F55261" w:rsidRPr="00F91B9D" w:rsidTr="00F55261">
            <w:trPr>
              <w:trHeight w:val="31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ОВОС</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Оценка на въздействие върху околната среда</w:t>
                </w:r>
              </w:p>
            </w:tc>
          </w:tr>
          <w:tr w:rsidR="00F55261" w:rsidRPr="00F91B9D" w:rsidTr="00F55261">
            <w:trPr>
              <w:trHeight w:val="270"/>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RoHS-2 </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Директива 2011/65/</w:t>
                </w:r>
                <w:r w:rsidRPr="00F55261">
                  <w:rPr>
                    <w:rFonts w:eastAsia="Times New Roman" w:cs="Times New Roman"/>
                    <w:szCs w:val="24"/>
                    <w:lang w:eastAsia="bg-BG"/>
                  </w:rPr>
                  <w:t>E</w:t>
                </w:r>
                <w:r w:rsidRPr="00C74A3A">
                  <w:rPr>
                    <w:rFonts w:eastAsia="Times New Roman" w:cs="Times New Roman"/>
                    <w:szCs w:val="24"/>
                    <w:lang w:val="ru-RU" w:eastAsia="bg-BG"/>
                  </w:rPr>
                  <w:t>О на Европейския парламент и на Съвета от 08 юни 2011 година относно ограничението за употребата на определени опасни вещества в електрическото и електронното оборудване</w:t>
                </w:r>
              </w:p>
            </w:tc>
          </w:tr>
          <w:tr w:rsidR="00F55261" w:rsidRPr="00F91B9D" w:rsidTr="00F55261">
            <w:trPr>
              <w:trHeight w:val="27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РК</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Ротердамска конвенция относно процедурата за предварително обосновано съгласие при международната търговия с определени опасни химически вещества и пестициди</w:t>
                </w:r>
              </w:p>
            </w:tc>
          </w:tr>
          <w:tr w:rsidR="00F55261" w:rsidRPr="00F55261" w:rsidTr="00F55261">
            <w:trPr>
              <w:trHeight w:val="27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СТО</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Световна търговска организация</w:t>
                </w:r>
              </w:p>
            </w:tc>
          </w:tr>
          <w:tr w:rsidR="00F55261" w:rsidRPr="00F91B9D" w:rsidTr="00F55261">
            <w:trPr>
              <w:trHeight w:val="585"/>
            </w:trPr>
            <w:tc>
              <w:tcPr>
                <w:tcW w:w="9233" w:type="dxa"/>
                <w:gridSpan w:val="2"/>
                <w:shd w:val="clear" w:color="auto" w:fill="auto"/>
                <w:tcMar>
                  <w:top w:w="0" w:type="dxa"/>
                  <w:left w:w="70" w:type="dxa"/>
                  <w:bottom w:w="0" w:type="dxa"/>
                  <w:right w:w="70" w:type="dxa"/>
                </w:tcMar>
              </w:tcPr>
              <w:p w:rsidR="00F55261" w:rsidRPr="00C74A3A" w:rsidRDefault="00F55261" w:rsidP="001B355E">
                <w:pPr>
                  <w:pStyle w:val="Heading3"/>
                  <w:ind w:left="0"/>
                  <w:rPr>
                    <w:lang w:val="ru-RU"/>
                  </w:rPr>
                </w:pPr>
                <w:bookmarkStart w:id="7" w:name="_Toc16441218"/>
                <w:r w:rsidRPr="00C74A3A">
                  <w:rPr>
                    <w:lang w:val="ru-RU"/>
                  </w:rPr>
                  <w:t>Министерства, държавни институции и предприятия, правителствени организации, агенции, междуведомствени и ведомствени съвети и други</w:t>
                </w:r>
                <w:bookmarkEnd w:id="7"/>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АМ</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Агенция “Митници”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БАБХ</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Българска агенция по безопасност на храните</w:t>
                </w:r>
              </w:p>
            </w:tc>
          </w:tr>
          <w:tr w:rsidR="00F55261" w:rsidRPr="00F55261" w:rsidTr="00F55261">
            <w:trPr>
              <w:trHeight w:val="3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БАН</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Българска Академия на науките</w:t>
                </w:r>
              </w:p>
            </w:tc>
          </w:tr>
          <w:tr w:rsidR="00F55261" w:rsidRPr="00F55261" w:rsidTr="00F55261">
            <w:trPr>
              <w:trHeight w:val="33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БД</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Басейнови дирекции към МОСВ</w:t>
                </w:r>
              </w:p>
            </w:tc>
          </w:tr>
          <w:tr w:rsidR="00F55261" w:rsidRPr="00F55261"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БДЖ</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Български държавни железници</w:t>
                </w:r>
              </w:p>
            </w:tc>
          </w:tr>
          <w:tr w:rsidR="00F55261" w:rsidRPr="00F91B9D" w:rsidTr="00F55261">
            <w:trPr>
              <w:trHeight w:val="24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БКДМПП</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Браншова камара на дървообработващата и мебелната промишленост </w:t>
                </w:r>
              </w:p>
            </w:tc>
          </w:tr>
          <w:tr w:rsidR="00F55261" w:rsidRPr="00F91B9D" w:rsidTr="00F55261">
            <w:trPr>
              <w:trHeight w:val="285"/>
            </w:trPr>
            <w:tc>
              <w:tcPr>
                <w:tcW w:w="1949" w:type="dxa"/>
                <w:shd w:val="clear" w:color="auto" w:fill="auto"/>
                <w:noWrap/>
                <w:tcMar>
                  <w:top w:w="0" w:type="dxa"/>
                  <w:left w:w="70" w:type="dxa"/>
                  <w:bottom w:w="0" w:type="dxa"/>
                  <w:right w:w="70" w:type="dxa"/>
                </w:tcMar>
                <w:vAlign w:val="bottom"/>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БКХП</w:t>
                </w:r>
              </w:p>
            </w:tc>
            <w:tc>
              <w:tcPr>
                <w:tcW w:w="7284" w:type="dxa"/>
                <w:shd w:val="clear" w:color="auto" w:fill="auto"/>
                <w:noWrap/>
                <w:tcMar>
                  <w:top w:w="0" w:type="dxa"/>
                  <w:left w:w="70" w:type="dxa"/>
                  <w:bottom w:w="0" w:type="dxa"/>
                  <w:right w:w="70" w:type="dxa"/>
                </w:tcMar>
                <w:vAlign w:val="bottom"/>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Българска камара по химическа промишленост</w:t>
                </w:r>
              </w:p>
            </w:tc>
          </w:tr>
          <w:tr w:rsidR="00F55261" w:rsidRPr="00F55261" w:rsidTr="00F55261">
            <w:trPr>
              <w:trHeight w:val="154"/>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БСК</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Българска стопанска камара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БТПП</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Българска търговско промишлена палата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ВиК </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Водоснабдяване и канализация</w:t>
                </w:r>
              </w:p>
            </w:tc>
          </w:tr>
          <w:tr w:rsidR="00F55261" w:rsidRPr="00F91B9D" w:rsidTr="00F55261">
            <w:trPr>
              <w:trHeight w:val="28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ГД ПБЗН</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Главна Дирекция "Пожарна безопасност и защита на населението"</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ДАМТН</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Държавна агенция за метрологичен и технически надзор</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ИА ГИТ</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Изпълнителна агенция “Главна инспекция по труда”</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ИАОС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Изпълнителна агенция по околна среда</w:t>
                </w:r>
              </w:p>
            </w:tc>
          </w:tr>
          <w:tr w:rsidR="00F55261" w:rsidRPr="00F91B9D"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ИУЕЕО</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Излязло от употреба електронно и електрическо оборудване</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ИУМПС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Излезли от употреба моторни превозни средства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МВР</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вътрешните работи</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МЕ</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енергетиката</w:t>
                </w:r>
              </w:p>
            </w:tc>
          </w:tr>
          <w:tr w:rsidR="00F55261" w:rsidRPr="00D3411B" w:rsidTr="00F55261">
            <w:trPr>
              <w:trHeight w:val="360"/>
            </w:trPr>
            <w:tc>
              <w:tcPr>
                <w:tcW w:w="1949" w:type="dxa"/>
                <w:shd w:val="clear" w:color="auto" w:fill="auto"/>
                <w:noWrap/>
                <w:tcMar>
                  <w:top w:w="0" w:type="dxa"/>
                  <w:left w:w="70" w:type="dxa"/>
                  <w:bottom w:w="0" w:type="dxa"/>
                  <w:right w:w="70" w:type="dxa"/>
                </w:tcMar>
              </w:tcPr>
              <w:p w:rsidR="007D51DD" w:rsidRPr="007D51DD" w:rsidRDefault="00F55261" w:rsidP="001A7399">
                <w:pPr>
                  <w:spacing w:before="60" w:after="60"/>
                  <w:jc w:val="both"/>
                  <w:rPr>
                    <w:rFonts w:eastAsia="Times New Roman" w:cs="Times New Roman"/>
                    <w:szCs w:val="24"/>
                    <w:lang w:val="bg-BG" w:eastAsia="bg-BG"/>
                  </w:rPr>
                </w:pPr>
                <w:r w:rsidRPr="00F55261">
                  <w:rPr>
                    <w:rFonts w:eastAsia="Times New Roman" w:cs="Times New Roman"/>
                    <w:szCs w:val="24"/>
                    <w:lang w:eastAsia="bg-BG"/>
                  </w:rPr>
                  <w:t>МЗ</w:t>
                </w:r>
              </w:p>
            </w:tc>
            <w:tc>
              <w:tcPr>
                <w:tcW w:w="7284" w:type="dxa"/>
                <w:shd w:val="clear" w:color="auto" w:fill="auto"/>
                <w:tcMar>
                  <w:top w:w="0" w:type="dxa"/>
                  <w:left w:w="70" w:type="dxa"/>
                  <w:bottom w:w="0" w:type="dxa"/>
                  <w:right w:w="70" w:type="dxa"/>
                </w:tcMar>
              </w:tcPr>
              <w:p w:rsidR="007D51DD" w:rsidRPr="007D51DD" w:rsidRDefault="00F55261" w:rsidP="0060543E">
                <w:pPr>
                  <w:spacing w:before="60" w:after="60"/>
                  <w:jc w:val="both"/>
                  <w:rPr>
                    <w:rFonts w:eastAsia="Times New Roman" w:cs="Times New Roman"/>
                    <w:szCs w:val="24"/>
                    <w:lang w:val="bg-BG" w:eastAsia="bg-BG"/>
                  </w:rPr>
                </w:pPr>
                <w:r w:rsidRPr="00C74A3A">
                  <w:rPr>
                    <w:rFonts w:eastAsia="Times New Roman" w:cs="Times New Roman"/>
                    <w:szCs w:val="24"/>
                    <w:lang w:val="ru-RU" w:eastAsia="bg-BG"/>
                  </w:rPr>
                  <w:t>Министерство на здравеопазването</w:t>
                </w:r>
              </w:p>
            </w:tc>
          </w:tr>
          <w:tr w:rsidR="00F55261" w:rsidRPr="00F91B9D" w:rsidTr="00F55261">
            <w:trPr>
              <w:trHeight w:val="185"/>
            </w:trPr>
            <w:tc>
              <w:tcPr>
                <w:tcW w:w="1949" w:type="dxa"/>
                <w:shd w:val="clear" w:color="auto" w:fill="auto"/>
                <w:noWrap/>
                <w:tcMar>
                  <w:top w:w="0" w:type="dxa"/>
                  <w:left w:w="70" w:type="dxa"/>
                  <w:bottom w:w="0" w:type="dxa"/>
                  <w:right w:w="70" w:type="dxa"/>
                </w:tcMar>
              </w:tcPr>
              <w:p w:rsidR="00F55261" w:rsidRPr="007D51DD" w:rsidRDefault="00F55261" w:rsidP="005A34A9">
                <w:pPr>
                  <w:spacing w:before="60" w:after="60"/>
                  <w:jc w:val="both"/>
                  <w:rPr>
                    <w:rFonts w:eastAsia="Times New Roman" w:cs="Times New Roman"/>
                    <w:szCs w:val="24"/>
                    <w:lang w:val="bg-BG" w:eastAsia="bg-BG"/>
                  </w:rPr>
                </w:pPr>
                <w:r w:rsidRPr="00F55261">
                  <w:rPr>
                    <w:rFonts w:eastAsia="Times New Roman" w:cs="Times New Roman"/>
                    <w:szCs w:val="24"/>
                    <w:lang w:eastAsia="bg-BG"/>
                  </w:rPr>
                  <w:t>МЗХ</w:t>
                </w:r>
                <w:r w:rsidR="007D51DD">
                  <w:rPr>
                    <w:rFonts w:eastAsia="Times New Roman" w:cs="Times New Roman"/>
                    <w:szCs w:val="24"/>
                    <w:lang w:val="bg-BG" w:eastAsia="bg-BG"/>
                  </w:rPr>
                  <w:t>Г</w:t>
                </w:r>
              </w:p>
            </w:tc>
            <w:tc>
              <w:tcPr>
                <w:tcW w:w="7284" w:type="dxa"/>
                <w:shd w:val="clear" w:color="auto" w:fill="auto"/>
                <w:tcMar>
                  <w:top w:w="0" w:type="dxa"/>
                  <w:left w:w="70" w:type="dxa"/>
                  <w:bottom w:w="0" w:type="dxa"/>
                  <w:right w:w="70" w:type="dxa"/>
                </w:tcMar>
              </w:tcPr>
              <w:p w:rsidR="00F55261" w:rsidRPr="007D51DD" w:rsidRDefault="00F55261" w:rsidP="00C54479">
                <w:pPr>
                  <w:spacing w:before="60" w:after="60"/>
                  <w:jc w:val="both"/>
                  <w:rPr>
                    <w:rFonts w:eastAsia="Times New Roman" w:cs="Times New Roman"/>
                    <w:szCs w:val="24"/>
                    <w:lang w:val="bg-BG" w:eastAsia="bg-BG"/>
                  </w:rPr>
                </w:pPr>
                <w:r w:rsidRPr="00C74A3A">
                  <w:rPr>
                    <w:rFonts w:eastAsia="Times New Roman" w:cs="Times New Roman"/>
                    <w:szCs w:val="24"/>
                    <w:lang w:val="ru-RU" w:eastAsia="bg-BG"/>
                  </w:rPr>
                  <w:t>Министерство на земеделието</w:t>
                </w:r>
                <w:r w:rsidR="007D51DD">
                  <w:rPr>
                    <w:rFonts w:eastAsia="Times New Roman" w:cs="Times New Roman"/>
                    <w:szCs w:val="24"/>
                    <w:lang w:val="bg-BG" w:eastAsia="bg-BG"/>
                  </w:rPr>
                  <w:t>,</w:t>
                </w:r>
                <w:r w:rsidRPr="00C74A3A">
                  <w:rPr>
                    <w:rFonts w:eastAsia="Times New Roman" w:cs="Times New Roman"/>
                    <w:szCs w:val="24"/>
                    <w:lang w:val="ru-RU" w:eastAsia="bg-BG"/>
                  </w:rPr>
                  <w:t xml:space="preserve"> храните</w:t>
                </w:r>
                <w:r w:rsidR="007D51DD">
                  <w:rPr>
                    <w:rFonts w:eastAsia="Times New Roman" w:cs="Times New Roman"/>
                    <w:szCs w:val="24"/>
                    <w:lang w:val="bg-BG" w:eastAsia="bg-BG"/>
                  </w:rPr>
                  <w:t xml:space="preserve"> и горите</w:t>
                </w:r>
              </w:p>
            </w:tc>
          </w:tr>
          <w:tr w:rsidR="00F55261" w:rsidRPr="00F55261" w:rsidTr="00F55261">
            <w:trPr>
              <w:trHeight w:val="27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МИ</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икономиката</w:t>
                </w:r>
              </w:p>
            </w:tc>
          </w:tr>
          <w:tr w:rsidR="00F55261" w:rsidRPr="00F55261"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МК</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Междуведомствена комисия</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МнВР</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външните работи</w:t>
                </w:r>
              </w:p>
            </w:tc>
          </w:tr>
          <w:tr w:rsidR="00F55261" w:rsidRPr="00F55261"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МО </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отбраната</w:t>
                </w:r>
              </w:p>
            </w:tc>
          </w:tr>
          <w:tr w:rsidR="00F55261" w:rsidRPr="00F91B9D" w:rsidTr="00F55261">
            <w:trPr>
              <w:trHeight w:val="167"/>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МОН</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Министерство на образованието и науката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МОСВ</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Министерство на околната среда и водите</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МРРБ</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Министерство на регионалното развитие и благоустройството</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МС</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Министерски съвет</w:t>
                </w:r>
              </w:p>
            </w:tc>
          </w:tr>
          <w:tr w:rsidR="00F55261" w:rsidRPr="00F91B9D" w:rsidTr="00F55261">
            <w:trPr>
              <w:trHeight w:val="234"/>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МТИТС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Министерство на транспорта, информационните технологии и съобщенията</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МТСП</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Министерство на труда и социалната политика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МФ</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Министерство на Финансите</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НАП</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Националната агенция за приходите</w:t>
                </w:r>
              </w:p>
            </w:tc>
          </w:tr>
          <w:tr w:rsidR="00F55261" w:rsidRPr="00F55261" w:rsidTr="00F55261">
            <w:trPr>
              <w:trHeight w:val="255"/>
            </w:trPr>
            <w:tc>
              <w:tcPr>
                <w:tcW w:w="1949" w:type="dxa"/>
                <w:shd w:val="clear" w:color="auto" w:fill="auto"/>
                <w:noWrap/>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НЕК ЕАД</w:t>
                </w:r>
              </w:p>
            </w:tc>
            <w:tc>
              <w:tcPr>
                <w:tcW w:w="7284" w:type="dxa"/>
                <w:shd w:val="clear" w:color="auto" w:fill="auto"/>
                <w:tcMar>
                  <w:top w:w="0" w:type="dxa"/>
                  <w:left w:w="70" w:type="dxa"/>
                  <w:bottom w:w="0" w:type="dxa"/>
                  <w:right w:w="70" w:type="dxa"/>
                </w:tcMar>
                <w:vAlign w:val="cente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Националната електрическа компания</w:t>
                </w:r>
              </w:p>
            </w:tc>
          </w:tr>
          <w:tr w:rsidR="00F55261" w:rsidRPr="00F91B9D" w:rsidTr="00F55261">
            <w:trPr>
              <w:trHeight w:val="129"/>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НПДУУОЗ</w:t>
                </w:r>
              </w:p>
            </w:tc>
            <w:tc>
              <w:tcPr>
                <w:tcW w:w="7284" w:type="dxa"/>
                <w:shd w:val="clear" w:color="auto" w:fill="auto"/>
                <w:tcMar>
                  <w:top w:w="0" w:type="dxa"/>
                  <w:left w:w="70" w:type="dxa"/>
                  <w:bottom w:w="0" w:type="dxa"/>
                  <w:right w:w="70" w:type="dxa"/>
                </w:tcMa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Национален план за действие за управление на устойчиви органични замърсители</w:t>
                </w:r>
              </w:p>
            </w:tc>
          </w:tr>
          <w:tr w:rsidR="00F55261" w:rsidRPr="00F91B9D" w:rsidTr="00F55261">
            <w:trPr>
              <w:trHeight w:val="51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НПКОП</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програма за контрол на остатъци от пестициди във и върху храни от растителен и животински произход</w:t>
                </w:r>
              </w:p>
            </w:tc>
          </w:tr>
          <w:tr w:rsidR="00F55261" w:rsidRPr="00F91B9D" w:rsidTr="00F55261">
            <w:trPr>
              <w:trHeight w:val="132"/>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НЦОЗА</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Национален център по обществено здраве и анализи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ОДБХ</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Областни дирекции по безопасност на храните</w:t>
                </w:r>
              </w:p>
            </w:tc>
          </w:tr>
          <w:tr w:rsidR="00F55261" w:rsidRPr="00F91B9D" w:rsidTr="00F55261">
            <w:trPr>
              <w:trHeight w:val="232"/>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ОДПБЗН</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Областни дирекции за пожарна безопасност и защита на населението</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ПДМГС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Постоянно действаща междуведомствена група по синергия</w:t>
                </w:r>
              </w:p>
            </w:tc>
          </w:tr>
          <w:tr w:rsidR="00F55261" w:rsidRPr="00F91B9D"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ПУДООС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Предприятие за управление на дейностите по опазване на околната среда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РЗИ</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Регионални здравни инспекции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РИОСВ</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Регионални инспекции по околна среда и води </w:t>
                </w:r>
              </w:p>
            </w:tc>
          </w:tr>
          <w:tr w:rsidR="00F55261" w:rsidRPr="00F91B9D" w:rsidTr="00F55261">
            <w:trPr>
              <w:trHeight w:val="338"/>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ЦЛВСЕЕ</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Централна лаборатория по ветеринарно-санитарна експертиза и екология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ЦЛХИК</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Централна лаборатория за химични изпитвания и контрол</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ЦОРХВ</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Център за оценка на риска по хранителната верига</w:t>
                </w:r>
              </w:p>
            </w:tc>
          </w:tr>
          <w:tr w:rsidR="000E0710" w:rsidRPr="00D3411B" w:rsidTr="00F55261">
            <w:trPr>
              <w:trHeight w:val="255"/>
            </w:trPr>
            <w:tc>
              <w:tcPr>
                <w:tcW w:w="1949" w:type="dxa"/>
                <w:shd w:val="clear" w:color="auto" w:fill="auto"/>
                <w:noWrap/>
                <w:tcMar>
                  <w:top w:w="0" w:type="dxa"/>
                  <w:left w:w="70" w:type="dxa"/>
                  <w:bottom w:w="0" w:type="dxa"/>
                  <w:right w:w="70" w:type="dxa"/>
                </w:tcMar>
                <w:vAlign w:val="center"/>
              </w:tcPr>
              <w:p w:rsidR="000E0710" w:rsidRPr="000E0710" w:rsidRDefault="000E0710" w:rsidP="005A34A9">
                <w:pPr>
                  <w:spacing w:before="60" w:after="60"/>
                  <w:jc w:val="both"/>
                  <w:rPr>
                    <w:rFonts w:eastAsia="Times New Roman" w:cs="Times New Roman"/>
                    <w:szCs w:val="24"/>
                    <w:lang w:val="bg-BG" w:eastAsia="bg-BG"/>
                  </w:rPr>
                </w:pPr>
                <w:r>
                  <w:rPr>
                    <w:rFonts w:eastAsia="Times New Roman" w:cs="Times New Roman"/>
                    <w:szCs w:val="24"/>
                    <w:lang w:val="bg-BG" w:eastAsia="bg-BG"/>
                  </w:rPr>
                  <w:t>УОЗ</w:t>
                </w:r>
              </w:p>
            </w:tc>
            <w:tc>
              <w:tcPr>
                <w:tcW w:w="7284" w:type="dxa"/>
                <w:shd w:val="clear" w:color="auto" w:fill="auto"/>
                <w:tcMar>
                  <w:top w:w="0" w:type="dxa"/>
                  <w:left w:w="70" w:type="dxa"/>
                  <w:bottom w:w="0" w:type="dxa"/>
                  <w:right w:w="70" w:type="dxa"/>
                </w:tcMar>
                <w:vAlign w:val="center"/>
              </w:tcPr>
              <w:p w:rsidR="000E0710" w:rsidRPr="00C74A3A" w:rsidRDefault="000E0710" w:rsidP="005A34A9">
                <w:pPr>
                  <w:spacing w:before="60" w:after="60"/>
                  <w:jc w:val="both"/>
                  <w:rPr>
                    <w:rFonts w:eastAsia="Times New Roman" w:cs="Times New Roman"/>
                    <w:szCs w:val="24"/>
                    <w:lang w:val="ru-RU" w:eastAsia="bg-BG"/>
                  </w:rPr>
                </w:pPr>
                <w:r>
                  <w:rPr>
                    <w:rFonts w:eastAsia="Times New Roman" w:cs="Times New Roman"/>
                    <w:szCs w:val="24"/>
                    <w:lang w:val="ru-RU" w:eastAsia="bg-BG"/>
                  </w:rPr>
                  <w:t>Устойчиви органични замърсители</w:t>
                </w:r>
              </w:p>
            </w:tc>
          </w:tr>
          <w:tr w:rsidR="00F55261" w:rsidRPr="00F91B9D" w:rsidTr="00F55261">
            <w:trPr>
              <w:trHeight w:val="255"/>
            </w:trPr>
            <w:tc>
              <w:tcPr>
                <w:tcW w:w="1949" w:type="dxa"/>
                <w:shd w:val="clear" w:color="auto" w:fill="auto"/>
                <w:noWrap/>
                <w:tcMar>
                  <w:top w:w="0" w:type="dxa"/>
                  <w:left w:w="70" w:type="dxa"/>
                  <w:bottom w:w="0" w:type="dxa"/>
                  <w:right w:w="70" w:type="dxa"/>
                </w:tcMar>
                <w:vAlign w:val="center"/>
              </w:tcPr>
              <w:p w:rsidR="00F55261" w:rsidRPr="00E53A6B" w:rsidRDefault="00F55261" w:rsidP="005A34A9">
                <w:pPr>
                  <w:spacing w:before="60" w:after="60"/>
                  <w:jc w:val="both"/>
                  <w:rPr>
                    <w:rFonts w:eastAsia="Times New Roman" w:cs="Times New Roman"/>
                    <w:szCs w:val="24"/>
                    <w:lang w:val="bg-BG" w:eastAsia="bg-BG"/>
                  </w:rPr>
                </w:pPr>
                <w:r w:rsidRPr="00F55261">
                  <w:rPr>
                    <w:rFonts w:eastAsia="Times New Roman" w:cs="Times New Roman"/>
                    <w:szCs w:val="24"/>
                    <w:lang w:eastAsia="bg-BG"/>
                  </w:rPr>
                  <w:t>УОЗ Регламент</w:t>
                </w:r>
                <w:r w:rsidR="006D029E">
                  <w:rPr>
                    <w:rFonts w:eastAsia="Times New Roman" w:cs="Times New Roman"/>
                    <w:szCs w:val="24"/>
                    <w:lang w:val="bg-BG" w:eastAsia="bg-BG"/>
                  </w:rPr>
                  <w:t xml:space="preserve"> </w:t>
                </w:r>
                <w:r w:rsidR="00E53A6B" w:rsidRPr="007B6BA5">
                  <w:rPr>
                    <w:rFonts w:eastAsia="Times New Roman" w:cs="Times New Roman"/>
                    <w:color w:val="000000" w:themeColor="text1"/>
                    <w:szCs w:val="24"/>
                    <w:lang w:val="bg-BG" w:eastAsia="bg-BG"/>
                  </w:rPr>
                  <w:t>(</w:t>
                </w:r>
                <w:r w:rsidR="009E4715">
                  <w:rPr>
                    <w:rFonts w:eastAsia="Times New Roman" w:cs="Times New Roman"/>
                    <w:color w:val="000000" w:themeColor="text1"/>
                    <w:szCs w:val="24"/>
                    <w:lang w:val="bg-BG" w:eastAsia="bg-BG"/>
                  </w:rPr>
                  <w:t>изменен</w:t>
                </w:r>
                <w:r w:rsidR="00E53A6B" w:rsidRPr="007B6BA5">
                  <w:rPr>
                    <w:rFonts w:eastAsia="Times New Roman" w:cs="Times New Roman"/>
                    <w:color w:val="000000" w:themeColor="text1"/>
                    <w:szCs w:val="24"/>
                    <w:lang w:val="bg-BG" w:eastAsia="bg-BG"/>
                  </w:rPr>
                  <w:t>)</w:t>
                </w:r>
              </w:p>
            </w:tc>
            <w:tc>
              <w:tcPr>
                <w:tcW w:w="7284" w:type="dxa"/>
                <w:shd w:val="clear" w:color="auto" w:fill="auto"/>
                <w:tcMar>
                  <w:top w:w="0" w:type="dxa"/>
                  <w:left w:w="70" w:type="dxa"/>
                  <w:bottom w:w="0" w:type="dxa"/>
                  <w:right w:w="70" w:type="dxa"/>
                </w:tcMar>
                <w:vAlign w:val="cente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Регламент (ЕО) № 850/2004 </w:t>
                </w:r>
                <w:r w:rsidR="006D029E" w:rsidRPr="006D029E">
                  <w:rPr>
                    <w:lang w:val="bg-BG"/>
                  </w:rPr>
                  <w:t>на Европейския парламент и на С</w:t>
                </w:r>
                <w:r w:rsidR="006D029E">
                  <w:rPr>
                    <w:lang w:val="bg-BG"/>
                  </w:rPr>
                  <w:t>ъвета от 29</w:t>
                </w:r>
                <w:r w:rsidR="006D029E" w:rsidRPr="006D029E">
                  <w:rPr>
                    <w:lang w:val="bg-BG"/>
                  </w:rPr>
                  <w:t xml:space="preserve"> </w:t>
                </w:r>
                <w:r w:rsidR="006D029E">
                  <w:rPr>
                    <w:lang w:val="bg-BG"/>
                  </w:rPr>
                  <w:t>април</w:t>
                </w:r>
                <w:r w:rsidR="006D029E" w:rsidRPr="006D029E">
                  <w:rPr>
                    <w:lang w:val="bg-BG"/>
                  </w:rPr>
                  <w:t xml:space="preserve"> 20</w:t>
                </w:r>
                <w:r w:rsidR="006D029E">
                  <w:rPr>
                    <w:lang w:val="bg-BG"/>
                  </w:rPr>
                  <w:t xml:space="preserve">04 </w:t>
                </w:r>
                <w:r w:rsidRPr="00C74A3A">
                  <w:rPr>
                    <w:rFonts w:eastAsia="Times New Roman" w:cs="Times New Roman"/>
                    <w:szCs w:val="24"/>
                    <w:lang w:val="ru-RU" w:eastAsia="bg-BG"/>
                  </w:rPr>
                  <w:t>относно устойчивите органични замърсители</w:t>
                </w:r>
              </w:p>
            </w:tc>
          </w:tr>
          <w:tr w:rsidR="007B6BA5" w:rsidRPr="00F91B9D" w:rsidTr="006D029E">
            <w:trPr>
              <w:trHeight w:val="255"/>
            </w:trPr>
            <w:tc>
              <w:tcPr>
                <w:tcW w:w="1949" w:type="dxa"/>
                <w:shd w:val="clear" w:color="auto" w:fill="auto"/>
                <w:noWrap/>
                <w:tcMar>
                  <w:top w:w="0" w:type="dxa"/>
                  <w:left w:w="70" w:type="dxa"/>
                  <w:bottom w:w="0" w:type="dxa"/>
                  <w:right w:w="70" w:type="dxa"/>
                </w:tcMar>
              </w:tcPr>
              <w:p w:rsidR="00E53A6B" w:rsidRPr="007B6BA5" w:rsidRDefault="00E53A6B" w:rsidP="008D7C27">
                <w:pPr>
                  <w:spacing w:before="60" w:after="60"/>
                  <w:rPr>
                    <w:rFonts w:eastAsia="Times New Roman" w:cs="Times New Roman"/>
                    <w:color w:val="000000" w:themeColor="text1"/>
                    <w:szCs w:val="24"/>
                    <w:lang w:val="bg-BG" w:eastAsia="bg-BG"/>
                  </w:rPr>
                </w:pPr>
                <w:r w:rsidRPr="007B6BA5">
                  <w:rPr>
                    <w:rFonts w:eastAsia="Times New Roman" w:cs="Times New Roman"/>
                    <w:color w:val="000000" w:themeColor="text1"/>
                    <w:szCs w:val="24"/>
                    <w:lang w:val="bg-BG" w:eastAsia="bg-BG"/>
                  </w:rPr>
                  <w:t xml:space="preserve">Регламент за УОЗ </w:t>
                </w:r>
                <w:r w:rsidR="009E4715">
                  <w:rPr>
                    <w:rFonts w:eastAsia="Times New Roman" w:cs="Times New Roman"/>
                    <w:color w:val="000000" w:themeColor="text1"/>
                    <w:szCs w:val="24"/>
                    <w:lang w:val="bg-BG" w:eastAsia="bg-BG"/>
                  </w:rPr>
                  <w:t>в сила</w:t>
                </w:r>
              </w:p>
            </w:tc>
            <w:tc>
              <w:tcPr>
                <w:tcW w:w="7284" w:type="dxa"/>
                <w:shd w:val="clear" w:color="auto" w:fill="auto"/>
                <w:tcMar>
                  <w:top w:w="0" w:type="dxa"/>
                  <w:left w:w="70" w:type="dxa"/>
                  <w:bottom w:w="0" w:type="dxa"/>
                  <w:right w:w="70" w:type="dxa"/>
                </w:tcMar>
              </w:tcPr>
              <w:p w:rsidR="00E53A6B" w:rsidRPr="007B6BA5" w:rsidRDefault="006D029E" w:rsidP="005A34A9">
                <w:pPr>
                  <w:spacing w:before="120" w:after="0"/>
                  <w:jc w:val="both"/>
                  <w:rPr>
                    <w:rFonts w:eastAsia="Times New Roman" w:cs="Times New Roman"/>
                    <w:color w:val="000000" w:themeColor="text1"/>
                    <w:szCs w:val="24"/>
                    <w:lang w:val="ru-RU" w:eastAsia="bg-BG"/>
                  </w:rPr>
                </w:pPr>
                <w:r w:rsidRPr="006D029E">
                  <w:rPr>
                    <w:lang w:val="bg-BG"/>
                  </w:rPr>
                  <w:t>Регламент (ЕС) 2019/1021 на Европейския парламент и на Съвета от 20 юни 2019</w:t>
                </w:r>
                <w:r>
                  <w:rPr>
                    <w:lang w:val="bg-BG"/>
                  </w:rPr>
                  <w:t xml:space="preserve"> </w:t>
                </w:r>
                <w:r w:rsidRPr="00C74A3A">
                  <w:rPr>
                    <w:rFonts w:eastAsia="Times New Roman" w:cs="Times New Roman"/>
                    <w:szCs w:val="24"/>
                    <w:lang w:val="ru-RU" w:eastAsia="bg-BG"/>
                  </w:rPr>
                  <w:t>относно устойчивите органични замърсители</w:t>
                </w:r>
                <w:r>
                  <w:rPr>
                    <w:rFonts w:eastAsia="Times New Roman" w:cs="Times New Roman"/>
                    <w:szCs w:val="24"/>
                    <w:lang w:val="ru-RU" w:eastAsia="bg-BG"/>
                  </w:rPr>
                  <w:t xml:space="preserve"> (преработен текст)</w:t>
                </w:r>
              </w:p>
            </w:tc>
          </w:tr>
          <w:tr w:rsidR="00F55261" w:rsidRPr="00F91B9D" w:rsidTr="00F55261">
            <w:trPr>
              <w:trHeight w:val="285"/>
            </w:trPr>
            <w:tc>
              <w:tcPr>
                <w:tcW w:w="9233" w:type="dxa"/>
                <w:gridSpan w:val="2"/>
                <w:shd w:val="clear" w:color="auto" w:fill="auto"/>
                <w:noWrap/>
                <w:tcMar>
                  <w:top w:w="0" w:type="dxa"/>
                  <w:left w:w="70" w:type="dxa"/>
                  <w:bottom w:w="0" w:type="dxa"/>
                  <w:right w:w="70" w:type="dxa"/>
                </w:tcMar>
              </w:tcPr>
              <w:p w:rsidR="00F55261" w:rsidRPr="00C74A3A" w:rsidRDefault="00F55261" w:rsidP="001B355E">
                <w:pPr>
                  <w:pStyle w:val="Heading3"/>
                  <w:ind w:left="0"/>
                  <w:rPr>
                    <w:lang w:val="ru-RU"/>
                  </w:rPr>
                </w:pPr>
                <w:bookmarkStart w:id="8" w:name="_Toc16441219"/>
                <w:r w:rsidRPr="00C74A3A">
                  <w:rPr>
                    <w:lang w:val="ru-RU"/>
                  </w:rPr>
                  <w:t>Химични вещества, смеси, продукти, изделия</w:t>
                </w:r>
                <w:bookmarkEnd w:id="8"/>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BFR</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б</w:t>
                </w:r>
                <w:r w:rsidRPr="00F55261">
                  <w:rPr>
                    <w:rFonts w:eastAsia="Times New Roman" w:cs="Times New Roman"/>
                    <w:szCs w:val="24"/>
                    <w:lang w:eastAsia="bg-BG"/>
                  </w:rPr>
                  <w:t>ромирани забавители на горенето</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c-DecaBDE</w:t>
                </w:r>
              </w:p>
            </w:tc>
            <w:tc>
              <w:tcPr>
                <w:tcW w:w="7284" w:type="dxa"/>
                <w:shd w:val="clear" w:color="auto" w:fill="auto"/>
                <w:tcMar>
                  <w:top w:w="0" w:type="dxa"/>
                  <w:left w:w="70" w:type="dxa"/>
                  <w:bottom w:w="0" w:type="dxa"/>
                  <w:right w:w="70" w:type="dxa"/>
                </w:tcMar>
              </w:tcPr>
              <w:p w:rsidR="000E0710" w:rsidRPr="00C74A3A" w:rsidRDefault="000E0710"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т</w:t>
                </w:r>
                <w:r w:rsidRPr="00C74A3A">
                  <w:rPr>
                    <w:rFonts w:eastAsia="Times New Roman" w:cs="Times New Roman"/>
                    <w:szCs w:val="24"/>
                    <w:lang w:val="ru-RU" w:eastAsia="bg-BG"/>
                  </w:rPr>
                  <w:t xml:space="preserve">ърговски смеси на </w:t>
                </w:r>
                <w:r w:rsidRPr="00F55261">
                  <w:rPr>
                    <w:rFonts w:eastAsia="Times New Roman" w:cs="Times New Roman"/>
                    <w:szCs w:val="24"/>
                    <w:lang w:eastAsia="bg-BG"/>
                  </w:rPr>
                  <w:t>nonaBDE</w:t>
                </w:r>
                <w:r w:rsidRPr="00C74A3A">
                  <w:rPr>
                    <w:rFonts w:eastAsia="Times New Roman" w:cs="Times New Roman"/>
                    <w:szCs w:val="24"/>
                    <w:lang w:val="ru-RU" w:eastAsia="bg-BG"/>
                  </w:rPr>
                  <w:t xml:space="preserve"> и </w:t>
                </w:r>
                <w:r w:rsidRPr="00F55261">
                  <w:rPr>
                    <w:rFonts w:eastAsia="Times New Roman" w:cs="Times New Roman"/>
                    <w:szCs w:val="24"/>
                    <w:lang w:eastAsia="bg-BG"/>
                  </w:rPr>
                  <w:t>decaBDE</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CMR</w:t>
                </w:r>
              </w:p>
            </w:tc>
            <w:tc>
              <w:tcPr>
                <w:tcW w:w="7284" w:type="dxa"/>
                <w:shd w:val="clear" w:color="auto" w:fill="auto"/>
                <w:tcMar>
                  <w:top w:w="0" w:type="dxa"/>
                  <w:left w:w="70" w:type="dxa"/>
                  <w:bottom w:w="0" w:type="dxa"/>
                  <w:right w:w="70" w:type="dxa"/>
                </w:tcMar>
              </w:tcPr>
              <w:p w:rsidR="000E0710" w:rsidRPr="00C74A3A" w:rsidRDefault="000E0710"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к</w:t>
                </w:r>
                <w:r w:rsidRPr="00C74A3A">
                  <w:rPr>
                    <w:rFonts w:eastAsia="Times New Roman" w:cs="Times New Roman"/>
                    <w:szCs w:val="24"/>
                    <w:lang w:val="ru-RU" w:eastAsia="bg-BG"/>
                  </w:rPr>
                  <w:t>анцерогенни, мутагенни или токсични за репродукция вещества</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c-OctaBDE</w:t>
                </w:r>
              </w:p>
            </w:tc>
            <w:tc>
              <w:tcPr>
                <w:tcW w:w="7284" w:type="dxa"/>
                <w:shd w:val="clear" w:color="auto" w:fill="auto"/>
                <w:tcMar>
                  <w:top w:w="0" w:type="dxa"/>
                  <w:left w:w="70" w:type="dxa"/>
                  <w:bottom w:w="0" w:type="dxa"/>
                  <w:right w:w="70" w:type="dxa"/>
                </w:tcMar>
              </w:tcPr>
              <w:p w:rsidR="000E0710" w:rsidRPr="00C74A3A" w:rsidRDefault="000E0710"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т</w:t>
                </w:r>
                <w:r w:rsidRPr="00C74A3A">
                  <w:rPr>
                    <w:rFonts w:eastAsia="Times New Roman" w:cs="Times New Roman"/>
                    <w:szCs w:val="24"/>
                    <w:lang w:val="ru-RU" w:eastAsia="bg-BG"/>
                  </w:rPr>
                  <w:t xml:space="preserve">ърговски смеси на </w:t>
                </w:r>
                <w:r w:rsidRPr="00F55261">
                  <w:rPr>
                    <w:rFonts w:eastAsia="Times New Roman" w:cs="Times New Roman"/>
                    <w:szCs w:val="24"/>
                    <w:lang w:eastAsia="bg-BG"/>
                  </w:rPr>
                  <w:t>hexaBDE</w:t>
                </w:r>
                <w:r w:rsidRPr="00C74A3A">
                  <w:rPr>
                    <w:rFonts w:eastAsia="Times New Roman" w:cs="Times New Roman"/>
                    <w:szCs w:val="24"/>
                    <w:lang w:val="ru-RU" w:eastAsia="bg-BG"/>
                  </w:rPr>
                  <w:t xml:space="preserve"> и </w:t>
                </w:r>
                <w:r w:rsidRPr="00F55261">
                  <w:rPr>
                    <w:rFonts w:eastAsia="Times New Roman" w:cs="Times New Roman"/>
                    <w:szCs w:val="24"/>
                    <w:lang w:eastAsia="bg-BG"/>
                  </w:rPr>
                  <w:t>heptaBDE</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c-PentaBDE</w:t>
                </w:r>
              </w:p>
            </w:tc>
            <w:tc>
              <w:tcPr>
                <w:tcW w:w="7284" w:type="dxa"/>
                <w:shd w:val="clear" w:color="auto" w:fill="auto"/>
                <w:tcMar>
                  <w:top w:w="0" w:type="dxa"/>
                  <w:left w:w="70" w:type="dxa"/>
                  <w:bottom w:w="0" w:type="dxa"/>
                  <w:right w:w="70" w:type="dxa"/>
                </w:tcMar>
              </w:tcPr>
              <w:p w:rsidR="000E0710" w:rsidRPr="00C74A3A" w:rsidRDefault="000E0710"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т</w:t>
                </w:r>
                <w:r w:rsidRPr="00C74A3A">
                  <w:rPr>
                    <w:rFonts w:eastAsia="Times New Roman" w:cs="Times New Roman"/>
                    <w:szCs w:val="24"/>
                    <w:lang w:val="ru-RU" w:eastAsia="bg-BG"/>
                  </w:rPr>
                  <w:t xml:space="preserve">ърговски смеси на </w:t>
                </w:r>
                <w:r w:rsidRPr="00F55261">
                  <w:rPr>
                    <w:rFonts w:eastAsia="Times New Roman" w:cs="Times New Roman"/>
                    <w:szCs w:val="24"/>
                    <w:lang w:eastAsia="bg-BG"/>
                  </w:rPr>
                  <w:t>tetraBDE</w:t>
                </w:r>
                <w:r w:rsidRPr="00C74A3A">
                  <w:rPr>
                    <w:rFonts w:eastAsia="Times New Roman" w:cs="Times New Roman"/>
                    <w:szCs w:val="24"/>
                    <w:lang w:val="ru-RU" w:eastAsia="bg-BG"/>
                  </w:rPr>
                  <w:t xml:space="preserve"> и </w:t>
                </w:r>
                <w:r w:rsidRPr="00F55261">
                  <w:rPr>
                    <w:rFonts w:eastAsia="Times New Roman" w:cs="Times New Roman"/>
                    <w:szCs w:val="24"/>
                    <w:lang w:eastAsia="bg-BG"/>
                  </w:rPr>
                  <w:t>pentaBDE</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CPs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хлорираните парафини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DBB</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д</w:t>
                </w:r>
                <w:r w:rsidRPr="00F55261">
                  <w:rPr>
                    <w:rFonts w:eastAsia="Times New Roman" w:cs="Times New Roman"/>
                    <w:szCs w:val="24"/>
                    <w:lang w:eastAsia="bg-BG"/>
                  </w:rPr>
                  <w:t>екабромо</w:t>
                </w:r>
                <w:r w:rsidR="00C54479">
                  <w:rPr>
                    <w:rFonts w:eastAsia="Times New Roman" w:cs="Times New Roman"/>
                    <w:szCs w:val="24"/>
                    <w:lang w:val="bg-BG" w:eastAsia="bg-BG"/>
                  </w:rPr>
                  <w:t>б</w:t>
                </w:r>
                <w:r w:rsidRPr="00F55261">
                  <w:rPr>
                    <w:rFonts w:eastAsia="Times New Roman" w:cs="Times New Roman"/>
                    <w:szCs w:val="24"/>
                    <w:lang w:eastAsia="bg-BG"/>
                  </w:rPr>
                  <w:t xml:space="preserve">ифенил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DCBT</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д</w:t>
                </w:r>
                <w:r w:rsidRPr="00F55261">
                  <w:rPr>
                    <w:rFonts w:eastAsia="Times New Roman" w:cs="Times New Roman"/>
                    <w:szCs w:val="24"/>
                    <w:lang w:eastAsia="bg-BG"/>
                  </w:rPr>
                  <w:t xml:space="preserve">ихлоробензилтолуени </w:t>
                </w:r>
              </w:p>
            </w:tc>
          </w:tr>
          <w:tr w:rsidR="000E0710" w:rsidRPr="00F91B9D" w:rsidTr="00F55261">
            <w:trPr>
              <w:trHeight w:val="196"/>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DDT/ДДТ</w:t>
                </w:r>
              </w:p>
            </w:tc>
            <w:tc>
              <w:tcPr>
                <w:tcW w:w="7284" w:type="dxa"/>
                <w:shd w:val="clear" w:color="auto" w:fill="auto"/>
                <w:tcMar>
                  <w:top w:w="0" w:type="dxa"/>
                  <w:left w:w="70" w:type="dxa"/>
                  <w:bottom w:w="0" w:type="dxa"/>
                  <w:right w:w="70" w:type="dxa"/>
                </w:tcMar>
              </w:tcPr>
              <w:p w:rsidR="000E0710" w:rsidRPr="00C74A3A" w:rsidRDefault="000E0710"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1,1,1-трихлоро</w:t>
                </w:r>
                <w:r>
                  <w:rPr>
                    <w:rFonts w:eastAsia="Times New Roman" w:cs="Times New Roman"/>
                    <w:szCs w:val="24"/>
                    <w:lang w:val="ru-RU" w:eastAsia="bg-BG"/>
                  </w:rPr>
                  <w:t>-2,2-бис(4-хлорфенил) етан или д</w:t>
                </w:r>
                <w:r w:rsidRPr="00C74A3A">
                  <w:rPr>
                    <w:rFonts w:eastAsia="Times New Roman" w:cs="Times New Roman"/>
                    <w:szCs w:val="24"/>
                    <w:lang w:val="ru-RU" w:eastAsia="bg-BG"/>
                  </w:rPr>
                  <w:t>ихлордифенилтрихлоретан</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decaBDE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декабромодифенил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DIOX</w:t>
                </w:r>
              </w:p>
            </w:tc>
            <w:tc>
              <w:tcPr>
                <w:tcW w:w="7284" w:type="dxa"/>
                <w:shd w:val="clear" w:color="auto" w:fill="auto"/>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Pr>
                    <w:rFonts w:eastAsia="Times New Roman" w:cs="Times New Roman"/>
                    <w:szCs w:val="24"/>
                    <w:lang w:val="bg-BG" w:eastAsia="bg-BG"/>
                  </w:rPr>
                  <w:t>п</w:t>
                </w:r>
                <w:r w:rsidRPr="00F55261">
                  <w:rPr>
                    <w:rFonts w:eastAsia="Times New Roman" w:cs="Times New Roman"/>
                    <w:szCs w:val="24"/>
                    <w:lang w:eastAsia="bg-BG"/>
                  </w:rPr>
                  <w:t>олихлорирани дибензо-р-диоксини</w:t>
                </w:r>
              </w:p>
            </w:tc>
          </w:tr>
          <w:tr w:rsidR="000E0710" w:rsidRPr="00F91B9D"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EDPM</w:t>
                </w:r>
              </w:p>
            </w:tc>
            <w:tc>
              <w:tcPr>
                <w:tcW w:w="7284" w:type="dxa"/>
                <w:shd w:val="clear" w:color="auto" w:fill="auto"/>
                <w:tcMar>
                  <w:top w:w="0" w:type="dxa"/>
                  <w:left w:w="70" w:type="dxa"/>
                  <w:bottom w:w="0" w:type="dxa"/>
                  <w:right w:w="70" w:type="dxa"/>
                </w:tcMar>
                <w:vAlign w:val="center"/>
              </w:tcPr>
              <w:p w:rsidR="000E0710" w:rsidRPr="00C74A3A" w:rsidRDefault="000E0710"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терполимер на етилен, пропилен и ди-или полиен</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EPS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експандиран полистирен</w:t>
                </w:r>
              </w:p>
            </w:tc>
          </w:tr>
          <w:tr w:rsidR="000E0710" w:rsidRPr="00F55261" w:rsidTr="00F55261">
            <w:trPr>
              <w:trHeight w:val="300"/>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FR</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з</w:t>
                </w:r>
                <w:r w:rsidRPr="00F55261">
                  <w:rPr>
                    <w:rFonts w:eastAsia="Times New Roman" w:cs="Times New Roman"/>
                    <w:szCs w:val="24"/>
                    <w:lang w:eastAsia="bg-BG"/>
                  </w:rPr>
                  <w:t>абавители на горенето</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HBCD</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хексабромоциклододекан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HCBD</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хексахлоробутадиен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hepta BDE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хептабромодифетил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heptaBDE</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х</w:t>
                </w:r>
                <w:r w:rsidRPr="00F55261">
                  <w:rPr>
                    <w:rFonts w:eastAsia="Times New Roman" w:cs="Times New Roman"/>
                    <w:szCs w:val="24"/>
                    <w:lang w:eastAsia="bg-BG"/>
                  </w:rPr>
                  <w:t>ептабромодифенил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hexaBDE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декабромодифенил етер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hexaBDE</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х</w:t>
                </w:r>
                <w:r w:rsidRPr="00F55261">
                  <w:rPr>
                    <w:rFonts w:eastAsia="Times New Roman" w:cs="Times New Roman"/>
                    <w:szCs w:val="24"/>
                    <w:lang w:eastAsia="bg-BG"/>
                  </w:rPr>
                  <w:t>ексабромодифенил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Na-PCP </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натриев пентахлорофенат</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nonaBDE</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н</w:t>
                </w:r>
                <w:r w:rsidRPr="00F55261">
                  <w:rPr>
                    <w:rFonts w:eastAsia="Times New Roman" w:cs="Times New Roman"/>
                    <w:szCs w:val="24"/>
                    <w:lang w:eastAsia="bg-BG"/>
                  </w:rPr>
                  <w:t xml:space="preserve">онабромодифенил етер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octaBDE</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о</w:t>
                </w:r>
                <w:r w:rsidRPr="00F55261">
                  <w:rPr>
                    <w:rFonts w:eastAsia="Times New Roman" w:cs="Times New Roman"/>
                    <w:szCs w:val="24"/>
                    <w:lang w:eastAsia="bg-BG"/>
                  </w:rPr>
                  <w:t>ктабромодифенил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PAH</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Pr="00F55261">
                  <w:rPr>
                    <w:rFonts w:eastAsia="Times New Roman" w:cs="Times New Roman"/>
                    <w:szCs w:val="24"/>
                    <w:lang w:eastAsia="bg-BG"/>
                  </w:rPr>
                  <w:t>олициклични ароматни въглеводороди</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PCBs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полихлорирани бифенили</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PCNs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полихлорирани нафталени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PCP-L </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пентахлор лаурат</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cs="Times New Roman"/>
                    <w:szCs w:val="24"/>
                  </w:rPr>
                </w:pPr>
                <w:r w:rsidRPr="00F55261">
                  <w:rPr>
                    <w:rFonts w:eastAsia="Times New Roman" w:cs="Times New Roman"/>
                    <w:szCs w:val="24"/>
                    <w:lang w:eastAsia="bg-BG"/>
                  </w:rPr>
                  <w:t>PCPs</w:t>
                </w:r>
              </w:p>
            </w:tc>
            <w:tc>
              <w:tcPr>
                <w:tcW w:w="7284" w:type="dxa"/>
                <w:shd w:val="clear" w:color="auto" w:fill="auto"/>
                <w:tcMar>
                  <w:top w:w="0" w:type="dxa"/>
                  <w:left w:w="70" w:type="dxa"/>
                  <w:bottom w:w="0" w:type="dxa"/>
                  <w:right w:w="70" w:type="dxa"/>
                </w:tcMar>
              </w:tcPr>
              <w:p w:rsidR="000E0710" w:rsidRPr="00C74A3A" w:rsidRDefault="000E0710"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пентахлорфенол, неговите соли и естери</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pentaBDE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пентабромодифенил етер</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PFOS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перфлуорооктан сулфонова киселина</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PFOS-F</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перфлуороктан сулфонил флуорид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POPs</w:t>
                </w:r>
              </w:p>
            </w:tc>
            <w:tc>
              <w:tcPr>
                <w:tcW w:w="7284" w:type="dxa"/>
                <w:shd w:val="clear" w:color="auto" w:fill="auto"/>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Pr>
                    <w:rFonts w:eastAsia="Times New Roman" w:cs="Times New Roman"/>
                    <w:szCs w:val="24"/>
                    <w:lang w:val="bg-BG" w:eastAsia="bg-BG"/>
                  </w:rPr>
                  <w:t>у</w:t>
                </w:r>
                <w:r w:rsidRPr="00F55261">
                  <w:rPr>
                    <w:rFonts w:eastAsia="Times New Roman" w:cs="Times New Roman"/>
                    <w:szCs w:val="24"/>
                    <w:lang w:eastAsia="bg-BG"/>
                  </w:rPr>
                  <w:t xml:space="preserve">стойчиви органични замърсители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PS</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Pr="00F55261">
                  <w:rPr>
                    <w:rFonts w:eastAsia="Times New Roman" w:cs="Times New Roman"/>
                    <w:szCs w:val="24"/>
                    <w:lang w:eastAsia="bg-BG"/>
                  </w:rPr>
                  <w:t>листирен</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PUR</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т</w:t>
                </w:r>
                <w:r w:rsidR="000E0710" w:rsidRPr="00F55261">
                  <w:rPr>
                    <w:rFonts w:eastAsia="Times New Roman" w:cs="Times New Roman"/>
                    <w:szCs w:val="24"/>
                    <w:lang w:eastAsia="bg-BG"/>
                  </w:rPr>
                  <w:t>върда полиуретанова пяна</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PVC</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 xml:space="preserve">оливинл хлорид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RDP</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eastAsia="bg-BG"/>
                  </w:rPr>
                  <w:t>r</w:t>
                </w:r>
                <w:r w:rsidR="000E0710" w:rsidRPr="00F55261">
                  <w:rPr>
                    <w:rFonts w:eastAsia="Times New Roman" w:cs="Times New Roman"/>
                    <w:szCs w:val="24"/>
                    <w:lang w:eastAsia="bg-BG"/>
                  </w:rPr>
                  <w:t>esorcinol bis(diphenylphosphate)</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SCCPs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късоверижни хлорирани парафини </w:t>
                </w:r>
              </w:p>
            </w:tc>
          </w:tr>
          <w:tr w:rsidR="000E0710" w:rsidRPr="00F91B9D" w:rsidTr="00F55261">
            <w:trPr>
              <w:trHeight w:val="130"/>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SVHC</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bg-BG" w:eastAsia="bg-BG"/>
                  </w:rPr>
                  <w:t>в</w:t>
                </w:r>
                <w:r w:rsidR="000E0710" w:rsidRPr="00C74A3A">
                  <w:rPr>
                    <w:rFonts w:eastAsia="Times New Roman" w:cs="Times New Roman"/>
                    <w:szCs w:val="24"/>
                    <w:lang w:val="ru-RU" w:eastAsia="bg-BG"/>
                  </w:rPr>
                  <w:t>ещества, предизвикващи сериозно безпокойство за човешкото здраве и околната среда</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TeCE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тетрахлоретилен</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tetraBDE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тетрабромодифенил етер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TrCE</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трихлоретилен</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vPvB</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с</w:t>
                </w:r>
                <w:r w:rsidR="000E0710" w:rsidRPr="00C74A3A">
                  <w:rPr>
                    <w:rFonts w:eastAsia="Times New Roman" w:cs="Times New Roman"/>
                    <w:szCs w:val="24"/>
                    <w:lang w:val="ru-RU" w:eastAsia="bg-BG"/>
                  </w:rPr>
                  <w:t>илно устойчиви и силно биоакумулиращи вещества</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α-НСН</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алфа хексахлороциклохексан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β-НСН</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бета хексахлороциклохексан </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γ-HCH</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линдан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ГГИ</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г</w:t>
                </w:r>
                <w:r w:rsidR="000E0710" w:rsidRPr="00F55261">
                  <w:rPr>
                    <w:rFonts w:eastAsia="Times New Roman" w:cs="Times New Roman"/>
                    <w:szCs w:val="24"/>
                    <w:lang w:eastAsia="bg-BG"/>
                  </w:rPr>
                  <w:t>олеми горивни инсталации</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ЕЕО</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е</w:t>
                </w:r>
                <w:r w:rsidR="000E0710" w:rsidRPr="00F55261">
                  <w:rPr>
                    <w:rFonts w:eastAsia="Times New Roman" w:cs="Times New Roman"/>
                    <w:szCs w:val="24"/>
                    <w:lang w:eastAsia="bg-BG"/>
                  </w:rPr>
                  <w:t xml:space="preserve">лектрическо и електронно оборудване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ИЛБ</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и</w:t>
                </w:r>
                <w:r w:rsidR="000E0710" w:rsidRPr="00F55261">
                  <w:rPr>
                    <w:rFonts w:eastAsia="Times New Roman" w:cs="Times New Roman"/>
                    <w:szCs w:val="24"/>
                    <w:lang w:eastAsia="bg-BG"/>
                  </w:rPr>
                  <w:t xml:space="preserve">нформационен лист за безопасност </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ИУЕЕО</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и</w:t>
                </w:r>
                <w:r w:rsidR="000E0710" w:rsidRPr="00C74A3A">
                  <w:rPr>
                    <w:rFonts w:eastAsia="Times New Roman" w:cs="Times New Roman"/>
                    <w:szCs w:val="24"/>
                    <w:lang w:val="ru-RU" w:eastAsia="bg-BG"/>
                  </w:rPr>
                  <w:t xml:space="preserve">злязло от употреба електрическо и електронно оборудване </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ИУМПС</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и</w:t>
                </w:r>
                <w:r w:rsidR="000E0710" w:rsidRPr="00C74A3A">
                  <w:rPr>
                    <w:rFonts w:eastAsia="Times New Roman" w:cs="Times New Roman"/>
                    <w:szCs w:val="24"/>
                    <w:lang w:val="ru-RU" w:eastAsia="bg-BG"/>
                  </w:rPr>
                  <w:t>злезли от употреба моторни превозни средства</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ЛОС</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л</w:t>
                </w:r>
                <w:r w:rsidR="000E0710" w:rsidRPr="00F55261">
                  <w:rPr>
                    <w:rFonts w:eastAsia="Times New Roman" w:cs="Times New Roman"/>
                    <w:szCs w:val="24"/>
                    <w:lang w:eastAsia="bg-BG"/>
                  </w:rPr>
                  <w:t>етливи органични съединения</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МПС</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м</w:t>
                </w:r>
                <w:r w:rsidR="000E0710" w:rsidRPr="00F55261">
                  <w:rPr>
                    <w:rFonts w:eastAsia="Times New Roman" w:cs="Times New Roman"/>
                    <w:szCs w:val="24"/>
                    <w:lang w:eastAsia="bg-BG"/>
                  </w:rPr>
                  <w:t>оторни превозни средства</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НIPS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удароустойчив полистирен</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НВВ</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х</w:t>
                </w:r>
                <w:r w:rsidRPr="00F55261">
                  <w:rPr>
                    <w:rFonts w:eastAsia="Times New Roman" w:cs="Times New Roman"/>
                    <w:szCs w:val="24"/>
                    <w:lang w:eastAsia="bg-BG"/>
                  </w:rPr>
                  <w:t>ексабромобифенил</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НДЕП</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н</w:t>
                </w:r>
                <w:r w:rsidR="000E0710" w:rsidRPr="00F55261">
                  <w:rPr>
                    <w:rFonts w:eastAsia="Times New Roman" w:cs="Times New Roman"/>
                    <w:szCs w:val="24"/>
                    <w:lang w:eastAsia="bg-BG"/>
                  </w:rPr>
                  <w:t>ай-добри екологични практики</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НДНТ</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н</w:t>
                </w:r>
                <w:r w:rsidR="000E0710" w:rsidRPr="00F55261">
                  <w:rPr>
                    <w:rFonts w:eastAsia="Times New Roman" w:cs="Times New Roman"/>
                    <w:szCs w:val="24"/>
                    <w:lang w:eastAsia="bg-BG"/>
                  </w:rPr>
                  <w:t>ай-добри налични техники</w:t>
                </w:r>
              </w:p>
            </w:tc>
          </w:tr>
          <w:tr w:rsidR="000E0710" w:rsidRPr="00F91B9D" w:rsidTr="00F55261">
            <w:trPr>
              <w:trHeight w:val="510"/>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НПКОП</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Н</w:t>
                </w:r>
                <w:r w:rsidR="000E0710" w:rsidRPr="00C74A3A">
                  <w:rPr>
                    <w:rFonts w:eastAsia="Times New Roman" w:cs="Times New Roman"/>
                    <w:szCs w:val="24"/>
                    <w:lang w:val="ru-RU" w:eastAsia="bg-BG"/>
                  </w:rPr>
                  <w:t>ационалната програма за контрол на остатъци от пестициди във и върху храни от растителен и животински произход</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НСВ</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хексахлорбензен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НСВ</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х</w:t>
                </w:r>
                <w:r w:rsidRPr="00F55261">
                  <w:rPr>
                    <w:rFonts w:eastAsia="Times New Roman" w:cs="Times New Roman"/>
                    <w:szCs w:val="24"/>
                    <w:lang w:eastAsia="bg-BG"/>
                  </w:rPr>
                  <w:t>ексахлорбензен</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НСН</w:t>
                </w:r>
              </w:p>
            </w:tc>
            <w:tc>
              <w:tcPr>
                <w:tcW w:w="7284" w:type="dxa"/>
                <w:shd w:val="clear" w:color="auto" w:fill="auto"/>
                <w:tcMar>
                  <w:top w:w="0" w:type="dxa"/>
                  <w:left w:w="70" w:type="dxa"/>
                  <w:bottom w:w="0" w:type="dxa"/>
                  <w:right w:w="70" w:type="dxa"/>
                </w:tcMar>
              </w:tcPr>
              <w:p w:rsidR="000E0710" w:rsidRPr="00F55261" w:rsidRDefault="000E0710" w:rsidP="00C54479">
                <w:pPr>
                  <w:spacing w:before="60" w:after="60"/>
                  <w:jc w:val="both"/>
                  <w:rPr>
                    <w:rFonts w:eastAsia="Times New Roman" w:cs="Times New Roman"/>
                    <w:szCs w:val="24"/>
                    <w:lang w:eastAsia="bg-BG"/>
                  </w:rPr>
                </w:pPr>
                <w:r>
                  <w:rPr>
                    <w:rFonts w:eastAsia="Times New Roman" w:cs="Times New Roman"/>
                    <w:szCs w:val="24"/>
                    <w:lang w:val="bg-BG" w:eastAsia="bg-BG"/>
                  </w:rPr>
                  <w:t>х</w:t>
                </w:r>
                <w:r w:rsidRPr="00F55261">
                  <w:rPr>
                    <w:rFonts w:eastAsia="Times New Roman" w:cs="Times New Roman"/>
                    <w:szCs w:val="24"/>
                    <w:lang w:eastAsia="bg-BG"/>
                  </w:rPr>
                  <w:t>ексахлроциклохексан</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ОВОС</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о</w:t>
                </w:r>
                <w:r w:rsidR="000E0710" w:rsidRPr="00C74A3A">
                  <w:rPr>
                    <w:rFonts w:eastAsia="Times New Roman" w:cs="Times New Roman"/>
                    <w:szCs w:val="24"/>
                    <w:lang w:val="ru-RU" w:eastAsia="bg-BG"/>
                  </w:rPr>
                  <w:t>ценка на въздействие върху околната среда</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ОХВ</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о</w:t>
                </w:r>
                <w:r w:rsidR="000E0710" w:rsidRPr="00F55261">
                  <w:rPr>
                    <w:rFonts w:eastAsia="Times New Roman" w:cs="Times New Roman"/>
                    <w:szCs w:val="24"/>
                    <w:lang w:eastAsia="bg-BG"/>
                  </w:rPr>
                  <w:t xml:space="preserve">пасни химични вещества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ПАВ</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 xml:space="preserve">овърхностно активни вещества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ПРЗ</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 xml:space="preserve">родукти за растителна защита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РА </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олиамид</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РАН</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олициклични ароматни въглеводороди</w:t>
                </w:r>
              </w:p>
            </w:tc>
          </w:tr>
          <w:tr w:rsidR="000E0710" w:rsidRPr="00F91B9D"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РВТ</w:t>
                </w:r>
              </w:p>
            </w:tc>
            <w:tc>
              <w:tcPr>
                <w:tcW w:w="7284" w:type="dxa"/>
                <w:shd w:val="clear" w:color="auto" w:fill="auto"/>
                <w:tcMar>
                  <w:top w:w="0" w:type="dxa"/>
                  <w:left w:w="70" w:type="dxa"/>
                  <w:bottom w:w="0" w:type="dxa"/>
                  <w:right w:w="70" w:type="dxa"/>
                </w:tcMar>
              </w:tcPr>
              <w:p w:rsidR="000E0710"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у</w:t>
                </w:r>
                <w:r w:rsidR="000E0710" w:rsidRPr="00C74A3A">
                  <w:rPr>
                    <w:rFonts w:eastAsia="Times New Roman" w:cs="Times New Roman"/>
                    <w:szCs w:val="24"/>
                    <w:lang w:val="ru-RU" w:eastAsia="bg-BG"/>
                  </w:rPr>
                  <w:t>стойчиви, биоакумулиращи и токсични вещества</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РВТР</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олибутилен терефталат</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РеСВ</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пентахлорбензен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РР</w:t>
                </w:r>
              </w:p>
            </w:tc>
            <w:tc>
              <w:tcPr>
                <w:tcW w:w="7284" w:type="dxa"/>
                <w:shd w:val="clear" w:color="auto" w:fill="auto"/>
                <w:tcMar>
                  <w:top w:w="0" w:type="dxa"/>
                  <w:left w:w="70" w:type="dxa"/>
                  <w:bottom w:w="0" w:type="dxa"/>
                  <w:right w:w="70" w:type="dxa"/>
                </w:tcMar>
              </w:tcPr>
              <w:p w:rsidR="000E0710"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0E0710" w:rsidRPr="00F55261">
                  <w:rPr>
                    <w:rFonts w:eastAsia="Times New Roman" w:cs="Times New Roman"/>
                    <w:szCs w:val="24"/>
                    <w:lang w:eastAsia="bg-BG"/>
                  </w:rPr>
                  <w:t xml:space="preserve">олипропилен </w:t>
                </w:r>
              </w:p>
            </w:tc>
          </w:tr>
          <w:tr w:rsidR="000E0710" w:rsidRPr="00F55261" w:rsidTr="00F55261">
            <w:trPr>
              <w:trHeight w:val="255"/>
            </w:trPr>
            <w:tc>
              <w:tcPr>
                <w:tcW w:w="1949" w:type="dxa"/>
                <w:shd w:val="clear" w:color="auto" w:fill="auto"/>
                <w:noWrap/>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РСР</w:t>
                </w:r>
              </w:p>
            </w:tc>
            <w:tc>
              <w:tcPr>
                <w:tcW w:w="7284" w:type="dxa"/>
                <w:shd w:val="clear" w:color="auto" w:fill="auto"/>
                <w:tcMar>
                  <w:top w:w="0" w:type="dxa"/>
                  <w:left w:w="70" w:type="dxa"/>
                  <w:bottom w:w="0" w:type="dxa"/>
                  <w:right w:w="70" w:type="dxa"/>
                </w:tcMa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пентахлорфенол</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C54479" w:rsidP="005A34A9">
                <w:pPr>
                  <w:spacing w:before="60" w:after="60"/>
                  <w:jc w:val="both"/>
                  <w:rPr>
                    <w:rFonts w:eastAsia="Times New Roman" w:cs="Times New Roman"/>
                    <w:szCs w:val="24"/>
                    <w:lang w:eastAsia="bg-BG"/>
                  </w:rPr>
                </w:pPr>
                <w:r>
                  <w:rPr>
                    <w:rFonts w:eastAsia="Times New Roman" w:cs="Times New Roman"/>
                    <w:szCs w:val="24"/>
                    <w:lang w:val="bg-BG" w:eastAsia="bg-BG"/>
                  </w:rPr>
                  <w:t>Р</w:t>
                </w:r>
                <w:r w:rsidR="000E0710" w:rsidRPr="00F55261">
                  <w:rPr>
                    <w:rFonts w:eastAsia="Times New Roman" w:cs="Times New Roman"/>
                    <w:szCs w:val="24"/>
                    <w:lang w:eastAsia="bg-BG"/>
                  </w:rPr>
                  <w:t>СА</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полихлорирани n-алкани</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ТСМ</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тетрахлорметан</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УОЗ</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Pr>
                    <w:rFonts w:eastAsia="Times New Roman" w:cs="Times New Roman"/>
                    <w:szCs w:val="24"/>
                    <w:lang w:val="bg-BG" w:eastAsia="bg-BG"/>
                  </w:rPr>
                  <w:t>у</w:t>
                </w:r>
                <w:r w:rsidRPr="00F55261">
                  <w:rPr>
                    <w:rFonts w:eastAsia="Times New Roman" w:cs="Times New Roman"/>
                    <w:szCs w:val="24"/>
                    <w:lang w:eastAsia="bg-BG"/>
                  </w:rPr>
                  <w:t>стойчиви органични замърсители</w:t>
                </w:r>
              </w:p>
            </w:tc>
          </w:tr>
          <w:tr w:rsidR="000E0710" w:rsidRPr="00F55261" w:rsidTr="00F55261">
            <w:trPr>
              <w:trHeight w:val="255"/>
            </w:trPr>
            <w:tc>
              <w:tcPr>
                <w:tcW w:w="1949" w:type="dxa"/>
                <w:shd w:val="clear" w:color="auto" w:fill="auto"/>
                <w:noWrap/>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ХPS</w:t>
                </w:r>
              </w:p>
            </w:tc>
            <w:tc>
              <w:tcPr>
                <w:tcW w:w="7284" w:type="dxa"/>
                <w:shd w:val="clear" w:color="auto" w:fill="auto"/>
                <w:tcMar>
                  <w:top w:w="0" w:type="dxa"/>
                  <w:left w:w="70" w:type="dxa"/>
                  <w:bottom w:w="0" w:type="dxa"/>
                  <w:right w:w="70" w:type="dxa"/>
                </w:tcMar>
                <w:vAlign w:val="center"/>
              </w:tcPr>
              <w:p w:rsidR="000E0710" w:rsidRPr="00F55261" w:rsidRDefault="000E0710"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екструдиран полистирен</w:t>
                </w:r>
              </w:p>
            </w:tc>
          </w:tr>
          <w:tr w:rsidR="00F55261" w:rsidRPr="00F91B9D" w:rsidTr="00F55261">
            <w:trPr>
              <w:trHeight w:val="285"/>
            </w:trPr>
            <w:tc>
              <w:tcPr>
                <w:tcW w:w="9233" w:type="dxa"/>
                <w:gridSpan w:val="2"/>
                <w:shd w:val="clear" w:color="auto" w:fill="auto"/>
                <w:noWrap/>
                <w:tcMar>
                  <w:top w:w="0" w:type="dxa"/>
                  <w:left w:w="70" w:type="dxa"/>
                  <w:bottom w:w="0" w:type="dxa"/>
                  <w:right w:w="70" w:type="dxa"/>
                </w:tcMar>
              </w:tcPr>
              <w:p w:rsidR="00F55261" w:rsidRPr="00C74A3A" w:rsidRDefault="00F55261" w:rsidP="001B355E">
                <w:pPr>
                  <w:pStyle w:val="Heading3"/>
                  <w:ind w:left="0"/>
                  <w:jc w:val="both"/>
                  <w:rPr>
                    <w:lang w:val="ru-RU"/>
                  </w:rPr>
                </w:pPr>
                <w:bookmarkStart w:id="9" w:name="_Toc16441220"/>
                <w:r w:rsidRPr="00C74A3A">
                  <w:rPr>
                    <w:lang w:val="ru-RU"/>
                  </w:rPr>
                  <w:t>Параметри, норми, планове, програми и други</w:t>
                </w:r>
                <w:bookmarkEnd w:id="9"/>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BAF</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ф</w:t>
                </w:r>
                <w:r w:rsidR="00F55261" w:rsidRPr="00F55261">
                  <w:rPr>
                    <w:rFonts w:eastAsia="Times New Roman" w:cs="Times New Roman"/>
                    <w:szCs w:val="24"/>
                    <w:lang w:eastAsia="bg-BG"/>
                  </w:rPr>
                  <w:t>актор на биологично натрупване</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BCF</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ф</w:t>
                </w:r>
                <w:r w:rsidR="00F55261" w:rsidRPr="00F55261">
                  <w:rPr>
                    <w:rFonts w:eastAsia="Times New Roman" w:cs="Times New Roman"/>
                    <w:szCs w:val="24"/>
                    <w:lang w:eastAsia="bg-BG"/>
                  </w:rPr>
                  <w:t xml:space="preserve">актор на биологична концентрация </w:t>
                </w:r>
              </w:p>
            </w:tc>
          </w:tr>
          <w:tr w:rsidR="00E97C3B" w:rsidRPr="00F55261" w:rsidTr="00E97C3B">
            <w:trPr>
              <w:trHeight w:val="255"/>
            </w:trPr>
            <w:tc>
              <w:tcPr>
                <w:tcW w:w="1949" w:type="dxa"/>
                <w:shd w:val="clear" w:color="auto" w:fill="auto"/>
                <w:noWrap/>
                <w:tcMar>
                  <w:top w:w="0" w:type="dxa"/>
                  <w:left w:w="70" w:type="dxa"/>
                  <w:bottom w:w="0" w:type="dxa"/>
                  <w:right w:w="70" w:type="dxa"/>
                </w:tcMar>
              </w:tcPr>
              <w:p w:rsidR="00E97C3B" w:rsidRPr="00F55261" w:rsidRDefault="00E97C3B" w:rsidP="00E97C3B">
                <w:pPr>
                  <w:spacing w:before="60" w:after="60"/>
                  <w:jc w:val="both"/>
                  <w:rPr>
                    <w:rFonts w:eastAsia="Times New Roman" w:cs="Times New Roman"/>
                    <w:szCs w:val="24"/>
                    <w:lang w:eastAsia="bg-BG"/>
                  </w:rPr>
                </w:pPr>
                <w:r w:rsidRPr="00F55261">
                  <w:rPr>
                    <w:rFonts w:eastAsia="Times New Roman" w:cs="Times New Roman"/>
                    <w:szCs w:val="24"/>
                    <w:lang w:eastAsia="bg-BG"/>
                  </w:rPr>
                  <w:t>ЕF</w:t>
                </w:r>
              </w:p>
            </w:tc>
            <w:tc>
              <w:tcPr>
                <w:tcW w:w="7284" w:type="dxa"/>
                <w:shd w:val="clear" w:color="auto" w:fill="auto"/>
                <w:tcMar>
                  <w:top w:w="0" w:type="dxa"/>
                  <w:left w:w="70" w:type="dxa"/>
                  <w:bottom w:w="0" w:type="dxa"/>
                  <w:right w:w="70" w:type="dxa"/>
                </w:tcMar>
              </w:tcPr>
              <w:p w:rsidR="00E97C3B" w:rsidRPr="00F55261" w:rsidRDefault="00E97C3B" w:rsidP="00E97C3B">
                <w:pPr>
                  <w:spacing w:before="60" w:after="60"/>
                  <w:jc w:val="both"/>
                  <w:rPr>
                    <w:rFonts w:eastAsia="Times New Roman" w:cs="Times New Roman"/>
                    <w:szCs w:val="24"/>
                    <w:lang w:eastAsia="bg-BG"/>
                  </w:rPr>
                </w:pPr>
                <w:r>
                  <w:rPr>
                    <w:rFonts w:eastAsia="Times New Roman" w:cs="Times New Roman"/>
                    <w:szCs w:val="24"/>
                    <w:lang w:val="bg-BG" w:eastAsia="bg-BG"/>
                  </w:rPr>
                  <w:t>е</w:t>
                </w:r>
                <w:r w:rsidRPr="00F55261">
                  <w:rPr>
                    <w:rFonts w:eastAsia="Times New Roman" w:cs="Times New Roman"/>
                    <w:szCs w:val="24"/>
                    <w:lang w:eastAsia="bg-BG"/>
                  </w:rPr>
                  <w:t>мисионен фактор (коефициент)</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GLP</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д</w:t>
                </w:r>
                <w:r w:rsidR="00F55261" w:rsidRPr="00F55261">
                  <w:rPr>
                    <w:rFonts w:eastAsia="Times New Roman" w:cs="Times New Roman"/>
                    <w:szCs w:val="24"/>
                    <w:lang w:eastAsia="bg-BG"/>
                  </w:rPr>
                  <w:t>обра лабораторна практика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GMP</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д</w:t>
                </w:r>
                <w:r w:rsidR="00F55261" w:rsidRPr="00F55261">
                  <w:rPr>
                    <w:rFonts w:eastAsia="Times New Roman" w:cs="Times New Roman"/>
                    <w:szCs w:val="24"/>
                    <w:lang w:eastAsia="bg-BG"/>
                  </w:rPr>
                  <w:t>обра производствена практика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LOD/LOQ</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г</w:t>
                </w:r>
                <w:r w:rsidR="00F55261" w:rsidRPr="00F55261">
                  <w:rPr>
                    <w:rFonts w:eastAsia="Times New Roman" w:cs="Times New Roman"/>
                    <w:szCs w:val="24"/>
                    <w:lang w:eastAsia="bg-BG"/>
                  </w:rPr>
                  <w:t xml:space="preserve">раница на определяне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MRL</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м</w:t>
                </w:r>
                <w:r w:rsidR="00F55261" w:rsidRPr="00C74A3A">
                  <w:rPr>
                    <w:rFonts w:eastAsia="Times New Roman" w:cs="Times New Roman"/>
                    <w:szCs w:val="24"/>
                    <w:lang w:val="ru-RU" w:eastAsia="bg-BG"/>
                  </w:rPr>
                  <w:t xml:space="preserve">аксимално допустими концентрации на остатъци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2354AD"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w:t>
                </w:r>
                <w:r w:rsidR="00F55261" w:rsidRPr="00F55261">
                  <w:rPr>
                    <w:rFonts w:eastAsia="Times New Roman" w:cs="Times New Roman"/>
                    <w:szCs w:val="24"/>
                    <w:lang w:eastAsia="bg-BG"/>
                  </w:rPr>
                  <w:t>pb</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part per billion</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2354AD" w:rsidP="005A34A9">
                <w:pPr>
                  <w:spacing w:before="60" w:after="60"/>
                  <w:jc w:val="both"/>
                  <w:rPr>
                    <w:rFonts w:eastAsia="Times New Roman" w:cs="Times New Roman"/>
                    <w:szCs w:val="24"/>
                    <w:lang w:eastAsia="bg-BG"/>
                  </w:rPr>
                </w:pPr>
                <w:r w:rsidRPr="00F55261">
                  <w:rPr>
                    <w:rFonts w:eastAsia="Times New Roman" w:cs="Times New Roman"/>
                    <w:szCs w:val="24"/>
                    <w:lang w:eastAsia="bg-BG"/>
                  </w:rPr>
                  <w:t>P</w:t>
                </w:r>
                <w:r w:rsidR="00F55261" w:rsidRPr="00F55261">
                  <w:rPr>
                    <w:rFonts w:eastAsia="Times New Roman" w:cs="Times New Roman"/>
                    <w:szCs w:val="24"/>
                    <w:lang w:eastAsia="bg-BG"/>
                  </w:rPr>
                  <w:t>pm</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part per million</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 xml:space="preserve">TE </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т</w:t>
                </w:r>
                <w:r w:rsidR="00F55261" w:rsidRPr="00F55261">
                  <w:rPr>
                    <w:rFonts w:eastAsia="Times New Roman" w:cs="Times New Roman"/>
                    <w:szCs w:val="24"/>
                    <w:lang w:eastAsia="bg-BG"/>
                  </w:rPr>
                  <w:t>оксичен еквивалент</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TEF</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ф</w:t>
                </w:r>
                <w:r w:rsidR="00F55261" w:rsidRPr="00F55261">
                  <w:rPr>
                    <w:rFonts w:eastAsia="Times New Roman" w:cs="Times New Roman"/>
                    <w:szCs w:val="24"/>
                    <w:lang w:eastAsia="bg-BG"/>
                  </w:rPr>
                  <w:t>актор на токсична еквивалентност</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TEQ</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к</w:t>
                </w:r>
                <w:r w:rsidR="00F55261" w:rsidRPr="00F55261">
                  <w:rPr>
                    <w:rFonts w:eastAsia="Times New Roman" w:cs="Times New Roman"/>
                    <w:szCs w:val="24"/>
                    <w:lang w:eastAsia="bg-BG"/>
                  </w:rPr>
                  <w:t>оефициент на токсична еквивалентност</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БДС</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Б</w:t>
                </w:r>
                <w:r w:rsidR="00F55261" w:rsidRPr="00F55261">
                  <w:rPr>
                    <w:rFonts w:eastAsia="Times New Roman" w:cs="Times New Roman"/>
                    <w:szCs w:val="24"/>
                    <w:lang w:eastAsia="bg-BG"/>
                  </w:rPr>
                  <w:t>ългарски държавен стандарт</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ЕМНКП</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Е</w:t>
                </w:r>
                <w:r w:rsidR="00F55261" w:rsidRPr="00C74A3A">
                  <w:rPr>
                    <w:rFonts w:eastAsia="Times New Roman" w:cs="Times New Roman"/>
                    <w:szCs w:val="24"/>
                    <w:lang w:val="ru-RU" w:eastAsia="bg-BG"/>
                  </w:rPr>
                  <w:t>динен многогодишен национален контролен план</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ЕО</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е</w:t>
                </w:r>
                <w:r w:rsidR="00F55261" w:rsidRPr="00F55261">
                  <w:rPr>
                    <w:rFonts w:eastAsia="Times New Roman" w:cs="Times New Roman"/>
                    <w:szCs w:val="24"/>
                    <w:lang w:eastAsia="bg-BG"/>
                  </w:rPr>
                  <w:t>кологична оценка</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ЕРИПЗ</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Европейски регистър за изпускане и пренос на замърсители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КПКЗ</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к</w:t>
                </w:r>
                <w:r w:rsidR="00F55261" w:rsidRPr="00C74A3A">
                  <w:rPr>
                    <w:rFonts w:eastAsia="Times New Roman" w:cs="Times New Roman"/>
                    <w:szCs w:val="24"/>
                    <w:lang w:val="ru-RU" w:eastAsia="bg-BG"/>
                  </w:rPr>
                  <w:t xml:space="preserve">омплексно предотвратяване и контрол на замърсяването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КР</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к</w:t>
                </w:r>
                <w:r w:rsidR="00F55261" w:rsidRPr="00F55261">
                  <w:rPr>
                    <w:rFonts w:eastAsia="Times New Roman" w:cs="Times New Roman"/>
                    <w:szCs w:val="24"/>
                    <w:lang w:eastAsia="bg-BG"/>
                  </w:rPr>
                  <w:t>омплексно разрешително</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МДК</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м</w:t>
                </w:r>
                <w:r w:rsidR="00F55261" w:rsidRPr="00F55261">
                  <w:rPr>
                    <w:rFonts w:eastAsia="Times New Roman" w:cs="Times New Roman"/>
                    <w:szCs w:val="24"/>
                    <w:lang w:eastAsia="bg-BG"/>
                  </w:rPr>
                  <w:t>аксимално допустима концентрация</w:t>
                </w:r>
              </w:p>
            </w:tc>
          </w:tr>
          <w:tr w:rsidR="00F55261" w:rsidRPr="00F91B9D" w:rsidTr="00F55261">
            <w:trPr>
              <w:trHeight w:val="30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НАСЕМ</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Националната система за екологичен мониторинг</w:t>
                </w:r>
              </w:p>
            </w:tc>
          </w:tr>
          <w:tr w:rsidR="00F55261" w:rsidRPr="00F55261"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НДЕ</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н</w:t>
                </w:r>
                <w:r w:rsidR="00F55261" w:rsidRPr="00F55261">
                  <w:rPr>
                    <w:rFonts w:eastAsia="Times New Roman" w:cs="Times New Roman"/>
                    <w:szCs w:val="24"/>
                    <w:lang w:eastAsia="bg-BG"/>
                  </w:rPr>
                  <w:t xml:space="preserve">орми за допустими емисии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НПД</w:t>
                </w:r>
              </w:p>
            </w:tc>
            <w:tc>
              <w:tcPr>
                <w:tcW w:w="7284" w:type="dxa"/>
                <w:shd w:val="clear" w:color="auto" w:fill="auto"/>
                <w:tcMar>
                  <w:top w:w="0" w:type="dxa"/>
                  <w:left w:w="70" w:type="dxa"/>
                  <w:bottom w:w="0" w:type="dxa"/>
                  <w:right w:w="70" w:type="dxa"/>
                </w:tcMar>
              </w:tcPr>
              <w:p w:rsidR="00F55261" w:rsidRPr="00F55261" w:rsidRDefault="00F55261" w:rsidP="00C54479">
                <w:pPr>
                  <w:spacing w:before="60" w:after="60"/>
                  <w:jc w:val="both"/>
                  <w:rPr>
                    <w:rFonts w:eastAsia="Times New Roman" w:cs="Times New Roman"/>
                    <w:szCs w:val="24"/>
                    <w:lang w:eastAsia="bg-BG"/>
                  </w:rPr>
                </w:pPr>
                <w:r w:rsidRPr="00F55261">
                  <w:rPr>
                    <w:rFonts w:eastAsia="Times New Roman" w:cs="Times New Roman"/>
                    <w:szCs w:val="24"/>
                    <w:lang w:eastAsia="bg-BG"/>
                  </w:rPr>
                  <w:t>Национален план за действие</w:t>
                </w:r>
              </w:p>
            </w:tc>
          </w:tr>
          <w:tr w:rsidR="00F55261" w:rsidRPr="00F91B9D" w:rsidTr="00F55261">
            <w:trPr>
              <w:trHeight w:val="5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НПДУУОЗ</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Национален план за действие по управление на устойчивите органични замърсители</w:t>
                </w:r>
              </w:p>
            </w:tc>
          </w:tr>
          <w:tr w:rsidR="00F55261" w:rsidRPr="00F91B9D" w:rsidTr="00F55261">
            <w:trPr>
              <w:trHeight w:val="51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НПКОП</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програма за мониторинг на остатъци от пестициди в и върху храни от растителен и животински произход</w:t>
                </w:r>
              </w:p>
            </w:tc>
          </w:tr>
          <w:tr w:rsidR="00F55261" w:rsidRPr="00F91B9D" w:rsidTr="001A7399">
            <w:trPr>
              <w:trHeight w:val="284"/>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НПМКО</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програма за мониторинг на остатъци от пестициди и други вредни вещества в и върху храни от растителен и животински произход</w:t>
                </w:r>
              </w:p>
            </w:tc>
          </w:tr>
          <w:tr w:rsidR="00F55261" w:rsidRPr="00F91B9D" w:rsidTr="00F55261">
            <w:trPr>
              <w:trHeight w:val="51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lastRenderedPageBreak/>
                  <w:t>НПУДО</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програма за управление на дейностите с отпадъци, 2009г - 2013 г</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НСМВ</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Националната система за мониторинг на водите </w:t>
                </w:r>
              </w:p>
            </w:tc>
          </w:tr>
          <w:tr w:rsidR="00F55261" w:rsidRPr="00F91B9D" w:rsidTr="00F55261">
            <w:trPr>
              <w:trHeight w:val="236"/>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НСМКАВ</w:t>
                </w:r>
              </w:p>
            </w:tc>
            <w:tc>
              <w:tcPr>
                <w:tcW w:w="7284" w:type="dxa"/>
                <w:shd w:val="clear" w:color="auto" w:fill="auto"/>
                <w:tcMar>
                  <w:top w:w="0" w:type="dxa"/>
                  <w:left w:w="70" w:type="dxa"/>
                  <w:bottom w:w="0" w:type="dxa"/>
                  <w:right w:w="70" w:type="dxa"/>
                </w:tcMa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 xml:space="preserve">Национална система за мониторинг на качеството на атмосферния въздух </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НСМОС</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система за мониторинг на околната среда</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НСМП</w:t>
                </w:r>
              </w:p>
            </w:tc>
            <w:tc>
              <w:tcPr>
                <w:tcW w:w="7284" w:type="dxa"/>
                <w:shd w:val="clear" w:color="auto" w:fill="auto"/>
                <w:tcMar>
                  <w:top w:w="0" w:type="dxa"/>
                  <w:left w:w="70" w:type="dxa"/>
                  <w:bottom w:w="0" w:type="dxa"/>
                  <w:right w:w="70" w:type="dxa"/>
                </w:tcMar>
              </w:tcPr>
              <w:p w:rsidR="00F55261" w:rsidRPr="00C74A3A" w:rsidRDefault="00F55261" w:rsidP="00C5447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Национална система за мониторинг на почви</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ОСР</w:t>
                </w:r>
              </w:p>
            </w:tc>
            <w:tc>
              <w:tcPr>
                <w:tcW w:w="7284" w:type="dxa"/>
                <w:shd w:val="clear" w:color="auto" w:fill="auto"/>
                <w:tcMar>
                  <w:top w:w="0" w:type="dxa"/>
                  <w:left w:w="70" w:type="dxa"/>
                  <w:bottom w:w="0" w:type="dxa"/>
                  <w:right w:w="70" w:type="dxa"/>
                </w:tcMar>
              </w:tcPr>
              <w:p w:rsidR="00F55261" w:rsidRPr="00C74A3A" w:rsidRDefault="00F55261" w:rsidP="005A34A9">
                <w:pPr>
                  <w:spacing w:before="60" w:after="60"/>
                  <w:jc w:val="both"/>
                  <w:rPr>
                    <w:rFonts w:eastAsia="Times New Roman" w:cs="Times New Roman"/>
                    <w:szCs w:val="24"/>
                    <w:lang w:val="ru-RU" w:eastAsia="bg-BG"/>
                  </w:rPr>
                </w:pPr>
                <w:r w:rsidRPr="00C74A3A">
                  <w:rPr>
                    <w:rFonts w:eastAsia="Times New Roman" w:cs="Times New Roman"/>
                    <w:szCs w:val="24"/>
                    <w:lang w:val="ru-RU" w:eastAsia="bg-BG"/>
                  </w:rPr>
                  <w:t>отпадъци от строителство и разруша</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ПВ</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F55261" w:rsidRPr="00F55261">
                  <w:rPr>
                    <w:rFonts w:eastAsia="Times New Roman" w:cs="Times New Roman"/>
                    <w:szCs w:val="24"/>
                    <w:lang w:eastAsia="bg-BG"/>
                  </w:rPr>
                  <w:t>овърхностни води</w:t>
                </w:r>
              </w:p>
            </w:tc>
          </w:tr>
          <w:tr w:rsidR="00F55261" w:rsidRPr="00F55261" w:rsidTr="00F55261">
            <w:trPr>
              <w:trHeight w:val="31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ПВТ</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F55261" w:rsidRPr="00F55261">
                  <w:rPr>
                    <w:rFonts w:eastAsia="Times New Roman" w:cs="Times New Roman"/>
                    <w:szCs w:val="24"/>
                    <w:lang w:eastAsia="bg-BG"/>
                  </w:rPr>
                  <w:t xml:space="preserve">одземни водни тела </w:t>
                </w:r>
              </w:p>
            </w:tc>
          </w:tr>
          <w:tr w:rsidR="00F55261" w:rsidRPr="00F55261"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ПДК</w:t>
                </w:r>
              </w:p>
            </w:tc>
            <w:tc>
              <w:tcPr>
                <w:tcW w:w="7284" w:type="dxa"/>
                <w:shd w:val="clear" w:color="auto" w:fill="auto"/>
                <w:tcMar>
                  <w:top w:w="0" w:type="dxa"/>
                  <w:left w:w="70" w:type="dxa"/>
                  <w:bottom w:w="0" w:type="dxa"/>
                  <w:right w:w="70" w:type="dxa"/>
                </w:tcMar>
              </w:tcPr>
              <w:p w:rsidR="00F55261" w:rsidRPr="00F55261" w:rsidRDefault="002354AD" w:rsidP="00C54479">
                <w:pPr>
                  <w:spacing w:before="60" w:after="60"/>
                  <w:jc w:val="both"/>
                  <w:rPr>
                    <w:rFonts w:eastAsia="Times New Roman" w:cs="Times New Roman"/>
                    <w:szCs w:val="24"/>
                    <w:lang w:eastAsia="bg-BG"/>
                  </w:rPr>
                </w:pPr>
                <w:r>
                  <w:rPr>
                    <w:rFonts w:eastAsia="Times New Roman" w:cs="Times New Roman"/>
                    <w:szCs w:val="24"/>
                    <w:lang w:val="bg-BG" w:eastAsia="bg-BG"/>
                  </w:rPr>
                  <w:t>п</w:t>
                </w:r>
                <w:r w:rsidR="00F55261" w:rsidRPr="00F55261">
                  <w:rPr>
                    <w:rFonts w:eastAsia="Times New Roman" w:cs="Times New Roman"/>
                    <w:szCs w:val="24"/>
                    <w:lang w:eastAsia="bg-BG"/>
                  </w:rPr>
                  <w:t>ределно допустима концентрация</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СКОС</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с</w:t>
                </w:r>
                <w:r w:rsidR="00F55261" w:rsidRPr="00C74A3A">
                  <w:rPr>
                    <w:rFonts w:eastAsia="Times New Roman" w:cs="Times New Roman"/>
                    <w:szCs w:val="24"/>
                    <w:lang w:val="ru-RU" w:eastAsia="bg-BG"/>
                  </w:rPr>
                  <w:t>тандарти за качество на околната среда</w:t>
                </w:r>
              </w:p>
            </w:tc>
          </w:tr>
          <w:tr w:rsidR="00F55261" w:rsidRPr="00F91B9D" w:rsidTr="00F55261">
            <w:trPr>
              <w:trHeight w:val="255"/>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СКПВ</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с</w:t>
                </w:r>
                <w:r w:rsidR="00F55261" w:rsidRPr="00C74A3A">
                  <w:rPr>
                    <w:rFonts w:eastAsia="Times New Roman" w:cs="Times New Roman"/>
                    <w:szCs w:val="24"/>
                    <w:lang w:val="ru-RU" w:eastAsia="bg-BG"/>
                  </w:rPr>
                  <w:t>тандарти за качество за повърхностни води</w:t>
                </w:r>
              </w:p>
            </w:tc>
          </w:tr>
          <w:tr w:rsidR="00F55261" w:rsidRPr="00F91B9D" w:rsidTr="00F55261">
            <w:trPr>
              <w:trHeight w:val="270"/>
            </w:trPr>
            <w:tc>
              <w:tcPr>
                <w:tcW w:w="1949" w:type="dxa"/>
                <w:shd w:val="clear" w:color="auto" w:fill="auto"/>
                <w:noWrap/>
                <w:tcMar>
                  <w:top w:w="0" w:type="dxa"/>
                  <w:left w:w="70" w:type="dxa"/>
                  <w:bottom w:w="0" w:type="dxa"/>
                  <w:right w:w="70" w:type="dxa"/>
                </w:tcMar>
              </w:tcPr>
              <w:p w:rsidR="00F55261" w:rsidRPr="00F55261" w:rsidRDefault="00F55261" w:rsidP="005A34A9">
                <w:pPr>
                  <w:spacing w:before="60" w:after="60"/>
                  <w:jc w:val="both"/>
                  <w:rPr>
                    <w:rFonts w:eastAsia="Times New Roman" w:cs="Times New Roman"/>
                    <w:szCs w:val="24"/>
                    <w:lang w:eastAsia="bg-BG"/>
                  </w:rPr>
                </w:pPr>
                <w:r w:rsidRPr="00F55261">
                  <w:rPr>
                    <w:rFonts w:eastAsia="Times New Roman" w:cs="Times New Roman"/>
                    <w:szCs w:val="24"/>
                    <w:lang w:eastAsia="bg-BG"/>
                  </w:rPr>
                  <w:t>СКПЗВ</w:t>
                </w:r>
              </w:p>
            </w:tc>
            <w:tc>
              <w:tcPr>
                <w:tcW w:w="7284" w:type="dxa"/>
                <w:shd w:val="clear" w:color="auto" w:fill="auto"/>
                <w:tcMar>
                  <w:top w:w="0" w:type="dxa"/>
                  <w:left w:w="70" w:type="dxa"/>
                  <w:bottom w:w="0" w:type="dxa"/>
                  <w:right w:w="70" w:type="dxa"/>
                </w:tcMar>
              </w:tcPr>
              <w:p w:rsidR="00F55261" w:rsidRPr="00C74A3A" w:rsidRDefault="002354AD" w:rsidP="00C54479">
                <w:pPr>
                  <w:spacing w:before="60" w:after="60"/>
                  <w:jc w:val="both"/>
                  <w:rPr>
                    <w:rFonts w:eastAsia="Times New Roman" w:cs="Times New Roman"/>
                    <w:szCs w:val="24"/>
                    <w:lang w:val="ru-RU" w:eastAsia="bg-BG"/>
                  </w:rPr>
                </w:pPr>
                <w:r>
                  <w:rPr>
                    <w:rFonts w:eastAsia="Times New Roman" w:cs="Times New Roman"/>
                    <w:szCs w:val="24"/>
                    <w:lang w:val="ru-RU" w:eastAsia="bg-BG"/>
                  </w:rPr>
                  <w:t>с</w:t>
                </w:r>
                <w:r w:rsidR="00F55261" w:rsidRPr="00C74A3A">
                  <w:rPr>
                    <w:rFonts w:eastAsia="Times New Roman" w:cs="Times New Roman"/>
                    <w:szCs w:val="24"/>
                    <w:lang w:val="ru-RU" w:eastAsia="bg-BG"/>
                  </w:rPr>
                  <w:t>тандарти за качество на подземните води</w:t>
                </w:r>
              </w:p>
            </w:tc>
          </w:tr>
        </w:tbl>
        <w:p w:rsidR="00F55261" w:rsidRPr="00C74A3A" w:rsidRDefault="00F55261" w:rsidP="005A34A9">
          <w:pPr>
            <w:jc w:val="both"/>
            <w:rPr>
              <w:rFonts w:eastAsia="Times New Roman"/>
              <w:lang w:val="ru-RU" w:eastAsia="bg-BG"/>
            </w:rPr>
          </w:pPr>
        </w:p>
        <w:p w:rsidR="00F55261" w:rsidRPr="00C74A3A" w:rsidRDefault="00F55261" w:rsidP="005A34A9">
          <w:pPr>
            <w:jc w:val="both"/>
            <w:rPr>
              <w:lang w:val="ru-RU"/>
            </w:rPr>
          </w:pPr>
        </w:p>
        <w:p w:rsidR="00263A41" w:rsidRDefault="00B44190" w:rsidP="005A34A9">
          <w:pPr>
            <w:jc w:val="both"/>
          </w:pPr>
        </w:p>
      </w:sdtContent>
    </w:sdt>
    <w:p w:rsidR="00DD2C98" w:rsidRDefault="00DD2C98">
      <w:r>
        <w:br w:type="page"/>
      </w:r>
    </w:p>
    <w:p w:rsidR="00DD2C98" w:rsidRPr="00650EC9" w:rsidRDefault="001B355E" w:rsidP="005A34A9">
      <w:pPr>
        <w:pStyle w:val="Heading2"/>
        <w:numPr>
          <w:ilvl w:val="0"/>
          <w:numId w:val="0"/>
        </w:numPr>
        <w:jc w:val="both"/>
        <w:rPr>
          <w:color w:val="000000" w:themeColor="text1"/>
          <w:sz w:val="32"/>
          <w:lang w:val="bg-BG"/>
        </w:rPr>
      </w:pPr>
      <w:bookmarkStart w:id="10" w:name="_Toc16441221"/>
      <w:r>
        <w:rPr>
          <w:color w:val="000000" w:themeColor="text1"/>
          <w:sz w:val="32"/>
          <w:lang w:val="bg-BG"/>
        </w:rPr>
        <w:lastRenderedPageBreak/>
        <w:t xml:space="preserve">1. </w:t>
      </w:r>
      <w:r w:rsidR="00DD2C98" w:rsidRPr="00650EC9">
        <w:rPr>
          <w:color w:val="000000" w:themeColor="text1"/>
          <w:sz w:val="32"/>
          <w:lang w:val="bg-BG"/>
        </w:rPr>
        <w:t>В</w:t>
      </w:r>
      <w:r w:rsidR="00BE3031" w:rsidRPr="00650EC9">
        <w:rPr>
          <w:color w:val="000000" w:themeColor="text1"/>
          <w:sz w:val="32"/>
          <w:lang w:val="bg-BG"/>
        </w:rPr>
        <w:t>ЪВЕДЕНИЕ</w:t>
      </w:r>
      <w:bookmarkEnd w:id="10"/>
    </w:p>
    <w:p w:rsidR="00DD2C98" w:rsidRPr="00846F35" w:rsidRDefault="00DD2C98" w:rsidP="00DD2C98">
      <w:pPr>
        <w:pStyle w:val="ListParagraph"/>
        <w:spacing w:after="0" w:line="288" w:lineRule="auto"/>
        <w:ind w:left="360"/>
        <w:rPr>
          <w:rFonts w:cs="Times New Roman"/>
          <w:b/>
          <w:sz w:val="36"/>
          <w:lang w:val="bg-BG"/>
        </w:rPr>
      </w:pPr>
    </w:p>
    <w:tbl>
      <w:tblPr>
        <w:tblStyle w:val="LightList-Accent5"/>
        <w:tblW w:w="0" w:type="auto"/>
        <w:tblInd w:w="392" w:type="dxa"/>
        <w:shd w:val="clear" w:color="auto" w:fill="548DD4" w:themeFill="text2" w:themeFillTint="99"/>
        <w:tblLook w:val="04A0" w:firstRow="1" w:lastRow="0" w:firstColumn="1" w:lastColumn="0" w:noHBand="0" w:noVBand="1"/>
      </w:tblPr>
      <w:tblGrid>
        <w:gridCol w:w="8897"/>
      </w:tblGrid>
      <w:tr w:rsidR="00DD2C98" w:rsidRPr="00F91B9D" w:rsidTr="00DD2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shd w:val="clear" w:color="auto" w:fill="548DD4" w:themeFill="text2" w:themeFillTint="99"/>
          </w:tcPr>
          <w:p w:rsidR="00DD2C98" w:rsidRPr="00D7450B" w:rsidRDefault="00DD2C98" w:rsidP="00C54479">
            <w:pPr>
              <w:pStyle w:val="ListParagraph"/>
              <w:spacing w:line="288" w:lineRule="auto"/>
              <w:ind w:left="0"/>
              <w:jc w:val="both"/>
              <w:rPr>
                <w:rFonts w:cs="Times New Roman"/>
                <w:lang w:val="ru-RU"/>
              </w:rPr>
            </w:pPr>
            <w:r w:rsidRPr="001B64C8">
              <w:rPr>
                <w:rFonts w:cs="Times New Roman"/>
                <w:lang w:val="bg-BG"/>
              </w:rPr>
              <w:t>Третият НПДУУОЗ 2020-2030</w:t>
            </w:r>
            <w:r w:rsidR="00C816DE">
              <w:rPr>
                <w:rFonts w:cs="Times New Roman"/>
                <w:lang w:val="bg-BG"/>
              </w:rPr>
              <w:t xml:space="preserve"> </w:t>
            </w:r>
            <w:r w:rsidRPr="001B64C8">
              <w:rPr>
                <w:rFonts w:cs="Times New Roman"/>
                <w:lang w:val="bg-BG"/>
              </w:rPr>
              <w:t>г. на България анализира и отч</w:t>
            </w:r>
            <w:r w:rsidR="00732F3A">
              <w:rPr>
                <w:rFonts w:cs="Times New Roman"/>
                <w:lang w:val="bg-BG"/>
              </w:rPr>
              <w:t>и</w:t>
            </w:r>
            <w:r w:rsidRPr="001B64C8">
              <w:rPr>
                <w:rFonts w:cs="Times New Roman"/>
                <w:lang w:val="bg-BG"/>
              </w:rPr>
              <w:t xml:space="preserve">та изпълнението на мерките и дейностите по отношение на първите 22 УОЗ </w:t>
            </w:r>
            <w:r>
              <w:rPr>
                <w:rFonts w:cs="Times New Roman"/>
                <w:lang w:val="bg-BG"/>
              </w:rPr>
              <w:t>и</w:t>
            </w:r>
            <w:r w:rsidRPr="001B64C8">
              <w:rPr>
                <w:rFonts w:cs="Times New Roman"/>
                <w:lang w:val="bg-BG"/>
              </w:rPr>
              <w:t xml:space="preserve"> набелязва мерки за предотвратяване </w:t>
            </w:r>
            <w:r w:rsidR="000A5CE4">
              <w:rPr>
                <w:rFonts w:cs="Times New Roman"/>
                <w:lang w:val="bg-BG"/>
              </w:rPr>
              <w:t>на негативното въздействие</w:t>
            </w:r>
            <w:r w:rsidRPr="001B64C8">
              <w:rPr>
                <w:rFonts w:cs="Times New Roman"/>
                <w:lang w:val="bg-BG"/>
              </w:rPr>
              <w:t xml:space="preserve"> за </w:t>
            </w:r>
            <w:r w:rsidR="000A5CE4">
              <w:rPr>
                <w:rFonts w:cs="Times New Roman"/>
                <w:lang w:val="bg-BG"/>
              </w:rPr>
              <w:t xml:space="preserve">човешкото здраве и </w:t>
            </w:r>
            <w:r w:rsidRPr="001B64C8">
              <w:rPr>
                <w:rFonts w:cs="Times New Roman"/>
                <w:lang w:val="bg-BG"/>
              </w:rPr>
              <w:t>околната среда от всички 28 УОЗ, включени в Стокхолмската конвенция</w:t>
            </w:r>
            <w:r w:rsidR="007B702B">
              <w:rPr>
                <w:rFonts w:cs="Times New Roman"/>
                <w:lang w:val="bg-BG"/>
              </w:rPr>
              <w:t xml:space="preserve"> и Регламент </w:t>
            </w:r>
            <w:r w:rsidR="0075412D" w:rsidRPr="0075412D">
              <w:rPr>
                <w:rFonts w:cs="Times New Roman"/>
                <w:lang w:val="bg-BG"/>
              </w:rPr>
              <w:t>(ЕС)</w:t>
            </w:r>
            <w:r w:rsidR="0075412D">
              <w:rPr>
                <w:rFonts w:cs="Times New Roman"/>
                <w:lang w:val="bg-BG"/>
              </w:rPr>
              <w:t xml:space="preserve"> </w:t>
            </w:r>
            <w:r w:rsidR="007B702B">
              <w:rPr>
                <w:rFonts w:cs="Times New Roman"/>
                <w:lang w:val="bg-BG"/>
              </w:rPr>
              <w:t>2019/1021.</w:t>
            </w:r>
          </w:p>
        </w:tc>
      </w:tr>
    </w:tbl>
    <w:p w:rsidR="00DD2C98" w:rsidRPr="00650EC9" w:rsidRDefault="00DD2C98" w:rsidP="006D029E">
      <w:pPr>
        <w:pStyle w:val="Heading2"/>
        <w:numPr>
          <w:ilvl w:val="0"/>
          <w:numId w:val="0"/>
        </w:numPr>
        <w:jc w:val="both"/>
        <w:rPr>
          <w:color w:val="000000" w:themeColor="text1"/>
          <w:lang w:val="bg-BG"/>
        </w:rPr>
      </w:pPr>
      <w:bookmarkStart w:id="11" w:name="_Toc16441222"/>
      <w:r w:rsidRPr="00650EC9">
        <w:rPr>
          <w:color w:val="000000" w:themeColor="text1"/>
          <w:lang w:val="bg-BG"/>
        </w:rPr>
        <w:t>1.1 УОЗ</w:t>
      </w:r>
      <w:bookmarkEnd w:id="11"/>
      <w:r w:rsidRPr="00650EC9">
        <w:rPr>
          <w:color w:val="000000" w:themeColor="text1"/>
          <w:lang w:val="bg-BG"/>
        </w:rPr>
        <w:t xml:space="preserve"> </w:t>
      </w:r>
    </w:p>
    <w:p w:rsidR="00DD2C98" w:rsidRPr="00A7672F" w:rsidRDefault="00DD2C98" w:rsidP="006D029E">
      <w:pPr>
        <w:spacing w:before="120" w:after="0"/>
        <w:ind w:firstLine="567"/>
        <w:jc w:val="both"/>
        <w:rPr>
          <w:rFonts w:cs="Times New Roman"/>
          <w:szCs w:val="24"/>
          <w:lang w:val="bg-BG"/>
        </w:rPr>
      </w:pPr>
      <w:r w:rsidRPr="00A7672F">
        <w:rPr>
          <w:rFonts w:cs="Times New Roman"/>
          <w:b/>
          <w:szCs w:val="24"/>
          <w:lang w:val="bg-BG"/>
        </w:rPr>
        <w:t>УОЗ са органични химични вещества</w:t>
      </w:r>
      <w:r w:rsidRPr="00A7672F">
        <w:rPr>
          <w:rFonts w:cs="Times New Roman"/>
          <w:szCs w:val="24"/>
          <w:lang w:val="bg-BG"/>
        </w:rPr>
        <w:t xml:space="preserve">, които са силно токсични, запазват се продължително време в околната среда, натрупват се в живите организми, пренасят се далече от източниците си, </w:t>
      </w:r>
      <w:r w:rsidR="009469A9">
        <w:rPr>
          <w:rFonts w:cs="Times New Roman"/>
          <w:szCs w:val="24"/>
          <w:lang w:val="bg-BG"/>
        </w:rPr>
        <w:t>откриват</w:t>
      </w:r>
      <w:r w:rsidR="009469A9" w:rsidRPr="00A7672F">
        <w:rPr>
          <w:rFonts w:cs="Times New Roman"/>
          <w:szCs w:val="24"/>
          <w:lang w:val="bg-BG"/>
        </w:rPr>
        <w:t xml:space="preserve"> </w:t>
      </w:r>
      <w:r w:rsidRPr="00A7672F">
        <w:rPr>
          <w:rFonts w:cs="Times New Roman"/>
          <w:szCs w:val="24"/>
          <w:lang w:val="bg-BG"/>
        </w:rPr>
        <w:t>се дори в райони, където никога не са били използвани или произвеждани и предизвик</w:t>
      </w:r>
      <w:r w:rsidR="009469A9">
        <w:rPr>
          <w:rFonts w:cs="Times New Roman"/>
          <w:szCs w:val="24"/>
          <w:lang w:val="bg-BG"/>
        </w:rPr>
        <w:t>в</w:t>
      </w:r>
      <w:r w:rsidRPr="00A7672F">
        <w:rPr>
          <w:rFonts w:cs="Times New Roman"/>
          <w:szCs w:val="24"/>
          <w:lang w:val="bg-BG"/>
        </w:rPr>
        <w:t>ат значителни отрицателни последици за човешкото здраве и компонентите на околната среда.</w:t>
      </w:r>
    </w:p>
    <w:p w:rsidR="00DD2C98" w:rsidRPr="00A7672F" w:rsidRDefault="00DD2C98" w:rsidP="006D029E">
      <w:pPr>
        <w:spacing w:before="120" w:after="0"/>
        <w:ind w:firstLine="567"/>
        <w:jc w:val="both"/>
        <w:rPr>
          <w:rFonts w:cs="Times New Roman"/>
          <w:szCs w:val="24"/>
          <w:lang w:val="bg-BG"/>
        </w:rPr>
      </w:pPr>
      <w:r w:rsidRPr="00A7672F">
        <w:rPr>
          <w:rFonts w:cs="Times New Roman"/>
          <w:szCs w:val="24"/>
          <w:lang w:val="bg-BG"/>
        </w:rPr>
        <w:t xml:space="preserve">УОЗ, които са основно хлорирани и бромирани въглеводороди, представляват сериозна потенциална заплаха за околната среда и </w:t>
      </w:r>
      <w:r w:rsidR="007C6105">
        <w:rPr>
          <w:rFonts w:cs="Times New Roman"/>
          <w:szCs w:val="24"/>
          <w:lang w:val="bg-BG"/>
        </w:rPr>
        <w:t>човешкото здраве</w:t>
      </w:r>
      <w:r w:rsidRPr="00A7672F">
        <w:rPr>
          <w:rFonts w:cs="Times New Roman"/>
          <w:szCs w:val="24"/>
          <w:lang w:val="bg-BG"/>
        </w:rPr>
        <w:t xml:space="preserve"> и затова е необходимо предприемането на международни действия за намаляване и елиминиране на производството, употребата и изпусканията в околната среда на тези опасни химични вещества.</w:t>
      </w:r>
    </w:p>
    <w:p w:rsidR="00DD2C98" w:rsidRPr="00A7672F" w:rsidRDefault="00DD2C98" w:rsidP="006D029E">
      <w:pPr>
        <w:spacing w:before="120" w:after="0"/>
        <w:ind w:firstLine="567"/>
        <w:jc w:val="both"/>
        <w:rPr>
          <w:rFonts w:cs="Times New Roman"/>
          <w:szCs w:val="24"/>
          <w:lang w:val="bg-BG"/>
        </w:rPr>
      </w:pPr>
      <w:r w:rsidRPr="00A7672F">
        <w:rPr>
          <w:rFonts w:cs="Times New Roman"/>
          <w:szCs w:val="24"/>
          <w:lang w:val="bg-BG"/>
        </w:rPr>
        <w:t xml:space="preserve">Международния нормативен </w:t>
      </w:r>
      <w:r w:rsidR="007C6105">
        <w:rPr>
          <w:rFonts w:cs="Times New Roman"/>
          <w:szCs w:val="24"/>
          <w:lang w:val="bg-BG"/>
        </w:rPr>
        <w:t>инструмент</w:t>
      </w:r>
      <w:r w:rsidRPr="00A7672F">
        <w:rPr>
          <w:rFonts w:cs="Times New Roman"/>
          <w:szCs w:val="24"/>
          <w:lang w:val="bg-BG"/>
        </w:rPr>
        <w:t xml:space="preserve"> за УОЗ е Стокхолмската конвенция, </w:t>
      </w:r>
      <w:r w:rsidR="00701EE9">
        <w:rPr>
          <w:rFonts w:cs="Times New Roman"/>
          <w:szCs w:val="24"/>
          <w:lang w:val="bg-BG"/>
        </w:rPr>
        <w:t>по</w:t>
      </w:r>
      <w:r w:rsidR="00701EE9" w:rsidRPr="00A7672F">
        <w:rPr>
          <w:rFonts w:cs="Times New Roman"/>
          <w:szCs w:val="24"/>
          <w:lang w:val="bg-BG"/>
        </w:rPr>
        <w:t xml:space="preserve"> </w:t>
      </w:r>
      <w:r w:rsidRPr="00A7672F">
        <w:rPr>
          <w:rFonts w:cs="Times New Roman"/>
          <w:szCs w:val="24"/>
          <w:lang w:val="bg-BG"/>
        </w:rPr>
        <w:t xml:space="preserve">която България е страна, а </w:t>
      </w:r>
      <w:r w:rsidR="007C6105">
        <w:rPr>
          <w:rFonts w:cs="Times New Roman"/>
          <w:szCs w:val="24"/>
          <w:lang w:val="bg-BG"/>
        </w:rPr>
        <w:t>Европейски нормативен инструмент е</w:t>
      </w:r>
      <w:r w:rsidRPr="00A7672F">
        <w:rPr>
          <w:rFonts w:cs="Times New Roman"/>
          <w:lang w:val="bg-BG"/>
        </w:rPr>
        <w:t xml:space="preserve"> </w:t>
      </w:r>
      <w:r w:rsidRPr="00A7672F">
        <w:rPr>
          <w:rFonts w:cs="Times New Roman"/>
          <w:szCs w:val="24"/>
          <w:lang w:val="bg-BG"/>
        </w:rPr>
        <w:t xml:space="preserve">Регламент </w:t>
      </w:r>
      <w:r w:rsidR="00C54479">
        <w:rPr>
          <w:rFonts w:cs="Times New Roman"/>
          <w:szCs w:val="24"/>
          <w:lang w:val="bg-BG"/>
        </w:rPr>
        <w:t>(</w:t>
      </w:r>
      <w:r w:rsidR="00701EE9">
        <w:rPr>
          <w:rFonts w:cs="Times New Roman"/>
          <w:szCs w:val="24"/>
          <w:lang w:val="bg-BG"/>
        </w:rPr>
        <w:t>ЕС</w:t>
      </w:r>
      <w:r w:rsidR="00C54479">
        <w:rPr>
          <w:rFonts w:cs="Times New Roman"/>
          <w:szCs w:val="24"/>
          <w:lang w:val="bg-BG"/>
        </w:rPr>
        <w:t>)</w:t>
      </w:r>
      <w:r w:rsidR="00701EE9">
        <w:rPr>
          <w:rFonts w:cs="Times New Roman"/>
          <w:szCs w:val="24"/>
          <w:lang w:val="bg-BG"/>
        </w:rPr>
        <w:t xml:space="preserve"> 2019/1021</w:t>
      </w:r>
      <w:r w:rsidRPr="00A7672F">
        <w:rPr>
          <w:rFonts w:cs="Times New Roman"/>
          <w:szCs w:val="24"/>
          <w:lang w:val="bg-BG"/>
        </w:rPr>
        <w:t xml:space="preserve"> </w:t>
      </w:r>
      <w:r w:rsidR="007C6105">
        <w:rPr>
          <w:rFonts w:cs="Times New Roman"/>
          <w:szCs w:val="24"/>
          <w:lang w:val="bg-BG"/>
        </w:rPr>
        <w:t xml:space="preserve">относно УОЗ, който се прилага </w:t>
      </w:r>
      <w:r w:rsidRPr="00A7672F">
        <w:rPr>
          <w:rFonts w:cs="Times New Roman"/>
          <w:szCs w:val="24"/>
          <w:lang w:val="bg-BG"/>
        </w:rPr>
        <w:t xml:space="preserve">за всички държави </w:t>
      </w:r>
      <w:r w:rsidR="00C7680D">
        <w:rPr>
          <w:rFonts w:cs="Times New Roman"/>
          <w:szCs w:val="24"/>
          <w:lang w:val="bg-BG"/>
        </w:rPr>
        <w:t>– членки на</w:t>
      </w:r>
      <w:r w:rsidR="00C7680D" w:rsidRPr="00A7672F">
        <w:rPr>
          <w:rFonts w:cs="Times New Roman"/>
          <w:szCs w:val="24"/>
          <w:lang w:val="bg-BG"/>
        </w:rPr>
        <w:t xml:space="preserve"> </w:t>
      </w:r>
      <w:r w:rsidRPr="00A7672F">
        <w:rPr>
          <w:rFonts w:cs="Times New Roman"/>
          <w:szCs w:val="24"/>
          <w:lang w:val="bg-BG"/>
        </w:rPr>
        <w:t>ЕС</w:t>
      </w:r>
      <w:r w:rsidR="000240A6">
        <w:rPr>
          <w:rFonts w:cs="Times New Roman"/>
          <w:szCs w:val="24"/>
          <w:lang w:val="bg-BG"/>
        </w:rPr>
        <w:t xml:space="preserve"> </w:t>
      </w:r>
      <w:r w:rsidR="000240A6" w:rsidRPr="00D7450B">
        <w:rPr>
          <w:rFonts w:cs="Times New Roman"/>
          <w:szCs w:val="24"/>
          <w:lang w:val="ru-RU"/>
        </w:rPr>
        <w:t>[88]</w:t>
      </w:r>
      <w:r w:rsidRPr="00A7672F">
        <w:rPr>
          <w:rFonts w:cs="Times New Roman"/>
          <w:szCs w:val="24"/>
          <w:lang w:val="bg-BG"/>
        </w:rPr>
        <w:t xml:space="preserve">. </w:t>
      </w:r>
    </w:p>
    <w:p w:rsidR="00DD2C98" w:rsidRPr="00650EC9" w:rsidRDefault="00DD2C98" w:rsidP="006D029E">
      <w:pPr>
        <w:pStyle w:val="Heading2"/>
        <w:numPr>
          <w:ilvl w:val="0"/>
          <w:numId w:val="0"/>
        </w:numPr>
        <w:jc w:val="both"/>
        <w:rPr>
          <w:color w:val="000000" w:themeColor="text1"/>
          <w:lang w:val="bg-BG"/>
        </w:rPr>
      </w:pPr>
      <w:bookmarkStart w:id="12" w:name="_Toc16441223"/>
      <w:r w:rsidRPr="00650EC9">
        <w:rPr>
          <w:color w:val="000000" w:themeColor="text1"/>
          <w:lang w:val="bg-BG"/>
        </w:rPr>
        <w:t xml:space="preserve">1.2 Цели на Националния план за </w:t>
      </w:r>
      <w:r w:rsidR="00650EC9">
        <w:rPr>
          <w:color w:val="000000" w:themeColor="text1"/>
          <w:lang w:val="bg-BG"/>
        </w:rPr>
        <w:t>действие по управление на УОЗ (</w:t>
      </w:r>
      <w:r w:rsidRPr="00650EC9">
        <w:rPr>
          <w:color w:val="000000" w:themeColor="text1"/>
          <w:lang w:val="bg-BG"/>
        </w:rPr>
        <w:t>НПДУУОЗ</w:t>
      </w:r>
      <w:r w:rsidR="0093340D">
        <w:rPr>
          <w:color w:val="000000" w:themeColor="text1"/>
          <w:lang w:val="bg-BG"/>
        </w:rPr>
        <w:t xml:space="preserve"> </w:t>
      </w:r>
      <w:r w:rsidR="0093340D" w:rsidRPr="007B6BA5">
        <w:rPr>
          <w:color w:val="000000" w:themeColor="text1"/>
          <w:lang w:val="bg-BG"/>
        </w:rPr>
        <w:t>България, 2020-2030</w:t>
      </w:r>
      <w:r w:rsidRPr="00650EC9">
        <w:rPr>
          <w:color w:val="000000" w:themeColor="text1"/>
          <w:lang w:val="bg-BG"/>
        </w:rPr>
        <w:t>)</w:t>
      </w:r>
      <w:bookmarkEnd w:id="12"/>
      <w:r w:rsidRPr="00650EC9">
        <w:rPr>
          <w:color w:val="000000" w:themeColor="text1"/>
          <w:lang w:val="bg-BG"/>
        </w:rPr>
        <w:t xml:space="preserve"> </w:t>
      </w:r>
    </w:p>
    <w:p w:rsidR="00DD2C98" w:rsidRPr="00A7672F" w:rsidRDefault="00762EAE" w:rsidP="006D029E">
      <w:pPr>
        <w:spacing w:before="120" w:after="0"/>
        <w:ind w:firstLine="567"/>
        <w:jc w:val="both"/>
        <w:rPr>
          <w:rFonts w:cs="Times New Roman"/>
          <w:szCs w:val="24"/>
          <w:lang w:val="bg-BG"/>
        </w:rPr>
      </w:pPr>
      <w:r w:rsidRPr="00A7672F">
        <w:rPr>
          <w:rFonts w:cs="Times New Roman"/>
          <w:b/>
          <w:szCs w:val="24"/>
          <w:lang w:val="bg-BG"/>
        </w:rPr>
        <w:t>Стратегическа цел</w:t>
      </w:r>
      <w:r w:rsidR="00DD2C98" w:rsidRPr="00A7672F">
        <w:rPr>
          <w:rFonts w:cs="Times New Roman"/>
          <w:b/>
          <w:szCs w:val="24"/>
          <w:lang w:val="bg-BG"/>
        </w:rPr>
        <w:t>:</w:t>
      </w:r>
      <w:r w:rsidR="00DD2C98" w:rsidRPr="00A7672F">
        <w:rPr>
          <w:szCs w:val="24"/>
          <w:lang w:val="bg-BG"/>
        </w:rPr>
        <w:t xml:space="preserve"> </w:t>
      </w:r>
      <w:r w:rsidR="00DD2C98" w:rsidRPr="00A7672F">
        <w:rPr>
          <w:rFonts w:cs="Times New Roman"/>
          <w:szCs w:val="24"/>
          <w:lang w:val="bg-BG"/>
        </w:rPr>
        <w:t xml:space="preserve">Опазването на </w:t>
      </w:r>
      <w:r w:rsidR="007C6105">
        <w:rPr>
          <w:rFonts w:cs="Times New Roman"/>
          <w:szCs w:val="24"/>
          <w:lang w:val="bg-BG"/>
        </w:rPr>
        <w:t>човешкото здраве</w:t>
      </w:r>
      <w:r w:rsidR="00DD2C98" w:rsidRPr="00A7672F">
        <w:rPr>
          <w:rFonts w:cs="Times New Roman"/>
          <w:szCs w:val="24"/>
          <w:lang w:val="bg-BG"/>
        </w:rPr>
        <w:t xml:space="preserve"> и околната среда от устойчивите органични замърсители</w:t>
      </w:r>
      <w:r w:rsidR="009469A9">
        <w:rPr>
          <w:rFonts w:cs="Times New Roman"/>
          <w:szCs w:val="24"/>
          <w:lang w:val="bg-BG"/>
        </w:rPr>
        <w:t>.</w:t>
      </w:r>
    </w:p>
    <w:p w:rsidR="00DD2C98" w:rsidRPr="00A7672F" w:rsidRDefault="00762EAE" w:rsidP="006D029E">
      <w:pPr>
        <w:spacing w:before="120" w:after="0"/>
        <w:ind w:firstLine="567"/>
        <w:jc w:val="both"/>
        <w:rPr>
          <w:rFonts w:cs="Times New Roman"/>
          <w:szCs w:val="24"/>
          <w:lang w:val="bg-BG"/>
        </w:rPr>
      </w:pPr>
      <w:r w:rsidRPr="00A7672F">
        <w:rPr>
          <w:rFonts w:cs="Times New Roman"/>
          <w:b/>
          <w:szCs w:val="24"/>
          <w:lang w:val="bg-BG"/>
        </w:rPr>
        <w:t>Основни цели</w:t>
      </w:r>
      <w:r w:rsidR="00DD2C98" w:rsidRPr="00A7672F">
        <w:rPr>
          <w:rFonts w:cs="Times New Roman"/>
          <w:b/>
          <w:szCs w:val="24"/>
          <w:lang w:val="bg-BG"/>
        </w:rPr>
        <w:t xml:space="preserve">: </w:t>
      </w:r>
    </w:p>
    <w:p w:rsidR="00DD2C98" w:rsidRPr="00A7672F" w:rsidRDefault="00DD2C98" w:rsidP="006D029E">
      <w:pPr>
        <w:spacing w:before="120" w:after="0"/>
        <w:ind w:firstLine="567"/>
        <w:jc w:val="both"/>
        <w:rPr>
          <w:rFonts w:cs="Times New Roman"/>
          <w:szCs w:val="24"/>
          <w:lang w:val="bg-BG"/>
        </w:rPr>
      </w:pPr>
      <w:r w:rsidRPr="00A7672F">
        <w:rPr>
          <w:rFonts w:cs="Times New Roman"/>
          <w:b/>
          <w:szCs w:val="24"/>
          <w:lang w:val="bg-BG"/>
        </w:rPr>
        <w:t>•</w:t>
      </w:r>
      <w:r w:rsidRPr="00A7672F">
        <w:rPr>
          <w:rFonts w:cs="Times New Roman"/>
          <w:b/>
          <w:szCs w:val="24"/>
          <w:lang w:val="bg-BG"/>
        </w:rPr>
        <w:tab/>
      </w:r>
      <w:r w:rsidRPr="00A7672F">
        <w:rPr>
          <w:rFonts w:cs="Times New Roman"/>
          <w:szCs w:val="24"/>
          <w:lang w:val="bg-BG"/>
        </w:rPr>
        <w:t xml:space="preserve">Прекратяване на производството, вноса, употребата и износа на УОЗ в самостоятелен вид и в </w:t>
      </w:r>
      <w:r w:rsidR="007B702B">
        <w:rPr>
          <w:rFonts w:cs="Times New Roman"/>
          <w:szCs w:val="24"/>
          <w:lang w:val="bg-BG"/>
        </w:rPr>
        <w:t xml:space="preserve">смеси и </w:t>
      </w:r>
      <w:r w:rsidR="00E97C3B">
        <w:rPr>
          <w:rFonts w:cs="Times New Roman"/>
          <w:szCs w:val="24"/>
          <w:lang w:val="bg-BG"/>
        </w:rPr>
        <w:t>изделия</w:t>
      </w:r>
      <w:r w:rsidRPr="00A7672F">
        <w:rPr>
          <w:rFonts w:cs="Times New Roman"/>
          <w:szCs w:val="24"/>
          <w:lang w:val="bg-BG"/>
        </w:rPr>
        <w:t>.</w:t>
      </w:r>
    </w:p>
    <w:p w:rsidR="00DD2C98" w:rsidRPr="00A7672F" w:rsidRDefault="00DD2C98" w:rsidP="006D029E">
      <w:pPr>
        <w:spacing w:before="120" w:after="0"/>
        <w:ind w:firstLine="567"/>
        <w:jc w:val="both"/>
        <w:rPr>
          <w:rFonts w:cs="Times New Roman"/>
          <w:szCs w:val="24"/>
          <w:lang w:val="bg-BG"/>
        </w:rPr>
      </w:pPr>
      <w:r w:rsidRPr="00A7672F">
        <w:rPr>
          <w:rFonts w:cs="Times New Roman"/>
          <w:szCs w:val="24"/>
          <w:lang w:val="bg-BG"/>
        </w:rPr>
        <w:t>•</w:t>
      </w:r>
      <w:r w:rsidRPr="00A7672F">
        <w:rPr>
          <w:rFonts w:cs="Times New Roman"/>
          <w:szCs w:val="24"/>
          <w:lang w:val="bg-BG"/>
        </w:rPr>
        <w:tab/>
        <w:t xml:space="preserve">Минимизиране и където е възможно елиминиране на всички УОЗ – непреднамерено генерирани емисии чрез въвеждане на НДНТ, </w:t>
      </w:r>
      <w:r w:rsidR="006E15FE" w:rsidRPr="00A7672F">
        <w:rPr>
          <w:rFonts w:cs="Times New Roman"/>
          <w:szCs w:val="24"/>
          <w:lang w:val="bg-BG"/>
        </w:rPr>
        <w:t>НД</w:t>
      </w:r>
      <w:r w:rsidR="006E15FE">
        <w:rPr>
          <w:rFonts w:cs="Times New Roman"/>
          <w:szCs w:val="24"/>
          <w:lang w:val="bg-BG"/>
        </w:rPr>
        <w:t>Е</w:t>
      </w:r>
      <w:r w:rsidR="006E15FE" w:rsidRPr="00A7672F">
        <w:rPr>
          <w:rFonts w:cs="Times New Roman"/>
          <w:szCs w:val="24"/>
          <w:lang w:val="bg-BG"/>
        </w:rPr>
        <w:t xml:space="preserve">П </w:t>
      </w:r>
      <w:r w:rsidRPr="00A7672F">
        <w:rPr>
          <w:rFonts w:cs="Times New Roman"/>
          <w:szCs w:val="24"/>
          <w:lang w:val="bg-BG"/>
        </w:rPr>
        <w:t xml:space="preserve">и надеждни </w:t>
      </w:r>
      <w:r w:rsidR="00732F3A" w:rsidRPr="00A7672F">
        <w:rPr>
          <w:rFonts w:cs="Times New Roman"/>
          <w:szCs w:val="24"/>
          <w:lang w:val="bg-BG"/>
        </w:rPr>
        <w:t>пречистващи</w:t>
      </w:r>
      <w:r w:rsidRPr="00A7672F">
        <w:rPr>
          <w:rFonts w:cs="Times New Roman"/>
          <w:szCs w:val="24"/>
          <w:lang w:val="bg-BG"/>
        </w:rPr>
        <w:t xml:space="preserve"> съоръжения.</w:t>
      </w:r>
    </w:p>
    <w:p w:rsidR="00DD2C98" w:rsidRPr="00A7672F" w:rsidRDefault="00DD2C98" w:rsidP="006D029E">
      <w:pPr>
        <w:spacing w:before="120" w:after="0"/>
        <w:ind w:firstLine="567"/>
        <w:jc w:val="both"/>
        <w:rPr>
          <w:rFonts w:cs="Times New Roman"/>
          <w:szCs w:val="24"/>
          <w:lang w:val="bg-BG"/>
        </w:rPr>
      </w:pPr>
      <w:r w:rsidRPr="00A7672F">
        <w:rPr>
          <w:rFonts w:cs="Times New Roman"/>
          <w:szCs w:val="24"/>
          <w:lang w:val="bg-BG"/>
        </w:rPr>
        <w:t>•</w:t>
      </w:r>
      <w:r w:rsidRPr="00A7672F">
        <w:rPr>
          <w:rFonts w:cs="Times New Roman"/>
          <w:szCs w:val="24"/>
          <w:lang w:val="bg-BG"/>
        </w:rPr>
        <w:tab/>
        <w:t>Постоянен и ефективен мониторинг на УОЗ в</w:t>
      </w:r>
      <w:r w:rsidR="00C91D27">
        <w:rPr>
          <w:rFonts w:cs="Times New Roman"/>
          <w:szCs w:val="24"/>
          <w:lang w:val="bg-BG"/>
        </w:rPr>
        <w:t xml:space="preserve">ъв всички </w:t>
      </w:r>
      <w:r w:rsidRPr="00A7672F">
        <w:rPr>
          <w:rFonts w:cs="Times New Roman"/>
          <w:szCs w:val="24"/>
          <w:lang w:val="bg-BG"/>
        </w:rPr>
        <w:t>компоненти</w:t>
      </w:r>
      <w:r w:rsidR="00195AB1">
        <w:rPr>
          <w:rFonts w:cs="Times New Roman"/>
          <w:szCs w:val="24"/>
          <w:lang w:val="bg-BG"/>
        </w:rPr>
        <w:t xml:space="preserve"> </w:t>
      </w:r>
      <w:r w:rsidRPr="00A7672F">
        <w:rPr>
          <w:rFonts w:cs="Times New Roman"/>
          <w:szCs w:val="24"/>
          <w:lang w:val="bg-BG"/>
        </w:rPr>
        <w:t>на околната ср</w:t>
      </w:r>
      <w:r w:rsidR="00762EAE" w:rsidRPr="00A7672F">
        <w:rPr>
          <w:rFonts w:cs="Times New Roman"/>
          <w:szCs w:val="24"/>
          <w:lang w:val="bg-BG"/>
        </w:rPr>
        <w:t>еда</w:t>
      </w:r>
      <w:r w:rsidR="00C91D27">
        <w:rPr>
          <w:rFonts w:cs="Times New Roman"/>
          <w:szCs w:val="24"/>
          <w:lang w:val="bg-BG"/>
        </w:rPr>
        <w:t xml:space="preserve"> и </w:t>
      </w:r>
      <w:r w:rsidR="00762EAE" w:rsidRPr="00A7672F">
        <w:rPr>
          <w:rFonts w:cs="Times New Roman"/>
          <w:szCs w:val="24"/>
          <w:lang w:val="bg-BG"/>
        </w:rPr>
        <w:t>храните</w:t>
      </w:r>
      <w:r w:rsidR="00C91D27">
        <w:rPr>
          <w:rFonts w:cs="Times New Roman"/>
          <w:szCs w:val="24"/>
          <w:lang w:val="bg-BG"/>
        </w:rPr>
        <w:t xml:space="preserve">; </w:t>
      </w:r>
      <w:r w:rsidRPr="00A7672F">
        <w:rPr>
          <w:rFonts w:cs="Times New Roman"/>
          <w:szCs w:val="24"/>
          <w:lang w:val="bg-BG"/>
        </w:rPr>
        <w:t xml:space="preserve">. </w:t>
      </w:r>
    </w:p>
    <w:p w:rsidR="00DD2C98" w:rsidRPr="00A7672F" w:rsidRDefault="00DD2C98" w:rsidP="006D029E">
      <w:pPr>
        <w:spacing w:before="120" w:after="0"/>
        <w:ind w:firstLine="567"/>
        <w:jc w:val="both"/>
        <w:rPr>
          <w:rFonts w:cs="Times New Roman"/>
          <w:szCs w:val="24"/>
          <w:lang w:val="bg-BG"/>
        </w:rPr>
      </w:pPr>
      <w:r w:rsidRPr="00A7672F">
        <w:rPr>
          <w:rFonts w:cs="Times New Roman"/>
          <w:szCs w:val="24"/>
          <w:lang w:val="bg-BG"/>
        </w:rPr>
        <w:t>•</w:t>
      </w:r>
      <w:r w:rsidRPr="00A7672F">
        <w:rPr>
          <w:rFonts w:cs="Times New Roman"/>
          <w:szCs w:val="24"/>
          <w:lang w:val="bg-BG"/>
        </w:rPr>
        <w:tab/>
        <w:t>Публичност на състоянието,</w:t>
      </w:r>
      <w:r w:rsidR="00762EAE" w:rsidRPr="00A7672F">
        <w:rPr>
          <w:rFonts w:cs="Times New Roman"/>
          <w:szCs w:val="24"/>
          <w:lang w:val="bg-BG"/>
        </w:rPr>
        <w:t xml:space="preserve"> </w:t>
      </w:r>
      <w:r w:rsidRPr="00A7672F">
        <w:rPr>
          <w:rFonts w:cs="Times New Roman"/>
          <w:szCs w:val="24"/>
          <w:lang w:val="bg-BG"/>
        </w:rPr>
        <w:t>дейностите по УОЗ</w:t>
      </w:r>
      <w:r w:rsidR="00762EAE" w:rsidRPr="00A7672F">
        <w:rPr>
          <w:rFonts w:cs="Times New Roman"/>
          <w:szCs w:val="24"/>
          <w:lang w:val="bg-BG"/>
        </w:rPr>
        <w:t xml:space="preserve">, </w:t>
      </w:r>
      <w:r w:rsidRPr="00A7672F">
        <w:rPr>
          <w:rFonts w:cs="Times New Roman"/>
          <w:szCs w:val="24"/>
          <w:lang w:val="bg-BG"/>
        </w:rPr>
        <w:t>информираност и ангажираност</w:t>
      </w:r>
      <w:r w:rsidR="00762EAE" w:rsidRPr="00A7672F">
        <w:rPr>
          <w:rFonts w:cs="Times New Roman"/>
          <w:szCs w:val="24"/>
          <w:lang w:val="bg-BG"/>
        </w:rPr>
        <w:t xml:space="preserve"> на</w:t>
      </w:r>
      <w:r w:rsidRPr="00A7672F">
        <w:rPr>
          <w:rFonts w:cs="Times New Roman"/>
          <w:szCs w:val="24"/>
          <w:lang w:val="bg-BG"/>
        </w:rPr>
        <w:t xml:space="preserve"> обществеността по прилагане на мерките за елиминиране  на УОЗ на територията на страната.  </w:t>
      </w:r>
    </w:p>
    <w:p w:rsidR="00DD2C98" w:rsidRPr="00A7672F" w:rsidRDefault="00DD2C98" w:rsidP="006D029E">
      <w:pPr>
        <w:spacing w:before="120" w:after="0"/>
        <w:ind w:firstLine="567"/>
        <w:jc w:val="both"/>
        <w:rPr>
          <w:rFonts w:cs="Times New Roman"/>
          <w:b/>
          <w:szCs w:val="24"/>
          <w:lang w:val="bg-BG"/>
        </w:rPr>
      </w:pPr>
      <w:r w:rsidRPr="00A7672F">
        <w:rPr>
          <w:rFonts w:cs="Times New Roman"/>
          <w:b/>
          <w:szCs w:val="24"/>
          <w:lang w:val="bg-BG"/>
        </w:rPr>
        <w:t xml:space="preserve">Оперативни цели : </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lastRenderedPageBreak/>
        <w:t>Усъвършенстване на лабораторната база, техника, методики и обслужващ персонал за контрол на УОЗ;</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Мониторинг на УОЗ в почви, води, въздух и отпадъци;</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Мониторинг на УОЗ в храни за хората и животните, суровини за тяхното производство, здравен статус на хората и животните;</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Управление на УОЗ – пестициди;</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Управление на УОЗ – индустриални химикали;</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Управление на УОЗ – непреднамерено генерирани емисии;</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Информиране, обучение, методична помощ на контролните органи, операторите и обществеността относно УОЗ;</w:t>
      </w:r>
    </w:p>
    <w:p w:rsidR="00DD2C98" w:rsidRPr="00A7672F" w:rsidRDefault="00DD2C98" w:rsidP="00CC613F">
      <w:pPr>
        <w:numPr>
          <w:ilvl w:val="0"/>
          <w:numId w:val="3"/>
        </w:numPr>
        <w:tabs>
          <w:tab w:val="left" w:pos="720"/>
        </w:tabs>
        <w:suppressAutoHyphens/>
        <w:autoSpaceDE w:val="0"/>
        <w:autoSpaceDN w:val="0"/>
        <w:spacing w:before="120" w:after="0"/>
        <w:ind w:left="0" w:firstLine="567"/>
        <w:jc w:val="both"/>
        <w:textAlignment w:val="baseline"/>
        <w:rPr>
          <w:rFonts w:eastAsia="Times New Roman"/>
          <w:szCs w:val="24"/>
          <w:shd w:val="clear" w:color="auto" w:fill="FFFFFF"/>
          <w:lang w:val="bg-BG"/>
        </w:rPr>
      </w:pPr>
      <w:r w:rsidRPr="00A7672F">
        <w:rPr>
          <w:rFonts w:eastAsia="Times New Roman"/>
          <w:szCs w:val="24"/>
          <w:shd w:val="clear" w:color="auto" w:fill="FFFFFF"/>
          <w:lang w:val="bg-BG"/>
        </w:rPr>
        <w:t xml:space="preserve">Подобряване организацията, координацията, сътрудничеството и ефективността на управление на мерките и дейностите за обезвреждане на УОЗ, опазване на околната среда, </w:t>
      </w:r>
      <w:r w:rsidR="00C61757">
        <w:rPr>
          <w:rFonts w:eastAsia="Times New Roman"/>
          <w:szCs w:val="24"/>
          <w:shd w:val="clear" w:color="auto" w:fill="FFFFFF"/>
          <w:lang w:val="bg-BG"/>
        </w:rPr>
        <w:t>човешкото здраве</w:t>
      </w:r>
      <w:r w:rsidR="00B432C9">
        <w:rPr>
          <w:rFonts w:eastAsia="Times New Roman"/>
          <w:szCs w:val="24"/>
          <w:shd w:val="clear" w:color="auto" w:fill="FFFFFF"/>
          <w:lang w:val="bg-BG"/>
        </w:rPr>
        <w:t xml:space="preserve"> и устойчивото развитие.</w:t>
      </w:r>
    </w:p>
    <w:p w:rsidR="00DD2C98" w:rsidRPr="00A7672F" w:rsidRDefault="00732F3A" w:rsidP="006D029E">
      <w:pPr>
        <w:tabs>
          <w:tab w:val="left" w:pos="709"/>
        </w:tabs>
        <w:spacing w:before="120" w:after="0"/>
        <w:jc w:val="both"/>
        <w:rPr>
          <w:szCs w:val="24"/>
          <w:lang w:val="bg-BG"/>
        </w:rPr>
      </w:pPr>
      <w:r w:rsidRPr="00A7672F">
        <w:rPr>
          <w:rFonts w:eastAsia="Times New Roman"/>
          <w:szCs w:val="24"/>
          <w:lang w:val="bg-BG" w:eastAsia="bg-BG"/>
        </w:rPr>
        <w:tab/>
      </w:r>
      <w:r w:rsidR="00DD2C98" w:rsidRPr="00A7672F">
        <w:rPr>
          <w:rFonts w:eastAsia="Times New Roman"/>
          <w:szCs w:val="24"/>
          <w:lang w:val="bg-BG" w:eastAsia="bg-BG"/>
        </w:rPr>
        <w:t xml:space="preserve">С представяне на актуализирания НПДУУОЗ </w:t>
      </w:r>
      <w:r w:rsidR="00DD2C98" w:rsidRPr="00A7672F">
        <w:rPr>
          <w:rFonts w:eastAsia="Times New Roman"/>
          <w:szCs w:val="24"/>
          <w:shd w:val="clear" w:color="auto" w:fill="FFFFFF"/>
          <w:lang w:val="bg-BG"/>
        </w:rPr>
        <w:t>на Секретариата на Стокхолмската конвенция</w:t>
      </w:r>
      <w:r w:rsidR="00DD2C98" w:rsidRPr="00A7672F">
        <w:rPr>
          <w:rFonts w:eastAsia="Times New Roman"/>
          <w:szCs w:val="24"/>
          <w:lang w:val="bg-BG" w:eastAsia="bg-BG"/>
        </w:rPr>
        <w:t xml:space="preserve"> и прилагането му</w:t>
      </w:r>
      <w:r w:rsidR="00C61757">
        <w:rPr>
          <w:rFonts w:eastAsia="Times New Roman"/>
          <w:szCs w:val="24"/>
          <w:lang w:val="bg-BG" w:eastAsia="bg-BG"/>
        </w:rPr>
        <w:t>,</w:t>
      </w:r>
      <w:r w:rsidRPr="00A7672F">
        <w:rPr>
          <w:rFonts w:eastAsia="Times New Roman"/>
          <w:szCs w:val="24"/>
          <w:lang w:val="bg-BG" w:eastAsia="bg-BG"/>
        </w:rPr>
        <w:t xml:space="preserve"> </w:t>
      </w:r>
      <w:r w:rsidR="00DD2C98" w:rsidRPr="00A7672F">
        <w:rPr>
          <w:rFonts w:eastAsia="Times New Roman"/>
          <w:szCs w:val="24"/>
          <w:lang w:val="bg-BG" w:eastAsia="bg-BG"/>
        </w:rPr>
        <w:t xml:space="preserve">България  ще изпълни ангажиментите си за актуализиране на НПДУУОЗ, след включване на </w:t>
      </w:r>
      <w:r w:rsidRPr="00A7672F">
        <w:rPr>
          <w:rFonts w:eastAsia="Times New Roman"/>
          <w:szCs w:val="24"/>
          <w:lang w:val="bg-BG" w:eastAsia="bg-BG"/>
        </w:rPr>
        <w:t>новите 6 УОЗ в приложенията на К</w:t>
      </w:r>
      <w:r w:rsidR="00DD2C98" w:rsidRPr="00A7672F">
        <w:rPr>
          <w:rFonts w:eastAsia="Times New Roman"/>
          <w:szCs w:val="24"/>
          <w:lang w:val="bg-BG" w:eastAsia="bg-BG"/>
        </w:rPr>
        <w:t>онвенцията.</w:t>
      </w:r>
    </w:p>
    <w:p w:rsidR="00DD2C98" w:rsidRPr="00650EC9" w:rsidRDefault="00DD2C98" w:rsidP="006D029E">
      <w:pPr>
        <w:pStyle w:val="Heading2"/>
        <w:numPr>
          <w:ilvl w:val="0"/>
          <w:numId w:val="0"/>
        </w:numPr>
        <w:jc w:val="both"/>
        <w:rPr>
          <w:color w:val="000000" w:themeColor="text1"/>
          <w:lang w:val="bg-BG"/>
        </w:rPr>
      </w:pPr>
      <w:bookmarkStart w:id="13" w:name="_Toc16441224"/>
      <w:r w:rsidRPr="00650EC9">
        <w:rPr>
          <w:color w:val="000000" w:themeColor="text1"/>
          <w:lang w:val="bg-BG"/>
        </w:rPr>
        <w:t>1.3. Правно основание, обхват и методология за разработване на НПДУУОЗ 2020-2030</w:t>
      </w:r>
      <w:bookmarkEnd w:id="13"/>
      <w:r w:rsidRPr="00650EC9">
        <w:rPr>
          <w:color w:val="000000" w:themeColor="text1"/>
          <w:lang w:val="bg-BG"/>
        </w:rPr>
        <w:t xml:space="preserve"> </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Стокхолмската конвенция за устойчивите органични замърсители е подписана на 23 май 2001 г., от 92 държави и от ЕС като регионална организация</w:t>
      </w:r>
      <w:r w:rsidR="000240A6" w:rsidRPr="00D7450B">
        <w:rPr>
          <w:rFonts w:eastAsia="Calibri" w:cs="Times New Roman"/>
          <w:szCs w:val="24"/>
          <w:lang w:val="ru-RU" w:eastAsia="bg-BG"/>
        </w:rPr>
        <w:t xml:space="preserve"> [88]</w:t>
      </w:r>
      <w:r w:rsidRPr="00A7672F">
        <w:rPr>
          <w:rFonts w:eastAsia="Calibri" w:cs="Times New Roman"/>
          <w:szCs w:val="24"/>
          <w:lang w:val="bg-BG" w:eastAsia="bg-BG"/>
        </w:rPr>
        <w:t xml:space="preserve">. </w:t>
      </w:r>
    </w:p>
    <w:p w:rsidR="00DD2C98" w:rsidRPr="00D7450B"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A7672F">
        <w:rPr>
          <w:rFonts w:eastAsia="Calibri" w:cs="Times New Roman"/>
          <w:szCs w:val="24"/>
          <w:lang w:val="bg-BG" w:eastAsia="bg-BG"/>
        </w:rPr>
        <w:t>Стокхолмската конвенция е подписана от България на 23 май 2001 г. и е ратифицирана със закон от Народното събрание на 30 септември 2004 г. (обн. в ДВ бр. 89/12.10.2004 г.). България е страна по Стокхолмската конвенция от 20</w:t>
      </w:r>
      <w:r w:rsidR="002354AD" w:rsidRPr="005A34A9">
        <w:rPr>
          <w:rFonts w:eastAsia="Calibri" w:cs="Times New Roman"/>
          <w:szCs w:val="24"/>
          <w:lang w:val="ru-RU" w:eastAsia="bg-BG"/>
        </w:rPr>
        <w:t>.03.</w:t>
      </w:r>
      <w:r w:rsidRPr="00A7672F">
        <w:rPr>
          <w:rFonts w:eastAsia="Calibri" w:cs="Times New Roman"/>
          <w:szCs w:val="24"/>
          <w:lang w:val="bg-BG" w:eastAsia="bg-BG"/>
        </w:rPr>
        <w:t>2005 г.</w:t>
      </w:r>
      <w:r w:rsidR="000240A6" w:rsidRPr="00D7450B">
        <w:rPr>
          <w:rFonts w:eastAsia="Calibri" w:cs="Times New Roman"/>
          <w:szCs w:val="24"/>
          <w:lang w:val="ru-RU" w:eastAsia="bg-BG"/>
        </w:rPr>
        <w:t>[7,27]</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BF4F09">
        <w:rPr>
          <w:rFonts w:eastAsia="Calibri" w:cs="Times New Roman"/>
          <w:szCs w:val="24"/>
          <w:lang w:val="bg-BG" w:eastAsia="bg-BG"/>
        </w:rPr>
        <w:t>Към юли 2</w:t>
      </w:r>
      <w:r w:rsidR="00BF4F09" w:rsidRPr="00BF4F09">
        <w:rPr>
          <w:rFonts w:eastAsia="Calibri" w:cs="Times New Roman"/>
          <w:szCs w:val="24"/>
          <w:lang w:val="bg-BG" w:eastAsia="bg-BG"/>
        </w:rPr>
        <w:t>020</w:t>
      </w:r>
      <w:r w:rsidRPr="00BF4F09">
        <w:rPr>
          <w:rFonts w:eastAsia="Calibri" w:cs="Times New Roman"/>
          <w:szCs w:val="24"/>
          <w:lang w:val="bg-BG" w:eastAsia="bg-BG"/>
        </w:rPr>
        <w:t xml:space="preserve"> г. общо </w:t>
      </w:r>
      <w:r w:rsidR="00BF4F09" w:rsidRPr="00BF4F09">
        <w:rPr>
          <w:rFonts w:eastAsia="Calibri" w:cs="Times New Roman"/>
          <w:szCs w:val="24"/>
          <w:lang w:val="bg-BG" w:eastAsia="bg-BG"/>
        </w:rPr>
        <w:t xml:space="preserve">184 </w:t>
      </w:r>
      <w:r w:rsidRPr="00BF4F09">
        <w:rPr>
          <w:rFonts w:eastAsia="Calibri" w:cs="Times New Roman"/>
          <w:szCs w:val="24"/>
          <w:lang w:val="bg-BG" w:eastAsia="bg-BG"/>
        </w:rPr>
        <w:t>държави, включително 27 държави членки (ДЧ) на Европейския съюз (ЕС) и ЕС като регионална организация са ратифицирали Стокхолмската конвенция.</w:t>
      </w:r>
      <w:r w:rsidRPr="00A7672F">
        <w:rPr>
          <w:rFonts w:eastAsia="Calibri" w:cs="Times New Roman"/>
          <w:szCs w:val="24"/>
          <w:lang w:val="bg-BG" w:eastAsia="bg-BG"/>
        </w:rPr>
        <w:t xml:space="preserve"> </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Компетентен национален орган по изпълнение на задълженията на страната по Стокхолмската конвенция е Министерството на околната среда и водите.</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Стокхолмската конвенция като международен договор изисква предприемането на глобални действия по отношение на включените понастоящем в нея 28 УОЗ - вещества, групирани в три категории: 17 пестицида, 12 индустриални химикала и 7 непреднамерено отделяни вещества от антропогенни източници, като някои УОЗ принадлежат към повече от една от трите групи. </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Към първоначалните 12 УОЗ, на последвалите срещи на  Конференцията на страните по конвенцията</w:t>
      </w:r>
      <w:r w:rsidR="002A7C97">
        <w:rPr>
          <w:rFonts w:eastAsia="Calibri" w:cs="Times New Roman"/>
          <w:szCs w:val="24"/>
          <w:lang w:val="bg-BG" w:eastAsia="bg-BG"/>
        </w:rPr>
        <w:t xml:space="preserve"> (</w:t>
      </w:r>
      <w:r w:rsidRPr="00A7672F">
        <w:rPr>
          <w:rFonts w:eastAsia="Calibri" w:cs="Times New Roman"/>
          <w:szCs w:val="24"/>
          <w:lang w:val="bg-BG" w:eastAsia="bg-BG"/>
        </w:rPr>
        <w:t xml:space="preserve">СОР), са включени общо 16 други УОЗ в </w:t>
      </w:r>
      <w:r w:rsidR="002A7C97">
        <w:rPr>
          <w:rFonts w:eastAsia="Calibri" w:cs="Times New Roman"/>
          <w:b/>
          <w:szCs w:val="24"/>
          <w:lang w:val="bg-BG" w:eastAsia="bg-BG"/>
        </w:rPr>
        <w:t>П</w:t>
      </w:r>
      <w:r w:rsidRPr="002A7C97">
        <w:rPr>
          <w:rFonts w:eastAsia="Calibri" w:cs="Times New Roman"/>
          <w:b/>
          <w:szCs w:val="24"/>
          <w:lang w:val="bg-BG" w:eastAsia="bg-BG"/>
        </w:rPr>
        <w:t>риложения А, Б или В</w:t>
      </w:r>
      <w:r w:rsidRPr="00A7672F">
        <w:rPr>
          <w:rFonts w:eastAsia="Calibri" w:cs="Times New Roman"/>
          <w:szCs w:val="24"/>
          <w:lang w:val="bg-BG" w:eastAsia="bg-BG"/>
        </w:rPr>
        <w:t xml:space="preserve"> на Стокхолмската конвенция. </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lastRenderedPageBreak/>
        <w:t>На четвърта</w:t>
      </w:r>
      <w:r w:rsidR="009469A9">
        <w:rPr>
          <w:rFonts w:eastAsia="Calibri" w:cs="Times New Roman"/>
          <w:szCs w:val="24"/>
          <w:lang w:val="bg-BG" w:eastAsia="bg-BG"/>
        </w:rPr>
        <w:t>та</w:t>
      </w:r>
      <w:r w:rsidRPr="00A7672F">
        <w:rPr>
          <w:rFonts w:eastAsia="Calibri" w:cs="Times New Roman"/>
          <w:szCs w:val="24"/>
          <w:lang w:val="bg-BG" w:eastAsia="bg-BG"/>
        </w:rPr>
        <w:t xml:space="preserve"> среща (СОР4), състояла се от 4 до 8 май 2009 г.</w:t>
      </w:r>
      <w:r w:rsidR="00023632">
        <w:rPr>
          <w:rFonts w:eastAsia="Calibri" w:cs="Times New Roman"/>
          <w:szCs w:val="24"/>
          <w:lang w:val="bg-BG" w:eastAsia="bg-BG"/>
        </w:rPr>
        <w:t>,</w:t>
      </w:r>
      <w:r w:rsidRPr="00A7672F">
        <w:rPr>
          <w:rFonts w:eastAsia="Calibri" w:cs="Times New Roman"/>
          <w:szCs w:val="24"/>
          <w:lang w:val="bg-BG" w:eastAsia="bg-BG"/>
        </w:rPr>
        <w:t xml:space="preserve"> </w:t>
      </w:r>
      <w:r w:rsidR="00023632" w:rsidRPr="00023632">
        <w:rPr>
          <w:rFonts w:eastAsia="Calibri" w:cs="Times New Roman"/>
          <w:szCs w:val="24"/>
          <w:lang w:val="bg-BG" w:eastAsia="bg-BG"/>
        </w:rPr>
        <w:t>СОР</w:t>
      </w:r>
      <w:r w:rsidRPr="00A7672F">
        <w:rPr>
          <w:rFonts w:eastAsia="Calibri" w:cs="Times New Roman"/>
          <w:szCs w:val="24"/>
          <w:lang w:val="bg-BG" w:eastAsia="bg-BG"/>
        </w:rPr>
        <w:t xml:space="preserve">, с решения SC-4/10 до SC-4/18, </w:t>
      </w:r>
      <w:r w:rsidR="009469A9">
        <w:rPr>
          <w:rFonts w:eastAsia="Calibri" w:cs="Times New Roman"/>
          <w:szCs w:val="24"/>
          <w:lang w:val="bg-BG" w:eastAsia="bg-BG"/>
        </w:rPr>
        <w:t xml:space="preserve">са </w:t>
      </w:r>
      <w:r w:rsidRPr="00A7672F">
        <w:rPr>
          <w:rFonts w:eastAsia="Calibri" w:cs="Times New Roman"/>
          <w:szCs w:val="24"/>
          <w:lang w:val="bg-BG" w:eastAsia="bg-BG"/>
        </w:rPr>
        <w:t>изме</w:t>
      </w:r>
      <w:r w:rsidR="009469A9">
        <w:rPr>
          <w:rFonts w:eastAsia="Calibri" w:cs="Times New Roman"/>
          <w:szCs w:val="24"/>
          <w:lang w:val="bg-BG" w:eastAsia="bg-BG"/>
        </w:rPr>
        <w:t>не</w:t>
      </w:r>
      <w:r w:rsidRPr="00A7672F">
        <w:rPr>
          <w:rFonts w:eastAsia="Calibri" w:cs="Times New Roman"/>
          <w:szCs w:val="24"/>
          <w:lang w:val="bg-BG" w:eastAsia="bg-BG"/>
        </w:rPr>
        <w:t xml:space="preserve">ни </w:t>
      </w:r>
      <w:r w:rsidRPr="002A7C97">
        <w:rPr>
          <w:rFonts w:eastAsia="Calibri" w:cs="Times New Roman"/>
          <w:b/>
          <w:szCs w:val="24"/>
          <w:lang w:val="bg-BG" w:eastAsia="bg-BG"/>
        </w:rPr>
        <w:t>Приложения A, Б и В</w:t>
      </w:r>
      <w:r w:rsidRPr="00A7672F">
        <w:rPr>
          <w:rFonts w:eastAsia="Calibri" w:cs="Times New Roman"/>
          <w:szCs w:val="24"/>
          <w:lang w:val="bg-BG" w:eastAsia="bg-BG"/>
        </w:rPr>
        <w:t xml:space="preserve"> на Конвенцията като </w:t>
      </w:r>
      <w:r w:rsidR="009469A9">
        <w:rPr>
          <w:rFonts w:eastAsia="Calibri" w:cs="Times New Roman"/>
          <w:szCs w:val="24"/>
          <w:lang w:val="bg-BG" w:eastAsia="bg-BG"/>
        </w:rPr>
        <w:t xml:space="preserve">са </w:t>
      </w:r>
      <w:r w:rsidRPr="00A7672F">
        <w:rPr>
          <w:rFonts w:eastAsia="Calibri" w:cs="Times New Roman"/>
          <w:szCs w:val="24"/>
          <w:lang w:val="bg-BG" w:eastAsia="bg-BG"/>
        </w:rPr>
        <w:t>включ</w:t>
      </w:r>
      <w:r w:rsidR="009469A9">
        <w:rPr>
          <w:rFonts w:eastAsia="Calibri" w:cs="Times New Roman"/>
          <w:szCs w:val="24"/>
          <w:lang w:val="bg-BG" w:eastAsia="bg-BG"/>
        </w:rPr>
        <w:t>ени</w:t>
      </w:r>
      <w:r w:rsidRPr="00A7672F">
        <w:rPr>
          <w:rFonts w:eastAsia="Calibri" w:cs="Times New Roman"/>
          <w:szCs w:val="24"/>
          <w:lang w:val="bg-BG" w:eastAsia="bg-BG"/>
        </w:rPr>
        <w:t xml:space="preserve"> допълнителни химикали: алфа хексахлороциклохексан; бета хексахлороциклохексан; хлордекон; хексабромобифенил; хексабромодифенил етер и хептабромодифенил етер; линдан; пентахлорбензен; перфлуорооктан сулфонова киселина, нейните соли и перфлуорооктан сулфонил флуорид; и тетрабромодифенил етер и пентабромодифенил етер. На 26 август 2010 г., </w:t>
      </w:r>
      <w:r w:rsidR="008A7475">
        <w:rPr>
          <w:rFonts w:eastAsia="Calibri" w:cs="Times New Roman"/>
          <w:szCs w:val="24"/>
          <w:lang w:val="bg-BG" w:eastAsia="bg-BG"/>
        </w:rPr>
        <w:t>измененията на приложенията влязоха</w:t>
      </w:r>
      <w:r w:rsidRPr="00A7672F">
        <w:rPr>
          <w:rFonts w:eastAsia="Calibri" w:cs="Times New Roman"/>
          <w:szCs w:val="24"/>
          <w:lang w:val="bg-BG" w:eastAsia="bg-BG"/>
        </w:rPr>
        <w:t xml:space="preserve"> в сила за България</w:t>
      </w:r>
      <w:r w:rsidR="000240A6" w:rsidRPr="00D7450B">
        <w:rPr>
          <w:rFonts w:eastAsia="Calibri" w:cs="Times New Roman"/>
          <w:szCs w:val="24"/>
          <w:lang w:val="ru-RU" w:eastAsia="bg-BG"/>
        </w:rPr>
        <w:t xml:space="preserve"> [71</w:t>
      </w:r>
      <w:r w:rsidR="00017DA2" w:rsidRPr="00D7450B">
        <w:rPr>
          <w:rFonts w:eastAsia="Calibri" w:cs="Times New Roman"/>
          <w:szCs w:val="24"/>
          <w:lang w:val="ru-RU" w:eastAsia="bg-BG"/>
        </w:rPr>
        <w:t>-77,</w:t>
      </w:r>
      <w:r w:rsidR="000240A6" w:rsidRPr="00D7450B">
        <w:rPr>
          <w:rFonts w:eastAsia="Calibri" w:cs="Times New Roman"/>
          <w:szCs w:val="24"/>
          <w:lang w:val="ru-RU" w:eastAsia="bg-BG"/>
        </w:rPr>
        <w:t xml:space="preserve"> 79]</w:t>
      </w:r>
      <w:r w:rsidRPr="00A7672F">
        <w:rPr>
          <w:rFonts w:eastAsia="Calibri" w:cs="Times New Roman"/>
          <w:szCs w:val="24"/>
          <w:lang w:val="bg-BG" w:eastAsia="bg-BG"/>
        </w:rPr>
        <w:t xml:space="preserve">. </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На пета</w:t>
      </w:r>
      <w:r w:rsidR="004825FD">
        <w:rPr>
          <w:rFonts w:eastAsia="Calibri" w:cs="Times New Roman"/>
          <w:szCs w:val="24"/>
          <w:lang w:val="bg-BG" w:eastAsia="bg-BG"/>
        </w:rPr>
        <w:t>та</w:t>
      </w:r>
      <w:r w:rsidRPr="00A7672F">
        <w:rPr>
          <w:rFonts w:eastAsia="Calibri" w:cs="Times New Roman"/>
          <w:szCs w:val="24"/>
          <w:lang w:val="bg-BG" w:eastAsia="bg-BG"/>
        </w:rPr>
        <w:t xml:space="preserve"> среща (СОР5), състояла се от 25 до 29 април 2011 г., с решение SC-5/3 </w:t>
      </w:r>
      <w:r w:rsidR="00023632" w:rsidRPr="00023632">
        <w:rPr>
          <w:rFonts w:eastAsia="Calibri" w:cs="Times New Roman"/>
          <w:szCs w:val="24"/>
          <w:lang w:val="bg-BG" w:eastAsia="bg-BG"/>
        </w:rPr>
        <w:t xml:space="preserve">СОР </w:t>
      </w:r>
      <w:r w:rsidR="004825FD">
        <w:rPr>
          <w:rFonts w:eastAsia="Calibri" w:cs="Times New Roman"/>
          <w:szCs w:val="24"/>
          <w:lang w:val="bg-BG" w:eastAsia="bg-BG"/>
        </w:rPr>
        <w:t xml:space="preserve">е </w:t>
      </w:r>
      <w:r w:rsidRPr="00A7672F">
        <w:rPr>
          <w:rFonts w:eastAsia="Calibri" w:cs="Times New Roman"/>
          <w:szCs w:val="24"/>
          <w:lang w:val="bg-BG" w:eastAsia="bg-BG"/>
        </w:rPr>
        <w:t>изме</w:t>
      </w:r>
      <w:r w:rsidR="004825FD">
        <w:rPr>
          <w:rFonts w:eastAsia="Calibri" w:cs="Times New Roman"/>
          <w:szCs w:val="24"/>
          <w:lang w:val="bg-BG" w:eastAsia="bg-BG"/>
        </w:rPr>
        <w:t>не</w:t>
      </w:r>
      <w:r w:rsidRPr="00A7672F">
        <w:rPr>
          <w:rFonts w:eastAsia="Calibri" w:cs="Times New Roman"/>
          <w:szCs w:val="24"/>
          <w:lang w:val="bg-BG" w:eastAsia="bg-BG"/>
        </w:rPr>
        <w:t>н</w:t>
      </w:r>
      <w:r w:rsidR="004825FD">
        <w:rPr>
          <w:rFonts w:eastAsia="Calibri" w:cs="Times New Roman"/>
          <w:szCs w:val="24"/>
          <w:lang w:val="bg-BG" w:eastAsia="bg-BG"/>
        </w:rPr>
        <w:t>о</w:t>
      </w:r>
      <w:r w:rsidRPr="00A7672F">
        <w:rPr>
          <w:rFonts w:eastAsia="Calibri" w:cs="Times New Roman"/>
          <w:szCs w:val="24"/>
          <w:lang w:val="bg-BG" w:eastAsia="bg-BG"/>
        </w:rPr>
        <w:t xml:space="preserve"> </w:t>
      </w:r>
      <w:r w:rsidRPr="00721C00">
        <w:rPr>
          <w:rFonts w:eastAsia="Calibri" w:cs="Times New Roman"/>
          <w:b/>
          <w:szCs w:val="24"/>
          <w:lang w:val="bg-BG" w:eastAsia="bg-BG"/>
        </w:rPr>
        <w:t>Приложени</w:t>
      </w:r>
      <w:r w:rsidR="004825FD">
        <w:rPr>
          <w:rFonts w:eastAsia="Calibri" w:cs="Times New Roman"/>
          <w:b/>
          <w:szCs w:val="24"/>
          <w:lang w:val="bg-BG" w:eastAsia="bg-BG"/>
        </w:rPr>
        <w:t>е</w:t>
      </w:r>
      <w:r w:rsidRPr="00721C00">
        <w:rPr>
          <w:rFonts w:eastAsia="Calibri" w:cs="Times New Roman"/>
          <w:b/>
          <w:szCs w:val="24"/>
          <w:lang w:val="bg-BG" w:eastAsia="bg-BG"/>
        </w:rPr>
        <w:t xml:space="preserve"> A</w:t>
      </w:r>
      <w:r w:rsidRPr="00A7672F">
        <w:rPr>
          <w:rFonts w:eastAsia="Calibri" w:cs="Times New Roman"/>
          <w:szCs w:val="24"/>
          <w:lang w:val="bg-BG" w:eastAsia="bg-BG"/>
        </w:rPr>
        <w:t xml:space="preserve"> на Конвенцията като </w:t>
      </w:r>
      <w:r w:rsidR="004825FD">
        <w:rPr>
          <w:rFonts w:eastAsia="Calibri" w:cs="Times New Roman"/>
          <w:szCs w:val="24"/>
          <w:lang w:val="bg-BG" w:eastAsia="bg-BG"/>
        </w:rPr>
        <w:t xml:space="preserve">се </w:t>
      </w:r>
      <w:r w:rsidRPr="00A7672F">
        <w:rPr>
          <w:rFonts w:eastAsia="Calibri" w:cs="Times New Roman"/>
          <w:szCs w:val="24"/>
          <w:lang w:val="bg-BG" w:eastAsia="bg-BG"/>
        </w:rPr>
        <w:t>включ</w:t>
      </w:r>
      <w:r w:rsidR="004825FD">
        <w:rPr>
          <w:rFonts w:eastAsia="Calibri" w:cs="Times New Roman"/>
          <w:szCs w:val="24"/>
          <w:lang w:val="bg-BG" w:eastAsia="bg-BG"/>
        </w:rPr>
        <w:t>ва</w:t>
      </w:r>
      <w:r w:rsidRPr="00A7672F">
        <w:rPr>
          <w:rFonts w:eastAsia="Calibri" w:cs="Times New Roman"/>
          <w:szCs w:val="24"/>
          <w:lang w:val="bg-BG" w:eastAsia="bg-BG"/>
        </w:rPr>
        <w:t xml:space="preserve"> допълнително веществото ендосулфан със специфично изключение за производство и употреба. Изменението на </w:t>
      </w:r>
      <w:r w:rsidR="004825FD">
        <w:rPr>
          <w:rFonts w:eastAsia="Calibri" w:cs="Times New Roman"/>
          <w:szCs w:val="24"/>
          <w:lang w:val="bg-BG" w:eastAsia="bg-BG"/>
        </w:rPr>
        <w:t>П</w:t>
      </w:r>
      <w:r w:rsidRPr="00A7672F">
        <w:rPr>
          <w:rFonts w:eastAsia="Calibri" w:cs="Times New Roman"/>
          <w:szCs w:val="24"/>
          <w:lang w:val="bg-BG" w:eastAsia="bg-BG"/>
        </w:rPr>
        <w:t>риложение А е в сила за Р</w:t>
      </w:r>
      <w:r w:rsidR="00023632">
        <w:rPr>
          <w:rFonts w:eastAsia="Calibri" w:cs="Times New Roman"/>
          <w:szCs w:val="24"/>
          <w:lang w:val="bg-BG" w:eastAsia="bg-BG"/>
        </w:rPr>
        <w:t>.</w:t>
      </w:r>
      <w:r w:rsidRPr="00A7672F">
        <w:rPr>
          <w:rFonts w:eastAsia="Calibri" w:cs="Times New Roman"/>
          <w:szCs w:val="24"/>
          <w:lang w:val="bg-BG" w:eastAsia="bg-BG"/>
        </w:rPr>
        <w:t xml:space="preserve"> България от 28 октомври 2012 г.</w:t>
      </w:r>
      <w:r w:rsidR="000240A6" w:rsidRPr="00D7450B">
        <w:rPr>
          <w:rFonts w:eastAsia="Calibri" w:cs="Times New Roman"/>
          <w:szCs w:val="24"/>
          <w:lang w:val="ru-RU" w:eastAsia="bg-BG"/>
        </w:rPr>
        <w:t>[80]</w:t>
      </w:r>
      <w:r w:rsidRPr="00A7672F">
        <w:rPr>
          <w:rFonts w:eastAsia="Calibri" w:cs="Times New Roman"/>
          <w:szCs w:val="24"/>
          <w:lang w:val="bg-BG" w:eastAsia="bg-BG"/>
        </w:rPr>
        <w:t xml:space="preserve">  </w:t>
      </w:r>
    </w:p>
    <w:p w:rsidR="00DD2C98" w:rsidRPr="00D7450B"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A7672F">
        <w:rPr>
          <w:rFonts w:eastAsia="Calibri" w:cs="Times New Roman"/>
          <w:szCs w:val="24"/>
          <w:lang w:val="bg-BG" w:eastAsia="bg-BG"/>
        </w:rPr>
        <w:t xml:space="preserve">На своята шеста среща (СОР6), състояла се от 28 април до 10 май 2013 г., </w:t>
      </w:r>
      <w:r w:rsidR="00023632" w:rsidRPr="00023632">
        <w:rPr>
          <w:rFonts w:eastAsia="Calibri" w:cs="Times New Roman"/>
          <w:szCs w:val="24"/>
          <w:lang w:val="bg-BG" w:eastAsia="bg-BG"/>
        </w:rPr>
        <w:t>СОР</w:t>
      </w:r>
      <w:r w:rsidRPr="00A7672F">
        <w:rPr>
          <w:rFonts w:eastAsia="Calibri" w:cs="Times New Roman"/>
          <w:szCs w:val="24"/>
          <w:lang w:val="bg-BG" w:eastAsia="bg-BG"/>
        </w:rPr>
        <w:t>, с решение SC-6/13 измен</w:t>
      </w:r>
      <w:r w:rsidR="004825FD">
        <w:rPr>
          <w:rFonts w:eastAsia="Calibri" w:cs="Times New Roman"/>
          <w:szCs w:val="24"/>
          <w:lang w:val="bg-BG" w:eastAsia="bg-BG"/>
        </w:rPr>
        <w:t>я</w:t>
      </w:r>
      <w:r w:rsidRPr="00A7672F">
        <w:rPr>
          <w:rFonts w:eastAsia="Calibri" w:cs="Times New Roman"/>
          <w:szCs w:val="24"/>
          <w:lang w:val="bg-BG" w:eastAsia="bg-BG"/>
        </w:rPr>
        <w:t xml:space="preserve"> </w:t>
      </w:r>
      <w:r w:rsidRPr="00A7672F">
        <w:rPr>
          <w:rFonts w:eastAsia="Calibri" w:cs="Times New Roman"/>
          <w:b/>
          <w:szCs w:val="24"/>
          <w:lang w:val="bg-BG" w:eastAsia="bg-BG"/>
        </w:rPr>
        <w:t>Приложение А</w:t>
      </w:r>
      <w:r w:rsidRPr="00A7672F">
        <w:rPr>
          <w:rFonts w:eastAsia="Calibri" w:cs="Times New Roman"/>
          <w:szCs w:val="24"/>
          <w:lang w:val="bg-BG" w:eastAsia="bg-BG"/>
        </w:rPr>
        <w:t xml:space="preserve"> на Конвенцията като включ</w:t>
      </w:r>
      <w:r w:rsidR="004825FD">
        <w:rPr>
          <w:rFonts w:eastAsia="Calibri" w:cs="Times New Roman"/>
          <w:szCs w:val="24"/>
          <w:lang w:val="bg-BG" w:eastAsia="bg-BG"/>
        </w:rPr>
        <w:t>ва</w:t>
      </w:r>
      <w:r w:rsidRPr="00A7672F">
        <w:rPr>
          <w:rFonts w:eastAsia="Calibri" w:cs="Times New Roman"/>
          <w:szCs w:val="24"/>
          <w:lang w:val="bg-BG" w:eastAsia="bg-BG"/>
        </w:rPr>
        <w:t xml:space="preserve"> ново</w:t>
      </w:r>
      <w:r w:rsidR="004825FD">
        <w:rPr>
          <w:rFonts w:eastAsia="Calibri" w:cs="Times New Roman"/>
          <w:szCs w:val="24"/>
          <w:lang w:val="bg-BG" w:eastAsia="bg-BG"/>
        </w:rPr>
        <w:t>то</w:t>
      </w:r>
      <w:r w:rsidRPr="00A7672F">
        <w:rPr>
          <w:rFonts w:eastAsia="Calibri" w:cs="Times New Roman"/>
          <w:szCs w:val="24"/>
          <w:lang w:val="bg-BG" w:eastAsia="bg-BG"/>
        </w:rPr>
        <w:t xml:space="preserve"> вещество хексабромоциклододекан (HBCD) със специфично изключение за производство и употреба. На 27 ноември 2014 г., изменението на прилож</w:t>
      </w:r>
      <w:r w:rsidR="000240A6">
        <w:rPr>
          <w:rFonts w:eastAsia="Calibri" w:cs="Times New Roman"/>
          <w:szCs w:val="24"/>
          <w:lang w:val="bg-BG" w:eastAsia="bg-BG"/>
        </w:rPr>
        <w:t>ение А влез</w:t>
      </w:r>
      <w:r w:rsidR="00721C00">
        <w:rPr>
          <w:rFonts w:eastAsia="Calibri" w:cs="Times New Roman"/>
          <w:szCs w:val="24"/>
          <w:lang w:val="bg-BG" w:eastAsia="bg-BG"/>
        </w:rPr>
        <w:t>е</w:t>
      </w:r>
      <w:r w:rsidR="000240A6">
        <w:rPr>
          <w:rFonts w:eastAsia="Calibri" w:cs="Times New Roman"/>
          <w:szCs w:val="24"/>
          <w:lang w:val="bg-BG" w:eastAsia="bg-BG"/>
        </w:rPr>
        <w:t xml:space="preserve"> в сила за страната</w:t>
      </w:r>
      <w:r w:rsidR="000240A6" w:rsidRPr="00D7450B">
        <w:rPr>
          <w:rFonts w:eastAsia="Calibri" w:cs="Times New Roman"/>
          <w:szCs w:val="24"/>
          <w:lang w:val="ru-RU" w:eastAsia="bg-BG"/>
        </w:rPr>
        <w:t xml:space="preserve"> [81].</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На своята седма среща (СОР7), състояла се от 4 до 15 май 2015 г., </w:t>
      </w:r>
      <w:r w:rsidR="00023632" w:rsidRPr="00023632">
        <w:rPr>
          <w:rFonts w:eastAsia="Calibri" w:cs="Times New Roman"/>
          <w:szCs w:val="24"/>
          <w:lang w:val="bg-BG" w:eastAsia="bg-BG"/>
        </w:rPr>
        <w:t>СОР</w:t>
      </w:r>
      <w:r w:rsidRPr="00A7672F">
        <w:rPr>
          <w:rFonts w:eastAsia="Calibri" w:cs="Times New Roman"/>
          <w:szCs w:val="24"/>
          <w:lang w:val="bg-BG" w:eastAsia="bg-BG"/>
        </w:rPr>
        <w:t>, с решения SC-7/12</w:t>
      </w:r>
      <w:r w:rsidR="00023632">
        <w:rPr>
          <w:rFonts w:eastAsia="Calibri" w:cs="Times New Roman"/>
          <w:szCs w:val="24"/>
          <w:lang w:val="bg-BG" w:eastAsia="bg-BG"/>
        </w:rPr>
        <w:t xml:space="preserve"> и</w:t>
      </w:r>
      <w:r w:rsidR="00023632" w:rsidRPr="00A7672F">
        <w:rPr>
          <w:rFonts w:eastAsia="Calibri" w:cs="Times New Roman"/>
          <w:szCs w:val="24"/>
          <w:lang w:val="bg-BG" w:eastAsia="bg-BG"/>
        </w:rPr>
        <w:t xml:space="preserve"> </w:t>
      </w:r>
      <w:r w:rsidRPr="00A7672F">
        <w:rPr>
          <w:rFonts w:eastAsia="Calibri" w:cs="Times New Roman"/>
          <w:szCs w:val="24"/>
          <w:lang w:val="bg-BG" w:eastAsia="bg-BG"/>
        </w:rPr>
        <w:t>SC-7/13 измен</w:t>
      </w:r>
      <w:r w:rsidR="004825FD">
        <w:rPr>
          <w:rFonts w:eastAsia="Calibri" w:cs="Times New Roman"/>
          <w:szCs w:val="24"/>
          <w:lang w:val="bg-BG" w:eastAsia="bg-BG"/>
        </w:rPr>
        <w:t>я</w:t>
      </w:r>
      <w:r w:rsidRPr="00A7672F">
        <w:rPr>
          <w:rFonts w:eastAsia="Calibri" w:cs="Times New Roman"/>
          <w:szCs w:val="24"/>
          <w:lang w:val="bg-BG" w:eastAsia="bg-BG"/>
        </w:rPr>
        <w:t xml:space="preserve"> </w:t>
      </w:r>
      <w:r w:rsidRPr="00A7672F">
        <w:rPr>
          <w:rFonts w:eastAsia="Calibri" w:cs="Times New Roman"/>
          <w:b/>
          <w:szCs w:val="24"/>
          <w:lang w:val="bg-BG" w:eastAsia="bg-BG"/>
        </w:rPr>
        <w:t>Приложение А</w:t>
      </w:r>
      <w:r w:rsidRPr="00A7672F">
        <w:rPr>
          <w:rFonts w:eastAsia="Calibri" w:cs="Times New Roman"/>
          <w:szCs w:val="24"/>
          <w:lang w:val="bg-BG" w:eastAsia="bg-BG"/>
        </w:rPr>
        <w:t xml:space="preserve"> на Конвенцията като включ</w:t>
      </w:r>
      <w:r w:rsidR="004825FD">
        <w:rPr>
          <w:rFonts w:eastAsia="Calibri" w:cs="Times New Roman"/>
          <w:szCs w:val="24"/>
          <w:lang w:val="bg-BG" w:eastAsia="bg-BG"/>
        </w:rPr>
        <w:t>ва</w:t>
      </w:r>
      <w:r w:rsidRPr="00A7672F">
        <w:rPr>
          <w:rFonts w:eastAsia="Calibri" w:cs="Times New Roman"/>
          <w:szCs w:val="24"/>
          <w:lang w:val="bg-BG" w:eastAsia="bg-BG"/>
        </w:rPr>
        <w:t xml:space="preserve"> допълнително веществата хексахлоробутадиен, пентахлорофенол и неговите соли и естери със специфични изключения за производство (както е разрешено за страните, вписани в Регистъра) и употреба (Пентахлорофенол за стълбове за въздушни електропроводни и комуникационни линии и на напречни греди към тях) и с решение SC-7/14 измен</w:t>
      </w:r>
      <w:r w:rsidR="004825FD">
        <w:rPr>
          <w:rFonts w:eastAsia="Calibri" w:cs="Times New Roman"/>
          <w:szCs w:val="24"/>
          <w:lang w:val="bg-BG" w:eastAsia="bg-BG"/>
        </w:rPr>
        <w:t>я</w:t>
      </w:r>
      <w:r w:rsidRPr="00A7672F">
        <w:rPr>
          <w:rFonts w:eastAsia="Calibri" w:cs="Times New Roman"/>
          <w:szCs w:val="24"/>
          <w:lang w:val="bg-BG" w:eastAsia="bg-BG"/>
        </w:rPr>
        <w:t xml:space="preserve"> </w:t>
      </w:r>
      <w:r w:rsidRPr="00A7672F">
        <w:rPr>
          <w:rFonts w:eastAsia="Calibri" w:cs="Times New Roman"/>
          <w:b/>
          <w:szCs w:val="24"/>
          <w:lang w:val="bg-BG" w:eastAsia="bg-BG"/>
        </w:rPr>
        <w:t>Приложения А и В</w:t>
      </w:r>
      <w:r w:rsidRPr="00A7672F">
        <w:rPr>
          <w:rFonts w:eastAsia="Calibri" w:cs="Times New Roman"/>
          <w:szCs w:val="24"/>
          <w:lang w:val="bg-BG" w:eastAsia="bg-BG"/>
        </w:rPr>
        <w:t xml:space="preserve"> на Конвенцията</w:t>
      </w:r>
      <w:r w:rsidR="00057040">
        <w:rPr>
          <w:rFonts w:eastAsia="Calibri" w:cs="Times New Roman"/>
          <w:szCs w:val="24"/>
          <w:lang w:val="bg-BG" w:eastAsia="bg-BG"/>
        </w:rPr>
        <w:t>,</w:t>
      </w:r>
      <w:r w:rsidRPr="00A7672F">
        <w:rPr>
          <w:rFonts w:eastAsia="Calibri" w:cs="Times New Roman"/>
          <w:szCs w:val="24"/>
          <w:lang w:val="bg-BG" w:eastAsia="bg-BG"/>
        </w:rPr>
        <w:t xml:space="preserve"> като включи допълнително веществото полихлорирани нафталени със специфично изключение за производство (междинни продукти при производството на полифлуорирани нафталени, включително</w:t>
      </w:r>
      <w:r w:rsidR="00B432C9">
        <w:rPr>
          <w:rFonts w:eastAsia="Calibri" w:cs="Times New Roman"/>
          <w:szCs w:val="24"/>
          <w:lang w:val="bg-BG" w:eastAsia="bg-BG"/>
        </w:rPr>
        <w:t xml:space="preserve"> октафлуоронафтален) и употреба </w:t>
      </w:r>
      <w:r w:rsidRPr="00A7672F">
        <w:rPr>
          <w:rFonts w:eastAsia="Calibri" w:cs="Times New Roman"/>
          <w:szCs w:val="24"/>
          <w:lang w:val="bg-BG" w:eastAsia="bg-BG"/>
        </w:rPr>
        <w:t>(производството на полифлуорирани нафталени, включително октафлуоронафтален). На 15 декември 2016 г.,</w:t>
      </w:r>
      <w:r w:rsidR="00A7672F">
        <w:rPr>
          <w:rFonts w:eastAsia="Calibri" w:cs="Times New Roman"/>
          <w:szCs w:val="24"/>
          <w:lang w:val="bg-BG" w:eastAsia="bg-BG"/>
        </w:rPr>
        <w:t xml:space="preserve"> </w:t>
      </w:r>
      <w:r w:rsidRPr="00A7672F">
        <w:rPr>
          <w:rFonts w:eastAsia="Calibri" w:cs="Times New Roman"/>
          <w:szCs w:val="24"/>
          <w:lang w:val="bg-BG" w:eastAsia="bg-BG"/>
        </w:rPr>
        <w:t xml:space="preserve">измененията на </w:t>
      </w:r>
      <w:r w:rsidR="00A7672F">
        <w:rPr>
          <w:rFonts w:eastAsia="Calibri" w:cs="Times New Roman"/>
          <w:b/>
          <w:szCs w:val="24"/>
          <w:lang w:val="bg-BG" w:eastAsia="bg-BG"/>
        </w:rPr>
        <w:t>П</w:t>
      </w:r>
      <w:r w:rsidRPr="00A7672F">
        <w:rPr>
          <w:rFonts w:eastAsia="Calibri" w:cs="Times New Roman"/>
          <w:b/>
          <w:szCs w:val="24"/>
          <w:lang w:val="bg-BG" w:eastAsia="bg-BG"/>
        </w:rPr>
        <w:t>риложение А и В</w:t>
      </w:r>
      <w:r w:rsidRPr="00A7672F">
        <w:rPr>
          <w:rFonts w:eastAsia="Calibri" w:cs="Times New Roman"/>
          <w:szCs w:val="24"/>
          <w:lang w:val="bg-BG" w:eastAsia="bg-BG"/>
        </w:rPr>
        <w:t xml:space="preserve"> </w:t>
      </w:r>
      <w:r w:rsidR="00446074" w:rsidRPr="00A7672F">
        <w:rPr>
          <w:rFonts w:eastAsia="Calibri" w:cs="Times New Roman"/>
          <w:szCs w:val="24"/>
          <w:lang w:val="bg-BG" w:eastAsia="bg-BG"/>
        </w:rPr>
        <w:t>вл</w:t>
      </w:r>
      <w:r w:rsidR="00446074">
        <w:rPr>
          <w:rFonts w:eastAsia="Calibri" w:cs="Times New Roman"/>
          <w:szCs w:val="24"/>
          <w:lang w:val="bg-BG" w:eastAsia="bg-BG"/>
        </w:rPr>
        <w:t>и</w:t>
      </w:r>
      <w:r w:rsidR="00446074" w:rsidRPr="00A7672F">
        <w:rPr>
          <w:rFonts w:eastAsia="Calibri" w:cs="Times New Roman"/>
          <w:szCs w:val="24"/>
          <w:lang w:val="bg-BG" w:eastAsia="bg-BG"/>
        </w:rPr>
        <w:t>з</w:t>
      </w:r>
      <w:r w:rsidR="00446074">
        <w:rPr>
          <w:rFonts w:eastAsia="Calibri" w:cs="Times New Roman"/>
          <w:szCs w:val="24"/>
          <w:lang w:val="bg-BG" w:eastAsia="bg-BG"/>
        </w:rPr>
        <w:t>ат</w:t>
      </w:r>
      <w:r w:rsidR="00446074" w:rsidRPr="00A7672F">
        <w:rPr>
          <w:rFonts w:eastAsia="Calibri" w:cs="Times New Roman"/>
          <w:szCs w:val="24"/>
          <w:lang w:val="bg-BG" w:eastAsia="bg-BG"/>
        </w:rPr>
        <w:t xml:space="preserve"> </w:t>
      </w:r>
      <w:r w:rsidRPr="00A7672F">
        <w:rPr>
          <w:rFonts w:eastAsia="Calibri" w:cs="Times New Roman"/>
          <w:szCs w:val="24"/>
          <w:lang w:val="bg-BG" w:eastAsia="bg-BG"/>
        </w:rPr>
        <w:t>в сила за България</w:t>
      </w:r>
      <w:r w:rsidR="00017DA2" w:rsidRPr="00D7450B">
        <w:rPr>
          <w:rFonts w:eastAsia="Calibri" w:cs="Times New Roman"/>
          <w:szCs w:val="24"/>
          <w:lang w:val="ru-RU" w:eastAsia="bg-BG"/>
        </w:rPr>
        <w:t xml:space="preserve"> [82-84]</w:t>
      </w:r>
      <w:r w:rsidRPr="00A7672F">
        <w:rPr>
          <w:rFonts w:eastAsia="Calibri" w:cs="Times New Roman"/>
          <w:szCs w:val="24"/>
          <w:lang w:val="bg-BG" w:eastAsia="bg-BG"/>
        </w:rPr>
        <w:t>.</w:t>
      </w:r>
    </w:p>
    <w:p w:rsidR="00DD2C98" w:rsidRPr="00D7450B"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A7672F">
        <w:rPr>
          <w:rFonts w:eastAsia="Calibri" w:cs="Times New Roman"/>
          <w:szCs w:val="24"/>
          <w:lang w:val="bg-BG" w:eastAsia="bg-BG"/>
        </w:rPr>
        <w:t xml:space="preserve">На своята осма среща (СОР8), състояла се от 24 април до 5 май 2017 г., </w:t>
      </w:r>
      <w:r w:rsidR="00057040" w:rsidRPr="00057040">
        <w:rPr>
          <w:rFonts w:eastAsia="Calibri" w:cs="Times New Roman"/>
          <w:szCs w:val="24"/>
          <w:lang w:val="bg-BG" w:eastAsia="bg-BG"/>
        </w:rPr>
        <w:t>СОР</w:t>
      </w:r>
      <w:r w:rsidRPr="00A7672F">
        <w:rPr>
          <w:rFonts w:eastAsia="Calibri" w:cs="Times New Roman"/>
          <w:szCs w:val="24"/>
          <w:lang w:val="bg-BG" w:eastAsia="bg-BG"/>
        </w:rPr>
        <w:t>, с решения SC-8/10</w:t>
      </w:r>
      <w:r w:rsidR="00057040">
        <w:rPr>
          <w:rFonts w:eastAsia="Calibri" w:cs="Times New Roman"/>
          <w:szCs w:val="24"/>
          <w:lang w:val="bg-BG" w:eastAsia="bg-BG"/>
        </w:rPr>
        <w:t>,</w:t>
      </w:r>
      <w:r w:rsidRPr="00A7672F">
        <w:rPr>
          <w:rFonts w:eastAsia="Calibri" w:cs="Times New Roman"/>
          <w:szCs w:val="24"/>
          <w:lang w:val="bg-BG" w:eastAsia="bg-BG"/>
        </w:rPr>
        <w:t xml:space="preserve"> SC-8/11 и SC-8/12 </w:t>
      </w:r>
      <w:r w:rsidR="004825FD">
        <w:rPr>
          <w:rFonts w:eastAsia="Calibri" w:cs="Times New Roman"/>
          <w:szCs w:val="24"/>
          <w:lang w:val="bg-BG" w:eastAsia="bg-BG"/>
        </w:rPr>
        <w:t xml:space="preserve">са </w:t>
      </w:r>
      <w:r w:rsidRPr="00A7672F">
        <w:rPr>
          <w:rFonts w:eastAsia="Calibri" w:cs="Times New Roman"/>
          <w:szCs w:val="24"/>
          <w:lang w:val="bg-BG" w:eastAsia="bg-BG"/>
        </w:rPr>
        <w:t>изме</w:t>
      </w:r>
      <w:r w:rsidR="004825FD">
        <w:rPr>
          <w:rFonts w:eastAsia="Calibri" w:cs="Times New Roman"/>
          <w:szCs w:val="24"/>
          <w:lang w:val="bg-BG" w:eastAsia="bg-BG"/>
        </w:rPr>
        <w:t>не</w:t>
      </w:r>
      <w:r w:rsidRPr="00A7672F">
        <w:rPr>
          <w:rFonts w:eastAsia="Calibri" w:cs="Times New Roman"/>
          <w:szCs w:val="24"/>
          <w:lang w:val="bg-BG" w:eastAsia="bg-BG"/>
        </w:rPr>
        <w:t xml:space="preserve">ни </w:t>
      </w:r>
      <w:r w:rsidRPr="003E50FB">
        <w:rPr>
          <w:rFonts w:eastAsia="Calibri" w:cs="Times New Roman"/>
          <w:b/>
          <w:szCs w:val="24"/>
          <w:lang w:val="bg-BG" w:eastAsia="bg-BG"/>
        </w:rPr>
        <w:t>Приложение А</w:t>
      </w:r>
      <w:r w:rsidRPr="00A7672F">
        <w:rPr>
          <w:rFonts w:eastAsia="Calibri" w:cs="Times New Roman"/>
          <w:szCs w:val="24"/>
          <w:lang w:val="bg-BG" w:eastAsia="bg-BG"/>
        </w:rPr>
        <w:t xml:space="preserve"> на Конвенцията</w:t>
      </w:r>
      <w:r w:rsidR="00057040">
        <w:rPr>
          <w:rFonts w:eastAsia="Calibri" w:cs="Times New Roman"/>
          <w:szCs w:val="24"/>
          <w:lang w:val="bg-BG" w:eastAsia="bg-BG"/>
        </w:rPr>
        <w:t>,</w:t>
      </w:r>
      <w:r w:rsidRPr="00A7672F">
        <w:rPr>
          <w:rFonts w:eastAsia="Calibri" w:cs="Times New Roman"/>
          <w:szCs w:val="24"/>
          <w:lang w:val="bg-BG" w:eastAsia="bg-BG"/>
        </w:rPr>
        <w:t xml:space="preserve"> като включи веществата декабромодифенил етер и късоверижни хлорирани парафини със специфични изключения за производство (както е разрешено за страните, вписани в Регистъра) и употреба. С решение SC-8/12 </w:t>
      </w:r>
      <w:r w:rsidR="004825FD">
        <w:rPr>
          <w:rFonts w:eastAsia="Calibri" w:cs="Times New Roman"/>
          <w:szCs w:val="24"/>
          <w:lang w:val="bg-BG" w:eastAsia="bg-BG"/>
        </w:rPr>
        <w:t xml:space="preserve">се </w:t>
      </w:r>
      <w:r w:rsidRPr="00A7672F">
        <w:rPr>
          <w:rFonts w:eastAsia="Calibri" w:cs="Times New Roman"/>
          <w:szCs w:val="24"/>
          <w:lang w:val="bg-BG" w:eastAsia="bg-BG"/>
        </w:rPr>
        <w:t>измен</w:t>
      </w:r>
      <w:r w:rsidR="004825FD">
        <w:rPr>
          <w:rFonts w:eastAsia="Calibri" w:cs="Times New Roman"/>
          <w:szCs w:val="24"/>
          <w:lang w:val="bg-BG" w:eastAsia="bg-BG"/>
        </w:rPr>
        <w:t>я</w:t>
      </w:r>
      <w:r w:rsidRPr="00A7672F">
        <w:rPr>
          <w:rFonts w:eastAsia="Calibri" w:cs="Times New Roman"/>
          <w:szCs w:val="24"/>
          <w:lang w:val="bg-BG" w:eastAsia="bg-BG"/>
        </w:rPr>
        <w:t xml:space="preserve"> </w:t>
      </w:r>
      <w:r w:rsidRPr="003E50FB">
        <w:rPr>
          <w:rFonts w:eastAsia="Calibri" w:cs="Times New Roman"/>
          <w:b/>
          <w:szCs w:val="24"/>
          <w:lang w:val="bg-BG" w:eastAsia="bg-BG"/>
        </w:rPr>
        <w:t>Приложение В</w:t>
      </w:r>
      <w:r w:rsidRPr="00A7672F">
        <w:rPr>
          <w:rFonts w:eastAsia="Calibri" w:cs="Times New Roman"/>
          <w:szCs w:val="24"/>
          <w:lang w:val="bg-BG" w:eastAsia="bg-BG"/>
        </w:rPr>
        <w:t xml:space="preserve"> на Конвенцията като</w:t>
      </w:r>
      <w:r w:rsidR="004825FD">
        <w:rPr>
          <w:rFonts w:eastAsia="Calibri" w:cs="Times New Roman"/>
          <w:szCs w:val="24"/>
          <w:lang w:val="bg-BG" w:eastAsia="bg-BG"/>
        </w:rPr>
        <w:t xml:space="preserve"> се</w:t>
      </w:r>
      <w:r w:rsidRPr="00A7672F">
        <w:rPr>
          <w:rFonts w:eastAsia="Calibri" w:cs="Times New Roman"/>
          <w:szCs w:val="24"/>
          <w:lang w:val="bg-BG" w:eastAsia="bg-BG"/>
        </w:rPr>
        <w:t xml:space="preserve"> включ</w:t>
      </w:r>
      <w:r w:rsidR="004825FD">
        <w:rPr>
          <w:rFonts w:eastAsia="Calibri" w:cs="Times New Roman"/>
          <w:szCs w:val="24"/>
          <w:lang w:val="bg-BG" w:eastAsia="bg-BG"/>
        </w:rPr>
        <w:t>ва</w:t>
      </w:r>
      <w:r w:rsidRPr="00A7672F">
        <w:rPr>
          <w:rFonts w:eastAsia="Calibri" w:cs="Times New Roman"/>
          <w:szCs w:val="24"/>
          <w:lang w:val="bg-BG" w:eastAsia="bg-BG"/>
        </w:rPr>
        <w:t xml:space="preserve"> веществото хексахлоробутадиен. На 18 декември 2018 г., измененията на </w:t>
      </w:r>
      <w:r w:rsidR="004825FD" w:rsidRPr="003E50FB">
        <w:rPr>
          <w:rFonts w:eastAsia="Calibri" w:cs="Times New Roman"/>
          <w:b/>
          <w:szCs w:val="24"/>
          <w:lang w:val="bg-BG" w:eastAsia="bg-BG"/>
        </w:rPr>
        <w:t>П</w:t>
      </w:r>
      <w:r w:rsidRPr="003E50FB">
        <w:rPr>
          <w:rFonts w:eastAsia="Calibri" w:cs="Times New Roman"/>
          <w:b/>
          <w:szCs w:val="24"/>
          <w:lang w:val="bg-BG" w:eastAsia="bg-BG"/>
        </w:rPr>
        <w:t>риложение А и В</w:t>
      </w:r>
      <w:r w:rsidRPr="00A7672F">
        <w:rPr>
          <w:rFonts w:eastAsia="Calibri" w:cs="Times New Roman"/>
          <w:szCs w:val="24"/>
          <w:lang w:val="bg-BG" w:eastAsia="bg-BG"/>
        </w:rPr>
        <w:t xml:space="preserve"> </w:t>
      </w:r>
      <w:r w:rsidR="004825FD" w:rsidRPr="00A7672F">
        <w:rPr>
          <w:rFonts w:eastAsia="Calibri" w:cs="Times New Roman"/>
          <w:szCs w:val="24"/>
          <w:lang w:val="bg-BG" w:eastAsia="bg-BG"/>
        </w:rPr>
        <w:t>вл</w:t>
      </w:r>
      <w:r w:rsidR="00446074">
        <w:rPr>
          <w:rFonts w:eastAsia="Calibri" w:cs="Times New Roman"/>
          <w:szCs w:val="24"/>
          <w:lang w:val="bg-BG" w:eastAsia="bg-BG"/>
        </w:rPr>
        <w:t>и</w:t>
      </w:r>
      <w:r w:rsidR="004825FD" w:rsidRPr="00A7672F">
        <w:rPr>
          <w:rFonts w:eastAsia="Calibri" w:cs="Times New Roman"/>
          <w:szCs w:val="24"/>
          <w:lang w:val="bg-BG" w:eastAsia="bg-BG"/>
        </w:rPr>
        <w:t>з</w:t>
      </w:r>
      <w:r w:rsidR="004825FD">
        <w:rPr>
          <w:rFonts w:eastAsia="Calibri" w:cs="Times New Roman"/>
          <w:szCs w:val="24"/>
          <w:lang w:val="bg-BG" w:eastAsia="bg-BG"/>
        </w:rPr>
        <w:t>а</w:t>
      </w:r>
      <w:r w:rsidR="004825FD" w:rsidRPr="00A7672F">
        <w:rPr>
          <w:rFonts w:eastAsia="Calibri" w:cs="Times New Roman"/>
          <w:szCs w:val="24"/>
          <w:lang w:val="bg-BG" w:eastAsia="bg-BG"/>
        </w:rPr>
        <w:t xml:space="preserve"> </w:t>
      </w:r>
      <w:r w:rsidRPr="00A7672F">
        <w:rPr>
          <w:rFonts w:eastAsia="Calibri" w:cs="Times New Roman"/>
          <w:szCs w:val="24"/>
          <w:lang w:val="bg-BG" w:eastAsia="bg-BG"/>
        </w:rPr>
        <w:t xml:space="preserve">в сила за </w:t>
      </w:r>
      <w:r w:rsidR="00017DA2">
        <w:rPr>
          <w:rFonts w:eastAsia="Calibri" w:cs="Times New Roman"/>
          <w:szCs w:val="24"/>
          <w:lang w:val="bg-BG" w:eastAsia="bg-BG"/>
        </w:rPr>
        <w:t>България</w:t>
      </w:r>
      <w:r w:rsidR="00017DA2" w:rsidRPr="00D7450B">
        <w:rPr>
          <w:rFonts w:eastAsia="Calibri" w:cs="Times New Roman"/>
          <w:szCs w:val="24"/>
          <w:lang w:val="ru-RU" w:eastAsia="bg-BG"/>
        </w:rPr>
        <w:t xml:space="preserve"> [85-87.]</w:t>
      </w:r>
    </w:p>
    <w:p w:rsidR="00DD2C98" w:rsidRPr="00A7672F" w:rsidRDefault="00222089" w:rsidP="006D029E">
      <w:pPr>
        <w:suppressAutoHyphens/>
        <w:autoSpaceDE w:val="0"/>
        <w:autoSpaceDN w:val="0"/>
        <w:spacing w:before="120" w:after="0"/>
        <w:ind w:firstLine="567"/>
        <w:jc w:val="both"/>
        <w:textAlignment w:val="baseline"/>
        <w:rPr>
          <w:rFonts w:eastAsia="Calibri" w:cs="Times New Roman"/>
          <w:szCs w:val="24"/>
          <w:lang w:val="bg-BG"/>
        </w:rPr>
      </w:pPr>
      <w:r w:rsidRPr="00A7672F">
        <w:rPr>
          <w:rFonts w:eastAsia="Calibri" w:cs="Times New Roman"/>
          <w:szCs w:val="24"/>
          <w:lang w:val="bg-BG" w:eastAsia="bg-BG"/>
        </w:rPr>
        <w:t xml:space="preserve">В </w:t>
      </w:r>
      <w:r w:rsidRPr="00A7672F">
        <w:rPr>
          <w:rFonts w:eastAsia="Calibri" w:cs="Times New Roman"/>
          <w:b/>
          <w:szCs w:val="24"/>
          <w:lang w:val="bg-BG" w:eastAsia="bg-BG"/>
        </w:rPr>
        <w:t>Приложение А и Б</w:t>
      </w:r>
      <w:r w:rsidRPr="00A7672F">
        <w:rPr>
          <w:rFonts w:eastAsia="Calibri" w:cs="Times New Roman"/>
          <w:szCs w:val="24"/>
          <w:lang w:val="bg-BG" w:eastAsia="bg-BG"/>
        </w:rPr>
        <w:t xml:space="preserve"> на Стокхолмската конвенция понастоящем са включени следните 26 преднамерено произвеждани УОЗ пестициди и индустриални химикали: алдрин, алфа хексахлороциклохексан (α-HCH); бета хексахлороциклохексан (β-HCH); хлордан; хлордекон; диелдрин; ендрин; ендосулфан; хептахлор; хексабромобифенил (HBB); хексабромодифенил етер (hexaBDE) и хептабромодифетил етер (hepta BDE)(търговс</w:t>
      </w:r>
      <w:r>
        <w:rPr>
          <w:rFonts w:eastAsia="Calibri" w:cs="Times New Roman"/>
          <w:szCs w:val="24"/>
          <w:lang w:val="bg-BG" w:eastAsia="bg-BG"/>
        </w:rPr>
        <w:t>к</w:t>
      </w:r>
      <w:r w:rsidRPr="00A7672F">
        <w:rPr>
          <w:rFonts w:eastAsia="Calibri" w:cs="Times New Roman"/>
          <w:szCs w:val="24"/>
          <w:lang w:val="bg-BG" w:eastAsia="bg-BG"/>
        </w:rPr>
        <w:t xml:space="preserve">и смеси на octaBDE); хексахлорбензен (HCB); линдан (g-HCH); мирекс; </w:t>
      </w:r>
      <w:r w:rsidRPr="00A7672F">
        <w:rPr>
          <w:rFonts w:eastAsia="Calibri" w:cs="Times New Roman"/>
          <w:szCs w:val="24"/>
          <w:lang w:val="bg-BG" w:eastAsia="bg-BG"/>
        </w:rPr>
        <w:lastRenderedPageBreak/>
        <w:t>пентахлорбензен (PeCB); полихлорирани бифенили  (PCBs); тетрабромодифенил етер (tetraBDE) и  пентабромодифенил етер (търговс</w:t>
      </w:r>
      <w:r>
        <w:rPr>
          <w:rFonts w:eastAsia="Calibri" w:cs="Times New Roman"/>
          <w:szCs w:val="24"/>
          <w:lang w:val="bg-BG" w:eastAsia="bg-BG"/>
        </w:rPr>
        <w:t>к</w:t>
      </w:r>
      <w:r w:rsidRPr="00A7672F">
        <w:rPr>
          <w:rFonts w:eastAsia="Calibri" w:cs="Times New Roman"/>
          <w:szCs w:val="24"/>
          <w:lang w:val="bg-BG" w:eastAsia="bg-BG"/>
        </w:rPr>
        <w:t>и смеси на pentaBDE); токсафен; хексабромоциклододекан (HBCD); хексахлоробутадиен (HCBD); пентахлорофенол, неговите соли и естери (PCPs); полихлорирани нафталени (PCNs); ДДТ (DDT); и перфлуороктан сулфонова киселина (PFOS), нейните соли и перфлуороктан  сулфонил флуорид (PFOS-F); късоверижни хлорирани парафини (SCCPs); декабромодифенил етер (decaBDE), които са обект на забрана за производство и употреба, с изключение на тези, за които са предвидени общи или специфични изключения.</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В </w:t>
      </w:r>
      <w:r w:rsidRPr="00A7672F">
        <w:rPr>
          <w:rFonts w:eastAsia="Calibri" w:cs="Times New Roman"/>
          <w:b/>
          <w:szCs w:val="24"/>
          <w:lang w:val="bg-BG" w:eastAsia="bg-BG"/>
        </w:rPr>
        <w:t>Приложение В</w:t>
      </w:r>
      <w:r w:rsidRPr="00A7672F">
        <w:rPr>
          <w:rFonts w:eastAsia="Calibri" w:cs="Times New Roman"/>
          <w:szCs w:val="24"/>
          <w:lang w:val="bg-BG" w:eastAsia="bg-BG"/>
        </w:rPr>
        <w:t xml:space="preserve"> на </w:t>
      </w:r>
      <w:r w:rsidR="008A7475">
        <w:rPr>
          <w:rFonts w:eastAsia="Calibri" w:cs="Times New Roman"/>
          <w:szCs w:val="24"/>
          <w:lang w:val="bg-BG" w:eastAsia="bg-BG"/>
        </w:rPr>
        <w:t>К</w:t>
      </w:r>
      <w:r w:rsidRPr="00A7672F">
        <w:rPr>
          <w:rFonts w:eastAsia="Calibri" w:cs="Times New Roman"/>
          <w:szCs w:val="24"/>
          <w:lang w:val="bg-BG" w:eastAsia="bg-BG"/>
        </w:rPr>
        <w:t>онвенцията са включени 7 непреднамерено генерирани от антропогенни източници странични продукти: полихлорирани дибензо-р-диоксини (РСDD), дибензофурани (/РСDF); полихлорирани бифенили (PCBs); пентахлорбензен (РеСВ); хексахлорбензен (НСВ); полихлорирани нафталени (PCNs) и хексахлоробутадиен (HCBD).</w:t>
      </w:r>
    </w:p>
    <w:p w:rsidR="00DD2C98" w:rsidRPr="00A7672F" w:rsidRDefault="00DD2C98"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Всички УОЗ, включени в НПДУУОЗ и основните им данни са дадени в </w:t>
      </w:r>
      <w:r w:rsidR="002A7C97">
        <w:rPr>
          <w:rFonts w:eastAsia="Calibri" w:cs="Times New Roman"/>
          <w:szCs w:val="24"/>
          <w:lang w:val="bg-BG" w:eastAsia="bg-BG"/>
        </w:rPr>
        <w:t>Т</w:t>
      </w:r>
      <w:r w:rsidRPr="00A7672F">
        <w:rPr>
          <w:rFonts w:eastAsia="Calibri" w:cs="Times New Roman"/>
          <w:szCs w:val="24"/>
          <w:lang w:val="bg-BG" w:eastAsia="bg-BG"/>
        </w:rPr>
        <w:t xml:space="preserve">аблица </w:t>
      </w:r>
      <w:r w:rsidR="00301E97">
        <w:rPr>
          <w:rFonts w:eastAsia="Calibri" w:cs="Times New Roman"/>
          <w:szCs w:val="24"/>
          <w:lang w:val="bg-BG" w:eastAsia="bg-BG"/>
        </w:rPr>
        <w:t>1.</w:t>
      </w:r>
      <w:r w:rsidRPr="00A7672F">
        <w:rPr>
          <w:rFonts w:eastAsia="Calibri" w:cs="Times New Roman"/>
          <w:szCs w:val="24"/>
          <w:lang w:val="bg-BG" w:eastAsia="bg-BG"/>
        </w:rPr>
        <w:t>1.</w:t>
      </w:r>
    </w:p>
    <w:p w:rsidR="00467A13" w:rsidRPr="00A7672F" w:rsidRDefault="00467A13"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Вносът на 26-те преднамерено произвеждани УОЗ, изброени в </w:t>
      </w:r>
      <w:r w:rsidRPr="00A7672F">
        <w:rPr>
          <w:rFonts w:eastAsia="Calibri" w:cs="Times New Roman"/>
          <w:b/>
          <w:szCs w:val="24"/>
          <w:lang w:val="bg-BG" w:eastAsia="bg-BG"/>
        </w:rPr>
        <w:t>Приложения А и Б</w:t>
      </w:r>
      <w:r w:rsidRPr="00A7672F">
        <w:rPr>
          <w:rFonts w:eastAsia="Calibri" w:cs="Times New Roman"/>
          <w:szCs w:val="24"/>
          <w:lang w:val="bg-BG" w:eastAsia="bg-BG"/>
        </w:rPr>
        <w:t xml:space="preserve"> е забранен или строго ограничен от Стокхолмската Конвенция. След изтичане на срока на действие на специфичните изключения, вносът и износът е разрешен само за целите на екологосъобразно обезвреждане при определени условия. Общите изпускания от непреднамерено генерираните от антропогенни източници странични продукти, изброени в Приложение В са обект на трайно намаляване и, където е възможно, на пълно елиминиране.</w:t>
      </w:r>
    </w:p>
    <w:p w:rsidR="00467A13" w:rsidRPr="00A7672F" w:rsidRDefault="00467A13" w:rsidP="006D029E">
      <w:pPr>
        <w:suppressAutoHyphens/>
        <w:autoSpaceDE w:val="0"/>
        <w:autoSpaceDN w:val="0"/>
        <w:spacing w:before="120" w:after="0"/>
        <w:ind w:firstLine="567"/>
        <w:jc w:val="both"/>
        <w:textAlignment w:val="baseline"/>
        <w:rPr>
          <w:rFonts w:eastAsia="Calibri" w:cs="Times New Roman"/>
          <w:szCs w:val="24"/>
          <w:lang w:val="bg-BG" w:eastAsia="bg-BG"/>
        </w:rPr>
      </w:pPr>
      <w:r w:rsidRPr="00A7672F">
        <w:rPr>
          <w:rFonts w:eastAsia="Calibri" w:cs="Times New Roman"/>
          <w:szCs w:val="24"/>
          <w:lang w:val="bg-BG" w:eastAsia="bg-BG"/>
        </w:rPr>
        <w:t xml:space="preserve">Стокхолмската конвенция предвижда и предприемането на мерки за идентифициране и екологосъобразно управление на складираните количества, състоящи се от или съдържащи УОЗ. Отпадъците, съдържащи или замърсени с УОЗ трябва </w:t>
      </w:r>
      <w:r w:rsidR="008A7475">
        <w:rPr>
          <w:rFonts w:eastAsia="Calibri" w:cs="Times New Roman"/>
          <w:szCs w:val="24"/>
          <w:lang w:val="bg-BG" w:eastAsia="bg-BG"/>
        </w:rPr>
        <w:t xml:space="preserve">да </w:t>
      </w:r>
      <w:r w:rsidRPr="00A7672F">
        <w:rPr>
          <w:rFonts w:eastAsia="Calibri" w:cs="Times New Roman"/>
          <w:szCs w:val="24"/>
          <w:lang w:val="bg-BG" w:eastAsia="bg-BG"/>
        </w:rPr>
        <w:t>се обезвреждат по такъв начин, че съдържащите се в тях УОЗ да бъдат унищожени или преобразувани необратимо, така че да не проявяват свойства на УОЗ, освен ако не се предпочитат други екологично приемливи дейности. Операциите по обезвреждане, които биха могли да доведат до регенерирането или повторната употреба на УОЗ са абсолютно забранени. При транспортирането на отпадъци през международните граници се спазват съответните международни правила, стандарти и указания, като например Базелската конвенция за контрол на трансграничното движение на опасни отпадъци и тяхното обезвреждане.</w:t>
      </w:r>
    </w:p>
    <w:p w:rsidR="00DD2C98" w:rsidRDefault="00DD2C98" w:rsidP="006D029E">
      <w:pPr>
        <w:suppressAutoHyphens/>
        <w:autoSpaceDE w:val="0"/>
        <w:autoSpaceDN w:val="0"/>
        <w:spacing w:after="0" w:line="240" w:lineRule="auto"/>
        <w:ind w:firstLine="567"/>
        <w:jc w:val="both"/>
        <w:textAlignment w:val="baseline"/>
        <w:rPr>
          <w:rFonts w:eastAsia="Calibri" w:cs="Times New Roman"/>
          <w:szCs w:val="24"/>
          <w:lang w:val="ru-RU" w:eastAsia="bg-BG"/>
        </w:rPr>
        <w:sectPr w:rsidR="00DD2C98" w:rsidSect="005825F5">
          <w:pgSz w:w="11907" w:h="16839" w:code="9"/>
          <w:pgMar w:top="1417" w:right="1417" w:bottom="1417" w:left="1417" w:header="720" w:footer="720" w:gutter="0"/>
          <w:cols w:space="720"/>
          <w:docGrid w:linePitch="360"/>
        </w:sectPr>
      </w:pPr>
    </w:p>
    <w:p w:rsidR="00DD2C98" w:rsidRPr="00E60C9F" w:rsidRDefault="00DD2C98" w:rsidP="00DD2C98">
      <w:pPr>
        <w:widowControl w:val="0"/>
        <w:autoSpaceDE w:val="0"/>
        <w:autoSpaceDN w:val="0"/>
        <w:adjustRightInd w:val="0"/>
        <w:spacing w:before="120" w:after="0" w:line="240" w:lineRule="auto"/>
        <w:jc w:val="both"/>
        <w:rPr>
          <w:rFonts w:eastAsia="Times New Roman" w:cs="Times New Roman"/>
          <w:noProof/>
          <w:szCs w:val="24"/>
          <w:shd w:val="clear" w:color="auto" w:fill="FFFFFF"/>
          <w:lang w:val="bg-BG"/>
        </w:rPr>
      </w:pPr>
      <w:r w:rsidRPr="00DD2C98">
        <w:rPr>
          <w:rFonts w:eastAsia="Times New Roman" w:cs="Times New Roman"/>
          <w:b/>
          <w:noProof/>
          <w:szCs w:val="24"/>
          <w:shd w:val="clear" w:color="auto" w:fill="FFFFFF"/>
          <w:lang w:val="bg-BG"/>
        </w:rPr>
        <w:lastRenderedPageBreak/>
        <w:t xml:space="preserve">Таблица </w:t>
      </w:r>
      <w:r w:rsidR="00650EC9">
        <w:rPr>
          <w:rFonts w:eastAsia="Times New Roman" w:cs="Times New Roman"/>
          <w:b/>
          <w:noProof/>
          <w:szCs w:val="24"/>
          <w:shd w:val="clear" w:color="auto" w:fill="FFFFFF"/>
          <w:lang w:val="bg-BG"/>
        </w:rPr>
        <w:t>1.</w:t>
      </w:r>
      <w:r w:rsidRPr="00C74A3A">
        <w:rPr>
          <w:rFonts w:eastAsia="Times New Roman" w:cs="Times New Roman"/>
          <w:b/>
          <w:noProof/>
          <w:szCs w:val="24"/>
          <w:shd w:val="clear" w:color="auto" w:fill="FFFFFF"/>
          <w:lang w:val="ru-RU"/>
        </w:rPr>
        <w:t>1</w:t>
      </w:r>
      <w:r w:rsidRPr="00B55FED">
        <w:rPr>
          <w:rFonts w:eastAsia="Times New Roman" w:cs="Times New Roman"/>
          <w:b/>
          <w:noProof/>
          <w:szCs w:val="24"/>
          <w:shd w:val="clear" w:color="auto" w:fill="FFFFFF"/>
          <w:lang w:val="bg-BG"/>
        </w:rPr>
        <w:t>:  Списък</w:t>
      </w:r>
      <w:r w:rsidR="00DF290A" w:rsidRPr="00B55FED">
        <w:rPr>
          <w:rFonts w:eastAsia="Times New Roman" w:cs="Times New Roman"/>
          <w:b/>
          <w:noProof/>
          <w:szCs w:val="24"/>
          <w:shd w:val="clear" w:color="auto" w:fill="FFFFFF"/>
          <w:lang w:val="ru-RU"/>
        </w:rPr>
        <w:t xml:space="preserve"> </w:t>
      </w:r>
      <w:r w:rsidRPr="00B55FED">
        <w:rPr>
          <w:rFonts w:eastAsia="Times New Roman" w:cs="Times New Roman"/>
          <w:b/>
          <w:noProof/>
          <w:szCs w:val="24"/>
          <w:shd w:val="clear" w:color="auto" w:fill="FFFFFF"/>
          <w:lang w:val="bg-BG"/>
        </w:rPr>
        <w:t xml:space="preserve"> на всички  УОЗ, включени в Стокхолмската конвенциякъм началото на 2019 г. и в </w:t>
      </w:r>
      <w:r w:rsidRPr="00B55FED">
        <w:rPr>
          <w:rFonts w:eastAsia="Calibri" w:cs="Times New Roman"/>
          <w:b/>
          <w:noProof/>
          <w:szCs w:val="24"/>
          <w:lang w:val="bg-BG"/>
        </w:rPr>
        <w:t xml:space="preserve">НДУУОЗ 2020-2030 </w:t>
      </w:r>
      <w:r w:rsidRPr="00B55FED">
        <w:rPr>
          <w:rFonts w:eastAsia="Times New Roman" w:cs="Times New Roman"/>
          <w:b/>
          <w:noProof/>
          <w:szCs w:val="24"/>
          <w:shd w:val="clear" w:color="auto" w:fill="FFFFFF"/>
          <w:lang w:val="bg-BG"/>
        </w:rPr>
        <w:t>с основните данни към тях</w:t>
      </w:r>
    </w:p>
    <w:tbl>
      <w:tblPr>
        <w:tblW w:w="1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
        <w:gridCol w:w="3815"/>
        <w:gridCol w:w="1175"/>
        <w:gridCol w:w="600"/>
        <w:gridCol w:w="472"/>
        <w:gridCol w:w="538"/>
        <w:gridCol w:w="800"/>
        <w:gridCol w:w="801"/>
        <w:gridCol w:w="1202"/>
        <w:gridCol w:w="935"/>
        <w:gridCol w:w="668"/>
        <w:gridCol w:w="2403"/>
      </w:tblGrid>
      <w:tr w:rsidR="00DD2C98" w:rsidRPr="00E60C9F" w:rsidTr="00221CF1">
        <w:trPr>
          <w:cantSplit/>
          <w:trHeight w:val="975"/>
          <w:jc w:val="center"/>
        </w:trPr>
        <w:tc>
          <w:tcPr>
            <w:tcW w:w="509" w:type="dxa"/>
            <w:shd w:val="clear" w:color="auto" w:fill="auto"/>
            <w:tcMar>
              <w:top w:w="0" w:type="dxa"/>
              <w:left w:w="108" w:type="dxa"/>
              <w:bottom w:w="0" w:type="dxa"/>
              <w:right w:w="108" w:type="dxa"/>
            </w:tcMar>
            <w:vAlign w:val="cente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w:t>
            </w:r>
          </w:p>
        </w:tc>
        <w:tc>
          <w:tcPr>
            <w:tcW w:w="3815" w:type="dxa"/>
            <w:shd w:val="clear" w:color="auto" w:fill="auto"/>
            <w:tcMar>
              <w:top w:w="0" w:type="dxa"/>
              <w:left w:w="108" w:type="dxa"/>
              <w:bottom w:w="0" w:type="dxa"/>
              <w:right w:w="108" w:type="dxa"/>
            </w:tcMar>
            <w:vAlign w:val="cente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Название </w:t>
            </w:r>
          </w:p>
        </w:tc>
        <w:tc>
          <w:tcPr>
            <w:tcW w:w="1175" w:type="dxa"/>
            <w:shd w:val="clear" w:color="auto" w:fill="auto"/>
            <w:tcMar>
              <w:top w:w="0" w:type="dxa"/>
              <w:left w:w="108" w:type="dxa"/>
              <w:bottom w:w="0" w:type="dxa"/>
              <w:right w:w="108" w:type="dxa"/>
            </w:tcMar>
            <w:vAlign w:val="cente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 Означение </w:t>
            </w:r>
          </w:p>
        </w:tc>
        <w:tc>
          <w:tcPr>
            <w:tcW w:w="600"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УОЗ -пестициди</w:t>
            </w:r>
          </w:p>
        </w:tc>
        <w:tc>
          <w:tcPr>
            <w:tcW w:w="472"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УОЗ –химикали</w:t>
            </w:r>
          </w:p>
        </w:tc>
        <w:tc>
          <w:tcPr>
            <w:tcW w:w="538"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УОЗ –емисии</w:t>
            </w:r>
          </w:p>
        </w:tc>
        <w:tc>
          <w:tcPr>
            <w:tcW w:w="800"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Включване в Стокхолмската конвенция</w:t>
            </w:r>
          </w:p>
        </w:tc>
        <w:tc>
          <w:tcPr>
            <w:tcW w:w="801"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Влизане в сила в България</w:t>
            </w:r>
          </w:p>
        </w:tc>
        <w:tc>
          <w:tcPr>
            <w:tcW w:w="1202"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rPr>
              <w:t xml:space="preserve">CAS </w:t>
            </w:r>
            <w:r w:rsidRPr="00E60C9F">
              <w:rPr>
                <w:rFonts w:eastAsia="Calibri" w:cs="Times New Roman"/>
                <w:noProof/>
                <w:sz w:val="16"/>
                <w:szCs w:val="16"/>
                <w:lang w:val="bg-BG"/>
              </w:rPr>
              <w:t>№</w:t>
            </w:r>
          </w:p>
        </w:tc>
        <w:tc>
          <w:tcPr>
            <w:tcW w:w="935"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rPr>
              <w:t xml:space="preserve">EINECS </w:t>
            </w:r>
            <w:r w:rsidRPr="00E60C9F">
              <w:rPr>
                <w:rFonts w:eastAsia="Calibri" w:cs="Times New Roman"/>
                <w:noProof/>
                <w:sz w:val="16"/>
                <w:szCs w:val="16"/>
                <w:lang w:val="bg-BG"/>
              </w:rPr>
              <w:t>№</w:t>
            </w:r>
          </w:p>
        </w:tc>
        <w:tc>
          <w:tcPr>
            <w:tcW w:w="668"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При ложение на Стокхолмската   конвенция</w:t>
            </w:r>
          </w:p>
        </w:tc>
        <w:tc>
          <w:tcPr>
            <w:tcW w:w="2403" w:type="dxa"/>
            <w:textDirection w:val="btLr"/>
            <w:vAlign w:val="center"/>
          </w:tcPr>
          <w:p w:rsidR="00DD2C98" w:rsidRPr="00E60C9F" w:rsidRDefault="00DD2C98" w:rsidP="00BE3031">
            <w:pPr>
              <w:spacing w:before="120" w:after="0" w:line="288" w:lineRule="auto"/>
              <w:ind w:left="113" w:right="113"/>
              <w:jc w:val="center"/>
              <w:rPr>
                <w:rFonts w:eastAsia="Calibri" w:cs="Times New Roman"/>
                <w:noProof/>
                <w:sz w:val="16"/>
                <w:szCs w:val="16"/>
                <w:lang w:val="bg-BG"/>
              </w:rPr>
            </w:pPr>
            <w:r w:rsidRPr="00E60C9F">
              <w:rPr>
                <w:rFonts w:eastAsia="Calibri" w:cs="Times New Roman"/>
                <w:noProof/>
                <w:sz w:val="16"/>
                <w:szCs w:val="16"/>
                <w:lang w:val="bg-BG"/>
              </w:rPr>
              <w:t>Производство  и употреба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Алдрин</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rPr>
            </w:pPr>
            <w:r w:rsidRPr="002A7C97">
              <w:rPr>
                <w:rFonts w:eastAsia="Calibri" w:cs="Times New Roman"/>
                <w:noProof/>
                <w:szCs w:val="16"/>
              </w:rPr>
              <w:t>7s</w:t>
            </w:r>
          </w:p>
        </w:tc>
        <w:tc>
          <w:tcPr>
            <w:tcW w:w="472" w:type="dxa"/>
          </w:tcPr>
          <w:p w:rsidR="00DD2C98" w:rsidRPr="002A7C97" w:rsidRDefault="00DD2C98" w:rsidP="00DD2C98">
            <w:pPr>
              <w:autoSpaceDE w:val="0"/>
              <w:spacing w:before="120" w:after="0" w:line="288" w:lineRule="auto"/>
              <w:rPr>
                <w:rFonts w:eastAsia="Calibri" w:cs="Times New Roman"/>
                <w:noProof/>
                <w:szCs w:val="16"/>
                <w:lang w:val="bg-BG"/>
              </w:rPr>
            </w:pPr>
          </w:p>
        </w:tc>
        <w:tc>
          <w:tcPr>
            <w:tcW w:w="538" w:type="dxa"/>
          </w:tcPr>
          <w:p w:rsidR="00DD2C98" w:rsidRPr="002A7C97" w:rsidRDefault="00DD2C98" w:rsidP="00DD2C98">
            <w:pPr>
              <w:autoSpaceDE w:val="0"/>
              <w:spacing w:before="120" w:after="0" w:line="288" w:lineRule="auto"/>
              <w:rPr>
                <w:rFonts w:eastAsia="Calibri" w:cs="Times New Roman"/>
                <w:noProof/>
                <w:szCs w:val="16"/>
                <w:lang w:val="bg-BG"/>
              </w:rPr>
            </w:pPr>
          </w:p>
        </w:tc>
        <w:tc>
          <w:tcPr>
            <w:tcW w:w="800"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rPr>
              <w:t>05.2004</w:t>
            </w:r>
          </w:p>
        </w:tc>
        <w:tc>
          <w:tcPr>
            <w:tcW w:w="801"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309-00-2</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206-215-8</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Диелдрин</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05.2005</w:t>
            </w:r>
          </w:p>
        </w:tc>
        <w:tc>
          <w:tcPr>
            <w:tcW w:w="1202" w:type="dxa"/>
            <w:shd w:val="clear" w:color="auto" w:fill="auto"/>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60-57-1</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200-484-5</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3</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Ендрин</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05.2005</w:t>
            </w:r>
          </w:p>
        </w:tc>
        <w:tc>
          <w:tcPr>
            <w:tcW w:w="1202" w:type="dxa"/>
            <w:shd w:val="clear" w:color="auto" w:fill="auto"/>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72-20-8</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200-775-7</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4</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Мирекс </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2385-85-5</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219-196-6</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5</w:t>
            </w:r>
          </w:p>
        </w:tc>
        <w:tc>
          <w:tcPr>
            <w:tcW w:w="3815" w:type="dxa"/>
            <w:shd w:val="clear" w:color="auto" w:fill="auto"/>
            <w:tcMar>
              <w:top w:w="0" w:type="dxa"/>
              <w:left w:w="108" w:type="dxa"/>
              <w:bottom w:w="0" w:type="dxa"/>
              <w:right w:w="108" w:type="dxa"/>
            </w:tcMar>
          </w:tcPr>
          <w:p w:rsidR="00DD2C98" w:rsidRPr="00CB6B32" w:rsidRDefault="00DD2C98" w:rsidP="00DD2C98">
            <w:pPr>
              <w:spacing w:before="120" w:after="0" w:line="288" w:lineRule="auto"/>
              <w:jc w:val="both"/>
              <w:rPr>
                <w:rFonts w:eastAsia="Calibri" w:cs="Times New Roman"/>
                <w:noProof/>
                <w:sz w:val="16"/>
                <w:szCs w:val="16"/>
                <w:lang w:val="bg-BG"/>
              </w:rPr>
            </w:pPr>
            <w:r w:rsidRPr="00CB6B32">
              <w:rPr>
                <w:rFonts w:eastAsia="Calibri" w:cs="Times New Roman"/>
                <w:noProof/>
                <w:sz w:val="16"/>
                <w:szCs w:val="16"/>
                <w:lang w:val="bg-BG"/>
              </w:rPr>
              <w:t>Токсафен</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05.2004</w:t>
            </w:r>
          </w:p>
        </w:tc>
        <w:tc>
          <w:tcPr>
            <w:tcW w:w="801"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05.2005</w:t>
            </w:r>
          </w:p>
        </w:tc>
        <w:tc>
          <w:tcPr>
            <w:tcW w:w="1202" w:type="dxa"/>
          </w:tcPr>
          <w:p w:rsidR="00DD2C98" w:rsidRPr="00CB6B32" w:rsidRDefault="00DD2C98" w:rsidP="00DD2C98">
            <w:pPr>
              <w:autoSpaceDE w:val="0"/>
              <w:spacing w:before="120" w:after="0" w:line="288" w:lineRule="auto"/>
              <w:rPr>
                <w:rFonts w:eastAsia="Calibri" w:cs="Times New Roman"/>
                <w:noProof/>
                <w:sz w:val="16"/>
                <w:szCs w:val="16"/>
                <w:lang w:val="bg-BG"/>
              </w:rPr>
            </w:pPr>
            <w:r w:rsidRPr="00CB6B32">
              <w:rPr>
                <w:rFonts w:eastAsia="Calibri" w:cs="Times New Roman"/>
                <w:noProof/>
                <w:sz w:val="16"/>
                <w:szCs w:val="16"/>
                <w:lang w:val="bg-BG"/>
              </w:rPr>
              <w:t>8001-35-2</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232-283-3</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6</w:t>
            </w:r>
          </w:p>
        </w:tc>
        <w:tc>
          <w:tcPr>
            <w:tcW w:w="3815" w:type="dxa"/>
            <w:shd w:val="clear" w:color="auto" w:fill="auto"/>
            <w:tcMar>
              <w:top w:w="0" w:type="dxa"/>
              <w:left w:w="108" w:type="dxa"/>
              <w:bottom w:w="0" w:type="dxa"/>
              <w:right w:w="108" w:type="dxa"/>
            </w:tcMar>
          </w:tcPr>
          <w:p w:rsidR="00DD2C98" w:rsidRPr="00CB6B32" w:rsidRDefault="00DD2C98" w:rsidP="00DD2C98">
            <w:pPr>
              <w:spacing w:before="120" w:after="0" w:line="288" w:lineRule="auto"/>
              <w:jc w:val="both"/>
              <w:rPr>
                <w:rFonts w:eastAsia="Calibri" w:cs="Times New Roman"/>
                <w:noProof/>
                <w:sz w:val="16"/>
                <w:szCs w:val="16"/>
                <w:lang w:val="bg-BG"/>
              </w:rPr>
            </w:pPr>
            <w:r w:rsidRPr="00CB6B32">
              <w:rPr>
                <w:rFonts w:eastAsia="Calibri" w:cs="Times New Roman"/>
                <w:noProof/>
                <w:sz w:val="16"/>
                <w:szCs w:val="16"/>
                <w:lang w:val="bg-BG"/>
              </w:rPr>
              <w:t>Хептахлор</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05.2004</w:t>
            </w:r>
          </w:p>
        </w:tc>
        <w:tc>
          <w:tcPr>
            <w:tcW w:w="801"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05.2005</w:t>
            </w:r>
          </w:p>
        </w:tc>
        <w:tc>
          <w:tcPr>
            <w:tcW w:w="1202" w:type="dxa"/>
          </w:tcPr>
          <w:p w:rsidR="00DD2C98" w:rsidRPr="00CB6B32" w:rsidRDefault="00DD2C98" w:rsidP="00DD2C98">
            <w:pPr>
              <w:autoSpaceDE w:val="0"/>
              <w:spacing w:before="120" w:after="0" w:line="288" w:lineRule="auto"/>
              <w:rPr>
                <w:rFonts w:eastAsia="Calibri" w:cs="Times New Roman"/>
                <w:noProof/>
                <w:sz w:val="16"/>
                <w:szCs w:val="16"/>
                <w:lang w:val="bg-BG"/>
              </w:rPr>
            </w:pPr>
            <w:r w:rsidRPr="00CB6B32">
              <w:rPr>
                <w:rFonts w:eastAsia="Calibri" w:cs="Times New Roman"/>
                <w:noProof/>
                <w:sz w:val="16"/>
                <w:szCs w:val="16"/>
                <w:lang w:val="bg-BG"/>
              </w:rPr>
              <w:t>76-44-8</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200-962-3</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7</w:t>
            </w:r>
          </w:p>
        </w:tc>
        <w:tc>
          <w:tcPr>
            <w:tcW w:w="3815" w:type="dxa"/>
            <w:shd w:val="clear" w:color="auto" w:fill="auto"/>
            <w:tcMar>
              <w:top w:w="0" w:type="dxa"/>
              <w:left w:w="108" w:type="dxa"/>
              <w:bottom w:w="0" w:type="dxa"/>
              <w:right w:w="108" w:type="dxa"/>
            </w:tcMar>
          </w:tcPr>
          <w:p w:rsidR="00DD2C98" w:rsidRPr="00CB6B32" w:rsidRDefault="00DD2C98" w:rsidP="00DD2C98">
            <w:pPr>
              <w:spacing w:before="120" w:after="0" w:line="288" w:lineRule="auto"/>
              <w:jc w:val="both"/>
              <w:rPr>
                <w:rFonts w:eastAsia="Calibri" w:cs="Times New Roman"/>
                <w:noProof/>
                <w:sz w:val="16"/>
                <w:szCs w:val="16"/>
                <w:lang w:val="bg-BG"/>
              </w:rPr>
            </w:pPr>
            <w:r w:rsidRPr="00CB6B32">
              <w:rPr>
                <w:rFonts w:eastAsia="Calibri" w:cs="Times New Roman"/>
                <w:noProof/>
                <w:sz w:val="16"/>
                <w:szCs w:val="16"/>
                <w:lang w:val="bg-BG"/>
              </w:rPr>
              <w:t>Хлордан</w:t>
            </w:r>
          </w:p>
        </w:tc>
        <w:tc>
          <w:tcPr>
            <w:tcW w:w="1175" w:type="dxa"/>
            <w:shd w:val="clear" w:color="auto" w:fill="auto"/>
            <w:tcMar>
              <w:top w:w="0" w:type="dxa"/>
              <w:left w:w="108" w:type="dxa"/>
              <w:bottom w:w="0" w:type="dxa"/>
              <w:right w:w="108" w:type="dxa"/>
            </w:tcMar>
          </w:tcPr>
          <w:p w:rsidR="00DD2C98" w:rsidRPr="002A7C97" w:rsidRDefault="00DD2C98" w:rsidP="00DD2C98">
            <w:pPr>
              <w:spacing w:before="120" w:after="0" w:line="288" w:lineRule="auto"/>
              <w:jc w:val="both"/>
              <w:rPr>
                <w:rFonts w:eastAsia="Calibri" w:cs="Times New Roman"/>
                <w:b/>
                <w:noProof/>
                <w:szCs w:val="16"/>
                <w:lang w:val="bg-BG"/>
              </w:rPr>
            </w:pPr>
            <w:r w:rsidRPr="002A7C97">
              <w:rPr>
                <w:rFonts w:eastAsia="Calibri" w:cs="Times New Roman"/>
                <w:b/>
                <w:noProof/>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05.2004</w:t>
            </w:r>
          </w:p>
        </w:tc>
        <w:tc>
          <w:tcPr>
            <w:tcW w:w="801" w:type="dxa"/>
          </w:tcPr>
          <w:p w:rsidR="00DD2C98" w:rsidRPr="00CB6B32" w:rsidRDefault="00DD2C98" w:rsidP="00DD2C98">
            <w:pPr>
              <w:spacing w:before="120" w:after="0" w:line="288" w:lineRule="auto"/>
              <w:rPr>
                <w:rFonts w:eastAsia="Calibri" w:cs="Times New Roman"/>
                <w:noProof/>
                <w:sz w:val="16"/>
                <w:szCs w:val="16"/>
                <w:shd w:val="clear" w:color="auto" w:fill="FFFF00"/>
                <w:lang w:val="bg-BG"/>
              </w:rPr>
            </w:pPr>
            <w:r w:rsidRPr="00CB6B32">
              <w:rPr>
                <w:rFonts w:eastAsia="Calibri" w:cs="Times New Roman"/>
                <w:noProof/>
                <w:sz w:val="16"/>
                <w:szCs w:val="16"/>
              </w:rPr>
              <w:t>05.2005</w:t>
            </w:r>
          </w:p>
        </w:tc>
        <w:tc>
          <w:tcPr>
            <w:tcW w:w="1202" w:type="dxa"/>
          </w:tcPr>
          <w:p w:rsidR="00DD2C98" w:rsidRPr="00CB6B32" w:rsidRDefault="00DD2C98" w:rsidP="00DD2C98">
            <w:pPr>
              <w:autoSpaceDE w:val="0"/>
              <w:spacing w:before="120" w:after="0" w:line="288" w:lineRule="auto"/>
              <w:rPr>
                <w:rFonts w:eastAsia="Calibri" w:cs="Times New Roman"/>
                <w:noProof/>
                <w:sz w:val="16"/>
                <w:szCs w:val="16"/>
                <w:lang w:val="bg-BG"/>
              </w:rPr>
            </w:pPr>
            <w:r w:rsidRPr="00CB6B32">
              <w:rPr>
                <w:rFonts w:eastAsia="Calibri" w:cs="Times New Roman"/>
                <w:noProof/>
                <w:sz w:val="16"/>
                <w:szCs w:val="16"/>
                <w:lang w:val="bg-BG"/>
              </w:rPr>
              <w:t>57-74-9</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200-349-0</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8</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ДДТ (дихлордифенилтрихлоретан)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DDT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50-29-3</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200-024-3</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Б</w:t>
            </w:r>
          </w:p>
        </w:tc>
        <w:tc>
          <w:tcPr>
            <w:tcW w:w="2403" w:type="dxa"/>
          </w:tcPr>
          <w:p w:rsidR="00DD2C98" w:rsidRPr="00E60C9F" w:rsidRDefault="00DD2C98" w:rsidP="00DD2C98">
            <w:pPr>
              <w:suppressAutoHyphens/>
              <w:autoSpaceDE w:val="0"/>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rPr>
              <w:t xml:space="preserve"> </w:t>
            </w:r>
            <w:r w:rsidRPr="00E60C9F">
              <w:rPr>
                <w:rFonts w:eastAsia="Calibri" w:cs="Times New Roman"/>
                <w:noProof/>
                <w:sz w:val="16"/>
                <w:szCs w:val="16"/>
                <w:lang w:val="bg-BG"/>
              </w:rPr>
              <w:t xml:space="preserve">Производство :за посочената употреба </w:t>
            </w:r>
          </w:p>
          <w:p w:rsidR="00DD2C98" w:rsidRPr="00E60C9F" w:rsidRDefault="00DD2C98" w:rsidP="00DD2C98">
            <w:pPr>
              <w:suppressAutoHyphens/>
              <w:autoSpaceDE w:val="0"/>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Употреба : Специфични изключения според клаузите  на част </w:t>
            </w:r>
            <w:r w:rsidRPr="00E60C9F">
              <w:rPr>
                <w:rFonts w:eastAsia="Calibri" w:cs="Times New Roman"/>
                <w:noProof/>
                <w:sz w:val="16"/>
                <w:szCs w:val="16"/>
              </w:rPr>
              <w:t>II</w:t>
            </w:r>
            <w:r w:rsidRPr="00C74A3A">
              <w:rPr>
                <w:rFonts w:eastAsia="Calibri" w:cs="Times New Roman"/>
                <w:noProof/>
                <w:sz w:val="16"/>
                <w:szCs w:val="16"/>
                <w:lang w:val="ru-RU"/>
              </w:rPr>
              <w:t xml:space="preserve"> </w:t>
            </w:r>
            <w:r w:rsidRPr="00E60C9F">
              <w:rPr>
                <w:rFonts w:eastAsia="Calibri" w:cs="Times New Roman"/>
                <w:noProof/>
                <w:sz w:val="16"/>
                <w:szCs w:val="16"/>
                <w:lang w:val="bg-BG"/>
              </w:rPr>
              <w:t xml:space="preserve">на Приложение  В  . </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9</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Хексахлорбензен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HCB</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vAlign w:val="center"/>
          </w:tcPr>
          <w:p w:rsidR="00DD2C98" w:rsidRPr="007D51DD"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118-74-1</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204-273-9</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10</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Полихлорирани бифенили</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PCB</w:t>
            </w:r>
          </w:p>
        </w:tc>
        <w:tc>
          <w:tcPr>
            <w:tcW w:w="600" w:type="dxa"/>
          </w:tcPr>
          <w:p w:rsidR="00DD2C98" w:rsidRPr="00E60C9F" w:rsidRDefault="00DD2C98" w:rsidP="00DD2C98">
            <w:pPr>
              <w:spacing w:before="120" w:after="0" w:line="288" w:lineRule="auto"/>
              <w:rPr>
                <w:rFonts w:eastAsia="Calibri" w:cs="Times New Roman"/>
                <w:noProof/>
                <w:sz w:val="16"/>
                <w:szCs w:val="16"/>
                <w:lang w:val="bg-BG"/>
              </w:rPr>
            </w:pPr>
          </w:p>
        </w:tc>
        <w:tc>
          <w:tcPr>
            <w:tcW w:w="472"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1336-36-3</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215-648-1</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rPr>
            </w:pPr>
            <w:r w:rsidRPr="00E60C9F">
              <w:rPr>
                <w:rFonts w:eastAsia="Calibri" w:cs="Times New Roman"/>
                <w:noProof/>
                <w:sz w:val="16"/>
                <w:szCs w:val="16"/>
              </w:rPr>
              <w:t>A</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11</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Полихлорирани дибензодиоксини</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PCDD</w:t>
            </w:r>
          </w:p>
        </w:tc>
        <w:tc>
          <w:tcPr>
            <w:tcW w:w="600" w:type="dxa"/>
          </w:tcPr>
          <w:p w:rsidR="00DD2C98" w:rsidRPr="00E60C9F" w:rsidRDefault="00DD2C98" w:rsidP="00DD2C98">
            <w:pPr>
              <w:spacing w:before="120" w:after="0" w:line="288" w:lineRule="auto"/>
              <w:rPr>
                <w:rFonts w:eastAsia="Calibri" w:cs="Times New Roman"/>
                <w:noProof/>
                <w:sz w:val="16"/>
                <w:szCs w:val="16"/>
                <w:lang w:val="bg-BG"/>
              </w:rPr>
            </w:pPr>
          </w:p>
        </w:tc>
        <w:tc>
          <w:tcPr>
            <w:tcW w:w="472" w:type="dxa"/>
            <w:vAlign w:val="center"/>
          </w:tcPr>
          <w:p w:rsidR="00DD2C98" w:rsidRPr="002A7C97" w:rsidRDefault="00DD2C98" w:rsidP="002A7C97">
            <w:pPr>
              <w:spacing w:before="120" w:after="0" w:line="288" w:lineRule="auto"/>
              <w:rPr>
                <w:rFonts w:eastAsia="Calibri" w:cs="Times New Roman"/>
                <w:noProof/>
                <w:szCs w:val="16"/>
                <w:lang w:val="bg-BG"/>
              </w:rPr>
            </w:pPr>
          </w:p>
        </w:tc>
        <w:tc>
          <w:tcPr>
            <w:tcW w:w="538"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1746-01-6</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217-122-7</w:t>
            </w: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В</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12</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Полихлорирани дибензофурани</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PCDF</w:t>
            </w:r>
          </w:p>
        </w:tc>
        <w:tc>
          <w:tcPr>
            <w:tcW w:w="600" w:type="dxa"/>
          </w:tcPr>
          <w:p w:rsidR="00DD2C98" w:rsidRPr="00E60C9F" w:rsidRDefault="00DD2C98" w:rsidP="00DD2C98">
            <w:pPr>
              <w:spacing w:before="120" w:after="0" w:line="288" w:lineRule="auto"/>
              <w:rPr>
                <w:rFonts w:eastAsia="Calibri" w:cs="Times New Roman"/>
                <w:noProof/>
                <w:sz w:val="16"/>
                <w:szCs w:val="16"/>
                <w:lang w:val="bg-BG"/>
              </w:rPr>
            </w:pPr>
          </w:p>
        </w:tc>
        <w:tc>
          <w:tcPr>
            <w:tcW w:w="472" w:type="dxa"/>
            <w:vAlign w:val="center"/>
          </w:tcPr>
          <w:p w:rsidR="00DD2C98" w:rsidRPr="002A7C97" w:rsidRDefault="00DD2C98" w:rsidP="002A7C97">
            <w:pPr>
              <w:spacing w:before="120" w:after="0" w:line="288" w:lineRule="auto"/>
              <w:rPr>
                <w:rFonts w:eastAsia="Calibri" w:cs="Times New Roman"/>
                <w:noProof/>
                <w:szCs w:val="16"/>
                <w:lang w:val="bg-BG"/>
              </w:rPr>
            </w:pPr>
          </w:p>
        </w:tc>
        <w:tc>
          <w:tcPr>
            <w:tcW w:w="538"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05.2004</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05.2005</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51207-31-9</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p>
        </w:tc>
        <w:tc>
          <w:tcPr>
            <w:tcW w:w="668" w:type="dxa"/>
          </w:tcPr>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В</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13</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Алфахексахлорциклохексан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α  - HCH</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472" w:type="dxa"/>
          </w:tcPr>
          <w:p w:rsidR="00DD2C98" w:rsidRPr="002A7C97" w:rsidRDefault="00DD2C98" w:rsidP="00DD2C98">
            <w:pPr>
              <w:spacing w:before="120" w:after="0" w:line="288" w:lineRule="auto"/>
              <w:rPr>
                <w:rFonts w:eastAsia="Calibri" w:cs="Times New Roman"/>
                <w:noProof/>
                <w:szCs w:val="16"/>
                <w:lang w:val="bg-BG"/>
              </w:rPr>
            </w:pPr>
          </w:p>
        </w:tc>
        <w:tc>
          <w:tcPr>
            <w:tcW w:w="538" w:type="dxa"/>
          </w:tcPr>
          <w:p w:rsidR="00DD2C98" w:rsidRPr="002A7C97" w:rsidRDefault="00DD2C98" w:rsidP="00DD2C98">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319-84-6</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206-270-8</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Употреба : няма </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14</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Бетахексахлорциклохексан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β - HCH</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472" w:type="dxa"/>
          </w:tcPr>
          <w:p w:rsidR="00DD2C98" w:rsidRPr="002A7C97" w:rsidRDefault="00DD2C98" w:rsidP="00DD2C98">
            <w:pPr>
              <w:spacing w:before="120" w:after="0" w:line="288" w:lineRule="auto"/>
              <w:rPr>
                <w:rFonts w:eastAsia="Calibri" w:cs="Times New Roman"/>
                <w:noProof/>
                <w:szCs w:val="16"/>
                <w:lang w:val="bg-BG"/>
              </w:rPr>
            </w:pPr>
          </w:p>
        </w:tc>
        <w:tc>
          <w:tcPr>
            <w:tcW w:w="538" w:type="dxa"/>
          </w:tcPr>
          <w:p w:rsidR="00DD2C98" w:rsidRPr="002A7C97" w:rsidRDefault="00DD2C98" w:rsidP="00DD2C98">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319-85-7</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206-271-3</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rPr>
            </w:pPr>
            <w:r w:rsidRPr="00E60C9F">
              <w:rPr>
                <w:rFonts w:eastAsia="Calibri" w:cs="Times New Roman"/>
                <w:noProof/>
                <w:sz w:val="16"/>
                <w:szCs w:val="16"/>
                <w:lang w:val="bg-BG"/>
              </w:rPr>
              <w:t>Употреба : няма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lastRenderedPageBreak/>
              <w:t>15</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Хлордекон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w:t>
            </w:r>
          </w:p>
        </w:tc>
        <w:tc>
          <w:tcPr>
            <w:tcW w:w="600" w:type="dxa"/>
          </w:tcPr>
          <w:p w:rsidR="00DD2C98" w:rsidRPr="002A7C97" w:rsidRDefault="00DD2C98" w:rsidP="00CC613F">
            <w:pPr>
              <w:numPr>
                <w:ilvl w:val="0"/>
                <w:numId w:val="2"/>
              </w:numPr>
              <w:autoSpaceDE w:val="0"/>
              <w:spacing w:before="120" w:after="0" w:line="288" w:lineRule="auto"/>
              <w:contextualSpacing/>
              <w:rPr>
                <w:rFonts w:eastAsia="Calibri" w:cs="Times New Roman"/>
                <w:noProof/>
                <w:szCs w:val="16"/>
                <w:lang w:val="bg-BG"/>
              </w:rPr>
            </w:pPr>
          </w:p>
        </w:tc>
        <w:tc>
          <w:tcPr>
            <w:tcW w:w="472" w:type="dxa"/>
          </w:tcPr>
          <w:p w:rsidR="00DD2C98" w:rsidRPr="002A7C97" w:rsidRDefault="00DD2C98" w:rsidP="00DD2C98">
            <w:pPr>
              <w:autoSpaceDE w:val="0"/>
              <w:spacing w:before="120" w:after="0" w:line="288" w:lineRule="auto"/>
              <w:rPr>
                <w:rFonts w:eastAsia="Calibri" w:cs="Times New Roman"/>
                <w:noProof/>
                <w:szCs w:val="16"/>
                <w:lang w:val="bg-BG"/>
              </w:rPr>
            </w:pPr>
          </w:p>
        </w:tc>
        <w:tc>
          <w:tcPr>
            <w:tcW w:w="538" w:type="dxa"/>
          </w:tcPr>
          <w:p w:rsidR="00DD2C98" w:rsidRPr="002A7C97" w:rsidRDefault="00DD2C98" w:rsidP="00DD2C98">
            <w:pPr>
              <w:autoSpaceDE w:val="0"/>
              <w:spacing w:before="120" w:after="0" w:line="288" w:lineRule="auto"/>
              <w:rPr>
                <w:rFonts w:eastAsia="Calibri" w:cs="Times New Roman"/>
                <w:noProof/>
                <w:szCs w:val="16"/>
                <w:lang w:val="bg-BG"/>
              </w:rPr>
            </w:pPr>
          </w:p>
        </w:tc>
        <w:tc>
          <w:tcPr>
            <w:tcW w:w="800"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rPr>
              <w:t>05.2010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143-50-0</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205-601-3</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rPr>
            </w:pPr>
            <w:r w:rsidRPr="00E60C9F">
              <w:rPr>
                <w:rFonts w:eastAsia="Calibri" w:cs="Times New Roman"/>
                <w:noProof/>
                <w:sz w:val="16"/>
                <w:szCs w:val="16"/>
                <w:lang w:val="bg-BG"/>
              </w:rPr>
              <w:t>Употреба : няма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16</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Ендосулфан и неговите изомери</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DD2C98">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05.2011</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10.2012</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115-29-7</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204-079-4</w:t>
            </w:r>
          </w:p>
        </w:tc>
        <w:tc>
          <w:tcPr>
            <w:tcW w:w="668" w:type="dxa"/>
          </w:tcPr>
          <w:p w:rsidR="00DD2C98" w:rsidRPr="00E60C9F" w:rsidRDefault="00DD2C98" w:rsidP="00DD2C98">
            <w:pPr>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Times New Roman" w:cs="Times New Roman"/>
                <w:bCs/>
                <w:noProof/>
                <w:sz w:val="16"/>
                <w:szCs w:val="16"/>
                <w:lang w:val="bg-BG" w:eastAsia="bg-BG"/>
              </w:rPr>
            </w:pPr>
            <w:r w:rsidRPr="00E60C9F">
              <w:rPr>
                <w:rFonts w:eastAsia="Times New Roman" w:cs="Times New Roman"/>
                <w:bCs/>
                <w:noProof/>
                <w:sz w:val="16"/>
                <w:szCs w:val="16"/>
                <w:lang w:val="bg-BG" w:eastAsia="bg-BG"/>
              </w:rPr>
              <w:t xml:space="preserve">Производство: както е разрешено на регистрираните производители </w:t>
            </w:r>
          </w:p>
          <w:p w:rsidR="00DD2C98" w:rsidRPr="00C74A3A" w:rsidRDefault="00DD2C98" w:rsidP="00DD2C98">
            <w:pPr>
              <w:suppressAutoHyphens/>
              <w:autoSpaceDN w:val="0"/>
              <w:spacing w:after="0" w:line="288" w:lineRule="auto"/>
              <w:textAlignment w:val="baseline"/>
              <w:rPr>
                <w:rFonts w:eastAsia="Calibri" w:cs="Times New Roman"/>
                <w:noProof/>
                <w:sz w:val="16"/>
                <w:szCs w:val="16"/>
                <w:highlight w:val="green"/>
                <w:shd w:val="clear" w:color="auto" w:fill="FFFF00"/>
                <w:lang w:val="ru-RU"/>
              </w:rPr>
            </w:pPr>
            <w:r w:rsidRPr="00E60C9F">
              <w:rPr>
                <w:rFonts w:eastAsia="Times New Roman" w:cs="Times New Roman"/>
                <w:bCs/>
                <w:noProof/>
                <w:sz w:val="16"/>
                <w:szCs w:val="16"/>
                <w:lang w:val="bg-BG" w:eastAsia="bg-BG"/>
              </w:rPr>
              <w:t xml:space="preserve"> Употреба : в пестицидни смеси според клаузите  от част  </w:t>
            </w:r>
            <w:r w:rsidRPr="00E60C9F">
              <w:rPr>
                <w:rFonts w:eastAsia="Times New Roman" w:cs="Times New Roman"/>
                <w:noProof/>
                <w:sz w:val="16"/>
                <w:szCs w:val="16"/>
                <w:lang w:val="bg-BG" w:eastAsia="bg-BG"/>
              </w:rPr>
              <w:t>VI на Приложение  A</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17</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Хексабромбифенил</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HBB</w:t>
            </w:r>
          </w:p>
        </w:tc>
        <w:tc>
          <w:tcPr>
            <w:tcW w:w="600" w:type="dxa"/>
          </w:tcPr>
          <w:p w:rsidR="00DD2C98" w:rsidRPr="002A7C97" w:rsidRDefault="00DD2C98" w:rsidP="00DD2C98">
            <w:pPr>
              <w:spacing w:before="120" w:after="0" w:line="288" w:lineRule="auto"/>
              <w:rPr>
                <w:rFonts w:eastAsia="Calibri" w:cs="Times New Roman"/>
                <w:noProof/>
                <w:szCs w:val="16"/>
                <w:lang w:val="bg-BG"/>
              </w:rPr>
            </w:pPr>
          </w:p>
        </w:tc>
        <w:tc>
          <w:tcPr>
            <w:tcW w:w="472" w:type="dxa"/>
          </w:tcPr>
          <w:p w:rsidR="00DD2C98" w:rsidRPr="002A7C97" w:rsidRDefault="00DD2C98" w:rsidP="00CC613F">
            <w:pPr>
              <w:numPr>
                <w:ilvl w:val="0"/>
                <w:numId w:val="2"/>
              </w:numPr>
              <w:spacing w:before="120" w:after="0" w:line="288" w:lineRule="auto"/>
              <w:contextualSpacing/>
              <w:jc w:val="center"/>
              <w:rPr>
                <w:rFonts w:eastAsia="Calibri" w:cs="Times New Roman"/>
                <w:noProof/>
                <w:szCs w:val="16"/>
                <w:lang w:val="bg-BG"/>
              </w:rPr>
            </w:pPr>
          </w:p>
        </w:tc>
        <w:tc>
          <w:tcPr>
            <w:tcW w:w="538" w:type="dxa"/>
          </w:tcPr>
          <w:p w:rsidR="00DD2C98" w:rsidRPr="002A7C97" w:rsidRDefault="00DD2C98" w:rsidP="002A7C97">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36355-01-8</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252-994-2</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yellow"/>
              </w:rPr>
            </w:pPr>
            <w:r w:rsidRPr="00E60C9F">
              <w:rPr>
                <w:rFonts w:eastAsia="Calibri" w:cs="Times New Roman"/>
                <w:noProof/>
                <w:sz w:val="16"/>
                <w:szCs w:val="16"/>
                <w:lang w:val="bg-BG"/>
              </w:rPr>
              <w:t>Употреба : няма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18</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Хексабромдифенил етер и хептабромдифенил  етер и търговски смеси на октабромдифенил етер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hexaBDE, heptaBDE  и</w:t>
            </w:r>
          </w:p>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 с-o</w:t>
            </w:r>
            <w:r w:rsidRPr="00E60C9F">
              <w:rPr>
                <w:rFonts w:eastAsia="Calibri" w:cs="Times New Roman"/>
                <w:noProof/>
                <w:sz w:val="16"/>
                <w:szCs w:val="16"/>
              </w:rPr>
              <w:t>c</w:t>
            </w:r>
            <w:r w:rsidRPr="00E60C9F">
              <w:rPr>
                <w:rFonts w:eastAsia="Calibri" w:cs="Times New Roman"/>
                <w:noProof/>
                <w:sz w:val="16"/>
                <w:szCs w:val="16"/>
                <w:lang w:val="bg-BG"/>
              </w:rPr>
              <w:t>taBDE</w:t>
            </w:r>
          </w:p>
        </w:tc>
        <w:tc>
          <w:tcPr>
            <w:tcW w:w="600" w:type="dxa"/>
          </w:tcPr>
          <w:p w:rsidR="00DD2C98" w:rsidRPr="002A7C97" w:rsidRDefault="00DD2C98" w:rsidP="00DD2C98">
            <w:pPr>
              <w:spacing w:before="120" w:after="0" w:line="288" w:lineRule="auto"/>
              <w:rPr>
                <w:rFonts w:eastAsia="Calibri" w:cs="Times New Roman"/>
                <w:noProof/>
                <w:szCs w:val="16"/>
                <w:lang w:val="bg-BG"/>
              </w:rPr>
            </w:pPr>
          </w:p>
        </w:tc>
        <w:tc>
          <w:tcPr>
            <w:tcW w:w="472"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tcPr>
          <w:p w:rsidR="00DD2C98" w:rsidRPr="002A7C97" w:rsidRDefault="00DD2C98" w:rsidP="002A7C97">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68631-49-2</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446255-22-7</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32536-52-0</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253-058-6</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273-031-2</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251-087-9</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yellow"/>
                <w:lang w:val="bg-BG"/>
              </w:rPr>
            </w:pPr>
            <w:r w:rsidRPr="00E60C9F">
              <w:rPr>
                <w:rFonts w:eastAsia="Calibri" w:cs="Times New Roman"/>
                <w:noProof/>
                <w:sz w:val="16"/>
                <w:szCs w:val="16"/>
                <w:lang w:val="bg-BG"/>
              </w:rPr>
              <w:t xml:space="preserve">Употреба : Изделия в съответствие с </w:t>
            </w:r>
            <w:r w:rsidRPr="00C74A3A">
              <w:rPr>
                <w:rFonts w:eastAsia="Calibri" w:cs="Times New Roman"/>
                <w:noProof/>
                <w:sz w:val="16"/>
                <w:szCs w:val="16"/>
                <w:lang w:val="ru-RU"/>
              </w:rPr>
              <w:t xml:space="preserve"> </w:t>
            </w:r>
            <w:r w:rsidRPr="00E60C9F">
              <w:rPr>
                <w:rFonts w:eastAsia="Calibri" w:cs="Times New Roman"/>
                <w:noProof/>
                <w:sz w:val="16"/>
                <w:szCs w:val="16"/>
                <w:lang w:val="bg-BG"/>
              </w:rPr>
              <w:t xml:space="preserve">клаузите  на част </w:t>
            </w:r>
            <w:r w:rsidRPr="00E60C9F">
              <w:rPr>
                <w:rFonts w:eastAsia="Calibri" w:cs="Times New Roman"/>
                <w:noProof/>
                <w:sz w:val="16"/>
                <w:szCs w:val="16"/>
              </w:rPr>
              <w:t>IV</w:t>
            </w:r>
            <w:r w:rsidRPr="00C74A3A">
              <w:rPr>
                <w:rFonts w:eastAsia="Calibri" w:cs="Times New Roman"/>
                <w:noProof/>
                <w:sz w:val="16"/>
                <w:szCs w:val="16"/>
                <w:lang w:val="ru-RU"/>
              </w:rPr>
              <w:t xml:space="preserve"> </w:t>
            </w:r>
            <w:r w:rsidRPr="00E60C9F">
              <w:rPr>
                <w:rFonts w:eastAsia="Calibri" w:cs="Times New Roman"/>
                <w:noProof/>
                <w:sz w:val="16"/>
                <w:szCs w:val="16"/>
                <w:lang w:val="bg-BG"/>
              </w:rPr>
              <w:t>на Приложение 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19</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Линдан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g - HCH</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2A7C97">
            <w:pPr>
              <w:spacing w:before="120" w:after="0" w:line="288" w:lineRule="auto"/>
              <w:rPr>
                <w:rFonts w:eastAsia="Calibri" w:cs="Times New Roman"/>
                <w:noProof/>
                <w:szCs w:val="16"/>
                <w:shd w:val="clear" w:color="auto" w:fill="FFFF00"/>
                <w:lang w:val="bg-BG"/>
              </w:rPr>
            </w:pPr>
          </w:p>
        </w:tc>
        <w:tc>
          <w:tcPr>
            <w:tcW w:w="538" w:type="dxa"/>
          </w:tcPr>
          <w:p w:rsidR="00DD2C98" w:rsidRPr="002A7C97" w:rsidRDefault="00DD2C98" w:rsidP="002A7C97">
            <w:pPr>
              <w:spacing w:before="120" w:after="0" w:line="288" w:lineRule="auto"/>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58-89-9</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200-401-2</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yellow"/>
                <w:lang w:val="bg-BG"/>
              </w:rPr>
            </w:pPr>
            <w:r w:rsidRPr="00E60C9F">
              <w:rPr>
                <w:rFonts w:eastAsia="Calibri" w:cs="Times New Roman"/>
                <w:noProof/>
                <w:sz w:val="16"/>
                <w:szCs w:val="16"/>
                <w:lang w:val="bg-BG"/>
              </w:rPr>
              <w:t xml:space="preserve">Употреба : Фармацевтични изделия за човека за контрол на оплешивяване и  краста </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20</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Пентахлорбензен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PeCB</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472"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538" w:type="dxa"/>
          </w:tcPr>
          <w:p w:rsidR="00DD2C98" w:rsidRPr="002A7C97" w:rsidRDefault="00DD2C98" w:rsidP="00CC613F">
            <w:pPr>
              <w:numPr>
                <w:ilvl w:val="0"/>
                <w:numId w:val="2"/>
              </w:numPr>
              <w:spacing w:before="120" w:after="0" w:line="288" w:lineRule="auto"/>
              <w:contextualSpacing/>
              <w:rPr>
                <w:rFonts w:eastAsia="Calibri" w:cs="Times New Roman"/>
                <w:noProof/>
                <w:szCs w:val="16"/>
                <w:shd w:val="clear" w:color="auto" w:fill="FFFF00"/>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shd w:val="clear" w:color="auto" w:fill="FFFF00"/>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608-93-5</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210-172-0</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rPr>
            </w:pPr>
            <w:r w:rsidRPr="00E60C9F">
              <w:rPr>
                <w:rFonts w:eastAsia="Calibri" w:cs="Times New Roman"/>
                <w:noProof/>
                <w:sz w:val="16"/>
                <w:szCs w:val="16"/>
                <w:lang w:val="bg-BG"/>
              </w:rPr>
              <w:t xml:space="preserve">А  и </w:t>
            </w:r>
            <w:r w:rsidRPr="00E60C9F">
              <w:rPr>
                <w:rFonts w:eastAsia="Calibri" w:cs="Times New Roman"/>
                <w:noProof/>
                <w:sz w:val="16"/>
                <w:szCs w:val="16"/>
              </w:rPr>
              <w:t>C</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yellow"/>
              </w:rPr>
            </w:pPr>
            <w:r w:rsidRPr="00E60C9F">
              <w:rPr>
                <w:rFonts w:eastAsia="Calibri" w:cs="Times New Roman"/>
                <w:noProof/>
                <w:sz w:val="16"/>
                <w:szCs w:val="16"/>
                <w:lang w:val="bg-BG"/>
              </w:rPr>
              <w:t>Употреба : няма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21</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Тетрабромдифенил етер и пентабромдифенил етер и търговските смеси на пентабромдифенил  етер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tetra BDE и </w:t>
            </w:r>
          </w:p>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penta BDE и </w:t>
            </w:r>
          </w:p>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с- penta BDE</w:t>
            </w:r>
          </w:p>
        </w:tc>
        <w:tc>
          <w:tcPr>
            <w:tcW w:w="600" w:type="dxa"/>
          </w:tcPr>
          <w:p w:rsidR="00DD2C98" w:rsidRPr="002A7C97" w:rsidRDefault="00DD2C98" w:rsidP="00DD2C98">
            <w:pPr>
              <w:spacing w:before="120" w:after="0" w:line="288" w:lineRule="auto"/>
              <w:rPr>
                <w:rFonts w:eastAsia="Calibri" w:cs="Times New Roman"/>
                <w:noProof/>
                <w:szCs w:val="16"/>
                <w:lang w:val="bg-BG"/>
              </w:rPr>
            </w:pPr>
          </w:p>
        </w:tc>
        <w:tc>
          <w:tcPr>
            <w:tcW w:w="472"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tcPr>
          <w:p w:rsidR="00DD2C98" w:rsidRPr="002A7C97" w:rsidRDefault="00DD2C98" w:rsidP="002A7C97">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5436-43-1</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60348-60-9</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254-787-2</w:t>
            </w:r>
          </w:p>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251-084-2</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C74A3A" w:rsidRDefault="00DD2C98" w:rsidP="00DD2C98">
            <w:pPr>
              <w:suppressAutoHyphens/>
              <w:autoSpaceDN w:val="0"/>
              <w:spacing w:after="0" w:line="288" w:lineRule="auto"/>
              <w:textAlignment w:val="baseline"/>
              <w:rPr>
                <w:rFonts w:eastAsia="Calibri" w:cs="Times New Roman"/>
                <w:noProof/>
                <w:sz w:val="16"/>
                <w:szCs w:val="16"/>
                <w:highlight w:val="yellow"/>
                <w:lang w:val="ru-RU"/>
              </w:rPr>
            </w:pPr>
            <w:r w:rsidRPr="00E60C9F">
              <w:rPr>
                <w:rFonts w:eastAsia="Calibri" w:cs="Times New Roman"/>
                <w:noProof/>
                <w:sz w:val="16"/>
                <w:szCs w:val="16"/>
                <w:lang w:val="bg-BG"/>
              </w:rPr>
              <w:t xml:space="preserve">Употреба : Изделия в съответствие с </w:t>
            </w:r>
            <w:r w:rsidRPr="00C74A3A">
              <w:rPr>
                <w:rFonts w:eastAsia="Calibri" w:cs="Times New Roman"/>
                <w:noProof/>
                <w:sz w:val="16"/>
                <w:szCs w:val="16"/>
                <w:lang w:val="ru-RU"/>
              </w:rPr>
              <w:t xml:space="preserve"> </w:t>
            </w:r>
            <w:r w:rsidRPr="00E60C9F">
              <w:rPr>
                <w:rFonts w:eastAsia="Calibri" w:cs="Times New Roman"/>
                <w:noProof/>
                <w:sz w:val="16"/>
                <w:szCs w:val="16"/>
                <w:lang w:val="bg-BG"/>
              </w:rPr>
              <w:t xml:space="preserve">клаузите  на част </w:t>
            </w:r>
            <w:r w:rsidRPr="00E60C9F">
              <w:rPr>
                <w:rFonts w:eastAsia="Calibri" w:cs="Times New Roman"/>
                <w:noProof/>
                <w:sz w:val="16"/>
                <w:szCs w:val="16"/>
              </w:rPr>
              <w:t>IV</w:t>
            </w:r>
            <w:r w:rsidRPr="00E60C9F">
              <w:rPr>
                <w:rFonts w:eastAsia="Calibri" w:cs="Times New Roman"/>
                <w:noProof/>
                <w:sz w:val="16"/>
                <w:szCs w:val="16"/>
                <w:lang w:val="bg-BG"/>
              </w:rPr>
              <w:t>.</w:t>
            </w:r>
            <w:r w:rsidRPr="00C74A3A">
              <w:rPr>
                <w:rFonts w:eastAsia="Calibri" w:cs="Times New Roman"/>
                <w:noProof/>
                <w:sz w:val="16"/>
                <w:szCs w:val="16"/>
                <w:lang w:val="ru-RU"/>
              </w:rPr>
              <w:t xml:space="preserve"> </w:t>
            </w:r>
            <w:r w:rsidRPr="00E60C9F">
              <w:rPr>
                <w:rFonts w:eastAsia="Calibri" w:cs="Times New Roman"/>
                <w:noProof/>
                <w:sz w:val="16"/>
                <w:szCs w:val="16"/>
                <w:lang w:val="bg-BG"/>
              </w:rPr>
              <w:t>на Приложение 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22</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Перфлуoроктанова киселина и нейни соли и перфлуороктансулфонил флуорид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PFOS  и </w:t>
            </w:r>
          </w:p>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PFOS - F</w:t>
            </w:r>
          </w:p>
        </w:tc>
        <w:tc>
          <w:tcPr>
            <w:tcW w:w="600"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472" w:type="dxa"/>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tcPr>
          <w:p w:rsidR="00DD2C98" w:rsidRPr="002A7C97" w:rsidRDefault="00DD2C98" w:rsidP="002A7C97">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05.2009</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08.2010</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1763-23-1</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217-179-8</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Б</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Производство</w:t>
            </w:r>
            <w:r w:rsidRPr="00E60C9F">
              <w:rPr>
                <w:rFonts w:eastAsia="Calibri" w:cs="Times New Roman"/>
                <w:noProof/>
                <w:sz w:val="16"/>
                <w:szCs w:val="16"/>
              </w:rPr>
              <w:t xml:space="preserve"> : </w:t>
            </w:r>
            <w:r w:rsidRPr="00E60C9F">
              <w:rPr>
                <w:rFonts w:eastAsia="Calibri" w:cs="Times New Roman"/>
                <w:noProof/>
                <w:sz w:val="16"/>
                <w:szCs w:val="16"/>
                <w:lang w:val="bg-BG"/>
              </w:rPr>
              <w:t xml:space="preserve"> За разрешените употреби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yellow"/>
                <w:lang w:val="bg-BG"/>
              </w:rPr>
            </w:pPr>
            <w:r w:rsidRPr="00E60C9F">
              <w:rPr>
                <w:rFonts w:eastAsia="Calibri" w:cs="Times New Roman"/>
                <w:noProof/>
                <w:sz w:val="16"/>
                <w:szCs w:val="16"/>
                <w:lang w:val="bg-BG"/>
              </w:rPr>
              <w:t xml:space="preserve">Употреба : фотография, пожаро защитни пени, забавители на горенето , инсектициди, покрития на метали  и др. според клаузите на част </w:t>
            </w:r>
            <w:r w:rsidRPr="00E60C9F">
              <w:rPr>
                <w:rFonts w:eastAsia="Calibri" w:cs="Times New Roman"/>
                <w:noProof/>
                <w:sz w:val="16"/>
                <w:szCs w:val="16"/>
              </w:rPr>
              <w:t>III</w:t>
            </w:r>
            <w:r w:rsidRPr="00C74A3A">
              <w:rPr>
                <w:rFonts w:eastAsia="Calibri" w:cs="Times New Roman"/>
                <w:noProof/>
                <w:sz w:val="16"/>
                <w:szCs w:val="16"/>
                <w:lang w:val="ru-RU"/>
              </w:rPr>
              <w:t xml:space="preserve"> </w:t>
            </w:r>
            <w:r w:rsidRPr="00E60C9F">
              <w:rPr>
                <w:rFonts w:eastAsia="Calibri" w:cs="Times New Roman"/>
                <w:noProof/>
                <w:sz w:val="16"/>
                <w:szCs w:val="16"/>
                <w:lang w:val="bg-BG"/>
              </w:rPr>
              <w:t>на Приложение В</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23</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Хексабромциклододекан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HBCD </w:t>
            </w:r>
          </w:p>
        </w:tc>
        <w:tc>
          <w:tcPr>
            <w:tcW w:w="600" w:type="dxa"/>
          </w:tcPr>
          <w:p w:rsidR="00DD2C98" w:rsidRPr="002A7C97" w:rsidRDefault="00DD2C98" w:rsidP="00DD2C98">
            <w:pPr>
              <w:spacing w:before="120" w:after="0" w:line="288" w:lineRule="auto"/>
              <w:rPr>
                <w:rFonts w:eastAsia="Calibri" w:cs="Times New Roman"/>
                <w:noProof/>
                <w:szCs w:val="16"/>
                <w:lang w:val="bg-BG"/>
              </w:rPr>
            </w:pPr>
          </w:p>
        </w:tc>
        <w:tc>
          <w:tcPr>
            <w:tcW w:w="472"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vAlign w:val="center"/>
          </w:tcPr>
          <w:p w:rsidR="00DD2C98" w:rsidRPr="002A7C97" w:rsidRDefault="00DD2C98" w:rsidP="002A7C97">
            <w:pPr>
              <w:spacing w:before="120" w:after="0" w:line="288" w:lineRule="auto"/>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rPr>
              <w:t>0</w:t>
            </w:r>
            <w:r w:rsidRPr="00E60C9F">
              <w:rPr>
                <w:rFonts w:eastAsia="Calibri" w:cs="Times New Roman"/>
                <w:noProof/>
                <w:sz w:val="16"/>
                <w:szCs w:val="16"/>
                <w:lang w:val="bg-BG"/>
              </w:rPr>
              <w:t>4</w:t>
            </w:r>
            <w:r w:rsidRPr="00E60C9F">
              <w:rPr>
                <w:rFonts w:eastAsia="Calibri" w:cs="Times New Roman"/>
                <w:noProof/>
                <w:sz w:val="16"/>
                <w:szCs w:val="16"/>
              </w:rPr>
              <w:t>.2013</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11.2014</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25637-99-4</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217-148-4</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Както е разрешено на регистрираните фирми </w:t>
            </w:r>
          </w:p>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Употреба : Експандиран и екстудиран полистерен за сгради  според клаузите на част </w:t>
            </w:r>
            <w:r w:rsidRPr="00E60C9F">
              <w:rPr>
                <w:rFonts w:eastAsia="Calibri" w:cs="Times New Roman"/>
                <w:noProof/>
                <w:sz w:val="16"/>
                <w:szCs w:val="16"/>
              </w:rPr>
              <w:t>VII</w:t>
            </w:r>
            <w:r w:rsidRPr="00C74A3A">
              <w:rPr>
                <w:rFonts w:eastAsia="Calibri" w:cs="Times New Roman"/>
                <w:noProof/>
                <w:sz w:val="16"/>
                <w:szCs w:val="16"/>
                <w:lang w:val="ru-RU"/>
              </w:rPr>
              <w:t xml:space="preserve"> </w:t>
            </w:r>
            <w:r w:rsidRPr="00E60C9F">
              <w:rPr>
                <w:rFonts w:eastAsia="Calibri" w:cs="Times New Roman"/>
                <w:noProof/>
                <w:sz w:val="16"/>
                <w:szCs w:val="16"/>
                <w:lang w:val="bg-BG"/>
              </w:rPr>
              <w:t>на Приложение А</w:t>
            </w:r>
          </w:p>
        </w:tc>
      </w:tr>
      <w:tr w:rsidR="00DD2C98" w:rsidRPr="00E60C9F"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24</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Хексахлорбутадиен</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HCBD   </w:t>
            </w:r>
          </w:p>
        </w:tc>
        <w:tc>
          <w:tcPr>
            <w:tcW w:w="600" w:type="dxa"/>
          </w:tcPr>
          <w:p w:rsidR="00DD2C98" w:rsidRPr="002A7C97" w:rsidRDefault="00DD2C98" w:rsidP="00DD2C98">
            <w:pPr>
              <w:spacing w:before="120" w:after="0" w:line="288" w:lineRule="auto"/>
              <w:rPr>
                <w:rFonts w:eastAsia="Calibri" w:cs="Times New Roman"/>
                <w:noProof/>
                <w:szCs w:val="16"/>
                <w:lang w:val="bg-BG"/>
              </w:rPr>
            </w:pPr>
          </w:p>
        </w:tc>
        <w:tc>
          <w:tcPr>
            <w:tcW w:w="472"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538" w:type="dxa"/>
            <w:vAlign w:val="center"/>
          </w:tcPr>
          <w:p w:rsidR="00DD2C98" w:rsidRPr="002A7C97" w:rsidRDefault="00DD2C98" w:rsidP="00CC613F">
            <w:pPr>
              <w:numPr>
                <w:ilvl w:val="0"/>
                <w:numId w:val="2"/>
              </w:numPr>
              <w:spacing w:before="120" w:after="0" w:line="288" w:lineRule="auto"/>
              <w:contextualSpacing/>
              <w:rPr>
                <w:rFonts w:eastAsia="Calibri" w:cs="Times New Roman"/>
                <w:noProof/>
                <w:szCs w:val="16"/>
                <w:lang w:val="bg-BG"/>
              </w:rPr>
            </w:pPr>
          </w:p>
        </w:tc>
        <w:tc>
          <w:tcPr>
            <w:tcW w:w="800"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05.2015</w:t>
            </w:r>
          </w:p>
        </w:tc>
        <w:tc>
          <w:tcPr>
            <w:tcW w:w="801" w:type="dxa"/>
          </w:tcPr>
          <w:p w:rsidR="00DD2C98" w:rsidRPr="00E60C9F" w:rsidRDefault="00DD2C98" w:rsidP="00DD2C98">
            <w:pPr>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12.2016</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87-68-3</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201-765-5</w:t>
            </w:r>
          </w:p>
        </w:tc>
        <w:tc>
          <w:tcPr>
            <w:tcW w:w="668"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 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няма </w:t>
            </w:r>
          </w:p>
          <w:p w:rsidR="00DD2C98" w:rsidRPr="00E60C9F" w:rsidRDefault="00DD2C98" w:rsidP="00DD2C98">
            <w:pPr>
              <w:suppressAutoHyphens/>
              <w:autoSpaceDN w:val="0"/>
              <w:spacing w:after="0" w:line="288" w:lineRule="auto"/>
              <w:textAlignment w:val="baseline"/>
              <w:rPr>
                <w:rFonts w:eastAsia="Calibri" w:cs="Times New Roman"/>
                <w:noProof/>
                <w:sz w:val="16"/>
                <w:szCs w:val="16"/>
                <w:highlight w:val="green"/>
              </w:rPr>
            </w:pPr>
            <w:r w:rsidRPr="00E60C9F">
              <w:rPr>
                <w:rFonts w:eastAsia="Calibri" w:cs="Times New Roman"/>
                <w:noProof/>
                <w:sz w:val="16"/>
                <w:szCs w:val="16"/>
                <w:lang w:val="bg-BG"/>
              </w:rPr>
              <w:t>Употреба : няма</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25</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Пентахлорфенол и неговите соли и естери</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PCPs </w:t>
            </w:r>
          </w:p>
        </w:tc>
        <w:tc>
          <w:tcPr>
            <w:tcW w:w="600" w:type="dxa"/>
          </w:tcPr>
          <w:p w:rsidR="00DD2C98" w:rsidRPr="002A7C97" w:rsidRDefault="00DD2C98" w:rsidP="00CC613F">
            <w:pPr>
              <w:keepNext/>
              <w:numPr>
                <w:ilvl w:val="0"/>
                <w:numId w:val="2"/>
              </w:numPr>
              <w:autoSpaceDE w:val="0"/>
              <w:spacing w:before="120" w:after="0" w:line="288" w:lineRule="auto"/>
              <w:contextualSpacing/>
              <w:rPr>
                <w:rFonts w:eastAsia="Calibri" w:cs="Times New Roman"/>
                <w:bCs/>
                <w:noProof/>
                <w:szCs w:val="16"/>
                <w:lang w:val="bg-BG"/>
              </w:rPr>
            </w:pPr>
          </w:p>
        </w:tc>
        <w:tc>
          <w:tcPr>
            <w:tcW w:w="472" w:type="dxa"/>
            <w:vAlign w:val="center"/>
          </w:tcPr>
          <w:p w:rsidR="00DD2C98" w:rsidRPr="002A7C97" w:rsidRDefault="00DD2C98" w:rsidP="002A7C97">
            <w:pPr>
              <w:keepNext/>
              <w:autoSpaceDE w:val="0"/>
              <w:spacing w:before="120" w:after="0" w:line="288" w:lineRule="auto"/>
              <w:ind w:left="720"/>
              <w:contextualSpacing/>
              <w:rPr>
                <w:rFonts w:eastAsia="Calibri" w:cs="Times New Roman"/>
                <w:bCs/>
                <w:noProof/>
                <w:szCs w:val="16"/>
                <w:lang w:val="bg-BG"/>
              </w:rPr>
            </w:pPr>
          </w:p>
        </w:tc>
        <w:tc>
          <w:tcPr>
            <w:tcW w:w="538" w:type="dxa"/>
            <w:vAlign w:val="center"/>
          </w:tcPr>
          <w:p w:rsidR="00DD2C98" w:rsidRPr="002A7C97" w:rsidRDefault="00DD2C98" w:rsidP="002A7C97">
            <w:pPr>
              <w:keepNext/>
              <w:autoSpaceDE w:val="0"/>
              <w:spacing w:before="120" w:after="0" w:line="288" w:lineRule="auto"/>
              <w:rPr>
                <w:rFonts w:eastAsia="Calibri" w:cs="Times New Roman"/>
                <w:bCs/>
                <w:noProof/>
                <w:szCs w:val="16"/>
                <w:lang w:val="bg-BG"/>
              </w:rPr>
            </w:pPr>
          </w:p>
        </w:tc>
        <w:tc>
          <w:tcPr>
            <w:tcW w:w="800"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05.2015</w:t>
            </w:r>
          </w:p>
        </w:tc>
        <w:tc>
          <w:tcPr>
            <w:tcW w:w="801"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12.2016</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87-86-5</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201-778-6</w:t>
            </w:r>
          </w:p>
        </w:tc>
        <w:tc>
          <w:tcPr>
            <w:tcW w:w="668" w:type="dxa"/>
          </w:tcPr>
          <w:p w:rsidR="00DD2C98" w:rsidRPr="00E60C9F" w:rsidRDefault="00DD2C98" w:rsidP="00DD2C98">
            <w:pPr>
              <w:keepNext/>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Както е разрешено на регистрираните фирми </w:t>
            </w:r>
          </w:p>
          <w:p w:rsidR="00DD2C98" w:rsidRPr="00C74A3A" w:rsidRDefault="00DD2C98" w:rsidP="00DD2C98">
            <w:pPr>
              <w:keepNext/>
              <w:suppressAutoHyphens/>
              <w:autoSpaceDE w:val="0"/>
              <w:autoSpaceDN w:val="0"/>
              <w:spacing w:after="0" w:line="288" w:lineRule="auto"/>
              <w:jc w:val="both"/>
              <w:textAlignment w:val="baseline"/>
              <w:rPr>
                <w:rFonts w:eastAsia="Calibri" w:cs="Times New Roman"/>
                <w:noProof/>
                <w:sz w:val="16"/>
                <w:szCs w:val="16"/>
                <w:highlight w:val="green"/>
                <w:lang w:val="ru-RU"/>
              </w:rPr>
            </w:pPr>
            <w:r w:rsidRPr="00E60C9F">
              <w:rPr>
                <w:rFonts w:eastAsia="Calibri" w:cs="Times New Roman"/>
                <w:noProof/>
                <w:sz w:val="16"/>
                <w:szCs w:val="16"/>
                <w:lang w:val="bg-BG"/>
              </w:rPr>
              <w:lastRenderedPageBreak/>
              <w:t xml:space="preserve">Употреба : Като инсектицид за опазване на дървени елементи , използвани към електропроводи </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lastRenderedPageBreak/>
              <w:t>26</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Полихлорирани нафталени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PСNs </w:t>
            </w:r>
          </w:p>
        </w:tc>
        <w:tc>
          <w:tcPr>
            <w:tcW w:w="600" w:type="dxa"/>
          </w:tcPr>
          <w:p w:rsidR="00DD2C98" w:rsidRPr="00E60C9F" w:rsidRDefault="00DD2C98" w:rsidP="002A7C97">
            <w:pPr>
              <w:keepNext/>
              <w:autoSpaceDE w:val="0"/>
              <w:spacing w:before="120" w:after="0" w:line="288" w:lineRule="auto"/>
              <w:jc w:val="center"/>
              <w:rPr>
                <w:rFonts w:eastAsia="Calibri" w:cs="Times New Roman"/>
                <w:bCs/>
                <w:noProof/>
                <w:sz w:val="16"/>
                <w:szCs w:val="16"/>
                <w:lang w:val="bg-BG"/>
              </w:rPr>
            </w:pPr>
          </w:p>
        </w:tc>
        <w:tc>
          <w:tcPr>
            <w:tcW w:w="472" w:type="dxa"/>
            <w:vAlign w:val="center"/>
          </w:tcPr>
          <w:p w:rsidR="00DD2C98" w:rsidRPr="002A7C97" w:rsidRDefault="00DD2C98" w:rsidP="00CC613F">
            <w:pPr>
              <w:keepNext/>
              <w:numPr>
                <w:ilvl w:val="0"/>
                <w:numId w:val="2"/>
              </w:numPr>
              <w:autoSpaceDE w:val="0"/>
              <w:spacing w:before="120" w:after="0" w:line="288" w:lineRule="auto"/>
              <w:contextualSpacing/>
              <w:rPr>
                <w:rFonts w:eastAsia="Calibri" w:cs="Times New Roman"/>
                <w:bCs/>
                <w:noProof/>
                <w:szCs w:val="16"/>
                <w:lang w:val="bg-BG"/>
              </w:rPr>
            </w:pPr>
          </w:p>
        </w:tc>
        <w:tc>
          <w:tcPr>
            <w:tcW w:w="538" w:type="dxa"/>
            <w:vAlign w:val="center"/>
          </w:tcPr>
          <w:p w:rsidR="00DD2C98" w:rsidRPr="002A7C97" w:rsidRDefault="00DD2C98" w:rsidP="00CC613F">
            <w:pPr>
              <w:keepNext/>
              <w:numPr>
                <w:ilvl w:val="0"/>
                <w:numId w:val="2"/>
              </w:numPr>
              <w:autoSpaceDE w:val="0"/>
              <w:spacing w:before="120" w:after="0" w:line="288" w:lineRule="auto"/>
              <w:contextualSpacing/>
              <w:rPr>
                <w:rFonts w:eastAsia="Calibri" w:cs="Times New Roman"/>
                <w:bCs/>
                <w:noProof/>
                <w:szCs w:val="16"/>
                <w:lang w:val="bg-BG"/>
              </w:rPr>
            </w:pPr>
          </w:p>
        </w:tc>
        <w:tc>
          <w:tcPr>
            <w:tcW w:w="800"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05.2015</w:t>
            </w:r>
          </w:p>
        </w:tc>
        <w:tc>
          <w:tcPr>
            <w:tcW w:w="801"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12.2016</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28699-65-9</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249-165-2</w:t>
            </w:r>
          </w:p>
        </w:tc>
        <w:tc>
          <w:tcPr>
            <w:tcW w:w="668" w:type="dxa"/>
          </w:tcPr>
          <w:p w:rsidR="00DD2C98" w:rsidRPr="00E60C9F" w:rsidRDefault="00DD2C98" w:rsidP="00DD2C98">
            <w:pPr>
              <w:keepNext/>
              <w:suppressAutoHyphens/>
              <w:autoSpaceDE w:val="0"/>
              <w:autoSpaceDN w:val="0"/>
              <w:spacing w:after="0" w:line="288" w:lineRule="auto"/>
              <w:jc w:val="both"/>
              <w:textAlignment w:val="baseline"/>
              <w:rPr>
                <w:rFonts w:eastAsia="Calibri" w:cs="Times New Roman"/>
                <w:noProof/>
                <w:sz w:val="16"/>
                <w:szCs w:val="16"/>
                <w:lang w:val="bg-BG"/>
              </w:rPr>
            </w:pPr>
            <w:r w:rsidRPr="00E60C9F">
              <w:rPr>
                <w:rFonts w:eastAsia="Calibri" w:cs="Times New Roman"/>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за разрешените употреби  </w:t>
            </w:r>
          </w:p>
          <w:p w:rsidR="00DD2C98" w:rsidRPr="00C74A3A" w:rsidRDefault="00DD2C98" w:rsidP="00DD2C98">
            <w:pPr>
              <w:keepNext/>
              <w:suppressAutoHyphens/>
              <w:autoSpaceDE w:val="0"/>
              <w:autoSpaceDN w:val="0"/>
              <w:spacing w:after="0" w:line="288" w:lineRule="auto"/>
              <w:textAlignment w:val="baseline"/>
              <w:rPr>
                <w:rFonts w:eastAsia="Calibri" w:cs="Times New Roman"/>
                <w:noProof/>
                <w:sz w:val="16"/>
                <w:szCs w:val="16"/>
                <w:highlight w:val="green"/>
                <w:lang w:val="ru-RU"/>
              </w:rPr>
            </w:pPr>
            <w:r w:rsidRPr="00E60C9F">
              <w:rPr>
                <w:rFonts w:eastAsia="Calibri" w:cs="Times New Roman"/>
                <w:noProof/>
                <w:sz w:val="16"/>
                <w:szCs w:val="16"/>
                <w:lang w:val="bg-BG"/>
              </w:rPr>
              <w:t xml:space="preserve">Употреба : при производството на октафлуоронафтален </w:t>
            </w: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27</w:t>
            </w:r>
          </w:p>
        </w:tc>
        <w:tc>
          <w:tcPr>
            <w:tcW w:w="381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Късоверижни хлорирани парафини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SCCPs  </w:t>
            </w:r>
          </w:p>
        </w:tc>
        <w:tc>
          <w:tcPr>
            <w:tcW w:w="600" w:type="dxa"/>
          </w:tcPr>
          <w:p w:rsidR="00DD2C98" w:rsidRPr="00E60C9F" w:rsidRDefault="00DD2C98" w:rsidP="002A7C97">
            <w:pPr>
              <w:keepNext/>
              <w:autoSpaceDE w:val="0"/>
              <w:spacing w:before="120" w:after="0" w:line="288" w:lineRule="auto"/>
              <w:jc w:val="center"/>
              <w:rPr>
                <w:rFonts w:eastAsia="Calibri" w:cs="Times New Roman"/>
                <w:bCs/>
                <w:noProof/>
                <w:sz w:val="16"/>
                <w:szCs w:val="16"/>
                <w:lang w:val="bg-BG"/>
              </w:rPr>
            </w:pPr>
          </w:p>
        </w:tc>
        <w:tc>
          <w:tcPr>
            <w:tcW w:w="472" w:type="dxa"/>
            <w:vAlign w:val="center"/>
          </w:tcPr>
          <w:p w:rsidR="00DD2C98" w:rsidRPr="002A7C97" w:rsidRDefault="00DD2C98" w:rsidP="00CC613F">
            <w:pPr>
              <w:keepNext/>
              <w:numPr>
                <w:ilvl w:val="0"/>
                <w:numId w:val="2"/>
              </w:numPr>
              <w:autoSpaceDE w:val="0"/>
              <w:spacing w:before="120" w:after="0" w:line="288" w:lineRule="auto"/>
              <w:contextualSpacing/>
              <w:rPr>
                <w:rFonts w:eastAsia="Calibri" w:cs="Times New Roman"/>
                <w:bCs/>
                <w:noProof/>
                <w:szCs w:val="16"/>
                <w:lang w:val="bg-BG"/>
              </w:rPr>
            </w:pPr>
          </w:p>
        </w:tc>
        <w:tc>
          <w:tcPr>
            <w:tcW w:w="538" w:type="dxa"/>
            <w:vAlign w:val="center"/>
          </w:tcPr>
          <w:p w:rsidR="00DD2C98" w:rsidRPr="002A7C97" w:rsidRDefault="00DD2C98" w:rsidP="002A7C97">
            <w:pPr>
              <w:keepNext/>
              <w:autoSpaceDE w:val="0"/>
              <w:spacing w:before="120" w:after="0" w:line="288" w:lineRule="auto"/>
              <w:rPr>
                <w:rFonts w:eastAsia="Calibri" w:cs="Times New Roman"/>
                <w:bCs/>
                <w:noProof/>
                <w:szCs w:val="16"/>
                <w:lang w:val="bg-BG"/>
              </w:rPr>
            </w:pPr>
          </w:p>
        </w:tc>
        <w:tc>
          <w:tcPr>
            <w:tcW w:w="800"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bCs/>
                <w:noProof/>
                <w:sz w:val="16"/>
                <w:szCs w:val="16"/>
                <w:lang w:val="bg-BG"/>
              </w:rPr>
              <w:t>05.2017</w:t>
            </w:r>
          </w:p>
        </w:tc>
        <w:tc>
          <w:tcPr>
            <w:tcW w:w="801"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12.2018</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85535-84-8</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287-476-5</w:t>
            </w:r>
          </w:p>
        </w:tc>
        <w:tc>
          <w:tcPr>
            <w:tcW w:w="668" w:type="dxa"/>
          </w:tcPr>
          <w:p w:rsidR="00DD2C98" w:rsidRPr="00E60C9F" w:rsidRDefault="00DD2C98" w:rsidP="00DD2C98">
            <w:pPr>
              <w:keepNext/>
              <w:suppressAutoHyphens/>
              <w:autoSpaceDE w:val="0"/>
              <w:autoSpaceDN w:val="0"/>
              <w:spacing w:after="0" w:line="288" w:lineRule="auto"/>
              <w:jc w:val="both"/>
              <w:textAlignment w:val="baseline"/>
              <w:rPr>
                <w:rFonts w:eastAsia="Calibri" w:cs="Times New Roman"/>
                <w:bCs/>
                <w:noProof/>
                <w:sz w:val="16"/>
                <w:szCs w:val="16"/>
                <w:lang w:val="bg-BG"/>
              </w:rPr>
            </w:pPr>
            <w:r w:rsidRPr="00E60C9F">
              <w:rPr>
                <w:rFonts w:eastAsia="Calibri" w:cs="Times New Roman"/>
                <w:bCs/>
                <w:noProof/>
                <w:sz w:val="16"/>
                <w:szCs w:val="16"/>
                <w:lang w:val="bg-BG"/>
              </w:rPr>
              <w:t>А</w:t>
            </w:r>
          </w:p>
        </w:tc>
        <w:tc>
          <w:tcPr>
            <w:tcW w:w="2403" w:type="dxa"/>
          </w:tcPr>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 xml:space="preserve">Производство Както е разрешено на регистрираните фирми </w:t>
            </w:r>
          </w:p>
          <w:p w:rsidR="00DD2C98" w:rsidRPr="00E60C9F" w:rsidRDefault="00DD2C98" w:rsidP="00DD2C98">
            <w:pPr>
              <w:suppressAutoHyphens/>
              <w:autoSpaceDN w:val="0"/>
              <w:spacing w:after="0" w:line="288" w:lineRule="auto"/>
              <w:textAlignment w:val="baseline"/>
              <w:rPr>
                <w:rFonts w:eastAsia="Calibri" w:cs="Times New Roman"/>
                <w:noProof/>
                <w:sz w:val="16"/>
                <w:szCs w:val="16"/>
                <w:lang w:val="bg-BG"/>
              </w:rPr>
            </w:pPr>
            <w:r w:rsidRPr="00E60C9F">
              <w:rPr>
                <w:rFonts w:eastAsia="Calibri" w:cs="Times New Roman"/>
                <w:noProof/>
                <w:sz w:val="16"/>
                <w:szCs w:val="16"/>
                <w:lang w:val="bg-BG"/>
              </w:rPr>
              <w:t>Употреба; Добавки към гумени ленти и ремъци,  добавки при обработка на кожи , бои, обработка на метали, пластификатори .</w:t>
            </w:r>
          </w:p>
          <w:p w:rsidR="00DD2C98" w:rsidRPr="00C74A3A" w:rsidRDefault="00DD2C98" w:rsidP="00DD2C98">
            <w:pPr>
              <w:keepNext/>
              <w:suppressAutoHyphens/>
              <w:autoSpaceDE w:val="0"/>
              <w:autoSpaceDN w:val="0"/>
              <w:spacing w:after="0" w:line="288" w:lineRule="auto"/>
              <w:textAlignment w:val="baseline"/>
              <w:rPr>
                <w:rFonts w:eastAsia="Calibri" w:cs="Times New Roman"/>
                <w:bCs/>
                <w:noProof/>
                <w:sz w:val="16"/>
                <w:szCs w:val="16"/>
                <w:lang w:val="ru-RU"/>
              </w:rPr>
            </w:pPr>
          </w:p>
        </w:tc>
      </w:tr>
      <w:tr w:rsidR="00DD2C98" w:rsidRPr="00F91B9D" w:rsidTr="00221CF1">
        <w:trPr>
          <w:trHeight w:val="11"/>
          <w:jc w:val="center"/>
        </w:trPr>
        <w:tc>
          <w:tcPr>
            <w:tcW w:w="509"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28</w:t>
            </w:r>
          </w:p>
        </w:tc>
        <w:tc>
          <w:tcPr>
            <w:tcW w:w="3815" w:type="dxa"/>
            <w:shd w:val="clear" w:color="auto" w:fill="auto"/>
            <w:tcMar>
              <w:top w:w="0" w:type="dxa"/>
              <w:left w:w="108" w:type="dxa"/>
              <w:bottom w:w="0" w:type="dxa"/>
              <w:right w:w="108" w:type="dxa"/>
            </w:tcMar>
          </w:tcPr>
          <w:p w:rsidR="00DD2C98" w:rsidRPr="00E60C9F" w:rsidRDefault="006D18CD" w:rsidP="00DD2C98">
            <w:pPr>
              <w:spacing w:before="120" w:after="0" w:line="288" w:lineRule="auto"/>
              <w:jc w:val="both"/>
              <w:rPr>
                <w:rFonts w:eastAsia="Calibri" w:cs="Times New Roman"/>
                <w:noProof/>
                <w:sz w:val="16"/>
                <w:szCs w:val="16"/>
                <w:lang w:val="bg-BG"/>
              </w:rPr>
            </w:pPr>
            <w:r>
              <w:rPr>
                <w:rFonts w:eastAsia="Calibri" w:cs="Times New Roman"/>
                <w:noProof/>
                <w:sz w:val="16"/>
                <w:szCs w:val="16"/>
                <w:lang w:val="bg-BG"/>
              </w:rPr>
              <w:t>Декабромодифенил</w:t>
            </w:r>
            <w:r w:rsidR="00DD2C98" w:rsidRPr="00E60C9F">
              <w:rPr>
                <w:rFonts w:eastAsia="Calibri" w:cs="Times New Roman"/>
                <w:noProof/>
                <w:sz w:val="16"/>
                <w:szCs w:val="16"/>
                <w:lang w:val="bg-BG"/>
              </w:rPr>
              <w:t xml:space="preserve"> етер </w:t>
            </w:r>
          </w:p>
        </w:tc>
        <w:tc>
          <w:tcPr>
            <w:tcW w:w="1175" w:type="dxa"/>
            <w:shd w:val="clear" w:color="auto" w:fill="auto"/>
            <w:tcMar>
              <w:top w:w="0" w:type="dxa"/>
              <w:left w:w="108" w:type="dxa"/>
              <w:bottom w:w="0" w:type="dxa"/>
              <w:right w:w="108" w:type="dxa"/>
            </w:tcMar>
          </w:tcPr>
          <w:p w:rsidR="00DD2C98" w:rsidRPr="00E60C9F" w:rsidRDefault="00DD2C98" w:rsidP="00DD2C98">
            <w:pPr>
              <w:spacing w:before="120" w:after="0" w:line="288" w:lineRule="auto"/>
              <w:jc w:val="both"/>
              <w:rPr>
                <w:rFonts w:eastAsia="Calibri" w:cs="Times New Roman"/>
                <w:noProof/>
                <w:sz w:val="16"/>
                <w:szCs w:val="16"/>
                <w:lang w:val="bg-BG"/>
              </w:rPr>
            </w:pPr>
            <w:r w:rsidRPr="00E60C9F">
              <w:rPr>
                <w:rFonts w:eastAsia="Calibri" w:cs="Times New Roman"/>
                <w:noProof/>
                <w:sz w:val="16"/>
                <w:szCs w:val="16"/>
                <w:lang w:val="bg-BG"/>
              </w:rPr>
              <w:t xml:space="preserve">deca – BDE </w:t>
            </w:r>
          </w:p>
        </w:tc>
        <w:tc>
          <w:tcPr>
            <w:tcW w:w="600" w:type="dxa"/>
          </w:tcPr>
          <w:p w:rsidR="00DD2C98" w:rsidRPr="00E60C9F" w:rsidRDefault="00DD2C98" w:rsidP="002A7C97">
            <w:pPr>
              <w:keepNext/>
              <w:autoSpaceDE w:val="0"/>
              <w:spacing w:before="120" w:after="0" w:line="288" w:lineRule="auto"/>
              <w:jc w:val="center"/>
              <w:rPr>
                <w:rFonts w:eastAsia="Calibri" w:cs="Times New Roman"/>
                <w:bCs/>
                <w:noProof/>
                <w:sz w:val="16"/>
                <w:szCs w:val="16"/>
                <w:lang w:val="bg-BG"/>
              </w:rPr>
            </w:pPr>
          </w:p>
        </w:tc>
        <w:tc>
          <w:tcPr>
            <w:tcW w:w="472" w:type="dxa"/>
            <w:vAlign w:val="center"/>
          </w:tcPr>
          <w:p w:rsidR="00DD2C98" w:rsidRPr="002A7C97" w:rsidRDefault="00DD2C98" w:rsidP="00CC613F">
            <w:pPr>
              <w:keepNext/>
              <w:numPr>
                <w:ilvl w:val="0"/>
                <w:numId w:val="2"/>
              </w:numPr>
              <w:autoSpaceDE w:val="0"/>
              <w:spacing w:before="120" w:after="0" w:line="288" w:lineRule="auto"/>
              <w:contextualSpacing/>
              <w:rPr>
                <w:rFonts w:eastAsia="Calibri" w:cs="Times New Roman"/>
                <w:bCs/>
                <w:noProof/>
                <w:szCs w:val="16"/>
                <w:lang w:val="bg-BG"/>
              </w:rPr>
            </w:pPr>
          </w:p>
        </w:tc>
        <w:tc>
          <w:tcPr>
            <w:tcW w:w="538" w:type="dxa"/>
            <w:vAlign w:val="center"/>
          </w:tcPr>
          <w:p w:rsidR="00DD2C98" w:rsidRPr="002A7C97" w:rsidRDefault="00DD2C98" w:rsidP="002A7C97">
            <w:pPr>
              <w:keepNext/>
              <w:autoSpaceDE w:val="0"/>
              <w:spacing w:before="120" w:after="0" w:line="288" w:lineRule="auto"/>
              <w:rPr>
                <w:rFonts w:eastAsia="Calibri" w:cs="Times New Roman"/>
                <w:bCs/>
                <w:noProof/>
                <w:szCs w:val="16"/>
                <w:lang w:val="bg-BG"/>
              </w:rPr>
            </w:pPr>
          </w:p>
        </w:tc>
        <w:tc>
          <w:tcPr>
            <w:tcW w:w="800"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bCs/>
                <w:noProof/>
                <w:sz w:val="16"/>
                <w:szCs w:val="16"/>
                <w:lang w:val="bg-BG"/>
              </w:rPr>
              <w:t>05.2017</w:t>
            </w:r>
          </w:p>
        </w:tc>
        <w:tc>
          <w:tcPr>
            <w:tcW w:w="801" w:type="dxa"/>
          </w:tcPr>
          <w:p w:rsidR="00DD2C98" w:rsidRPr="00E60C9F" w:rsidRDefault="00DD2C98" w:rsidP="00DD2C98">
            <w:pPr>
              <w:keepNext/>
              <w:autoSpaceDE w:val="0"/>
              <w:spacing w:before="120" w:after="0" w:line="288" w:lineRule="auto"/>
              <w:rPr>
                <w:rFonts w:eastAsia="Calibri" w:cs="Times New Roman"/>
                <w:bCs/>
                <w:noProof/>
                <w:sz w:val="16"/>
                <w:szCs w:val="16"/>
                <w:lang w:val="bg-BG"/>
              </w:rPr>
            </w:pPr>
            <w:r w:rsidRPr="00E60C9F">
              <w:rPr>
                <w:rFonts w:eastAsia="Calibri" w:cs="Times New Roman"/>
                <w:noProof/>
                <w:sz w:val="16"/>
                <w:szCs w:val="16"/>
                <w:lang w:val="bg-BG"/>
              </w:rPr>
              <w:t>12.2018</w:t>
            </w:r>
          </w:p>
        </w:tc>
        <w:tc>
          <w:tcPr>
            <w:tcW w:w="1202"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1163-19-5</w:t>
            </w:r>
          </w:p>
        </w:tc>
        <w:tc>
          <w:tcPr>
            <w:tcW w:w="935" w:type="dxa"/>
          </w:tcPr>
          <w:p w:rsidR="00DD2C98" w:rsidRPr="00E60C9F" w:rsidRDefault="00DD2C98" w:rsidP="00DD2C98">
            <w:pPr>
              <w:autoSpaceDE w:val="0"/>
              <w:spacing w:before="120" w:after="0" w:line="288" w:lineRule="auto"/>
              <w:rPr>
                <w:rFonts w:eastAsia="Calibri" w:cs="Times New Roman"/>
                <w:noProof/>
                <w:sz w:val="16"/>
                <w:szCs w:val="16"/>
                <w:lang w:val="bg-BG"/>
              </w:rPr>
            </w:pPr>
            <w:r w:rsidRPr="00E60C9F">
              <w:rPr>
                <w:rFonts w:eastAsia="Calibri" w:cs="Times New Roman"/>
                <w:noProof/>
                <w:sz w:val="16"/>
                <w:szCs w:val="16"/>
                <w:lang w:val="bg-BG"/>
              </w:rPr>
              <w:t>214-604-9</w:t>
            </w:r>
          </w:p>
        </w:tc>
        <w:tc>
          <w:tcPr>
            <w:tcW w:w="668" w:type="dxa"/>
          </w:tcPr>
          <w:p w:rsidR="00DD2C98" w:rsidRPr="00E60C9F" w:rsidRDefault="00DD2C98" w:rsidP="00DD2C98">
            <w:pPr>
              <w:keepNext/>
              <w:suppressAutoHyphens/>
              <w:autoSpaceDE w:val="0"/>
              <w:autoSpaceDN w:val="0"/>
              <w:spacing w:after="0" w:line="288" w:lineRule="auto"/>
              <w:jc w:val="both"/>
              <w:textAlignment w:val="baseline"/>
              <w:rPr>
                <w:rFonts w:eastAsia="Calibri" w:cs="Times New Roman"/>
                <w:bCs/>
                <w:noProof/>
                <w:sz w:val="16"/>
                <w:szCs w:val="16"/>
                <w:lang w:val="bg-BG"/>
              </w:rPr>
            </w:pPr>
            <w:r w:rsidRPr="00E60C9F">
              <w:rPr>
                <w:rFonts w:eastAsia="Calibri" w:cs="Times New Roman"/>
                <w:bCs/>
                <w:noProof/>
                <w:sz w:val="16"/>
                <w:szCs w:val="16"/>
                <w:lang w:val="bg-BG"/>
              </w:rPr>
              <w:t>А</w:t>
            </w:r>
          </w:p>
        </w:tc>
        <w:tc>
          <w:tcPr>
            <w:tcW w:w="2403" w:type="dxa"/>
          </w:tcPr>
          <w:p w:rsidR="00DD2C98" w:rsidRPr="00E60C9F" w:rsidRDefault="00DD2C98" w:rsidP="00DD2C98">
            <w:pPr>
              <w:keepNext/>
              <w:suppressAutoHyphens/>
              <w:autoSpaceDE w:val="0"/>
              <w:autoSpaceDN w:val="0"/>
              <w:spacing w:after="0" w:line="288" w:lineRule="auto"/>
              <w:textAlignment w:val="baseline"/>
              <w:rPr>
                <w:rFonts w:eastAsia="Calibri" w:cs="Times New Roman"/>
                <w:bCs/>
                <w:noProof/>
                <w:sz w:val="16"/>
                <w:szCs w:val="16"/>
                <w:lang w:val="bg-BG"/>
              </w:rPr>
            </w:pPr>
            <w:r w:rsidRPr="00E60C9F">
              <w:rPr>
                <w:rFonts w:eastAsia="Calibri" w:cs="Times New Roman"/>
                <w:bCs/>
                <w:noProof/>
                <w:sz w:val="16"/>
                <w:szCs w:val="16"/>
                <w:lang w:val="bg-BG"/>
              </w:rPr>
              <w:t>Производство: както е разрешено на</w:t>
            </w:r>
            <w:r w:rsidR="00C354B8">
              <w:rPr>
                <w:rFonts w:eastAsia="Calibri" w:cs="Times New Roman"/>
                <w:bCs/>
                <w:noProof/>
                <w:sz w:val="16"/>
                <w:szCs w:val="16"/>
                <w:lang w:val="bg-BG"/>
              </w:rPr>
              <w:t xml:space="preserve"> фирмите, </w:t>
            </w:r>
            <w:r w:rsidR="00C354B8" w:rsidRPr="005A34A9">
              <w:rPr>
                <w:lang w:val="ru-RU"/>
              </w:rPr>
              <w:t xml:space="preserve"> </w:t>
            </w:r>
            <w:r w:rsidR="00C354B8" w:rsidRPr="00C354B8">
              <w:rPr>
                <w:rFonts w:eastAsia="Calibri" w:cs="Times New Roman"/>
                <w:bCs/>
                <w:noProof/>
                <w:sz w:val="16"/>
                <w:szCs w:val="16"/>
                <w:lang w:val="bg-BG"/>
              </w:rPr>
              <w:t>вписан</w:t>
            </w:r>
            <w:r w:rsidR="00C354B8">
              <w:rPr>
                <w:rFonts w:eastAsia="Calibri" w:cs="Times New Roman"/>
                <w:bCs/>
                <w:noProof/>
                <w:sz w:val="16"/>
                <w:szCs w:val="16"/>
                <w:lang w:val="bg-BG"/>
              </w:rPr>
              <w:t>и</w:t>
            </w:r>
            <w:r w:rsidR="00C354B8" w:rsidRPr="00C354B8">
              <w:rPr>
                <w:rFonts w:eastAsia="Calibri" w:cs="Times New Roman"/>
                <w:bCs/>
                <w:noProof/>
                <w:sz w:val="16"/>
                <w:szCs w:val="16"/>
                <w:lang w:val="bg-BG"/>
              </w:rPr>
              <w:t xml:space="preserve"> в Регистъра за изключенията към Стокхолмската конвенция</w:t>
            </w:r>
            <w:r w:rsidRPr="00E60C9F">
              <w:rPr>
                <w:rFonts w:eastAsia="Calibri" w:cs="Times New Roman"/>
                <w:bCs/>
                <w:noProof/>
                <w:sz w:val="16"/>
                <w:szCs w:val="16"/>
                <w:lang w:val="bg-BG"/>
              </w:rPr>
              <w:t xml:space="preserve"> </w:t>
            </w:r>
          </w:p>
          <w:p w:rsidR="00DD2C98" w:rsidRPr="00C74A3A" w:rsidRDefault="00DD2C98" w:rsidP="00DD2C98">
            <w:pPr>
              <w:keepNext/>
              <w:suppressAutoHyphens/>
              <w:autoSpaceDE w:val="0"/>
              <w:autoSpaceDN w:val="0"/>
              <w:spacing w:after="0" w:line="288" w:lineRule="auto"/>
              <w:textAlignment w:val="baseline"/>
              <w:rPr>
                <w:rFonts w:eastAsia="Calibri" w:cs="Times New Roman"/>
                <w:bCs/>
                <w:noProof/>
                <w:sz w:val="16"/>
                <w:szCs w:val="16"/>
                <w:lang w:val="ru-RU"/>
              </w:rPr>
            </w:pPr>
            <w:r w:rsidRPr="00E60C9F">
              <w:rPr>
                <w:rFonts w:eastAsia="Calibri" w:cs="Times New Roman"/>
                <w:bCs/>
                <w:noProof/>
                <w:sz w:val="16"/>
                <w:szCs w:val="16"/>
                <w:lang w:val="bg-BG"/>
              </w:rPr>
              <w:t xml:space="preserve">Употреба: Транспортни средства, самолети , добавки в домакински ластмасови изделия, полиуретанови пени за изолация в строителството в съотвествие с част </w:t>
            </w:r>
            <w:r w:rsidRPr="00E60C9F">
              <w:rPr>
                <w:rFonts w:eastAsia="Calibri" w:cs="Times New Roman"/>
                <w:bCs/>
                <w:noProof/>
                <w:sz w:val="16"/>
                <w:szCs w:val="16"/>
              </w:rPr>
              <w:t>IX</w:t>
            </w:r>
            <w:r w:rsidRPr="00C74A3A">
              <w:rPr>
                <w:rFonts w:eastAsia="Calibri" w:cs="Times New Roman"/>
                <w:bCs/>
                <w:noProof/>
                <w:sz w:val="16"/>
                <w:szCs w:val="16"/>
                <w:lang w:val="ru-RU"/>
              </w:rPr>
              <w:t xml:space="preserve"> </w:t>
            </w:r>
            <w:r w:rsidRPr="00E60C9F">
              <w:rPr>
                <w:rFonts w:eastAsia="Calibri" w:cs="Times New Roman"/>
                <w:bCs/>
                <w:noProof/>
                <w:sz w:val="16"/>
                <w:szCs w:val="16"/>
                <w:lang w:val="bg-BG"/>
              </w:rPr>
              <w:t xml:space="preserve"> на Приложение А </w:t>
            </w:r>
          </w:p>
          <w:p w:rsidR="00DD2C98" w:rsidRPr="00C74A3A" w:rsidRDefault="00DD2C98" w:rsidP="00DD2C98">
            <w:pPr>
              <w:keepNext/>
              <w:suppressAutoHyphens/>
              <w:autoSpaceDE w:val="0"/>
              <w:autoSpaceDN w:val="0"/>
              <w:spacing w:after="0" w:line="288" w:lineRule="auto"/>
              <w:jc w:val="both"/>
              <w:textAlignment w:val="baseline"/>
              <w:rPr>
                <w:rFonts w:eastAsia="Calibri" w:cs="Times New Roman"/>
                <w:bCs/>
                <w:noProof/>
                <w:sz w:val="16"/>
                <w:szCs w:val="16"/>
                <w:lang w:val="ru-RU"/>
              </w:rPr>
            </w:pPr>
          </w:p>
        </w:tc>
      </w:tr>
      <w:tr w:rsidR="00DD2C98" w:rsidRPr="00F91B9D" w:rsidTr="00221CF1">
        <w:trPr>
          <w:trHeight w:val="11"/>
          <w:jc w:val="center"/>
        </w:trPr>
        <w:tc>
          <w:tcPr>
            <w:tcW w:w="13918" w:type="dxa"/>
            <w:gridSpan w:val="12"/>
            <w:shd w:val="clear" w:color="auto" w:fill="auto"/>
            <w:tcMar>
              <w:top w:w="0" w:type="dxa"/>
              <w:left w:w="108" w:type="dxa"/>
              <w:bottom w:w="0" w:type="dxa"/>
              <w:right w:w="108" w:type="dxa"/>
            </w:tcMar>
          </w:tcPr>
          <w:p w:rsidR="00DD2C98" w:rsidRPr="00CB6B32" w:rsidRDefault="00DD2C98" w:rsidP="00DD2C98">
            <w:pPr>
              <w:spacing w:before="120" w:after="0" w:line="240" w:lineRule="auto"/>
              <w:rPr>
                <w:rFonts w:eastAsia="Calibri" w:cs="Times New Roman"/>
                <w:noProof/>
                <w:sz w:val="16"/>
                <w:szCs w:val="16"/>
                <w:lang w:val="bg-BG"/>
              </w:rPr>
            </w:pPr>
            <w:r>
              <w:rPr>
                <w:rFonts w:eastAsia="Calibri" w:cs="Times New Roman"/>
                <w:bCs/>
                <w:noProof/>
                <w:sz w:val="16"/>
                <w:szCs w:val="16"/>
                <w:lang w:val="bg-BG"/>
              </w:rPr>
              <w:t xml:space="preserve">         </w:t>
            </w:r>
            <w:r w:rsidRPr="00CB6B32">
              <w:rPr>
                <w:rFonts w:eastAsia="Calibri" w:cs="Times New Roman"/>
                <w:noProof/>
                <w:sz w:val="16"/>
                <w:szCs w:val="16"/>
                <w:lang w:val="bg-BG"/>
              </w:rPr>
              <w:t xml:space="preserve">Забележки: </w:t>
            </w:r>
          </w:p>
          <w:p w:rsidR="00DD2C98" w:rsidRPr="00CB6B32" w:rsidRDefault="00DD2C98" w:rsidP="00CC613F">
            <w:pPr>
              <w:numPr>
                <w:ilvl w:val="0"/>
                <w:numId w:val="2"/>
              </w:numPr>
              <w:spacing w:before="120" w:after="0" w:line="240" w:lineRule="auto"/>
              <w:contextualSpacing/>
              <w:jc w:val="both"/>
              <w:rPr>
                <w:rFonts w:eastAsia="Calibri" w:cs="Times New Roman"/>
                <w:noProof/>
                <w:sz w:val="16"/>
                <w:szCs w:val="16"/>
                <w:lang w:val="bg-BG"/>
              </w:rPr>
            </w:pPr>
            <w:r w:rsidRPr="00CB6B32">
              <w:rPr>
                <w:rFonts w:eastAsia="Calibri" w:cs="Times New Roman"/>
                <w:noProof/>
                <w:sz w:val="16"/>
                <w:szCs w:val="16"/>
                <w:lang w:val="bg-BG"/>
              </w:rPr>
              <w:t>УОЗ вещества №1 до №12 са включени в НПДУУОЗ 2006 – 2012</w:t>
            </w:r>
          </w:p>
          <w:p w:rsidR="00DD2C98" w:rsidRPr="00CB6B32" w:rsidRDefault="00DD2C98" w:rsidP="00CC613F">
            <w:pPr>
              <w:numPr>
                <w:ilvl w:val="0"/>
                <w:numId w:val="2"/>
              </w:numPr>
              <w:spacing w:before="120" w:after="0" w:line="240" w:lineRule="auto"/>
              <w:contextualSpacing/>
              <w:jc w:val="both"/>
              <w:rPr>
                <w:rFonts w:eastAsia="Calibri" w:cs="Times New Roman"/>
                <w:noProof/>
                <w:sz w:val="16"/>
                <w:szCs w:val="16"/>
                <w:lang w:val="bg-BG"/>
              </w:rPr>
            </w:pPr>
            <w:r w:rsidRPr="00CB6B32">
              <w:rPr>
                <w:rFonts w:eastAsia="Calibri" w:cs="Times New Roman"/>
                <w:noProof/>
                <w:sz w:val="16"/>
                <w:szCs w:val="16"/>
                <w:lang w:val="bg-BG"/>
              </w:rPr>
              <w:t>УОЗ вещества №1 до №22 са включени в НПДУУОЗ 2012 – 2020</w:t>
            </w:r>
          </w:p>
          <w:p w:rsidR="00DD2C98" w:rsidRPr="00CB6B32" w:rsidRDefault="00DD2C98" w:rsidP="00CC613F">
            <w:pPr>
              <w:pStyle w:val="ListParagraph"/>
              <w:keepNext/>
              <w:numPr>
                <w:ilvl w:val="0"/>
                <w:numId w:val="2"/>
              </w:numPr>
              <w:suppressAutoHyphens/>
              <w:autoSpaceDE w:val="0"/>
              <w:autoSpaceDN w:val="0"/>
              <w:spacing w:after="0" w:line="288" w:lineRule="auto"/>
              <w:textAlignment w:val="baseline"/>
              <w:rPr>
                <w:rFonts w:eastAsia="Calibri" w:cs="Times New Roman"/>
                <w:bCs/>
                <w:noProof/>
                <w:sz w:val="16"/>
                <w:szCs w:val="16"/>
                <w:lang w:val="bg-BG"/>
              </w:rPr>
            </w:pPr>
            <w:r w:rsidRPr="00CB6B32">
              <w:rPr>
                <w:rFonts w:eastAsia="Calibri" w:cs="Times New Roman"/>
                <w:noProof/>
                <w:sz w:val="16"/>
                <w:szCs w:val="16"/>
                <w:lang w:val="bg-BG"/>
              </w:rPr>
              <w:t xml:space="preserve">УОЗ вещества №1 </w:t>
            </w:r>
            <w:r w:rsidR="002A7C97">
              <w:rPr>
                <w:rFonts w:eastAsia="Calibri" w:cs="Times New Roman"/>
                <w:noProof/>
                <w:sz w:val="16"/>
                <w:szCs w:val="16"/>
                <w:lang w:val="bg-BG"/>
              </w:rPr>
              <w:t xml:space="preserve"> </w:t>
            </w:r>
            <w:r w:rsidRPr="00CB6B32">
              <w:rPr>
                <w:rFonts w:eastAsia="Calibri" w:cs="Times New Roman"/>
                <w:noProof/>
                <w:sz w:val="16"/>
                <w:szCs w:val="16"/>
                <w:lang w:val="bg-BG"/>
              </w:rPr>
              <w:t xml:space="preserve">до </w:t>
            </w:r>
            <w:r w:rsidR="002A7C97">
              <w:rPr>
                <w:rFonts w:eastAsia="Calibri" w:cs="Times New Roman"/>
                <w:noProof/>
                <w:sz w:val="16"/>
                <w:szCs w:val="16"/>
                <w:lang w:val="bg-BG"/>
              </w:rPr>
              <w:t xml:space="preserve"> </w:t>
            </w:r>
            <w:r w:rsidRPr="00CB6B32">
              <w:rPr>
                <w:rFonts w:eastAsia="Calibri" w:cs="Times New Roman"/>
                <w:noProof/>
                <w:sz w:val="16"/>
                <w:szCs w:val="16"/>
                <w:lang w:val="bg-BG"/>
              </w:rPr>
              <w:t xml:space="preserve">№28 са включени в </w:t>
            </w:r>
            <w:r w:rsidR="002A7C97">
              <w:rPr>
                <w:rFonts w:eastAsia="Calibri" w:cs="Times New Roman"/>
                <w:noProof/>
                <w:sz w:val="16"/>
                <w:szCs w:val="16"/>
                <w:lang w:val="bg-BG"/>
              </w:rPr>
              <w:t xml:space="preserve">  </w:t>
            </w:r>
            <w:r w:rsidRPr="00CB6B32">
              <w:rPr>
                <w:rFonts w:eastAsia="Calibri" w:cs="Times New Roman"/>
                <w:noProof/>
                <w:sz w:val="16"/>
                <w:szCs w:val="16"/>
                <w:lang w:val="bg-BG"/>
              </w:rPr>
              <w:t>НПДУУОЗ 2020 – 2030</w:t>
            </w:r>
          </w:p>
        </w:tc>
      </w:tr>
    </w:tbl>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pPr>
    </w:p>
    <w:p w:rsidR="00DD2C98" w:rsidRDefault="00DD2C98" w:rsidP="00DD2C98">
      <w:pPr>
        <w:suppressAutoHyphens/>
        <w:autoSpaceDE w:val="0"/>
        <w:autoSpaceDN w:val="0"/>
        <w:spacing w:after="0" w:line="240" w:lineRule="auto"/>
        <w:ind w:firstLine="567"/>
        <w:jc w:val="both"/>
        <w:textAlignment w:val="baseline"/>
        <w:rPr>
          <w:rFonts w:eastAsia="Calibri" w:cs="Times New Roman"/>
          <w:szCs w:val="24"/>
          <w:lang w:val="ru-RU" w:eastAsia="bg-BG"/>
        </w:rPr>
        <w:sectPr w:rsidR="00DD2C98" w:rsidSect="00221CF1">
          <w:pgSz w:w="15840" w:h="12240" w:orient="landscape"/>
          <w:pgMar w:top="1417" w:right="1417" w:bottom="1417" w:left="1417" w:header="720" w:footer="720" w:gutter="0"/>
          <w:cols w:space="720"/>
          <w:docGrid w:linePitch="360"/>
        </w:sectPr>
      </w:pPr>
    </w:p>
    <w:p w:rsidR="00DD2C98" w:rsidRPr="003E6308" w:rsidRDefault="00DD2C98" w:rsidP="00DD2C98">
      <w:pPr>
        <w:suppressAutoHyphens/>
        <w:autoSpaceDE w:val="0"/>
        <w:autoSpaceDN w:val="0"/>
        <w:spacing w:before="120" w:after="0" w:line="240" w:lineRule="auto"/>
        <w:ind w:firstLine="567"/>
        <w:jc w:val="both"/>
        <w:textAlignment w:val="baseline"/>
        <w:rPr>
          <w:rFonts w:eastAsia="Calibri" w:cs="Times New Roman"/>
          <w:b/>
          <w:szCs w:val="24"/>
          <w:lang w:val="ru-RU" w:eastAsia="bg-BG"/>
        </w:rPr>
      </w:pPr>
      <w:r>
        <w:rPr>
          <w:rFonts w:eastAsia="Calibri" w:cs="Times New Roman"/>
          <w:b/>
          <w:szCs w:val="24"/>
          <w:lang w:val="ru-RU" w:eastAsia="bg-BG"/>
        </w:rPr>
        <w:lastRenderedPageBreak/>
        <w:t>1</w:t>
      </w:r>
      <w:r w:rsidRPr="007F04F7">
        <w:rPr>
          <w:rFonts w:eastAsia="Calibri" w:cs="Times New Roman"/>
          <w:b/>
          <w:szCs w:val="24"/>
          <w:lang w:val="ru-RU" w:eastAsia="bg-BG"/>
        </w:rPr>
        <w:t>.3.</w:t>
      </w:r>
      <w:r>
        <w:rPr>
          <w:rFonts w:eastAsia="Calibri" w:cs="Times New Roman"/>
          <w:b/>
          <w:szCs w:val="24"/>
          <w:lang w:val="ru-RU" w:eastAsia="bg-BG"/>
        </w:rPr>
        <w:t>1</w:t>
      </w:r>
      <w:r w:rsidRPr="007F04F7">
        <w:rPr>
          <w:rFonts w:eastAsia="Calibri" w:cs="Times New Roman"/>
          <w:b/>
          <w:szCs w:val="24"/>
          <w:lang w:val="ru-RU" w:eastAsia="bg-BG"/>
        </w:rPr>
        <w:t xml:space="preserve"> Правно основание </w:t>
      </w:r>
    </w:p>
    <w:p w:rsidR="00567F80"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3E6308">
        <w:rPr>
          <w:rFonts w:eastAsia="Calibri" w:cs="Times New Roman"/>
          <w:szCs w:val="24"/>
          <w:lang w:val="ru-RU" w:eastAsia="bg-BG"/>
        </w:rPr>
        <w:t xml:space="preserve"> </w:t>
      </w:r>
      <w:r w:rsidR="00567F80">
        <w:rPr>
          <w:rFonts w:eastAsia="Calibri" w:cs="Times New Roman"/>
          <w:szCs w:val="24"/>
          <w:lang w:val="ru-RU" w:eastAsia="bg-BG"/>
        </w:rPr>
        <w:t>Правно основание за при</w:t>
      </w:r>
      <w:r w:rsidR="00C241BE">
        <w:rPr>
          <w:rFonts w:eastAsia="Calibri" w:cs="Times New Roman"/>
          <w:szCs w:val="24"/>
          <w:lang w:val="ru-RU" w:eastAsia="bg-BG"/>
        </w:rPr>
        <w:t>емане на НПДУУОЗ 2020 – 2030 г.</w:t>
      </w:r>
      <w:r w:rsidR="00567F80">
        <w:rPr>
          <w:rFonts w:eastAsia="Calibri" w:cs="Times New Roman"/>
          <w:szCs w:val="24"/>
          <w:lang w:val="ru-RU" w:eastAsia="bg-BG"/>
        </w:rPr>
        <w:t xml:space="preserve"> с акт на Министерски съвет е чл. 22е, ал. 2, във връзка с ал. 1 от ЗЗВВХВС,</w:t>
      </w:r>
    </w:p>
    <w:p w:rsidR="00DD2C98" w:rsidRPr="007F04F7"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3E6308">
        <w:rPr>
          <w:rFonts w:eastAsia="Calibri" w:cs="Times New Roman"/>
          <w:szCs w:val="24"/>
          <w:lang w:val="ru-RU" w:eastAsia="bg-BG"/>
        </w:rPr>
        <w:t xml:space="preserve">Стокхолмската конвенция включва </w:t>
      </w:r>
      <w:r w:rsidRPr="007F04F7">
        <w:rPr>
          <w:rFonts w:eastAsia="Calibri" w:cs="Times New Roman"/>
          <w:szCs w:val="24"/>
          <w:lang w:val="ru-RU" w:eastAsia="bg-BG"/>
        </w:rPr>
        <w:t xml:space="preserve">задължение </w:t>
      </w:r>
      <w:r w:rsidRPr="003E6308">
        <w:rPr>
          <w:rFonts w:eastAsia="Calibri" w:cs="Times New Roman"/>
          <w:szCs w:val="24"/>
          <w:lang w:val="ru-RU" w:eastAsia="bg-BG"/>
        </w:rPr>
        <w:t xml:space="preserve">да </w:t>
      </w:r>
      <w:r w:rsidRPr="007F04F7">
        <w:rPr>
          <w:rFonts w:eastAsia="Calibri" w:cs="Times New Roman"/>
          <w:szCs w:val="24"/>
          <w:lang w:val="ru-RU" w:eastAsia="bg-BG"/>
        </w:rPr>
        <w:t xml:space="preserve">се </w:t>
      </w:r>
      <w:r w:rsidRPr="003E6308">
        <w:rPr>
          <w:rFonts w:eastAsia="Calibri" w:cs="Times New Roman"/>
          <w:szCs w:val="24"/>
          <w:lang w:val="ru-RU" w:eastAsia="bg-BG"/>
        </w:rPr>
        <w:t>разработи, актуализира и прилага Национален план за действие по управление на УОЗ (НПДУУОЗ),</w:t>
      </w:r>
      <w:r w:rsidRPr="003E6308">
        <w:rPr>
          <w:rFonts w:eastAsia="Calibri" w:cs="Times New Roman"/>
          <w:color w:val="000000"/>
          <w:szCs w:val="24"/>
          <w:lang w:val="bg-BG" w:eastAsia="bg-BG"/>
        </w:rPr>
        <w:t xml:space="preserve"> съгласно чл.7</w:t>
      </w:r>
      <w:r w:rsidRPr="007F04F7">
        <w:rPr>
          <w:rFonts w:eastAsia="Calibri" w:cs="Times New Roman"/>
          <w:color w:val="000000"/>
          <w:szCs w:val="24"/>
          <w:lang w:val="bg-BG" w:eastAsia="bg-BG"/>
        </w:rPr>
        <w:t>, т.1, буква в) от Стокхолмската конвенция</w:t>
      </w:r>
      <w:r w:rsidR="000477BC">
        <w:rPr>
          <w:rFonts w:eastAsia="Calibri" w:cs="Times New Roman"/>
          <w:color w:val="000000"/>
          <w:szCs w:val="24"/>
          <w:lang w:val="bg-BG" w:eastAsia="bg-BG"/>
        </w:rPr>
        <w:t>, както</w:t>
      </w:r>
      <w:r w:rsidRPr="007F04F7">
        <w:rPr>
          <w:rFonts w:eastAsia="Calibri" w:cs="Times New Roman"/>
          <w:color w:val="000000"/>
          <w:szCs w:val="24"/>
          <w:lang w:val="bg-BG" w:eastAsia="bg-BG"/>
        </w:rPr>
        <w:t xml:space="preserve"> и </w:t>
      </w:r>
      <w:r w:rsidR="000477BC">
        <w:rPr>
          <w:rFonts w:eastAsia="Calibri" w:cs="Times New Roman"/>
          <w:color w:val="000000"/>
          <w:szCs w:val="24"/>
          <w:lang w:val="bg-BG" w:eastAsia="bg-BG"/>
        </w:rPr>
        <w:t xml:space="preserve">член 9 на </w:t>
      </w:r>
      <w:r w:rsidRPr="007F04F7">
        <w:rPr>
          <w:rFonts w:eastAsia="Calibri" w:cs="Times New Roman"/>
          <w:color w:val="000000"/>
          <w:szCs w:val="24"/>
          <w:lang w:val="bg-BG" w:eastAsia="bg-BG"/>
        </w:rPr>
        <w:t>Регламент</w:t>
      </w:r>
      <w:r w:rsidR="00C354B8">
        <w:rPr>
          <w:rFonts w:eastAsia="Calibri" w:cs="Times New Roman"/>
          <w:color w:val="000000"/>
          <w:szCs w:val="24"/>
          <w:lang w:val="bg-BG" w:eastAsia="bg-BG"/>
        </w:rPr>
        <w:t xml:space="preserve"> (ЕС) </w:t>
      </w:r>
      <w:r w:rsidR="006513BC">
        <w:rPr>
          <w:rFonts w:eastAsia="Calibri" w:cs="Times New Roman"/>
          <w:color w:val="000000"/>
          <w:szCs w:val="24"/>
          <w:lang w:val="bg-BG" w:eastAsia="bg-BG"/>
        </w:rPr>
        <w:t xml:space="preserve">2019/1021 на ЕП и на Съвета относно </w:t>
      </w:r>
      <w:r w:rsidRPr="007F04F7">
        <w:rPr>
          <w:rFonts w:eastAsia="Calibri" w:cs="Times New Roman"/>
          <w:color w:val="000000"/>
          <w:szCs w:val="24"/>
          <w:lang w:val="bg-BG" w:eastAsia="bg-BG"/>
        </w:rPr>
        <w:t>УОЗ</w:t>
      </w:r>
      <w:r w:rsidR="00017DA2" w:rsidRPr="00D7450B">
        <w:rPr>
          <w:rFonts w:eastAsia="Calibri" w:cs="Times New Roman"/>
          <w:color w:val="000000"/>
          <w:szCs w:val="24"/>
          <w:lang w:val="ru-RU" w:eastAsia="bg-BG"/>
        </w:rPr>
        <w:t xml:space="preserve"> [1,23]</w:t>
      </w:r>
      <w:r w:rsidRPr="003E6308">
        <w:rPr>
          <w:rFonts w:eastAsia="Calibri" w:cs="Times New Roman"/>
          <w:szCs w:val="24"/>
          <w:lang w:val="ru-RU" w:eastAsia="bg-BG"/>
        </w:rPr>
        <w:t>. Включ</w:t>
      </w:r>
      <w:r w:rsidRPr="007F04F7">
        <w:rPr>
          <w:rFonts w:eastAsia="Calibri" w:cs="Times New Roman"/>
          <w:szCs w:val="24"/>
          <w:lang w:val="ru-RU" w:eastAsia="bg-BG"/>
        </w:rPr>
        <w:t xml:space="preserve">ването на </w:t>
      </w:r>
      <w:r w:rsidRPr="003E6308">
        <w:rPr>
          <w:rFonts w:eastAsia="Calibri" w:cs="Times New Roman"/>
          <w:szCs w:val="24"/>
          <w:lang w:val="ru-RU" w:eastAsia="bg-BG"/>
        </w:rPr>
        <w:t xml:space="preserve">нови УОЗ </w:t>
      </w:r>
      <w:r w:rsidRPr="007F04F7">
        <w:rPr>
          <w:rFonts w:eastAsia="Calibri" w:cs="Times New Roman"/>
          <w:szCs w:val="24"/>
          <w:lang w:val="ru-RU" w:eastAsia="bg-BG"/>
        </w:rPr>
        <w:t xml:space="preserve">към нея </w:t>
      </w:r>
      <w:r w:rsidRPr="003E6308">
        <w:rPr>
          <w:rFonts w:eastAsia="Calibri" w:cs="Times New Roman"/>
          <w:szCs w:val="24"/>
          <w:lang w:val="ru-RU" w:eastAsia="bg-BG"/>
        </w:rPr>
        <w:t>налага извършването на инвентаризация на тези УОЗ</w:t>
      </w:r>
      <w:r w:rsidRPr="007F04F7">
        <w:rPr>
          <w:rFonts w:eastAsia="Calibri" w:cs="Times New Roman"/>
          <w:szCs w:val="24"/>
          <w:lang w:val="ru-RU" w:eastAsia="bg-BG"/>
        </w:rPr>
        <w:t xml:space="preserve"> и </w:t>
      </w:r>
      <w:r w:rsidR="006513BC">
        <w:rPr>
          <w:rFonts w:eastAsia="Calibri" w:cs="Times New Roman"/>
          <w:szCs w:val="24"/>
          <w:lang w:val="ru-RU" w:eastAsia="bg-BG"/>
        </w:rPr>
        <w:t>съответно</w:t>
      </w:r>
      <w:r w:rsidR="000477BC">
        <w:rPr>
          <w:rFonts w:eastAsia="Calibri" w:cs="Times New Roman"/>
          <w:szCs w:val="24"/>
          <w:lang w:val="ru-RU" w:eastAsia="bg-BG"/>
        </w:rPr>
        <w:t xml:space="preserve"> </w:t>
      </w:r>
      <w:r w:rsidRPr="007F04F7">
        <w:rPr>
          <w:rFonts w:eastAsia="Calibri" w:cs="Times New Roman"/>
          <w:szCs w:val="24"/>
          <w:lang w:val="ru-RU" w:eastAsia="bg-BG"/>
        </w:rPr>
        <w:t>актуализация на А-</w:t>
      </w:r>
      <w:r w:rsidRPr="003E6308">
        <w:rPr>
          <w:rFonts w:eastAsia="Calibri" w:cs="Times New Roman"/>
          <w:szCs w:val="24"/>
          <w:lang w:val="ru-RU" w:eastAsia="bg-BG"/>
        </w:rPr>
        <w:t xml:space="preserve"> НПДУУОЗ 2012</w:t>
      </w:r>
      <w:r w:rsidRPr="007F04F7">
        <w:rPr>
          <w:rFonts w:eastAsia="Calibri" w:cs="Times New Roman"/>
          <w:szCs w:val="24"/>
          <w:lang w:val="ru-RU" w:eastAsia="bg-BG"/>
        </w:rPr>
        <w:t>-2020</w:t>
      </w:r>
      <w:r w:rsidRPr="003E6308">
        <w:rPr>
          <w:rFonts w:eastAsia="Calibri" w:cs="Times New Roman"/>
          <w:szCs w:val="24"/>
          <w:lang w:val="ru-RU" w:eastAsia="bg-BG"/>
        </w:rPr>
        <w:t xml:space="preserve"> г.</w:t>
      </w:r>
    </w:p>
    <w:p w:rsidR="008141F4" w:rsidRDefault="00DD2C98" w:rsidP="006D029E">
      <w:pPr>
        <w:suppressAutoHyphens/>
        <w:autoSpaceDE w:val="0"/>
        <w:autoSpaceDN w:val="0"/>
        <w:spacing w:before="120" w:after="0"/>
        <w:ind w:firstLine="567"/>
        <w:jc w:val="both"/>
        <w:textAlignment w:val="baseline"/>
        <w:rPr>
          <w:rFonts w:eastAsia="Calibri" w:cs="Times New Roman"/>
          <w:szCs w:val="24"/>
          <w:lang w:val="ru-RU" w:eastAsia="bg-BG"/>
        </w:rPr>
      </w:pPr>
      <w:r w:rsidRPr="007F04F7">
        <w:rPr>
          <w:rFonts w:eastAsia="Calibri" w:cs="Times New Roman"/>
          <w:szCs w:val="24"/>
          <w:lang w:val="ru-RU" w:eastAsia="bg-BG"/>
        </w:rPr>
        <w:t xml:space="preserve">В националното закондателство мерките за прилагане на </w:t>
      </w:r>
      <w:r w:rsidR="000477BC" w:rsidRPr="007F04F7">
        <w:rPr>
          <w:rFonts w:eastAsia="Calibri" w:cs="Times New Roman"/>
          <w:color w:val="000000"/>
          <w:szCs w:val="24"/>
          <w:lang w:val="bg-BG" w:eastAsia="bg-BG"/>
        </w:rPr>
        <w:t>Регламент</w:t>
      </w:r>
      <w:r w:rsidR="000477BC">
        <w:rPr>
          <w:rFonts w:eastAsia="Calibri" w:cs="Times New Roman"/>
          <w:color w:val="000000"/>
          <w:szCs w:val="24"/>
          <w:lang w:val="bg-BG" w:eastAsia="bg-BG"/>
        </w:rPr>
        <w:t xml:space="preserve"> (ЕС) 2019/1021 </w:t>
      </w:r>
      <w:r w:rsidRPr="007F04F7">
        <w:rPr>
          <w:rFonts w:eastAsia="Calibri" w:cs="Times New Roman"/>
          <w:szCs w:val="24"/>
          <w:lang w:val="ru-RU" w:eastAsia="bg-BG"/>
        </w:rPr>
        <w:t xml:space="preserve">за УОЗ са уредени в чл. 1, ал. 3 (д) , чл. 22 и чл. 22е, ал.1 и ал. 2 от </w:t>
      </w:r>
      <w:r w:rsidR="00770C5C">
        <w:rPr>
          <w:rFonts w:eastAsia="Calibri" w:cs="Times New Roman"/>
          <w:szCs w:val="24"/>
          <w:lang w:val="ru-RU" w:eastAsia="bg-BG"/>
        </w:rPr>
        <w:t>ЗЗВВХВС</w:t>
      </w:r>
      <w:r w:rsidRPr="007F04F7">
        <w:rPr>
          <w:rFonts w:eastAsia="Calibri" w:cs="Times New Roman"/>
          <w:szCs w:val="24"/>
          <w:lang w:val="ru-RU" w:eastAsia="bg-BG"/>
        </w:rPr>
        <w:t xml:space="preserve">. </w:t>
      </w:r>
    </w:p>
    <w:p w:rsidR="00DD2C98" w:rsidRPr="001B64C8" w:rsidRDefault="00DD2C98" w:rsidP="00DD2C98">
      <w:pPr>
        <w:suppressAutoHyphens/>
        <w:autoSpaceDE w:val="0"/>
        <w:autoSpaceDN w:val="0"/>
        <w:spacing w:before="120" w:after="0" w:line="240" w:lineRule="auto"/>
        <w:ind w:firstLine="567"/>
        <w:jc w:val="both"/>
        <w:textAlignment w:val="baseline"/>
        <w:rPr>
          <w:rFonts w:eastAsia="Calibri" w:cs="Times New Roman"/>
          <w:b/>
          <w:szCs w:val="24"/>
          <w:lang w:val="bg-BG"/>
        </w:rPr>
      </w:pPr>
      <w:r>
        <w:rPr>
          <w:rFonts w:eastAsia="Calibri" w:cs="Times New Roman"/>
          <w:b/>
          <w:szCs w:val="24"/>
          <w:lang w:val="ru-RU" w:eastAsia="bg-BG"/>
        </w:rPr>
        <w:t>1</w:t>
      </w:r>
      <w:r w:rsidRPr="007F04F7">
        <w:rPr>
          <w:rFonts w:eastAsia="Calibri" w:cs="Times New Roman"/>
          <w:b/>
          <w:szCs w:val="24"/>
          <w:lang w:val="ru-RU" w:eastAsia="bg-BG"/>
        </w:rPr>
        <w:t xml:space="preserve">.3.2.Обхват </w:t>
      </w:r>
    </w:p>
    <w:p w:rsidR="00DD2C98" w:rsidRDefault="007D127A" w:rsidP="00BE3031">
      <w:pPr>
        <w:spacing w:before="120" w:after="0"/>
        <w:ind w:firstLine="567"/>
        <w:jc w:val="both"/>
        <w:rPr>
          <w:rFonts w:cs="Times New Roman"/>
          <w:lang w:val="bg-BG"/>
        </w:rPr>
      </w:pPr>
      <w:r>
        <w:rPr>
          <w:rFonts w:cs="Times New Roman"/>
          <w:lang w:val="bg-BG"/>
        </w:rPr>
        <w:t>П</w:t>
      </w:r>
      <w:r w:rsidRPr="007D127A">
        <w:rPr>
          <w:rFonts w:cs="Times New Roman"/>
          <w:lang w:val="bg-BG"/>
        </w:rPr>
        <w:t xml:space="preserve">рез 2019 г. </w:t>
      </w:r>
      <w:r w:rsidR="00DD2C98">
        <w:rPr>
          <w:rFonts w:cs="Times New Roman"/>
          <w:lang w:val="bg-BG"/>
        </w:rPr>
        <w:t xml:space="preserve">България разработва настоящия </w:t>
      </w:r>
      <w:r w:rsidR="00DD2C98" w:rsidRPr="00F811A9">
        <w:rPr>
          <w:rFonts w:cs="Times New Roman"/>
          <w:lang w:val="bg-BG"/>
        </w:rPr>
        <w:t>трети „Национален план за действие за управление на устойчиви органични замърсители в България“ (</w:t>
      </w:r>
      <w:r w:rsidR="00DD2C98">
        <w:rPr>
          <w:rFonts w:cs="Times New Roman"/>
          <w:lang w:val="bg-BG"/>
        </w:rPr>
        <w:t>НПДУУОЗ 2020 – 2030), като в него са включени 22</w:t>
      </w:r>
      <w:r w:rsidR="00C77705">
        <w:rPr>
          <w:rFonts w:cs="Times New Roman"/>
          <w:lang w:val="bg-BG"/>
        </w:rPr>
        <w:t>-</w:t>
      </w:r>
      <w:r w:rsidR="00DD2C98">
        <w:rPr>
          <w:rFonts w:cs="Times New Roman"/>
          <w:lang w:val="bg-BG"/>
        </w:rPr>
        <w:t xml:space="preserve">те УОЗ-вещества, предмет на първия и втория НПДУУОЗ и новите 6 УОЗ, предмет на Стокхолмската конвенция и </w:t>
      </w:r>
      <w:r w:rsidR="000477BC" w:rsidRPr="007F04F7">
        <w:rPr>
          <w:rFonts w:eastAsia="Calibri" w:cs="Times New Roman"/>
          <w:color w:val="000000"/>
          <w:szCs w:val="24"/>
          <w:lang w:val="bg-BG" w:eastAsia="bg-BG"/>
        </w:rPr>
        <w:t>Регламент</w:t>
      </w:r>
      <w:r w:rsidR="000477BC">
        <w:rPr>
          <w:rFonts w:eastAsia="Calibri" w:cs="Times New Roman"/>
          <w:color w:val="000000"/>
          <w:szCs w:val="24"/>
          <w:lang w:val="bg-BG" w:eastAsia="bg-BG"/>
        </w:rPr>
        <w:t xml:space="preserve"> (ЕС) 2019/1021</w:t>
      </w:r>
      <w:r w:rsidR="00DD2C98">
        <w:rPr>
          <w:rFonts w:cs="Times New Roman"/>
          <w:lang w:val="bg-BG"/>
        </w:rPr>
        <w:t>: хексабромциклододекан (</w:t>
      </w:r>
      <w:r w:rsidR="00DD2C98" w:rsidRPr="00337DA6">
        <w:rPr>
          <w:rFonts w:cs="Times New Roman"/>
          <w:lang w:val="bg-BG"/>
        </w:rPr>
        <w:t>HBCD</w:t>
      </w:r>
      <w:r w:rsidR="00DD2C98">
        <w:rPr>
          <w:rFonts w:cs="Times New Roman"/>
          <w:lang w:val="bg-BG"/>
        </w:rPr>
        <w:t>) хексахлорбутадиен (</w:t>
      </w:r>
      <w:r w:rsidR="00DD2C98" w:rsidRPr="00337DA6">
        <w:rPr>
          <w:rFonts w:cs="Times New Roman"/>
          <w:lang w:val="bg-BG"/>
        </w:rPr>
        <w:t>HCBD</w:t>
      </w:r>
      <w:r w:rsidR="00DD2C98">
        <w:rPr>
          <w:rFonts w:cs="Times New Roman"/>
          <w:lang w:val="bg-BG"/>
        </w:rPr>
        <w:t>), п</w:t>
      </w:r>
      <w:r w:rsidR="00DD2C98" w:rsidRPr="00337DA6">
        <w:rPr>
          <w:rFonts w:cs="Times New Roman"/>
          <w:lang w:val="bg-BG"/>
        </w:rPr>
        <w:t>ентахло</w:t>
      </w:r>
      <w:r w:rsidR="00DD2C98">
        <w:rPr>
          <w:rFonts w:cs="Times New Roman"/>
          <w:lang w:val="bg-BG"/>
        </w:rPr>
        <w:t>рфенол и неговите соли и естери (</w:t>
      </w:r>
      <w:r w:rsidR="00DD2C98" w:rsidRPr="00337DA6">
        <w:rPr>
          <w:rFonts w:cs="Times New Roman"/>
          <w:lang w:val="bg-BG"/>
        </w:rPr>
        <w:t>PCPs</w:t>
      </w:r>
      <w:r w:rsidR="00DD2C98">
        <w:rPr>
          <w:rFonts w:cs="Times New Roman"/>
          <w:lang w:val="bg-BG"/>
        </w:rPr>
        <w:t>), п</w:t>
      </w:r>
      <w:r w:rsidR="00DD2C98" w:rsidRPr="00337DA6">
        <w:rPr>
          <w:rFonts w:cs="Times New Roman"/>
          <w:lang w:val="bg-BG"/>
        </w:rPr>
        <w:t xml:space="preserve">олихлорирани нафталени </w:t>
      </w:r>
      <w:r w:rsidR="00DD2C98">
        <w:rPr>
          <w:rFonts w:cs="Times New Roman"/>
          <w:lang w:val="bg-BG"/>
        </w:rPr>
        <w:t>(</w:t>
      </w:r>
      <w:r w:rsidR="00DD2C98" w:rsidRPr="00337DA6">
        <w:rPr>
          <w:rFonts w:cs="Times New Roman"/>
          <w:lang w:val="bg-BG"/>
        </w:rPr>
        <w:t>PСNs</w:t>
      </w:r>
      <w:r w:rsidR="00DD2C98">
        <w:rPr>
          <w:rFonts w:cs="Times New Roman"/>
          <w:lang w:val="bg-BG"/>
        </w:rPr>
        <w:t>), к</w:t>
      </w:r>
      <w:r w:rsidR="00DD2C98" w:rsidRPr="00337DA6">
        <w:rPr>
          <w:rFonts w:cs="Times New Roman"/>
          <w:lang w:val="bg-BG"/>
        </w:rPr>
        <w:t>ъсоверижни хлорирани парафи</w:t>
      </w:r>
      <w:r w:rsidR="00DD2C98">
        <w:rPr>
          <w:rFonts w:cs="Times New Roman"/>
          <w:lang w:val="bg-BG"/>
        </w:rPr>
        <w:t>ни (</w:t>
      </w:r>
      <w:r w:rsidR="00DD2C98" w:rsidRPr="00337DA6">
        <w:rPr>
          <w:rFonts w:cs="Times New Roman"/>
          <w:lang w:val="bg-BG"/>
        </w:rPr>
        <w:t>SCCPs</w:t>
      </w:r>
      <w:r w:rsidR="00DD2C98">
        <w:rPr>
          <w:rFonts w:cs="Times New Roman"/>
          <w:lang w:val="bg-BG"/>
        </w:rPr>
        <w:t xml:space="preserve">) и </w:t>
      </w:r>
      <w:r w:rsidR="006D18CD">
        <w:rPr>
          <w:rFonts w:cs="Times New Roman"/>
          <w:lang w:val="bg-BG"/>
        </w:rPr>
        <w:t>декабромодифенил</w:t>
      </w:r>
      <w:r w:rsidR="00DD2C98" w:rsidRPr="00337DA6">
        <w:rPr>
          <w:rFonts w:cs="Times New Roman"/>
          <w:lang w:val="bg-BG"/>
        </w:rPr>
        <w:t xml:space="preserve"> етер</w:t>
      </w:r>
      <w:r w:rsidR="00DD2C98">
        <w:rPr>
          <w:rFonts w:cs="Times New Roman"/>
          <w:lang w:val="bg-BG"/>
        </w:rPr>
        <w:t xml:space="preserve"> (</w:t>
      </w:r>
      <w:r w:rsidR="00DD2C98" w:rsidRPr="00337DA6">
        <w:rPr>
          <w:rFonts w:cs="Times New Roman"/>
          <w:lang w:val="bg-BG"/>
        </w:rPr>
        <w:t>deca – BDE</w:t>
      </w:r>
      <w:r w:rsidR="00DD2C98">
        <w:rPr>
          <w:rFonts w:cs="Times New Roman"/>
          <w:lang w:val="bg-BG"/>
        </w:rPr>
        <w:t>).</w:t>
      </w:r>
    </w:p>
    <w:p w:rsidR="00DD2C98" w:rsidRDefault="00770C5C" w:rsidP="00BE3031">
      <w:pPr>
        <w:autoSpaceDE w:val="0"/>
        <w:autoSpaceDN w:val="0"/>
        <w:adjustRightInd w:val="0"/>
        <w:spacing w:before="120" w:after="0"/>
        <w:ind w:firstLine="567"/>
        <w:jc w:val="both"/>
        <w:rPr>
          <w:rFonts w:eastAsia="Times New Roman" w:cs="Times New Roman"/>
          <w:szCs w:val="24"/>
          <w:lang w:val="ru-RU" w:eastAsia="bg-BG"/>
        </w:rPr>
      </w:pPr>
      <w:r>
        <w:rPr>
          <w:rFonts w:eastAsia="Times New Roman" w:cs="Times New Roman"/>
          <w:szCs w:val="24"/>
          <w:lang w:val="ru-RU" w:eastAsia="bg-BG"/>
        </w:rPr>
        <w:t xml:space="preserve">Третият </w:t>
      </w:r>
      <w:r w:rsidR="00DD2C98" w:rsidRPr="00562E54">
        <w:rPr>
          <w:rFonts w:eastAsia="Times New Roman" w:cs="Times New Roman"/>
          <w:szCs w:val="24"/>
          <w:lang w:val="ru-RU" w:eastAsia="bg-BG"/>
        </w:rPr>
        <w:t>НПДУУОЗ е рамков документ, който въвежда мерки за управлението на 2</w:t>
      </w:r>
      <w:r w:rsidR="00DD2C98">
        <w:rPr>
          <w:rFonts w:eastAsia="Times New Roman" w:cs="Times New Roman"/>
          <w:szCs w:val="24"/>
          <w:lang w:val="ru-RU" w:eastAsia="bg-BG"/>
        </w:rPr>
        <w:t>8</w:t>
      </w:r>
      <w:r w:rsidR="00DD2C98" w:rsidRPr="00562E54">
        <w:rPr>
          <w:rFonts w:eastAsia="Times New Roman" w:cs="Times New Roman"/>
          <w:szCs w:val="24"/>
          <w:lang w:val="ru-RU" w:eastAsia="bg-BG"/>
        </w:rPr>
        <w:t xml:space="preserve"> УОЗ, включени в Приложенията към </w:t>
      </w:r>
      <w:r w:rsidR="00DD2C98">
        <w:rPr>
          <w:rFonts w:eastAsia="Times New Roman" w:cs="Times New Roman"/>
          <w:szCs w:val="24"/>
          <w:lang w:val="ru-RU" w:eastAsia="bg-BG"/>
        </w:rPr>
        <w:t xml:space="preserve">Стокхолмската конвенция, към </w:t>
      </w:r>
      <w:r w:rsidR="00DD2C98" w:rsidRPr="00562E54">
        <w:rPr>
          <w:rFonts w:eastAsia="Times New Roman" w:cs="Times New Roman"/>
          <w:szCs w:val="24"/>
          <w:lang w:val="ru-RU" w:eastAsia="bg-BG"/>
        </w:rPr>
        <w:t>Протокола за УОЗ</w:t>
      </w:r>
      <w:r w:rsidR="00DD2C98">
        <w:rPr>
          <w:rFonts w:eastAsia="Times New Roman" w:cs="Times New Roman"/>
          <w:szCs w:val="24"/>
          <w:lang w:val="ru-RU" w:eastAsia="bg-BG"/>
        </w:rPr>
        <w:t xml:space="preserve"> и към Регламента за УОЗ</w:t>
      </w:r>
      <w:r w:rsidR="00DD2C98" w:rsidRPr="00562E54">
        <w:rPr>
          <w:rFonts w:eastAsia="Times New Roman" w:cs="Times New Roman"/>
          <w:szCs w:val="24"/>
          <w:lang w:val="ru-RU" w:eastAsia="bg-BG"/>
        </w:rPr>
        <w:t>.</w:t>
      </w:r>
    </w:p>
    <w:p w:rsidR="00DD2C98" w:rsidRPr="00562E54" w:rsidRDefault="00DD2C98" w:rsidP="00BE3031">
      <w:pPr>
        <w:autoSpaceDE w:val="0"/>
        <w:autoSpaceDN w:val="0"/>
        <w:adjustRightInd w:val="0"/>
        <w:spacing w:before="120" w:after="0"/>
        <w:ind w:firstLine="567"/>
        <w:jc w:val="both"/>
        <w:rPr>
          <w:rFonts w:eastAsia="Times New Roman" w:cs="Times New Roman"/>
          <w:szCs w:val="24"/>
          <w:lang w:val="ru-RU" w:eastAsia="bg-BG"/>
        </w:rPr>
      </w:pPr>
      <w:r w:rsidRPr="00562E54">
        <w:rPr>
          <w:rFonts w:eastAsia="Times New Roman" w:cs="Times New Roman"/>
          <w:szCs w:val="24"/>
          <w:lang w:val="ru-RU" w:eastAsia="bg-BG"/>
        </w:rPr>
        <w:t xml:space="preserve"> </w:t>
      </w:r>
      <w:r w:rsidR="00770C5C">
        <w:rPr>
          <w:rFonts w:eastAsia="Times New Roman" w:cs="Times New Roman"/>
          <w:szCs w:val="24"/>
          <w:lang w:val="ru-RU" w:eastAsia="bg-BG"/>
        </w:rPr>
        <w:t>В документ</w:t>
      </w:r>
      <w:r w:rsidR="008A7475">
        <w:rPr>
          <w:rFonts w:eastAsia="Times New Roman" w:cs="Times New Roman"/>
          <w:szCs w:val="24"/>
          <w:lang w:val="ru-RU" w:eastAsia="bg-BG"/>
        </w:rPr>
        <w:t>ът</w:t>
      </w:r>
      <w:r w:rsidR="00770C5C">
        <w:rPr>
          <w:rFonts w:eastAsia="Times New Roman" w:cs="Times New Roman"/>
          <w:szCs w:val="24"/>
          <w:lang w:val="ru-RU" w:eastAsia="bg-BG"/>
        </w:rPr>
        <w:t xml:space="preserve"> се актуализира </w:t>
      </w:r>
      <w:r>
        <w:rPr>
          <w:rFonts w:eastAsia="Times New Roman" w:cs="Times New Roman"/>
          <w:szCs w:val="24"/>
          <w:lang w:val="ru-RU" w:eastAsia="bg-BG"/>
        </w:rPr>
        <w:t>състоянието на 22</w:t>
      </w:r>
      <w:r w:rsidR="008A7475">
        <w:rPr>
          <w:rFonts w:eastAsia="Times New Roman" w:cs="Times New Roman"/>
          <w:szCs w:val="24"/>
          <w:lang w:val="ru-RU" w:eastAsia="bg-BG"/>
        </w:rPr>
        <w:t>-те</w:t>
      </w:r>
      <w:r>
        <w:rPr>
          <w:rFonts w:eastAsia="Times New Roman" w:cs="Times New Roman"/>
          <w:szCs w:val="24"/>
          <w:lang w:val="ru-RU" w:eastAsia="bg-BG"/>
        </w:rPr>
        <w:t xml:space="preserve"> УО</w:t>
      </w:r>
      <w:r w:rsidR="00A7672F">
        <w:rPr>
          <w:rFonts w:eastAsia="Times New Roman" w:cs="Times New Roman"/>
          <w:szCs w:val="24"/>
          <w:lang w:val="ru-RU" w:eastAsia="bg-BG"/>
        </w:rPr>
        <w:t>З, включени във втория НПДУУОЗ</w:t>
      </w:r>
      <w:r>
        <w:rPr>
          <w:rFonts w:eastAsia="Times New Roman" w:cs="Times New Roman"/>
          <w:szCs w:val="24"/>
          <w:lang w:val="ru-RU" w:eastAsia="bg-BG"/>
        </w:rPr>
        <w:t>, оценя</w:t>
      </w:r>
      <w:r w:rsidR="00BA41C2">
        <w:rPr>
          <w:rFonts w:eastAsia="Times New Roman" w:cs="Times New Roman"/>
          <w:szCs w:val="24"/>
          <w:lang w:val="ru-RU" w:eastAsia="bg-BG"/>
        </w:rPr>
        <w:t>ва</w:t>
      </w:r>
      <w:r w:rsidR="008A7475">
        <w:rPr>
          <w:rFonts w:eastAsia="Times New Roman" w:cs="Times New Roman"/>
          <w:szCs w:val="24"/>
          <w:lang w:val="ru-RU" w:eastAsia="bg-BG"/>
        </w:rPr>
        <w:t>т</w:t>
      </w:r>
      <w:r>
        <w:rPr>
          <w:rFonts w:eastAsia="Times New Roman" w:cs="Times New Roman"/>
          <w:szCs w:val="24"/>
          <w:lang w:val="ru-RU" w:eastAsia="bg-BG"/>
        </w:rPr>
        <w:t xml:space="preserve"> се </w:t>
      </w:r>
      <w:r w:rsidR="008A7475">
        <w:rPr>
          <w:rFonts w:eastAsia="Times New Roman" w:cs="Times New Roman"/>
          <w:szCs w:val="24"/>
          <w:lang w:val="ru-RU" w:eastAsia="bg-BG"/>
        </w:rPr>
        <w:t xml:space="preserve"> и </w:t>
      </w:r>
      <w:r>
        <w:rPr>
          <w:rFonts w:eastAsia="Times New Roman" w:cs="Times New Roman"/>
          <w:szCs w:val="24"/>
          <w:lang w:val="ru-RU" w:eastAsia="bg-BG"/>
        </w:rPr>
        <w:t xml:space="preserve">новите 6 УОЗ и се представя </w:t>
      </w:r>
      <w:r w:rsidRPr="00562E54">
        <w:rPr>
          <w:rFonts w:eastAsia="Times New Roman" w:cs="Times New Roman"/>
          <w:szCs w:val="24"/>
          <w:lang w:val="ru-RU" w:eastAsia="bg-BG"/>
        </w:rPr>
        <w:t>План за действие за прилагане НПДУУОЗ, 20</w:t>
      </w:r>
      <w:r>
        <w:rPr>
          <w:rFonts w:eastAsia="Times New Roman" w:cs="Times New Roman"/>
          <w:szCs w:val="24"/>
          <w:lang w:val="ru-RU" w:eastAsia="bg-BG"/>
        </w:rPr>
        <w:t>20 -</w:t>
      </w:r>
      <w:r w:rsidRPr="00562E54">
        <w:rPr>
          <w:rFonts w:eastAsia="Times New Roman" w:cs="Times New Roman"/>
          <w:szCs w:val="24"/>
          <w:lang w:val="ru-RU" w:eastAsia="bg-BG"/>
        </w:rPr>
        <w:t>20</w:t>
      </w:r>
      <w:r>
        <w:rPr>
          <w:rFonts w:eastAsia="Times New Roman" w:cs="Times New Roman"/>
          <w:szCs w:val="24"/>
          <w:lang w:val="ru-RU" w:eastAsia="bg-BG"/>
        </w:rPr>
        <w:t>3</w:t>
      </w:r>
      <w:r w:rsidRPr="00562E54">
        <w:rPr>
          <w:rFonts w:eastAsia="Times New Roman" w:cs="Times New Roman"/>
          <w:szCs w:val="24"/>
          <w:lang w:val="ru-RU" w:eastAsia="bg-BG"/>
        </w:rPr>
        <w:t>0 г.</w:t>
      </w:r>
    </w:p>
    <w:p w:rsidR="00DD2C98" w:rsidRPr="00A7672F" w:rsidRDefault="00DD2C98" w:rsidP="00BE3031">
      <w:pPr>
        <w:autoSpaceDE w:val="0"/>
        <w:autoSpaceDN w:val="0"/>
        <w:adjustRightInd w:val="0"/>
        <w:spacing w:before="120" w:after="0"/>
        <w:ind w:firstLine="567"/>
        <w:jc w:val="both"/>
        <w:rPr>
          <w:rFonts w:eastAsia="Times New Roman" w:cs="Times New Roman"/>
          <w:szCs w:val="24"/>
          <w:lang w:val="bg-BG" w:eastAsia="bg-BG"/>
        </w:rPr>
      </w:pPr>
      <w:r w:rsidRPr="00A7672F">
        <w:rPr>
          <w:rFonts w:eastAsia="Times New Roman" w:cs="Times New Roman"/>
          <w:szCs w:val="24"/>
          <w:lang w:val="bg-BG" w:eastAsia="bg-BG"/>
        </w:rPr>
        <w:t xml:space="preserve">Настоящият НПДУУОЗ включва последващи мерки и дейности по отношение на първите 22 УОЗ като безопасно съхранение и окончателно обезвреждане на идентифицираните </w:t>
      </w:r>
      <w:r w:rsidR="00770C5C">
        <w:rPr>
          <w:rFonts w:eastAsia="Times New Roman" w:cs="Times New Roman"/>
          <w:szCs w:val="24"/>
          <w:lang w:val="bg-BG" w:eastAsia="bg-BG"/>
        </w:rPr>
        <w:t>УОЗ пестициди</w:t>
      </w:r>
      <w:r w:rsidRPr="00A7672F">
        <w:rPr>
          <w:rFonts w:eastAsia="Times New Roman" w:cs="Times New Roman"/>
          <w:szCs w:val="24"/>
          <w:lang w:val="bg-BG" w:eastAsia="bg-BG"/>
        </w:rPr>
        <w:t>; бъдещи мерки и дейности, свързани с управлението на новите 6 УОЗ</w:t>
      </w:r>
      <w:r w:rsidR="001A7399">
        <w:rPr>
          <w:rFonts w:eastAsia="Times New Roman" w:cs="Times New Roman"/>
          <w:szCs w:val="24"/>
          <w:lang w:val="bg-BG" w:eastAsia="bg-BG"/>
        </w:rPr>
        <w:t>,</w:t>
      </w:r>
      <w:r w:rsidRPr="00A7672F">
        <w:rPr>
          <w:rFonts w:eastAsia="Times New Roman" w:cs="Times New Roman"/>
          <w:szCs w:val="24"/>
          <w:lang w:val="bg-BG" w:eastAsia="bg-BG"/>
        </w:rPr>
        <w:t xml:space="preserve"> намаляване на УОЗ в емисии от непреднамерено </w:t>
      </w:r>
      <w:r w:rsidR="00A7672F" w:rsidRPr="00A7672F">
        <w:rPr>
          <w:rFonts w:eastAsia="Times New Roman" w:cs="Times New Roman"/>
          <w:szCs w:val="24"/>
          <w:lang w:val="bg-BG" w:eastAsia="bg-BG"/>
        </w:rPr>
        <w:t>производство</w:t>
      </w:r>
      <w:r w:rsidRPr="00A7672F">
        <w:rPr>
          <w:rFonts w:eastAsia="Times New Roman" w:cs="Times New Roman"/>
          <w:szCs w:val="24"/>
          <w:lang w:val="bg-BG" w:eastAsia="bg-BG"/>
        </w:rPr>
        <w:t xml:space="preserve">, изпускани от промишлени и антропогенни източници. </w:t>
      </w:r>
    </w:p>
    <w:p w:rsidR="00DD2C98" w:rsidRPr="00A7672F" w:rsidRDefault="00DD2C98" w:rsidP="00BE3031">
      <w:pPr>
        <w:autoSpaceDE w:val="0"/>
        <w:autoSpaceDN w:val="0"/>
        <w:adjustRightInd w:val="0"/>
        <w:spacing w:before="120" w:after="0"/>
        <w:ind w:firstLine="567"/>
        <w:jc w:val="both"/>
        <w:rPr>
          <w:rFonts w:eastAsia="Times New Roman" w:cs="Times New Roman"/>
          <w:szCs w:val="24"/>
          <w:lang w:val="bg-BG" w:eastAsia="bg-BG"/>
        </w:rPr>
      </w:pPr>
      <w:r w:rsidRPr="00A7672F">
        <w:rPr>
          <w:rFonts w:eastAsia="Times New Roman" w:cs="Times New Roman"/>
          <w:szCs w:val="24"/>
          <w:lang w:val="bg-BG" w:eastAsia="bg-BG"/>
        </w:rPr>
        <w:t>Мерките в Плана за действие включват още дейности за контрол и мониторинг на УОЗ в компонентите на околната среда, суровините, продуктите и храните от растителен и животински произход; осигуряване на обществен достъп до наличната информация за УОЗ; прозрачност в обмена на информация за УОЗ; повишаване на осведомеността и образоваността на обществото и докладване за изпълнение на предвидените мерки.</w:t>
      </w:r>
    </w:p>
    <w:p w:rsidR="00DD2C98" w:rsidRPr="00A7672F" w:rsidRDefault="00DD2C98" w:rsidP="00BE3031">
      <w:pPr>
        <w:autoSpaceDE w:val="0"/>
        <w:autoSpaceDN w:val="0"/>
        <w:adjustRightInd w:val="0"/>
        <w:spacing w:before="120" w:after="0"/>
        <w:ind w:firstLine="567"/>
        <w:jc w:val="both"/>
        <w:rPr>
          <w:rFonts w:eastAsia="Times New Roman" w:cs="Times New Roman"/>
          <w:szCs w:val="24"/>
          <w:shd w:val="clear" w:color="auto" w:fill="FFFFFF"/>
          <w:lang w:val="bg-BG"/>
        </w:rPr>
      </w:pPr>
      <w:r w:rsidRPr="00A7672F">
        <w:rPr>
          <w:rFonts w:eastAsia="Times New Roman" w:cs="Times New Roman"/>
          <w:szCs w:val="24"/>
          <w:shd w:val="clear" w:color="auto" w:fill="FFFFFF"/>
          <w:lang w:val="bg-BG"/>
        </w:rPr>
        <w:t xml:space="preserve">За да се осигури високо ниво на защита на околната среда и човешкото здраве и да се предотврати вредното въздействие на устойчивите органични замърсители </w:t>
      </w:r>
      <w:r w:rsidR="00086BBE">
        <w:rPr>
          <w:rFonts w:eastAsia="Times New Roman" w:cs="Times New Roman"/>
          <w:szCs w:val="24"/>
          <w:shd w:val="clear" w:color="auto" w:fill="FFFFFF"/>
          <w:lang w:val="bg-BG"/>
        </w:rPr>
        <w:t>е необходимо</w:t>
      </w:r>
      <w:r w:rsidRPr="00A7672F">
        <w:rPr>
          <w:rFonts w:eastAsia="Times New Roman" w:cs="Times New Roman"/>
          <w:szCs w:val="24"/>
          <w:shd w:val="clear" w:color="auto" w:fill="FFFFFF"/>
          <w:lang w:val="bg-BG"/>
        </w:rPr>
        <w:t xml:space="preserve"> тясно сътрудничество и координирани усилия от страна на органите, отговорни за изпълнение на политиките в областта на околната среда, </w:t>
      </w:r>
      <w:r w:rsidRPr="00A7672F">
        <w:rPr>
          <w:rFonts w:eastAsia="Times New Roman" w:cs="Times New Roman"/>
          <w:szCs w:val="24"/>
          <w:shd w:val="clear" w:color="auto" w:fill="FFFFFF"/>
          <w:lang w:val="bg-BG"/>
        </w:rPr>
        <w:lastRenderedPageBreak/>
        <w:t xml:space="preserve">здравеопазването, енергетиката, промишлеността, селското стопанство, земеделието и транспорта. </w:t>
      </w:r>
    </w:p>
    <w:p w:rsidR="00DD2C98" w:rsidRPr="00A7672F" w:rsidRDefault="00DD2C98" w:rsidP="00CC613F">
      <w:pPr>
        <w:pStyle w:val="ListParagraph"/>
        <w:numPr>
          <w:ilvl w:val="2"/>
          <w:numId w:val="1"/>
        </w:numPr>
        <w:autoSpaceDE w:val="0"/>
        <w:autoSpaceDN w:val="0"/>
        <w:adjustRightInd w:val="0"/>
        <w:spacing w:before="120" w:after="0" w:line="240" w:lineRule="auto"/>
        <w:jc w:val="both"/>
        <w:rPr>
          <w:rFonts w:eastAsia="Times New Roman" w:cs="Times New Roman"/>
          <w:b/>
          <w:szCs w:val="24"/>
          <w:shd w:val="clear" w:color="auto" w:fill="FFFFFF"/>
          <w:lang w:val="bg-BG"/>
        </w:rPr>
      </w:pPr>
      <w:r w:rsidRPr="00A7672F">
        <w:rPr>
          <w:rFonts w:eastAsia="Times New Roman" w:cs="Times New Roman"/>
          <w:b/>
          <w:szCs w:val="24"/>
          <w:shd w:val="clear" w:color="auto" w:fill="FFFFFF"/>
          <w:lang w:val="bg-BG"/>
        </w:rPr>
        <w:t xml:space="preserve">Методология за разработване на НПДУУОЗ </w:t>
      </w:r>
    </w:p>
    <w:p w:rsidR="00DD2C98" w:rsidRPr="00A7672F" w:rsidRDefault="00DD2C98" w:rsidP="00BE3031">
      <w:pPr>
        <w:autoSpaceDE w:val="0"/>
        <w:autoSpaceDN w:val="0"/>
        <w:adjustRightInd w:val="0"/>
        <w:spacing w:before="120" w:after="0"/>
        <w:ind w:firstLine="567"/>
        <w:jc w:val="both"/>
        <w:rPr>
          <w:rFonts w:eastAsia="Times New Roman" w:cs="Times New Roman"/>
          <w:szCs w:val="24"/>
          <w:lang w:val="bg-BG" w:eastAsia="bg-BG"/>
        </w:rPr>
      </w:pPr>
      <w:r w:rsidRPr="00A7672F">
        <w:rPr>
          <w:rFonts w:eastAsia="Times New Roman" w:cs="Times New Roman"/>
          <w:szCs w:val="24"/>
          <w:lang w:val="bg-BG" w:eastAsia="bg-BG"/>
        </w:rPr>
        <w:t>Министерството на околната среда и водите като ведомство, отговорно за изпълнението на задълженията на страната по Стокхолмската конвенция, след вли</w:t>
      </w:r>
      <w:r w:rsidR="00030169">
        <w:rPr>
          <w:rFonts w:eastAsia="Times New Roman" w:cs="Times New Roman"/>
          <w:szCs w:val="24"/>
          <w:lang w:val="bg-BG" w:eastAsia="bg-BG"/>
        </w:rPr>
        <w:t xml:space="preserve">зане в сила на нейните измененията </w:t>
      </w:r>
      <w:r w:rsidRPr="00A7672F">
        <w:rPr>
          <w:rFonts w:eastAsia="Times New Roman" w:cs="Times New Roman"/>
          <w:szCs w:val="24"/>
          <w:lang w:val="bg-BG" w:eastAsia="bg-BG"/>
        </w:rPr>
        <w:t>стартира процедура за преразглеждане и актуализация на НПДУУОЗ през август 2018 г.</w:t>
      </w:r>
      <w:r w:rsidR="00E82DDD">
        <w:rPr>
          <w:rFonts w:eastAsia="Times New Roman" w:cs="Times New Roman"/>
          <w:szCs w:val="24"/>
          <w:lang w:val="bg-BG" w:eastAsia="bg-BG"/>
        </w:rPr>
        <w:t xml:space="preserve"> </w:t>
      </w:r>
    </w:p>
    <w:p w:rsidR="00DD2C98" w:rsidRPr="00A7672F" w:rsidRDefault="002A5EE5" w:rsidP="00BE3031">
      <w:pPr>
        <w:suppressAutoHyphens/>
        <w:overflowPunct w:val="0"/>
        <w:autoSpaceDE w:val="0"/>
        <w:autoSpaceDN w:val="0"/>
        <w:spacing w:before="120" w:after="0"/>
        <w:ind w:firstLine="567"/>
        <w:jc w:val="both"/>
        <w:textAlignment w:val="baseline"/>
        <w:rPr>
          <w:rFonts w:ascii="Calibri" w:eastAsia="Calibri" w:hAnsi="Calibri" w:cs="Times New Roman"/>
          <w:szCs w:val="24"/>
          <w:lang w:val="bg-BG"/>
        </w:rPr>
      </w:pPr>
      <w:r>
        <w:rPr>
          <w:rFonts w:eastAsia="Calibri" w:cs="Times New Roman"/>
          <w:szCs w:val="24"/>
          <w:lang w:val="bg-BG"/>
        </w:rPr>
        <w:t>За разработването на</w:t>
      </w:r>
      <w:r w:rsidR="00DD2C98" w:rsidRPr="00A7672F">
        <w:rPr>
          <w:rFonts w:eastAsia="Calibri" w:cs="Times New Roman"/>
          <w:szCs w:val="24"/>
          <w:lang w:val="bg-BG"/>
        </w:rPr>
        <w:t xml:space="preserve"> „Актуализация на Национален план за действие по управление на устойчивите органични замърсители (УОЗ) 2012-2020 г. (НПДУУОЗ) с включване на 6 нови УОЗ вещества в </w:t>
      </w:r>
      <w:r w:rsidR="00DD2C98" w:rsidRPr="005677FC">
        <w:rPr>
          <w:rFonts w:eastAsia="Calibri" w:cs="Times New Roman"/>
          <w:szCs w:val="24"/>
          <w:lang w:val="bg-BG"/>
        </w:rPr>
        <w:t xml:space="preserve">Регламент </w:t>
      </w:r>
      <w:r w:rsidR="00DD2C98" w:rsidRPr="000477BC">
        <w:rPr>
          <w:rFonts w:eastAsia="Calibri" w:cs="Times New Roman"/>
          <w:szCs w:val="24"/>
          <w:lang w:val="bg-BG"/>
        </w:rPr>
        <w:t>(ЕО) № 850/2004</w:t>
      </w:r>
      <w:r w:rsidR="00DD2C98" w:rsidRPr="00A7672F">
        <w:rPr>
          <w:rFonts w:eastAsia="Calibri" w:cs="Times New Roman"/>
          <w:szCs w:val="24"/>
          <w:lang w:val="bg-BG"/>
        </w:rPr>
        <w:t xml:space="preserve"> и Стокхолмската конвенция в периода 2013 - 2017 г. и актуализация на състоянието на съществуващите 22 УОЗ вещества в Стокхолмската конвенция и Регламент </w:t>
      </w:r>
      <w:r w:rsidR="00DD2C98" w:rsidRPr="000477BC">
        <w:rPr>
          <w:rFonts w:eastAsia="Calibri" w:cs="Times New Roman"/>
          <w:szCs w:val="24"/>
          <w:lang w:val="bg-BG"/>
        </w:rPr>
        <w:t>(ЕО) 850/2004</w:t>
      </w:r>
      <w:r w:rsidR="00DD2C98" w:rsidRPr="00A7672F">
        <w:rPr>
          <w:rFonts w:eastAsia="Calibri" w:cs="Times New Roman"/>
          <w:szCs w:val="24"/>
          <w:lang w:val="bg-BG"/>
        </w:rPr>
        <w:t xml:space="preserve">“ е сключен Договор между МОСВ и </w:t>
      </w:r>
      <w:r w:rsidR="0029140B">
        <w:rPr>
          <w:rFonts w:eastAsia="Calibri" w:cs="Times New Roman"/>
          <w:szCs w:val="24"/>
          <w:lang w:val="bg-BG"/>
        </w:rPr>
        <w:t>външен изпълнител</w:t>
      </w:r>
      <w:r w:rsidR="00B92117">
        <w:rPr>
          <w:rFonts w:eastAsia="Calibri" w:cs="Times New Roman"/>
          <w:szCs w:val="24"/>
          <w:lang w:val="bg-BG"/>
        </w:rPr>
        <w:t>.</w:t>
      </w:r>
      <w:r w:rsidR="000477BC">
        <w:rPr>
          <w:rFonts w:eastAsia="Calibri" w:cs="Times New Roman"/>
          <w:szCs w:val="24"/>
          <w:lang w:val="bg-BG"/>
        </w:rPr>
        <w:t xml:space="preserve"> В рамките на изпълнението на </w:t>
      </w:r>
      <w:r w:rsidR="008D7C27">
        <w:rPr>
          <w:rFonts w:eastAsia="Calibri" w:cs="Times New Roman"/>
          <w:szCs w:val="24"/>
          <w:lang w:val="bg-BG"/>
        </w:rPr>
        <w:t xml:space="preserve">договора </w:t>
      </w:r>
      <w:r w:rsidR="008D7C27" w:rsidRPr="00A7672F">
        <w:rPr>
          <w:rFonts w:eastAsia="Calibri" w:cs="Times New Roman"/>
          <w:szCs w:val="24"/>
          <w:lang w:val="bg-BG"/>
        </w:rPr>
        <w:t xml:space="preserve">Регламент </w:t>
      </w:r>
      <w:r w:rsidR="008D7C27" w:rsidRPr="000477BC">
        <w:rPr>
          <w:rFonts w:eastAsia="Calibri" w:cs="Times New Roman"/>
          <w:szCs w:val="24"/>
          <w:lang w:val="bg-BG"/>
        </w:rPr>
        <w:t>(ЕО) 850/2004</w:t>
      </w:r>
      <w:r w:rsidR="008D7C27">
        <w:rPr>
          <w:rFonts w:eastAsia="Calibri" w:cs="Times New Roman"/>
          <w:szCs w:val="24"/>
          <w:lang w:val="bg-BG"/>
        </w:rPr>
        <w:t xml:space="preserve"> е заменен с </w:t>
      </w:r>
      <w:r w:rsidR="008D7C27" w:rsidRPr="006D029E">
        <w:rPr>
          <w:lang w:val="bg-BG"/>
        </w:rPr>
        <w:t>Регламент (ЕС) 2019/1021 на Европейския парламент и на Съвета от 20 юни 2019</w:t>
      </w:r>
      <w:r w:rsidR="008D7C27">
        <w:rPr>
          <w:lang w:val="bg-BG"/>
        </w:rPr>
        <w:t xml:space="preserve"> </w:t>
      </w:r>
      <w:r w:rsidR="008D7C27" w:rsidRPr="00C74A3A">
        <w:rPr>
          <w:rFonts w:eastAsia="Times New Roman" w:cs="Times New Roman"/>
          <w:szCs w:val="24"/>
          <w:lang w:val="ru-RU" w:eastAsia="bg-BG"/>
        </w:rPr>
        <w:t>относно устойчивите органични замърсители</w:t>
      </w:r>
      <w:r w:rsidR="008D7C27">
        <w:rPr>
          <w:rFonts w:eastAsia="Times New Roman" w:cs="Times New Roman"/>
          <w:szCs w:val="24"/>
          <w:lang w:val="ru-RU" w:eastAsia="bg-BG"/>
        </w:rPr>
        <w:t xml:space="preserve"> (преработен текст)</w:t>
      </w:r>
      <w:r w:rsidR="00017DA2" w:rsidRPr="00D7450B">
        <w:rPr>
          <w:rFonts w:eastAsia="Times New Roman" w:cs="Times New Roman"/>
          <w:szCs w:val="24"/>
          <w:lang w:val="ru-RU" w:eastAsia="bg-BG"/>
        </w:rPr>
        <w:t xml:space="preserve"> [25,26]</w:t>
      </w:r>
      <w:r w:rsidR="008D7C27">
        <w:rPr>
          <w:rFonts w:eastAsia="Times New Roman" w:cs="Times New Roman"/>
          <w:szCs w:val="24"/>
          <w:lang w:val="ru-RU" w:eastAsia="bg-BG"/>
        </w:rPr>
        <w:t>.</w:t>
      </w:r>
      <w:r w:rsidR="008D7C27">
        <w:rPr>
          <w:rFonts w:eastAsia="Calibri" w:cs="Times New Roman"/>
          <w:szCs w:val="24"/>
          <w:lang w:val="bg-BG"/>
        </w:rPr>
        <w:t xml:space="preserve"> </w:t>
      </w:r>
    </w:p>
    <w:p w:rsidR="00DD2C98" w:rsidRPr="00A7672F" w:rsidRDefault="0029140B" w:rsidP="00BE3031">
      <w:pPr>
        <w:autoSpaceDE w:val="0"/>
        <w:autoSpaceDN w:val="0"/>
        <w:adjustRightInd w:val="0"/>
        <w:spacing w:before="120" w:after="0"/>
        <w:ind w:firstLine="567"/>
        <w:jc w:val="both"/>
        <w:rPr>
          <w:rFonts w:eastAsia="Calibri" w:cs="Times New Roman"/>
          <w:szCs w:val="24"/>
          <w:lang w:val="bg-BG" w:eastAsia="bg-BG"/>
        </w:rPr>
      </w:pPr>
      <w:r>
        <w:rPr>
          <w:rFonts w:eastAsia="Calibri" w:cs="Times New Roman"/>
          <w:szCs w:val="24"/>
          <w:lang w:val="bg-BG" w:eastAsia="bg-BG"/>
        </w:rPr>
        <w:t>В периода 2018-2019 г. е и</w:t>
      </w:r>
      <w:r w:rsidR="00DD2C98" w:rsidRPr="00A7672F">
        <w:rPr>
          <w:rFonts w:eastAsia="Calibri" w:cs="Times New Roman"/>
          <w:szCs w:val="24"/>
          <w:lang w:val="bg-BG" w:eastAsia="bg-BG"/>
        </w:rPr>
        <w:t>звърш</w:t>
      </w:r>
      <w:r>
        <w:rPr>
          <w:rFonts w:eastAsia="Calibri" w:cs="Times New Roman"/>
          <w:szCs w:val="24"/>
          <w:lang w:val="bg-BG" w:eastAsia="bg-BG"/>
        </w:rPr>
        <w:t xml:space="preserve">ена </w:t>
      </w:r>
      <w:r w:rsidR="00DD2C98" w:rsidRPr="00A7672F">
        <w:rPr>
          <w:rFonts w:eastAsia="Calibri" w:cs="Times New Roman"/>
          <w:szCs w:val="24"/>
          <w:lang w:val="bg-BG" w:eastAsia="bg-BG"/>
        </w:rPr>
        <w:t xml:space="preserve"> инвентаризация на пет</w:t>
      </w:r>
      <w:r>
        <w:rPr>
          <w:rFonts w:eastAsia="Calibri" w:cs="Times New Roman"/>
          <w:szCs w:val="24"/>
          <w:lang w:val="bg-BG" w:eastAsia="bg-BG"/>
        </w:rPr>
        <w:t>те</w:t>
      </w:r>
      <w:r w:rsidR="00DD2C98" w:rsidRPr="00A7672F">
        <w:rPr>
          <w:rFonts w:eastAsia="Calibri" w:cs="Times New Roman"/>
          <w:szCs w:val="24"/>
          <w:lang w:val="bg-BG" w:eastAsia="bg-BG"/>
        </w:rPr>
        <w:t xml:space="preserve"> нови устойчиви о</w:t>
      </w:r>
      <w:r w:rsidR="00B432C9">
        <w:rPr>
          <w:rFonts w:eastAsia="Calibri" w:cs="Times New Roman"/>
          <w:szCs w:val="24"/>
          <w:lang w:val="bg-BG" w:eastAsia="bg-BG"/>
        </w:rPr>
        <w:t xml:space="preserve">рганични замърсители (УОЗ) в </w:t>
      </w:r>
      <w:r w:rsidR="008C35CF">
        <w:rPr>
          <w:rFonts w:eastAsia="Calibri" w:cs="Times New Roman"/>
          <w:szCs w:val="24"/>
          <w:lang w:val="bg-BG" w:eastAsia="bg-BG"/>
        </w:rPr>
        <w:t xml:space="preserve">България </w:t>
      </w:r>
      <w:r w:rsidR="00DD2C98" w:rsidRPr="00A7672F">
        <w:rPr>
          <w:rFonts w:eastAsia="Calibri" w:cs="Times New Roman"/>
          <w:szCs w:val="24"/>
          <w:lang w:val="bg-BG" w:eastAsia="bg-BG"/>
        </w:rPr>
        <w:t>-</w:t>
      </w:r>
      <w:r w:rsidR="008C35CF">
        <w:rPr>
          <w:rFonts w:eastAsia="Calibri" w:cs="Times New Roman"/>
          <w:szCs w:val="24"/>
          <w:lang w:val="bg-BG" w:eastAsia="bg-BG"/>
        </w:rPr>
        <w:t xml:space="preserve"> </w:t>
      </w:r>
      <w:r w:rsidR="00DD2C98" w:rsidRPr="00A7672F">
        <w:rPr>
          <w:rFonts w:eastAsia="Calibri" w:cs="Times New Roman"/>
          <w:szCs w:val="24"/>
          <w:lang w:val="bg-BG" w:eastAsia="bg-BG"/>
        </w:rPr>
        <w:t xml:space="preserve">Хексабромоциклододекан (HBCD); Хексахлорбутадиен (HCBD); Пентахлорфенол, неговите соли и естери (PCPs); Полихлорирани нафталени (PCNs); и Късоверижни хлорирани парафини (SCCPs)“, включени в Регламент (ЕО) </w:t>
      </w:r>
      <w:r w:rsidR="002A5EE5">
        <w:rPr>
          <w:rFonts w:eastAsia="Calibri" w:cs="Times New Roman"/>
          <w:szCs w:val="24"/>
          <w:lang w:val="bg-BG" w:eastAsia="bg-BG"/>
        </w:rPr>
        <w:t>2019/1021</w:t>
      </w:r>
      <w:r w:rsidR="00DD2C98" w:rsidRPr="00A7672F">
        <w:rPr>
          <w:rFonts w:eastAsia="Calibri" w:cs="Times New Roman"/>
          <w:szCs w:val="24"/>
          <w:lang w:val="bg-BG" w:eastAsia="bg-BG"/>
        </w:rPr>
        <w:t xml:space="preserve"> и Стокхолмската конвенция в</w:t>
      </w:r>
      <w:r w:rsidR="00A7672F">
        <w:rPr>
          <w:rFonts w:eastAsia="Calibri" w:cs="Times New Roman"/>
          <w:szCs w:val="24"/>
          <w:lang w:val="bg-BG" w:eastAsia="bg-BG"/>
        </w:rPr>
        <w:t xml:space="preserve"> </w:t>
      </w:r>
      <w:r w:rsidR="00DD2C98" w:rsidRPr="00A7672F">
        <w:rPr>
          <w:rFonts w:eastAsia="Calibri" w:cs="Times New Roman"/>
          <w:szCs w:val="24"/>
          <w:lang w:val="bg-BG" w:eastAsia="bg-BG"/>
        </w:rPr>
        <w:t>периода 2013-2017 г.</w:t>
      </w:r>
      <w:r w:rsidR="00017DA2" w:rsidRPr="00D7450B">
        <w:rPr>
          <w:rFonts w:eastAsia="Calibri" w:cs="Times New Roman"/>
          <w:szCs w:val="24"/>
          <w:lang w:val="ru-RU" w:eastAsia="bg-BG"/>
        </w:rPr>
        <w:t>[3]</w:t>
      </w:r>
      <w:r>
        <w:rPr>
          <w:rFonts w:eastAsia="Calibri" w:cs="Times New Roman"/>
          <w:szCs w:val="24"/>
          <w:lang w:val="bg-BG" w:eastAsia="bg-BG"/>
        </w:rPr>
        <w:t xml:space="preserve"> Извършена е и</w:t>
      </w:r>
      <w:r w:rsidR="00DD2C98" w:rsidRPr="00A7672F">
        <w:rPr>
          <w:rFonts w:eastAsia="Calibri" w:cs="Times New Roman"/>
          <w:szCs w:val="24"/>
          <w:lang w:val="bg-BG" w:eastAsia="bg-BG"/>
        </w:rPr>
        <w:t xml:space="preserve"> </w:t>
      </w:r>
      <w:r>
        <w:rPr>
          <w:rFonts w:eastAsia="Calibri" w:cs="Times New Roman"/>
          <w:szCs w:val="24"/>
          <w:lang w:val="bg-BG" w:eastAsia="bg-BG"/>
        </w:rPr>
        <w:t>инвентаризация на веществото декабромодифенил етер (</w:t>
      </w:r>
      <w:r>
        <w:rPr>
          <w:rFonts w:eastAsia="Calibri" w:cs="Times New Roman"/>
          <w:szCs w:val="24"/>
          <w:lang w:eastAsia="bg-BG"/>
        </w:rPr>
        <w:t>deca</w:t>
      </w:r>
      <w:r w:rsidRPr="005A34A9">
        <w:rPr>
          <w:rFonts w:eastAsia="Calibri" w:cs="Times New Roman"/>
          <w:szCs w:val="24"/>
          <w:lang w:val="ru-RU" w:eastAsia="bg-BG"/>
        </w:rPr>
        <w:t>-</w:t>
      </w:r>
      <w:r>
        <w:rPr>
          <w:rFonts w:eastAsia="Calibri" w:cs="Times New Roman"/>
          <w:szCs w:val="24"/>
          <w:lang w:eastAsia="bg-BG"/>
        </w:rPr>
        <w:t>BDE</w:t>
      </w:r>
      <w:r w:rsidRPr="005A34A9">
        <w:rPr>
          <w:rFonts w:eastAsia="Calibri" w:cs="Times New Roman"/>
          <w:szCs w:val="24"/>
          <w:lang w:val="ru-RU" w:eastAsia="bg-BG"/>
        </w:rPr>
        <w:t xml:space="preserve">). </w:t>
      </w:r>
      <w:r w:rsidR="00DD2C98" w:rsidRPr="00A7672F">
        <w:rPr>
          <w:rFonts w:eastAsia="Calibri" w:cs="Times New Roman"/>
          <w:szCs w:val="24"/>
          <w:lang w:val="bg-BG" w:eastAsia="bg-BG"/>
        </w:rPr>
        <w:t xml:space="preserve">Резултатите от </w:t>
      </w:r>
      <w:r w:rsidR="00A7672F">
        <w:rPr>
          <w:rFonts w:eastAsia="Calibri" w:cs="Times New Roman"/>
          <w:szCs w:val="24"/>
          <w:lang w:val="bg-BG" w:eastAsia="bg-BG"/>
        </w:rPr>
        <w:t>и</w:t>
      </w:r>
      <w:r w:rsidR="00DD2C98" w:rsidRPr="00A7672F">
        <w:rPr>
          <w:rFonts w:eastAsia="Calibri" w:cs="Times New Roman"/>
          <w:szCs w:val="24"/>
          <w:lang w:val="bg-BG" w:eastAsia="bg-BG"/>
        </w:rPr>
        <w:t>нвентар</w:t>
      </w:r>
      <w:r w:rsidR="00A7672F" w:rsidRPr="00A7672F">
        <w:rPr>
          <w:rFonts w:eastAsia="Calibri" w:cs="Times New Roman"/>
          <w:szCs w:val="24"/>
          <w:lang w:val="bg-BG" w:eastAsia="bg-BG"/>
        </w:rPr>
        <w:t xml:space="preserve">изацията на посочените </w:t>
      </w:r>
      <w:r w:rsidRPr="005A34A9">
        <w:rPr>
          <w:rFonts w:eastAsia="Calibri" w:cs="Times New Roman"/>
          <w:szCs w:val="24"/>
          <w:lang w:val="ru-RU" w:eastAsia="bg-BG"/>
        </w:rPr>
        <w:t>6</w:t>
      </w:r>
      <w:r w:rsidRPr="00A7672F">
        <w:rPr>
          <w:rFonts w:eastAsia="Calibri" w:cs="Times New Roman"/>
          <w:szCs w:val="24"/>
          <w:lang w:val="bg-BG" w:eastAsia="bg-BG"/>
        </w:rPr>
        <w:t xml:space="preserve"> </w:t>
      </w:r>
      <w:r w:rsidR="00A7672F" w:rsidRPr="00A7672F">
        <w:rPr>
          <w:rFonts w:eastAsia="Calibri" w:cs="Times New Roman"/>
          <w:szCs w:val="24"/>
          <w:lang w:val="bg-BG" w:eastAsia="bg-BG"/>
        </w:rPr>
        <w:t>УОЗ са</w:t>
      </w:r>
      <w:r w:rsidR="00DD2C98" w:rsidRPr="00A7672F">
        <w:rPr>
          <w:rFonts w:eastAsia="Calibri" w:cs="Times New Roman"/>
          <w:szCs w:val="24"/>
          <w:lang w:val="bg-BG" w:eastAsia="bg-BG"/>
        </w:rPr>
        <w:t xml:space="preserve"> изпо</w:t>
      </w:r>
      <w:r w:rsidR="00A7672F" w:rsidRPr="00A7672F">
        <w:rPr>
          <w:rFonts w:eastAsia="Calibri" w:cs="Times New Roman"/>
          <w:szCs w:val="24"/>
          <w:lang w:val="bg-BG" w:eastAsia="bg-BG"/>
        </w:rPr>
        <w:t>л</w:t>
      </w:r>
      <w:r w:rsidR="00DD2C98" w:rsidRPr="00A7672F">
        <w:rPr>
          <w:rFonts w:eastAsia="Calibri" w:cs="Times New Roman"/>
          <w:szCs w:val="24"/>
          <w:lang w:val="bg-BG" w:eastAsia="bg-BG"/>
        </w:rPr>
        <w:t>зва</w:t>
      </w:r>
      <w:r w:rsidR="00A7672F" w:rsidRPr="00A7672F">
        <w:rPr>
          <w:rFonts w:eastAsia="Calibri" w:cs="Times New Roman"/>
          <w:szCs w:val="24"/>
          <w:lang w:val="bg-BG" w:eastAsia="bg-BG"/>
        </w:rPr>
        <w:t>ни при</w:t>
      </w:r>
      <w:r w:rsidR="00DD2C98" w:rsidRPr="00A7672F">
        <w:rPr>
          <w:rFonts w:eastAsia="Calibri" w:cs="Times New Roman"/>
          <w:szCs w:val="24"/>
          <w:lang w:val="bg-BG" w:eastAsia="bg-BG"/>
        </w:rPr>
        <w:t xml:space="preserve"> </w:t>
      </w:r>
      <w:r w:rsidR="00A7672F" w:rsidRPr="00A7672F">
        <w:rPr>
          <w:rFonts w:eastAsia="Calibri" w:cs="Times New Roman"/>
          <w:szCs w:val="24"/>
          <w:lang w:val="bg-BG" w:eastAsia="bg-BG"/>
        </w:rPr>
        <w:t xml:space="preserve">разработването на настоящия </w:t>
      </w:r>
      <w:r w:rsidR="00DD2C98" w:rsidRPr="00A7672F">
        <w:rPr>
          <w:rFonts w:eastAsia="Calibri" w:cs="Times New Roman"/>
          <w:szCs w:val="24"/>
          <w:lang w:val="bg-BG" w:eastAsia="bg-BG"/>
        </w:rPr>
        <w:t xml:space="preserve">НПДУУОЗ. </w:t>
      </w:r>
    </w:p>
    <w:p w:rsidR="00DD2C98" w:rsidRPr="00A7672F" w:rsidRDefault="00B75EB5" w:rsidP="00BE3031">
      <w:pPr>
        <w:autoSpaceDE w:val="0"/>
        <w:autoSpaceDN w:val="0"/>
        <w:adjustRightInd w:val="0"/>
        <w:spacing w:before="120" w:after="0"/>
        <w:ind w:firstLine="567"/>
        <w:jc w:val="both"/>
        <w:rPr>
          <w:rFonts w:eastAsia="Times New Roman" w:cs="Times New Roman"/>
          <w:szCs w:val="24"/>
          <w:lang w:val="bg-BG" w:eastAsia="bg-BG"/>
        </w:rPr>
      </w:pPr>
      <w:r>
        <w:rPr>
          <w:rFonts w:eastAsia="Times New Roman" w:cs="Times New Roman"/>
          <w:szCs w:val="24"/>
          <w:lang w:val="bg-BG" w:eastAsia="bg-BG"/>
        </w:rPr>
        <w:t>Предложените мерки в п</w:t>
      </w:r>
      <w:r w:rsidRPr="00A7672F">
        <w:rPr>
          <w:rFonts w:eastAsia="Times New Roman" w:cs="Times New Roman"/>
          <w:szCs w:val="24"/>
          <w:lang w:val="bg-BG" w:eastAsia="bg-BG"/>
        </w:rPr>
        <w:t>роект</w:t>
      </w:r>
      <w:r>
        <w:rPr>
          <w:rFonts w:eastAsia="Times New Roman" w:cs="Times New Roman"/>
          <w:szCs w:val="24"/>
          <w:lang w:val="bg-BG" w:eastAsia="bg-BG"/>
        </w:rPr>
        <w:t>а</w:t>
      </w:r>
      <w:r w:rsidRPr="00A7672F">
        <w:rPr>
          <w:rFonts w:eastAsia="Times New Roman" w:cs="Times New Roman"/>
          <w:szCs w:val="24"/>
          <w:lang w:val="bg-BG" w:eastAsia="bg-BG"/>
        </w:rPr>
        <w:t xml:space="preserve"> </w:t>
      </w:r>
      <w:r w:rsidR="00DD2C98" w:rsidRPr="00A7672F">
        <w:rPr>
          <w:rFonts w:eastAsia="Times New Roman" w:cs="Times New Roman"/>
          <w:szCs w:val="24"/>
          <w:lang w:val="bg-BG" w:eastAsia="bg-BG"/>
        </w:rPr>
        <w:t xml:space="preserve">на НПДУУОЗ </w:t>
      </w:r>
      <w:r w:rsidR="00EE19A9">
        <w:rPr>
          <w:rFonts w:eastAsia="Times New Roman" w:cs="Times New Roman"/>
          <w:szCs w:val="24"/>
          <w:lang w:val="bg-BG" w:eastAsia="bg-BG"/>
        </w:rPr>
        <w:t>са</w:t>
      </w:r>
      <w:r w:rsidR="00EE19A9" w:rsidRPr="00A7672F">
        <w:rPr>
          <w:rFonts w:eastAsia="Times New Roman" w:cs="Times New Roman"/>
          <w:szCs w:val="24"/>
          <w:lang w:val="bg-BG" w:eastAsia="bg-BG"/>
        </w:rPr>
        <w:t xml:space="preserve"> </w:t>
      </w:r>
      <w:r w:rsidR="00DD2C98" w:rsidRPr="00A7672F">
        <w:rPr>
          <w:rFonts w:eastAsia="Times New Roman" w:cs="Times New Roman"/>
          <w:szCs w:val="24"/>
          <w:lang w:val="bg-BG" w:eastAsia="bg-BG"/>
        </w:rPr>
        <w:t>разработен</w:t>
      </w:r>
      <w:r w:rsidR="00EE19A9">
        <w:rPr>
          <w:rFonts w:eastAsia="Times New Roman" w:cs="Times New Roman"/>
          <w:szCs w:val="24"/>
          <w:lang w:val="bg-BG" w:eastAsia="bg-BG"/>
        </w:rPr>
        <w:t>и</w:t>
      </w:r>
      <w:r w:rsidR="00DD2C98" w:rsidRPr="00A7672F">
        <w:rPr>
          <w:rFonts w:eastAsia="Times New Roman" w:cs="Times New Roman"/>
          <w:szCs w:val="24"/>
          <w:lang w:val="bg-BG" w:eastAsia="bg-BG"/>
        </w:rPr>
        <w:t xml:space="preserve"> и формулиран</w:t>
      </w:r>
      <w:r w:rsidR="00EE19A9">
        <w:rPr>
          <w:rFonts w:eastAsia="Times New Roman" w:cs="Times New Roman"/>
          <w:szCs w:val="24"/>
          <w:lang w:val="bg-BG" w:eastAsia="bg-BG"/>
        </w:rPr>
        <w:t>и с участието на експерти от МОСВ и са предварително съгласувани с основните заинтересовани ди</w:t>
      </w:r>
      <w:r w:rsidR="00C91D27">
        <w:rPr>
          <w:rFonts w:eastAsia="Times New Roman" w:cs="Times New Roman"/>
          <w:szCs w:val="24"/>
          <w:lang w:val="bg-BG" w:eastAsia="bg-BG"/>
        </w:rPr>
        <w:t>р</w:t>
      </w:r>
      <w:r w:rsidR="00EE19A9">
        <w:rPr>
          <w:rFonts w:eastAsia="Times New Roman" w:cs="Times New Roman"/>
          <w:szCs w:val="24"/>
          <w:lang w:val="bg-BG" w:eastAsia="bg-BG"/>
        </w:rPr>
        <w:t>екции в МОСВ. О</w:t>
      </w:r>
      <w:r w:rsidR="00DD2C98" w:rsidRPr="00A7672F">
        <w:rPr>
          <w:rFonts w:eastAsia="Times New Roman" w:cs="Times New Roman"/>
          <w:szCs w:val="24"/>
          <w:lang w:val="bg-BG" w:eastAsia="bg-BG"/>
        </w:rPr>
        <w:t>кончателния</w:t>
      </w:r>
      <w:r w:rsidR="00030169">
        <w:rPr>
          <w:rFonts w:eastAsia="Times New Roman" w:cs="Times New Roman"/>
          <w:szCs w:val="24"/>
          <w:lang w:val="bg-BG" w:eastAsia="bg-BG"/>
        </w:rPr>
        <w:t>т</w:t>
      </w:r>
      <w:r w:rsidR="00DD2C98" w:rsidRPr="00A7672F">
        <w:rPr>
          <w:rFonts w:eastAsia="Times New Roman" w:cs="Times New Roman"/>
          <w:szCs w:val="24"/>
          <w:lang w:val="bg-BG" w:eastAsia="bg-BG"/>
        </w:rPr>
        <w:t xml:space="preserve"> вариант е финализиран след провеждане на </w:t>
      </w:r>
      <w:r w:rsidR="00113AD4">
        <w:rPr>
          <w:rFonts w:eastAsia="Times New Roman" w:cs="Times New Roman"/>
          <w:szCs w:val="24"/>
          <w:lang w:val="bg-BG" w:eastAsia="bg-BG"/>
        </w:rPr>
        <w:t>подробни</w:t>
      </w:r>
      <w:r w:rsidR="00113AD4" w:rsidRPr="00A7672F">
        <w:rPr>
          <w:rFonts w:eastAsia="Times New Roman" w:cs="Times New Roman"/>
          <w:szCs w:val="24"/>
          <w:lang w:val="bg-BG" w:eastAsia="bg-BG"/>
        </w:rPr>
        <w:t xml:space="preserve"> </w:t>
      </w:r>
      <w:r w:rsidR="00DD2C98" w:rsidRPr="00A7672F">
        <w:rPr>
          <w:rFonts w:eastAsia="Times New Roman" w:cs="Times New Roman"/>
          <w:szCs w:val="24"/>
          <w:lang w:val="bg-BG" w:eastAsia="bg-BG"/>
        </w:rPr>
        <w:t>обсъждания и консултации с представителите на всички заинтересовани министерства, институции и организации</w:t>
      </w:r>
      <w:r w:rsidR="00EE19A9">
        <w:rPr>
          <w:rFonts w:eastAsia="Times New Roman" w:cs="Times New Roman"/>
          <w:szCs w:val="24"/>
          <w:lang w:val="bg-BG" w:eastAsia="bg-BG"/>
        </w:rPr>
        <w:t xml:space="preserve">, като са взети предвид отчетите на отговорните институции по изпълнението на мерките, заложени в А-НПДУУОЗ 2012-2020 г. </w:t>
      </w:r>
    </w:p>
    <w:p w:rsidR="00DD2C98" w:rsidRPr="00D26D63" w:rsidRDefault="00DD2C98" w:rsidP="00BE3031">
      <w:pPr>
        <w:autoSpaceDE w:val="0"/>
        <w:autoSpaceDN w:val="0"/>
        <w:adjustRightInd w:val="0"/>
        <w:spacing w:before="120" w:after="0"/>
        <w:ind w:firstLine="567"/>
        <w:jc w:val="both"/>
        <w:rPr>
          <w:rFonts w:eastAsia="Times New Roman" w:cs="Times New Roman"/>
          <w:b/>
          <w:szCs w:val="24"/>
          <w:lang w:val="bg-BG" w:eastAsia="bg-BG"/>
        </w:rPr>
      </w:pPr>
      <w:r w:rsidRPr="00D26D63">
        <w:rPr>
          <w:rFonts w:eastAsia="Times New Roman" w:cs="Times New Roman"/>
          <w:b/>
          <w:szCs w:val="24"/>
          <w:lang w:val="bg-BG" w:eastAsia="bg-BG"/>
        </w:rPr>
        <w:t xml:space="preserve"> На </w:t>
      </w:r>
      <w:r w:rsidRPr="00E97C3B">
        <w:rPr>
          <w:rFonts w:eastAsia="Times New Roman" w:cs="Times New Roman"/>
          <w:b/>
          <w:szCs w:val="24"/>
          <w:highlight w:val="lightGray"/>
          <w:lang w:val="bg-BG" w:eastAsia="bg-BG"/>
        </w:rPr>
        <w:t>......</w:t>
      </w:r>
      <w:r w:rsidR="005C449B" w:rsidRPr="00E97C3B">
        <w:rPr>
          <w:rFonts w:eastAsia="Times New Roman" w:cs="Times New Roman"/>
          <w:b/>
          <w:szCs w:val="24"/>
          <w:highlight w:val="lightGray"/>
          <w:lang w:val="bg-BG" w:eastAsia="bg-BG"/>
        </w:rPr>
        <w:t>.............</w:t>
      </w:r>
      <w:r w:rsidRPr="00D26D63">
        <w:rPr>
          <w:rFonts w:eastAsia="Times New Roman" w:cs="Times New Roman"/>
          <w:b/>
          <w:szCs w:val="24"/>
          <w:lang w:val="bg-BG" w:eastAsia="bg-BG"/>
        </w:rPr>
        <w:t xml:space="preserve"> </w:t>
      </w:r>
      <w:r w:rsidR="0078023D" w:rsidRPr="00D26D63">
        <w:rPr>
          <w:rFonts w:eastAsia="Times New Roman" w:cs="Times New Roman"/>
          <w:b/>
          <w:szCs w:val="24"/>
          <w:lang w:val="bg-BG" w:eastAsia="bg-BG"/>
        </w:rPr>
        <w:t>20</w:t>
      </w:r>
      <w:r w:rsidR="0078023D">
        <w:rPr>
          <w:rFonts w:eastAsia="Times New Roman" w:cs="Times New Roman"/>
          <w:b/>
          <w:szCs w:val="24"/>
          <w:lang w:val="bg-BG" w:eastAsia="bg-BG"/>
        </w:rPr>
        <w:t>21</w:t>
      </w:r>
      <w:r w:rsidR="0078023D" w:rsidRPr="00D26D63">
        <w:rPr>
          <w:rFonts w:eastAsia="Times New Roman" w:cs="Times New Roman"/>
          <w:b/>
          <w:szCs w:val="24"/>
          <w:lang w:val="bg-BG" w:eastAsia="bg-BG"/>
        </w:rPr>
        <w:t xml:space="preserve">  </w:t>
      </w:r>
      <w:r w:rsidRPr="00D26D63">
        <w:rPr>
          <w:rFonts w:eastAsia="Times New Roman" w:cs="Times New Roman"/>
          <w:b/>
          <w:szCs w:val="24"/>
          <w:lang w:val="bg-BG" w:eastAsia="bg-BG"/>
        </w:rPr>
        <w:t>г</w:t>
      </w:r>
      <w:r w:rsidR="00D26D63">
        <w:rPr>
          <w:rFonts w:eastAsia="Times New Roman" w:cs="Times New Roman"/>
          <w:b/>
          <w:szCs w:val="24"/>
          <w:lang w:val="bg-BG" w:eastAsia="bg-BG"/>
        </w:rPr>
        <w:t>. НПДУУОЗ</w:t>
      </w:r>
      <w:r w:rsidR="005A59C2">
        <w:rPr>
          <w:rFonts w:eastAsia="Times New Roman" w:cs="Times New Roman"/>
          <w:b/>
          <w:szCs w:val="24"/>
          <w:lang w:val="bg-BG" w:eastAsia="bg-BG"/>
        </w:rPr>
        <w:t>,</w:t>
      </w:r>
      <w:r w:rsidR="008D7C27">
        <w:rPr>
          <w:rFonts w:eastAsia="Times New Roman" w:cs="Times New Roman"/>
          <w:b/>
          <w:szCs w:val="24"/>
          <w:lang w:val="bg-BG" w:eastAsia="bg-BG"/>
        </w:rPr>
        <w:t xml:space="preserve"> България</w:t>
      </w:r>
      <w:r w:rsidR="00D26D63">
        <w:rPr>
          <w:rFonts w:eastAsia="Times New Roman" w:cs="Times New Roman"/>
          <w:b/>
          <w:szCs w:val="24"/>
          <w:lang w:val="bg-BG" w:eastAsia="bg-BG"/>
        </w:rPr>
        <w:t xml:space="preserve"> </w:t>
      </w:r>
      <w:r w:rsidR="005C449B">
        <w:rPr>
          <w:rFonts w:eastAsia="Times New Roman" w:cs="Times New Roman"/>
          <w:b/>
          <w:szCs w:val="24"/>
          <w:lang w:val="bg-BG" w:eastAsia="bg-BG"/>
        </w:rPr>
        <w:t xml:space="preserve">2020-2030 </w:t>
      </w:r>
      <w:r w:rsidRPr="00D26D63">
        <w:rPr>
          <w:rFonts w:eastAsia="Times New Roman" w:cs="Times New Roman"/>
          <w:b/>
          <w:szCs w:val="24"/>
          <w:lang w:val="bg-BG" w:eastAsia="bg-BG"/>
        </w:rPr>
        <w:t xml:space="preserve">е приет с Решение на Министерски съвет </w:t>
      </w:r>
      <w:r w:rsidR="00E97C3B" w:rsidRPr="00D7450B">
        <w:rPr>
          <w:rFonts w:eastAsia="Times New Roman" w:cs="Times New Roman"/>
          <w:b/>
          <w:szCs w:val="24"/>
          <w:highlight w:val="lightGray"/>
          <w:lang w:val="ru-RU" w:eastAsia="bg-BG"/>
        </w:rPr>
        <w:t xml:space="preserve">……………………….. </w:t>
      </w:r>
      <w:r w:rsidRPr="00E97C3B">
        <w:rPr>
          <w:rFonts w:eastAsia="Times New Roman" w:cs="Times New Roman"/>
          <w:b/>
          <w:szCs w:val="24"/>
          <w:lang w:val="bg-BG" w:eastAsia="bg-BG"/>
        </w:rPr>
        <w:t>(извлечение</w:t>
      </w:r>
      <w:r w:rsidR="00B432C9" w:rsidRPr="00E97C3B">
        <w:rPr>
          <w:rFonts w:eastAsia="Times New Roman" w:cs="Times New Roman"/>
          <w:b/>
          <w:szCs w:val="24"/>
          <w:lang w:val="bg-BG" w:eastAsia="bg-BG"/>
        </w:rPr>
        <w:t>, протокол</w:t>
      </w:r>
      <w:r w:rsidRPr="00E97C3B">
        <w:rPr>
          <w:rFonts w:eastAsia="Times New Roman" w:cs="Times New Roman"/>
          <w:b/>
          <w:szCs w:val="24"/>
          <w:lang w:val="bg-BG" w:eastAsia="bg-BG"/>
        </w:rPr>
        <w:t>, дата</w:t>
      </w:r>
      <w:r w:rsidR="00D26D63" w:rsidRPr="00E97C3B">
        <w:rPr>
          <w:rFonts w:eastAsia="Times New Roman" w:cs="Times New Roman"/>
          <w:b/>
          <w:szCs w:val="24"/>
          <w:lang w:val="bg-BG" w:eastAsia="bg-BG"/>
        </w:rPr>
        <w:t>)</w:t>
      </w:r>
      <w:r w:rsidRPr="00E97C3B">
        <w:rPr>
          <w:rFonts w:eastAsia="Times New Roman" w:cs="Times New Roman"/>
          <w:b/>
          <w:szCs w:val="24"/>
          <w:lang w:val="bg-BG" w:eastAsia="bg-BG"/>
        </w:rPr>
        <w:t>.</w:t>
      </w:r>
    </w:p>
    <w:p w:rsidR="002A7C97" w:rsidRDefault="002A7C97">
      <w:pPr>
        <w:rPr>
          <w:lang w:val="bg-BG"/>
        </w:rPr>
      </w:pPr>
      <w:r>
        <w:rPr>
          <w:lang w:val="bg-BG"/>
        </w:rPr>
        <w:br w:type="page"/>
      </w:r>
    </w:p>
    <w:p w:rsidR="005825F5" w:rsidRDefault="005825F5">
      <w:pPr>
        <w:rPr>
          <w:rFonts w:asciiTheme="majorHAnsi" w:eastAsiaTheme="majorEastAsia" w:hAnsiTheme="majorHAnsi" w:cstheme="majorBidi"/>
          <w:b/>
          <w:bCs/>
          <w:color w:val="000000" w:themeColor="text1"/>
          <w:sz w:val="32"/>
          <w:szCs w:val="26"/>
          <w:lang w:val="bg-BG"/>
        </w:rPr>
      </w:pPr>
      <w:bookmarkStart w:id="14" w:name="_Toc16441225"/>
      <w:r>
        <w:rPr>
          <w:color w:val="000000" w:themeColor="text1"/>
          <w:sz w:val="32"/>
          <w:lang w:val="bg-BG"/>
        </w:rPr>
        <w:lastRenderedPageBreak/>
        <w:br w:type="page"/>
      </w:r>
    </w:p>
    <w:p w:rsidR="002A7C97" w:rsidRPr="00650EC9" w:rsidRDefault="002A7C97" w:rsidP="00CC613F">
      <w:pPr>
        <w:pStyle w:val="Heading2"/>
        <w:numPr>
          <w:ilvl w:val="0"/>
          <w:numId w:val="1"/>
        </w:numPr>
        <w:jc w:val="both"/>
        <w:rPr>
          <w:color w:val="000000" w:themeColor="text1"/>
          <w:sz w:val="32"/>
          <w:lang w:val="bg-BG"/>
        </w:rPr>
      </w:pPr>
      <w:r w:rsidRPr="00650EC9">
        <w:rPr>
          <w:color w:val="000000" w:themeColor="text1"/>
          <w:sz w:val="32"/>
          <w:lang w:val="bg-BG"/>
        </w:rPr>
        <w:lastRenderedPageBreak/>
        <w:t xml:space="preserve">АНАЛИЗ И ОЦЕНКА НА СЪСТОЯНИЕТО НА </w:t>
      </w:r>
      <w:r w:rsidR="00AB2E36" w:rsidRPr="00C74A3A">
        <w:rPr>
          <w:color w:val="000000" w:themeColor="text1"/>
          <w:sz w:val="32"/>
          <w:lang w:val="ru-RU"/>
        </w:rPr>
        <w:t>28-</w:t>
      </w:r>
      <w:r w:rsidR="00AB2E36" w:rsidRPr="00650EC9">
        <w:rPr>
          <w:color w:val="000000" w:themeColor="text1"/>
          <w:sz w:val="32"/>
          <w:lang w:val="bg-BG"/>
        </w:rPr>
        <w:t xml:space="preserve">ТЕ </w:t>
      </w:r>
      <w:r w:rsidRPr="00650EC9">
        <w:rPr>
          <w:color w:val="000000" w:themeColor="text1"/>
          <w:sz w:val="32"/>
          <w:lang w:val="bg-BG"/>
        </w:rPr>
        <w:t>УОЗ-ВЕЩЕСТВА В БЪЛГАРИЯ</w:t>
      </w:r>
      <w:bookmarkEnd w:id="14"/>
    </w:p>
    <w:p w:rsidR="00650EC9" w:rsidRDefault="00AB2E36" w:rsidP="00AB2E36">
      <w:pPr>
        <w:autoSpaceDE w:val="0"/>
        <w:autoSpaceDN w:val="0"/>
        <w:adjustRightInd w:val="0"/>
        <w:spacing w:before="120" w:after="0"/>
        <w:ind w:firstLine="720"/>
        <w:jc w:val="both"/>
        <w:rPr>
          <w:rFonts w:eastAsia="Times New Roman"/>
          <w:szCs w:val="24"/>
          <w:shd w:val="clear" w:color="auto" w:fill="FFFFFF"/>
          <w:lang w:val="bg-BG"/>
        </w:rPr>
      </w:pPr>
      <w:r w:rsidRPr="00C74A3A">
        <w:rPr>
          <w:rFonts w:eastAsia="Times New Roman"/>
          <w:szCs w:val="24"/>
          <w:shd w:val="clear" w:color="auto" w:fill="FFFFFF"/>
          <w:lang w:val="ru-RU"/>
        </w:rPr>
        <w:t>Стокхолмската конвенция</w:t>
      </w:r>
      <w:r w:rsidRPr="001A7399">
        <w:rPr>
          <w:rFonts w:eastAsia="Times New Roman"/>
          <w:szCs w:val="24"/>
          <w:shd w:val="clear" w:color="auto" w:fill="FFFFFF"/>
          <w:lang w:val="bg-BG"/>
        </w:rPr>
        <w:t xml:space="preserve"> задължава страните</w:t>
      </w:r>
      <w:r w:rsidRPr="00C74A3A">
        <w:rPr>
          <w:rFonts w:eastAsia="Times New Roman"/>
          <w:szCs w:val="24"/>
          <w:shd w:val="clear" w:color="auto" w:fill="FFFFFF"/>
          <w:lang w:val="ru-RU"/>
        </w:rPr>
        <w:t xml:space="preserve"> да</w:t>
      </w:r>
      <w:r w:rsidRPr="001A7399">
        <w:rPr>
          <w:rFonts w:eastAsia="Times New Roman"/>
          <w:szCs w:val="24"/>
          <w:shd w:val="clear" w:color="auto" w:fill="FFFFFF"/>
          <w:lang w:val="bg-BG"/>
        </w:rPr>
        <w:t xml:space="preserve"> предприемат</w:t>
      </w:r>
      <w:r w:rsidRPr="00C74A3A">
        <w:rPr>
          <w:rFonts w:eastAsia="Times New Roman"/>
          <w:szCs w:val="24"/>
          <w:shd w:val="clear" w:color="auto" w:fill="FFFFFF"/>
          <w:lang w:val="ru-RU"/>
        </w:rPr>
        <w:t xml:space="preserve"> мерки за </w:t>
      </w:r>
      <w:r w:rsidRPr="00C74A3A">
        <w:rPr>
          <w:rFonts w:eastAsia="Times New Roman"/>
          <w:szCs w:val="24"/>
          <w:lang w:val="ru-RU"/>
        </w:rPr>
        <w:t>прекратяване или ограничение на производството, употребата и непреднамерено изпусканите емисии на</w:t>
      </w:r>
      <w:r w:rsidRPr="00C74A3A">
        <w:rPr>
          <w:rFonts w:eastAsia="Times New Roman"/>
          <w:szCs w:val="24"/>
          <w:shd w:val="clear" w:color="auto" w:fill="FFFFFF"/>
          <w:lang w:val="ru-RU"/>
        </w:rPr>
        <w:t xml:space="preserve"> 28-те УОЗ вещества, групирани в три категории: 17 пестицида, 12 индустриални химикала и 7 странични продукта, които са образувани и отделяни непреднамерено от антропогенни източници, като някои УОЗ са в повече от една от трите категории. </w:t>
      </w:r>
      <w:r w:rsidRPr="00C74A3A">
        <w:rPr>
          <w:rFonts w:eastAsia="Times New Roman"/>
          <w:szCs w:val="24"/>
          <w:lang w:val="ru-RU"/>
        </w:rPr>
        <w:t>Преднамерено произвежданите 26 УОЗ вещества, включени в Приложение А и Б на Стокхолмската конвенция са обект на забрана за производство, употреба, износ и внос, освен в случаите, в които се допускат общи и специфични изключения.</w:t>
      </w:r>
      <w:r w:rsidRPr="00C74A3A">
        <w:rPr>
          <w:rFonts w:eastAsia="Times New Roman"/>
          <w:szCs w:val="24"/>
          <w:shd w:val="clear" w:color="auto" w:fill="FFFFFF"/>
          <w:lang w:val="ru-RU"/>
        </w:rPr>
        <w:t xml:space="preserve"> След изтичане на срока на действие на специфичните изключения, вносът и износът е разрешен само за целите на екологосъобразно обезвреждане при определени условия.</w:t>
      </w:r>
      <w:r>
        <w:rPr>
          <w:rFonts w:eastAsia="Times New Roman"/>
          <w:szCs w:val="24"/>
          <w:shd w:val="clear" w:color="auto" w:fill="FFFFFF"/>
          <w:lang w:val="bg-BG"/>
        </w:rPr>
        <w:t xml:space="preserve"> </w:t>
      </w:r>
    </w:p>
    <w:p w:rsidR="00650EC9" w:rsidRDefault="00AB2E36" w:rsidP="00AB2E36">
      <w:pPr>
        <w:autoSpaceDE w:val="0"/>
        <w:autoSpaceDN w:val="0"/>
        <w:adjustRightInd w:val="0"/>
        <w:spacing w:before="120" w:after="0"/>
        <w:ind w:firstLine="720"/>
        <w:jc w:val="both"/>
        <w:rPr>
          <w:rFonts w:eastAsia="Times New Roman"/>
          <w:szCs w:val="24"/>
          <w:shd w:val="clear" w:color="auto" w:fill="FFFFFF"/>
          <w:lang w:val="bg-BG"/>
        </w:rPr>
      </w:pPr>
      <w:r w:rsidRPr="00C74A3A">
        <w:rPr>
          <w:rFonts w:eastAsia="Times New Roman"/>
          <w:szCs w:val="24"/>
          <w:shd w:val="clear" w:color="auto" w:fill="FFFFFF"/>
          <w:lang w:val="bg-BG"/>
        </w:rPr>
        <w:t xml:space="preserve">Общите изпускания от непреднамерено генерираните странични продукти, изброени в </w:t>
      </w:r>
      <w:r w:rsidRPr="00B432C9">
        <w:rPr>
          <w:rFonts w:eastAsia="Times New Roman"/>
          <w:b/>
          <w:szCs w:val="24"/>
          <w:shd w:val="clear" w:color="auto" w:fill="FFFFFF"/>
          <w:lang w:val="bg-BG"/>
        </w:rPr>
        <w:t>Приложение В</w:t>
      </w:r>
      <w:r w:rsidRPr="00C74A3A">
        <w:rPr>
          <w:rFonts w:eastAsia="Times New Roman"/>
          <w:szCs w:val="24"/>
          <w:shd w:val="clear" w:color="auto" w:fill="FFFFFF"/>
          <w:lang w:val="bg-BG"/>
        </w:rPr>
        <w:t xml:space="preserve"> [диоксини (</w:t>
      </w:r>
      <w:r w:rsidRPr="004772B8">
        <w:rPr>
          <w:rFonts w:eastAsia="Times New Roman"/>
          <w:szCs w:val="24"/>
          <w:shd w:val="clear" w:color="auto" w:fill="FFFFFF"/>
        </w:rPr>
        <w:t>PCDD</w:t>
      </w:r>
      <w:r w:rsidRPr="00C74A3A">
        <w:rPr>
          <w:rFonts w:eastAsia="Times New Roman"/>
          <w:szCs w:val="24"/>
          <w:shd w:val="clear" w:color="auto" w:fill="FFFFFF"/>
          <w:lang w:val="bg-BG"/>
        </w:rPr>
        <w:t>), фурани (</w:t>
      </w:r>
      <w:r w:rsidRPr="004772B8">
        <w:rPr>
          <w:rFonts w:eastAsia="Times New Roman"/>
          <w:szCs w:val="24"/>
          <w:shd w:val="clear" w:color="auto" w:fill="FFFFFF"/>
        </w:rPr>
        <w:t>PCDF</w:t>
      </w:r>
      <w:r w:rsidRPr="00C74A3A">
        <w:rPr>
          <w:rFonts w:eastAsia="Times New Roman"/>
          <w:szCs w:val="24"/>
          <w:shd w:val="clear" w:color="auto" w:fill="FFFFFF"/>
          <w:lang w:val="bg-BG"/>
        </w:rPr>
        <w:t>), полихлорирани бифенили (РСВ), пентахлорбензен (РеСВ), хексахлорбензен (НСВ), хексахлорбутадиен (</w:t>
      </w:r>
      <w:r>
        <w:rPr>
          <w:rFonts w:eastAsia="Times New Roman"/>
          <w:szCs w:val="24"/>
          <w:shd w:val="clear" w:color="auto" w:fill="FFFFFF"/>
        </w:rPr>
        <w:t>HCBD</w:t>
      </w:r>
      <w:r w:rsidRPr="00C74A3A">
        <w:rPr>
          <w:rFonts w:eastAsia="Times New Roman"/>
          <w:szCs w:val="24"/>
          <w:shd w:val="clear" w:color="auto" w:fill="FFFFFF"/>
          <w:lang w:val="bg-BG"/>
        </w:rPr>
        <w:t>) и полихлорирани нафтлени (</w:t>
      </w:r>
      <w:r>
        <w:rPr>
          <w:rFonts w:eastAsia="Times New Roman"/>
          <w:szCs w:val="24"/>
          <w:shd w:val="clear" w:color="auto" w:fill="FFFFFF"/>
        </w:rPr>
        <w:t>PCNs</w:t>
      </w:r>
      <w:r w:rsidRPr="00C74A3A">
        <w:rPr>
          <w:rFonts w:eastAsia="Times New Roman"/>
          <w:szCs w:val="24"/>
          <w:shd w:val="clear" w:color="auto" w:fill="FFFFFF"/>
          <w:lang w:val="bg-BG"/>
        </w:rPr>
        <w:t xml:space="preserve">)] са обект на трайно намаляване и, където е възможно, пълно елиминиране. </w:t>
      </w:r>
    </w:p>
    <w:p w:rsidR="00650EC9" w:rsidRDefault="00AB2E36" w:rsidP="00AB2E36">
      <w:pPr>
        <w:autoSpaceDE w:val="0"/>
        <w:autoSpaceDN w:val="0"/>
        <w:adjustRightInd w:val="0"/>
        <w:spacing w:before="120" w:after="0"/>
        <w:ind w:firstLine="720"/>
        <w:jc w:val="both"/>
        <w:rPr>
          <w:rFonts w:eastAsia="Times New Roman"/>
          <w:szCs w:val="24"/>
          <w:shd w:val="clear" w:color="auto" w:fill="FFFFFF"/>
          <w:lang w:val="ru-RU"/>
        </w:rPr>
      </w:pPr>
      <w:r w:rsidRPr="00C74A3A">
        <w:rPr>
          <w:rFonts w:eastAsia="Times New Roman"/>
          <w:szCs w:val="24"/>
          <w:shd w:val="clear" w:color="auto" w:fill="FFFFFF"/>
          <w:lang w:val="ru-RU"/>
        </w:rPr>
        <w:t xml:space="preserve">Стокхолмската конвенция предвижда също и предприемането на мерки за идентифициране и управление на отпадъците, съдържащи или замърсени с УОЗ, които трябва да се управляват и обезвреждат по екологосъобразен начин. </w:t>
      </w:r>
      <w:r w:rsidRPr="004772B8">
        <w:rPr>
          <w:rFonts w:eastAsia="Times New Roman"/>
          <w:szCs w:val="24"/>
          <w:shd w:val="clear" w:color="auto" w:fill="FFFFFF"/>
          <w:lang w:val="ru-RU"/>
        </w:rPr>
        <w:t xml:space="preserve">Операциите по обезвреждане, които биха могли да доведат до регенерирането или повторната употреба на УОЗ са абсолютно забранени. </w:t>
      </w:r>
    </w:p>
    <w:p w:rsidR="00650EC9" w:rsidRDefault="00AB2E36" w:rsidP="00AB2E36">
      <w:pPr>
        <w:autoSpaceDE w:val="0"/>
        <w:autoSpaceDN w:val="0"/>
        <w:adjustRightInd w:val="0"/>
        <w:spacing w:before="120" w:after="0"/>
        <w:ind w:firstLine="720"/>
        <w:jc w:val="both"/>
        <w:rPr>
          <w:rFonts w:eastAsia="Times New Roman"/>
          <w:szCs w:val="24"/>
          <w:shd w:val="clear" w:color="auto" w:fill="FFFFFF"/>
          <w:lang w:val="bg-BG"/>
        </w:rPr>
      </w:pPr>
      <w:r w:rsidRPr="004772B8">
        <w:rPr>
          <w:rFonts w:eastAsia="Times New Roman"/>
          <w:szCs w:val="24"/>
          <w:lang w:val="ru-RU"/>
        </w:rPr>
        <w:t xml:space="preserve">Освен мерките за контрол, Стокхолмската конвенция включва и няколко общи задължения. Всяка </w:t>
      </w:r>
      <w:r w:rsidR="00CF3E1C">
        <w:rPr>
          <w:rFonts w:eastAsia="Times New Roman"/>
          <w:szCs w:val="24"/>
          <w:lang w:val="ru-RU"/>
        </w:rPr>
        <w:t>с</w:t>
      </w:r>
      <w:r w:rsidRPr="004772B8">
        <w:rPr>
          <w:rFonts w:eastAsia="Times New Roman"/>
          <w:szCs w:val="24"/>
          <w:lang w:val="ru-RU"/>
        </w:rPr>
        <w:t>трана</w:t>
      </w:r>
      <w:r w:rsidR="00CF3E1C">
        <w:rPr>
          <w:rFonts w:eastAsia="Times New Roman"/>
          <w:szCs w:val="24"/>
          <w:lang w:val="ru-RU"/>
        </w:rPr>
        <w:t xml:space="preserve"> по</w:t>
      </w:r>
      <w:r w:rsidR="00CF3E1C" w:rsidRPr="00222089">
        <w:rPr>
          <w:rFonts w:eastAsia="Times New Roman"/>
          <w:szCs w:val="24"/>
          <w:lang w:val="bg-BG"/>
        </w:rPr>
        <w:t xml:space="preserve"> Конвенцията</w:t>
      </w:r>
      <w:r w:rsidRPr="004772B8">
        <w:rPr>
          <w:rFonts w:eastAsia="Times New Roman"/>
          <w:szCs w:val="24"/>
          <w:lang w:val="ru-RU"/>
        </w:rPr>
        <w:t xml:space="preserve"> е длъжна да разработи</w:t>
      </w:r>
      <w:r w:rsidRPr="00C74A3A">
        <w:rPr>
          <w:rFonts w:eastAsia="Times New Roman"/>
          <w:szCs w:val="24"/>
          <w:lang w:val="ru-RU"/>
        </w:rPr>
        <w:t xml:space="preserve">, да </w:t>
      </w:r>
      <w:r w:rsidRPr="004772B8">
        <w:rPr>
          <w:rFonts w:eastAsia="Times New Roman"/>
          <w:szCs w:val="24"/>
          <w:lang w:val="ru-RU"/>
        </w:rPr>
        <w:t>актуализира при включване на нови УОЗ и изпълнява Национален План за действие по управление на УОЗ</w:t>
      </w:r>
      <w:r w:rsidR="00017DA2" w:rsidRPr="00D7450B">
        <w:rPr>
          <w:rFonts w:eastAsia="Times New Roman"/>
          <w:szCs w:val="24"/>
          <w:lang w:val="ru-RU"/>
        </w:rPr>
        <w:t xml:space="preserve"> [1,23]</w:t>
      </w:r>
      <w:r w:rsidR="009F2EE3">
        <w:rPr>
          <w:rFonts w:eastAsia="Times New Roman"/>
          <w:szCs w:val="24"/>
          <w:lang w:val="ru-RU"/>
        </w:rPr>
        <w:t xml:space="preserve">, </w:t>
      </w:r>
      <w:r w:rsidRPr="004772B8">
        <w:rPr>
          <w:rFonts w:eastAsia="Times New Roman"/>
          <w:szCs w:val="24"/>
          <w:lang w:val="ru-RU"/>
        </w:rPr>
        <w:t>да извършва обмен на информация</w:t>
      </w:r>
      <w:r>
        <w:rPr>
          <w:rFonts w:eastAsia="Times New Roman"/>
          <w:szCs w:val="24"/>
          <w:lang w:val="ru-RU"/>
        </w:rPr>
        <w:t xml:space="preserve"> с другите страни, участващи в Стокхолмската конвенция</w:t>
      </w:r>
      <w:r w:rsidRPr="004772B8">
        <w:rPr>
          <w:rFonts w:eastAsia="Times New Roman"/>
          <w:szCs w:val="24"/>
          <w:lang w:val="ru-RU"/>
        </w:rPr>
        <w:t>; да повишава осведомяването на населението и да осигури публичен достъп до наличната информация за УОЗ. Страните, в зависимост от своите възможности, извършват научно – изследователски изследвания и провеждат мониторинг на УОЗ като си сътрудничат, включително и по отношение на алтернативите за заместване на УОЗ и по включване на нови УОЗ. Допълнително, всяка страна периодично докладва пред Конференцията на страните за мерките, които е предприела за прилагане на Стокхолмската конвенция и за ефективността на тези мерки за постигане на целите на конвенцията.</w:t>
      </w:r>
      <w:r>
        <w:rPr>
          <w:rFonts w:eastAsia="Times New Roman"/>
          <w:szCs w:val="24"/>
          <w:lang w:val="ru-RU"/>
        </w:rPr>
        <w:t xml:space="preserve"> </w:t>
      </w:r>
      <w:r w:rsidRPr="00C74A3A">
        <w:rPr>
          <w:rFonts w:eastAsia="Times New Roman"/>
          <w:szCs w:val="24"/>
          <w:shd w:val="clear" w:color="auto" w:fill="FFFFFF"/>
          <w:lang w:val="ru-RU"/>
        </w:rPr>
        <w:t xml:space="preserve"> </w:t>
      </w:r>
    </w:p>
    <w:p w:rsidR="00AB2E36" w:rsidRDefault="00AB2E36" w:rsidP="00AB2E36">
      <w:pPr>
        <w:autoSpaceDE w:val="0"/>
        <w:autoSpaceDN w:val="0"/>
        <w:adjustRightInd w:val="0"/>
        <w:spacing w:before="120" w:after="0"/>
        <w:ind w:firstLine="720"/>
        <w:jc w:val="both"/>
        <w:rPr>
          <w:rFonts w:eastAsia="Times New Roman"/>
          <w:szCs w:val="24"/>
          <w:shd w:val="clear" w:color="auto" w:fill="FFFFFF"/>
          <w:lang w:val="bg-BG"/>
        </w:rPr>
      </w:pPr>
      <w:r w:rsidRPr="00C74A3A">
        <w:rPr>
          <w:rFonts w:eastAsia="Times New Roman"/>
          <w:szCs w:val="24"/>
          <w:shd w:val="clear" w:color="auto" w:fill="FFFFFF"/>
          <w:lang w:val="ru-RU"/>
        </w:rPr>
        <w:t>Анализът и оценката на състоянието в България обхваща УОЗ веществата, включени в Стокхолмската конвенция към началото на 2019 г., като се проследяват</w:t>
      </w:r>
      <w:r>
        <w:rPr>
          <w:rFonts w:eastAsia="Times New Roman"/>
          <w:szCs w:val="24"/>
          <w:shd w:val="clear" w:color="auto" w:fill="FFFFFF"/>
          <w:lang w:val="bg-BG"/>
        </w:rPr>
        <w:t xml:space="preserve"> </w:t>
      </w:r>
      <w:r w:rsidRPr="00C74A3A">
        <w:rPr>
          <w:rFonts w:eastAsia="Times New Roman"/>
          <w:szCs w:val="24"/>
          <w:shd w:val="clear" w:color="auto" w:fill="FFFFFF"/>
          <w:lang w:val="ru-RU"/>
        </w:rPr>
        <w:t>следните дейности: напредъка</w:t>
      </w:r>
      <w:r w:rsidR="004720A4">
        <w:rPr>
          <w:rFonts w:eastAsia="Times New Roman"/>
          <w:szCs w:val="24"/>
          <w:shd w:val="clear" w:color="auto" w:fill="FFFFFF"/>
          <w:lang w:val="ru-RU"/>
        </w:rPr>
        <w:t>,</w:t>
      </w:r>
      <w:r w:rsidRPr="00C74A3A">
        <w:rPr>
          <w:rFonts w:eastAsia="Times New Roman"/>
          <w:szCs w:val="24"/>
          <w:shd w:val="clear" w:color="auto" w:fill="FFFFFF"/>
          <w:lang w:val="ru-RU"/>
        </w:rPr>
        <w:t xml:space="preserve"> постигнат от 2011 г</w:t>
      </w:r>
      <w:r w:rsidR="005E69EC">
        <w:rPr>
          <w:rFonts w:eastAsia="Times New Roman"/>
          <w:szCs w:val="24"/>
          <w:shd w:val="clear" w:color="auto" w:fill="FFFFFF"/>
          <w:lang w:val="bg-BG"/>
        </w:rPr>
        <w:t>.</w:t>
      </w:r>
      <w:r w:rsidRPr="00C74A3A">
        <w:rPr>
          <w:rFonts w:eastAsia="Times New Roman"/>
          <w:szCs w:val="24"/>
          <w:shd w:val="clear" w:color="auto" w:fill="FFFFFF"/>
          <w:lang w:val="ru-RU"/>
        </w:rPr>
        <w:t xml:space="preserve"> насам по отношение на предприетите мерки за забрани и ограничения за внос, износ, производство, пускане на пазара на УОЗ, намаляване и ограничаване на генерираните отпадъци, съдържащи УОЗ и намаляване и ограничаване на УОЗ емисиите от непреднамерено производство </w:t>
      </w:r>
      <w:r w:rsidRPr="00C74A3A">
        <w:rPr>
          <w:rFonts w:eastAsia="Times New Roman"/>
          <w:szCs w:val="24"/>
          <w:shd w:val="clear" w:color="auto" w:fill="FFFFFF"/>
          <w:lang w:val="ru-RU"/>
        </w:rPr>
        <w:lastRenderedPageBreak/>
        <w:t>спрямо регистрираните към 2011 г.</w:t>
      </w:r>
      <w:r>
        <w:rPr>
          <w:rFonts w:eastAsia="Times New Roman"/>
          <w:szCs w:val="24"/>
          <w:shd w:val="clear" w:color="auto" w:fill="FFFFFF"/>
          <w:lang w:val="bg-BG"/>
        </w:rPr>
        <w:t xml:space="preserve"> </w:t>
      </w:r>
      <w:r w:rsidRPr="00C74A3A">
        <w:rPr>
          <w:rFonts w:eastAsia="Times New Roman"/>
          <w:szCs w:val="24"/>
          <w:shd w:val="clear" w:color="auto" w:fill="FFFFFF"/>
          <w:lang w:val="ru-RU"/>
        </w:rPr>
        <w:t>22 УОЗ вещества; резултатите от  инвентаризацията и включването на новите 6 УОЗ; определяне на бъдещи мерки и дейности за периода 2020-2030 г. по отношение на всичките 28 УОЗ в България, включени в Стокхолмската конвенция със задача изпълнение на целите на НПДУУОЗ.</w:t>
      </w:r>
      <w:r>
        <w:rPr>
          <w:rFonts w:eastAsia="Times New Roman"/>
          <w:szCs w:val="24"/>
          <w:shd w:val="clear" w:color="auto" w:fill="FFFFFF"/>
          <w:lang w:val="bg-BG"/>
        </w:rPr>
        <w:t xml:space="preserve"> </w:t>
      </w:r>
      <w:r w:rsidRPr="00C74A3A">
        <w:rPr>
          <w:rFonts w:eastAsia="Times New Roman"/>
          <w:szCs w:val="24"/>
          <w:shd w:val="clear" w:color="auto" w:fill="FFFFFF"/>
          <w:lang w:val="ru-RU"/>
        </w:rPr>
        <w:t xml:space="preserve">Основните данни за 28те УОЗ вещества са представени в таблица </w:t>
      </w:r>
      <w:r w:rsidR="00770C5C">
        <w:rPr>
          <w:rFonts w:eastAsia="Times New Roman"/>
          <w:szCs w:val="24"/>
          <w:shd w:val="clear" w:color="auto" w:fill="FFFFFF"/>
          <w:lang w:val="bg-BG"/>
        </w:rPr>
        <w:t>1.</w:t>
      </w:r>
      <w:r w:rsidRPr="00C74A3A">
        <w:rPr>
          <w:rFonts w:eastAsia="Times New Roman"/>
          <w:szCs w:val="24"/>
          <w:shd w:val="clear" w:color="auto" w:fill="FFFFFF"/>
          <w:lang w:val="ru-RU"/>
        </w:rPr>
        <w:t>1.</w:t>
      </w:r>
    </w:p>
    <w:p w:rsidR="002A7C97" w:rsidRPr="00650EC9" w:rsidRDefault="00301E97" w:rsidP="00301E97">
      <w:pPr>
        <w:pStyle w:val="Heading2"/>
        <w:numPr>
          <w:ilvl w:val="0"/>
          <w:numId w:val="0"/>
        </w:numPr>
        <w:rPr>
          <w:color w:val="000000" w:themeColor="text1"/>
          <w:lang w:val="bg-BG"/>
        </w:rPr>
      </w:pPr>
      <w:bookmarkStart w:id="15" w:name="_Toc16441226"/>
      <w:r>
        <w:rPr>
          <w:color w:val="000000" w:themeColor="text1"/>
          <w:lang w:val="bg-BG"/>
        </w:rPr>
        <w:t xml:space="preserve">2.1. </w:t>
      </w:r>
      <w:r w:rsidR="007D51DD" w:rsidRPr="00650EC9">
        <w:rPr>
          <w:color w:val="000000" w:themeColor="text1"/>
          <w:lang w:val="bg-BG"/>
        </w:rPr>
        <w:t>УОЗ-пестициди</w:t>
      </w:r>
      <w:bookmarkEnd w:id="15"/>
    </w:p>
    <w:p w:rsidR="005E69EC" w:rsidRPr="00C74A3A" w:rsidRDefault="00301E97" w:rsidP="00301E97">
      <w:pPr>
        <w:pStyle w:val="Heading3"/>
        <w:ind w:left="0"/>
        <w:rPr>
          <w:lang w:val="ru-RU"/>
        </w:rPr>
      </w:pPr>
      <w:bookmarkStart w:id="16" w:name="_Toc16441227"/>
      <w:r>
        <w:rPr>
          <w:lang w:val="ru-RU"/>
        </w:rPr>
        <w:t xml:space="preserve">2.1.1. </w:t>
      </w:r>
      <w:r w:rsidR="005E69EC" w:rsidRPr="00C74A3A">
        <w:rPr>
          <w:lang w:val="ru-RU"/>
        </w:rPr>
        <w:t>Основни свойства и характеристики на</w:t>
      </w:r>
      <w:r w:rsidR="005E69EC" w:rsidRPr="00650EC9">
        <w:rPr>
          <w:lang w:val="bg-BG"/>
        </w:rPr>
        <w:t xml:space="preserve"> </w:t>
      </w:r>
      <w:r w:rsidR="005E69EC" w:rsidRPr="00C74A3A">
        <w:rPr>
          <w:lang w:val="ru-RU"/>
        </w:rPr>
        <w:t>УОЗ</w:t>
      </w:r>
      <w:r w:rsidR="005E69EC" w:rsidRPr="00650EC9">
        <w:rPr>
          <w:lang w:val="bg-BG"/>
        </w:rPr>
        <w:t>-пестициди</w:t>
      </w:r>
      <w:bookmarkEnd w:id="16"/>
    </w:p>
    <w:p w:rsidR="005E69EC" w:rsidRPr="00C74A3A" w:rsidRDefault="005E69EC" w:rsidP="005E69EC">
      <w:pPr>
        <w:pStyle w:val="ListParagraph"/>
        <w:spacing w:before="120" w:after="0"/>
        <w:ind w:left="0" w:firstLine="709"/>
        <w:jc w:val="both"/>
        <w:rPr>
          <w:szCs w:val="23"/>
          <w:lang w:val="ru-RU"/>
        </w:rPr>
      </w:pPr>
      <w:r w:rsidRPr="00C74A3A">
        <w:rPr>
          <w:szCs w:val="23"/>
          <w:lang w:val="ru-RU"/>
        </w:rPr>
        <w:t>Групата на УОЗ</w:t>
      </w:r>
      <w:r w:rsidRPr="00222089">
        <w:rPr>
          <w:szCs w:val="23"/>
          <w:lang w:val="bg-BG"/>
        </w:rPr>
        <w:t xml:space="preserve"> пестицидите</w:t>
      </w:r>
      <w:r w:rsidRPr="00C74A3A">
        <w:rPr>
          <w:szCs w:val="23"/>
          <w:lang w:val="ru-RU"/>
        </w:rPr>
        <w:t>, включени в Приложение А и Б на Стокхолмската конвенция</w:t>
      </w:r>
      <w:r w:rsidR="00017DA2" w:rsidRPr="00D7450B">
        <w:rPr>
          <w:szCs w:val="23"/>
          <w:lang w:val="ru-RU"/>
        </w:rPr>
        <w:t xml:space="preserve"> [88]</w:t>
      </w:r>
      <w:r w:rsidRPr="00C74A3A">
        <w:rPr>
          <w:szCs w:val="23"/>
          <w:lang w:val="ru-RU"/>
        </w:rPr>
        <w:t xml:space="preserve"> обхваща 17 УОЗ вещества, за 12 от които производството е абсолютно забранено, а за 5 е строго ограничено за фиксирани приложения, както е отразено в таблица </w:t>
      </w:r>
      <w:r w:rsidR="00301E97">
        <w:rPr>
          <w:szCs w:val="23"/>
          <w:lang w:val="ru-RU"/>
        </w:rPr>
        <w:t>1.</w:t>
      </w:r>
      <w:r w:rsidRPr="00C74A3A">
        <w:rPr>
          <w:szCs w:val="23"/>
          <w:lang w:val="ru-RU"/>
        </w:rPr>
        <w:t xml:space="preserve">1. </w:t>
      </w:r>
      <w:r w:rsidR="00222089" w:rsidRPr="00C74A3A">
        <w:rPr>
          <w:szCs w:val="23"/>
          <w:lang w:val="ru-RU"/>
        </w:rPr>
        <w:t>Осем от УОЗ пестициди</w:t>
      </w:r>
      <w:r w:rsidR="00222089">
        <w:rPr>
          <w:szCs w:val="23"/>
          <w:lang w:val="ru-RU"/>
        </w:rPr>
        <w:t xml:space="preserve">те никога не са били внасяни в </w:t>
      </w:r>
      <w:r w:rsidR="00222089" w:rsidRPr="00C74A3A">
        <w:rPr>
          <w:szCs w:val="23"/>
          <w:lang w:val="ru-RU"/>
        </w:rPr>
        <w:t>Българ</w:t>
      </w:r>
      <w:r w:rsidR="00222089">
        <w:rPr>
          <w:szCs w:val="23"/>
          <w:lang w:val="ru-RU"/>
        </w:rPr>
        <w:t>и</w:t>
      </w:r>
      <w:r w:rsidR="00222089" w:rsidRPr="00C74A3A">
        <w:rPr>
          <w:szCs w:val="23"/>
          <w:lang w:val="ru-RU"/>
        </w:rPr>
        <w:t xml:space="preserve">я, а 9 от УОЗ пестицидите са внасяни и употребявани в страната в миналото. </w:t>
      </w:r>
    </w:p>
    <w:p w:rsidR="005E69EC" w:rsidRPr="00121632" w:rsidRDefault="005E69EC" w:rsidP="005E69EC">
      <w:pPr>
        <w:pStyle w:val="ListParagraph"/>
        <w:spacing w:before="120" w:after="0" w:line="288" w:lineRule="auto"/>
        <w:jc w:val="both"/>
        <w:rPr>
          <w:b/>
          <w:szCs w:val="23"/>
        </w:rPr>
      </w:pPr>
      <w:r w:rsidRPr="00C74A3A">
        <w:rPr>
          <w:b/>
          <w:szCs w:val="23"/>
          <w:lang w:val="ru-RU"/>
        </w:rPr>
        <w:t xml:space="preserve"> </w:t>
      </w:r>
      <w:r w:rsidRPr="005E69EC">
        <w:rPr>
          <w:b/>
          <w:szCs w:val="23"/>
        </w:rPr>
        <w:t>№ 1 Алдрин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E69EC" w:rsidRPr="00F91B9D" w:rsidTr="00C1543F">
        <w:tc>
          <w:tcPr>
            <w:tcW w:w="9747" w:type="dxa"/>
          </w:tcPr>
          <w:p w:rsidR="005E69EC" w:rsidRPr="000D34FC" w:rsidRDefault="005E69EC" w:rsidP="005A34A9">
            <w:pPr>
              <w:keepLines/>
              <w:autoSpaceDE w:val="0"/>
              <w:adjustRightInd w:val="0"/>
              <w:jc w:val="left"/>
              <w:rPr>
                <w:rFonts w:eastAsia="Times New Roman"/>
                <w:szCs w:val="24"/>
              </w:rPr>
            </w:pPr>
            <w:r w:rsidRPr="000D34FC">
              <w:rPr>
                <w:rFonts w:eastAsia="Times New Roman"/>
                <w:szCs w:val="24"/>
                <w:u w:val="single"/>
              </w:rPr>
              <w:t>Химично наименование</w:t>
            </w:r>
            <w:r w:rsidR="00C163C2">
              <w:rPr>
                <w:rFonts w:eastAsia="Times New Roman"/>
                <w:szCs w:val="24"/>
              </w:rPr>
              <w:t>:</w:t>
            </w:r>
            <w:r w:rsidR="00C163C2">
              <w:rPr>
                <w:rFonts w:eastAsia="Times New Roman"/>
                <w:szCs w:val="24"/>
                <w:lang w:val="bg-BG"/>
              </w:rPr>
              <w:t xml:space="preserve"> 1</w:t>
            </w:r>
            <w:r w:rsidRPr="000D34FC">
              <w:rPr>
                <w:rFonts w:eastAsia="Times New Roman"/>
                <w:szCs w:val="24"/>
              </w:rPr>
              <w:t>,2,3,4,10,10</w:t>
            </w:r>
            <w:r w:rsidRPr="000D34FC">
              <w:rPr>
                <w:rFonts w:eastAsia="Times New Roman"/>
                <w:szCs w:val="24"/>
              </w:rPr>
              <w:noBreakHyphen/>
              <w:t>Hexachloro</w:t>
            </w:r>
            <w:r w:rsidRPr="000D34FC">
              <w:rPr>
                <w:rFonts w:eastAsia="Times New Roman"/>
                <w:szCs w:val="24"/>
              </w:rPr>
              <w:noBreakHyphen/>
              <w:t>1,4,4a,5,8,8a</w:t>
            </w:r>
            <w:r w:rsidRPr="000D34FC">
              <w:rPr>
                <w:rFonts w:eastAsia="Times New Roman"/>
                <w:szCs w:val="24"/>
              </w:rPr>
              <w:noBreakHyphen/>
              <w:t>hexahydro</w:t>
            </w:r>
            <w:r w:rsidRPr="000D34FC">
              <w:rPr>
                <w:rFonts w:eastAsia="Times New Roman"/>
                <w:szCs w:val="24"/>
              </w:rPr>
              <w:noBreakHyphen/>
              <w:t>1,4:5,8</w:t>
            </w:r>
            <w:r w:rsidRPr="000D34FC">
              <w:rPr>
                <w:rFonts w:eastAsia="Times New Roman"/>
                <w:szCs w:val="24"/>
              </w:rPr>
              <w:noBreakHyphen/>
              <w:t>dimethanonaphthalene</w:t>
            </w:r>
          </w:p>
          <w:p w:rsidR="005E69EC" w:rsidRPr="00C74A3A" w:rsidRDefault="005E69EC" w:rsidP="00C1543F">
            <w:pPr>
              <w:keepLines/>
              <w:autoSpaceDE w:val="0"/>
              <w:adjustRightInd w:val="0"/>
              <w:rPr>
                <w:rFonts w:eastAsia="Times New Roman"/>
                <w:szCs w:val="24"/>
                <w:lang w:val="ru-RU" w:eastAsia="bg-BG"/>
              </w:rPr>
            </w:pPr>
            <w:r w:rsidRPr="000D34FC">
              <w:rPr>
                <w:rFonts w:eastAsia="Times New Roman"/>
                <w:szCs w:val="24"/>
              </w:rPr>
              <w:t>CAS</w:t>
            </w:r>
            <w:r w:rsidRPr="00C74A3A">
              <w:rPr>
                <w:rFonts w:eastAsia="Times New Roman"/>
                <w:szCs w:val="24"/>
                <w:lang w:val="ru-RU"/>
              </w:rPr>
              <w:t xml:space="preserve"> №: 309</w:t>
            </w:r>
            <w:r w:rsidR="00243119">
              <w:rPr>
                <w:rFonts w:eastAsia="Times New Roman"/>
                <w:szCs w:val="24"/>
                <w:lang w:val="ru-RU"/>
              </w:rPr>
              <w:t>-</w:t>
            </w:r>
            <w:r w:rsidRPr="00C74A3A">
              <w:rPr>
                <w:rFonts w:eastAsia="Times New Roman"/>
                <w:szCs w:val="24"/>
                <w:lang w:val="ru-RU"/>
              </w:rPr>
              <w:t>00</w:t>
            </w:r>
            <w:r w:rsidR="00243119">
              <w:rPr>
                <w:rFonts w:eastAsia="Times New Roman"/>
                <w:szCs w:val="24"/>
                <w:lang w:val="ru-RU"/>
              </w:rPr>
              <w:t>-</w:t>
            </w:r>
            <w:r w:rsidRPr="00C74A3A">
              <w:rPr>
                <w:rFonts w:eastAsia="Times New Roman"/>
                <w:szCs w:val="24"/>
                <w:lang w:val="ru-RU"/>
              </w:rPr>
              <w:t xml:space="preserve">2; ЕС № </w:t>
            </w:r>
            <w:r w:rsidRPr="00C74A3A">
              <w:rPr>
                <w:rFonts w:eastAsia="Times New Roman"/>
                <w:szCs w:val="24"/>
                <w:lang w:val="ru-RU" w:eastAsia="bg-BG"/>
              </w:rPr>
              <w:t>206-215-8;</w:t>
            </w:r>
          </w:p>
          <w:p w:rsidR="005E69EC" w:rsidRPr="00C74A3A" w:rsidRDefault="005E69EC" w:rsidP="00C1543F">
            <w:pPr>
              <w:keepLines/>
              <w:autoSpaceDE w:val="0"/>
              <w:adjustRightInd w:val="0"/>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12</w:t>
            </w:r>
            <w:r w:rsidRPr="000D34FC">
              <w:rPr>
                <w:rFonts w:eastAsia="Times New Roman"/>
                <w:szCs w:val="24"/>
              </w:rPr>
              <w:t>H</w:t>
            </w:r>
            <w:r w:rsidRPr="00C74A3A">
              <w:rPr>
                <w:rFonts w:eastAsia="Times New Roman"/>
                <w:szCs w:val="24"/>
                <w:vertAlign w:val="subscript"/>
                <w:lang w:val="ru-RU"/>
              </w:rPr>
              <w:t>8</w:t>
            </w:r>
            <w:r w:rsidRPr="000D34FC">
              <w:rPr>
                <w:rFonts w:eastAsia="Times New Roman"/>
                <w:szCs w:val="24"/>
              </w:rPr>
              <w:t>Cl</w:t>
            </w:r>
            <w:r w:rsidRPr="00C74A3A">
              <w:rPr>
                <w:rFonts w:eastAsia="Times New Roman"/>
                <w:szCs w:val="24"/>
                <w:vertAlign w:val="subscript"/>
                <w:lang w:val="ru-RU"/>
              </w:rPr>
              <w:t>6</w:t>
            </w:r>
            <w:r w:rsidRPr="00C74A3A">
              <w:rPr>
                <w:rFonts w:eastAsia="Times New Roman"/>
                <w:szCs w:val="24"/>
                <w:lang w:val="ru-RU"/>
              </w:rPr>
              <w:t>; Молекулна маса: 364.92</w:t>
            </w:r>
          </w:p>
          <w:p w:rsidR="005E69EC" w:rsidRPr="00C74A3A" w:rsidRDefault="005E69EC" w:rsidP="00C1543F">
            <w:pPr>
              <w:keepLines/>
              <w:rPr>
                <w:rFonts w:eastAsia="Times New Roman"/>
                <w:szCs w:val="24"/>
                <w:lang w:val="ru-RU"/>
              </w:rPr>
            </w:pPr>
            <w:r w:rsidRPr="00C74A3A">
              <w:rPr>
                <w:rFonts w:eastAsia="Times New Roman"/>
                <w:szCs w:val="24"/>
                <w:u w:val="single"/>
                <w:lang w:val="ru-RU"/>
              </w:rPr>
              <w:t>Външен вид</w:t>
            </w:r>
            <w:r w:rsidRPr="00C74A3A">
              <w:rPr>
                <w:rFonts w:eastAsia="Times New Roman"/>
                <w:szCs w:val="24"/>
                <w:lang w:val="ru-RU"/>
              </w:rPr>
              <w:t>: Бяло кристално вещество без мирис</w:t>
            </w:r>
            <w:r w:rsidR="00243119">
              <w:rPr>
                <w:rFonts w:eastAsia="Times New Roman"/>
                <w:szCs w:val="24"/>
                <w:lang w:val="ru-RU"/>
              </w:rPr>
              <w:t>.</w:t>
            </w:r>
            <w:r w:rsidRPr="00C74A3A">
              <w:rPr>
                <w:rFonts w:eastAsia="Times New Roman"/>
                <w:szCs w:val="24"/>
                <w:lang w:val="ru-RU"/>
              </w:rPr>
              <w:t xml:space="preserve"> </w:t>
            </w:r>
            <w:r w:rsidR="00243119">
              <w:rPr>
                <w:rFonts w:eastAsia="Times New Roman"/>
                <w:szCs w:val="24"/>
                <w:lang w:val="ru-RU"/>
              </w:rPr>
              <w:t>В</w:t>
            </w:r>
            <w:r w:rsidRPr="00C74A3A">
              <w:rPr>
                <w:rFonts w:eastAsia="Times New Roman"/>
                <w:szCs w:val="24"/>
                <w:lang w:val="ru-RU"/>
              </w:rPr>
              <w:t xml:space="preserve"> чист вид; техническия алдрин е светло</w:t>
            </w:r>
            <w:r w:rsidR="00243119">
              <w:rPr>
                <w:rFonts w:eastAsia="Times New Roman"/>
                <w:szCs w:val="24"/>
                <w:lang w:val="ru-RU"/>
              </w:rPr>
              <w:t xml:space="preserve"> </w:t>
            </w:r>
            <w:r w:rsidRPr="00C74A3A">
              <w:rPr>
                <w:rFonts w:eastAsia="Times New Roman"/>
                <w:szCs w:val="24"/>
                <w:lang w:val="ru-RU"/>
              </w:rPr>
              <w:t xml:space="preserve">до тъмно-кафяво твърдо вещество с лек сладникав мирис. </w:t>
            </w:r>
          </w:p>
          <w:p w:rsidR="005E69EC" w:rsidRPr="00C74A3A" w:rsidRDefault="005E69EC" w:rsidP="00C1543F">
            <w:pPr>
              <w:keepLines/>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Точка на топене: 104</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(чисто в-во), 49</w:t>
            </w:r>
            <w:r w:rsidRPr="00C74A3A">
              <w:rPr>
                <w:rFonts w:eastAsia="Times New Roman"/>
                <w:szCs w:val="24"/>
                <w:lang w:val="ru-RU"/>
              </w:rPr>
              <w:noBreakHyphen/>
              <w:t>60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(технически); точка на кипене: 145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при 2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w:t>
            </w:r>
            <w:r w:rsidRPr="000D34FC">
              <w:rPr>
                <w:rFonts w:eastAsia="Times New Roman"/>
                <w:szCs w:val="24"/>
              </w:rPr>
              <w:t>K</w:t>
            </w:r>
            <w:r w:rsidRPr="00C74A3A">
              <w:rPr>
                <w:rFonts w:eastAsia="Times New Roman"/>
                <w:szCs w:val="24"/>
                <w:lang w:val="ru-RU"/>
              </w:rPr>
              <w:t xml:space="preserve">онстанта на Хенри: 4.96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4</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 xml:space="preserve"> </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 xml:space="preserve">: 2.61 </w:t>
            </w:r>
            <w:r w:rsidRPr="000D34FC">
              <w:rPr>
                <w:rFonts w:eastAsia="Times New Roman"/>
                <w:szCs w:val="24"/>
              </w:rPr>
              <w:sym w:font="Symbol" w:char="F0B8"/>
            </w:r>
            <w:r w:rsidRPr="00C74A3A">
              <w:rPr>
                <w:rFonts w:eastAsia="Times New Roman"/>
                <w:szCs w:val="24"/>
                <w:lang w:val="ru-RU"/>
              </w:rPr>
              <w:t xml:space="preserve"> 4.69;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5.17</w:t>
            </w:r>
            <w:r w:rsidRPr="00C74A3A">
              <w:rPr>
                <w:rFonts w:eastAsia="Times New Roman"/>
                <w:szCs w:val="24"/>
                <w:lang w:val="ru-RU"/>
              </w:rPr>
              <w:noBreakHyphen/>
              <w:t>7.4; разтворимост във вода: 17</w:t>
            </w:r>
            <w:r w:rsidRPr="00C74A3A">
              <w:rPr>
                <w:rFonts w:eastAsia="Times New Roman"/>
                <w:szCs w:val="24"/>
                <w:lang w:val="ru-RU"/>
              </w:rPr>
              <w:noBreakHyphen/>
              <w:t>180 µ</w:t>
            </w:r>
            <w:r w:rsidRPr="000D34FC">
              <w:rPr>
                <w:rFonts w:eastAsia="Times New Roman"/>
                <w:szCs w:val="24"/>
              </w:rPr>
              <w:t>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2.31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5</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p>
          <w:p w:rsidR="005E69EC" w:rsidRPr="00C74A3A" w:rsidRDefault="005E69EC" w:rsidP="00C1543F">
            <w:pPr>
              <w:keepLines/>
              <w:rPr>
                <w:rFonts w:eastAsia="Times New Roman"/>
                <w:szCs w:val="24"/>
                <w:lang w:val="ru-RU"/>
              </w:rPr>
            </w:pPr>
            <w:r w:rsidRPr="000D34FC">
              <w:rPr>
                <w:rFonts w:eastAsia="Times New Roman"/>
                <w:szCs w:val="24"/>
                <w:lang w:val="ru-RU"/>
              </w:rPr>
              <w:t>Поради своята устойчивост (</w:t>
            </w:r>
            <w:r w:rsidRPr="000D34FC">
              <w:rPr>
                <w:rFonts w:eastAsia="Times New Roman"/>
                <w:szCs w:val="24"/>
              </w:rPr>
              <w:t>DT</w:t>
            </w:r>
            <w:r w:rsidRPr="000D34FC">
              <w:rPr>
                <w:rFonts w:eastAsia="Times New Roman"/>
                <w:szCs w:val="24"/>
                <w:lang w:val="ru-RU"/>
              </w:rPr>
              <w:t>50</w:t>
            </w:r>
            <w:r w:rsidRPr="000D34FC">
              <w:rPr>
                <w:rFonts w:eastAsia="Times New Roman"/>
                <w:szCs w:val="24"/>
              </w:rPr>
              <w:t>soil</w:t>
            </w:r>
            <w:r w:rsidRPr="000D34FC">
              <w:rPr>
                <w:rFonts w:eastAsia="Times New Roman"/>
                <w:szCs w:val="24"/>
                <w:lang w:val="ru-RU"/>
              </w:rPr>
              <w:t xml:space="preserve"> = 5 </w:t>
            </w:r>
            <w:r w:rsidRPr="00C74A3A">
              <w:rPr>
                <w:rFonts w:eastAsia="Times New Roman"/>
                <w:szCs w:val="24"/>
                <w:lang w:val="ru-RU"/>
              </w:rPr>
              <w:t>години в почви</w:t>
            </w:r>
            <w:r w:rsidRPr="000D34FC">
              <w:rPr>
                <w:rFonts w:eastAsia="Times New Roman"/>
                <w:szCs w:val="24"/>
                <w:lang w:val="ru-RU"/>
              </w:rPr>
              <w:t>) и хидрофобност, алдрин притежава способност за биоконцентрация, основно като остатъци от метаболити.</w:t>
            </w:r>
          </w:p>
          <w:p w:rsidR="005E69EC" w:rsidRPr="00C74A3A" w:rsidRDefault="005E69EC" w:rsidP="00C1543F">
            <w:pPr>
              <w:rPr>
                <w:rFonts w:eastAsia="Times New Roman"/>
                <w:szCs w:val="24"/>
                <w:lang w:val="ru-RU" w:eastAsia="bg-BG"/>
              </w:rPr>
            </w:pPr>
            <w:r w:rsidRPr="000D34FC">
              <w:rPr>
                <w:rFonts w:eastAsia="Times New Roman"/>
                <w:szCs w:val="24"/>
                <w:u w:val="single"/>
                <w:lang w:val="ru-RU"/>
              </w:rPr>
              <w:t>Експозиция и вредни ефекти</w:t>
            </w:r>
            <w:r w:rsidRPr="000D34FC">
              <w:rPr>
                <w:rFonts w:eastAsia="Times New Roman"/>
                <w:szCs w:val="24"/>
                <w:lang w:val="ru-RU"/>
              </w:rPr>
              <w:t>: Алдрин е токсичен за хората</w:t>
            </w:r>
            <w:r w:rsidRPr="00C74A3A">
              <w:rPr>
                <w:rFonts w:eastAsia="Times New Roman"/>
                <w:szCs w:val="24"/>
                <w:lang w:val="ru-RU"/>
              </w:rPr>
              <w:t xml:space="preserve">. Причинява главоболие, отпадналост, гадене, физическо неразположение и повръщане, </w:t>
            </w:r>
            <w:r w:rsidRPr="000D34FC">
              <w:rPr>
                <w:rFonts w:eastAsia="Times New Roman"/>
                <w:szCs w:val="24"/>
                <w:lang w:val="ru-RU"/>
              </w:rPr>
              <w:t>Експозицията на алдрин за хората се осъществява при консумация на млечни продукти и месо. Международната агенция за изследване на рака</w:t>
            </w:r>
            <w:r w:rsidRPr="00C74A3A">
              <w:rPr>
                <w:rFonts w:eastAsia="Times New Roman"/>
                <w:szCs w:val="24"/>
                <w:lang w:val="ru-RU"/>
              </w:rPr>
              <w:t xml:space="preserve"> (</w:t>
            </w:r>
            <w:r w:rsidRPr="000D34FC">
              <w:rPr>
                <w:rFonts w:eastAsia="Times New Roman"/>
                <w:szCs w:val="24"/>
              </w:rPr>
              <w:t>IARC</w:t>
            </w:r>
            <w:r w:rsidRPr="00C74A3A">
              <w:rPr>
                <w:rFonts w:eastAsia="Times New Roman"/>
                <w:szCs w:val="24"/>
                <w:lang w:val="ru-RU"/>
              </w:rPr>
              <w:t xml:space="preserve">) класифицира алдрин в </w:t>
            </w:r>
            <w:r w:rsidRPr="00C74A3A">
              <w:rPr>
                <w:rFonts w:eastAsia="Times New Roman"/>
                <w:bCs/>
                <w:szCs w:val="24"/>
                <w:lang w:val="ru-RU"/>
              </w:rPr>
              <w:t>Група 3 – не</w:t>
            </w:r>
            <w:r w:rsidRPr="000D34FC">
              <w:rPr>
                <w:rFonts w:eastAsia="Times New Roman"/>
                <w:bCs/>
                <w:szCs w:val="24"/>
                <w:lang w:val="ru-RU"/>
              </w:rPr>
              <w:t xml:space="preserve"> </w:t>
            </w:r>
            <w:r w:rsidRPr="00C74A3A">
              <w:rPr>
                <w:rFonts w:eastAsia="Times New Roman"/>
                <w:bCs/>
                <w:szCs w:val="24"/>
                <w:lang w:val="ru-RU"/>
              </w:rPr>
              <w:t>се класифицира като канцероген за човека.</w:t>
            </w:r>
            <w:r w:rsidRPr="00C74A3A">
              <w:rPr>
                <w:rFonts w:eastAsia="Times New Roman"/>
                <w:szCs w:val="24"/>
                <w:lang w:val="ru-RU" w:eastAsia="bg-BG"/>
              </w:rPr>
              <w:t xml:space="preserve"> </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pStyle w:val="ListParagraph"/>
              <w:ind w:left="0"/>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xml:space="preserve">: внасян и употребяван в </w:t>
            </w:r>
            <w:r w:rsidRPr="009C1190">
              <w:rPr>
                <w:rFonts w:eastAsia="Times New Roman"/>
                <w:szCs w:val="24"/>
                <w:lang w:val="ru-RU" w:eastAsia="bg-BG"/>
              </w:rPr>
              <w:t>миналото</w:t>
            </w:r>
            <w:r w:rsidR="005A1E40">
              <w:rPr>
                <w:rFonts w:eastAsia="Times New Roman"/>
                <w:szCs w:val="24"/>
                <w:lang w:val="ru-RU" w:eastAsia="bg-BG"/>
              </w:rPr>
              <w:t>, понастоящем няма внос и употреба.</w:t>
            </w:r>
            <w:r w:rsidRPr="00C74A3A">
              <w:rPr>
                <w:rFonts w:eastAsia="Times New Roman"/>
                <w:szCs w:val="24"/>
                <w:lang w:val="ru-RU" w:eastAsia="bg-BG"/>
              </w:rPr>
              <w:t xml:space="preserve"> </w:t>
            </w:r>
          </w:p>
          <w:p w:rsidR="005E69EC" w:rsidRPr="005E69EC" w:rsidRDefault="005E69EC" w:rsidP="00C1543F">
            <w:pPr>
              <w:autoSpaceDE w:val="0"/>
              <w:adjustRightInd w:val="0"/>
              <w:rPr>
                <w:rFonts w:eastAsia="Times New Roman"/>
                <w:szCs w:val="24"/>
                <w:lang w:val="bg-BG"/>
              </w:rPr>
            </w:pPr>
            <w:r w:rsidRPr="00C74A3A">
              <w:rPr>
                <w:rFonts w:eastAsia="Times New Roman"/>
                <w:szCs w:val="24"/>
                <w:u w:val="single"/>
                <w:lang w:val="ru-RU"/>
              </w:rPr>
              <w:t>Алтернативи</w:t>
            </w:r>
            <w:r w:rsidRPr="00C74A3A">
              <w:rPr>
                <w:rFonts w:eastAsia="Times New Roman"/>
                <w:szCs w:val="24"/>
                <w:lang w:val="ru-RU"/>
              </w:rPr>
              <w:t xml:space="preserve">: Съществуват множество екологосъобразни алтернативи за заместване на алдрин. </w:t>
            </w:r>
          </w:p>
        </w:tc>
      </w:tr>
    </w:tbl>
    <w:p w:rsidR="007D51DD" w:rsidRPr="005E69EC" w:rsidRDefault="005E69EC" w:rsidP="005E69EC">
      <w:pPr>
        <w:pStyle w:val="ListParagraph"/>
        <w:spacing w:before="120" w:after="0" w:line="288" w:lineRule="auto"/>
        <w:jc w:val="both"/>
        <w:rPr>
          <w:b/>
          <w:szCs w:val="23"/>
        </w:rPr>
      </w:pPr>
      <w:r w:rsidRPr="005E69EC">
        <w:rPr>
          <w:b/>
          <w:szCs w:val="23"/>
        </w:rPr>
        <w:t>№ 2 Алфа – хексахлорциклохексан (α-HCH)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E69EC" w:rsidRPr="00F91B9D" w:rsidTr="00C1543F">
        <w:tc>
          <w:tcPr>
            <w:tcW w:w="9606" w:type="dxa"/>
          </w:tcPr>
          <w:p w:rsidR="005E69EC" w:rsidRDefault="005E69EC" w:rsidP="00C1543F">
            <w:pPr>
              <w:autoSpaceDE w:val="0"/>
              <w:adjustRightInd w:val="0"/>
              <w:rPr>
                <w:rFonts w:eastAsia="Times New Roman"/>
                <w:szCs w:val="24"/>
                <w:lang w:val="bg-BG" w:eastAsia="bg-BG"/>
              </w:rPr>
            </w:pPr>
            <w:r w:rsidRPr="000D34FC">
              <w:rPr>
                <w:rFonts w:eastAsia="Times New Roman"/>
                <w:szCs w:val="24"/>
                <w:u w:val="single"/>
              </w:rPr>
              <w:t>Химично наименование</w:t>
            </w:r>
            <w:r w:rsidR="00C163C2">
              <w:rPr>
                <w:rFonts w:eastAsia="Times New Roman"/>
                <w:szCs w:val="24"/>
                <w:u w:val="single"/>
                <w:lang w:val="bg-BG"/>
              </w:rPr>
              <w:t xml:space="preserve">: </w:t>
            </w:r>
            <w:r w:rsidRPr="000D34FC">
              <w:rPr>
                <w:rFonts w:eastAsia="Times New Roman"/>
                <w:szCs w:val="24"/>
                <w:lang w:eastAsia="bg-BG"/>
              </w:rPr>
              <w:t>alpha hexachlorocyclohexane (alpha-HCH)</w:t>
            </w:r>
            <w:r>
              <w:rPr>
                <w:rFonts w:eastAsia="Times New Roman"/>
                <w:szCs w:val="24"/>
                <w:lang w:val="bg-BG" w:eastAsia="bg-BG"/>
              </w:rPr>
              <w:t xml:space="preserve">; </w:t>
            </w:r>
          </w:p>
          <w:p w:rsidR="005E69EC" w:rsidRPr="000D34FC" w:rsidRDefault="005E69EC" w:rsidP="00C1543F">
            <w:pPr>
              <w:autoSpaceDE w:val="0"/>
              <w:adjustRightInd w:val="0"/>
              <w:rPr>
                <w:rFonts w:eastAsia="Times New Roman"/>
                <w:szCs w:val="24"/>
                <w:lang w:eastAsia="bg-BG"/>
              </w:rPr>
            </w:pPr>
            <w:r w:rsidRPr="000D34FC">
              <w:rPr>
                <w:rFonts w:eastAsia="Times New Roman"/>
                <w:szCs w:val="24"/>
                <w:lang w:eastAsia="bg-BG"/>
              </w:rPr>
              <w:t>1,2,3,4,5,6-hexachlorocyclohexane, alpha isomer</w:t>
            </w:r>
          </w:p>
          <w:p w:rsidR="005E69EC" w:rsidRPr="000D34FC" w:rsidRDefault="005E69EC" w:rsidP="00C1543F">
            <w:pPr>
              <w:autoSpaceDE w:val="0"/>
              <w:adjustRightInd w:val="0"/>
              <w:rPr>
                <w:rFonts w:eastAsia="Times New Roman"/>
                <w:szCs w:val="24"/>
                <w:lang w:eastAsia="bg-BG"/>
              </w:rPr>
            </w:pPr>
            <w:r w:rsidRPr="000D34FC">
              <w:rPr>
                <w:rFonts w:eastAsia="Times New Roman"/>
                <w:szCs w:val="24"/>
              </w:rPr>
              <w:t xml:space="preserve">CAS №: </w:t>
            </w:r>
            <w:r w:rsidRPr="000D34FC">
              <w:rPr>
                <w:rFonts w:eastAsia="Times New Roman"/>
                <w:szCs w:val="24"/>
                <w:lang w:eastAsia="bg-BG"/>
              </w:rPr>
              <w:t>319-84-6</w:t>
            </w:r>
            <w:r w:rsidRPr="000D34FC">
              <w:rPr>
                <w:rFonts w:eastAsia="Times New Roman"/>
                <w:szCs w:val="24"/>
              </w:rPr>
              <w:t xml:space="preserve">; ЕС № </w:t>
            </w:r>
            <w:r w:rsidRPr="000D34FC">
              <w:rPr>
                <w:rFonts w:eastAsia="Times New Roman"/>
                <w:szCs w:val="24"/>
                <w:lang w:eastAsia="bg-BG"/>
              </w:rPr>
              <w:t>206-270-8;</w:t>
            </w:r>
          </w:p>
          <w:p w:rsidR="00C163C2" w:rsidRPr="00C74A3A" w:rsidRDefault="00C163C2" w:rsidP="00C1543F">
            <w:pPr>
              <w:autoSpaceDE w:val="0"/>
              <w:adjustRightInd w:val="0"/>
              <w:rPr>
                <w:rFonts w:eastAsia="Times New Roman"/>
                <w:szCs w:val="24"/>
                <w:lang w:val="ru-RU" w:eastAsia="bg-BG"/>
              </w:rPr>
            </w:pPr>
            <w:r w:rsidRPr="00C74A3A">
              <w:rPr>
                <w:rFonts w:eastAsia="Times New Roman"/>
                <w:szCs w:val="24"/>
                <w:u w:val="single"/>
                <w:lang w:val="ru-RU"/>
              </w:rPr>
              <w:lastRenderedPageBreak/>
              <w:t xml:space="preserve">Молекулна формула </w:t>
            </w:r>
            <w:r w:rsidRPr="000D34FC">
              <w:rPr>
                <w:rFonts w:eastAsia="Times New Roman"/>
                <w:szCs w:val="24"/>
                <w:u w:val="single"/>
              </w:rPr>
              <w:t>α</w:t>
            </w:r>
            <w:r w:rsidRPr="00C74A3A">
              <w:rPr>
                <w:rFonts w:eastAsia="Times New Roman"/>
                <w:szCs w:val="24"/>
                <w:u w:val="single"/>
                <w:lang w:val="ru-RU"/>
              </w:rPr>
              <w:t>-</w:t>
            </w:r>
            <w:r w:rsidRPr="000D34FC">
              <w:rPr>
                <w:rFonts w:eastAsia="Times New Roman"/>
                <w:szCs w:val="24"/>
                <w:u w:val="single"/>
              </w:rPr>
              <w:t>HCH</w:t>
            </w:r>
            <w:r w:rsidRPr="00C74A3A">
              <w:rPr>
                <w:rFonts w:eastAsia="Times New Roman"/>
                <w:szCs w:val="24"/>
                <w:lang w:val="ru-RU"/>
              </w:rPr>
              <w:t xml:space="preserve">: </w:t>
            </w:r>
            <w:r w:rsidRPr="000D34FC">
              <w:rPr>
                <w:rFonts w:eastAsia="Times New Roman"/>
                <w:szCs w:val="24"/>
                <w:lang w:eastAsia="bg-BG"/>
              </w:rPr>
              <w:t>C</w:t>
            </w:r>
            <w:r w:rsidRPr="00C74A3A">
              <w:rPr>
                <w:rFonts w:eastAsia="Times New Roman"/>
                <w:szCs w:val="24"/>
                <w:vertAlign w:val="subscript"/>
                <w:lang w:val="ru-RU" w:eastAsia="bg-BG"/>
              </w:rPr>
              <w:t>6</w:t>
            </w:r>
            <w:r w:rsidRPr="000D34FC">
              <w:rPr>
                <w:rFonts w:eastAsia="Times New Roman"/>
                <w:szCs w:val="24"/>
                <w:lang w:eastAsia="bg-BG"/>
              </w:rPr>
              <w:t>H</w:t>
            </w:r>
            <w:r w:rsidRPr="00C74A3A">
              <w:rPr>
                <w:rFonts w:eastAsia="Times New Roman"/>
                <w:szCs w:val="24"/>
                <w:vertAlign w:val="subscript"/>
                <w:lang w:val="ru-RU" w:eastAsia="bg-BG"/>
              </w:rPr>
              <w:t>6</w:t>
            </w:r>
            <w:r w:rsidRPr="000D34FC">
              <w:rPr>
                <w:rFonts w:eastAsia="Times New Roman"/>
                <w:szCs w:val="24"/>
                <w:lang w:eastAsia="bg-BG"/>
              </w:rPr>
              <w:t>Cl</w:t>
            </w:r>
            <w:r w:rsidRPr="00C74A3A">
              <w:rPr>
                <w:rFonts w:eastAsia="Times New Roman"/>
                <w:szCs w:val="24"/>
                <w:vertAlign w:val="subscript"/>
                <w:lang w:val="ru-RU" w:eastAsia="bg-BG"/>
              </w:rPr>
              <w:t>6</w:t>
            </w:r>
            <w:r w:rsidRPr="00C74A3A">
              <w:rPr>
                <w:rFonts w:eastAsia="Times New Roman"/>
                <w:szCs w:val="24"/>
                <w:lang w:val="ru-RU"/>
              </w:rPr>
              <w:t xml:space="preserve">; Молекулна маса: </w:t>
            </w:r>
            <w:r w:rsidRPr="00C74A3A">
              <w:rPr>
                <w:rFonts w:eastAsia="Times New Roman"/>
                <w:szCs w:val="24"/>
                <w:lang w:val="ru-RU" w:eastAsia="bg-BG"/>
              </w:rPr>
              <w:t>290.83</w:t>
            </w:r>
          </w:p>
          <w:p w:rsidR="00C163C2" w:rsidRPr="000D34FC" w:rsidRDefault="00C163C2" w:rsidP="00C1543F">
            <w:pPr>
              <w:autoSpaceDE w:val="0"/>
              <w:adjustRightInd w:val="0"/>
              <w:rPr>
                <w:rFonts w:eastAsia="Times New Roman"/>
                <w:szCs w:val="24"/>
                <w:lang w:val="ru-RU" w:eastAsia="bg-BG"/>
              </w:rPr>
            </w:pPr>
            <w:r w:rsidRPr="00C74A3A">
              <w:rPr>
                <w:rFonts w:eastAsia="Times New Roman"/>
                <w:szCs w:val="24"/>
                <w:u w:val="single"/>
                <w:lang w:val="ru-RU"/>
              </w:rPr>
              <w:t xml:space="preserve">Външен вид </w:t>
            </w:r>
            <w:r w:rsidRPr="000D34FC">
              <w:rPr>
                <w:rFonts w:eastAsia="Times New Roman"/>
                <w:szCs w:val="24"/>
                <w:u w:val="single"/>
              </w:rPr>
              <w:t>α</w:t>
            </w:r>
            <w:r w:rsidRPr="00C74A3A">
              <w:rPr>
                <w:rFonts w:eastAsia="Times New Roman"/>
                <w:szCs w:val="24"/>
                <w:u w:val="single"/>
                <w:lang w:val="ru-RU"/>
              </w:rPr>
              <w:t>-</w:t>
            </w:r>
            <w:r w:rsidRPr="000D34FC">
              <w:rPr>
                <w:rFonts w:eastAsia="Times New Roman"/>
                <w:szCs w:val="24"/>
                <w:u w:val="single"/>
              </w:rPr>
              <w:t>HCH</w:t>
            </w:r>
            <w:r w:rsidRPr="00C74A3A">
              <w:rPr>
                <w:rFonts w:eastAsia="Times New Roman"/>
                <w:szCs w:val="24"/>
                <w:lang w:val="ru-RU"/>
              </w:rPr>
              <w:t>:</w:t>
            </w:r>
            <w:r w:rsidRPr="000D34FC">
              <w:rPr>
                <w:rFonts w:eastAsia="Times New Roman"/>
                <w:szCs w:val="24"/>
                <w:lang w:val="ru-RU"/>
              </w:rPr>
              <w:t xml:space="preserve"> Кристално твърдо вещество с мирис на фосген.</w:t>
            </w:r>
          </w:p>
          <w:p w:rsidR="005E69EC" w:rsidRPr="000D34FC" w:rsidRDefault="005E69EC" w:rsidP="00C1543F">
            <w:pPr>
              <w:keepLines/>
              <w:autoSpaceDE w:val="0"/>
              <w:adjustRightInd w:val="0"/>
              <w:rPr>
                <w:rFonts w:eastAsia="Times New Roman"/>
                <w:szCs w:val="24"/>
                <w:lang w:val="ru-RU"/>
              </w:rPr>
            </w:pPr>
            <w:r w:rsidRPr="00C74A3A">
              <w:rPr>
                <w:rFonts w:eastAsia="Times New Roman"/>
                <w:szCs w:val="24"/>
                <w:u w:val="single"/>
                <w:lang w:val="ru-RU"/>
              </w:rPr>
              <w:t>Свойства</w:t>
            </w:r>
            <w:r w:rsidRPr="000D34FC">
              <w:rPr>
                <w:rFonts w:eastAsia="Times New Roman"/>
                <w:szCs w:val="24"/>
                <w:u w:val="single"/>
                <w:lang w:val="ru-RU"/>
              </w:rPr>
              <w:t>:</w:t>
            </w:r>
            <w:r w:rsidRPr="000D34FC">
              <w:rPr>
                <w:rFonts w:eastAsia="Times New Roman"/>
                <w:szCs w:val="24"/>
                <w:lang w:val="ru-RU"/>
              </w:rPr>
              <w:t xml:space="preserve"> </w:t>
            </w:r>
            <w:r w:rsidRPr="00C74A3A">
              <w:rPr>
                <w:rFonts w:eastAsia="Times New Roman"/>
                <w:szCs w:val="24"/>
                <w:lang w:val="ru-RU"/>
              </w:rPr>
              <w:t>Точка на топене: 159</w:t>
            </w:r>
            <w:r w:rsidRPr="00C74A3A">
              <w:rPr>
                <w:rFonts w:eastAsia="Times New Roman"/>
                <w:szCs w:val="24"/>
                <w:vertAlign w:val="superscript"/>
                <w:lang w:val="ru-RU"/>
              </w:rPr>
              <w:t>о</w:t>
            </w:r>
            <w:r w:rsidRPr="00C74A3A">
              <w:rPr>
                <w:rFonts w:eastAsia="Times New Roman"/>
                <w:szCs w:val="24"/>
                <w:lang w:val="ru-RU"/>
              </w:rPr>
              <w:t xml:space="preserve"> С</w:t>
            </w:r>
            <w:r w:rsidRPr="000D34FC">
              <w:rPr>
                <w:rFonts w:eastAsia="Times New Roman"/>
                <w:szCs w:val="24"/>
                <w:lang w:val="ru-RU"/>
              </w:rPr>
              <w:t xml:space="preserve"> при 760 </w:t>
            </w:r>
            <w:r w:rsidRPr="000D34FC">
              <w:rPr>
                <w:rFonts w:eastAsia="Times New Roman"/>
                <w:szCs w:val="24"/>
              </w:rPr>
              <w:t>mm</w:t>
            </w:r>
            <w:r w:rsidRPr="000D34FC">
              <w:rPr>
                <w:rFonts w:eastAsia="Times New Roman"/>
                <w:szCs w:val="24"/>
                <w:lang w:val="ru-RU"/>
              </w:rPr>
              <w:t xml:space="preserve"> </w:t>
            </w:r>
            <w:r w:rsidRPr="000D34FC">
              <w:rPr>
                <w:rFonts w:eastAsia="Times New Roman"/>
                <w:szCs w:val="24"/>
              </w:rPr>
              <w:t>Hg</w:t>
            </w:r>
            <w:r w:rsidRPr="00C74A3A">
              <w:rPr>
                <w:rFonts w:eastAsia="Times New Roman"/>
                <w:szCs w:val="24"/>
                <w:lang w:val="ru-RU"/>
              </w:rPr>
              <w:t>; точка на кипене: 288</w:t>
            </w:r>
            <w:r w:rsidRPr="00C74A3A">
              <w:rPr>
                <w:rFonts w:eastAsia="Times New Roman"/>
                <w:szCs w:val="24"/>
                <w:vertAlign w:val="superscript"/>
                <w:lang w:val="ru-RU"/>
              </w:rPr>
              <w:t>о</w:t>
            </w:r>
            <w:r w:rsidRPr="00C74A3A">
              <w:rPr>
                <w:rFonts w:eastAsia="Times New Roman"/>
                <w:szCs w:val="24"/>
                <w:lang w:val="ru-RU"/>
              </w:rPr>
              <w:t xml:space="preserve"> С; </w:t>
            </w:r>
            <w:r w:rsidRPr="000D34FC">
              <w:rPr>
                <w:rFonts w:eastAsia="Times New Roman"/>
                <w:szCs w:val="24"/>
              </w:rPr>
              <w:t>K</w:t>
            </w:r>
            <w:r w:rsidRPr="00C74A3A">
              <w:rPr>
                <w:rFonts w:eastAsia="Times New Roman"/>
                <w:szCs w:val="24"/>
                <w:lang w:val="ru-RU"/>
              </w:rPr>
              <w:t xml:space="preserve">онстанта на Хенри: </w:t>
            </w:r>
            <w:r w:rsidRPr="000D34FC">
              <w:rPr>
                <w:rFonts w:eastAsia="Times New Roman"/>
                <w:szCs w:val="24"/>
                <w:lang w:val="ru-RU"/>
              </w:rPr>
              <w:t xml:space="preserve">6.9 </w:t>
            </w:r>
            <w:r w:rsidRPr="000D34FC">
              <w:rPr>
                <w:rFonts w:eastAsia="Times New Roman"/>
                <w:szCs w:val="24"/>
              </w:rPr>
              <w:t>n</w:t>
            </w:r>
            <w:r w:rsidRPr="000D34FC">
              <w:rPr>
                <w:rFonts w:eastAsia="Times New Roman"/>
                <w:szCs w:val="24"/>
                <w:lang w:val="ru-RU"/>
              </w:rPr>
              <w:t xml:space="preserve"> 10 </w:t>
            </w:r>
            <w:r w:rsidRPr="000D34FC">
              <w:rPr>
                <w:rFonts w:eastAsia="Times New Roman"/>
                <w:szCs w:val="24"/>
                <w:vertAlign w:val="superscript"/>
                <w:lang w:val="ru-RU"/>
              </w:rPr>
              <w:t>-6</w:t>
            </w:r>
            <w:r w:rsidRPr="000D34FC">
              <w:rPr>
                <w:rFonts w:eastAsia="Times New Roman"/>
                <w:szCs w:val="24"/>
                <w:lang w:val="ru-RU"/>
              </w:rPr>
              <w:t xml:space="preserve"> </w:t>
            </w:r>
            <w:r w:rsidRPr="000D34FC">
              <w:rPr>
                <w:rFonts w:eastAsia="Times New Roman"/>
                <w:szCs w:val="24"/>
              </w:rPr>
              <w:t>atm</w:t>
            </w:r>
            <w:r w:rsidRPr="000D34FC">
              <w:rPr>
                <w:rFonts w:eastAsia="Times New Roman"/>
                <w:szCs w:val="24"/>
                <w:lang w:val="ru-RU"/>
              </w:rPr>
              <w:t xml:space="preserve"> </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Kow</w:t>
            </w:r>
            <w:r w:rsidRPr="00C74A3A">
              <w:rPr>
                <w:rFonts w:eastAsia="Times New Roman"/>
                <w:szCs w:val="24"/>
                <w:lang w:val="ru-RU"/>
              </w:rPr>
              <w:t>: 3.8;</w:t>
            </w:r>
            <w:r w:rsidRPr="000D34FC">
              <w:rPr>
                <w:rFonts w:eastAsia="Times New Roman"/>
                <w:szCs w:val="24"/>
                <w:lang w:val="ru-RU"/>
              </w:rPr>
              <w:t xml:space="preserve"> </w:t>
            </w:r>
            <w:r w:rsidRPr="000D34FC">
              <w:rPr>
                <w:rFonts w:eastAsia="Times New Roman"/>
                <w:szCs w:val="24"/>
              </w:rPr>
              <w:t>log</w:t>
            </w:r>
            <w:r w:rsidRPr="000D34FC">
              <w:rPr>
                <w:rFonts w:eastAsia="Times New Roman"/>
                <w:szCs w:val="24"/>
                <w:lang w:val="ru-RU"/>
              </w:rPr>
              <w:t xml:space="preserve"> </w:t>
            </w:r>
            <w:r w:rsidRPr="000D34FC">
              <w:rPr>
                <w:rFonts w:eastAsia="Times New Roman"/>
                <w:szCs w:val="24"/>
              </w:rPr>
              <w:t>Koc</w:t>
            </w:r>
            <w:r w:rsidRPr="000D34FC">
              <w:rPr>
                <w:rFonts w:eastAsia="Times New Roman"/>
                <w:szCs w:val="24"/>
                <w:lang w:val="ru-RU"/>
              </w:rPr>
              <w:t>: 3.57</w:t>
            </w:r>
            <w:r w:rsidRPr="00C74A3A">
              <w:rPr>
                <w:rFonts w:eastAsia="Times New Roman"/>
                <w:szCs w:val="24"/>
                <w:lang w:val="ru-RU"/>
              </w:rPr>
              <w:t>;</w:t>
            </w:r>
            <w:r w:rsidRPr="000D34FC">
              <w:rPr>
                <w:rFonts w:eastAsia="Times New Roman"/>
                <w:szCs w:val="24"/>
                <w:lang w:val="ru-RU"/>
              </w:rPr>
              <w:t xml:space="preserve"> </w:t>
            </w:r>
            <w:r w:rsidRPr="00C74A3A">
              <w:rPr>
                <w:rFonts w:eastAsia="Times New Roman"/>
                <w:szCs w:val="24"/>
                <w:lang w:val="ru-RU"/>
              </w:rPr>
              <w:t xml:space="preserve">разтворимост във вода: </w:t>
            </w:r>
            <w:r w:rsidRPr="000D34FC">
              <w:rPr>
                <w:rFonts w:eastAsia="Times New Roman"/>
                <w:szCs w:val="24"/>
                <w:lang w:val="ru-RU"/>
              </w:rPr>
              <w:t xml:space="preserve">10 </w:t>
            </w:r>
            <w:r w:rsidRPr="000D34FC">
              <w:rPr>
                <w:rFonts w:eastAsia="Times New Roman"/>
                <w:szCs w:val="24"/>
              </w:rPr>
              <w:t>ppm</w:t>
            </w:r>
            <w:r w:rsidRPr="00C74A3A">
              <w:rPr>
                <w:rFonts w:eastAsia="Times New Roman"/>
                <w:szCs w:val="24"/>
                <w:lang w:val="ru-RU"/>
              </w:rPr>
              <w:t xml:space="preserve"> при 2</w:t>
            </w:r>
            <w:r w:rsidRPr="000D34FC">
              <w:rPr>
                <w:rFonts w:eastAsia="Times New Roman"/>
                <w:szCs w:val="24"/>
                <w:lang w:val="ru-RU"/>
              </w:rPr>
              <w:t>8</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w:t>
            </w:r>
            <w:r w:rsidRPr="000D34FC">
              <w:rPr>
                <w:rFonts w:eastAsia="Times New Roman"/>
                <w:szCs w:val="24"/>
                <w:lang w:val="ru-RU"/>
              </w:rPr>
              <w:t xml:space="preserve">4.5 </w:t>
            </w:r>
            <w:r w:rsidRPr="000D34FC">
              <w:rPr>
                <w:rFonts w:eastAsia="Times New Roman"/>
                <w:szCs w:val="24"/>
              </w:rPr>
              <w:t>x</w:t>
            </w:r>
            <w:r w:rsidRPr="000D34FC">
              <w:rPr>
                <w:rFonts w:eastAsia="Times New Roman"/>
                <w:szCs w:val="24"/>
                <w:lang w:val="ru-RU"/>
              </w:rPr>
              <w:t xml:space="preserve"> 10 </w:t>
            </w:r>
            <w:r w:rsidRPr="000D34FC">
              <w:rPr>
                <w:rFonts w:eastAsia="Times New Roman"/>
                <w:szCs w:val="24"/>
                <w:vertAlign w:val="superscript"/>
                <w:lang w:val="ru-RU"/>
              </w:rPr>
              <w:t>-5</w:t>
            </w:r>
            <w:r w:rsidRPr="000D34FC">
              <w:rPr>
                <w:rFonts w:eastAsia="Times New Roman"/>
                <w:szCs w:val="24"/>
                <w:lang w:val="ru-RU"/>
              </w:rPr>
              <w:t xml:space="preserve"> </w:t>
            </w:r>
            <w:r w:rsidRPr="000D34FC">
              <w:rPr>
                <w:rFonts w:eastAsia="Times New Roman"/>
                <w:szCs w:val="24"/>
              </w:rPr>
              <w:t>mm</w:t>
            </w:r>
            <w:r w:rsidRPr="000D34FC">
              <w:rPr>
                <w:rFonts w:eastAsia="Times New Roman"/>
                <w:szCs w:val="24"/>
                <w:lang w:val="ru-RU"/>
              </w:rPr>
              <w:t xml:space="preserve"> </w:t>
            </w:r>
            <w:r w:rsidRPr="000D34FC">
              <w:rPr>
                <w:rFonts w:eastAsia="Times New Roman"/>
                <w:szCs w:val="24"/>
              </w:rPr>
              <w:t>Hg</w:t>
            </w:r>
            <w:r w:rsidRPr="000D34FC">
              <w:rPr>
                <w:rFonts w:eastAsia="Times New Roman"/>
                <w:szCs w:val="24"/>
                <w:lang w:val="ru-RU"/>
              </w:rPr>
              <w:t xml:space="preserve"> </w:t>
            </w:r>
            <w:r w:rsidRPr="00C74A3A">
              <w:rPr>
                <w:rFonts w:eastAsia="Times New Roman"/>
                <w:szCs w:val="24"/>
                <w:lang w:val="ru-RU"/>
              </w:rPr>
              <w:t>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w:t>
            </w:r>
          </w:p>
          <w:p w:rsidR="005E69EC" w:rsidRPr="00C74A3A" w:rsidRDefault="005E69EC" w:rsidP="00C1543F">
            <w:pPr>
              <w:rPr>
                <w:szCs w:val="24"/>
                <w:lang w:val="ru-RU" w:eastAsia="bg-BG"/>
              </w:rPr>
            </w:pPr>
            <w:r w:rsidRPr="000D34FC">
              <w:rPr>
                <w:szCs w:val="24"/>
                <w:lang w:eastAsia="bg-BG"/>
              </w:rPr>
              <w:t>Alpha</w:t>
            </w:r>
            <w:r w:rsidRPr="000D34FC">
              <w:rPr>
                <w:szCs w:val="24"/>
                <w:lang w:val="ru-RU" w:eastAsia="bg-BG"/>
              </w:rPr>
              <w:t>-</w:t>
            </w:r>
            <w:r w:rsidRPr="00C74A3A">
              <w:rPr>
                <w:szCs w:val="24"/>
                <w:lang w:val="ru-RU" w:eastAsia="bg-BG"/>
              </w:rPr>
              <w:t>НСН е устойчив на абиотичните процеси като фотолиза и хидролиза, микробиалното разграждане е много бавно.</w:t>
            </w:r>
            <w:r w:rsidR="00111383">
              <w:rPr>
                <w:szCs w:val="24"/>
                <w:lang w:val="ru-RU" w:eastAsia="bg-BG"/>
              </w:rPr>
              <w:t xml:space="preserve"> </w:t>
            </w:r>
            <w:r w:rsidRPr="00C74A3A">
              <w:rPr>
                <w:szCs w:val="24"/>
                <w:lang w:val="ru-RU" w:eastAsia="bg-BG"/>
              </w:rPr>
              <w:t>Притежава потенциал (</w:t>
            </w:r>
            <w:r w:rsidRPr="000D34FC">
              <w:rPr>
                <w:szCs w:val="24"/>
              </w:rPr>
              <w:t>log</w:t>
            </w:r>
            <w:r w:rsidRPr="00C74A3A">
              <w:rPr>
                <w:szCs w:val="24"/>
                <w:lang w:val="ru-RU"/>
              </w:rPr>
              <w:t xml:space="preserve"> </w:t>
            </w:r>
            <w:r w:rsidRPr="000D34FC">
              <w:rPr>
                <w:szCs w:val="24"/>
              </w:rPr>
              <w:t>Kow</w:t>
            </w:r>
            <w:r w:rsidRPr="00C74A3A">
              <w:rPr>
                <w:szCs w:val="24"/>
                <w:lang w:val="ru-RU"/>
              </w:rPr>
              <w:t xml:space="preserve">=3.8) </w:t>
            </w:r>
            <w:r w:rsidRPr="00C74A3A">
              <w:rPr>
                <w:szCs w:val="24"/>
                <w:lang w:val="ru-RU" w:eastAsia="bg-BG"/>
              </w:rPr>
              <w:t>за биоакумулиране и биоконцентрация в живите организми.</w:t>
            </w:r>
          </w:p>
          <w:p w:rsidR="005E69EC" w:rsidRPr="00C74A3A" w:rsidRDefault="005E69EC" w:rsidP="00C1543F">
            <w:pPr>
              <w:keepLines/>
              <w:autoSpaceDE w:val="0"/>
              <w:adjustRightInd w:val="0"/>
              <w:rPr>
                <w:rFonts w:eastAsia="Times New Roman"/>
                <w:szCs w:val="24"/>
                <w:lang w:val="ru-RU" w:eastAsia="bg-BG"/>
              </w:rPr>
            </w:pPr>
            <w:r w:rsidRPr="000D34FC">
              <w:rPr>
                <w:rFonts w:eastAsia="Times New Roman"/>
                <w:szCs w:val="24"/>
                <w:u w:val="single"/>
                <w:lang w:val="ru-RU"/>
              </w:rPr>
              <w:t>Експозиция и вредни ефекти</w:t>
            </w:r>
            <w:r w:rsidRPr="000D34FC">
              <w:rPr>
                <w:rFonts w:eastAsia="Times New Roman"/>
                <w:szCs w:val="24"/>
                <w:lang w:val="ru-RU"/>
              </w:rPr>
              <w:t>:</w:t>
            </w:r>
            <w:r w:rsidR="00C163C2">
              <w:rPr>
                <w:rFonts w:eastAsia="Times New Roman"/>
                <w:szCs w:val="24"/>
                <w:lang w:val="ru-RU"/>
              </w:rPr>
              <w:t xml:space="preserve"> </w:t>
            </w:r>
            <w:r w:rsidRPr="00C74A3A">
              <w:rPr>
                <w:rFonts w:eastAsia="Times New Roman"/>
                <w:szCs w:val="24"/>
                <w:lang w:val="ru-RU"/>
              </w:rPr>
              <w:t xml:space="preserve">Експозиция на населението на </w:t>
            </w:r>
            <w:r w:rsidRPr="005E69EC">
              <w:rPr>
                <w:rFonts w:eastAsia="Times New Roman"/>
                <w:szCs w:val="24"/>
              </w:rPr>
              <w:t>α</w:t>
            </w:r>
            <w:r w:rsidRPr="00C74A3A">
              <w:rPr>
                <w:rFonts w:eastAsia="Times New Roman"/>
                <w:szCs w:val="24"/>
                <w:lang w:val="ru-RU"/>
              </w:rPr>
              <w:t>-</w:t>
            </w:r>
            <w:r w:rsidRPr="005E69EC">
              <w:rPr>
                <w:rFonts w:eastAsia="Times New Roman"/>
                <w:szCs w:val="24"/>
              </w:rPr>
              <w:t>HCH</w:t>
            </w:r>
            <w:r w:rsidRPr="00C74A3A">
              <w:rPr>
                <w:rFonts w:eastAsia="Times New Roman"/>
                <w:szCs w:val="24"/>
                <w:lang w:val="ru-RU"/>
              </w:rPr>
              <w:t xml:space="preserve"> и </w:t>
            </w:r>
            <w:r w:rsidRPr="005E69EC">
              <w:rPr>
                <w:rFonts w:eastAsia="Times New Roman"/>
                <w:szCs w:val="24"/>
                <w:shd w:val="clear" w:color="auto" w:fill="FFFFFF"/>
              </w:rPr>
              <w:t>β</w:t>
            </w:r>
            <w:r w:rsidRPr="00C74A3A">
              <w:rPr>
                <w:rFonts w:eastAsia="Times New Roman"/>
                <w:szCs w:val="24"/>
                <w:shd w:val="clear" w:color="auto" w:fill="FFFFFF"/>
                <w:lang w:val="ru-RU"/>
              </w:rPr>
              <w:t>-</w:t>
            </w:r>
            <w:r w:rsidRPr="000D34FC">
              <w:rPr>
                <w:rFonts w:eastAsia="Times New Roman"/>
                <w:szCs w:val="24"/>
                <w:shd w:val="clear" w:color="auto" w:fill="FFFFFF"/>
              </w:rPr>
              <w:t>HCH</w:t>
            </w:r>
            <w:r w:rsidRPr="00C74A3A">
              <w:rPr>
                <w:rFonts w:eastAsia="Times New Roman"/>
                <w:szCs w:val="24"/>
                <w:lang w:val="ru-RU"/>
              </w:rPr>
              <w:t xml:space="preserve"> </w:t>
            </w:r>
            <w:r w:rsidRPr="000D34FC">
              <w:rPr>
                <w:rFonts w:eastAsia="Times New Roman"/>
                <w:szCs w:val="24"/>
                <w:lang w:val="ru-RU"/>
              </w:rPr>
              <w:t>се осъществява при консумация на</w:t>
            </w:r>
            <w:r w:rsidRPr="00C74A3A">
              <w:rPr>
                <w:rFonts w:eastAsia="Times New Roman"/>
                <w:szCs w:val="24"/>
                <w:lang w:val="ru-RU"/>
              </w:rPr>
              <w:t xml:space="preserve"> замърсени растения и животински продукти. Чрез майчината кърма</w:t>
            </w:r>
            <w:r w:rsidRPr="00C74A3A">
              <w:rPr>
                <w:rFonts w:eastAsia="Times New Roman"/>
                <w:szCs w:val="24"/>
                <w:lang w:val="ru-RU" w:eastAsia="bg-BG"/>
              </w:rPr>
              <w:t xml:space="preserve"> </w:t>
            </w:r>
            <w:r w:rsidRPr="000D34FC">
              <w:rPr>
                <w:rFonts w:eastAsia="Times New Roman"/>
                <w:szCs w:val="24"/>
                <w:u w:val="single"/>
              </w:rPr>
              <w:t>α</w:t>
            </w:r>
            <w:r w:rsidRPr="00C74A3A">
              <w:rPr>
                <w:rFonts w:eastAsia="Times New Roman"/>
                <w:szCs w:val="24"/>
                <w:u w:val="single"/>
                <w:lang w:val="ru-RU"/>
              </w:rPr>
              <w:t>-</w:t>
            </w:r>
            <w:r w:rsidRPr="000D34FC">
              <w:rPr>
                <w:rFonts w:eastAsia="Times New Roman"/>
                <w:szCs w:val="24"/>
                <w:u w:val="single"/>
              </w:rPr>
              <w:t>HCH</w:t>
            </w:r>
            <w:r w:rsidRPr="00C74A3A">
              <w:rPr>
                <w:rFonts w:eastAsia="Times New Roman"/>
                <w:szCs w:val="24"/>
                <w:u w:val="single"/>
                <w:lang w:val="ru-RU"/>
              </w:rPr>
              <w:t xml:space="preserve"> и </w:t>
            </w:r>
            <w:r w:rsidRPr="000D34FC">
              <w:rPr>
                <w:rFonts w:eastAsia="Times New Roman"/>
                <w:szCs w:val="24"/>
                <w:u w:val="single"/>
                <w:shd w:val="clear" w:color="auto" w:fill="FFFFFF"/>
              </w:rPr>
              <w:t>β</w:t>
            </w:r>
            <w:r w:rsidRPr="00C74A3A">
              <w:rPr>
                <w:rFonts w:eastAsia="Times New Roman"/>
                <w:szCs w:val="24"/>
                <w:u w:val="single"/>
                <w:shd w:val="clear" w:color="auto" w:fill="FFFFFF"/>
                <w:lang w:val="ru-RU"/>
              </w:rPr>
              <w:t>-</w:t>
            </w:r>
            <w:r w:rsidRPr="000D34FC">
              <w:rPr>
                <w:rFonts w:eastAsia="Times New Roman"/>
                <w:szCs w:val="24"/>
                <w:u w:val="single"/>
                <w:shd w:val="clear" w:color="auto" w:fill="FFFFFF"/>
              </w:rPr>
              <w:t>HCH</w:t>
            </w:r>
            <w:r w:rsidRPr="00C74A3A">
              <w:rPr>
                <w:rFonts w:eastAsia="Times New Roman"/>
                <w:szCs w:val="24"/>
                <w:lang w:val="ru-RU"/>
              </w:rPr>
              <w:t xml:space="preserve"> се предава на бебетата. Наблюдавани са неврофизиологични и невропсихологични смущения и стомашно-чревни разстройства при изследване на работници, изложени на технически НСН с оплаквания от парестезия на лицето и крайниците, главоболие и виене на свят, повръщане, тремори, схващания, замъгляване на погледа, безсъние, загуба на памет и сексуални смущения.</w:t>
            </w:r>
            <w:r w:rsidRPr="00C74A3A">
              <w:rPr>
                <w:rFonts w:eastAsia="Times New Roman"/>
                <w:szCs w:val="24"/>
                <w:lang w:val="ru-RU" w:eastAsia="bg-BG"/>
              </w:rPr>
              <w:t xml:space="preserve"> Вдишване на  </w:t>
            </w:r>
            <w:r w:rsidRPr="000D34FC">
              <w:rPr>
                <w:rFonts w:eastAsia="Times New Roman"/>
                <w:szCs w:val="24"/>
                <w:lang w:eastAsia="bg-BG"/>
              </w:rPr>
              <w:t>HCH</w:t>
            </w:r>
            <w:r w:rsidRPr="00C74A3A">
              <w:rPr>
                <w:rFonts w:eastAsia="Times New Roman"/>
                <w:szCs w:val="24"/>
                <w:lang w:val="ru-RU" w:eastAsia="bg-BG"/>
              </w:rPr>
              <w:t xml:space="preserve"> (смесени изомери) може да доведе до възпаление на носа и гърлото. </w:t>
            </w:r>
            <w:r w:rsidRPr="000D34FC">
              <w:rPr>
                <w:rFonts w:eastAsia="Times New Roman"/>
                <w:szCs w:val="24"/>
                <w:lang w:eastAsia="bg-BG"/>
              </w:rPr>
              <w:t>IARC</w:t>
            </w:r>
            <w:r w:rsidRPr="00C74A3A">
              <w:rPr>
                <w:rFonts w:eastAsia="Times New Roman"/>
                <w:szCs w:val="24"/>
                <w:lang w:val="ru-RU" w:eastAsia="bg-BG"/>
              </w:rPr>
              <w:t xml:space="preserve"> класифицира</w:t>
            </w:r>
            <w:r w:rsidRPr="00C74A3A">
              <w:rPr>
                <w:rFonts w:eastAsia="Times New Roman"/>
                <w:szCs w:val="24"/>
                <w:lang w:val="ru-RU"/>
              </w:rPr>
              <w:t xml:space="preserve"> </w:t>
            </w:r>
            <w:r w:rsidRPr="005E69EC">
              <w:rPr>
                <w:rFonts w:eastAsia="Times New Roman"/>
                <w:szCs w:val="24"/>
              </w:rPr>
              <w:t>α</w:t>
            </w:r>
            <w:r w:rsidRPr="00C74A3A">
              <w:rPr>
                <w:rFonts w:eastAsia="Times New Roman"/>
                <w:szCs w:val="24"/>
                <w:lang w:val="ru-RU"/>
              </w:rPr>
              <w:t>-</w:t>
            </w:r>
            <w:r w:rsidRPr="005E69EC">
              <w:rPr>
                <w:rFonts w:eastAsia="Times New Roman"/>
                <w:szCs w:val="24"/>
              </w:rPr>
              <w:t>HCH</w:t>
            </w:r>
            <w:r w:rsidRPr="00C74A3A">
              <w:rPr>
                <w:rFonts w:eastAsia="Times New Roman"/>
                <w:szCs w:val="24"/>
                <w:lang w:val="ru-RU"/>
              </w:rPr>
              <w:t xml:space="preserve"> и </w:t>
            </w:r>
            <w:r w:rsidRPr="005E69EC">
              <w:rPr>
                <w:rFonts w:eastAsia="Times New Roman"/>
                <w:szCs w:val="24"/>
                <w:shd w:val="clear" w:color="auto" w:fill="FFFFFF"/>
              </w:rPr>
              <w:t>β</w:t>
            </w:r>
            <w:r w:rsidRPr="00C74A3A">
              <w:rPr>
                <w:rFonts w:eastAsia="Times New Roman"/>
                <w:szCs w:val="24"/>
                <w:shd w:val="clear" w:color="auto" w:fill="FFFFFF"/>
                <w:lang w:val="ru-RU"/>
              </w:rPr>
              <w:t>-</w:t>
            </w:r>
            <w:r w:rsidRPr="005E69EC">
              <w:rPr>
                <w:rFonts w:eastAsia="Times New Roman"/>
                <w:szCs w:val="24"/>
                <w:shd w:val="clear" w:color="auto" w:fill="FFFFFF"/>
              </w:rPr>
              <w:t>HCH</w:t>
            </w:r>
            <w:r w:rsidRPr="00C74A3A">
              <w:rPr>
                <w:rFonts w:eastAsia="Times New Roman"/>
                <w:szCs w:val="24"/>
                <w:lang w:val="ru-RU" w:eastAsia="bg-BG"/>
              </w:rPr>
              <w:t xml:space="preserve"> НСН като възможни канц</w:t>
            </w:r>
            <w:r w:rsidR="00301E97">
              <w:rPr>
                <w:rFonts w:eastAsia="Times New Roman"/>
                <w:szCs w:val="24"/>
                <w:lang w:val="ru-RU" w:eastAsia="bg-BG"/>
              </w:rPr>
              <w:t>е</w:t>
            </w:r>
            <w:r w:rsidRPr="00C74A3A">
              <w:rPr>
                <w:rFonts w:eastAsia="Times New Roman"/>
                <w:szCs w:val="24"/>
                <w:lang w:val="ru-RU" w:eastAsia="bg-BG"/>
              </w:rPr>
              <w:t>рогени за човека (група 2В).</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xml:space="preserve">: не е внасян  и употребяван в </w:t>
            </w:r>
            <w:r w:rsidRPr="009C1190">
              <w:rPr>
                <w:rFonts w:eastAsia="Times New Roman"/>
                <w:szCs w:val="24"/>
                <w:lang w:val="ru-RU" w:eastAsia="bg-BG"/>
              </w:rPr>
              <w:t>миналото</w:t>
            </w:r>
            <w:r w:rsidR="005A1E40">
              <w:rPr>
                <w:rFonts w:eastAsia="Times New Roman"/>
                <w:szCs w:val="24"/>
                <w:lang w:val="ru-RU" w:eastAsia="bg-BG"/>
              </w:rPr>
              <w:t>.</w:t>
            </w:r>
          </w:p>
          <w:p w:rsidR="005E69EC" w:rsidRPr="005E69EC" w:rsidRDefault="005E69EC" w:rsidP="00C1543F">
            <w:pPr>
              <w:rPr>
                <w:szCs w:val="24"/>
                <w:lang w:val="bg-BG"/>
              </w:rPr>
            </w:pPr>
            <w:r w:rsidRPr="00C74A3A">
              <w:rPr>
                <w:rFonts w:eastAsia="Times New Roman"/>
                <w:szCs w:val="24"/>
                <w:u w:val="single"/>
                <w:lang w:val="ru-RU"/>
              </w:rPr>
              <w:t>Алтернативи</w:t>
            </w:r>
            <w:r w:rsidRPr="00C74A3A">
              <w:rPr>
                <w:rFonts w:eastAsia="Times New Roman"/>
                <w:szCs w:val="24"/>
                <w:lang w:val="ru-RU"/>
              </w:rPr>
              <w:t>:</w:t>
            </w:r>
            <w:r w:rsidRPr="00494FE5">
              <w:rPr>
                <w:rFonts w:eastAsia="Times New Roman"/>
                <w:szCs w:val="24"/>
                <w:lang w:val="ru-RU"/>
              </w:rPr>
              <w:t xml:space="preserve"> </w:t>
            </w:r>
            <w:r w:rsidRPr="00C74A3A">
              <w:rPr>
                <w:rFonts w:eastAsia="Times New Roman"/>
                <w:szCs w:val="24"/>
                <w:lang w:val="ru-RU"/>
              </w:rPr>
              <w:t xml:space="preserve">Тъй като няма преднамерена употреба на </w:t>
            </w:r>
            <w:r w:rsidRPr="00494FE5">
              <w:rPr>
                <w:rFonts w:eastAsia="Times New Roman"/>
                <w:szCs w:val="24"/>
              </w:rPr>
              <w:t>α</w:t>
            </w:r>
            <w:r w:rsidRPr="00C74A3A">
              <w:rPr>
                <w:rFonts w:eastAsia="Times New Roman"/>
                <w:szCs w:val="24"/>
                <w:lang w:val="ru-RU"/>
              </w:rPr>
              <w:t>-</w:t>
            </w:r>
            <w:r w:rsidRPr="00494FE5">
              <w:rPr>
                <w:rFonts w:eastAsia="Times New Roman"/>
                <w:szCs w:val="24"/>
              </w:rPr>
              <w:t>HCH</w:t>
            </w:r>
            <w:r w:rsidRPr="00494FE5">
              <w:rPr>
                <w:rFonts w:eastAsia="Times New Roman"/>
                <w:szCs w:val="24"/>
                <w:lang w:val="ru-RU"/>
              </w:rPr>
              <w:t xml:space="preserve"> </w:t>
            </w:r>
            <w:r w:rsidRPr="00C74A3A">
              <w:rPr>
                <w:rFonts w:eastAsia="Times New Roman"/>
                <w:szCs w:val="24"/>
                <w:lang w:val="ru-RU"/>
              </w:rPr>
              <w:t>и</w:t>
            </w:r>
            <w:r w:rsidRPr="00494FE5">
              <w:rPr>
                <w:rFonts w:eastAsia="Times New Roman"/>
                <w:szCs w:val="24"/>
                <w:lang w:val="ru-RU"/>
              </w:rPr>
              <w:t xml:space="preserve"> </w:t>
            </w:r>
            <w:r w:rsidRPr="00494FE5">
              <w:rPr>
                <w:rFonts w:eastAsia="Times New Roman"/>
                <w:szCs w:val="24"/>
              </w:rPr>
              <w:sym w:font="Symbol" w:char="F062"/>
            </w:r>
            <w:r w:rsidRPr="00494FE5">
              <w:rPr>
                <w:rFonts w:eastAsia="Times New Roman"/>
                <w:szCs w:val="24"/>
                <w:lang w:val="ru-RU"/>
              </w:rPr>
              <w:t>-</w:t>
            </w:r>
            <w:r w:rsidRPr="00494FE5">
              <w:rPr>
                <w:rFonts w:eastAsia="Times New Roman"/>
                <w:szCs w:val="24"/>
              </w:rPr>
              <w:t>HCH</w:t>
            </w:r>
            <w:r w:rsidRPr="00C74A3A">
              <w:rPr>
                <w:rFonts w:eastAsia="Times New Roman"/>
                <w:szCs w:val="24"/>
                <w:lang w:val="ru-RU"/>
              </w:rPr>
              <w:t>, идентифицирането на алтернативи не е необходимо.</w:t>
            </w:r>
          </w:p>
        </w:tc>
      </w:tr>
    </w:tbl>
    <w:p w:rsidR="007D51DD" w:rsidRPr="005E69EC" w:rsidRDefault="005E69EC" w:rsidP="005E69EC">
      <w:pPr>
        <w:pStyle w:val="ListParagraph"/>
        <w:spacing w:before="120" w:after="0" w:line="288" w:lineRule="auto"/>
        <w:jc w:val="both"/>
        <w:rPr>
          <w:b/>
          <w:szCs w:val="23"/>
        </w:rPr>
      </w:pPr>
      <w:r w:rsidRPr="005E69EC">
        <w:rPr>
          <w:b/>
          <w:szCs w:val="23"/>
        </w:rPr>
        <w:lastRenderedPageBreak/>
        <w:t xml:space="preserve">№ 3 Бета </w:t>
      </w:r>
      <w:r w:rsidR="005825F5">
        <w:rPr>
          <w:b/>
          <w:szCs w:val="23"/>
        </w:rPr>
        <w:t>–</w:t>
      </w:r>
      <w:r w:rsidRPr="005E69EC">
        <w:rPr>
          <w:b/>
          <w:szCs w:val="23"/>
        </w:rPr>
        <w:t xml:space="preserve"> хексахлорциклохексан</w:t>
      </w:r>
      <w:r w:rsidR="005825F5">
        <w:rPr>
          <w:b/>
          <w:szCs w:val="23"/>
          <w:lang w:val="bg-BG"/>
        </w:rPr>
        <w:t xml:space="preserve"> </w:t>
      </w:r>
      <w:r w:rsidRPr="005E69EC">
        <w:rPr>
          <w:b/>
          <w:szCs w:val="23"/>
        </w:rPr>
        <w:t>(β-HCH)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E69EC" w:rsidRPr="00F91B9D" w:rsidTr="00C1543F">
        <w:tc>
          <w:tcPr>
            <w:tcW w:w="9606" w:type="dxa"/>
          </w:tcPr>
          <w:p w:rsidR="00C163C2" w:rsidRPr="00C163C2" w:rsidRDefault="00C163C2" w:rsidP="00C1543F">
            <w:pPr>
              <w:autoSpaceDE w:val="0"/>
              <w:adjustRightInd w:val="0"/>
              <w:rPr>
                <w:rFonts w:eastAsia="Times New Roman"/>
                <w:szCs w:val="24"/>
                <w:lang w:eastAsia="bg-BG"/>
              </w:rPr>
            </w:pPr>
            <w:r w:rsidRPr="000D34FC">
              <w:rPr>
                <w:rFonts w:eastAsia="Times New Roman"/>
                <w:szCs w:val="24"/>
                <w:u w:val="single"/>
              </w:rPr>
              <w:t>Химично наименование</w:t>
            </w:r>
            <w:r w:rsidRPr="000D34FC">
              <w:rPr>
                <w:rFonts w:eastAsia="Times New Roman"/>
                <w:szCs w:val="24"/>
              </w:rPr>
              <w:t>:</w:t>
            </w:r>
            <w:r w:rsidRPr="000D34FC">
              <w:rPr>
                <w:rFonts w:eastAsia="Times New Roman"/>
                <w:szCs w:val="24"/>
                <w:lang w:eastAsia="bg-BG"/>
              </w:rPr>
              <w:t xml:space="preserve"> </w:t>
            </w:r>
            <w:r w:rsidRPr="00C163C2">
              <w:rPr>
                <w:rFonts w:eastAsia="Times New Roman"/>
                <w:szCs w:val="24"/>
                <w:lang w:eastAsia="bg-BG"/>
              </w:rPr>
              <w:t xml:space="preserve">beta hexachlorocyclohexane </w:t>
            </w:r>
          </w:p>
          <w:p w:rsidR="00C163C2" w:rsidRPr="000D34FC" w:rsidRDefault="00C163C2" w:rsidP="00C1543F">
            <w:pPr>
              <w:autoSpaceDE w:val="0"/>
              <w:adjustRightInd w:val="0"/>
              <w:rPr>
                <w:rFonts w:eastAsia="Times New Roman"/>
                <w:szCs w:val="24"/>
                <w:lang w:eastAsia="bg-BG"/>
              </w:rPr>
            </w:pPr>
            <w:r w:rsidRPr="000D34FC">
              <w:rPr>
                <w:rFonts w:eastAsia="Times New Roman"/>
                <w:szCs w:val="24"/>
                <w:lang w:eastAsia="bg-BG"/>
              </w:rPr>
              <w:t>beta-1,2,3,4,5,6-Hexachlorocyclohexane, beta isomer;</w:t>
            </w:r>
          </w:p>
          <w:p w:rsidR="00C163C2" w:rsidRPr="00C74A3A" w:rsidRDefault="00C163C2" w:rsidP="00C1543F">
            <w:pPr>
              <w:rPr>
                <w:rFonts w:eastAsia="Times New Roman"/>
                <w:szCs w:val="24"/>
                <w:lang w:val="ru-RU" w:eastAsia="bg-BG"/>
              </w:rPr>
            </w:pPr>
            <w:r w:rsidRPr="000D34FC">
              <w:rPr>
                <w:rFonts w:eastAsia="Times New Roman"/>
                <w:szCs w:val="24"/>
              </w:rPr>
              <w:t>CAS</w:t>
            </w:r>
            <w:r w:rsidRPr="00C74A3A">
              <w:rPr>
                <w:rFonts w:eastAsia="Times New Roman"/>
                <w:szCs w:val="24"/>
                <w:lang w:val="ru-RU"/>
              </w:rPr>
              <w:t xml:space="preserve"> №: </w:t>
            </w:r>
            <w:r w:rsidRPr="00C74A3A">
              <w:rPr>
                <w:rFonts w:eastAsia="Times New Roman"/>
                <w:szCs w:val="24"/>
                <w:lang w:val="ru-RU" w:eastAsia="bg-BG"/>
              </w:rPr>
              <w:t>319-85-7</w:t>
            </w:r>
            <w:r w:rsidRPr="00C74A3A">
              <w:rPr>
                <w:rFonts w:eastAsia="Times New Roman"/>
                <w:szCs w:val="24"/>
                <w:lang w:val="ru-RU"/>
              </w:rPr>
              <w:t xml:space="preserve">; ЕС № </w:t>
            </w:r>
            <w:r w:rsidRPr="00C74A3A">
              <w:rPr>
                <w:rFonts w:eastAsia="Times New Roman"/>
                <w:szCs w:val="24"/>
                <w:lang w:val="ru-RU" w:eastAsia="bg-BG"/>
              </w:rPr>
              <w:t>206-271-3;</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rPr>
              <w:t xml:space="preserve">Молекулна формула на </w:t>
            </w:r>
            <w:r w:rsidRPr="00C163C2">
              <w:rPr>
                <w:rFonts w:eastAsia="Times New Roman"/>
                <w:szCs w:val="24"/>
                <w:shd w:val="clear" w:color="auto" w:fill="FFFFFF"/>
              </w:rPr>
              <w:t>β</w:t>
            </w:r>
            <w:r w:rsidRPr="00C74A3A">
              <w:rPr>
                <w:rFonts w:eastAsia="Times New Roman"/>
                <w:szCs w:val="24"/>
                <w:shd w:val="clear" w:color="auto" w:fill="FFFFFF"/>
                <w:lang w:val="ru-RU"/>
              </w:rPr>
              <w:t>-</w:t>
            </w:r>
            <w:r w:rsidRPr="000D34FC">
              <w:rPr>
                <w:rFonts w:eastAsia="Times New Roman"/>
                <w:szCs w:val="24"/>
                <w:shd w:val="clear" w:color="auto" w:fill="FFFFFF"/>
              </w:rPr>
              <w:t>HCH</w:t>
            </w:r>
            <w:r w:rsidRPr="00C74A3A">
              <w:rPr>
                <w:rFonts w:eastAsia="Times New Roman"/>
                <w:szCs w:val="24"/>
                <w:lang w:val="ru-RU"/>
              </w:rPr>
              <w:t xml:space="preserve">: </w:t>
            </w:r>
            <w:r w:rsidRPr="000D34FC">
              <w:rPr>
                <w:rFonts w:eastAsia="Times New Roman"/>
                <w:szCs w:val="24"/>
                <w:lang w:eastAsia="bg-BG"/>
              </w:rPr>
              <w:t>C</w:t>
            </w:r>
            <w:r w:rsidRPr="00C74A3A">
              <w:rPr>
                <w:rFonts w:eastAsia="Times New Roman"/>
                <w:szCs w:val="24"/>
                <w:vertAlign w:val="subscript"/>
                <w:lang w:val="ru-RU" w:eastAsia="bg-BG"/>
              </w:rPr>
              <w:t>6</w:t>
            </w:r>
            <w:r w:rsidRPr="000D34FC">
              <w:rPr>
                <w:rFonts w:eastAsia="Times New Roman"/>
                <w:szCs w:val="24"/>
                <w:lang w:eastAsia="bg-BG"/>
              </w:rPr>
              <w:t>H</w:t>
            </w:r>
            <w:r w:rsidRPr="00C74A3A">
              <w:rPr>
                <w:rFonts w:eastAsia="Times New Roman"/>
                <w:szCs w:val="24"/>
                <w:vertAlign w:val="subscript"/>
                <w:lang w:val="ru-RU" w:eastAsia="bg-BG"/>
              </w:rPr>
              <w:t>6</w:t>
            </w:r>
            <w:r w:rsidRPr="000D34FC">
              <w:rPr>
                <w:rFonts w:eastAsia="Times New Roman"/>
                <w:szCs w:val="24"/>
                <w:lang w:eastAsia="bg-BG"/>
              </w:rPr>
              <w:t>Cl</w:t>
            </w:r>
            <w:r w:rsidRPr="00C74A3A">
              <w:rPr>
                <w:rFonts w:eastAsia="Times New Roman"/>
                <w:szCs w:val="24"/>
                <w:vertAlign w:val="subscript"/>
                <w:lang w:val="ru-RU" w:eastAsia="bg-BG"/>
              </w:rPr>
              <w:t>6</w:t>
            </w:r>
            <w:r w:rsidRPr="00C74A3A">
              <w:rPr>
                <w:rFonts w:eastAsia="Times New Roman"/>
                <w:szCs w:val="24"/>
                <w:lang w:val="ru-RU"/>
              </w:rPr>
              <w:t xml:space="preserve">; Молекулна маса: </w:t>
            </w:r>
            <w:r w:rsidRPr="00C74A3A">
              <w:rPr>
                <w:rFonts w:eastAsia="Times New Roman"/>
                <w:szCs w:val="24"/>
                <w:lang w:val="ru-RU" w:eastAsia="bg-BG"/>
              </w:rPr>
              <w:t>290.83</w:t>
            </w:r>
          </w:p>
          <w:p w:rsidR="005E69EC" w:rsidRPr="000D34FC" w:rsidRDefault="005E69EC" w:rsidP="00C1543F">
            <w:pPr>
              <w:autoSpaceDE w:val="0"/>
              <w:adjustRightInd w:val="0"/>
              <w:rPr>
                <w:rFonts w:eastAsia="Times New Roman"/>
                <w:szCs w:val="24"/>
                <w:lang w:val="ru-RU" w:eastAsia="bg-BG"/>
              </w:rPr>
            </w:pPr>
            <w:r w:rsidRPr="00C74A3A">
              <w:rPr>
                <w:rFonts w:eastAsia="Times New Roman"/>
                <w:szCs w:val="24"/>
                <w:u w:val="single"/>
                <w:lang w:val="ru-RU"/>
              </w:rPr>
              <w:t xml:space="preserve">Външен вид на </w:t>
            </w:r>
            <w:r w:rsidRPr="00C163C2">
              <w:rPr>
                <w:rFonts w:eastAsia="Times New Roman"/>
                <w:szCs w:val="24"/>
                <w:shd w:val="clear" w:color="auto" w:fill="FFFFFF"/>
              </w:rPr>
              <w:t>β</w:t>
            </w:r>
            <w:r w:rsidRPr="00C74A3A">
              <w:rPr>
                <w:rFonts w:eastAsia="Times New Roman"/>
                <w:szCs w:val="24"/>
                <w:shd w:val="clear" w:color="auto" w:fill="FFFFFF"/>
                <w:lang w:val="ru-RU"/>
              </w:rPr>
              <w:t>-</w:t>
            </w:r>
            <w:r w:rsidRPr="000D34FC">
              <w:rPr>
                <w:rFonts w:eastAsia="Times New Roman"/>
                <w:szCs w:val="24"/>
                <w:shd w:val="clear" w:color="auto" w:fill="FFFFFF"/>
              </w:rPr>
              <w:t>HCH</w:t>
            </w:r>
            <w:r w:rsidRPr="00C74A3A">
              <w:rPr>
                <w:rFonts w:eastAsia="Times New Roman"/>
                <w:szCs w:val="24"/>
                <w:lang w:val="ru-RU"/>
              </w:rPr>
              <w:t>:</w:t>
            </w:r>
            <w:r w:rsidRPr="000D34FC">
              <w:rPr>
                <w:rFonts w:eastAsia="Times New Roman"/>
                <w:szCs w:val="24"/>
                <w:lang w:val="ru-RU"/>
              </w:rPr>
              <w:t xml:space="preserve"> Кристално твърдо вещество с мирис на фосген.</w:t>
            </w:r>
          </w:p>
          <w:p w:rsidR="005E69EC" w:rsidRPr="00C74A3A" w:rsidRDefault="005E69EC" w:rsidP="00C1543F">
            <w:pPr>
              <w:rPr>
                <w:szCs w:val="24"/>
                <w:lang w:val="ru-RU"/>
              </w:rPr>
            </w:pPr>
            <w:r w:rsidRPr="00C74A3A">
              <w:rPr>
                <w:szCs w:val="24"/>
                <w:u w:val="single"/>
                <w:lang w:val="ru-RU"/>
              </w:rPr>
              <w:t>Свойства</w:t>
            </w:r>
            <w:r w:rsidRPr="000D34FC">
              <w:rPr>
                <w:szCs w:val="24"/>
                <w:u w:val="single"/>
                <w:lang w:val="ru-RU"/>
              </w:rPr>
              <w:t>:</w:t>
            </w:r>
            <w:r w:rsidRPr="00C74A3A">
              <w:rPr>
                <w:szCs w:val="24"/>
                <w:lang w:val="ru-RU"/>
              </w:rPr>
              <w:t xml:space="preserve"> Точка на топене: </w:t>
            </w:r>
            <w:r w:rsidRPr="000D34FC">
              <w:rPr>
                <w:szCs w:val="24"/>
                <w:lang w:val="ru-RU"/>
              </w:rPr>
              <w:t>314</w:t>
            </w:r>
            <w:r w:rsidRPr="00C74A3A">
              <w:rPr>
                <w:szCs w:val="24"/>
                <w:vertAlign w:val="superscript"/>
                <w:lang w:val="ru-RU"/>
              </w:rPr>
              <w:t>о</w:t>
            </w:r>
            <w:r w:rsidRPr="00C74A3A">
              <w:rPr>
                <w:szCs w:val="24"/>
                <w:lang w:val="ru-RU"/>
              </w:rPr>
              <w:t>С</w:t>
            </w:r>
            <w:r w:rsidRPr="000D34FC">
              <w:rPr>
                <w:szCs w:val="24"/>
                <w:lang w:val="ru-RU"/>
              </w:rPr>
              <w:t xml:space="preserve"> при 760 </w:t>
            </w:r>
            <w:r w:rsidRPr="000D34FC">
              <w:rPr>
                <w:szCs w:val="24"/>
              </w:rPr>
              <w:t>mm</w:t>
            </w:r>
            <w:r w:rsidRPr="000D34FC">
              <w:rPr>
                <w:szCs w:val="24"/>
                <w:lang w:val="ru-RU"/>
              </w:rPr>
              <w:t xml:space="preserve"> </w:t>
            </w:r>
            <w:r w:rsidRPr="000D34FC">
              <w:rPr>
                <w:szCs w:val="24"/>
              </w:rPr>
              <w:t>Hg</w:t>
            </w:r>
            <w:r w:rsidRPr="00C74A3A">
              <w:rPr>
                <w:szCs w:val="24"/>
                <w:lang w:val="ru-RU"/>
              </w:rPr>
              <w:t>; точка на кипене: 60 °</w:t>
            </w:r>
            <w:r w:rsidRPr="000D34FC">
              <w:rPr>
                <w:szCs w:val="24"/>
              </w:rPr>
              <w:t>C</w:t>
            </w:r>
            <w:r w:rsidRPr="00C74A3A">
              <w:rPr>
                <w:szCs w:val="24"/>
                <w:lang w:val="ru-RU"/>
              </w:rPr>
              <w:t xml:space="preserve"> при 0.5 </w:t>
            </w:r>
            <w:r w:rsidRPr="000D34FC">
              <w:rPr>
                <w:szCs w:val="24"/>
              </w:rPr>
              <w:t>mmHg</w:t>
            </w:r>
            <w:r w:rsidRPr="00C74A3A">
              <w:rPr>
                <w:szCs w:val="24"/>
                <w:lang w:val="ru-RU"/>
              </w:rPr>
              <w:t xml:space="preserve">; </w:t>
            </w:r>
            <w:r w:rsidRPr="000D34FC">
              <w:rPr>
                <w:szCs w:val="24"/>
              </w:rPr>
              <w:t>K</w:t>
            </w:r>
            <w:r w:rsidRPr="00C74A3A">
              <w:rPr>
                <w:szCs w:val="24"/>
                <w:lang w:val="ru-RU"/>
              </w:rPr>
              <w:t xml:space="preserve">онстанта на Хенри: </w:t>
            </w:r>
            <w:r w:rsidRPr="000D34FC">
              <w:rPr>
                <w:szCs w:val="24"/>
                <w:lang w:val="ru-RU"/>
              </w:rPr>
              <w:t xml:space="preserve">4.5 </w:t>
            </w:r>
            <w:r w:rsidRPr="000D34FC">
              <w:rPr>
                <w:szCs w:val="24"/>
              </w:rPr>
              <w:t>x</w:t>
            </w:r>
            <w:r w:rsidRPr="000D34FC">
              <w:rPr>
                <w:szCs w:val="24"/>
                <w:lang w:val="ru-RU"/>
              </w:rPr>
              <w:t xml:space="preserve"> 10 </w:t>
            </w:r>
            <w:r w:rsidRPr="000D34FC">
              <w:rPr>
                <w:szCs w:val="24"/>
                <w:vertAlign w:val="superscript"/>
                <w:lang w:val="ru-RU"/>
              </w:rPr>
              <w:t>-7</w:t>
            </w:r>
            <w:r w:rsidRPr="00C74A3A">
              <w:rPr>
                <w:szCs w:val="24"/>
                <w:lang w:val="ru-RU"/>
              </w:rPr>
              <w:t xml:space="preserve"> </w:t>
            </w:r>
            <w:r w:rsidRPr="000D34FC">
              <w:rPr>
                <w:szCs w:val="24"/>
              </w:rPr>
              <w:t>atm</w:t>
            </w:r>
            <w:r w:rsidRPr="000D34FC">
              <w:rPr>
                <w:szCs w:val="24"/>
                <w:lang w:val="ru-RU"/>
              </w:rPr>
              <w:t xml:space="preserve"> </w:t>
            </w:r>
            <w:r w:rsidRPr="000D34FC">
              <w:rPr>
                <w:szCs w:val="24"/>
              </w:rPr>
              <w:t>m</w:t>
            </w:r>
            <w:r w:rsidRPr="00C74A3A">
              <w:rPr>
                <w:szCs w:val="24"/>
                <w:vertAlign w:val="superscript"/>
                <w:lang w:val="ru-RU"/>
              </w:rPr>
              <w:t>3</w:t>
            </w:r>
            <w:r w:rsidRPr="00C74A3A">
              <w:rPr>
                <w:szCs w:val="24"/>
                <w:lang w:val="ru-RU"/>
              </w:rPr>
              <w:t>/</w:t>
            </w:r>
            <w:r w:rsidRPr="000D34FC">
              <w:rPr>
                <w:szCs w:val="24"/>
              </w:rPr>
              <w:t>mol</w:t>
            </w:r>
            <w:r w:rsidRPr="00C74A3A">
              <w:rPr>
                <w:szCs w:val="24"/>
                <w:lang w:val="ru-RU"/>
              </w:rPr>
              <w:t xml:space="preserve"> при 25</w:t>
            </w:r>
            <w:r w:rsidRPr="00C74A3A">
              <w:rPr>
                <w:szCs w:val="24"/>
                <w:vertAlign w:val="superscript"/>
                <w:lang w:val="ru-RU"/>
              </w:rPr>
              <w:t>о</w:t>
            </w:r>
            <w:r w:rsidRPr="00C74A3A">
              <w:rPr>
                <w:szCs w:val="24"/>
                <w:lang w:val="ru-RU"/>
              </w:rPr>
              <w:t xml:space="preserve"> </w:t>
            </w:r>
            <w:r w:rsidRPr="000D34FC">
              <w:rPr>
                <w:szCs w:val="24"/>
              </w:rPr>
              <w:t>C</w:t>
            </w:r>
            <w:r w:rsidRPr="00C74A3A">
              <w:rPr>
                <w:szCs w:val="24"/>
                <w:lang w:val="ru-RU"/>
              </w:rPr>
              <w:t xml:space="preserve">; </w:t>
            </w:r>
            <w:r w:rsidRPr="000D34FC">
              <w:rPr>
                <w:szCs w:val="24"/>
              </w:rPr>
              <w:t>log</w:t>
            </w:r>
            <w:r w:rsidRPr="00C74A3A">
              <w:rPr>
                <w:szCs w:val="24"/>
                <w:lang w:val="ru-RU"/>
              </w:rPr>
              <w:t xml:space="preserve"> </w:t>
            </w:r>
            <w:r w:rsidRPr="000D34FC">
              <w:rPr>
                <w:szCs w:val="24"/>
              </w:rPr>
              <w:t>Kow</w:t>
            </w:r>
            <w:r w:rsidRPr="00C74A3A">
              <w:rPr>
                <w:szCs w:val="24"/>
                <w:lang w:val="ru-RU"/>
              </w:rPr>
              <w:t>: 3.78 при 25</w:t>
            </w:r>
            <w:r w:rsidRPr="00C74A3A">
              <w:rPr>
                <w:szCs w:val="24"/>
                <w:vertAlign w:val="superscript"/>
                <w:lang w:val="ru-RU"/>
              </w:rPr>
              <w:t>о</w:t>
            </w:r>
            <w:r w:rsidRPr="00C74A3A">
              <w:rPr>
                <w:szCs w:val="24"/>
                <w:lang w:val="ru-RU"/>
              </w:rPr>
              <w:t>С;</w:t>
            </w:r>
            <w:r w:rsidRPr="000D34FC">
              <w:rPr>
                <w:szCs w:val="24"/>
                <w:lang w:val="ru-RU"/>
              </w:rPr>
              <w:t xml:space="preserve"> </w:t>
            </w:r>
            <w:r w:rsidRPr="000D34FC">
              <w:rPr>
                <w:szCs w:val="24"/>
              </w:rPr>
              <w:t>log</w:t>
            </w:r>
            <w:r w:rsidRPr="000D34FC">
              <w:rPr>
                <w:szCs w:val="24"/>
                <w:lang w:val="ru-RU"/>
              </w:rPr>
              <w:t xml:space="preserve"> </w:t>
            </w:r>
            <w:r w:rsidRPr="000D34FC">
              <w:rPr>
                <w:szCs w:val="24"/>
              </w:rPr>
              <w:t>Ko</w:t>
            </w:r>
            <w:r w:rsidRPr="00C74A3A">
              <w:rPr>
                <w:szCs w:val="24"/>
                <w:lang w:val="ru-RU"/>
              </w:rPr>
              <w:t>с</w:t>
            </w:r>
            <w:r w:rsidRPr="000D34FC">
              <w:rPr>
                <w:szCs w:val="24"/>
                <w:lang w:val="ru-RU"/>
              </w:rPr>
              <w:t>: 3.57</w:t>
            </w:r>
            <w:r w:rsidRPr="00C74A3A">
              <w:rPr>
                <w:szCs w:val="24"/>
                <w:lang w:val="ru-RU"/>
              </w:rPr>
              <w:t xml:space="preserve"> при 25</w:t>
            </w:r>
            <w:r w:rsidRPr="00C74A3A">
              <w:rPr>
                <w:szCs w:val="24"/>
                <w:vertAlign w:val="superscript"/>
                <w:lang w:val="ru-RU"/>
              </w:rPr>
              <w:t>о</w:t>
            </w:r>
            <w:r w:rsidRPr="00C74A3A">
              <w:rPr>
                <w:szCs w:val="24"/>
                <w:lang w:val="ru-RU"/>
              </w:rPr>
              <w:t>С;</w:t>
            </w:r>
            <w:r w:rsidRPr="000D34FC">
              <w:rPr>
                <w:szCs w:val="24"/>
                <w:lang w:val="ru-RU"/>
              </w:rPr>
              <w:t xml:space="preserve"> </w:t>
            </w:r>
            <w:r w:rsidRPr="00C74A3A">
              <w:rPr>
                <w:szCs w:val="24"/>
                <w:lang w:val="ru-RU"/>
              </w:rPr>
              <w:t>разтворимост във вода: 5</w:t>
            </w:r>
            <w:r w:rsidRPr="000D34FC">
              <w:rPr>
                <w:szCs w:val="24"/>
                <w:lang w:val="ru-RU"/>
              </w:rPr>
              <w:t xml:space="preserve"> </w:t>
            </w:r>
            <w:r w:rsidRPr="000D34FC">
              <w:rPr>
                <w:szCs w:val="24"/>
              </w:rPr>
              <w:t>ppm</w:t>
            </w:r>
            <w:r w:rsidRPr="00C74A3A">
              <w:rPr>
                <w:szCs w:val="24"/>
                <w:lang w:val="ru-RU"/>
              </w:rPr>
              <w:t xml:space="preserve">; парно налягане: </w:t>
            </w:r>
            <w:r w:rsidRPr="000D34FC">
              <w:rPr>
                <w:szCs w:val="24"/>
                <w:lang w:val="ru-RU"/>
              </w:rPr>
              <w:t xml:space="preserve">3.6 </w:t>
            </w:r>
            <w:r w:rsidRPr="000D34FC">
              <w:rPr>
                <w:szCs w:val="24"/>
              </w:rPr>
              <w:t>x</w:t>
            </w:r>
            <w:r w:rsidRPr="000D34FC">
              <w:rPr>
                <w:szCs w:val="24"/>
                <w:lang w:val="ru-RU"/>
              </w:rPr>
              <w:t xml:space="preserve"> 10 </w:t>
            </w:r>
            <w:r w:rsidRPr="000D34FC">
              <w:rPr>
                <w:szCs w:val="24"/>
                <w:vertAlign w:val="superscript"/>
                <w:lang w:val="ru-RU"/>
              </w:rPr>
              <w:t>-7</w:t>
            </w:r>
            <w:r w:rsidRPr="000D34FC">
              <w:rPr>
                <w:szCs w:val="24"/>
              </w:rPr>
              <w:t>mm</w:t>
            </w:r>
            <w:r w:rsidRPr="000D34FC">
              <w:rPr>
                <w:szCs w:val="24"/>
                <w:lang w:val="ru-RU"/>
              </w:rPr>
              <w:t xml:space="preserve"> </w:t>
            </w:r>
            <w:r w:rsidRPr="000D34FC">
              <w:rPr>
                <w:szCs w:val="24"/>
              </w:rPr>
              <w:t>Hg</w:t>
            </w:r>
            <w:r w:rsidRPr="000D34FC">
              <w:rPr>
                <w:szCs w:val="24"/>
                <w:lang w:val="ru-RU"/>
              </w:rPr>
              <w:t xml:space="preserve"> </w:t>
            </w:r>
            <w:r w:rsidRPr="00C74A3A">
              <w:rPr>
                <w:szCs w:val="24"/>
                <w:lang w:val="ru-RU"/>
              </w:rPr>
              <w:t>при 2</w:t>
            </w:r>
            <w:r w:rsidRPr="000D34FC">
              <w:rPr>
                <w:szCs w:val="24"/>
                <w:lang w:val="ru-RU"/>
              </w:rPr>
              <w:t>0</w:t>
            </w:r>
            <w:r w:rsidRPr="00C74A3A">
              <w:rPr>
                <w:szCs w:val="24"/>
                <w:vertAlign w:val="superscript"/>
                <w:lang w:val="ru-RU"/>
              </w:rPr>
              <w:t>о</w:t>
            </w:r>
            <w:r w:rsidRPr="000D34FC">
              <w:rPr>
                <w:szCs w:val="24"/>
              </w:rPr>
              <w:t>C</w:t>
            </w:r>
            <w:r w:rsidRPr="00C74A3A">
              <w:rPr>
                <w:szCs w:val="24"/>
                <w:lang w:val="ru-RU"/>
              </w:rPr>
              <w:t>.</w:t>
            </w:r>
          </w:p>
          <w:p w:rsidR="005E69EC" w:rsidRPr="00C74A3A" w:rsidRDefault="005E69EC" w:rsidP="00C1543F">
            <w:pPr>
              <w:keepLines/>
              <w:autoSpaceDE w:val="0"/>
              <w:adjustRightInd w:val="0"/>
              <w:rPr>
                <w:rFonts w:eastAsia="Times New Roman"/>
                <w:szCs w:val="24"/>
                <w:lang w:val="ru-RU" w:eastAsia="bg-BG"/>
              </w:rPr>
            </w:pPr>
            <w:r w:rsidRPr="000D34FC">
              <w:rPr>
                <w:rFonts w:eastAsia="Times New Roman"/>
                <w:szCs w:val="24"/>
                <w:u w:val="single"/>
                <w:lang w:val="ru-RU"/>
              </w:rPr>
              <w:t>Експозиция и вредни ефекти</w:t>
            </w:r>
            <w:r w:rsidRPr="000D34FC">
              <w:rPr>
                <w:rFonts w:eastAsia="Times New Roman"/>
                <w:szCs w:val="24"/>
                <w:lang w:val="ru-RU"/>
              </w:rPr>
              <w:t>:</w:t>
            </w:r>
            <w:r w:rsidR="00C163C2">
              <w:rPr>
                <w:rFonts w:eastAsia="Times New Roman"/>
                <w:szCs w:val="24"/>
                <w:lang w:val="ru-RU"/>
              </w:rPr>
              <w:t xml:space="preserve"> </w:t>
            </w:r>
            <w:r w:rsidRPr="00C74A3A">
              <w:rPr>
                <w:rFonts w:eastAsia="Times New Roman"/>
                <w:szCs w:val="24"/>
                <w:lang w:val="ru-RU"/>
              </w:rPr>
              <w:t xml:space="preserve">Експозиция на населението на </w:t>
            </w:r>
            <w:r w:rsidRPr="000D34FC">
              <w:rPr>
                <w:rFonts w:eastAsia="Times New Roman"/>
                <w:szCs w:val="24"/>
                <w:u w:val="single"/>
              </w:rPr>
              <w:t>α</w:t>
            </w:r>
            <w:r w:rsidRPr="00C74A3A">
              <w:rPr>
                <w:rFonts w:eastAsia="Times New Roman"/>
                <w:szCs w:val="24"/>
                <w:u w:val="single"/>
                <w:lang w:val="ru-RU"/>
              </w:rPr>
              <w:t>-</w:t>
            </w:r>
            <w:r w:rsidRPr="000D34FC">
              <w:rPr>
                <w:rFonts w:eastAsia="Times New Roman"/>
                <w:szCs w:val="24"/>
                <w:u w:val="single"/>
              </w:rPr>
              <w:t>HCH</w:t>
            </w:r>
            <w:r w:rsidRPr="00C74A3A">
              <w:rPr>
                <w:rFonts w:eastAsia="Times New Roman"/>
                <w:szCs w:val="24"/>
                <w:u w:val="single"/>
                <w:lang w:val="ru-RU"/>
              </w:rPr>
              <w:t xml:space="preserve"> и </w:t>
            </w:r>
            <w:r w:rsidRPr="000D34FC">
              <w:rPr>
                <w:rFonts w:eastAsia="Times New Roman"/>
                <w:szCs w:val="24"/>
                <w:u w:val="single"/>
                <w:shd w:val="clear" w:color="auto" w:fill="FFFFFF"/>
              </w:rPr>
              <w:t>β</w:t>
            </w:r>
            <w:r w:rsidRPr="00C74A3A">
              <w:rPr>
                <w:rFonts w:eastAsia="Times New Roman"/>
                <w:szCs w:val="24"/>
                <w:u w:val="single"/>
                <w:shd w:val="clear" w:color="auto" w:fill="FFFFFF"/>
                <w:lang w:val="ru-RU"/>
              </w:rPr>
              <w:t>-</w:t>
            </w:r>
            <w:r w:rsidRPr="000D34FC">
              <w:rPr>
                <w:rFonts w:eastAsia="Times New Roman"/>
                <w:szCs w:val="24"/>
                <w:shd w:val="clear" w:color="auto" w:fill="FFFFFF"/>
              </w:rPr>
              <w:t>HCH</w:t>
            </w:r>
            <w:r w:rsidRPr="00C74A3A">
              <w:rPr>
                <w:rFonts w:eastAsia="Times New Roman"/>
                <w:szCs w:val="24"/>
                <w:lang w:val="ru-RU"/>
              </w:rPr>
              <w:t xml:space="preserve"> </w:t>
            </w:r>
            <w:r w:rsidRPr="000D34FC">
              <w:rPr>
                <w:rFonts w:eastAsia="Times New Roman"/>
                <w:szCs w:val="24"/>
                <w:lang w:val="ru-RU"/>
              </w:rPr>
              <w:t>се осъществява при консумация на</w:t>
            </w:r>
            <w:r w:rsidRPr="00C74A3A">
              <w:rPr>
                <w:rFonts w:eastAsia="Times New Roman"/>
                <w:szCs w:val="24"/>
                <w:lang w:val="ru-RU"/>
              </w:rPr>
              <w:t xml:space="preserve"> замърсени растения и животински продукти. Чрез майчината кърма</w:t>
            </w:r>
            <w:r w:rsidRPr="00C74A3A">
              <w:rPr>
                <w:rFonts w:eastAsia="Times New Roman"/>
                <w:szCs w:val="24"/>
                <w:lang w:val="ru-RU" w:eastAsia="bg-BG"/>
              </w:rPr>
              <w:t xml:space="preserve"> </w:t>
            </w:r>
            <w:r w:rsidRPr="00C163C2">
              <w:rPr>
                <w:rFonts w:eastAsia="Times New Roman"/>
                <w:szCs w:val="24"/>
              </w:rPr>
              <w:t>α</w:t>
            </w:r>
            <w:r w:rsidRPr="00C74A3A">
              <w:rPr>
                <w:rFonts w:eastAsia="Times New Roman"/>
                <w:szCs w:val="24"/>
                <w:lang w:val="ru-RU"/>
              </w:rPr>
              <w:t>-</w:t>
            </w:r>
            <w:r w:rsidRPr="00C163C2">
              <w:rPr>
                <w:rFonts w:eastAsia="Times New Roman"/>
                <w:szCs w:val="24"/>
              </w:rPr>
              <w:t>HCH</w:t>
            </w:r>
            <w:r w:rsidRPr="00C74A3A">
              <w:rPr>
                <w:rFonts w:eastAsia="Times New Roman"/>
                <w:szCs w:val="24"/>
                <w:lang w:val="ru-RU"/>
              </w:rPr>
              <w:t xml:space="preserve"> и </w:t>
            </w:r>
            <w:r w:rsidRPr="00C163C2">
              <w:rPr>
                <w:rFonts w:eastAsia="Times New Roman"/>
                <w:szCs w:val="24"/>
                <w:shd w:val="clear" w:color="auto" w:fill="FFFFFF"/>
              </w:rPr>
              <w:t>β</w:t>
            </w:r>
            <w:r w:rsidRPr="00C74A3A">
              <w:rPr>
                <w:rFonts w:eastAsia="Times New Roman"/>
                <w:szCs w:val="24"/>
                <w:shd w:val="clear" w:color="auto" w:fill="FFFFFF"/>
                <w:lang w:val="ru-RU"/>
              </w:rPr>
              <w:t>-</w:t>
            </w:r>
            <w:r w:rsidRPr="00C163C2">
              <w:rPr>
                <w:rFonts w:eastAsia="Times New Roman"/>
                <w:szCs w:val="24"/>
                <w:shd w:val="clear" w:color="auto" w:fill="FFFFFF"/>
              </w:rPr>
              <w:t>HCH</w:t>
            </w:r>
            <w:r w:rsidRPr="00C74A3A">
              <w:rPr>
                <w:rFonts w:eastAsia="Times New Roman"/>
                <w:szCs w:val="24"/>
                <w:lang w:val="ru-RU"/>
              </w:rPr>
              <w:t xml:space="preserve"> се предава на бебетата. Наблюдавани са неврофизиологични и невропсихологични смущения и стомашно-чревни разстройства при изследване на работници, изложени на технически НСН с оплаквания от парестезия на лицето и крайниците, главоболие и виене на свят, повръщане, тремори, схващания, замъгляване на погледа, безсъние, загуба на памет и сексуални смущения.</w:t>
            </w:r>
            <w:r w:rsidRPr="00C74A3A">
              <w:rPr>
                <w:rFonts w:eastAsia="Times New Roman"/>
                <w:szCs w:val="24"/>
                <w:lang w:val="ru-RU" w:eastAsia="bg-BG"/>
              </w:rPr>
              <w:t xml:space="preserve"> Вдишване на  </w:t>
            </w:r>
            <w:r w:rsidRPr="000D34FC">
              <w:rPr>
                <w:rFonts w:eastAsia="Times New Roman"/>
                <w:szCs w:val="24"/>
                <w:lang w:eastAsia="bg-BG"/>
              </w:rPr>
              <w:t>HCH</w:t>
            </w:r>
            <w:r w:rsidRPr="00C74A3A">
              <w:rPr>
                <w:rFonts w:eastAsia="Times New Roman"/>
                <w:szCs w:val="24"/>
                <w:lang w:val="ru-RU" w:eastAsia="bg-BG"/>
              </w:rPr>
              <w:t xml:space="preserve"> (смесени изомери) може да доведе до възпаление на носа и гърлото. </w:t>
            </w:r>
            <w:r w:rsidRPr="000D34FC">
              <w:rPr>
                <w:rFonts w:eastAsia="Times New Roman"/>
                <w:szCs w:val="24"/>
                <w:lang w:eastAsia="bg-BG"/>
              </w:rPr>
              <w:t>IARC</w:t>
            </w:r>
            <w:r w:rsidRPr="00C74A3A">
              <w:rPr>
                <w:rFonts w:eastAsia="Times New Roman"/>
                <w:szCs w:val="24"/>
                <w:lang w:val="ru-RU" w:eastAsia="bg-BG"/>
              </w:rPr>
              <w:t xml:space="preserve"> класифицира</w:t>
            </w:r>
            <w:r w:rsidRPr="00C74A3A">
              <w:rPr>
                <w:rFonts w:eastAsia="Times New Roman"/>
                <w:szCs w:val="24"/>
                <w:lang w:val="ru-RU"/>
              </w:rPr>
              <w:t xml:space="preserve"> </w:t>
            </w:r>
            <w:r w:rsidRPr="00C163C2">
              <w:rPr>
                <w:rFonts w:eastAsia="Times New Roman"/>
                <w:szCs w:val="24"/>
              </w:rPr>
              <w:t>α</w:t>
            </w:r>
            <w:r w:rsidRPr="00C74A3A">
              <w:rPr>
                <w:rFonts w:eastAsia="Times New Roman"/>
                <w:szCs w:val="24"/>
                <w:lang w:val="ru-RU"/>
              </w:rPr>
              <w:t>-</w:t>
            </w:r>
            <w:r w:rsidRPr="00C163C2">
              <w:rPr>
                <w:rFonts w:eastAsia="Times New Roman"/>
                <w:szCs w:val="24"/>
              </w:rPr>
              <w:t>HCH</w:t>
            </w:r>
            <w:r w:rsidRPr="00C74A3A">
              <w:rPr>
                <w:rFonts w:eastAsia="Times New Roman"/>
                <w:szCs w:val="24"/>
                <w:lang w:val="ru-RU"/>
              </w:rPr>
              <w:t xml:space="preserve"> и </w:t>
            </w:r>
            <w:r w:rsidRPr="00C163C2">
              <w:rPr>
                <w:rFonts w:eastAsia="Times New Roman"/>
                <w:szCs w:val="24"/>
                <w:shd w:val="clear" w:color="auto" w:fill="FFFFFF"/>
              </w:rPr>
              <w:t>β</w:t>
            </w:r>
            <w:r w:rsidRPr="00C74A3A">
              <w:rPr>
                <w:rFonts w:eastAsia="Times New Roman"/>
                <w:szCs w:val="24"/>
                <w:u w:val="single"/>
                <w:shd w:val="clear" w:color="auto" w:fill="FFFFFF"/>
                <w:lang w:val="ru-RU"/>
              </w:rPr>
              <w:t>-</w:t>
            </w:r>
            <w:r w:rsidRPr="000D34FC">
              <w:rPr>
                <w:rFonts w:eastAsia="Times New Roman"/>
                <w:szCs w:val="24"/>
                <w:shd w:val="clear" w:color="auto" w:fill="FFFFFF"/>
              </w:rPr>
              <w:t>HCH</w:t>
            </w:r>
            <w:r w:rsidRPr="00C74A3A">
              <w:rPr>
                <w:rFonts w:eastAsia="Times New Roman"/>
                <w:szCs w:val="24"/>
                <w:lang w:val="ru-RU" w:eastAsia="bg-BG"/>
              </w:rPr>
              <w:t xml:space="preserve"> НСН като възможни </w:t>
            </w:r>
            <w:r w:rsidR="007F1DCA" w:rsidRPr="00C74A3A">
              <w:rPr>
                <w:rFonts w:eastAsia="Times New Roman"/>
                <w:szCs w:val="24"/>
                <w:lang w:val="ru-RU" w:eastAsia="bg-BG"/>
              </w:rPr>
              <w:t>канц</w:t>
            </w:r>
            <w:r w:rsidR="007F1DCA">
              <w:rPr>
                <w:rFonts w:eastAsia="Times New Roman"/>
                <w:szCs w:val="24"/>
                <w:lang w:val="ru-RU" w:eastAsia="bg-BG"/>
              </w:rPr>
              <w:t>е</w:t>
            </w:r>
            <w:r w:rsidR="007F1DCA" w:rsidRPr="00C74A3A">
              <w:rPr>
                <w:rFonts w:eastAsia="Times New Roman"/>
                <w:szCs w:val="24"/>
                <w:lang w:val="ru-RU" w:eastAsia="bg-BG"/>
              </w:rPr>
              <w:t xml:space="preserve">рогени </w:t>
            </w:r>
            <w:r w:rsidRPr="00C74A3A">
              <w:rPr>
                <w:rFonts w:eastAsia="Times New Roman"/>
                <w:szCs w:val="24"/>
                <w:lang w:val="ru-RU" w:eastAsia="bg-BG"/>
              </w:rPr>
              <w:t>за човека (група 2В).</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lastRenderedPageBreak/>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autoSpaceDE w:val="0"/>
              <w:adjustRightInd w:val="0"/>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5E69EC" w:rsidRPr="00C74A3A" w:rsidRDefault="005E69EC" w:rsidP="00C1543F">
            <w:pPr>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xml:space="preserve">: не е внасян и употребяван в </w:t>
            </w:r>
            <w:r w:rsidRPr="009C1190">
              <w:rPr>
                <w:rFonts w:eastAsia="Times New Roman"/>
                <w:szCs w:val="24"/>
                <w:lang w:val="ru-RU" w:eastAsia="bg-BG"/>
              </w:rPr>
              <w:t>миналото</w:t>
            </w:r>
            <w:r w:rsidR="000D7FB4">
              <w:rPr>
                <w:rFonts w:eastAsia="Times New Roman"/>
                <w:szCs w:val="24"/>
                <w:lang w:val="ru-RU" w:eastAsia="bg-BG"/>
              </w:rPr>
              <w:t>, както и понастоящем.</w:t>
            </w:r>
          </w:p>
          <w:p w:rsidR="005E69EC" w:rsidRPr="00C163C2" w:rsidRDefault="005E69EC" w:rsidP="00C1543F">
            <w:pPr>
              <w:rPr>
                <w:szCs w:val="24"/>
                <w:lang w:val="bg-BG"/>
              </w:rPr>
            </w:pPr>
            <w:r w:rsidRPr="00C74A3A">
              <w:rPr>
                <w:rFonts w:eastAsia="Times New Roman"/>
                <w:szCs w:val="24"/>
                <w:u w:val="single"/>
                <w:lang w:val="ru-RU"/>
              </w:rPr>
              <w:t>Алтернативи</w:t>
            </w:r>
            <w:r w:rsidRPr="00C74A3A">
              <w:rPr>
                <w:rFonts w:eastAsia="Times New Roman"/>
                <w:szCs w:val="24"/>
                <w:lang w:val="ru-RU"/>
              </w:rPr>
              <w:t>:</w:t>
            </w:r>
            <w:r w:rsidRPr="00494FE5">
              <w:rPr>
                <w:rFonts w:eastAsia="Times New Roman"/>
                <w:szCs w:val="24"/>
                <w:lang w:val="ru-RU"/>
              </w:rPr>
              <w:t xml:space="preserve"> </w:t>
            </w:r>
            <w:r w:rsidRPr="00C74A3A">
              <w:rPr>
                <w:rFonts w:eastAsia="Times New Roman"/>
                <w:szCs w:val="24"/>
                <w:lang w:val="ru-RU"/>
              </w:rPr>
              <w:t xml:space="preserve">Тъй като няма преднамерена употреба на </w:t>
            </w:r>
            <w:r w:rsidRPr="00494FE5">
              <w:rPr>
                <w:rFonts w:eastAsia="Times New Roman"/>
                <w:szCs w:val="24"/>
              </w:rPr>
              <w:t>α</w:t>
            </w:r>
            <w:r w:rsidRPr="00C74A3A">
              <w:rPr>
                <w:rFonts w:eastAsia="Times New Roman"/>
                <w:szCs w:val="24"/>
                <w:lang w:val="ru-RU"/>
              </w:rPr>
              <w:t>-</w:t>
            </w:r>
            <w:r w:rsidRPr="00494FE5">
              <w:rPr>
                <w:rFonts w:eastAsia="Times New Roman"/>
                <w:szCs w:val="24"/>
              </w:rPr>
              <w:t>HCH</w:t>
            </w:r>
            <w:r w:rsidRPr="00494FE5">
              <w:rPr>
                <w:rFonts w:eastAsia="Times New Roman"/>
                <w:szCs w:val="24"/>
                <w:lang w:val="ru-RU"/>
              </w:rPr>
              <w:t xml:space="preserve"> </w:t>
            </w:r>
            <w:r w:rsidRPr="00C74A3A">
              <w:rPr>
                <w:rFonts w:eastAsia="Times New Roman"/>
                <w:szCs w:val="24"/>
                <w:lang w:val="ru-RU"/>
              </w:rPr>
              <w:t>и</w:t>
            </w:r>
            <w:r w:rsidRPr="00494FE5">
              <w:rPr>
                <w:rFonts w:eastAsia="Times New Roman"/>
                <w:szCs w:val="24"/>
                <w:lang w:val="ru-RU"/>
              </w:rPr>
              <w:t xml:space="preserve"> </w:t>
            </w:r>
            <w:r w:rsidRPr="00494FE5">
              <w:rPr>
                <w:rFonts w:eastAsia="Times New Roman"/>
                <w:szCs w:val="24"/>
              </w:rPr>
              <w:sym w:font="Symbol" w:char="F062"/>
            </w:r>
            <w:r w:rsidRPr="00494FE5">
              <w:rPr>
                <w:rFonts w:eastAsia="Times New Roman"/>
                <w:szCs w:val="24"/>
                <w:lang w:val="ru-RU"/>
              </w:rPr>
              <w:t>-</w:t>
            </w:r>
            <w:r w:rsidRPr="00494FE5">
              <w:rPr>
                <w:rFonts w:eastAsia="Times New Roman"/>
                <w:szCs w:val="24"/>
              </w:rPr>
              <w:t>HCH</w:t>
            </w:r>
            <w:r w:rsidRPr="00C74A3A">
              <w:rPr>
                <w:rFonts w:eastAsia="Times New Roman"/>
                <w:szCs w:val="24"/>
                <w:lang w:val="ru-RU"/>
              </w:rPr>
              <w:t xml:space="preserve">, идентифицирането на алтернативи не </w:t>
            </w:r>
            <w:r w:rsidR="00C163C2" w:rsidRPr="00C74A3A">
              <w:rPr>
                <w:rFonts w:eastAsia="Times New Roman"/>
                <w:szCs w:val="24"/>
                <w:lang w:val="ru-RU"/>
              </w:rPr>
              <w:t>е необходимо</w:t>
            </w:r>
            <w:r w:rsidR="00C163C2">
              <w:rPr>
                <w:rFonts w:eastAsia="Times New Roman"/>
                <w:szCs w:val="24"/>
                <w:lang w:val="bg-BG"/>
              </w:rPr>
              <w:t>.</w:t>
            </w:r>
          </w:p>
        </w:tc>
      </w:tr>
    </w:tbl>
    <w:p w:rsidR="007D51DD" w:rsidRDefault="00C163C2" w:rsidP="00C163C2">
      <w:pPr>
        <w:pStyle w:val="ListParagraph"/>
        <w:spacing w:before="120" w:after="0" w:line="288" w:lineRule="auto"/>
        <w:jc w:val="both"/>
        <w:rPr>
          <w:b/>
          <w:szCs w:val="23"/>
          <w:lang w:val="bg-BG"/>
        </w:rPr>
      </w:pPr>
      <w:r w:rsidRPr="00C163C2">
        <w:rPr>
          <w:b/>
          <w:szCs w:val="23"/>
        </w:rPr>
        <w:lastRenderedPageBreak/>
        <w:t>№ 4 Хлордан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163C2" w:rsidRPr="00F91B9D" w:rsidTr="00C1543F">
        <w:tc>
          <w:tcPr>
            <w:tcW w:w="9606" w:type="dxa"/>
          </w:tcPr>
          <w:p w:rsidR="00C163C2" w:rsidRPr="000D34FC" w:rsidRDefault="00C163C2" w:rsidP="005A34A9">
            <w:pPr>
              <w:keepLines/>
              <w:autoSpaceDE w:val="0"/>
              <w:adjustRightInd w:val="0"/>
              <w:jc w:val="left"/>
              <w:rPr>
                <w:rFonts w:eastAsia="Times New Roman"/>
                <w:szCs w:val="24"/>
              </w:rPr>
            </w:pPr>
            <w:r w:rsidRPr="000D34FC">
              <w:rPr>
                <w:rFonts w:eastAsia="Times New Roman"/>
                <w:szCs w:val="24"/>
                <w:u w:val="single"/>
              </w:rPr>
              <w:t>Химично</w:t>
            </w:r>
            <w:r>
              <w:rPr>
                <w:rFonts w:eastAsia="Times New Roman"/>
                <w:szCs w:val="24"/>
                <w:u w:val="single"/>
                <w:lang w:val="bg-BG"/>
              </w:rPr>
              <w:t xml:space="preserve"> </w:t>
            </w:r>
            <w:r w:rsidRPr="000D34FC">
              <w:rPr>
                <w:rFonts w:eastAsia="Times New Roman"/>
                <w:szCs w:val="24"/>
                <w:u w:val="single"/>
              </w:rPr>
              <w:t>наименование</w:t>
            </w:r>
            <w:r w:rsidRPr="000D34FC">
              <w:rPr>
                <w:rFonts w:eastAsia="Times New Roman"/>
                <w:szCs w:val="24"/>
              </w:rPr>
              <w:t>:</w:t>
            </w:r>
            <w:r w:rsidR="00301E97">
              <w:rPr>
                <w:rFonts w:eastAsia="Times New Roman"/>
                <w:szCs w:val="24"/>
                <w:lang w:val="bg-BG"/>
              </w:rPr>
              <w:t xml:space="preserve">                </w:t>
            </w:r>
            <w:r w:rsidRPr="000D34FC">
              <w:rPr>
                <w:rFonts w:eastAsia="Times New Roman"/>
                <w:szCs w:val="24"/>
              </w:rPr>
              <w:t xml:space="preserve"> 1,2,4,5,6,7,8,8</w:t>
            </w:r>
            <w:r w:rsidRPr="000D34FC">
              <w:rPr>
                <w:rFonts w:eastAsia="Times New Roman"/>
                <w:szCs w:val="24"/>
              </w:rPr>
              <w:noBreakHyphen/>
              <w:t>octachloro</w:t>
            </w:r>
            <w:r w:rsidRPr="000D34FC">
              <w:rPr>
                <w:rFonts w:eastAsia="Times New Roman"/>
                <w:szCs w:val="24"/>
              </w:rPr>
              <w:noBreakHyphen/>
              <w:t>2,3,3a,4,7,7a</w:t>
            </w:r>
            <w:r w:rsidRPr="000D34FC">
              <w:rPr>
                <w:rFonts w:eastAsia="Times New Roman"/>
                <w:szCs w:val="24"/>
              </w:rPr>
              <w:noBreakHyphen/>
              <w:t>hexahydro</w:t>
            </w:r>
            <w:r w:rsidRPr="000D34FC">
              <w:rPr>
                <w:rFonts w:eastAsia="Times New Roman"/>
                <w:szCs w:val="24"/>
              </w:rPr>
              <w:noBreakHyphen/>
              <w:t>4,7</w:t>
            </w:r>
            <w:r w:rsidRPr="000D34FC">
              <w:rPr>
                <w:rFonts w:eastAsia="Times New Roman"/>
                <w:szCs w:val="24"/>
              </w:rPr>
              <w:noBreakHyphen/>
              <w:t>methano</w:t>
            </w:r>
            <w:r w:rsidRPr="000D34FC">
              <w:rPr>
                <w:rFonts w:eastAsia="Times New Roman"/>
                <w:szCs w:val="24"/>
              </w:rPr>
              <w:noBreakHyphen/>
              <w:t>1H</w:t>
            </w:r>
            <w:r w:rsidRPr="000D34FC">
              <w:rPr>
                <w:rFonts w:eastAsia="Times New Roman"/>
                <w:szCs w:val="24"/>
              </w:rPr>
              <w:noBreakHyphen/>
              <w:t xml:space="preserve">indene </w:t>
            </w:r>
          </w:p>
          <w:p w:rsidR="00C163C2" w:rsidRPr="00C74A3A" w:rsidRDefault="00C163C2" w:rsidP="00C1543F">
            <w:pPr>
              <w:keepLines/>
              <w:autoSpaceDE w:val="0"/>
              <w:adjustRightInd w:val="0"/>
              <w:rPr>
                <w:rFonts w:eastAsia="Times New Roman"/>
                <w:szCs w:val="24"/>
                <w:lang w:val="ru-RU"/>
              </w:rPr>
            </w:pPr>
            <w:r w:rsidRPr="000D34FC">
              <w:rPr>
                <w:rFonts w:eastAsia="Times New Roman"/>
                <w:szCs w:val="24"/>
              </w:rPr>
              <w:t>CAS</w:t>
            </w:r>
            <w:r w:rsidRPr="00C74A3A">
              <w:rPr>
                <w:rFonts w:eastAsia="Times New Roman"/>
                <w:szCs w:val="24"/>
                <w:lang w:val="ru-RU"/>
              </w:rPr>
              <w:t xml:space="preserve"> №:57-74-9; ЕС № 200-349-0</w:t>
            </w:r>
          </w:p>
          <w:p w:rsidR="00C163C2" w:rsidRPr="00C74A3A" w:rsidRDefault="00C163C2" w:rsidP="00C1543F">
            <w:pPr>
              <w:keepLines/>
              <w:autoSpaceDE w:val="0"/>
              <w:adjustRightInd w:val="0"/>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10</w:t>
            </w:r>
            <w:r w:rsidRPr="000D34FC">
              <w:rPr>
                <w:rFonts w:eastAsia="Times New Roman"/>
                <w:szCs w:val="24"/>
              </w:rPr>
              <w:t>H</w:t>
            </w:r>
            <w:r w:rsidRPr="00C74A3A">
              <w:rPr>
                <w:rFonts w:eastAsia="Times New Roman"/>
                <w:szCs w:val="24"/>
                <w:vertAlign w:val="subscript"/>
                <w:lang w:val="ru-RU"/>
              </w:rPr>
              <w:t>6</w:t>
            </w:r>
            <w:r w:rsidRPr="000D34FC">
              <w:rPr>
                <w:rFonts w:eastAsia="Times New Roman"/>
                <w:szCs w:val="24"/>
              </w:rPr>
              <w:t>Cl</w:t>
            </w:r>
            <w:r w:rsidRPr="00C74A3A">
              <w:rPr>
                <w:rFonts w:eastAsia="Times New Roman"/>
                <w:szCs w:val="24"/>
                <w:vertAlign w:val="subscript"/>
                <w:lang w:val="ru-RU"/>
              </w:rPr>
              <w:t>8</w:t>
            </w:r>
            <w:r w:rsidRPr="00C74A3A">
              <w:rPr>
                <w:rFonts w:eastAsia="Times New Roman"/>
                <w:szCs w:val="24"/>
                <w:lang w:val="ru-RU"/>
              </w:rPr>
              <w:t xml:space="preserve">; Молекулна маса: 409.78 </w:t>
            </w:r>
          </w:p>
          <w:p w:rsidR="00C163C2" w:rsidRPr="00C74A3A" w:rsidRDefault="00C163C2" w:rsidP="00C1543F">
            <w:pPr>
              <w:keepLines/>
              <w:autoSpaceDE w:val="0"/>
              <w:adjustRightInd w:val="0"/>
              <w:rPr>
                <w:rFonts w:eastAsia="Times New Roman"/>
                <w:szCs w:val="24"/>
                <w:lang w:val="ru-RU"/>
              </w:rPr>
            </w:pPr>
            <w:r w:rsidRPr="00C74A3A">
              <w:rPr>
                <w:rFonts w:eastAsia="Times New Roman"/>
                <w:szCs w:val="24"/>
                <w:u w:val="single"/>
                <w:lang w:val="ru-RU"/>
              </w:rPr>
              <w:t>Външен вид</w:t>
            </w:r>
            <w:r w:rsidRPr="00C74A3A">
              <w:rPr>
                <w:rFonts w:eastAsia="Times New Roman"/>
                <w:szCs w:val="24"/>
                <w:lang w:val="ru-RU"/>
              </w:rPr>
              <w:t>: Безцветна до жълто-кафява вискозна течност с остър ароматен мирис подобен на този на хлора.</w:t>
            </w:r>
          </w:p>
          <w:p w:rsidR="00C163C2" w:rsidRPr="00C74A3A" w:rsidRDefault="00C163C2" w:rsidP="00C1543F">
            <w:pPr>
              <w:keepLines/>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Точка на топене: &lt;25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точка на кипене: 165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при 2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w:t>
            </w:r>
            <w:r w:rsidRPr="000D34FC">
              <w:rPr>
                <w:rFonts w:eastAsia="Times New Roman"/>
                <w:szCs w:val="24"/>
              </w:rPr>
              <w:t>K</w:t>
            </w:r>
            <w:r w:rsidRPr="00C74A3A">
              <w:rPr>
                <w:rFonts w:eastAsia="Times New Roman"/>
                <w:szCs w:val="24"/>
                <w:lang w:val="ru-RU"/>
              </w:rPr>
              <w:t xml:space="preserve">онстанта на Хенри: 4.8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5</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 xml:space="preserve"> </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 4.58</w:t>
            </w:r>
            <w:r w:rsidRPr="00C74A3A">
              <w:rPr>
                <w:rFonts w:eastAsia="Times New Roman"/>
                <w:szCs w:val="24"/>
                <w:lang w:val="ru-RU"/>
              </w:rPr>
              <w:noBreakHyphen/>
              <w:t xml:space="preserve">5.57;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xml:space="preserve">: 6.00; разтворимост във вода: 56 </w:t>
            </w:r>
            <w:r w:rsidRPr="000D34FC">
              <w:rPr>
                <w:rFonts w:eastAsia="Times New Roman"/>
                <w:szCs w:val="24"/>
              </w:rPr>
              <w:t>ppb</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парно налягане: 1 х 10</w:t>
            </w:r>
            <w:r w:rsidRPr="00C74A3A">
              <w:rPr>
                <w:rFonts w:eastAsia="Times New Roman"/>
                <w:szCs w:val="24"/>
                <w:vertAlign w:val="superscript"/>
                <w:lang w:val="ru-RU"/>
              </w:rPr>
              <w:noBreakHyphen/>
              <w:t>6</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Хлордан е полу-летлив и може да постъпи в атмосферния въздух. Свързва се лесно със седимента от водната екосистема и се натрупва в мастната тъкан на водните организми в резултат на високия си </w:t>
            </w:r>
            <w:r w:rsidRPr="000D34FC">
              <w:rPr>
                <w:rFonts w:eastAsia="Times New Roman"/>
                <w:szCs w:val="24"/>
              </w:rPr>
              <w:t>log</w:t>
            </w:r>
            <w:r w:rsidRPr="000D34FC">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xml:space="preserve"> = 6.00. Той е устойчив в почвата </w:t>
            </w:r>
            <w:r w:rsidRPr="000D34FC">
              <w:rPr>
                <w:rFonts w:eastAsia="Times New Roman"/>
                <w:szCs w:val="24"/>
                <w:lang w:val="ru-RU"/>
              </w:rPr>
              <w:t>(</w:t>
            </w:r>
            <w:r w:rsidRPr="000D34FC">
              <w:rPr>
                <w:rFonts w:eastAsia="Times New Roman"/>
                <w:szCs w:val="24"/>
              </w:rPr>
              <w:t>DT</w:t>
            </w:r>
            <w:r w:rsidRPr="000D34FC">
              <w:rPr>
                <w:rFonts w:eastAsia="Times New Roman"/>
                <w:szCs w:val="24"/>
                <w:lang w:val="ru-RU"/>
              </w:rPr>
              <w:t>50</w:t>
            </w:r>
            <w:r w:rsidRPr="000D34FC">
              <w:rPr>
                <w:rFonts w:eastAsia="Times New Roman"/>
                <w:szCs w:val="24"/>
              </w:rPr>
              <w:t>soil</w:t>
            </w:r>
            <w:r w:rsidRPr="000D34FC">
              <w:rPr>
                <w:rFonts w:eastAsia="Times New Roman"/>
                <w:szCs w:val="24"/>
                <w:lang w:val="ru-RU"/>
              </w:rPr>
              <w:t xml:space="preserve"> = 2 - 4 </w:t>
            </w:r>
            <w:r w:rsidRPr="00C74A3A">
              <w:rPr>
                <w:rFonts w:eastAsia="Times New Roman"/>
                <w:szCs w:val="24"/>
                <w:lang w:val="ru-RU"/>
              </w:rPr>
              <w:t>години</w:t>
            </w:r>
            <w:r w:rsidRPr="000D34FC">
              <w:rPr>
                <w:rFonts w:eastAsia="Times New Roman"/>
                <w:szCs w:val="24"/>
                <w:lang w:val="ru-RU"/>
              </w:rPr>
              <w:t>)</w:t>
            </w:r>
            <w:r w:rsidRPr="00C74A3A">
              <w:rPr>
                <w:rFonts w:eastAsia="Times New Roman"/>
                <w:szCs w:val="24"/>
                <w:lang w:val="ru-RU"/>
              </w:rPr>
              <w:t xml:space="preserve">. </w:t>
            </w:r>
          </w:p>
          <w:p w:rsidR="00C163C2" w:rsidRPr="00C74A3A" w:rsidRDefault="00C163C2" w:rsidP="00C1543F">
            <w:pPr>
              <w:keepLines/>
              <w:autoSpaceDE w:val="0"/>
              <w:adjustRightInd w:val="0"/>
              <w:rPr>
                <w:rFonts w:eastAsia="Times New Roman"/>
                <w:szCs w:val="24"/>
                <w:lang w:val="ru-RU"/>
              </w:rPr>
            </w:pPr>
            <w:r w:rsidRPr="000D34FC">
              <w:rPr>
                <w:rFonts w:eastAsia="Times New Roman"/>
                <w:szCs w:val="24"/>
                <w:u w:val="single"/>
                <w:lang w:val="ru-RU"/>
              </w:rPr>
              <w:t>Експозиция и вредни ефекти</w:t>
            </w:r>
            <w:r w:rsidRPr="000D34FC">
              <w:rPr>
                <w:rFonts w:eastAsia="Times New Roman"/>
                <w:szCs w:val="24"/>
                <w:lang w:val="ru-RU"/>
              </w:rPr>
              <w:t>:</w:t>
            </w:r>
            <w:r>
              <w:rPr>
                <w:rFonts w:eastAsia="Times New Roman"/>
                <w:szCs w:val="24"/>
                <w:lang w:val="ru-RU"/>
              </w:rPr>
              <w:t xml:space="preserve"> </w:t>
            </w:r>
            <w:r w:rsidRPr="00C74A3A">
              <w:rPr>
                <w:rFonts w:eastAsia="Times New Roman"/>
                <w:szCs w:val="24"/>
                <w:lang w:val="ru-RU"/>
              </w:rPr>
              <w:t>Хората могат да бъда изложени на хлордан главно чрез въздуха.</w:t>
            </w:r>
            <w:r w:rsidR="00CF028E">
              <w:rPr>
                <w:rFonts w:eastAsia="Times New Roman"/>
                <w:szCs w:val="24"/>
                <w:lang w:val="ru-RU"/>
              </w:rPr>
              <w:t xml:space="preserve"> </w:t>
            </w:r>
            <w:r w:rsidRPr="00C74A3A">
              <w:rPr>
                <w:rFonts w:eastAsia="Times New Roman"/>
                <w:szCs w:val="24"/>
                <w:lang w:val="ru-RU"/>
              </w:rPr>
              <w:t>Наблюдавани са само леки неразположения, главоболие и слабост.</w:t>
            </w:r>
            <w:r>
              <w:rPr>
                <w:rFonts w:eastAsia="Times New Roman"/>
                <w:szCs w:val="24"/>
                <w:lang w:val="bg-BG"/>
              </w:rPr>
              <w:t xml:space="preserve"> </w:t>
            </w:r>
            <w:r w:rsidRPr="00C74A3A">
              <w:rPr>
                <w:rFonts w:eastAsia="Times New Roman"/>
                <w:szCs w:val="24"/>
                <w:lang w:val="ru-RU"/>
              </w:rPr>
              <w:t xml:space="preserve">Хлордан се класифицира от </w:t>
            </w:r>
            <w:r w:rsidRPr="000D34FC">
              <w:rPr>
                <w:rFonts w:eastAsia="Times New Roman"/>
                <w:szCs w:val="24"/>
                <w:lang w:eastAsia="bg-BG"/>
              </w:rPr>
              <w:t>IARC</w:t>
            </w:r>
            <w:r w:rsidRPr="00C74A3A">
              <w:rPr>
                <w:rFonts w:eastAsia="Times New Roman"/>
                <w:szCs w:val="24"/>
                <w:lang w:val="ru-RU" w:eastAsia="bg-BG"/>
              </w:rPr>
              <w:t xml:space="preserve"> </w:t>
            </w:r>
            <w:r w:rsidRPr="00C74A3A">
              <w:rPr>
                <w:rFonts w:eastAsia="Times New Roman"/>
                <w:szCs w:val="24"/>
                <w:lang w:val="ru-RU"/>
              </w:rPr>
              <w:t>като възможен канцероген за човека (Група 2</w:t>
            </w:r>
            <w:r w:rsidRPr="000D34FC">
              <w:rPr>
                <w:rFonts w:eastAsia="Times New Roman"/>
                <w:szCs w:val="24"/>
              </w:rPr>
              <w:t>B</w:t>
            </w:r>
            <w:r w:rsidRPr="00C74A3A">
              <w:rPr>
                <w:rFonts w:eastAsia="Times New Roman"/>
                <w:szCs w:val="24"/>
                <w:lang w:val="ru-RU"/>
              </w:rPr>
              <w:t>).</w:t>
            </w:r>
          </w:p>
          <w:p w:rsidR="00C163C2" w:rsidRPr="00C74A3A" w:rsidRDefault="00C163C2" w:rsidP="00C1543F">
            <w:pPr>
              <w:autoSpaceDE w:val="0"/>
              <w:adjustRightInd w:val="0"/>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C74A3A" w:rsidRDefault="00C163C2" w:rsidP="00C1543F">
            <w:pPr>
              <w:autoSpaceDE w:val="0"/>
              <w:adjustRightInd w:val="0"/>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8D7C27" w:rsidRDefault="00C163C2" w:rsidP="00C1543F">
            <w:pPr>
              <w:rPr>
                <w:rFonts w:eastAsia="Times New Roman"/>
                <w:b/>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xml:space="preserve">: не е внасян и употребяван в </w:t>
            </w:r>
            <w:r w:rsidRPr="009C1190">
              <w:rPr>
                <w:rFonts w:eastAsia="Times New Roman"/>
                <w:szCs w:val="24"/>
                <w:lang w:val="ru-RU" w:eastAsia="bg-BG"/>
              </w:rPr>
              <w:t>миналото</w:t>
            </w:r>
            <w:r w:rsidR="000D7FB4">
              <w:rPr>
                <w:rFonts w:eastAsia="Times New Roman"/>
                <w:szCs w:val="24"/>
                <w:lang w:val="ru-RU" w:eastAsia="bg-BG"/>
              </w:rPr>
              <w:t>, както и понастоящем.</w:t>
            </w:r>
          </w:p>
          <w:p w:rsidR="00C163C2" w:rsidRPr="00C163C2" w:rsidRDefault="00C163C2" w:rsidP="00C1543F">
            <w:pPr>
              <w:autoSpaceDE w:val="0"/>
              <w:adjustRightInd w:val="0"/>
              <w:rPr>
                <w:rFonts w:eastAsia="Times New Roman"/>
                <w:szCs w:val="24"/>
                <w:lang w:val="bg-BG"/>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w:t>
            </w:r>
            <w:r>
              <w:rPr>
                <w:rFonts w:eastAsia="Times New Roman"/>
                <w:szCs w:val="24"/>
                <w:lang w:val="bg-BG"/>
              </w:rPr>
              <w:t xml:space="preserve"> </w:t>
            </w:r>
            <w:r w:rsidRPr="00C74A3A">
              <w:rPr>
                <w:rFonts w:eastAsia="Times New Roman"/>
                <w:szCs w:val="24"/>
                <w:lang w:val="ru-RU"/>
              </w:rPr>
              <w:t>в ЕС</w:t>
            </w:r>
            <w:r>
              <w:rPr>
                <w:rFonts w:eastAsia="Times New Roman"/>
                <w:szCs w:val="24"/>
                <w:lang w:val="bg-BG"/>
              </w:rPr>
              <w:t xml:space="preserve"> </w:t>
            </w:r>
            <w:r w:rsidRPr="00C74A3A">
              <w:rPr>
                <w:rFonts w:eastAsia="Times New Roman"/>
                <w:szCs w:val="24"/>
                <w:lang w:val="ru-RU"/>
              </w:rPr>
              <w:t xml:space="preserve">са многобройни, но съществуват и  </w:t>
            </w:r>
            <w:r w:rsidRPr="00C74A3A">
              <w:rPr>
                <w:rFonts w:eastAsia="Times New Roman"/>
                <w:szCs w:val="24"/>
                <w:lang w:val="ru-RU" w:eastAsia="bg-BG"/>
              </w:rPr>
              <w:t>нехимични алтернативи.</w:t>
            </w:r>
          </w:p>
        </w:tc>
      </w:tr>
    </w:tbl>
    <w:p w:rsidR="00C163C2" w:rsidRDefault="00C163C2" w:rsidP="00C163C2">
      <w:pPr>
        <w:pStyle w:val="ListParagraph"/>
        <w:spacing w:before="120" w:after="0" w:line="288" w:lineRule="auto"/>
        <w:jc w:val="both"/>
        <w:rPr>
          <w:b/>
          <w:szCs w:val="23"/>
          <w:lang w:val="bg-BG"/>
        </w:rPr>
      </w:pPr>
      <w:r w:rsidRPr="00C74A3A">
        <w:rPr>
          <w:b/>
          <w:szCs w:val="23"/>
          <w:lang w:val="ru-RU"/>
        </w:rPr>
        <w:t>№ 5 Хлордекон</w:t>
      </w:r>
    </w:p>
    <w:p w:rsidR="00C163C2" w:rsidRPr="00C74A3A" w:rsidRDefault="00C163C2"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rPr>
        <w:t>Химично наименование</w:t>
      </w:r>
      <w:r w:rsidRPr="00C74A3A">
        <w:rPr>
          <w:rFonts w:eastAsia="Times New Roman"/>
          <w:szCs w:val="24"/>
          <w:lang w:val="ru-RU"/>
        </w:rPr>
        <w:t xml:space="preserve">: </w:t>
      </w:r>
      <w:r w:rsidRPr="00C74A3A">
        <w:rPr>
          <w:rFonts w:eastAsia="Times New Roman"/>
          <w:szCs w:val="24"/>
          <w:lang w:val="ru-RU" w:eastAsia="bg-BG"/>
        </w:rPr>
        <w:t>1,1</w:t>
      </w:r>
      <w:r w:rsidRPr="000D34FC">
        <w:rPr>
          <w:rFonts w:eastAsia="Times New Roman"/>
          <w:szCs w:val="24"/>
          <w:lang w:eastAsia="bg-BG"/>
        </w:rPr>
        <w:t>a</w:t>
      </w:r>
      <w:r w:rsidRPr="00C74A3A">
        <w:rPr>
          <w:rFonts w:eastAsia="Times New Roman"/>
          <w:szCs w:val="24"/>
          <w:lang w:val="ru-RU" w:eastAsia="bg-BG"/>
        </w:rPr>
        <w:t>,3,3</w:t>
      </w:r>
      <w:r w:rsidRPr="000D34FC">
        <w:rPr>
          <w:rFonts w:eastAsia="Times New Roman"/>
          <w:szCs w:val="24"/>
          <w:lang w:eastAsia="bg-BG"/>
        </w:rPr>
        <w:t>a</w:t>
      </w:r>
      <w:r w:rsidRPr="00C74A3A">
        <w:rPr>
          <w:rFonts w:eastAsia="Times New Roman"/>
          <w:szCs w:val="24"/>
          <w:lang w:val="ru-RU" w:eastAsia="bg-BG"/>
        </w:rPr>
        <w:t>,4,5,5,5</w:t>
      </w:r>
      <w:r w:rsidRPr="000D34FC">
        <w:rPr>
          <w:rFonts w:eastAsia="Times New Roman"/>
          <w:szCs w:val="24"/>
          <w:lang w:eastAsia="bg-BG"/>
        </w:rPr>
        <w:t>a</w:t>
      </w:r>
      <w:r w:rsidRPr="00C74A3A">
        <w:rPr>
          <w:rFonts w:eastAsia="Times New Roman"/>
          <w:szCs w:val="24"/>
          <w:lang w:val="ru-RU" w:eastAsia="bg-BG"/>
        </w:rPr>
        <w:t>,5</w:t>
      </w:r>
      <w:r w:rsidRPr="000D34FC">
        <w:rPr>
          <w:rFonts w:eastAsia="Times New Roman"/>
          <w:szCs w:val="24"/>
          <w:lang w:eastAsia="bg-BG"/>
        </w:rPr>
        <w:t>b</w:t>
      </w:r>
      <w:r w:rsidRPr="00C74A3A">
        <w:rPr>
          <w:rFonts w:eastAsia="Times New Roman"/>
          <w:szCs w:val="24"/>
          <w:lang w:val="ru-RU" w:eastAsia="bg-BG"/>
        </w:rPr>
        <w:t>,6-</w:t>
      </w:r>
      <w:r w:rsidRPr="000D34FC">
        <w:rPr>
          <w:rFonts w:eastAsia="Times New Roman"/>
          <w:szCs w:val="24"/>
          <w:lang w:eastAsia="bg-BG"/>
        </w:rPr>
        <w:t>decachloro</w:t>
      </w:r>
      <w:r w:rsidRPr="00C74A3A">
        <w:rPr>
          <w:rFonts w:eastAsia="Times New Roman"/>
          <w:szCs w:val="24"/>
          <w:lang w:val="ru-RU" w:eastAsia="bg-BG"/>
        </w:rPr>
        <w:t>-</w:t>
      </w:r>
      <w:r w:rsidRPr="000D34FC">
        <w:rPr>
          <w:rFonts w:eastAsia="Times New Roman"/>
          <w:szCs w:val="24"/>
          <w:lang w:eastAsia="bg-BG"/>
        </w:rPr>
        <w:t>octahydro</w:t>
      </w:r>
      <w:r w:rsidRPr="00C74A3A">
        <w:rPr>
          <w:rFonts w:eastAsia="Times New Roman"/>
          <w:szCs w:val="24"/>
          <w:lang w:val="ru-RU" w:eastAsia="bg-BG"/>
        </w:rPr>
        <w:t>-1,3,4-</w:t>
      </w:r>
      <w:r w:rsidRPr="000D34FC">
        <w:rPr>
          <w:rFonts w:eastAsia="Times New Roman"/>
          <w:szCs w:val="24"/>
          <w:lang w:eastAsia="bg-BG"/>
        </w:rPr>
        <w:t>metheno</w:t>
      </w:r>
      <w:r w:rsidRPr="00C74A3A">
        <w:rPr>
          <w:rFonts w:eastAsia="Times New Roman"/>
          <w:szCs w:val="24"/>
          <w:lang w:val="ru-RU" w:eastAsia="bg-BG"/>
        </w:rPr>
        <w:t>-</w:t>
      </w:r>
    </w:p>
    <w:p w:rsidR="00C163C2" w:rsidRPr="000D34FC" w:rsidRDefault="00C163C2" w:rsidP="00C1543F">
      <w:pPr>
        <w:autoSpaceDE w:val="0"/>
        <w:adjustRightInd w:val="0"/>
        <w:spacing w:before="120" w:after="0" w:line="240" w:lineRule="auto"/>
        <w:jc w:val="both"/>
        <w:rPr>
          <w:rFonts w:eastAsia="Times New Roman"/>
          <w:szCs w:val="24"/>
          <w:lang w:eastAsia="bg-BG"/>
        </w:rPr>
      </w:pPr>
      <w:r w:rsidRPr="000D34FC">
        <w:rPr>
          <w:rFonts w:eastAsia="Times New Roman"/>
          <w:szCs w:val="24"/>
          <w:lang w:eastAsia="bg-BG"/>
        </w:rPr>
        <w:t>2H-cyclobuta[cd]pentalen-2-one</w:t>
      </w:r>
    </w:p>
    <w:p w:rsidR="00C163C2" w:rsidRPr="000D34FC" w:rsidRDefault="00C163C2" w:rsidP="00C1543F">
      <w:pPr>
        <w:autoSpaceDE w:val="0"/>
        <w:adjustRightInd w:val="0"/>
        <w:spacing w:before="120" w:after="0" w:line="240" w:lineRule="auto"/>
        <w:jc w:val="both"/>
        <w:rPr>
          <w:rFonts w:eastAsia="Times New Roman"/>
          <w:szCs w:val="24"/>
        </w:rPr>
      </w:pPr>
      <w:r w:rsidRPr="000D34FC">
        <w:rPr>
          <w:rFonts w:eastAsia="Times New Roman"/>
          <w:szCs w:val="24"/>
        </w:rPr>
        <w:t>CAS №:</w:t>
      </w:r>
      <w:r w:rsidRPr="000D34FC">
        <w:rPr>
          <w:rFonts w:eastAsia="Times New Roman"/>
          <w:szCs w:val="24"/>
          <w:lang w:eastAsia="bg-BG"/>
        </w:rPr>
        <w:t xml:space="preserve"> 143-50-0</w:t>
      </w:r>
      <w:r w:rsidRPr="000D34FC">
        <w:rPr>
          <w:rFonts w:eastAsia="Times New Roman"/>
          <w:szCs w:val="24"/>
        </w:rPr>
        <w:t xml:space="preserve">; ЕС № </w:t>
      </w:r>
      <w:r w:rsidRPr="000D34FC">
        <w:rPr>
          <w:rFonts w:eastAsia="Times New Roman"/>
          <w:szCs w:val="24"/>
          <w:lang w:eastAsia="bg-BG"/>
        </w:rPr>
        <w:t>205-601-3;</w:t>
      </w:r>
    </w:p>
    <w:p w:rsidR="00C163C2" w:rsidRPr="00C74A3A" w:rsidRDefault="00C163C2"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10</w:t>
      </w:r>
      <w:r w:rsidRPr="000D34FC">
        <w:rPr>
          <w:rFonts w:eastAsia="Times New Roman"/>
          <w:szCs w:val="24"/>
        </w:rPr>
        <w:t>Cl</w:t>
      </w:r>
      <w:r w:rsidRPr="00C74A3A">
        <w:rPr>
          <w:rFonts w:eastAsia="Times New Roman"/>
          <w:szCs w:val="24"/>
          <w:vertAlign w:val="subscript"/>
          <w:lang w:val="ru-RU"/>
        </w:rPr>
        <w:t>10</w:t>
      </w:r>
      <w:r w:rsidRPr="000D34FC">
        <w:rPr>
          <w:rFonts w:eastAsia="Times New Roman"/>
          <w:szCs w:val="24"/>
        </w:rPr>
        <w:t>O</w:t>
      </w:r>
      <w:r w:rsidRPr="00C74A3A">
        <w:rPr>
          <w:rFonts w:eastAsia="Times New Roman"/>
          <w:szCs w:val="24"/>
          <w:lang w:val="ru-RU"/>
        </w:rPr>
        <w:t xml:space="preserve">; Молекулна маса: 490.64; </w:t>
      </w:r>
    </w:p>
    <w:p w:rsidR="00C163C2" w:rsidRPr="000D34FC" w:rsidRDefault="00C163C2" w:rsidP="00C1543F">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Външен вид</w:t>
      </w:r>
      <w:r w:rsidRPr="00C74A3A">
        <w:rPr>
          <w:rFonts w:eastAsia="Times New Roman"/>
          <w:szCs w:val="24"/>
          <w:lang w:val="ru-RU"/>
        </w:rPr>
        <w:t>:</w:t>
      </w:r>
      <w:r w:rsidRPr="000D34FC">
        <w:rPr>
          <w:rFonts w:eastAsia="Times New Roman"/>
          <w:szCs w:val="24"/>
          <w:lang w:val="ru-RU"/>
        </w:rPr>
        <w:t xml:space="preserve"> </w:t>
      </w:r>
      <w:r w:rsidRPr="00C74A3A">
        <w:rPr>
          <w:rFonts w:eastAsia="Times New Roman"/>
          <w:szCs w:val="24"/>
          <w:lang w:val="ru-RU"/>
        </w:rPr>
        <w:t xml:space="preserve">Хлордекон е химически подобен на мирекс. Той е светло-сиво кристално </w:t>
      </w:r>
      <w:r w:rsidRPr="000D34FC">
        <w:rPr>
          <w:rFonts w:eastAsia="Times New Roman"/>
          <w:szCs w:val="24"/>
          <w:lang w:val="ru-RU"/>
        </w:rPr>
        <w:t>твърдо вещество.</w:t>
      </w:r>
    </w:p>
    <w:p w:rsidR="00C163C2" w:rsidRPr="000D34FC" w:rsidRDefault="00C163C2" w:rsidP="00C1543F">
      <w:pPr>
        <w:keepLines/>
        <w:spacing w:before="120" w:after="0" w:line="240" w:lineRule="auto"/>
        <w:jc w:val="both"/>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Точка на топене: 350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(разгражда се); точка на кипене: н.д.; </w:t>
      </w:r>
      <w:r w:rsidRPr="000D34FC">
        <w:rPr>
          <w:rFonts w:eastAsia="Times New Roman"/>
          <w:szCs w:val="24"/>
        </w:rPr>
        <w:t>K</w:t>
      </w:r>
      <w:r w:rsidRPr="00C74A3A">
        <w:rPr>
          <w:rFonts w:eastAsia="Times New Roman"/>
          <w:szCs w:val="24"/>
          <w:lang w:val="ru-RU"/>
        </w:rPr>
        <w:t xml:space="preserve">онстанта на Хенри: 2.53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3</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 xml:space="preserve"> </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20</w:t>
      </w:r>
      <w:r w:rsidRPr="00C74A3A">
        <w:rPr>
          <w:rFonts w:eastAsia="Times New Roman"/>
          <w:szCs w:val="24"/>
          <w:vertAlign w:val="superscript"/>
          <w:lang w:val="ru-RU"/>
        </w:rPr>
        <w:t>о</w:t>
      </w:r>
      <w:r w:rsidRPr="000D34FC">
        <w:rPr>
          <w:rFonts w:eastAsia="Times New Roman"/>
          <w:szCs w:val="24"/>
        </w:rPr>
        <w:t>C</w:t>
      </w:r>
      <w:r w:rsidRPr="00C74A3A">
        <w:rPr>
          <w:rFonts w:eastAsia="Times New Roman"/>
          <w:szCs w:val="24"/>
          <w:lang w:val="ru-RU"/>
        </w:rPr>
        <w:t xml:space="preserve">; парно налягане: </w:t>
      </w:r>
      <w:r w:rsidRPr="000D34FC">
        <w:rPr>
          <w:rFonts w:eastAsia="Times New Roman"/>
          <w:szCs w:val="24"/>
          <w:lang w:val="ru-RU"/>
        </w:rPr>
        <w:t>3.0 – 4.0</w:t>
      </w:r>
      <w:r w:rsidRPr="00C74A3A">
        <w:rPr>
          <w:rFonts w:eastAsia="Times New Roman"/>
          <w:szCs w:val="24"/>
          <w:lang w:val="ru-RU"/>
        </w:rPr>
        <w:t xml:space="preserve"> х 10</w:t>
      </w:r>
      <w:r w:rsidRPr="00C74A3A">
        <w:rPr>
          <w:rFonts w:eastAsia="Times New Roman"/>
          <w:szCs w:val="24"/>
          <w:vertAlign w:val="superscript"/>
          <w:lang w:val="ru-RU"/>
        </w:rPr>
        <w:noBreakHyphen/>
      </w:r>
      <w:r w:rsidRPr="000D34FC">
        <w:rPr>
          <w:rFonts w:eastAsia="Times New Roman"/>
          <w:szCs w:val="24"/>
          <w:vertAlign w:val="superscript"/>
          <w:lang w:val="ru-RU"/>
        </w:rPr>
        <w:t>5</w:t>
      </w:r>
      <w:r w:rsidRPr="000D34FC">
        <w:rPr>
          <w:rFonts w:eastAsia="Times New Roman"/>
          <w:szCs w:val="24"/>
          <w:lang w:val="ru-RU"/>
        </w:rPr>
        <w:t xml:space="preserve"> </w:t>
      </w:r>
      <w:r w:rsidRPr="000D34FC">
        <w:rPr>
          <w:rFonts w:eastAsia="Times New Roman"/>
          <w:szCs w:val="24"/>
        </w:rPr>
        <w:t>Pa</w:t>
      </w:r>
      <w:r w:rsidRPr="00C74A3A">
        <w:rPr>
          <w:rFonts w:eastAsia="Times New Roman"/>
          <w:szCs w:val="24"/>
          <w:lang w:val="ru-RU"/>
        </w:rPr>
        <w:t xml:space="preserve"> при 2</w:t>
      </w:r>
      <w:r w:rsidRPr="000D34FC">
        <w:rPr>
          <w:rFonts w:eastAsia="Times New Roman"/>
          <w:szCs w:val="24"/>
          <w:lang w:val="ru-RU"/>
        </w:rPr>
        <w:t>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0D34FC">
        <w:rPr>
          <w:rFonts w:eastAsia="Times New Roman"/>
          <w:szCs w:val="24"/>
          <w:lang w:val="ru-RU"/>
        </w:rPr>
        <w:t>;</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 xml:space="preserve">: </w:t>
      </w:r>
      <w:r w:rsidRPr="000D34FC">
        <w:rPr>
          <w:rFonts w:eastAsia="Times New Roman"/>
          <w:szCs w:val="24"/>
          <w:lang w:val="ru-RU"/>
        </w:rPr>
        <w:t>3</w:t>
      </w:r>
      <w:r w:rsidRPr="00C74A3A">
        <w:rPr>
          <w:rFonts w:eastAsia="Times New Roman"/>
          <w:szCs w:val="24"/>
          <w:lang w:val="ru-RU"/>
        </w:rPr>
        <w:t>.</w:t>
      </w:r>
      <w:r w:rsidRPr="000D34FC">
        <w:rPr>
          <w:rFonts w:eastAsia="Times New Roman"/>
          <w:szCs w:val="24"/>
          <w:lang w:val="ru-RU"/>
        </w:rPr>
        <w:t>3</w:t>
      </w:r>
      <w:r w:rsidRPr="00C74A3A">
        <w:rPr>
          <w:rFonts w:eastAsia="Times New Roman"/>
          <w:szCs w:val="24"/>
          <w:lang w:val="ru-RU"/>
        </w:rPr>
        <w:t>8</w:t>
      </w:r>
      <w:r w:rsidRPr="00C74A3A">
        <w:rPr>
          <w:rFonts w:eastAsia="Times New Roman"/>
          <w:szCs w:val="24"/>
          <w:lang w:val="ru-RU"/>
        </w:rPr>
        <w:noBreakHyphen/>
      </w:r>
      <w:r w:rsidRPr="000D34FC">
        <w:rPr>
          <w:rFonts w:eastAsia="Times New Roman"/>
          <w:szCs w:val="24"/>
          <w:lang w:val="ru-RU"/>
        </w:rPr>
        <w:t>3</w:t>
      </w:r>
      <w:r w:rsidRPr="00C74A3A">
        <w:rPr>
          <w:rFonts w:eastAsia="Times New Roman"/>
          <w:szCs w:val="24"/>
          <w:lang w:val="ru-RU"/>
        </w:rPr>
        <w:t>.</w:t>
      </w:r>
      <w:r w:rsidRPr="000D34FC">
        <w:rPr>
          <w:rFonts w:eastAsia="Times New Roman"/>
          <w:szCs w:val="24"/>
          <w:lang w:val="ru-RU"/>
        </w:rPr>
        <w:t>41</w:t>
      </w:r>
      <w:r w:rsidRPr="000D34FC">
        <w:rPr>
          <w:rFonts w:eastAsia="Times New Roman"/>
          <w:szCs w:val="24"/>
          <w:vertAlign w:val="superscript"/>
          <w:lang w:val="ru-RU"/>
        </w:rPr>
        <w:t>5</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xml:space="preserve">: 4.50 – 6.00; разтворимост във вода: </w:t>
      </w:r>
      <w:r w:rsidRPr="000D34FC">
        <w:rPr>
          <w:rFonts w:eastAsia="Times New Roman"/>
          <w:szCs w:val="24"/>
          <w:lang w:val="ru-RU"/>
        </w:rPr>
        <w:t xml:space="preserve">2.7-3.0 </w:t>
      </w:r>
      <w:r w:rsidRPr="000D34FC">
        <w:rPr>
          <w:rFonts w:eastAsia="Times New Roman"/>
          <w:szCs w:val="24"/>
        </w:rPr>
        <w:t>mg</w:t>
      </w:r>
      <w:r w:rsidRPr="000D34FC">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Pr>
          <w:rFonts w:eastAsia="Times New Roman"/>
          <w:szCs w:val="24"/>
        </w:rPr>
        <w:t>C</w:t>
      </w:r>
      <w:r>
        <w:rPr>
          <w:rFonts w:eastAsia="Times New Roman"/>
          <w:szCs w:val="24"/>
          <w:lang w:val="bg-BG"/>
        </w:rPr>
        <w:t xml:space="preserve">. </w:t>
      </w:r>
      <w:r w:rsidRPr="00C74A3A">
        <w:rPr>
          <w:rFonts w:eastAsia="Times New Roman"/>
          <w:szCs w:val="24"/>
          <w:lang w:val="ru-RU"/>
        </w:rPr>
        <w:t>Хлордекон е силно устйчив в околната среда, разгражда се много бавно като преимуществено се свързва с частиците от почвата и седимента.</w:t>
      </w:r>
      <w:r w:rsidR="00D00A84">
        <w:rPr>
          <w:rFonts w:eastAsia="Times New Roman"/>
          <w:szCs w:val="24"/>
          <w:lang w:val="ru-RU"/>
        </w:rPr>
        <w:t xml:space="preserve"> </w:t>
      </w:r>
      <w:r w:rsidRPr="00C74A3A">
        <w:rPr>
          <w:rFonts w:eastAsia="Times New Roman"/>
          <w:szCs w:val="24"/>
          <w:lang w:val="ru-RU"/>
        </w:rPr>
        <w:t xml:space="preserve">Хлордекон притежава висок потенциал за биоконцентрация в хранителната верига и  потенциал за трансграничен пренос на далечни разстояния. </w:t>
      </w:r>
    </w:p>
    <w:p w:rsidR="00C163C2" w:rsidRPr="00C74A3A" w:rsidRDefault="00C163C2" w:rsidP="00C1543F">
      <w:pPr>
        <w:keepLines/>
        <w:autoSpaceDE w:val="0"/>
        <w:adjustRightInd w:val="0"/>
        <w:spacing w:before="120" w:after="0" w:line="240" w:lineRule="auto"/>
        <w:jc w:val="both"/>
        <w:rPr>
          <w:rFonts w:eastAsia="Times New Roman"/>
          <w:szCs w:val="24"/>
          <w:lang w:val="ru-RU" w:eastAsia="bg-BG"/>
        </w:rPr>
      </w:pPr>
      <w:r w:rsidRPr="000D34FC">
        <w:rPr>
          <w:rFonts w:eastAsia="Times New Roman"/>
          <w:szCs w:val="24"/>
          <w:u w:val="single"/>
          <w:lang w:val="ru-RU"/>
        </w:rPr>
        <w:lastRenderedPageBreak/>
        <w:t>Експозиция и вредни ефекти:</w:t>
      </w:r>
      <w:r>
        <w:rPr>
          <w:rFonts w:eastAsia="Times New Roman"/>
          <w:szCs w:val="24"/>
          <w:u w:val="single"/>
          <w:lang w:val="ru-RU"/>
        </w:rPr>
        <w:t xml:space="preserve"> </w:t>
      </w:r>
      <w:r w:rsidRPr="00C74A3A">
        <w:rPr>
          <w:rFonts w:eastAsia="Times New Roman"/>
          <w:szCs w:val="24"/>
          <w:lang w:val="ru-RU"/>
        </w:rPr>
        <w:t xml:space="preserve">Хлордекон лесно се абсорбира в тялото и се натрупва при продължителна експозиция. При експериментални опити с животни се установява, че уврежда нервната, имунната, репродуктивната и мускулно-скелетната системи както и черния дроб. </w:t>
      </w:r>
      <w:r w:rsidRPr="000D34FC">
        <w:rPr>
          <w:rFonts w:eastAsia="Times New Roman"/>
          <w:szCs w:val="24"/>
        </w:rPr>
        <w:t>IARC</w:t>
      </w:r>
      <w:r w:rsidRPr="00C74A3A">
        <w:rPr>
          <w:rFonts w:eastAsia="Times New Roman"/>
          <w:szCs w:val="24"/>
          <w:lang w:val="ru-RU"/>
        </w:rPr>
        <w:t xml:space="preserve"> класифицира като възможен канцероген за човека (Група 2</w:t>
      </w:r>
      <w:r w:rsidRPr="000D34FC">
        <w:rPr>
          <w:rFonts w:eastAsia="Times New Roman"/>
          <w:szCs w:val="24"/>
        </w:rPr>
        <w:t>B</w:t>
      </w:r>
      <w:r w:rsidRPr="00C74A3A">
        <w:rPr>
          <w:rFonts w:eastAsia="Times New Roman"/>
          <w:szCs w:val="24"/>
          <w:lang w:val="ru-RU"/>
        </w:rPr>
        <w:t>).</w:t>
      </w:r>
      <w:r w:rsidRPr="00C74A3A">
        <w:rPr>
          <w:rFonts w:eastAsia="Times New Roman"/>
          <w:szCs w:val="24"/>
          <w:lang w:val="ru-RU" w:eastAsia="bg-BG"/>
        </w:rPr>
        <w:t xml:space="preserve"> </w:t>
      </w:r>
    </w:p>
    <w:p w:rsidR="00C163C2" w:rsidRPr="00C74A3A" w:rsidRDefault="00C163C2" w:rsidP="00C1543F">
      <w:pPr>
        <w:autoSpaceDE w:val="0"/>
        <w:adjustRightInd w:val="0"/>
        <w:spacing w:before="120" w:after="0" w:line="240" w:lineRule="auto"/>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C74A3A" w:rsidRDefault="00C163C2" w:rsidP="00C1543F">
      <w:pPr>
        <w:autoSpaceDE w:val="0"/>
        <w:adjustRightInd w:val="0"/>
        <w:spacing w:before="120" w:after="0" w:line="240" w:lineRule="auto"/>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C74A3A" w:rsidRDefault="00C163C2" w:rsidP="00C1543F">
      <w:pPr>
        <w:spacing w:before="120" w:after="0" w:line="240" w:lineRule="auto"/>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не е внасян и употребяван в миналото</w:t>
      </w:r>
      <w:r w:rsidR="000D7FB4">
        <w:rPr>
          <w:rFonts w:eastAsia="Times New Roman"/>
          <w:szCs w:val="24"/>
          <w:lang w:val="ru-RU" w:eastAsia="bg-BG"/>
        </w:rPr>
        <w:t xml:space="preserve">, както и понастоящем. </w:t>
      </w:r>
    </w:p>
    <w:p w:rsidR="00C163C2" w:rsidRDefault="00C163C2" w:rsidP="00C1543F">
      <w:pPr>
        <w:autoSpaceDE w:val="0"/>
        <w:adjustRightInd w:val="0"/>
        <w:spacing w:before="120" w:after="0" w:line="240" w:lineRule="auto"/>
        <w:jc w:val="both"/>
        <w:rPr>
          <w:rFonts w:eastAsia="Times New Roman"/>
          <w:szCs w:val="24"/>
          <w:lang w:val="bg-BG" w:eastAsia="bg-BG"/>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C163C2" w:rsidRPr="00C74A3A" w:rsidRDefault="00C163C2" w:rsidP="00C163C2">
      <w:pPr>
        <w:pStyle w:val="ListParagraph"/>
        <w:spacing w:before="120" w:after="0" w:line="288" w:lineRule="auto"/>
        <w:jc w:val="both"/>
        <w:rPr>
          <w:b/>
          <w:szCs w:val="23"/>
          <w:lang w:val="bg-BG"/>
        </w:rPr>
      </w:pPr>
      <w:r w:rsidRPr="00C74A3A">
        <w:rPr>
          <w:b/>
          <w:szCs w:val="23"/>
          <w:lang w:val="bg-BG"/>
        </w:rPr>
        <w:t>№ 6 Диелдрин</w:t>
      </w:r>
    </w:p>
    <w:p w:rsidR="00C163C2" w:rsidRPr="00C74A3A" w:rsidRDefault="00C163C2"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eastAsia="Times New Roman"/>
          <w:szCs w:val="24"/>
          <w:lang w:val="bg-BG"/>
        </w:rPr>
      </w:pPr>
      <w:r w:rsidRPr="000D34FC">
        <w:rPr>
          <w:rFonts w:eastAsia="Times New Roman"/>
          <w:szCs w:val="24"/>
          <w:u w:val="single"/>
          <w:lang w:val="fr-FR" w:eastAsia="fr-FR"/>
        </w:rPr>
        <w:t>Химично</w:t>
      </w:r>
      <w:r w:rsidRPr="00C74A3A">
        <w:rPr>
          <w:rFonts w:eastAsia="Times New Roman"/>
          <w:szCs w:val="24"/>
          <w:u w:val="single"/>
          <w:lang w:val="bg-BG" w:eastAsia="fr-FR"/>
        </w:rPr>
        <w:t xml:space="preserve"> наименование</w:t>
      </w:r>
      <w:r w:rsidRPr="00C74A3A">
        <w:rPr>
          <w:rFonts w:eastAsia="Times New Roman"/>
          <w:szCs w:val="24"/>
          <w:lang w:val="bg-BG" w:eastAsia="fr-FR"/>
        </w:rPr>
        <w:t>:</w:t>
      </w:r>
      <w:r w:rsidR="00C1543F">
        <w:rPr>
          <w:rFonts w:eastAsia="Times New Roman"/>
          <w:szCs w:val="24"/>
          <w:lang w:val="bg-BG" w:eastAsia="fr-FR"/>
        </w:rPr>
        <w:t xml:space="preserve"> </w:t>
      </w:r>
      <w:r w:rsidRPr="00C74A3A">
        <w:rPr>
          <w:rFonts w:eastAsia="Times New Roman"/>
          <w:szCs w:val="24"/>
          <w:lang w:val="bg-BG"/>
        </w:rPr>
        <w:t>3,4,5,6,9,9</w:t>
      </w:r>
      <w:r w:rsidRPr="00C74A3A">
        <w:rPr>
          <w:rFonts w:eastAsia="Times New Roman"/>
          <w:szCs w:val="24"/>
          <w:lang w:val="bg-BG"/>
        </w:rPr>
        <w:noBreakHyphen/>
      </w:r>
      <w:r w:rsidRPr="000D34FC">
        <w:rPr>
          <w:rFonts w:eastAsia="Times New Roman"/>
          <w:szCs w:val="24"/>
        </w:rPr>
        <w:t>Hexachloro</w:t>
      </w:r>
      <w:r w:rsidRPr="00C74A3A">
        <w:rPr>
          <w:rFonts w:eastAsia="Times New Roman"/>
          <w:szCs w:val="24"/>
          <w:lang w:val="bg-BG"/>
        </w:rPr>
        <w:noBreakHyphen/>
        <w:t>1</w:t>
      </w:r>
      <w:r w:rsidRPr="000D34FC">
        <w:rPr>
          <w:rFonts w:eastAsia="Times New Roman"/>
          <w:szCs w:val="24"/>
        </w:rPr>
        <w:t>a</w:t>
      </w:r>
      <w:r w:rsidRPr="00C74A3A">
        <w:rPr>
          <w:rFonts w:eastAsia="Times New Roman"/>
          <w:szCs w:val="24"/>
          <w:lang w:val="bg-BG"/>
        </w:rPr>
        <w:t>,2,2</w:t>
      </w:r>
      <w:r w:rsidRPr="000D34FC">
        <w:rPr>
          <w:rFonts w:eastAsia="Times New Roman"/>
          <w:szCs w:val="24"/>
        </w:rPr>
        <w:t>a</w:t>
      </w:r>
      <w:r w:rsidRPr="00C74A3A">
        <w:rPr>
          <w:rFonts w:eastAsia="Times New Roman"/>
          <w:szCs w:val="24"/>
          <w:lang w:val="bg-BG"/>
        </w:rPr>
        <w:t>,3,6,6</w:t>
      </w:r>
      <w:r w:rsidRPr="000D34FC">
        <w:rPr>
          <w:rFonts w:eastAsia="Times New Roman"/>
          <w:szCs w:val="24"/>
        </w:rPr>
        <w:t>a</w:t>
      </w:r>
      <w:r w:rsidRPr="00C74A3A">
        <w:rPr>
          <w:rFonts w:eastAsia="Times New Roman"/>
          <w:szCs w:val="24"/>
          <w:lang w:val="bg-BG"/>
        </w:rPr>
        <w:t>,7,7</w:t>
      </w:r>
      <w:r w:rsidRPr="000D34FC">
        <w:rPr>
          <w:rFonts w:eastAsia="Times New Roman"/>
          <w:szCs w:val="24"/>
        </w:rPr>
        <w:t>a</w:t>
      </w:r>
      <w:r w:rsidRPr="00C74A3A">
        <w:rPr>
          <w:rFonts w:eastAsia="Times New Roman"/>
          <w:szCs w:val="24"/>
          <w:lang w:val="bg-BG"/>
        </w:rPr>
        <w:noBreakHyphen/>
      </w:r>
      <w:r w:rsidRPr="000D34FC">
        <w:rPr>
          <w:rFonts w:eastAsia="Times New Roman"/>
          <w:szCs w:val="24"/>
        </w:rPr>
        <w:t>octahydro</w:t>
      </w:r>
      <w:r w:rsidRPr="00C74A3A">
        <w:rPr>
          <w:rFonts w:eastAsia="Times New Roman"/>
          <w:szCs w:val="24"/>
          <w:lang w:val="bg-BG"/>
        </w:rPr>
        <w:noBreakHyphen/>
        <w:t>2,7:3,6</w:t>
      </w:r>
      <w:r w:rsidRPr="00C74A3A">
        <w:rPr>
          <w:rFonts w:eastAsia="Times New Roman"/>
          <w:szCs w:val="24"/>
          <w:lang w:val="bg-BG"/>
        </w:rPr>
        <w:noBreakHyphen/>
      </w:r>
      <w:r w:rsidRPr="000D34FC">
        <w:rPr>
          <w:rFonts w:eastAsia="Times New Roman"/>
          <w:szCs w:val="24"/>
        </w:rPr>
        <w:t>dimetanonapth</w:t>
      </w:r>
      <w:r w:rsidRPr="00C74A3A">
        <w:rPr>
          <w:rFonts w:eastAsia="Times New Roman"/>
          <w:szCs w:val="24"/>
          <w:lang w:val="bg-BG"/>
        </w:rPr>
        <w:t>[2,3</w:t>
      </w:r>
      <w:r w:rsidRPr="00C74A3A">
        <w:rPr>
          <w:rFonts w:eastAsia="Times New Roman"/>
          <w:szCs w:val="24"/>
          <w:lang w:val="bg-BG"/>
        </w:rPr>
        <w:noBreakHyphen/>
      </w:r>
      <w:r w:rsidRPr="000D34FC">
        <w:rPr>
          <w:rFonts w:eastAsia="Times New Roman"/>
          <w:szCs w:val="24"/>
        </w:rPr>
        <w:t>b</w:t>
      </w:r>
      <w:r w:rsidRPr="00C74A3A">
        <w:rPr>
          <w:rFonts w:eastAsia="Times New Roman"/>
          <w:szCs w:val="24"/>
          <w:lang w:val="bg-BG"/>
        </w:rPr>
        <w:t>]</w:t>
      </w:r>
      <w:r w:rsidRPr="000D34FC">
        <w:rPr>
          <w:rFonts w:eastAsia="Times New Roman"/>
          <w:szCs w:val="24"/>
        </w:rPr>
        <w:t>oxirene</w:t>
      </w:r>
    </w:p>
    <w:p w:rsidR="00C163C2" w:rsidRPr="00C74A3A" w:rsidRDefault="00C163C2" w:rsidP="00C1543F">
      <w:pPr>
        <w:keepLine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w:t>
      </w:r>
      <w:r w:rsidRPr="000D34FC">
        <w:rPr>
          <w:rFonts w:eastAsia="Times New Roman"/>
          <w:szCs w:val="24"/>
          <w:lang w:val="ru-RU"/>
        </w:rPr>
        <w:t>60-57-1</w:t>
      </w:r>
      <w:r w:rsidRPr="00C74A3A">
        <w:rPr>
          <w:rFonts w:eastAsia="Times New Roman"/>
          <w:szCs w:val="24"/>
          <w:lang w:val="ru-RU"/>
        </w:rPr>
        <w:t xml:space="preserve">; ЕС № </w:t>
      </w:r>
      <w:r w:rsidRPr="00C74A3A">
        <w:rPr>
          <w:rFonts w:eastAsia="Times New Roman"/>
          <w:szCs w:val="24"/>
          <w:lang w:val="ru-RU" w:eastAsia="bg-BG"/>
        </w:rPr>
        <w:t>200-484-5;</w:t>
      </w:r>
    </w:p>
    <w:p w:rsidR="00C163C2" w:rsidRPr="000D34FC" w:rsidRDefault="00C163C2" w:rsidP="00C1543F">
      <w:pPr>
        <w:keepLines/>
        <w:autoSpaceDE w:val="0"/>
        <w:adjustRightInd w:val="0"/>
        <w:spacing w:before="120" w:after="0" w:line="240" w:lineRule="auto"/>
        <w:jc w:val="both"/>
        <w:rPr>
          <w:rFonts w:eastAsia="Times New Roman"/>
          <w:szCs w:val="24"/>
          <w:lang w:val="ru-RU"/>
        </w:rPr>
      </w:pPr>
      <w:r w:rsidRPr="00C1543F">
        <w:rPr>
          <w:rFonts w:eastAsia="Times New Roman"/>
          <w:szCs w:val="24"/>
          <w:u w:val="single"/>
          <w:lang w:val="ru-RU"/>
        </w:rPr>
        <w:t>Молекулна  формула:</w:t>
      </w:r>
      <w:r w:rsidRPr="000D34FC">
        <w:rPr>
          <w:rFonts w:eastAsia="Times New Roman"/>
          <w:szCs w:val="24"/>
          <w:lang w:val="ru-RU"/>
        </w:rPr>
        <w:t xml:space="preserve"> </w:t>
      </w:r>
      <w:r w:rsidRPr="000D34FC">
        <w:rPr>
          <w:rFonts w:eastAsia="Times New Roman"/>
          <w:szCs w:val="24"/>
          <w:lang w:val="es-MX"/>
        </w:rPr>
        <w:t>C</w:t>
      </w:r>
      <w:r w:rsidRPr="000D34FC">
        <w:rPr>
          <w:rFonts w:eastAsia="Times New Roman"/>
          <w:szCs w:val="24"/>
          <w:vertAlign w:val="subscript"/>
          <w:lang w:val="ru-RU"/>
        </w:rPr>
        <w:t>12</w:t>
      </w:r>
      <w:r w:rsidRPr="000D34FC">
        <w:rPr>
          <w:rFonts w:eastAsia="Times New Roman"/>
          <w:szCs w:val="24"/>
          <w:lang w:val="es-MX"/>
        </w:rPr>
        <w:t>H</w:t>
      </w:r>
      <w:r w:rsidRPr="000D34FC">
        <w:rPr>
          <w:rFonts w:eastAsia="Times New Roman"/>
          <w:szCs w:val="24"/>
          <w:vertAlign w:val="subscript"/>
          <w:lang w:val="ru-RU"/>
        </w:rPr>
        <w:t>8</w:t>
      </w:r>
      <w:r w:rsidRPr="000D34FC">
        <w:rPr>
          <w:rFonts w:eastAsia="Times New Roman"/>
          <w:szCs w:val="24"/>
          <w:lang w:val="es-MX"/>
        </w:rPr>
        <w:t>Cl</w:t>
      </w:r>
      <w:r w:rsidRPr="000D34FC">
        <w:rPr>
          <w:rFonts w:eastAsia="Times New Roman"/>
          <w:szCs w:val="24"/>
          <w:vertAlign w:val="subscript"/>
          <w:lang w:val="ru-RU"/>
        </w:rPr>
        <w:t>6</w:t>
      </w:r>
      <w:r w:rsidRPr="000D34FC">
        <w:rPr>
          <w:rFonts w:eastAsia="Times New Roman"/>
          <w:szCs w:val="24"/>
          <w:lang w:val="es-MX"/>
        </w:rPr>
        <w:t>O</w:t>
      </w:r>
      <w:r w:rsidRPr="000D34FC">
        <w:rPr>
          <w:rFonts w:eastAsia="Times New Roman"/>
          <w:szCs w:val="24"/>
          <w:lang w:val="ru-RU"/>
        </w:rPr>
        <w:t>; Молекулна маса: 380.91</w:t>
      </w:r>
    </w:p>
    <w:p w:rsidR="00C163C2" w:rsidRPr="00C74A3A" w:rsidRDefault="00C163C2"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ru-RU" w:eastAsia="fr-FR"/>
        </w:rPr>
      </w:pPr>
      <w:r w:rsidRPr="000D34FC">
        <w:rPr>
          <w:rFonts w:eastAsia="Times New Roman"/>
          <w:szCs w:val="24"/>
          <w:u w:val="single"/>
          <w:lang w:val="ru-RU" w:eastAsia="fr-FR"/>
        </w:rPr>
        <w:t>Външен вид</w:t>
      </w:r>
      <w:r w:rsidRPr="000D34FC">
        <w:rPr>
          <w:rFonts w:eastAsia="Times New Roman"/>
          <w:szCs w:val="24"/>
          <w:lang w:val="ru-RU" w:eastAsia="fr-FR"/>
        </w:rPr>
        <w:t>: Диелдрин е ст</w:t>
      </w:r>
      <w:r w:rsidR="00C1543F">
        <w:rPr>
          <w:rFonts w:eastAsia="Times New Roman"/>
          <w:szCs w:val="24"/>
          <w:lang w:val="ru-RU" w:eastAsia="fr-FR"/>
        </w:rPr>
        <w:t>е</w:t>
      </w:r>
      <w:r w:rsidRPr="000D34FC">
        <w:rPr>
          <w:rFonts w:eastAsia="Times New Roman"/>
          <w:szCs w:val="24"/>
          <w:lang w:val="ru-RU" w:eastAsia="fr-FR"/>
        </w:rPr>
        <w:t xml:space="preserve">рео-изомер на ендрин. </w:t>
      </w:r>
      <w:r w:rsidRPr="00C74A3A">
        <w:rPr>
          <w:rFonts w:eastAsia="Times New Roman"/>
          <w:szCs w:val="24"/>
          <w:lang w:val="ru-RU" w:eastAsia="fr-FR"/>
        </w:rPr>
        <w:t xml:space="preserve">Чистото вещество представлява бели кристали; техническия диелдрин е светло-кафяви люспи без или със слаб характерен мирис. </w:t>
      </w:r>
    </w:p>
    <w:p w:rsidR="00C163C2" w:rsidRDefault="00C163C2" w:rsidP="00C1543F">
      <w:pPr>
        <w:keepLines/>
        <w:spacing w:before="120" w:after="0" w:line="240" w:lineRule="auto"/>
        <w:jc w:val="both"/>
        <w:rPr>
          <w:rFonts w:eastAsia="Times New Roman"/>
          <w:szCs w:val="24"/>
          <w:lang w:val="ru-RU" w:eastAsia="fr-FR"/>
        </w:rPr>
      </w:pPr>
      <w:r w:rsidRPr="00C74A3A">
        <w:rPr>
          <w:rFonts w:eastAsia="Times New Roman"/>
          <w:szCs w:val="24"/>
          <w:u w:val="single"/>
          <w:lang w:val="ru-RU" w:eastAsia="fr-FR"/>
        </w:rPr>
        <w:t>Свойства</w:t>
      </w:r>
      <w:r w:rsidRPr="00C74A3A">
        <w:rPr>
          <w:rFonts w:eastAsia="Times New Roman"/>
          <w:szCs w:val="24"/>
          <w:lang w:val="ru-RU"/>
        </w:rPr>
        <w:t>: Точка на топене: 175 – 176</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точка на кипене: разгражда се; </w:t>
      </w:r>
      <w:r w:rsidRPr="000D34FC">
        <w:rPr>
          <w:rFonts w:eastAsia="Times New Roman"/>
          <w:szCs w:val="24"/>
        </w:rPr>
        <w:t>K</w:t>
      </w:r>
      <w:r w:rsidRPr="00C74A3A">
        <w:rPr>
          <w:rFonts w:eastAsia="Times New Roman"/>
          <w:szCs w:val="24"/>
          <w:lang w:val="ru-RU"/>
        </w:rPr>
        <w:t xml:space="preserve">онстанта на Хенри: 5.8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5</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 4.08</w:t>
      </w:r>
      <w:r w:rsidRPr="00C74A3A">
        <w:rPr>
          <w:rFonts w:eastAsia="Times New Roman"/>
          <w:szCs w:val="24"/>
          <w:lang w:val="ru-RU"/>
        </w:rPr>
        <w:noBreakHyphen/>
        <w:t xml:space="preserve">4.55;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3.692</w:t>
      </w:r>
      <w:r w:rsidRPr="00C74A3A">
        <w:rPr>
          <w:rFonts w:eastAsia="Times New Roman"/>
          <w:szCs w:val="24"/>
          <w:lang w:val="ru-RU"/>
        </w:rPr>
        <w:noBreakHyphen/>
        <w:t>6.2; разтворимост във вода: 140 µ</w:t>
      </w:r>
      <w:r w:rsidRPr="000D34FC">
        <w:rPr>
          <w:rFonts w:eastAsia="Times New Roman"/>
          <w:szCs w:val="24"/>
        </w:rPr>
        <w:t>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1.78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7</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0D34FC">
        <w:rPr>
          <w:rFonts w:eastAsia="Times New Roman"/>
          <w:szCs w:val="24"/>
        </w:rPr>
        <w:t>C</w:t>
      </w:r>
      <w:r w:rsidRPr="00C74A3A">
        <w:rPr>
          <w:rFonts w:eastAsia="Times New Roman"/>
          <w:szCs w:val="24"/>
          <w:lang w:val="ru-RU"/>
        </w:rPr>
        <w:t xml:space="preserve">. </w:t>
      </w:r>
      <w:r w:rsidR="00C1543F">
        <w:rPr>
          <w:rFonts w:eastAsia="Times New Roman"/>
          <w:szCs w:val="24"/>
          <w:lang w:val="bg-BG"/>
        </w:rPr>
        <w:t xml:space="preserve"> </w:t>
      </w:r>
      <w:r w:rsidRPr="00C74A3A">
        <w:rPr>
          <w:rFonts w:eastAsia="Times New Roman"/>
          <w:szCs w:val="24"/>
          <w:lang w:val="ru-RU" w:eastAsia="fr-FR"/>
        </w:rPr>
        <w:t>Диелдрин е силно устойчив и се натрупва в хранителната верига (</w:t>
      </w:r>
      <w:r w:rsidRPr="000D34FC">
        <w:rPr>
          <w:rFonts w:eastAsia="Times New Roman"/>
          <w:szCs w:val="24"/>
          <w:lang w:eastAsia="fr-FR"/>
        </w:rPr>
        <w:t>DT</w:t>
      </w:r>
      <w:r w:rsidRPr="00C74A3A">
        <w:rPr>
          <w:rFonts w:eastAsia="Times New Roman"/>
          <w:szCs w:val="24"/>
          <w:lang w:val="ru-RU" w:eastAsia="fr-FR"/>
        </w:rPr>
        <w:t>50</w:t>
      </w:r>
      <w:r w:rsidRPr="000D34FC">
        <w:rPr>
          <w:rFonts w:eastAsia="Times New Roman"/>
          <w:szCs w:val="24"/>
          <w:lang w:eastAsia="fr-FR"/>
        </w:rPr>
        <w:t>soil</w:t>
      </w:r>
      <w:r w:rsidRPr="00C74A3A">
        <w:rPr>
          <w:rFonts w:eastAsia="Times New Roman"/>
          <w:szCs w:val="24"/>
          <w:lang w:val="ru-RU" w:eastAsia="fr-FR"/>
        </w:rPr>
        <w:t xml:space="preserve"> = 5 години).</w:t>
      </w:r>
      <w:r w:rsidRPr="000D34FC">
        <w:rPr>
          <w:rFonts w:eastAsia="Times New Roman"/>
          <w:szCs w:val="24"/>
          <w:lang w:val="ru-RU" w:eastAsia="fr-FR"/>
        </w:rPr>
        <w:t xml:space="preserve"> Поради своята устойчивост и хидрофобност, диелдрин притежава способност за </w:t>
      </w:r>
      <w:r w:rsidRPr="00C163C2">
        <w:rPr>
          <w:rFonts w:eastAsia="Times New Roman"/>
          <w:szCs w:val="24"/>
          <w:lang w:val="ru-RU" w:eastAsia="fr-FR"/>
        </w:rPr>
        <w:t>биоконцентрация (</w:t>
      </w:r>
      <w:r w:rsidRPr="00C163C2">
        <w:rPr>
          <w:rFonts w:eastAsia="Times New Roman"/>
          <w:szCs w:val="24"/>
          <w:lang w:eastAsia="fr-FR"/>
        </w:rPr>
        <w:t>BCF</w:t>
      </w:r>
      <w:r w:rsidRPr="00C163C2">
        <w:rPr>
          <w:rFonts w:eastAsia="Times New Roman"/>
          <w:szCs w:val="24"/>
          <w:lang w:val="ru-RU" w:eastAsia="fr-FR"/>
        </w:rPr>
        <w:t>=12,500</w:t>
      </w:r>
      <w:r w:rsidRPr="000D34FC">
        <w:rPr>
          <w:rFonts w:eastAsia="Times New Roman"/>
          <w:szCs w:val="24"/>
          <w:lang w:val="ru-RU" w:eastAsia="fr-FR"/>
        </w:rPr>
        <w:t xml:space="preserve"> </w:t>
      </w:r>
      <w:r w:rsidRPr="000D34FC">
        <w:rPr>
          <w:rFonts w:eastAsia="Times New Roman"/>
          <w:szCs w:val="24"/>
          <w:lang w:val="ru-RU" w:eastAsia="fr-FR"/>
        </w:rPr>
        <w:sym w:font="Symbol" w:char="F0B8"/>
      </w:r>
      <w:r w:rsidRPr="000D34FC">
        <w:rPr>
          <w:rFonts w:eastAsia="Times New Roman"/>
          <w:szCs w:val="24"/>
          <w:lang w:val="ru-RU" w:eastAsia="fr-FR"/>
        </w:rPr>
        <w:t xml:space="preserve"> 13,300). </w:t>
      </w:r>
    </w:p>
    <w:p w:rsidR="00C163C2" w:rsidRDefault="00C163C2" w:rsidP="00C1543F">
      <w:pPr>
        <w:spacing w:before="120" w:after="0" w:line="240" w:lineRule="auto"/>
        <w:jc w:val="both"/>
        <w:rPr>
          <w:rFonts w:eastAsia="Times New Roman"/>
          <w:bCs/>
          <w:szCs w:val="24"/>
          <w:lang w:val="ru-RU"/>
        </w:rPr>
      </w:pPr>
      <w:r w:rsidRPr="000D34FC">
        <w:rPr>
          <w:rFonts w:eastAsia="Times New Roman"/>
          <w:szCs w:val="24"/>
          <w:u w:val="single"/>
          <w:lang w:val="ru-RU"/>
        </w:rPr>
        <w:t>Експозиция и вредни ефекти</w:t>
      </w:r>
      <w:r w:rsidRPr="000D34FC">
        <w:rPr>
          <w:rFonts w:eastAsia="Times New Roman"/>
          <w:szCs w:val="24"/>
          <w:lang w:val="ru-RU"/>
        </w:rPr>
        <w:t xml:space="preserve">: Диелдрин е силно токсичен към сухоземните бозайници и водните организми и може да причини увреждане на черния дроб, централната нервна и имунна системи при хората. Консумацията на замърсена храна е основен начин за експозиция на населението. </w:t>
      </w:r>
      <w:r w:rsidRPr="000D34FC">
        <w:rPr>
          <w:rFonts w:eastAsia="Times New Roman"/>
          <w:szCs w:val="24"/>
        </w:rPr>
        <w:t>IARC</w:t>
      </w:r>
      <w:r w:rsidRPr="000D34FC">
        <w:rPr>
          <w:rFonts w:eastAsia="Times New Roman"/>
          <w:szCs w:val="24"/>
          <w:lang w:val="ru-RU"/>
        </w:rPr>
        <w:t xml:space="preserve"> класифицира диелдрин в </w:t>
      </w:r>
      <w:r w:rsidRPr="000D34FC">
        <w:rPr>
          <w:rFonts w:eastAsia="Times New Roman"/>
          <w:bCs/>
          <w:szCs w:val="24"/>
          <w:lang w:val="ru-RU"/>
        </w:rPr>
        <w:t>Група 3 – не се класифицира като канцероген за човека.</w:t>
      </w:r>
    </w:p>
    <w:p w:rsidR="00C163C2" w:rsidRPr="00C74A3A" w:rsidRDefault="00C163C2"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C74A3A" w:rsidRDefault="00C163C2"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63C2" w:rsidRPr="00C74A3A" w:rsidRDefault="00C163C2" w:rsidP="00C1543F">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w:t>
      </w:r>
      <w:r>
        <w:rPr>
          <w:rFonts w:eastAsia="Times New Roman"/>
          <w:szCs w:val="24"/>
          <w:lang w:val="bg-BG" w:eastAsia="bg-BG"/>
        </w:rPr>
        <w:t xml:space="preserve"> </w:t>
      </w:r>
      <w:r w:rsidRPr="00C74A3A">
        <w:rPr>
          <w:rFonts w:eastAsia="Times New Roman"/>
          <w:szCs w:val="24"/>
          <w:lang w:val="ru-RU" w:eastAsia="bg-BG"/>
        </w:rPr>
        <w:t>внасян и употребяван в миналото</w:t>
      </w:r>
      <w:r w:rsidR="000D7FB4">
        <w:rPr>
          <w:rFonts w:eastAsia="Times New Roman"/>
          <w:szCs w:val="24"/>
          <w:lang w:val="ru-RU" w:eastAsia="bg-BG"/>
        </w:rPr>
        <w:t>, понастоящем няма внос и употреба.</w:t>
      </w:r>
    </w:p>
    <w:p w:rsidR="00C163C2" w:rsidRPr="00C74A3A" w:rsidRDefault="00C163C2" w:rsidP="00C1543F">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C163C2" w:rsidRDefault="00C1543F" w:rsidP="00C1543F">
      <w:pPr>
        <w:pStyle w:val="ListParagraph"/>
        <w:spacing w:before="120" w:after="0" w:line="288" w:lineRule="auto"/>
        <w:jc w:val="both"/>
        <w:rPr>
          <w:b/>
          <w:szCs w:val="23"/>
          <w:lang w:val="bg-BG"/>
        </w:rPr>
      </w:pPr>
      <w:r w:rsidRPr="00C74A3A">
        <w:rPr>
          <w:b/>
          <w:szCs w:val="23"/>
          <w:lang w:val="ru-RU"/>
        </w:rPr>
        <w:t>№7 Ендрин</w:t>
      </w:r>
    </w:p>
    <w:p w:rsidR="00C1543F" w:rsidRPr="00C74A3A"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ru-RU" w:eastAsia="fr-FR"/>
        </w:rPr>
      </w:pPr>
      <w:r w:rsidRPr="00C74A3A">
        <w:rPr>
          <w:rFonts w:eastAsia="Times New Roman"/>
          <w:szCs w:val="24"/>
          <w:u w:val="single"/>
          <w:lang w:val="ru-RU" w:eastAsia="fr-FR"/>
        </w:rPr>
        <w:t>Химично наименование</w:t>
      </w:r>
      <w:r w:rsidRPr="00C74A3A">
        <w:rPr>
          <w:rFonts w:eastAsia="Times New Roman"/>
          <w:szCs w:val="24"/>
          <w:lang w:val="ru-RU" w:eastAsia="fr-FR"/>
        </w:rPr>
        <w:t>:</w:t>
      </w:r>
    </w:p>
    <w:p w:rsidR="00C1543F" w:rsidRPr="00C74A3A"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ru-RU"/>
        </w:rPr>
      </w:pPr>
      <w:r w:rsidRPr="00C74A3A">
        <w:rPr>
          <w:rFonts w:eastAsia="Times New Roman"/>
          <w:szCs w:val="24"/>
          <w:lang w:val="ru-RU"/>
        </w:rPr>
        <w:t>3,4,5,6,9,9,</w:t>
      </w:r>
      <w:r w:rsidRPr="00C74A3A">
        <w:rPr>
          <w:rFonts w:eastAsia="Times New Roman"/>
          <w:szCs w:val="24"/>
          <w:lang w:val="ru-RU"/>
        </w:rPr>
        <w:noBreakHyphen/>
      </w:r>
      <w:r w:rsidRPr="000D34FC">
        <w:rPr>
          <w:rFonts w:eastAsia="Times New Roman"/>
          <w:szCs w:val="24"/>
        </w:rPr>
        <w:t>Hexachloro</w:t>
      </w:r>
      <w:r w:rsidRPr="00C74A3A">
        <w:rPr>
          <w:rFonts w:eastAsia="Times New Roman"/>
          <w:szCs w:val="24"/>
          <w:lang w:val="ru-RU"/>
        </w:rPr>
        <w:noBreakHyphen/>
        <w:t>1</w:t>
      </w:r>
      <w:r w:rsidRPr="000D34FC">
        <w:rPr>
          <w:rFonts w:eastAsia="Times New Roman"/>
          <w:szCs w:val="24"/>
        </w:rPr>
        <w:t>a</w:t>
      </w:r>
      <w:r w:rsidRPr="00C74A3A">
        <w:rPr>
          <w:rFonts w:eastAsia="Times New Roman"/>
          <w:szCs w:val="24"/>
          <w:lang w:val="ru-RU"/>
        </w:rPr>
        <w:t>,2,2</w:t>
      </w:r>
      <w:r w:rsidRPr="000D34FC">
        <w:rPr>
          <w:rFonts w:eastAsia="Times New Roman"/>
          <w:szCs w:val="24"/>
        </w:rPr>
        <w:t>a</w:t>
      </w:r>
      <w:r w:rsidRPr="00C74A3A">
        <w:rPr>
          <w:rFonts w:eastAsia="Times New Roman"/>
          <w:szCs w:val="24"/>
          <w:lang w:val="ru-RU"/>
        </w:rPr>
        <w:t>,3,6,6</w:t>
      </w:r>
      <w:r w:rsidRPr="000D34FC">
        <w:rPr>
          <w:rFonts w:eastAsia="Times New Roman"/>
          <w:szCs w:val="24"/>
        </w:rPr>
        <w:t>a</w:t>
      </w:r>
      <w:r w:rsidRPr="00C74A3A">
        <w:rPr>
          <w:rFonts w:eastAsia="Times New Roman"/>
          <w:szCs w:val="24"/>
          <w:lang w:val="ru-RU"/>
        </w:rPr>
        <w:t>,7,7</w:t>
      </w:r>
      <w:r w:rsidRPr="000D34FC">
        <w:rPr>
          <w:rFonts w:eastAsia="Times New Roman"/>
          <w:szCs w:val="24"/>
        </w:rPr>
        <w:t>a</w:t>
      </w:r>
      <w:r w:rsidRPr="00C74A3A">
        <w:rPr>
          <w:rFonts w:eastAsia="Times New Roman"/>
          <w:szCs w:val="24"/>
          <w:lang w:val="ru-RU"/>
        </w:rPr>
        <w:noBreakHyphen/>
      </w:r>
      <w:r w:rsidRPr="000D34FC">
        <w:rPr>
          <w:rFonts w:eastAsia="Times New Roman"/>
          <w:szCs w:val="24"/>
        </w:rPr>
        <w:t>octahydro</w:t>
      </w:r>
      <w:r w:rsidRPr="00C74A3A">
        <w:rPr>
          <w:rFonts w:eastAsia="Times New Roman"/>
          <w:szCs w:val="24"/>
          <w:lang w:val="ru-RU"/>
        </w:rPr>
        <w:noBreakHyphen/>
        <w:t>2,7:3,6</w:t>
      </w:r>
      <w:r w:rsidRPr="00C74A3A">
        <w:rPr>
          <w:rFonts w:eastAsia="Times New Roman"/>
          <w:szCs w:val="24"/>
          <w:lang w:val="ru-RU"/>
        </w:rPr>
        <w:noBreakHyphen/>
      </w:r>
      <w:r w:rsidRPr="000D34FC">
        <w:rPr>
          <w:rFonts w:eastAsia="Times New Roman"/>
          <w:szCs w:val="24"/>
        </w:rPr>
        <w:t>dimethanonaphth</w:t>
      </w:r>
      <w:r w:rsidRPr="00C74A3A">
        <w:rPr>
          <w:rFonts w:eastAsia="Times New Roman"/>
          <w:szCs w:val="24"/>
          <w:lang w:val="ru-RU"/>
        </w:rPr>
        <w:t>[2,3</w:t>
      </w:r>
      <w:r w:rsidRPr="00C74A3A">
        <w:rPr>
          <w:rFonts w:eastAsia="Times New Roman"/>
          <w:szCs w:val="24"/>
          <w:lang w:val="ru-RU"/>
        </w:rPr>
        <w:noBreakHyphen/>
      </w:r>
      <w:r w:rsidRPr="000D34FC">
        <w:rPr>
          <w:rFonts w:eastAsia="Times New Roman"/>
          <w:szCs w:val="24"/>
        </w:rPr>
        <w:t>b</w:t>
      </w:r>
      <w:r w:rsidRPr="00C74A3A">
        <w:rPr>
          <w:rFonts w:eastAsia="Times New Roman"/>
          <w:szCs w:val="24"/>
          <w:lang w:val="ru-RU"/>
        </w:rPr>
        <w:t>]</w:t>
      </w:r>
      <w:r w:rsidRPr="000D34FC">
        <w:rPr>
          <w:rFonts w:eastAsia="Times New Roman"/>
          <w:szCs w:val="24"/>
        </w:rPr>
        <w:t>oxirene</w:t>
      </w:r>
    </w:p>
    <w:p w:rsidR="00C1543F" w:rsidRPr="00C74A3A"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w:t>
      </w:r>
      <w:r w:rsidRPr="000D34FC">
        <w:rPr>
          <w:rFonts w:eastAsia="Times New Roman"/>
          <w:szCs w:val="24"/>
          <w:lang w:val="ru-RU"/>
        </w:rPr>
        <w:t>72</w:t>
      </w:r>
      <w:r w:rsidRPr="000D34FC">
        <w:rPr>
          <w:rFonts w:eastAsia="Times New Roman"/>
          <w:szCs w:val="24"/>
          <w:lang w:val="ru-RU"/>
        </w:rPr>
        <w:noBreakHyphen/>
        <w:t>20</w:t>
      </w:r>
      <w:r w:rsidRPr="000D34FC">
        <w:rPr>
          <w:rFonts w:eastAsia="Times New Roman"/>
          <w:szCs w:val="24"/>
          <w:lang w:val="ru-RU"/>
        </w:rPr>
        <w:noBreakHyphen/>
        <w:t>8</w:t>
      </w:r>
      <w:r w:rsidRPr="00C74A3A">
        <w:rPr>
          <w:rFonts w:eastAsia="Times New Roman"/>
          <w:szCs w:val="24"/>
          <w:lang w:val="ru-RU"/>
        </w:rPr>
        <w:t>; ЕС №</w:t>
      </w:r>
      <w:r w:rsidRPr="000D34FC">
        <w:rPr>
          <w:rFonts w:eastAsia="Times New Roman"/>
          <w:szCs w:val="24"/>
          <w:lang w:val="ru-RU"/>
        </w:rPr>
        <w:t xml:space="preserve"> </w:t>
      </w:r>
      <w:r w:rsidRPr="00C74A3A">
        <w:rPr>
          <w:rFonts w:eastAsia="Times New Roman"/>
          <w:szCs w:val="24"/>
          <w:lang w:val="ru-RU" w:eastAsia="bg-BG"/>
        </w:rPr>
        <w:t>200-775-7;</w:t>
      </w:r>
    </w:p>
    <w:p w:rsidR="00C1543F" w:rsidRPr="00C74A3A"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before="120" w:after="0" w:line="240" w:lineRule="auto"/>
        <w:jc w:val="both"/>
        <w:rPr>
          <w:rFonts w:eastAsia="Times New Roman"/>
          <w:szCs w:val="24"/>
          <w:lang w:val="ru-RU"/>
        </w:rPr>
      </w:pPr>
      <w:r w:rsidRPr="00C1543F">
        <w:rPr>
          <w:rFonts w:eastAsia="Times New Roman"/>
          <w:szCs w:val="24"/>
          <w:u w:val="single"/>
          <w:lang w:val="ru-RU"/>
        </w:rPr>
        <w:t>Молекулна  формула:</w:t>
      </w:r>
      <w:r w:rsidRPr="000D34FC">
        <w:rPr>
          <w:rFonts w:eastAsia="Times New Roman"/>
          <w:szCs w:val="24"/>
          <w:lang w:val="ru-RU"/>
        </w:rPr>
        <w:t xml:space="preserve"> </w:t>
      </w:r>
      <w:r w:rsidRPr="000D34FC">
        <w:rPr>
          <w:rFonts w:eastAsia="Times New Roman"/>
          <w:szCs w:val="24"/>
          <w:lang w:val="es-MX"/>
        </w:rPr>
        <w:t>C</w:t>
      </w:r>
      <w:r w:rsidRPr="000D34FC">
        <w:rPr>
          <w:rFonts w:eastAsia="Times New Roman"/>
          <w:szCs w:val="24"/>
          <w:vertAlign w:val="subscript"/>
          <w:lang w:val="ru-RU"/>
        </w:rPr>
        <w:t>12</w:t>
      </w:r>
      <w:r w:rsidRPr="000D34FC">
        <w:rPr>
          <w:rFonts w:eastAsia="Times New Roman"/>
          <w:szCs w:val="24"/>
          <w:lang w:val="es-MX"/>
        </w:rPr>
        <w:t>H</w:t>
      </w:r>
      <w:r w:rsidRPr="000D34FC">
        <w:rPr>
          <w:rFonts w:eastAsia="Times New Roman"/>
          <w:szCs w:val="24"/>
          <w:vertAlign w:val="subscript"/>
          <w:lang w:val="ru-RU"/>
        </w:rPr>
        <w:t>8</w:t>
      </w:r>
      <w:r w:rsidRPr="000D34FC">
        <w:rPr>
          <w:rFonts w:eastAsia="Times New Roman"/>
          <w:szCs w:val="24"/>
          <w:lang w:val="es-MX"/>
        </w:rPr>
        <w:t>Cl</w:t>
      </w:r>
      <w:r w:rsidRPr="000D34FC">
        <w:rPr>
          <w:rFonts w:eastAsia="Times New Roman"/>
          <w:szCs w:val="24"/>
          <w:vertAlign w:val="subscript"/>
          <w:lang w:val="ru-RU"/>
        </w:rPr>
        <w:t>6</w:t>
      </w:r>
      <w:r w:rsidRPr="000D34FC">
        <w:rPr>
          <w:rFonts w:eastAsia="Times New Roman"/>
          <w:szCs w:val="24"/>
          <w:lang w:val="es-MX"/>
        </w:rPr>
        <w:t>O</w:t>
      </w:r>
      <w:r w:rsidRPr="000D34FC">
        <w:rPr>
          <w:rFonts w:eastAsia="Times New Roman"/>
          <w:szCs w:val="24"/>
          <w:lang w:val="ru-RU"/>
        </w:rPr>
        <w:t>; Молекулна маса: 380.92</w:t>
      </w:r>
    </w:p>
    <w:p w:rsidR="00C1543F" w:rsidRPr="000D34FC"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ru-RU" w:eastAsia="bg-BG"/>
        </w:rPr>
      </w:pPr>
      <w:r w:rsidRPr="000D34FC">
        <w:rPr>
          <w:rFonts w:eastAsia="Times New Roman"/>
          <w:szCs w:val="24"/>
          <w:u w:val="single"/>
          <w:lang w:val="ru-RU" w:eastAsia="bg-BG"/>
        </w:rPr>
        <w:t>Външен вид</w:t>
      </w:r>
      <w:r w:rsidRPr="000D34FC">
        <w:rPr>
          <w:rFonts w:eastAsia="Times New Roman"/>
          <w:szCs w:val="24"/>
          <w:lang w:val="ru-RU" w:eastAsia="bg-BG"/>
        </w:rPr>
        <w:t xml:space="preserve">: </w:t>
      </w:r>
      <w:r w:rsidRPr="00C74A3A">
        <w:rPr>
          <w:rFonts w:eastAsia="Times New Roman"/>
          <w:szCs w:val="24"/>
          <w:lang w:val="ru-RU" w:eastAsia="bg-BG"/>
        </w:rPr>
        <w:t xml:space="preserve">Бяло кристално вещество без мирис в чист вид, техническия ендрин е светло-кафяв с лек характерен мирис. </w:t>
      </w:r>
    </w:p>
    <w:p w:rsidR="00C1543F" w:rsidRPr="000D34FC"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ru-RU" w:eastAsia="bg-BG"/>
        </w:rPr>
      </w:pPr>
      <w:r w:rsidRPr="00C74A3A">
        <w:rPr>
          <w:rFonts w:eastAsia="Times New Roman"/>
          <w:szCs w:val="24"/>
          <w:u w:val="single"/>
          <w:lang w:val="ru-RU" w:eastAsia="fr-FR"/>
        </w:rPr>
        <w:lastRenderedPageBreak/>
        <w:t>Свойства</w:t>
      </w:r>
      <w:r w:rsidRPr="00C74A3A">
        <w:rPr>
          <w:rFonts w:eastAsia="Times New Roman"/>
          <w:szCs w:val="24"/>
          <w:lang w:val="ru-RU" w:eastAsia="bg-BG"/>
        </w:rPr>
        <w:t>:</w:t>
      </w:r>
      <w:r w:rsidRPr="000D34FC">
        <w:rPr>
          <w:rFonts w:eastAsia="Times New Roman"/>
          <w:szCs w:val="24"/>
          <w:lang w:val="ru-RU" w:eastAsia="bg-BG"/>
        </w:rPr>
        <w:t xml:space="preserve"> </w:t>
      </w:r>
      <w:r w:rsidRPr="00C74A3A">
        <w:rPr>
          <w:rFonts w:eastAsia="Times New Roman"/>
          <w:szCs w:val="24"/>
          <w:lang w:val="ru-RU" w:eastAsia="bg-BG"/>
        </w:rPr>
        <w:t>Точка на топене: 200</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точка на кипене: 245</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xml:space="preserve"> (разгражда се); </w:t>
      </w:r>
      <w:r w:rsidRPr="000D34FC">
        <w:rPr>
          <w:rFonts w:eastAsia="Times New Roman"/>
          <w:szCs w:val="24"/>
          <w:lang w:eastAsia="bg-BG"/>
        </w:rPr>
        <w:t>K</w:t>
      </w:r>
      <w:r w:rsidRPr="00C74A3A">
        <w:rPr>
          <w:rFonts w:eastAsia="Times New Roman"/>
          <w:szCs w:val="24"/>
          <w:lang w:val="ru-RU" w:eastAsia="bg-BG"/>
        </w:rPr>
        <w:t xml:space="preserve">онстанта на Хенри: 5.0 </w:t>
      </w:r>
      <w:r w:rsidRPr="000D34FC">
        <w:rPr>
          <w:rFonts w:eastAsia="Times New Roman"/>
          <w:szCs w:val="24"/>
          <w:lang w:eastAsia="bg-BG"/>
        </w:rPr>
        <w:t>x</w:t>
      </w:r>
      <w:r w:rsidRPr="00C74A3A">
        <w:rPr>
          <w:rFonts w:eastAsia="Times New Roman"/>
          <w:szCs w:val="24"/>
          <w:lang w:val="ru-RU" w:eastAsia="bg-BG"/>
        </w:rPr>
        <w:t xml:space="preserve"> 10</w:t>
      </w:r>
      <w:r w:rsidRPr="00C74A3A">
        <w:rPr>
          <w:rFonts w:eastAsia="Times New Roman"/>
          <w:szCs w:val="24"/>
          <w:vertAlign w:val="superscript"/>
          <w:lang w:val="ru-RU" w:eastAsia="bg-BG"/>
        </w:rPr>
        <w:noBreakHyphen/>
        <w:t>7</w:t>
      </w:r>
      <w:r w:rsidRPr="00C74A3A">
        <w:rPr>
          <w:rFonts w:eastAsia="Times New Roman"/>
          <w:szCs w:val="24"/>
          <w:lang w:val="ru-RU" w:eastAsia="bg-BG"/>
        </w:rPr>
        <w:t xml:space="preserve"> </w:t>
      </w:r>
      <w:r w:rsidRPr="000D34FC">
        <w:rPr>
          <w:rFonts w:eastAsia="Times New Roman"/>
          <w:szCs w:val="24"/>
          <w:lang w:eastAsia="bg-BG"/>
        </w:rPr>
        <w:t>atm</w:t>
      </w:r>
      <w:r w:rsidRPr="00C74A3A">
        <w:rPr>
          <w:rFonts w:eastAsia="Times New Roman"/>
          <w:szCs w:val="24"/>
          <w:lang w:val="ru-RU" w:eastAsia="bg-BG"/>
        </w:rPr>
        <w:t>·</w:t>
      </w:r>
      <w:r w:rsidRPr="000D34FC">
        <w:rPr>
          <w:rFonts w:eastAsia="Times New Roman"/>
          <w:szCs w:val="24"/>
          <w:lang w:eastAsia="bg-BG"/>
        </w:rPr>
        <w:t>m</w:t>
      </w:r>
      <w:r w:rsidRPr="00C74A3A">
        <w:rPr>
          <w:rFonts w:eastAsia="Times New Roman"/>
          <w:szCs w:val="24"/>
          <w:vertAlign w:val="superscript"/>
          <w:lang w:val="ru-RU" w:eastAsia="bg-BG"/>
        </w:rPr>
        <w:t>3</w:t>
      </w:r>
      <w:r w:rsidRPr="00C74A3A">
        <w:rPr>
          <w:rFonts w:eastAsia="Times New Roman"/>
          <w:szCs w:val="24"/>
          <w:lang w:val="ru-RU" w:eastAsia="bg-BG"/>
        </w:rPr>
        <w:t>/</w:t>
      </w:r>
      <w:r w:rsidRPr="000D34FC">
        <w:rPr>
          <w:rFonts w:eastAsia="Times New Roman"/>
          <w:szCs w:val="24"/>
          <w:lang w:eastAsia="bg-BG"/>
        </w:rPr>
        <w:t>molecular</w:t>
      </w:r>
      <w:r w:rsidRPr="00C74A3A">
        <w:rPr>
          <w:rFonts w:eastAsia="Times New Roman"/>
          <w:szCs w:val="24"/>
          <w:lang w:val="ru-RU" w:eastAsia="bg-BG"/>
        </w:rPr>
        <w:t xml:space="preserve">; </w:t>
      </w:r>
      <w:r w:rsidRPr="000D34FC">
        <w:rPr>
          <w:rFonts w:eastAsia="Times New Roman"/>
          <w:szCs w:val="24"/>
          <w:lang w:eastAsia="bg-BG"/>
        </w:rPr>
        <w:t>log</w:t>
      </w:r>
      <w:r w:rsidRPr="00C74A3A">
        <w:rPr>
          <w:rFonts w:eastAsia="Times New Roman"/>
          <w:szCs w:val="24"/>
          <w:lang w:val="ru-RU" w:eastAsia="bg-BG"/>
        </w:rPr>
        <w:t xml:space="preserve"> </w:t>
      </w:r>
      <w:r w:rsidRPr="000D34FC">
        <w:rPr>
          <w:rFonts w:eastAsia="Times New Roman"/>
          <w:szCs w:val="24"/>
          <w:lang w:eastAsia="bg-BG"/>
        </w:rPr>
        <w:t>K</w:t>
      </w:r>
      <w:r w:rsidRPr="000D34FC">
        <w:rPr>
          <w:rFonts w:eastAsia="Times New Roman"/>
          <w:szCs w:val="24"/>
          <w:vertAlign w:val="subscript"/>
          <w:lang w:eastAsia="bg-BG"/>
        </w:rPr>
        <w:t>OW</w:t>
      </w:r>
      <w:r w:rsidRPr="00C74A3A">
        <w:rPr>
          <w:rFonts w:eastAsia="Times New Roman"/>
          <w:szCs w:val="24"/>
          <w:lang w:val="ru-RU" w:eastAsia="bg-BG"/>
        </w:rPr>
        <w:t>: 3.209</w:t>
      </w:r>
      <w:r w:rsidRPr="00C74A3A">
        <w:rPr>
          <w:rFonts w:eastAsia="Times New Roman"/>
          <w:szCs w:val="24"/>
          <w:lang w:val="ru-RU" w:eastAsia="bg-BG"/>
        </w:rPr>
        <w:noBreakHyphen/>
        <w:t>5.339; разтворимост във вода: 220</w:t>
      </w:r>
      <w:r w:rsidRPr="00C74A3A">
        <w:rPr>
          <w:rFonts w:eastAsia="Times New Roman"/>
          <w:szCs w:val="24"/>
          <w:lang w:val="ru-RU" w:eastAsia="bg-BG"/>
        </w:rPr>
        <w:noBreakHyphen/>
        <w:t>260 µ</w:t>
      </w:r>
      <w:r w:rsidRPr="000D34FC">
        <w:rPr>
          <w:rFonts w:eastAsia="Times New Roman"/>
          <w:szCs w:val="24"/>
          <w:lang w:eastAsia="bg-BG"/>
        </w:rPr>
        <w:t>g</w:t>
      </w:r>
      <w:r w:rsidRPr="00C74A3A">
        <w:rPr>
          <w:rFonts w:eastAsia="Times New Roman"/>
          <w:szCs w:val="24"/>
          <w:lang w:val="ru-RU" w:eastAsia="bg-BG"/>
        </w:rPr>
        <w:t>/</w:t>
      </w:r>
      <w:r w:rsidRPr="000D34FC">
        <w:rPr>
          <w:rFonts w:eastAsia="Times New Roman"/>
          <w:szCs w:val="24"/>
          <w:lang w:eastAsia="bg-BG"/>
        </w:rPr>
        <w:t>L</w:t>
      </w:r>
      <w:r w:rsidRPr="00C74A3A">
        <w:rPr>
          <w:rFonts w:eastAsia="Times New Roman"/>
          <w:szCs w:val="24"/>
          <w:lang w:val="ru-RU" w:eastAsia="bg-BG"/>
        </w:rPr>
        <w:t xml:space="preserve"> при 25</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xml:space="preserve">; парно налягане: 7 </w:t>
      </w:r>
      <w:r w:rsidRPr="000D34FC">
        <w:rPr>
          <w:rFonts w:eastAsia="Times New Roman"/>
          <w:szCs w:val="24"/>
          <w:lang w:eastAsia="bg-BG"/>
        </w:rPr>
        <w:t>x</w:t>
      </w:r>
      <w:r w:rsidRPr="00C74A3A">
        <w:rPr>
          <w:rFonts w:eastAsia="Times New Roman"/>
          <w:szCs w:val="24"/>
          <w:lang w:val="ru-RU" w:eastAsia="bg-BG"/>
        </w:rPr>
        <w:t xml:space="preserve"> 10</w:t>
      </w:r>
      <w:r w:rsidRPr="00C74A3A">
        <w:rPr>
          <w:rFonts w:eastAsia="Times New Roman"/>
          <w:szCs w:val="24"/>
          <w:vertAlign w:val="superscript"/>
          <w:lang w:val="ru-RU" w:eastAsia="bg-BG"/>
        </w:rPr>
        <w:noBreakHyphen/>
        <w:t>7</w:t>
      </w:r>
      <w:r w:rsidRPr="00C74A3A">
        <w:rPr>
          <w:rFonts w:eastAsia="Times New Roman"/>
          <w:szCs w:val="24"/>
          <w:lang w:val="ru-RU" w:eastAsia="bg-BG"/>
        </w:rPr>
        <w:t xml:space="preserve"> </w:t>
      </w:r>
      <w:r w:rsidRPr="000D34FC">
        <w:rPr>
          <w:rFonts w:eastAsia="Times New Roman"/>
          <w:szCs w:val="24"/>
          <w:lang w:eastAsia="bg-BG"/>
        </w:rPr>
        <w:t>mm</w:t>
      </w:r>
      <w:r w:rsidRPr="00C74A3A">
        <w:rPr>
          <w:rFonts w:eastAsia="Times New Roman"/>
          <w:szCs w:val="24"/>
          <w:lang w:val="ru-RU" w:eastAsia="bg-BG"/>
        </w:rPr>
        <w:t xml:space="preserve"> </w:t>
      </w:r>
      <w:r w:rsidRPr="000D34FC">
        <w:rPr>
          <w:rFonts w:eastAsia="Times New Roman"/>
          <w:szCs w:val="24"/>
          <w:lang w:eastAsia="bg-BG"/>
        </w:rPr>
        <w:t>Hg</w:t>
      </w:r>
      <w:r w:rsidRPr="00C74A3A">
        <w:rPr>
          <w:rFonts w:eastAsia="Times New Roman"/>
          <w:szCs w:val="24"/>
          <w:lang w:val="ru-RU" w:eastAsia="bg-BG"/>
        </w:rPr>
        <w:t xml:space="preserve"> при 25</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Ендрин лесно се метаболизира от животните и не се натрупва в мастната тъкан във същата степен както другите съединения с подобна структура, но е силно устойчив в почвата (</w:t>
      </w:r>
      <w:r w:rsidRPr="000D34FC">
        <w:rPr>
          <w:rFonts w:eastAsia="Times New Roman"/>
          <w:szCs w:val="24"/>
          <w:lang w:eastAsia="bg-BG"/>
        </w:rPr>
        <w:t>DT</w:t>
      </w:r>
      <w:r w:rsidRPr="000D34FC">
        <w:rPr>
          <w:rFonts w:eastAsia="Times New Roman"/>
          <w:szCs w:val="24"/>
          <w:lang w:val="ru-RU" w:eastAsia="bg-BG"/>
        </w:rPr>
        <w:t>50</w:t>
      </w:r>
      <w:r w:rsidRPr="000D34FC">
        <w:rPr>
          <w:rFonts w:eastAsia="Times New Roman"/>
          <w:szCs w:val="24"/>
          <w:lang w:eastAsia="bg-BG"/>
        </w:rPr>
        <w:t>soil</w:t>
      </w:r>
      <w:r w:rsidRPr="000D34FC">
        <w:rPr>
          <w:rFonts w:eastAsia="Times New Roman"/>
          <w:szCs w:val="24"/>
          <w:lang w:val="ru-RU" w:eastAsia="bg-BG"/>
        </w:rPr>
        <w:t xml:space="preserve"> = 12 </w:t>
      </w:r>
      <w:r w:rsidRPr="00C74A3A">
        <w:rPr>
          <w:rFonts w:eastAsia="Times New Roman"/>
          <w:szCs w:val="24"/>
          <w:lang w:val="ru-RU" w:eastAsia="bg-BG"/>
        </w:rPr>
        <w:t>години)</w:t>
      </w:r>
      <w:r w:rsidR="0001446C">
        <w:rPr>
          <w:rFonts w:eastAsia="Times New Roman"/>
          <w:szCs w:val="24"/>
          <w:lang w:val="ru-RU" w:eastAsia="bg-BG"/>
        </w:rPr>
        <w:t>.</w:t>
      </w:r>
    </w:p>
    <w:p w:rsidR="00C1543F" w:rsidRDefault="00C1543F" w:rsidP="00C1543F">
      <w:pPr>
        <w:spacing w:before="120" w:after="0" w:line="240" w:lineRule="auto"/>
        <w:jc w:val="both"/>
        <w:rPr>
          <w:rFonts w:eastAsia="Times New Roman"/>
          <w:bCs/>
          <w:szCs w:val="24"/>
          <w:lang w:val="ru-RU"/>
        </w:rPr>
      </w:pPr>
      <w:r w:rsidRPr="000D34FC">
        <w:rPr>
          <w:rFonts w:eastAsia="Times New Roman"/>
          <w:szCs w:val="24"/>
          <w:u w:val="single"/>
          <w:lang w:val="ru-RU"/>
        </w:rPr>
        <w:t>Експозиция и вредни ефекти</w:t>
      </w:r>
      <w:r w:rsidRPr="000D34FC">
        <w:rPr>
          <w:rFonts w:eastAsia="Times New Roman"/>
          <w:szCs w:val="24"/>
          <w:lang w:val="ru-RU"/>
        </w:rPr>
        <w:t xml:space="preserve">: </w:t>
      </w:r>
      <w:r w:rsidRPr="00C74A3A">
        <w:rPr>
          <w:rFonts w:eastAsia="Times New Roman"/>
          <w:szCs w:val="24"/>
          <w:lang w:val="ru-RU"/>
        </w:rPr>
        <w:t>Ендрин е силно токсичен към рибите. Основният път на експозиция за населението е чрез храната, въпреки, че нивата на ендрин са ниски и безопасни, според Световната здравна организация (</w:t>
      </w:r>
      <w:r w:rsidRPr="000D34FC">
        <w:rPr>
          <w:rFonts w:eastAsia="Times New Roman"/>
          <w:szCs w:val="24"/>
        </w:rPr>
        <w:t>WHO</w:t>
      </w:r>
      <w:r w:rsidRPr="000D34FC">
        <w:rPr>
          <w:rFonts w:eastAsia="Times New Roman"/>
          <w:szCs w:val="24"/>
          <w:lang w:val="ru-RU"/>
        </w:rPr>
        <w:t>)</w:t>
      </w:r>
      <w:r w:rsidRPr="00C74A3A">
        <w:rPr>
          <w:rFonts w:eastAsia="Times New Roman"/>
          <w:szCs w:val="24"/>
          <w:lang w:val="ru-RU"/>
        </w:rPr>
        <w:t>.</w:t>
      </w:r>
      <w:r w:rsidR="0001446C">
        <w:rPr>
          <w:rFonts w:eastAsia="Times New Roman"/>
          <w:szCs w:val="24"/>
          <w:lang w:val="ru-RU"/>
        </w:rPr>
        <w:t xml:space="preserve"> </w:t>
      </w:r>
      <w:r w:rsidRPr="000D34FC">
        <w:rPr>
          <w:rFonts w:eastAsia="Times New Roman"/>
          <w:szCs w:val="24"/>
        </w:rPr>
        <w:t>IARC</w:t>
      </w:r>
      <w:r w:rsidRPr="000D34FC">
        <w:rPr>
          <w:rFonts w:eastAsia="Times New Roman"/>
          <w:szCs w:val="24"/>
          <w:lang w:val="ru-RU"/>
        </w:rPr>
        <w:t xml:space="preserve"> класифицира диелдрин в </w:t>
      </w:r>
      <w:r w:rsidRPr="000D34FC">
        <w:rPr>
          <w:rFonts w:eastAsia="Times New Roman"/>
          <w:bCs/>
          <w:szCs w:val="24"/>
          <w:lang w:val="ru-RU"/>
        </w:rPr>
        <w:t>Група 3 – не се класифицира като канцероген за човека.</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w:t>
      </w:r>
      <w:r w:rsidR="000D7FB4">
        <w:rPr>
          <w:rFonts w:eastAsia="Times New Roman"/>
          <w:szCs w:val="24"/>
          <w:lang w:val="ru-RU" w:eastAsia="bg-BG"/>
        </w:rPr>
        <w:t xml:space="preserve">, </w:t>
      </w:r>
      <w:r w:rsidR="000D7FB4" w:rsidRPr="000D7FB4">
        <w:rPr>
          <w:rFonts w:eastAsia="Times New Roman"/>
          <w:szCs w:val="24"/>
          <w:lang w:val="ru-RU" w:eastAsia="bg-BG"/>
        </w:rPr>
        <w:t>понастоящем няма внос</w:t>
      </w:r>
      <w:r w:rsidR="000D7FB4">
        <w:rPr>
          <w:rFonts w:eastAsia="Times New Roman"/>
          <w:szCs w:val="24"/>
          <w:lang w:val="ru-RU" w:eastAsia="bg-BG"/>
        </w:rPr>
        <w:t xml:space="preserve"> и употреба. </w:t>
      </w:r>
    </w:p>
    <w:p w:rsidR="00C1543F" w:rsidRPr="00C74A3A" w:rsidRDefault="00C1543F" w:rsidP="00C1543F">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C1543F" w:rsidRDefault="00C1543F" w:rsidP="00C1543F">
      <w:pPr>
        <w:pStyle w:val="ListParagraph"/>
        <w:spacing w:before="120" w:after="0" w:line="288" w:lineRule="auto"/>
        <w:jc w:val="both"/>
        <w:rPr>
          <w:b/>
          <w:szCs w:val="23"/>
          <w:lang w:val="bg-BG"/>
        </w:rPr>
      </w:pPr>
      <w:r w:rsidRPr="00C74A3A">
        <w:rPr>
          <w:b/>
          <w:szCs w:val="23"/>
          <w:lang w:val="ru-RU"/>
        </w:rPr>
        <w:t>№ 8 Ендосулфан</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rPr>
        <w:t>Химично наименование</w:t>
      </w:r>
      <w:r w:rsidRPr="00C74A3A">
        <w:rPr>
          <w:rFonts w:eastAsia="Times New Roman"/>
          <w:szCs w:val="24"/>
          <w:lang w:val="ru-RU"/>
        </w:rPr>
        <w:t xml:space="preserve">: </w:t>
      </w:r>
      <w:r w:rsidRPr="00C74A3A">
        <w:rPr>
          <w:rFonts w:eastAsia="Times New Roman"/>
          <w:szCs w:val="24"/>
          <w:lang w:val="ru-RU" w:eastAsia="bg-BG"/>
        </w:rPr>
        <w:t>6,7,8,9,10,10-</w:t>
      </w:r>
      <w:r w:rsidRPr="000D34FC">
        <w:rPr>
          <w:rFonts w:eastAsia="Times New Roman"/>
          <w:szCs w:val="24"/>
          <w:lang w:eastAsia="bg-BG"/>
        </w:rPr>
        <w:t>hexachloro</w:t>
      </w:r>
      <w:r w:rsidRPr="00C74A3A">
        <w:rPr>
          <w:rFonts w:eastAsia="Times New Roman"/>
          <w:szCs w:val="24"/>
          <w:lang w:val="ru-RU" w:eastAsia="bg-BG"/>
        </w:rPr>
        <w:t>-1,5,5</w:t>
      </w:r>
      <w:r w:rsidRPr="000D34FC">
        <w:rPr>
          <w:rFonts w:eastAsia="Times New Roman"/>
          <w:szCs w:val="24"/>
          <w:lang w:eastAsia="bg-BG"/>
        </w:rPr>
        <w:t>a</w:t>
      </w:r>
      <w:r w:rsidRPr="00C74A3A">
        <w:rPr>
          <w:rFonts w:eastAsia="Times New Roman"/>
          <w:szCs w:val="24"/>
          <w:lang w:val="ru-RU" w:eastAsia="bg-BG"/>
        </w:rPr>
        <w:t>,6,9,9</w:t>
      </w:r>
      <w:r w:rsidRPr="000D34FC">
        <w:rPr>
          <w:rFonts w:eastAsia="Times New Roman"/>
          <w:szCs w:val="24"/>
          <w:lang w:eastAsia="bg-BG"/>
        </w:rPr>
        <w:t>ahexahydro</w:t>
      </w:r>
      <w:r w:rsidRPr="00C74A3A">
        <w:rPr>
          <w:rFonts w:eastAsia="Times New Roman"/>
          <w:szCs w:val="24"/>
          <w:lang w:val="ru-RU" w:eastAsia="bg-BG"/>
        </w:rPr>
        <w:t>-6,9-</w:t>
      </w:r>
      <w:r w:rsidRPr="000D34FC">
        <w:rPr>
          <w:rFonts w:eastAsia="Times New Roman"/>
          <w:szCs w:val="24"/>
          <w:lang w:eastAsia="bg-BG"/>
        </w:rPr>
        <w:t>methano</w:t>
      </w:r>
      <w:r w:rsidRPr="00C74A3A">
        <w:rPr>
          <w:rFonts w:eastAsia="Times New Roman"/>
          <w:szCs w:val="24"/>
          <w:lang w:val="ru-RU" w:eastAsia="bg-BG"/>
        </w:rPr>
        <w:t xml:space="preserve"> -2,4,3-</w:t>
      </w:r>
      <w:r w:rsidRPr="000D34FC">
        <w:rPr>
          <w:rFonts w:eastAsia="Times New Roman"/>
          <w:szCs w:val="24"/>
          <w:lang w:eastAsia="bg-BG"/>
        </w:rPr>
        <w:t>benzodioxathiepin</w:t>
      </w:r>
      <w:r w:rsidRPr="00C74A3A">
        <w:rPr>
          <w:rFonts w:eastAsia="Times New Roman"/>
          <w:szCs w:val="24"/>
          <w:lang w:val="ru-RU" w:eastAsia="bg-BG"/>
        </w:rPr>
        <w:t>-3-</w:t>
      </w:r>
      <w:r w:rsidRPr="000D34FC">
        <w:rPr>
          <w:rFonts w:eastAsia="Times New Roman"/>
          <w:szCs w:val="24"/>
          <w:lang w:eastAsia="bg-BG"/>
        </w:rPr>
        <w:t>oxide</w:t>
      </w:r>
      <w:r w:rsidRPr="00C74A3A">
        <w:rPr>
          <w:rFonts w:eastAsia="Times New Roman"/>
          <w:szCs w:val="24"/>
          <w:lang w:val="ru-RU" w:eastAsia="bg-BG"/>
        </w:rPr>
        <w:t>.</w:t>
      </w:r>
    </w:p>
    <w:p w:rsidR="00C1543F" w:rsidRPr="00C74A3A" w:rsidRDefault="00C1543F" w:rsidP="00C1543F">
      <w:pPr>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w:t>
      </w:r>
      <w:r w:rsidRPr="00C74A3A">
        <w:rPr>
          <w:rFonts w:eastAsia="Times New Roman"/>
          <w:szCs w:val="24"/>
          <w:lang w:val="ru-RU" w:eastAsia="bg-BG"/>
        </w:rPr>
        <w:t>115-29-7</w:t>
      </w:r>
      <w:r w:rsidRPr="00C74A3A">
        <w:rPr>
          <w:rFonts w:eastAsia="Times New Roman"/>
          <w:szCs w:val="24"/>
          <w:lang w:val="ru-RU"/>
        </w:rPr>
        <w:t xml:space="preserve">; 959-98-8; 33213-65-9;ЕС № </w:t>
      </w:r>
      <w:r w:rsidRPr="00C74A3A">
        <w:rPr>
          <w:rFonts w:eastAsia="Times New Roman"/>
          <w:szCs w:val="24"/>
          <w:lang w:val="ru-RU" w:eastAsia="bg-BG"/>
        </w:rPr>
        <w:t>204-079-4</w:t>
      </w:r>
      <w:r w:rsidRPr="00C74A3A">
        <w:rPr>
          <w:rFonts w:eastAsia="Times New Roman"/>
          <w:szCs w:val="24"/>
          <w:lang w:val="ru-RU"/>
        </w:rPr>
        <w:t xml:space="preserve"> </w:t>
      </w:r>
      <w:r w:rsidRPr="00C74A3A">
        <w:rPr>
          <w:rFonts w:eastAsia="Times New Roman"/>
          <w:szCs w:val="24"/>
          <w:lang w:val="ru-RU" w:eastAsia="bg-BG"/>
        </w:rPr>
        <w:t>;</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lang w:eastAsia="bg-BG"/>
        </w:rPr>
        <w:t>C</w:t>
      </w:r>
      <w:r w:rsidRPr="00C74A3A">
        <w:rPr>
          <w:rFonts w:eastAsia="Times New Roman"/>
          <w:szCs w:val="24"/>
          <w:vertAlign w:val="subscript"/>
          <w:lang w:val="ru-RU" w:eastAsia="bg-BG"/>
        </w:rPr>
        <w:t>9</w:t>
      </w:r>
      <w:r w:rsidRPr="000D34FC">
        <w:rPr>
          <w:rFonts w:eastAsia="Times New Roman"/>
          <w:szCs w:val="24"/>
          <w:lang w:eastAsia="bg-BG"/>
        </w:rPr>
        <w:t>H</w:t>
      </w:r>
      <w:r w:rsidRPr="00C74A3A">
        <w:rPr>
          <w:rFonts w:eastAsia="Times New Roman"/>
          <w:szCs w:val="24"/>
          <w:vertAlign w:val="subscript"/>
          <w:lang w:val="ru-RU" w:eastAsia="bg-BG"/>
        </w:rPr>
        <w:t>6</w:t>
      </w:r>
      <w:r w:rsidRPr="000D34FC">
        <w:rPr>
          <w:rFonts w:eastAsia="Times New Roman"/>
          <w:szCs w:val="24"/>
          <w:lang w:eastAsia="bg-BG"/>
        </w:rPr>
        <w:t>Cl</w:t>
      </w:r>
      <w:r w:rsidRPr="00C74A3A">
        <w:rPr>
          <w:rFonts w:eastAsia="Times New Roman"/>
          <w:szCs w:val="24"/>
          <w:vertAlign w:val="subscript"/>
          <w:lang w:val="ru-RU" w:eastAsia="bg-BG"/>
        </w:rPr>
        <w:t>6</w:t>
      </w:r>
      <w:r w:rsidRPr="000D34FC">
        <w:rPr>
          <w:rFonts w:eastAsia="Times New Roman"/>
          <w:szCs w:val="24"/>
          <w:lang w:eastAsia="bg-BG"/>
        </w:rPr>
        <w:t>O</w:t>
      </w:r>
      <w:r w:rsidRPr="00C74A3A">
        <w:rPr>
          <w:rFonts w:eastAsia="Times New Roman"/>
          <w:szCs w:val="24"/>
          <w:vertAlign w:val="subscript"/>
          <w:lang w:val="ru-RU" w:eastAsia="bg-BG"/>
        </w:rPr>
        <w:t>3</w:t>
      </w:r>
      <w:r w:rsidRPr="000D34FC">
        <w:rPr>
          <w:rFonts w:eastAsia="Times New Roman"/>
          <w:szCs w:val="24"/>
          <w:lang w:eastAsia="bg-BG"/>
        </w:rPr>
        <w:t>S</w:t>
      </w:r>
      <w:r w:rsidRPr="00C74A3A">
        <w:rPr>
          <w:rFonts w:eastAsia="Times New Roman"/>
          <w:szCs w:val="24"/>
          <w:lang w:val="ru-RU"/>
        </w:rPr>
        <w:t>; Молекулна маса: 406.93;</w:t>
      </w:r>
    </w:p>
    <w:p w:rsidR="00C1543F" w:rsidRPr="00C74A3A" w:rsidRDefault="00C1543F" w:rsidP="00C1543F">
      <w:pPr>
        <w:keepLines/>
        <w:autoSpaceDE w:val="0"/>
        <w:adjustRightInd w:val="0"/>
        <w:spacing w:before="120" w:after="0" w:line="240" w:lineRule="auto"/>
        <w:jc w:val="both"/>
        <w:rPr>
          <w:rFonts w:eastAsia="Times New Roman"/>
          <w:szCs w:val="24"/>
          <w:lang w:val="ru-RU"/>
        </w:rPr>
      </w:pPr>
      <w:r w:rsidRPr="000D34FC">
        <w:rPr>
          <w:rFonts w:eastAsia="Times New Roman"/>
          <w:szCs w:val="24"/>
          <w:u w:val="single"/>
          <w:lang w:val="ru-RU"/>
        </w:rPr>
        <w:t>Външен вид</w:t>
      </w:r>
      <w:r w:rsidRPr="000D34FC">
        <w:rPr>
          <w:rFonts w:eastAsia="Times New Roman"/>
          <w:szCs w:val="24"/>
          <w:lang w:val="ru-RU"/>
        </w:rPr>
        <w:t xml:space="preserve">: </w:t>
      </w:r>
      <w:r w:rsidRPr="00C74A3A">
        <w:rPr>
          <w:rFonts w:eastAsia="Times New Roman"/>
          <w:szCs w:val="24"/>
          <w:lang w:val="ru-RU"/>
        </w:rPr>
        <w:t xml:space="preserve">Кремаво до кафяво твърдо вещество под формата на кристали или люспи с мирис подобен на терпентин. Съществува в два изомера – алфа- и бета-ендосулфан и двата биологично активни. Техническият ендосулфан е кафяво кристално вещество, съдържащо </w:t>
      </w:r>
      <w:r w:rsidRPr="000D34FC">
        <w:rPr>
          <w:rFonts w:eastAsia="Times New Roman"/>
          <w:szCs w:val="24"/>
        </w:rPr>
        <w:t>α</w:t>
      </w:r>
      <w:r w:rsidRPr="00C74A3A">
        <w:rPr>
          <w:rFonts w:eastAsia="Times New Roman"/>
          <w:szCs w:val="24"/>
          <w:lang w:val="ru-RU"/>
        </w:rPr>
        <w:t xml:space="preserve">- и </w:t>
      </w:r>
      <w:r w:rsidRPr="000D34FC">
        <w:rPr>
          <w:rFonts w:eastAsia="Times New Roman"/>
          <w:szCs w:val="24"/>
        </w:rPr>
        <w:t>β</w:t>
      </w:r>
      <w:r w:rsidRPr="00C74A3A">
        <w:rPr>
          <w:rFonts w:eastAsia="Times New Roman"/>
          <w:szCs w:val="24"/>
          <w:lang w:val="ru-RU"/>
        </w:rPr>
        <w:t>-изомери в съотношение 70:30</w:t>
      </w:r>
      <w:r w:rsidR="0001446C">
        <w:rPr>
          <w:rFonts w:eastAsia="Times New Roman"/>
          <w:szCs w:val="24"/>
          <w:lang w:val="ru-RU"/>
        </w:rPr>
        <w:t>.</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fr-FR"/>
        </w:rPr>
        <w:t>Свойства</w:t>
      </w:r>
      <w:r w:rsidRPr="00C74A3A">
        <w:rPr>
          <w:rFonts w:eastAsia="Times New Roman"/>
          <w:szCs w:val="24"/>
          <w:lang w:val="ru-RU"/>
        </w:rPr>
        <w:t>:</w:t>
      </w:r>
      <w:r w:rsidRPr="000D34FC">
        <w:rPr>
          <w:rFonts w:eastAsia="Times New Roman"/>
          <w:szCs w:val="24"/>
          <w:lang w:val="ru-RU"/>
        </w:rPr>
        <w:t xml:space="preserve"> </w:t>
      </w:r>
      <w:r w:rsidRPr="00C74A3A">
        <w:rPr>
          <w:rFonts w:eastAsia="Times New Roman"/>
          <w:szCs w:val="24"/>
          <w:lang w:val="ru-RU"/>
        </w:rPr>
        <w:t>Точка на топене: 106</w:t>
      </w:r>
      <w:r w:rsidRPr="000D34FC">
        <w:rPr>
          <w:rFonts w:eastAsia="Times New Roman"/>
          <w:szCs w:val="24"/>
        </w:rPr>
        <w:t> </w:t>
      </w:r>
      <w:r w:rsidRPr="00C74A3A">
        <w:rPr>
          <w:rFonts w:eastAsia="Times New Roman"/>
          <w:szCs w:val="24"/>
          <w:lang w:val="ru-RU"/>
        </w:rPr>
        <w:t>°</w:t>
      </w:r>
      <w:r w:rsidRPr="000D34FC">
        <w:rPr>
          <w:rFonts w:eastAsia="Times New Roman"/>
          <w:szCs w:val="24"/>
        </w:rPr>
        <w:t>C</w:t>
      </w:r>
      <w:r w:rsidRPr="00C74A3A">
        <w:rPr>
          <w:rFonts w:eastAsia="Times New Roman"/>
          <w:szCs w:val="24"/>
          <w:lang w:val="ru-RU"/>
        </w:rPr>
        <w:t>; точка на кипене: 449.7°</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at</w:t>
      </w:r>
      <w:r w:rsidRPr="00C74A3A">
        <w:rPr>
          <w:rFonts w:eastAsia="Times New Roman"/>
          <w:szCs w:val="24"/>
          <w:lang w:val="ru-RU"/>
        </w:rPr>
        <w:t xml:space="preserve"> 760 </w:t>
      </w:r>
      <w:r w:rsidRPr="000D34FC">
        <w:rPr>
          <w:rFonts w:eastAsia="Times New Roman"/>
          <w:szCs w:val="24"/>
        </w:rPr>
        <w:t>mmHg</w:t>
      </w:r>
      <w:r w:rsidRPr="00C74A3A">
        <w:rPr>
          <w:rFonts w:eastAsia="Times New Roman"/>
          <w:szCs w:val="24"/>
          <w:lang w:val="ru-RU"/>
        </w:rPr>
        <w:t>; Константа на Хенри: 1.94 х 10</w:t>
      </w:r>
      <w:r w:rsidRPr="00C74A3A">
        <w:rPr>
          <w:rFonts w:eastAsia="Times New Roman"/>
          <w:szCs w:val="24"/>
          <w:vertAlign w:val="superscript"/>
          <w:lang w:val="ru-RU"/>
        </w:rPr>
        <w:t>-3</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xml:space="preserve">: 4.65 за </w:t>
      </w:r>
      <w:r w:rsidRPr="000D34FC">
        <w:rPr>
          <w:rFonts w:eastAsia="Times New Roman"/>
          <w:szCs w:val="24"/>
        </w:rPr>
        <w:t>α</w:t>
      </w:r>
      <w:r w:rsidRPr="00C74A3A">
        <w:rPr>
          <w:rFonts w:eastAsia="Times New Roman"/>
          <w:szCs w:val="24"/>
          <w:lang w:val="ru-RU"/>
        </w:rPr>
        <w:t xml:space="preserve">- и 4.34 за </w:t>
      </w:r>
      <w:r w:rsidRPr="000D34FC">
        <w:rPr>
          <w:rFonts w:eastAsia="Times New Roman"/>
          <w:szCs w:val="24"/>
        </w:rPr>
        <w:t>β</w:t>
      </w:r>
      <w:r w:rsidRPr="00C74A3A">
        <w:rPr>
          <w:rFonts w:eastAsia="Times New Roman"/>
          <w:szCs w:val="24"/>
          <w:lang w:val="ru-RU"/>
        </w:rPr>
        <w:t>-ендосулфан (</w:t>
      </w:r>
      <w:r w:rsidRPr="000D34FC">
        <w:rPr>
          <w:rFonts w:eastAsia="Times New Roman"/>
          <w:szCs w:val="24"/>
        </w:rPr>
        <w:t>GFEA</w:t>
      </w:r>
      <w:r w:rsidRPr="00C74A3A">
        <w:rPr>
          <w:rFonts w:eastAsia="Times New Roman"/>
          <w:szCs w:val="24"/>
          <w:lang w:val="ru-RU"/>
        </w:rPr>
        <w:t>-</w:t>
      </w:r>
      <w:r w:rsidRPr="000D34FC">
        <w:rPr>
          <w:rFonts w:eastAsia="Times New Roman"/>
          <w:szCs w:val="24"/>
        </w:rPr>
        <w:t>U</w:t>
      </w:r>
      <w:r w:rsidRPr="00C74A3A">
        <w:rPr>
          <w:rFonts w:eastAsia="Times New Roman"/>
          <w:szCs w:val="24"/>
          <w:lang w:val="ru-RU"/>
        </w:rPr>
        <w:t>, 2007) разтворимост</w:t>
      </w:r>
      <w:r w:rsidRPr="000D34FC">
        <w:rPr>
          <w:rFonts w:eastAsia="Times New Roman"/>
          <w:szCs w:val="24"/>
          <w:lang w:val="ru-RU"/>
        </w:rPr>
        <w:t xml:space="preserve"> </w:t>
      </w:r>
      <w:r w:rsidRPr="00C74A3A">
        <w:rPr>
          <w:rFonts w:eastAsia="Times New Roman"/>
          <w:szCs w:val="24"/>
          <w:lang w:val="ru-RU"/>
        </w:rPr>
        <w:t xml:space="preserve">във вода: 0.33 </w:t>
      </w:r>
      <w:r w:rsidRPr="000D34FC">
        <w:rPr>
          <w:rFonts w:eastAsia="Times New Roman"/>
          <w:szCs w:val="24"/>
        </w:rPr>
        <w:t>mg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w:t>
      </w:r>
      <w:r w:rsidRPr="00C74A3A">
        <w:rPr>
          <w:rFonts w:eastAsia="Times New Roman"/>
          <w:szCs w:val="24"/>
          <w:lang w:val="ru-RU" w:eastAsia="bg-BG"/>
        </w:rPr>
        <w:t>1.3 × 10</w:t>
      </w:r>
      <w:r w:rsidRPr="00C74A3A">
        <w:rPr>
          <w:rFonts w:eastAsia="Times New Roman"/>
          <w:szCs w:val="24"/>
          <w:vertAlign w:val="superscript"/>
          <w:lang w:val="ru-RU" w:eastAsia="bg-BG"/>
        </w:rPr>
        <w:t>-3</w:t>
      </w:r>
      <w:r w:rsidRPr="00C74A3A">
        <w:rPr>
          <w:rFonts w:eastAsia="Times New Roman"/>
          <w:szCs w:val="24"/>
          <w:lang w:val="ru-RU" w:eastAsia="bg-BG"/>
        </w:rPr>
        <w:t xml:space="preserve"> </w:t>
      </w:r>
      <w:r w:rsidRPr="000D34FC">
        <w:rPr>
          <w:rFonts w:eastAsia="Times New Roman"/>
          <w:szCs w:val="24"/>
          <w:lang w:eastAsia="bg-BG"/>
        </w:rPr>
        <w:t>Pa</w:t>
      </w:r>
      <w:r w:rsidRPr="00C74A3A">
        <w:rPr>
          <w:rFonts w:eastAsia="Times New Roman"/>
          <w:szCs w:val="24"/>
          <w:lang w:val="ru-RU" w:eastAsia="bg-BG"/>
        </w:rPr>
        <w:t xml:space="preserve"> </w:t>
      </w:r>
      <w:r w:rsidRPr="000D34FC">
        <w:rPr>
          <w:rFonts w:eastAsia="Times New Roman"/>
          <w:szCs w:val="24"/>
          <w:lang w:eastAsia="bg-BG"/>
        </w:rPr>
        <w:t>at</w:t>
      </w:r>
      <w:r w:rsidRPr="00C74A3A">
        <w:rPr>
          <w:rFonts w:eastAsia="Times New Roman"/>
          <w:szCs w:val="24"/>
          <w:lang w:val="ru-RU" w:eastAsia="bg-BG"/>
        </w:rPr>
        <w:t xml:space="preserve"> 25°</w:t>
      </w:r>
      <w:r w:rsidRPr="000D34FC">
        <w:rPr>
          <w:rFonts w:eastAsia="Times New Roman"/>
          <w:szCs w:val="24"/>
          <w:lang w:eastAsia="bg-BG"/>
        </w:rPr>
        <w:t>C</w:t>
      </w:r>
      <w:r w:rsidRPr="00C74A3A">
        <w:rPr>
          <w:rFonts w:eastAsia="Times New Roman"/>
          <w:szCs w:val="24"/>
          <w:lang w:val="ru-RU" w:eastAsia="bg-BG"/>
        </w:rPr>
        <w:t>.</w:t>
      </w:r>
    </w:p>
    <w:p w:rsidR="00C1543F" w:rsidRPr="000D34FC" w:rsidRDefault="00C1543F" w:rsidP="00C1543F">
      <w:pPr>
        <w:keepLines/>
        <w:autoSpaceDE w:val="0"/>
        <w:adjustRightInd w:val="0"/>
        <w:spacing w:before="120" w:after="0" w:line="240" w:lineRule="auto"/>
        <w:jc w:val="both"/>
        <w:rPr>
          <w:rFonts w:eastAsia="Times New Roman"/>
          <w:szCs w:val="24"/>
          <w:lang w:val="ru-RU"/>
        </w:rPr>
      </w:pPr>
      <w:r w:rsidRPr="00C74A3A">
        <w:rPr>
          <w:rFonts w:eastAsia="Times New Roman"/>
          <w:szCs w:val="24"/>
          <w:lang w:val="ru-RU"/>
        </w:rPr>
        <w:t>Ендосулфан е устойчив в атмосферния въздух, водата и седимента. Ендосулфан е умерено устойчив в аеробни почви и се разгражда за 50-200 дни, за разлика от комбинираните токсични остатъци (ендосулфан</w:t>
      </w:r>
      <w:r w:rsidR="002A3B8C">
        <w:rPr>
          <w:rFonts w:eastAsia="Times New Roman"/>
          <w:szCs w:val="24"/>
          <w:lang w:val="ru-RU"/>
        </w:rPr>
        <w:t xml:space="preserve"> </w:t>
      </w:r>
      <w:r w:rsidRPr="00C74A3A">
        <w:rPr>
          <w:rFonts w:eastAsia="Times New Roman"/>
          <w:szCs w:val="24"/>
          <w:lang w:val="ru-RU"/>
        </w:rPr>
        <w:t>+</w:t>
      </w:r>
      <w:r w:rsidR="002A3B8C">
        <w:rPr>
          <w:rFonts w:eastAsia="Times New Roman"/>
          <w:szCs w:val="24"/>
          <w:lang w:val="ru-RU"/>
        </w:rPr>
        <w:t xml:space="preserve"> </w:t>
      </w:r>
      <w:r w:rsidRPr="00C74A3A">
        <w:rPr>
          <w:rFonts w:eastAsia="Times New Roman"/>
          <w:szCs w:val="24"/>
          <w:lang w:val="ru-RU"/>
        </w:rPr>
        <w:t xml:space="preserve">ендосулфан сулфат), които се разграждат за </w:t>
      </w:r>
      <w:r w:rsidR="002A3B8C">
        <w:rPr>
          <w:rFonts w:eastAsia="Times New Roman"/>
          <w:szCs w:val="24"/>
          <w:lang w:val="ru-RU"/>
        </w:rPr>
        <w:t xml:space="preserve">период от </w:t>
      </w:r>
      <w:r w:rsidRPr="00C74A3A">
        <w:rPr>
          <w:rFonts w:eastAsia="Times New Roman"/>
          <w:szCs w:val="24"/>
          <w:lang w:val="ru-RU"/>
        </w:rPr>
        <w:t>9 месеца до 6 години. В анаеробни почви разграждането става за значително по-дълъг период.</w:t>
      </w:r>
      <w:r>
        <w:rPr>
          <w:rFonts w:eastAsia="Times New Roman"/>
          <w:szCs w:val="24"/>
          <w:lang w:val="bg-BG"/>
        </w:rPr>
        <w:t xml:space="preserve"> </w:t>
      </w:r>
      <w:r w:rsidRPr="00C74A3A">
        <w:rPr>
          <w:rFonts w:eastAsia="Times New Roman"/>
          <w:szCs w:val="24"/>
          <w:lang w:val="ru-RU"/>
        </w:rPr>
        <w:t>Ендосулфан биоакумулира в тъканите на водните организми</w:t>
      </w:r>
      <w:r w:rsidRPr="000D34FC">
        <w:rPr>
          <w:rFonts w:eastAsia="Times New Roman"/>
          <w:szCs w:val="24"/>
          <w:lang w:val="ru-RU"/>
        </w:rPr>
        <w:t xml:space="preserve"> и </w:t>
      </w:r>
      <w:r w:rsidRPr="00C74A3A">
        <w:rPr>
          <w:rFonts w:eastAsia="Times New Roman"/>
          <w:szCs w:val="24"/>
          <w:lang w:val="ru-RU"/>
        </w:rPr>
        <w:t xml:space="preserve">притежава потенциал за пренос на далечни растояния </w:t>
      </w:r>
      <w:r w:rsidRPr="000D34FC">
        <w:rPr>
          <w:rFonts w:eastAsia="Times New Roman"/>
          <w:szCs w:val="24"/>
          <w:lang w:val="ru-RU"/>
        </w:rPr>
        <w:t>.</w:t>
      </w:r>
    </w:p>
    <w:p w:rsidR="00C1543F" w:rsidRPr="00C74A3A" w:rsidRDefault="00C1543F" w:rsidP="00C1543F">
      <w:pPr>
        <w:keepLines/>
        <w:autoSpaceDE w:val="0"/>
        <w:adjustRightInd w:val="0"/>
        <w:spacing w:before="120" w:after="0" w:line="240" w:lineRule="auto"/>
        <w:jc w:val="both"/>
        <w:rPr>
          <w:rFonts w:eastAsia="Times New Roman"/>
          <w:bCs/>
          <w:szCs w:val="24"/>
          <w:lang w:val="ru-RU"/>
        </w:rPr>
      </w:pPr>
      <w:r w:rsidRPr="000D34FC">
        <w:rPr>
          <w:rFonts w:eastAsia="Times New Roman"/>
          <w:szCs w:val="24"/>
          <w:u w:val="single"/>
          <w:lang w:val="ru-RU"/>
        </w:rPr>
        <w:t>Експозиция и вредни ефекти</w:t>
      </w:r>
      <w:r w:rsidRPr="000D34FC">
        <w:rPr>
          <w:rFonts w:eastAsia="Times New Roman"/>
          <w:szCs w:val="24"/>
          <w:lang w:val="ru-RU"/>
        </w:rPr>
        <w:t>:</w:t>
      </w:r>
      <w:r w:rsidR="00A81ECC">
        <w:rPr>
          <w:rFonts w:eastAsia="Times New Roman"/>
          <w:szCs w:val="24"/>
          <w:lang w:val="ru-RU"/>
        </w:rPr>
        <w:t xml:space="preserve"> </w:t>
      </w:r>
      <w:r w:rsidRPr="00C74A3A">
        <w:rPr>
          <w:rFonts w:eastAsia="Times New Roman"/>
          <w:szCs w:val="24"/>
          <w:lang w:val="ru-RU"/>
        </w:rPr>
        <w:t>Ендосулфан е токсичен за хората и причинява вредни ефекти на водните и сухоземни организми.</w:t>
      </w:r>
      <w:r>
        <w:rPr>
          <w:rFonts w:eastAsia="Times New Roman"/>
          <w:szCs w:val="24"/>
          <w:lang w:val="bg-BG"/>
        </w:rPr>
        <w:t xml:space="preserve"> </w:t>
      </w:r>
      <w:r w:rsidRPr="000D34FC">
        <w:rPr>
          <w:rFonts w:eastAsia="Times New Roman"/>
          <w:szCs w:val="24"/>
        </w:rPr>
        <w:t>IARC</w:t>
      </w:r>
      <w:r w:rsidRPr="000D34FC">
        <w:rPr>
          <w:rFonts w:eastAsia="Times New Roman"/>
          <w:szCs w:val="24"/>
          <w:lang w:val="ru-RU"/>
        </w:rPr>
        <w:t xml:space="preserve"> класифицира ендосулфан</w:t>
      </w:r>
      <w:r w:rsidRPr="00C74A3A">
        <w:rPr>
          <w:rFonts w:eastAsia="Times New Roman"/>
          <w:szCs w:val="24"/>
          <w:lang w:val="ru-RU"/>
        </w:rPr>
        <w:t xml:space="preserve"> като възможен канцероген за човека (Група 2</w:t>
      </w:r>
      <w:r w:rsidRPr="000D34FC">
        <w:rPr>
          <w:rFonts w:eastAsia="Times New Roman"/>
          <w:szCs w:val="24"/>
        </w:rPr>
        <w:t>B</w:t>
      </w:r>
      <w:r w:rsidRPr="00C74A3A">
        <w:rPr>
          <w:rFonts w:eastAsia="Times New Roman"/>
          <w:szCs w:val="24"/>
          <w:lang w:val="ru-RU"/>
        </w:rPr>
        <w:t xml:space="preserve">). </w:t>
      </w:r>
      <w:r w:rsidRPr="000A5CE4">
        <w:rPr>
          <w:rFonts w:eastAsia="Times New Roman"/>
          <w:szCs w:val="24"/>
          <w:lang w:val="ru-RU"/>
        </w:rPr>
        <w:t xml:space="preserve">Той </w:t>
      </w:r>
      <w:r w:rsidRPr="000A5CE4">
        <w:rPr>
          <w:rFonts w:eastAsia="Times New Roman"/>
          <w:bCs/>
          <w:szCs w:val="24"/>
          <w:lang w:val="ru-RU"/>
        </w:rPr>
        <w:t xml:space="preserve">уврежда ендокринната </w:t>
      </w:r>
      <w:r w:rsidR="00A81ECC" w:rsidRPr="000A5CE4">
        <w:rPr>
          <w:rFonts w:eastAsia="Times New Roman"/>
          <w:bCs/>
          <w:szCs w:val="24"/>
          <w:lang w:val="ru-RU"/>
        </w:rPr>
        <w:t>система</w:t>
      </w:r>
      <w:r w:rsidRPr="000A5CE4">
        <w:rPr>
          <w:rFonts w:eastAsia="Times New Roman"/>
          <w:bCs/>
          <w:szCs w:val="24"/>
          <w:lang w:val="ru-RU"/>
        </w:rPr>
        <w:t xml:space="preserve">, мъжката репродуктивна функция при </w:t>
      </w:r>
      <w:r w:rsidR="00A81ECC" w:rsidRPr="00F43D37">
        <w:rPr>
          <w:rFonts w:eastAsia="Times New Roman"/>
          <w:bCs/>
          <w:szCs w:val="24"/>
          <w:lang w:val="ru-RU"/>
        </w:rPr>
        <w:t xml:space="preserve">човек </w:t>
      </w:r>
      <w:r w:rsidRPr="000A5CE4">
        <w:rPr>
          <w:rFonts w:eastAsia="Times New Roman"/>
          <w:bCs/>
          <w:szCs w:val="24"/>
          <w:lang w:val="ru-RU"/>
        </w:rPr>
        <w:t>и животни.</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 срещу вредители по селскостопанските култури</w:t>
      </w:r>
      <w:r w:rsidR="00D073F5">
        <w:rPr>
          <w:rFonts w:eastAsia="Times New Roman"/>
          <w:szCs w:val="24"/>
          <w:lang w:val="ru-RU" w:eastAsia="bg-BG"/>
        </w:rPr>
        <w:t>, понастоящем не се внася и употребява.</w:t>
      </w:r>
    </w:p>
    <w:p w:rsidR="00C1543F" w:rsidRDefault="00C1543F" w:rsidP="00C1543F">
      <w:pPr>
        <w:autoSpaceDE w:val="0"/>
        <w:adjustRightInd w:val="0"/>
        <w:spacing w:before="120" w:after="0" w:line="240" w:lineRule="auto"/>
        <w:jc w:val="both"/>
        <w:rPr>
          <w:rFonts w:eastAsia="Times New Roman"/>
          <w:szCs w:val="24"/>
          <w:lang w:val="bg-BG" w:eastAsia="bg-BG"/>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 xml:space="preserve">нехимични </w:t>
      </w:r>
      <w:r w:rsidR="00D50D5B">
        <w:rPr>
          <w:rFonts w:eastAsia="Times New Roman"/>
          <w:szCs w:val="24"/>
          <w:lang w:val="ru-RU" w:eastAsia="bg-BG"/>
        </w:rPr>
        <w:t>такива</w:t>
      </w:r>
      <w:r w:rsidRPr="00C74A3A">
        <w:rPr>
          <w:rFonts w:eastAsia="Times New Roman"/>
          <w:szCs w:val="24"/>
          <w:lang w:val="ru-RU" w:eastAsia="bg-BG"/>
        </w:rPr>
        <w:t>.</w:t>
      </w:r>
    </w:p>
    <w:p w:rsidR="00C1543F" w:rsidRDefault="00C1543F" w:rsidP="00C1543F">
      <w:pPr>
        <w:pStyle w:val="ListParagraph"/>
        <w:spacing w:before="120" w:after="0" w:line="288" w:lineRule="auto"/>
        <w:jc w:val="both"/>
        <w:rPr>
          <w:b/>
          <w:szCs w:val="23"/>
          <w:lang w:val="bg-BG"/>
        </w:rPr>
      </w:pPr>
      <w:r w:rsidRPr="00C74A3A">
        <w:rPr>
          <w:b/>
          <w:szCs w:val="23"/>
          <w:lang w:val="bg-BG"/>
        </w:rPr>
        <w:lastRenderedPageBreak/>
        <w:t>№ 9 Хептахлор</w:t>
      </w:r>
    </w:p>
    <w:p w:rsidR="00C1543F" w:rsidRPr="00C74A3A" w:rsidRDefault="00C1543F" w:rsidP="00C154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eastAsia="Times New Roman"/>
          <w:szCs w:val="24"/>
          <w:lang w:val="bg-BG" w:eastAsia="fr-FR"/>
        </w:rPr>
      </w:pPr>
      <w:r w:rsidRPr="00C74A3A">
        <w:rPr>
          <w:rFonts w:eastAsia="Times New Roman"/>
          <w:szCs w:val="24"/>
          <w:u w:val="single"/>
          <w:lang w:val="bg-BG" w:eastAsia="fr-FR"/>
        </w:rPr>
        <w:t>Химично наименование</w:t>
      </w:r>
      <w:r w:rsidRPr="00C74A3A">
        <w:rPr>
          <w:rFonts w:eastAsia="Times New Roman"/>
          <w:szCs w:val="24"/>
          <w:lang w:val="bg-BG" w:eastAsia="fr-FR"/>
        </w:rPr>
        <w:t>:</w:t>
      </w:r>
    </w:p>
    <w:p w:rsidR="00C1543F" w:rsidRPr="00C74A3A" w:rsidRDefault="00C1543F" w:rsidP="00C1543F">
      <w:pPr>
        <w:spacing w:before="120" w:after="0" w:line="240" w:lineRule="auto"/>
        <w:jc w:val="both"/>
        <w:rPr>
          <w:rFonts w:eastAsia="Times New Roman"/>
          <w:szCs w:val="24"/>
          <w:lang w:val="bg-BG"/>
        </w:rPr>
      </w:pPr>
      <w:r w:rsidRPr="00C74A3A">
        <w:rPr>
          <w:rFonts w:eastAsia="Times New Roman"/>
          <w:szCs w:val="24"/>
          <w:lang w:val="bg-BG"/>
        </w:rPr>
        <w:t>1,4,5,6,7,8,8</w:t>
      </w:r>
      <w:r w:rsidRPr="00C74A3A">
        <w:rPr>
          <w:rFonts w:eastAsia="Times New Roman"/>
          <w:szCs w:val="24"/>
          <w:lang w:val="bg-BG"/>
        </w:rPr>
        <w:noBreakHyphen/>
      </w:r>
      <w:r w:rsidRPr="000D34FC">
        <w:rPr>
          <w:rFonts w:eastAsia="Times New Roman"/>
          <w:szCs w:val="24"/>
        </w:rPr>
        <w:t>Heptachloro</w:t>
      </w:r>
      <w:r w:rsidRPr="00C74A3A">
        <w:rPr>
          <w:rFonts w:eastAsia="Times New Roman"/>
          <w:szCs w:val="24"/>
          <w:lang w:val="bg-BG"/>
        </w:rPr>
        <w:noBreakHyphen/>
        <w:t>3</w:t>
      </w:r>
      <w:r w:rsidRPr="000D34FC">
        <w:rPr>
          <w:rFonts w:eastAsia="Times New Roman"/>
          <w:szCs w:val="24"/>
        </w:rPr>
        <w:t>a</w:t>
      </w:r>
      <w:r w:rsidRPr="00C74A3A">
        <w:rPr>
          <w:rFonts w:eastAsia="Times New Roman"/>
          <w:szCs w:val="24"/>
          <w:lang w:val="bg-BG"/>
        </w:rPr>
        <w:t>,4,7,7</w:t>
      </w:r>
      <w:r w:rsidRPr="000D34FC">
        <w:rPr>
          <w:rFonts w:eastAsia="Times New Roman"/>
          <w:szCs w:val="24"/>
        </w:rPr>
        <w:t>a</w:t>
      </w:r>
      <w:r w:rsidRPr="00C74A3A">
        <w:rPr>
          <w:rFonts w:eastAsia="Times New Roman"/>
          <w:szCs w:val="24"/>
          <w:lang w:val="bg-BG"/>
        </w:rPr>
        <w:noBreakHyphen/>
      </w:r>
      <w:r w:rsidRPr="000D34FC">
        <w:rPr>
          <w:rFonts w:eastAsia="Times New Roman"/>
          <w:szCs w:val="24"/>
        </w:rPr>
        <w:t>tetrahydro</w:t>
      </w:r>
      <w:r w:rsidRPr="00C74A3A">
        <w:rPr>
          <w:rFonts w:eastAsia="Times New Roman"/>
          <w:szCs w:val="24"/>
          <w:lang w:val="bg-BG"/>
        </w:rPr>
        <w:noBreakHyphen/>
        <w:t>4,7</w:t>
      </w:r>
      <w:r w:rsidRPr="00C74A3A">
        <w:rPr>
          <w:rFonts w:eastAsia="Times New Roman"/>
          <w:szCs w:val="24"/>
          <w:lang w:val="bg-BG"/>
        </w:rPr>
        <w:noBreakHyphen/>
      </w:r>
      <w:r w:rsidRPr="000D34FC">
        <w:rPr>
          <w:rFonts w:eastAsia="Times New Roman"/>
          <w:szCs w:val="24"/>
        </w:rPr>
        <w:t>methanol</w:t>
      </w:r>
      <w:r w:rsidRPr="00C74A3A">
        <w:rPr>
          <w:rFonts w:eastAsia="Times New Roman"/>
          <w:szCs w:val="24"/>
          <w:lang w:val="bg-BG"/>
        </w:rPr>
        <w:noBreakHyphen/>
        <w:t>1</w:t>
      </w:r>
      <w:r w:rsidRPr="000D34FC">
        <w:rPr>
          <w:rFonts w:eastAsia="Times New Roman"/>
          <w:szCs w:val="24"/>
        </w:rPr>
        <w:t>H</w:t>
      </w:r>
      <w:r w:rsidRPr="00C74A3A">
        <w:rPr>
          <w:rFonts w:eastAsia="Times New Roman"/>
          <w:szCs w:val="24"/>
          <w:lang w:val="bg-BG"/>
        </w:rPr>
        <w:noBreakHyphen/>
      </w:r>
      <w:r w:rsidRPr="000D34FC">
        <w:rPr>
          <w:rFonts w:eastAsia="Times New Roman"/>
          <w:szCs w:val="24"/>
        </w:rPr>
        <w:t>indene</w:t>
      </w:r>
      <w:r w:rsidRPr="00C74A3A">
        <w:rPr>
          <w:rFonts w:eastAsia="Times New Roman"/>
          <w:szCs w:val="24"/>
          <w:lang w:val="bg-BG"/>
        </w:rPr>
        <w:t>.</w:t>
      </w:r>
    </w:p>
    <w:p w:rsidR="00C1543F" w:rsidRPr="00C74A3A" w:rsidRDefault="00C1543F" w:rsidP="00C1543F">
      <w:pPr>
        <w:keepLine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76</w:t>
      </w:r>
      <w:r w:rsidRPr="00C74A3A">
        <w:rPr>
          <w:rFonts w:eastAsia="Times New Roman"/>
          <w:szCs w:val="24"/>
          <w:lang w:val="ru-RU"/>
        </w:rPr>
        <w:noBreakHyphen/>
        <w:t>44</w:t>
      </w:r>
      <w:r w:rsidRPr="00C74A3A">
        <w:rPr>
          <w:rFonts w:eastAsia="Times New Roman"/>
          <w:szCs w:val="24"/>
          <w:lang w:val="ru-RU"/>
        </w:rPr>
        <w:noBreakHyphen/>
        <w:t xml:space="preserve">8; ЕС № </w:t>
      </w:r>
      <w:r w:rsidRPr="00C74A3A">
        <w:rPr>
          <w:rFonts w:eastAsia="Times New Roman"/>
          <w:szCs w:val="24"/>
          <w:lang w:val="ru-RU" w:eastAsia="bg-BG"/>
        </w:rPr>
        <w:t>200-962-3;</w:t>
      </w:r>
    </w:p>
    <w:p w:rsidR="00C1543F" w:rsidRPr="00C74A3A" w:rsidRDefault="00C1543F" w:rsidP="00C1543F">
      <w:pPr>
        <w:keepLines/>
        <w:autoSpaceDE w:val="0"/>
        <w:adjustRightInd w:val="0"/>
        <w:spacing w:before="120" w:after="0" w:line="240" w:lineRule="auto"/>
        <w:jc w:val="both"/>
        <w:rPr>
          <w:rFonts w:eastAsia="Times New Roman"/>
          <w:szCs w:val="24"/>
          <w:lang w:val="ru-RU"/>
        </w:rPr>
      </w:pPr>
      <w:r w:rsidRPr="00C1543F">
        <w:rPr>
          <w:rFonts w:eastAsia="Times New Roman"/>
          <w:szCs w:val="24"/>
          <w:u w:val="single"/>
          <w:lang w:val="ru-RU"/>
        </w:rPr>
        <w:t>Молекулна  формула</w:t>
      </w:r>
      <w:r w:rsidRPr="000D34FC">
        <w:rPr>
          <w:rFonts w:eastAsia="Times New Roman"/>
          <w:szCs w:val="24"/>
          <w:lang w:val="ru-RU"/>
        </w:rPr>
        <w:t>:</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10</w:t>
      </w:r>
      <w:r w:rsidRPr="000D34FC">
        <w:rPr>
          <w:rFonts w:eastAsia="Times New Roman"/>
          <w:szCs w:val="24"/>
        </w:rPr>
        <w:t>H</w:t>
      </w:r>
      <w:r w:rsidRPr="00C74A3A">
        <w:rPr>
          <w:rFonts w:eastAsia="Times New Roman"/>
          <w:szCs w:val="24"/>
          <w:vertAlign w:val="subscript"/>
          <w:lang w:val="ru-RU"/>
        </w:rPr>
        <w:t>5</w:t>
      </w:r>
      <w:r w:rsidRPr="000D34FC">
        <w:rPr>
          <w:rFonts w:eastAsia="Times New Roman"/>
          <w:szCs w:val="24"/>
        </w:rPr>
        <w:t>Cl</w:t>
      </w:r>
      <w:r w:rsidRPr="00C74A3A">
        <w:rPr>
          <w:rFonts w:eastAsia="Times New Roman"/>
          <w:szCs w:val="24"/>
          <w:vertAlign w:val="subscript"/>
          <w:lang w:val="ru-RU"/>
        </w:rPr>
        <w:t>7</w:t>
      </w:r>
      <w:r w:rsidRPr="000D34FC">
        <w:rPr>
          <w:rFonts w:eastAsia="Times New Roman"/>
          <w:szCs w:val="24"/>
          <w:lang w:val="ru-RU"/>
        </w:rPr>
        <w:t xml:space="preserve">; Молекулна маса: </w:t>
      </w:r>
      <w:r w:rsidRPr="00C74A3A">
        <w:rPr>
          <w:rFonts w:eastAsia="Times New Roman"/>
          <w:szCs w:val="24"/>
          <w:lang w:val="ru-RU"/>
        </w:rPr>
        <w:t xml:space="preserve">373.32. </w:t>
      </w:r>
    </w:p>
    <w:p w:rsidR="00C1543F" w:rsidRPr="00C74A3A" w:rsidRDefault="00C1543F" w:rsidP="00C1543F">
      <w:pPr>
        <w:keepLines/>
        <w:autoSpaceDE w:val="0"/>
        <w:adjustRightInd w:val="0"/>
        <w:spacing w:before="120" w:after="0" w:line="240" w:lineRule="auto"/>
        <w:jc w:val="both"/>
        <w:rPr>
          <w:rFonts w:eastAsia="Times New Roman"/>
          <w:szCs w:val="24"/>
          <w:lang w:val="ru-RU"/>
        </w:rPr>
      </w:pPr>
      <w:r w:rsidRPr="000D34FC">
        <w:rPr>
          <w:rFonts w:eastAsia="Times New Roman"/>
          <w:szCs w:val="24"/>
          <w:u w:val="single"/>
          <w:lang w:val="ru-RU"/>
        </w:rPr>
        <w:t>Външен вид</w:t>
      </w:r>
      <w:r w:rsidRPr="000D34FC">
        <w:rPr>
          <w:rFonts w:eastAsia="Times New Roman"/>
          <w:szCs w:val="24"/>
          <w:lang w:val="ru-RU"/>
        </w:rPr>
        <w:t>:</w:t>
      </w:r>
      <w:r w:rsidRPr="00C74A3A">
        <w:rPr>
          <w:rFonts w:eastAsia="Times New Roman"/>
          <w:szCs w:val="24"/>
          <w:lang w:val="ru-RU"/>
        </w:rPr>
        <w:t xml:space="preserve"> Бяло до светло-кафяво восъко-подобно вещество или кристално вещество с мирис на камфор. </w:t>
      </w:r>
    </w:p>
    <w:p w:rsidR="00C1543F" w:rsidRPr="00C74A3A" w:rsidRDefault="00C1543F" w:rsidP="00C1543F">
      <w:pPr>
        <w:spacing w:before="120" w:after="0" w:line="240" w:lineRule="auto"/>
        <w:jc w:val="both"/>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xml:space="preserve"> Точка на топене: 95</w:t>
      </w:r>
      <w:r w:rsidRPr="00C74A3A">
        <w:rPr>
          <w:rFonts w:eastAsia="Times New Roman"/>
          <w:szCs w:val="24"/>
          <w:lang w:val="ru-RU"/>
        </w:rPr>
        <w:noBreakHyphen/>
        <w:t>96</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(чисто в-во), 46</w:t>
      </w:r>
      <w:r w:rsidRPr="00C74A3A">
        <w:rPr>
          <w:rFonts w:eastAsia="Times New Roman"/>
          <w:szCs w:val="24"/>
          <w:lang w:val="ru-RU"/>
        </w:rPr>
        <w:noBreakHyphen/>
        <w:t>74</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(технически); точка на кипене: 135</w:t>
      </w:r>
      <w:r w:rsidRPr="00C74A3A">
        <w:rPr>
          <w:rFonts w:eastAsia="Times New Roman"/>
          <w:szCs w:val="24"/>
          <w:lang w:val="ru-RU"/>
        </w:rPr>
        <w:noBreakHyphen/>
        <w:t>145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при 1</w:t>
      </w:r>
      <w:r w:rsidRPr="00C74A3A">
        <w:rPr>
          <w:rFonts w:eastAsia="Times New Roman"/>
          <w:szCs w:val="24"/>
          <w:lang w:val="ru-RU"/>
        </w:rPr>
        <w:noBreakHyphen/>
        <w:t xml:space="preserve">1.5 </w:t>
      </w:r>
      <w:r w:rsidRPr="000D34FC">
        <w:rPr>
          <w:rFonts w:eastAsia="Times New Roman"/>
          <w:szCs w:val="24"/>
          <w:lang w:val="da-DK"/>
        </w:rPr>
        <w:t>mm Hg</w:t>
      </w:r>
      <w:r w:rsidRPr="00C74A3A">
        <w:rPr>
          <w:rFonts w:eastAsia="Times New Roman"/>
          <w:szCs w:val="24"/>
          <w:lang w:val="ru-RU"/>
        </w:rPr>
        <w:t xml:space="preserve">, разгражда се при 760 </w:t>
      </w:r>
      <w:r w:rsidRPr="000D34FC">
        <w:rPr>
          <w:rFonts w:eastAsia="Times New Roman"/>
          <w:szCs w:val="24"/>
          <w:lang w:val="da-DK"/>
        </w:rPr>
        <w:t>mm Hg</w:t>
      </w:r>
      <w:r w:rsidRPr="00C74A3A">
        <w:rPr>
          <w:rFonts w:eastAsia="Times New Roman"/>
          <w:szCs w:val="24"/>
          <w:lang w:val="ru-RU"/>
        </w:rPr>
        <w:t xml:space="preserve">; </w:t>
      </w:r>
      <w:r w:rsidRPr="000D34FC">
        <w:rPr>
          <w:rFonts w:eastAsia="Times New Roman"/>
          <w:szCs w:val="24"/>
          <w:lang w:val="da-DK"/>
        </w:rPr>
        <w:t>K</w:t>
      </w:r>
      <w:r w:rsidRPr="00C74A3A">
        <w:rPr>
          <w:rFonts w:eastAsia="Times New Roman"/>
          <w:szCs w:val="24"/>
          <w:lang w:val="ru-RU"/>
        </w:rPr>
        <w:t xml:space="preserve">онстанта на Хенри; 2.3 </w:t>
      </w:r>
      <w:r w:rsidRPr="000D34FC">
        <w:rPr>
          <w:rFonts w:eastAsia="Times New Roman"/>
          <w:szCs w:val="24"/>
          <w:lang w:val="da-DK"/>
        </w:rPr>
        <w:t>x</w:t>
      </w:r>
      <w:r w:rsidRPr="00C74A3A">
        <w:rPr>
          <w:rFonts w:eastAsia="Times New Roman"/>
          <w:szCs w:val="24"/>
          <w:lang w:val="ru-RU"/>
        </w:rPr>
        <w:t xml:space="preserve"> 10 </w:t>
      </w:r>
      <w:r w:rsidRPr="00C74A3A">
        <w:rPr>
          <w:rFonts w:eastAsia="Times New Roman"/>
          <w:szCs w:val="24"/>
          <w:vertAlign w:val="superscript"/>
          <w:lang w:val="ru-RU"/>
        </w:rPr>
        <w:noBreakHyphen/>
        <w:t>3</w:t>
      </w:r>
      <w:r w:rsidRPr="00C74A3A">
        <w:rPr>
          <w:rFonts w:eastAsia="Times New Roman"/>
          <w:szCs w:val="24"/>
          <w:lang w:val="ru-RU"/>
        </w:rPr>
        <w:t xml:space="preserve"> </w:t>
      </w:r>
      <w:r w:rsidRPr="000D34FC">
        <w:rPr>
          <w:rFonts w:eastAsia="Times New Roman"/>
          <w:szCs w:val="24"/>
          <w:lang w:val="da-DK"/>
        </w:rPr>
        <w:t>atm</w:t>
      </w:r>
      <w:r w:rsidRPr="00C74A3A">
        <w:rPr>
          <w:rFonts w:eastAsia="Times New Roman"/>
          <w:szCs w:val="24"/>
          <w:lang w:val="ru-RU"/>
        </w:rPr>
        <w:t>·</w:t>
      </w:r>
      <w:r w:rsidRPr="000D34FC">
        <w:rPr>
          <w:rFonts w:eastAsia="Times New Roman"/>
          <w:szCs w:val="24"/>
          <w:lang w:val="da-DK"/>
        </w:rPr>
        <w:t>mm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lang w:val="da-DK"/>
        </w:rPr>
        <w:t>mol</w:t>
      </w:r>
      <w:r w:rsidRPr="00C74A3A">
        <w:rPr>
          <w:rFonts w:eastAsia="Times New Roman"/>
          <w:szCs w:val="24"/>
          <w:lang w:val="ru-RU"/>
        </w:rPr>
        <w:t xml:space="preserve">; </w:t>
      </w:r>
      <w:r w:rsidRPr="000D34FC">
        <w:rPr>
          <w:rFonts w:eastAsia="Times New Roman"/>
          <w:szCs w:val="24"/>
          <w:lang w:val="da-DK"/>
        </w:rPr>
        <w:t>log K</w:t>
      </w:r>
      <w:r w:rsidRPr="000D34FC">
        <w:rPr>
          <w:rFonts w:eastAsia="Times New Roman"/>
          <w:szCs w:val="24"/>
          <w:vertAlign w:val="subscript"/>
          <w:lang w:val="da-DK"/>
        </w:rPr>
        <w:t>OC</w:t>
      </w:r>
      <w:r w:rsidRPr="00C74A3A">
        <w:rPr>
          <w:rFonts w:eastAsia="Times New Roman"/>
          <w:szCs w:val="24"/>
          <w:lang w:val="ru-RU"/>
        </w:rPr>
        <w:t xml:space="preserve">: 4.38; </w:t>
      </w:r>
      <w:r w:rsidRPr="000D34FC">
        <w:rPr>
          <w:rFonts w:eastAsia="Times New Roman"/>
          <w:szCs w:val="24"/>
          <w:lang w:val="da-DK"/>
        </w:rPr>
        <w:t>log K</w:t>
      </w:r>
      <w:r w:rsidRPr="000D34FC">
        <w:rPr>
          <w:rFonts w:eastAsia="Times New Roman"/>
          <w:szCs w:val="24"/>
          <w:vertAlign w:val="subscript"/>
          <w:lang w:val="da-DK"/>
        </w:rPr>
        <w:t>OW</w:t>
      </w:r>
      <w:r w:rsidRPr="00C74A3A">
        <w:rPr>
          <w:rFonts w:eastAsia="Times New Roman"/>
          <w:szCs w:val="24"/>
          <w:lang w:val="ru-RU"/>
        </w:rPr>
        <w:t>: 4.40</w:t>
      </w:r>
      <w:r w:rsidRPr="00C74A3A">
        <w:rPr>
          <w:rFonts w:eastAsia="Times New Roman"/>
          <w:szCs w:val="24"/>
          <w:lang w:val="ru-RU"/>
        </w:rPr>
        <w:noBreakHyphen/>
        <w:t xml:space="preserve">5.5; разтворимост във вода: 180 </w:t>
      </w:r>
      <w:r w:rsidRPr="000D34FC">
        <w:rPr>
          <w:rFonts w:eastAsia="Times New Roman"/>
          <w:szCs w:val="24"/>
        </w:rPr>
        <w:t>ppb</w:t>
      </w:r>
      <w:r w:rsidRPr="00C74A3A">
        <w:rPr>
          <w:rFonts w:eastAsia="Times New Roman"/>
          <w:szCs w:val="24"/>
          <w:lang w:val="ru-RU"/>
        </w:rPr>
        <w:t xml:space="preserve"> при 25 </w:t>
      </w:r>
      <w:r w:rsidRPr="000D34FC">
        <w:rPr>
          <w:rFonts w:eastAsia="Times New Roman"/>
          <w:szCs w:val="24"/>
        </w:rPr>
        <w:t>C</w:t>
      </w:r>
      <w:r w:rsidRPr="00C74A3A">
        <w:rPr>
          <w:rFonts w:eastAsia="Times New Roman"/>
          <w:szCs w:val="24"/>
          <w:lang w:val="ru-RU"/>
        </w:rPr>
        <w:t xml:space="preserve">; парно налягане: 3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4</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Хептахлор е устойчив в почви </w:t>
      </w:r>
      <w:r w:rsidRPr="000D34FC">
        <w:rPr>
          <w:rFonts w:eastAsia="Times New Roman"/>
          <w:szCs w:val="24"/>
          <w:lang w:val="ru-RU"/>
        </w:rPr>
        <w:t>(</w:t>
      </w:r>
      <w:r w:rsidRPr="000D34FC">
        <w:rPr>
          <w:rFonts w:eastAsia="Times New Roman"/>
          <w:szCs w:val="24"/>
        </w:rPr>
        <w:t>DT</w:t>
      </w:r>
      <w:r w:rsidRPr="000D34FC">
        <w:rPr>
          <w:rFonts w:eastAsia="Times New Roman"/>
          <w:szCs w:val="24"/>
          <w:lang w:val="ru-RU"/>
        </w:rPr>
        <w:t>50</w:t>
      </w:r>
      <w:r w:rsidRPr="000D34FC">
        <w:rPr>
          <w:rFonts w:eastAsia="Times New Roman"/>
          <w:szCs w:val="24"/>
        </w:rPr>
        <w:t>soil</w:t>
      </w:r>
      <w:r w:rsidRPr="000D34FC">
        <w:rPr>
          <w:rFonts w:eastAsia="Times New Roman"/>
          <w:szCs w:val="24"/>
          <w:lang w:val="ru-RU"/>
        </w:rPr>
        <w:t xml:space="preserve"> = до 2 </w:t>
      </w:r>
      <w:r w:rsidRPr="00C74A3A">
        <w:rPr>
          <w:rFonts w:eastAsia="Times New Roman"/>
          <w:szCs w:val="24"/>
          <w:lang w:val="ru-RU"/>
        </w:rPr>
        <w:t>години</w:t>
      </w:r>
      <w:r w:rsidRPr="000D34FC">
        <w:rPr>
          <w:rFonts w:eastAsia="Times New Roman"/>
          <w:szCs w:val="24"/>
          <w:lang w:val="ru-RU"/>
        </w:rPr>
        <w:t>).</w:t>
      </w:r>
      <w:r w:rsidR="00D50D5B">
        <w:rPr>
          <w:rFonts w:eastAsia="Times New Roman"/>
          <w:szCs w:val="24"/>
          <w:lang w:val="ru-RU"/>
        </w:rPr>
        <w:t xml:space="preserve"> </w:t>
      </w:r>
      <w:r w:rsidRPr="00C74A3A">
        <w:rPr>
          <w:rFonts w:eastAsia="Times New Roman"/>
          <w:szCs w:val="24"/>
          <w:lang w:val="ru-RU"/>
        </w:rPr>
        <w:t xml:space="preserve">Притежава висок потенциал за биоконцентрация. Химичните свойства на хептахлор (слабата разтворимост във вода, висока стабилност и полу-летливост) благоприятстват преноса на далечни разстояния </w:t>
      </w:r>
    </w:p>
    <w:p w:rsidR="00C1543F" w:rsidRPr="00C74A3A" w:rsidRDefault="00C1543F" w:rsidP="00C1543F">
      <w:pPr>
        <w:spacing w:before="120" w:after="0" w:line="240" w:lineRule="auto"/>
        <w:jc w:val="both"/>
        <w:rPr>
          <w:rFonts w:eastAsia="Times New Roman"/>
          <w:szCs w:val="24"/>
          <w:lang w:val="ru-RU"/>
        </w:rPr>
      </w:pPr>
      <w:r w:rsidRPr="000D34FC">
        <w:rPr>
          <w:rFonts w:eastAsia="Times New Roman"/>
          <w:szCs w:val="24"/>
          <w:u w:val="single"/>
          <w:lang w:val="ru-RU"/>
        </w:rPr>
        <w:t>Експозиция и вредни ефекти:</w:t>
      </w:r>
      <w:r w:rsidRPr="00C74A3A">
        <w:rPr>
          <w:rFonts w:eastAsia="Times New Roman"/>
          <w:szCs w:val="24"/>
          <w:lang w:val="ru-RU"/>
        </w:rPr>
        <w:t xml:space="preserve"> Няма докладвани инцидентни или фатални интоксикации с хептахлор при хората. Симптомите при животните включват тремори и конвулсии. Храната е основния път на експозиция за хората, откриват се остатъци в кръвта на говедата от САЩ и Австралия. </w:t>
      </w:r>
      <w:r w:rsidRPr="000D34FC">
        <w:rPr>
          <w:rFonts w:eastAsia="Times New Roman"/>
          <w:szCs w:val="24"/>
        </w:rPr>
        <w:t>IARC</w:t>
      </w:r>
      <w:r w:rsidRPr="00C74A3A">
        <w:rPr>
          <w:rFonts w:eastAsia="Times New Roman"/>
          <w:szCs w:val="24"/>
          <w:lang w:val="ru-RU"/>
        </w:rPr>
        <w:t xml:space="preserve"> заключава, че докато при хората няма достатъчно доказателства за канцерогенност на хептахлор, съществуват достатъчно доказателства при опитите с експериментални животни и класифицира хептахлор като възможен канцероген за човека (Група 2</w:t>
      </w:r>
      <w:r w:rsidRPr="000D34FC">
        <w:rPr>
          <w:rFonts w:eastAsia="Times New Roman"/>
          <w:szCs w:val="24"/>
        </w:rPr>
        <w:t>B</w:t>
      </w:r>
      <w:r w:rsidRPr="00C74A3A">
        <w:rPr>
          <w:rFonts w:eastAsia="Times New Roman"/>
          <w:szCs w:val="24"/>
          <w:lang w:val="ru-RU"/>
        </w:rPr>
        <w:t>).</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C1543F">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w:t>
      </w:r>
      <w:r w:rsidR="005A1E40">
        <w:rPr>
          <w:rFonts w:eastAsia="Times New Roman"/>
          <w:szCs w:val="24"/>
          <w:lang w:val="ru-RU" w:eastAsia="bg-BG"/>
        </w:rPr>
        <w:t>, понастоящем няма внос</w:t>
      </w:r>
      <w:r w:rsidR="00D073F5">
        <w:rPr>
          <w:rFonts w:eastAsia="Times New Roman"/>
          <w:szCs w:val="24"/>
          <w:lang w:val="ru-RU" w:eastAsia="bg-BG"/>
        </w:rPr>
        <w:t xml:space="preserve"> и употреба</w:t>
      </w:r>
      <w:r w:rsidR="005A1E40">
        <w:rPr>
          <w:rFonts w:eastAsia="Times New Roman"/>
          <w:szCs w:val="24"/>
          <w:lang w:val="ru-RU" w:eastAsia="bg-BG"/>
        </w:rPr>
        <w:t>.</w:t>
      </w:r>
    </w:p>
    <w:p w:rsidR="00C1543F" w:rsidRPr="00C74A3A" w:rsidRDefault="00C1543F" w:rsidP="00C1543F">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C1543F" w:rsidRDefault="00C1543F" w:rsidP="00C1543F">
      <w:pPr>
        <w:pStyle w:val="ListParagraph"/>
        <w:spacing w:before="120" w:after="0" w:line="288" w:lineRule="auto"/>
        <w:jc w:val="both"/>
        <w:rPr>
          <w:b/>
          <w:szCs w:val="23"/>
          <w:lang w:val="bg-BG"/>
        </w:rPr>
      </w:pPr>
      <w:r w:rsidRPr="00C1543F">
        <w:rPr>
          <w:b/>
          <w:szCs w:val="23"/>
        </w:rPr>
        <w:t>№ 10 Хексахлорбензен</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C1543F" w:rsidRPr="00F91B9D" w:rsidTr="00C1543F">
        <w:tc>
          <w:tcPr>
            <w:tcW w:w="9889" w:type="dxa"/>
          </w:tcPr>
          <w:p w:rsidR="00C1543F" w:rsidRPr="00C74A3A" w:rsidRDefault="00C1543F" w:rsidP="00832A9B">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1"/>
              <w:rPr>
                <w:rFonts w:eastAsia="Times New Roman"/>
                <w:szCs w:val="24"/>
                <w:lang w:val="bg-BG" w:eastAsia="fr-FR"/>
              </w:rPr>
            </w:pPr>
            <w:r w:rsidRPr="00C74A3A">
              <w:rPr>
                <w:rFonts w:eastAsia="Times New Roman"/>
                <w:szCs w:val="24"/>
                <w:u w:val="single"/>
                <w:lang w:val="bg-BG" w:eastAsia="fr-FR"/>
              </w:rPr>
              <w:t>Химично наименование</w:t>
            </w:r>
            <w:r w:rsidRPr="00C74A3A">
              <w:rPr>
                <w:rFonts w:eastAsia="Times New Roman"/>
                <w:szCs w:val="24"/>
                <w:lang w:val="bg-BG" w:eastAsia="fr-FR"/>
              </w:rPr>
              <w:t>:</w:t>
            </w:r>
            <w:r>
              <w:rPr>
                <w:rFonts w:eastAsia="Times New Roman"/>
                <w:szCs w:val="24"/>
                <w:lang w:val="bg-BG" w:eastAsia="fr-FR"/>
              </w:rPr>
              <w:t xml:space="preserve"> </w:t>
            </w:r>
            <w:r w:rsidRPr="000D34FC">
              <w:rPr>
                <w:rFonts w:eastAsia="Times New Roman"/>
                <w:szCs w:val="24"/>
                <w:lang w:val="fr-FR" w:eastAsia="fr-FR"/>
              </w:rPr>
              <w:t>hexachlorobenzene</w:t>
            </w:r>
            <w:r w:rsidRPr="00C74A3A">
              <w:rPr>
                <w:rFonts w:eastAsia="Times New Roman"/>
                <w:szCs w:val="24"/>
                <w:lang w:val="bg-BG" w:eastAsia="fr-FR"/>
              </w:rPr>
              <w:t xml:space="preserve"> </w:t>
            </w:r>
          </w:p>
          <w:p w:rsidR="00C1543F" w:rsidRPr="00C74A3A" w:rsidRDefault="00C1543F" w:rsidP="00832A9B">
            <w:pPr>
              <w:keepLines/>
              <w:autoSpaceDE w:val="0"/>
              <w:adjustRightInd w:val="0"/>
              <w:ind w:right="601"/>
              <w:rPr>
                <w:rFonts w:eastAsia="Times New Roman"/>
                <w:szCs w:val="24"/>
                <w:lang w:val="bg-BG"/>
              </w:rPr>
            </w:pPr>
            <w:r w:rsidRPr="000D34FC">
              <w:rPr>
                <w:rFonts w:eastAsia="Times New Roman"/>
                <w:szCs w:val="24"/>
              </w:rPr>
              <w:t>CAS</w:t>
            </w:r>
            <w:r w:rsidRPr="00C74A3A">
              <w:rPr>
                <w:rFonts w:eastAsia="Times New Roman"/>
                <w:szCs w:val="24"/>
                <w:lang w:val="bg-BG"/>
              </w:rPr>
              <w:t xml:space="preserve"> № 118</w:t>
            </w:r>
            <w:r w:rsidRPr="00C74A3A">
              <w:rPr>
                <w:rFonts w:eastAsia="Times New Roman"/>
                <w:szCs w:val="24"/>
                <w:lang w:val="bg-BG"/>
              </w:rPr>
              <w:noBreakHyphen/>
              <w:t>74</w:t>
            </w:r>
            <w:r w:rsidRPr="00C74A3A">
              <w:rPr>
                <w:rFonts w:eastAsia="Times New Roman"/>
                <w:szCs w:val="24"/>
                <w:lang w:val="bg-BG"/>
              </w:rPr>
              <w:noBreakHyphen/>
              <w:t xml:space="preserve">1; ЕС № </w:t>
            </w:r>
            <w:r w:rsidRPr="00C74A3A">
              <w:rPr>
                <w:rFonts w:eastAsia="Times New Roman"/>
                <w:szCs w:val="24"/>
                <w:lang w:val="bg-BG" w:eastAsia="bg-BG"/>
              </w:rPr>
              <w:t>204-273-9;</w:t>
            </w:r>
          </w:p>
          <w:p w:rsidR="00C1543F" w:rsidRPr="000D34FC" w:rsidRDefault="00C1543F" w:rsidP="00832A9B">
            <w:pPr>
              <w:keepLines/>
              <w:autoSpaceDE w:val="0"/>
              <w:adjustRightInd w:val="0"/>
              <w:ind w:right="601"/>
              <w:rPr>
                <w:rFonts w:eastAsia="Times New Roman"/>
                <w:szCs w:val="24"/>
                <w:lang w:val="ru-RU"/>
              </w:rPr>
            </w:pPr>
            <w:r w:rsidRPr="00C1543F">
              <w:rPr>
                <w:rFonts w:eastAsia="Times New Roman"/>
                <w:szCs w:val="24"/>
                <w:u w:val="single"/>
                <w:lang w:val="ru-RU"/>
              </w:rPr>
              <w:t>Молекулна формула:</w:t>
            </w:r>
            <w:r w:rsidRPr="000D34FC">
              <w:rPr>
                <w:rFonts w:eastAsia="Times New Roman"/>
                <w:szCs w:val="24"/>
                <w:lang w:val="ru-RU"/>
              </w:rPr>
              <w:t xml:space="preserve"> </w:t>
            </w:r>
            <w:r w:rsidRPr="000D34FC">
              <w:rPr>
                <w:rFonts w:eastAsia="Times New Roman"/>
                <w:szCs w:val="24"/>
              </w:rPr>
              <w:t>C</w:t>
            </w:r>
            <w:r w:rsidRPr="000D34FC">
              <w:rPr>
                <w:rFonts w:eastAsia="Times New Roman"/>
                <w:szCs w:val="24"/>
                <w:vertAlign w:val="subscript"/>
                <w:lang w:val="ru-RU"/>
              </w:rPr>
              <w:t>6</w:t>
            </w:r>
            <w:r w:rsidRPr="000D34FC">
              <w:rPr>
                <w:rFonts w:eastAsia="Times New Roman"/>
                <w:szCs w:val="24"/>
              </w:rPr>
              <w:t>Cl</w:t>
            </w:r>
            <w:r w:rsidRPr="000D34FC">
              <w:rPr>
                <w:rFonts w:eastAsia="Times New Roman"/>
                <w:szCs w:val="24"/>
                <w:vertAlign w:val="subscript"/>
                <w:lang w:val="ru-RU"/>
              </w:rPr>
              <w:t>6</w:t>
            </w:r>
            <w:r w:rsidRPr="000D34FC">
              <w:rPr>
                <w:rFonts w:eastAsia="Times New Roman"/>
                <w:szCs w:val="24"/>
                <w:lang w:val="ru-RU"/>
              </w:rPr>
              <w:t xml:space="preserve">; Молекулна маса: 284.78; </w:t>
            </w:r>
          </w:p>
          <w:p w:rsidR="00C1543F" w:rsidRPr="000D34FC" w:rsidRDefault="00C1543F" w:rsidP="00832A9B">
            <w:pPr>
              <w:keepLines/>
              <w:autoSpaceDE w:val="0"/>
              <w:adjustRightInd w:val="0"/>
              <w:ind w:right="601"/>
              <w:rPr>
                <w:rFonts w:eastAsia="Times New Roman"/>
                <w:szCs w:val="24"/>
                <w:lang w:val="ru-RU"/>
              </w:rPr>
            </w:pPr>
            <w:r w:rsidRPr="000D34FC">
              <w:rPr>
                <w:rFonts w:eastAsia="Times New Roman"/>
                <w:szCs w:val="24"/>
                <w:u w:val="single"/>
                <w:lang w:val="ru-RU"/>
              </w:rPr>
              <w:t>Външен вид</w:t>
            </w:r>
            <w:r w:rsidRPr="000D34FC">
              <w:rPr>
                <w:rFonts w:eastAsia="Times New Roman"/>
                <w:szCs w:val="24"/>
                <w:lang w:val="ru-RU"/>
              </w:rPr>
              <w:t xml:space="preserve">: Бели моноклинични кристали или кристално твърдо вещество. </w:t>
            </w:r>
          </w:p>
          <w:p w:rsidR="00C1543F" w:rsidRPr="00C74A3A" w:rsidRDefault="00C1543F" w:rsidP="00832A9B">
            <w:pPr>
              <w:keepLines/>
              <w:ind w:right="601"/>
              <w:rPr>
                <w:rFonts w:eastAsia="Times New Roman"/>
                <w:szCs w:val="24"/>
                <w:lang w:val="ru-RU"/>
              </w:rPr>
            </w:pPr>
            <w:r w:rsidRPr="000D34FC">
              <w:rPr>
                <w:rFonts w:eastAsia="Times New Roman"/>
                <w:szCs w:val="24"/>
                <w:u w:val="single"/>
                <w:lang w:val="ru-RU" w:eastAsia="fr-FR"/>
              </w:rPr>
              <w:t>Свойства</w:t>
            </w:r>
            <w:r w:rsidRPr="000D34FC">
              <w:rPr>
                <w:rFonts w:eastAsia="Times New Roman"/>
                <w:szCs w:val="24"/>
                <w:lang w:val="ru-RU"/>
              </w:rPr>
              <w:t xml:space="preserve">: </w:t>
            </w:r>
            <w:r w:rsidRPr="00C74A3A">
              <w:rPr>
                <w:rFonts w:eastAsia="Times New Roman"/>
                <w:szCs w:val="24"/>
                <w:lang w:val="ru-RU"/>
              </w:rPr>
              <w:t>Точка на топене: 227</w:t>
            </w:r>
            <w:r w:rsidRPr="00C74A3A">
              <w:rPr>
                <w:rFonts w:eastAsia="Times New Roman"/>
                <w:szCs w:val="24"/>
                <w:lang w:val="ru-RU"/>
              </w:rPr>
              <w:noBreakHyphen/>
              <w:t>230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точка на кипене: 323</w:t>
            </w:r>
            <w:r w:rsidRPr="00C74A3A">
              <w:rPr>
                <w:rFonts w:eastAsia="Times New Roman"/>
                <w:szCs w:val="24"/>
                <w:lang w:val="ru-RU"/>
              </w:rPr>
              <w:noBreakHyphen/>
              <w:t>326</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(сублимира); </w:t>
            </w:r>
            <w:r w:rsidRPr="000D34FC">
              <w:rPr>
                <w:rFonts w:eastAsia="Times New Roman"/>
                <w:szCs w:val="24"/>
              </w:rPr>
              <w:t>K</w:t>
            </w:r>
            <w:r w:rsidRPr="00C74A3A">
              <w:rPr>
                <w:rFonts w:eastAsia="Times New Roman"/>
                <w:szCs w:val="24"/>
                <w:lang w:val="ru-RU"/>
              </w:rPr>
              <w:t xml:space="preserve">онстанта на Хенри: 7.1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3</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 xml:space="preserve"> </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 2.56</w:t>
            </w:r>
            <w:r w:rsidRPr="00C74A3A">
              <w:rPr>
                <w:rFonts w:eastAsia="Times New Roman"/>
                <w:szCs w:val="24"/>
                <w:lang w:val="ru-RU"/>
              </w:rPr>
              <w:noBreakHyphen/>
              <w:t xml:space="preserve">4.54;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3.03</w:t>
            </w:r>
            <w:r w:rsidRPr="00C74A3A">
              <w:rPr>
                <w:rFonts w:eastAsia="Times New Roman"/>
                <w:szCs w:val="24"/>
                <w:lang w:val="ru-RU"/>
              </w:rPr>
              <w:noBreakHyphen/>
              <w:t>6.42; разтворимост във вода: 40 µ</w:t>
            </w:r>
            <w:r w:rsidRPr="000D34FC">
              <w:rPr>
                <w:rFonts w:eastAsia="Times New Roman"/>
                <w:szCs w:val="24"/>
              </w:rPr>
              <w:t>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1.089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5</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p>
          <w:p w:rsidR="00C1543F" w:rsidRPr="000D34FC" w:rsidRDefault="00C1543F" w:rsidP="00832A9B">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1"/>
              <w:rPr>
                <w:rFonts w:eastAsia="Times New Roman"/>
                <w:szCs w:val="24"/>
                <w:lang w:val="ru-RU" w:eastAsia="fr-FR"/>
              </w:rPr>
            </w:pPr>
            <w:r w:rsidRPr="000D34FC">
              <w:rPr>
                <w:rFonts w:eastAsia="Times New Roman"/>
                <w:szCs w:val="24"/>
                <w:lang w:eastAsia="fr-FR"/>
              </w:rPr>
              <w:t>HCB</w:t>
            </w:r>
            <w:r w:rsidRPr="000D34FC">
              <w:rPr>
                <w:rFonts w:eastAsia="Times New Roman"/>
                <w:szCs w:val="24"/>
                <w:lang w:val="ru-RU" w:eastAsia="fr-FR"/>
              </w:rPr>
              <w:t xml:space="preserve"> е доста летлив, поради което постъпва в атмосферния въздух. Силно устойчив е на разграждане в аеробни и анаеробни почви (</w:t>
            </w:r>
            <w:r w:rsidRPr="000D34FC">
              <w:rPr>
                <w:rFonts w:eastAsia="Times New Roman"/>
                <w:szCs w:val="24"/>
                <w:lang w:eastAsia="fr-FR"/>
              </w:rPr>
              <w:t>DT</w:t>
            </w:r>
            <w:r w:rsidRPr="000D34FC">
              <w:rPr>
                <w:rFonts w:eastAsia="Times New Roman"/>
                <w:szCs w:val="24"/>
                <w:lang w:val="ru-RU" w:eastAsia="fr-FR"/>
              </w:rPr>
              <w:t>50</w:t>
            </w:r>
            <w:r w:rsidRPr="000D34FC">
              <w:rPr>
                <w:rFonts w:eastAsia="Times New Roman"/>
                <w:szCs w:val="24"/>
                <w:lang w:eastAsia="fr-FR"/>
              </w:rPr>
              <w:t>soil</w:t>
            </w:r>
            <w:r w:rsidRPr="000D34FC">
              <w:rPr>
                <w:rFonts w:eastAsia="Times New Roman"/>
                <w:szCs w:val="24"/>
                <w:lang w:val="ru-RU" w:eastAsia="fr-FR"/>
              </w:rPr>
              <w:t xml:space="preserve"> = от 2.7 до 22.9 години), притежава висока липофилност (</w:t>
            </w:r>
            <w:r w:rsidRPr="000D34FC">
              <w:rPr>
                <w:rFonts w:eastAsia="Times New Roman"/>
                <w:szCs w:val="24"/>
                <w:lang w:eastAsia="fr-FR"/>
              </w:rPr>
              <w:t>logK</w:t>
            </w:r>
            <w:r w:rsidRPr="000D34FC">
              <w:rPr>
                <w:rFonts w:eastAsia="Times New Roman"/>
                <w:szCs w:val="24"/>
                <w:vertAlign w:val="subscript"/>
                <w:lang w:eastAsia="fr-FR"/>
              </w:rPr>
              <w:t>OW</w:t>
            </w:r>
            <w:r w:rsidRPr="00C74A3A">
              <w:rPr>
                <w:rFonts w:eastAsia="Times New Roman"/>
                <w:szCs w:val="24"/>
                <w:vertAlign w:val="subscript"/>
                <w:lang w:val="ru-RU" w:eastAsia="fr-FR"/>
              </w:rPr>
              <w:t xml:space="preserve"> </w:t>
            </w:r>
            <w:r w:rsidRPr="000D34FC">
              <w:rPr>
                <w:rFonts w:eastAsia="Times New Roman"/>
                <w:szCs w:val="24"/>
                <w:lang w:val="ru-RU" w:eastAsia="fr-FR"/>
              </w:rPr>
              <w:t xml:space="preserve">= 3.03-6.42) и се натрупва в масната тъкан на живите организми. </w:t>
            </w:r>
          </w:p>
          <w:p w:rsidR="00C1543F" w:rsidRPr="00C74A3A" w:rsidRDefault="00C1543F" w:rsidP="00832A9B">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1"/>
              <w:rPr>
                <w:rFonts w:eastAsia="Times New Roman"/>
                <w:szCs w:val="24"/>
                <w:lang w:val="ru-RU"/>
              </w:rPr>
            </w:pPr>
            <w:r w:rsidRPr="00C74A3A">
              <w:rPr>
                <w:rFonts w:eastAsia="Times New Roman"/>
                <w:szCs w:val="24"/>
                <w:u w:val="single"/>
                <w:lang w:val="ru-RU" w:eastAsia="fr-FR"/>
              </w:rPr>
              <w:t>Експозиция и вредни ефекти</w:t>
            </w:r>
            <w:r w:rsidRPr="00C74A3A">
              <w:rPr>
                <w:rFonts w:eastAsia="Times New Roman"/>
                <w:szCs w:val="24"/>
                <w:lang w:val="ru-RU" w:eastAsia="fr-FR"/>
              </w:rPr>
              <w:t xml:space="preserve">: </w:t>
            </w:r>
            <w:r w:rsidR="004E3B2C">
              <w:rPr>
                <w:rFonts w:eastAsia="Times New Roman"/>
                <w:szCs w:val="24"/>
                <w:lang w:val="ru-RU" w:eastAsia="fr-FR"/>
              </w:rPr>
              <w:t>Примери за случай</w:t>
            </w:r>
            <w:r w:rsidRPr="000D34FC">
              <w:rPr>
                <w:rFonts w:eastAsia="Times New Roman"/>
                <w:szCs w:val="24"/>
                <w:lang w:val="ru-RU" w:eastAsia="fr-FR"/>
              </w:rPr>
              <w:t xml:space="preserve"> на въздействие на НСВ върху хората </w:t>
            </w:r>
            <w:r w:rsidR="004E3B2C">
              <w:rPr>
                <w:rFonts w:eastAsia="Times New Roman"/>
                <w:szCs w:val="24"/>
                <w:lang w:val="ru-RU" w:eastAsia="fr-FR"/>
              </w:rPr>
              <w:t>са</w:t>
            </w:r>
            <w:r w:rsidR="004E3B2C" w:rsidRPr="000D34FC">
              <w:rPr>
                <w:rFonts w:eastAsia="Times New Roman"/>
                <w:szCs w:val="24"/>
                <w:lang w:val="ru-RU" w:eastAsia="fr-FR"/>
              </w:rPr>
              <w:t xml:space="preserve"> </w:t>
            </w:r>
            <w:r w:rsidRPr="000D34FC">
              <w:rPr>
                <w:rFonts w:eastAsia="Times New Roman"/>
                <w:szCs w:val="24"/>
                <w:lang w:val="ru-RU" w:eastAsia="fr-FR"/>
              </w:rPr>
              <w:t xml:space="preserve">инцидентите с приемане на семена третирани с НСВ в Източна Турция между 1954 г. </w:t>
            </w:r>
            <w:r w:rsidRPr="000D34FC">
              <w:rPr>
                <w:rFonts w:eastAsia="Times New Roman"/>
                <w:szCs w:val="24"/>
                <w:lang w:val="ru-RU" w:eastAsia="fr-FR"/>
              </w:rPr>
              <w:lastRenderedPageBreak/>
              <w:t xml:space="preserve">и 1959 г. Пациентите, които са погълнали третирани семена са се оплаквали от </w:t>
            </w:r>
            <w:r w:rsidRPr="00C74A3A">
              <w:rPr>
                <w:rFonts w:eastAsia="Times New Roman"/>
                <w:szCs w:val="24"/>
                <w:lang w:val="ru-RU" w:eastAsia="fr-FR"/>
              </w:rPr>
              <w:t>различни симптоми като</w:t>
            </w:r>
            <w:r w:rsidRPr="000D34FC">
              <w:rPr>
                <w:rFonts w:eastAsia="Times New Roman"/>
                <w:szCs w:val="24"/>
                <w:lang w:val="ru-RU" w:eastAsia="fr-FR"/>
              </w:rPr>
              <w:t xml:space="preserve"> кожни зачервявания, хиперпегментация, окосмяване, стомашни болки, физическа слабост, порфирия, и загуба на сили. Приблизително 3000 – 4000 души са развили порфирия, и са получили нарушения в биосинтезата в кръвните клетки. Смъртността достига 14%. Майките, погълнали третирани семена са предали НСВ на своите деца чрез плацентата и майчината кърма. Децата, родени от такива майки са развили "</w:t>
            </w:r>
            <w:r w:rsidRPr="000D34FC">
              <w:rPr>
                <w:rFonts w:eastAsia="Times New Roman"/>
                <w:szCs w:val="24"/>
                <w:lang w:val="fr-FR" w:eastAsia="fr-FR"/>
              </w:rPr>
              <w:t>pembe</w:t>
            </w:r>
            <w:r w:rsidRPr="000D34FC">
              <w:rPr>
                <w:rFonts w:eastAsia="Times New Roman"/>
                <w:szCs w:val="24"/>
                <w:lang w:val="ru-RU" w:eastAsia="fr-FR"/>
              </w:rPr>
              <w:t xml:space="preserve"> </w:t>
            </w:r>
            <w:r w:rsidRPr="000D34FC">
              <w:rPr>
                <w:rFonts w:eastAsia="Times New Roman"/>
                <w:szCs w:val="24"/>
                <w:lang w:val="fr-FR" w:eastAsia="fr-FR"/>
              </w:rPr>
              <w:t>yara</w:t>
            </w:r>
            <w:r w:rsidRPr="000D34FC">
              <w:rPr>
                <w:rFonts w:eastAsia="Times New Roman"/>
                <w:szCs w:val="24"/>
                <w:lang w:val="ru-RU" w:eastAsia="fr-FR"/>
              </w:rPr>
              <w:t xml:space="preserve">" или розови язви, като докладваната смъртност достига 95%. Изследване на 32 души 20 години след инцидента показват, че хората все още не могат да се излекуват от кожната порфирията, поради силната устойчивост на НСВ. Изследване за професионална експозиция показва развиване на кожна порфирия при работниците след експозиция от 1 до 4 години на НСВ. </w:t>
            </w:r>
            <w:r w:rsidRPr="00C74A3A">
              <w:rPr>
                <w:rFonts w:eastAsia="Times New Roman"/>
                <w:szCs w:val="24"/>
                <w:lang w:val="ru-RU"/>
              </w:rPr>
              <w:t xml:space="preserve">Експозиция на </w:t>
            </w:r>
            <w:r w:rsidRPr="000D34FC">
              <w:rPr>
                <w:rFonts w:eastAsia="Times New Roman"/>
                <w:szCs w:val="24"/>
              </w:rPr>
              <w:t>HCB</w:t>
            </w:r>
            <w:r w:rsidRPr="00C74A3A">
              <w:rPr>
                <w:rFonts w:eastAsia="Times New Roman"/>
                <w:szCs w:val="24"/>
                <w:lang w:val="ru-RU"/>
              </w:rPr>
              <w:t xml:space="preserve"> при няколко изследвания с маймуни причинява дегеративни изменения на повърхностната епителна тъкан, подтискане на образуването на прогестерон, атрофия на мозъчната кора, намаляване броя на лимфоцитите, изменения на яйчниците и бъбреците, сравними с порфирия тарда. </w:t>
            </w:r>
            <w:r w:rsidRPr="000D34FC">
              <w:rPr>
                <w:rFonts w:eastAsia="Times New Roman"/>
                <w:szCs w:val="24"/>
              </w:rPr>
              <w:t>IARC</w:t>
            </w:r>
            <w:r w:rsidRPr="00C74A3A">
              <w:rPr>
                <w:rFonts w:eastAsia="Times New Roman"/>
                <w:szCs w:val="24"/>
                <w:lang w:val="ru-RU"/>
              </w:rPr>
              <w:t xml:space="preserve"> класифицира </w:t>
            </w:r>
            <w:r w:rsidRPr="000D34FC">
              <w:rPr>
                <w:rFonts w:eastAsia="Times New Roman"/>
                <w:szCs w:val="24"/>
              </w:rPr>
              <w:t>HCB</w:t>
            </w:r>
            <w:r w:rsidRPr="00C74A3A">
              <w:rPr>
                <w:rFonts w:eastAsia="Times New Roman"/>
                <w:szCs w:val="24"/>
                <w:lang w:val="ru-RU"/>
              </w:rPr>
              <w:t xml:space="preserve"> като вероятен канцероген за човека (Група 2</w:t>
            </w:r>
            <w:r w:rsidRPr="000D34FC">
              <w:rPr>
                <w:rFonts w:eastAsia="Times New Roman"/>
                <w:szCs w:val="24"/>
              </w:rPr>
              <w:t>B</w:t>
            </w:r>
            <w:r w:rsidRPr="00C74A3A">
              <w:rPr>
                <w:rFonts w:eastAsia="Times New Roman"/>
                <w:szCs w:val="24"/>
                <w:lang w:val="ru-RU"/>
              </w:rPr>
              <w:t>).</w:t>
            </w:r>
          </w:p>
          <w:p w:rsidR="00C1543F" w:rsidRPr="00C74A3A" w:rsidRDefault="00C1543F" w:rsidP="00832A9B">
            <w:pPr>
              <w:autoSpaceDE w:val="0"/>
              <w:adjustRightInd w:val="0"/>
              <w:ind w:right="601"/>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832A9B">
            <w:pPr>
              <w:autoSpaceDE w:val="0"/>
              <w:adjustRightInd w:val="0"/>
              <w:ind w:right="601"/>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C1543F" w:rsidRPr="00C74A3A" w:rsidRDefault="00C1543F" w:rsidP="00832A9B">
            <w:pPr>
              <w:ind w:right="601"/>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не е внасян и употребява</w:t>
            </w:r>
            <w:r w:rsidR="00DD7703">
              <w:rPr>
                <w:rFonts w:eastAsia="Times New Roman"/>
                <w:szCs w:val="24"/>
                <w:lang w:val="ru-RU" w:eastAsia="bg-BG"/>
              </w:rPr>
              <w:t>н</w:t>
            </w:r>
            <w:r w:rsidR="00D073F5">
              <w:rPr>
                <w:rFonts w:eastAsia="Times New Roman"/>
                <w:szCs w:val="24"/>
                <w:lang w:val="ru-RU" w:eastAsia="bg-BG"/>
              </w:rPr>
              <w:t>,</w:t>
            </w:r>
            <w:r w:rsidR="00DD7703">
              <w:rPr>
                <w:rFonts w:eastAsia="Times New Roman"/>
                <w:szCs w:val="24"/>
                <w:lang w:val="ru-RU" w:eastAsia="bg-BG"/>
              </w:rPr>
              <w:t xml:space="preserve">. </w:t>
            </w:r>
            <w:r w:rsidRPr="00C74A3A">
              <w:rPr>
                <w:rFonts w:eastAsia="Times New Roman"/>
                <w:szCs w:val="24"/>
                <w:lang w:val="ru-RU" w:eastAsia="bg-BG"/>
              </w:rPr>
              <w:t>в миналото</w:t>
            </w:r>
            <w:r w:rsidR="00D073F5">
              <w:rPr>
                <w:rFonts w:eastAsia="Times New Roman"/>
                <w:szCs w:val="24"/>
                <w:lang w:val="ru-RU" w:eastAsia="bg-BG"/>
              </w:rPr>
              <w:t>, както и понастоящем.</w:t>
            </w:r>
          </w:p>
          <w:p w:rsidR="00C1543F" w:rsidRPr="00C74A3A" w:rsidRDefault="00C1543F" w:rsidP="00832A9B">
            <w:pPr>
              <w:autoSpaceDE w:val="0"/>
              <w:adjustRightInd w:val="0"/>
              <w:ind w:right="601"/>
              <w:rPr>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tc>
      </w:tr>
    </w:tbl>
    <w:p w:rsidR="00C1543F" w:rsidRDefault="00C1543F" w:rsidP="00C1543F">
      <w:pPr>
        <w:pStyle w:val="ListParagraph"/>
        <w:spacing w:before="120" w:after="0" w:line="288" w:lineRule="auto"/>
        <w:jc w:val="both"/>
        <w:rPr>
          <w:b/>
          <w:szCs w:val="23"/>
          <w:lang w:val="bg-BG"/>
        </w:rPr>
      </w:pPr>
      <w:r w:rsidRPr="00C74A3A">
        <w:rPr>
          <w:b/>
          <w:szCs w:val="23"/>
          <w:lang w:val="ru-RU"/>
        </w:rPr>
        <w:lastRenderedPageBreak/>
        <w:t>№ 11 Линдан (</w:t>
      </w:r>
      <w:r w:rsidRPr="00C1543F">
        <w:rPr>
          <w:b/>
          <w:szCs w:val="23"/>
        </w:rPr>
        <w:t>γ</w:t>
      </w:r>
      <w:r w:rsidRPr="00C74A3A">
        <w:rPr>
          <w:b/>
          <w:szCs w:val="23"/>
          <w:lang w:val="ru-RU"/>
        </w:rPr>
        <w:t>-</w:t>
      </w:r>
      <w:r w:rsidRPr="00C1543F">
        <w:rPr>
          <w:b/>
          <w:szCs w:val="23"/>
        </w:rPr>
        <w:t>HCH</w:t>
      </w:r>
      <w:r w:rsidRPr="00C74A3A">
        <w:rPr>
          <w:b/>
          <w:szCs w:val="23"/>
          <w:lang w:val="ru-RU"/>
        </w:rPr>
        <w:t>)</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C74A3A">
        <w:rPr>
          <w:rFonts w:eastAsia="Times New Roman"/>
          <w:szCs w:val="24"/>
          <w:u w:val="single"/>
          <w:lang w:val="ru-RU"/>
        </w:rPr>
        <w:t>Химично наименование</w:t>
      </w:r>
      <w:r w:rsidRPr="00C74A3A">
        <w:rPr>
          <w:rFonts w:eastAsia="Times New Roman"/>
          <w:szCs w:val="24"/>
          <w:lang w:val="ru-RU"/>
        </w:rPr>
        <w:t xml:space="preserve">: </w:t>
      </w:r>
      <w:r w:rsidRPr="000D34FC">
        <w:rPr>
          <w:rFonts w:eastAsia="Times New Roman"/>
          <w:szCs w:val="24"/>
        </w:rPr>
        <w:t>gamma</w:t>
      </w:r>
      <w:r w:rsidRPr="00C74A3A">
        <w:rPr>
          <w:rFonts w:eastAsia="Times New Roman"/>
          <w:szCs w:val="24"/>
          <w:lang w:val="ru-RU"/>
        </w:rPr>
        <w:t>, 1,2,3,4,5,6-</w:t>
      </w:r>
      <w:r w:rsidRPr="000D34FC">
        <w:rPr>
          <w:rFonts w:eastAsia="Times New Roman"/>
          <w:szCs w:val="24"/>
        </w:rPr>
        <w:t>hexaclorocyclohexane</w:t>
      </w:r>
      <w:r w:rsidRPr="00C74A3A">
        <w:rPr>
          <w:rFonts w:eastAsia="Times New Roman"/>
          <w:szCs w:val="24"/>
          <w:lang w:val="ru-RU"/>
        </w:rPr>
        <w:t xml:space="preserve">, </w:t>
      </w:r>
      <w:r w:rsidRPr="000D34FC">
        <w:rPr>
          <w:rFonts w:eastAsia="Times New Roman"/>
          <w:szCs w:val="24"/>
        </w:rPr>
        <w:t>γ</w:t>
      </w:r>
      <w:r w:rsidRPr="00C74A3A">
        <w:rPr>
          <w:rFonts w:eastAsia="Times New Roman"/>
          <w:szCs w:val="24"/>
          <w:lang w:val="ru-RU"/>
        </w:rPr>
        <w:t>-</w:t>
      </w:r>
      <w:r w:rsidRPr="000D34FC">
        <w:rPr>
          <w:rFonts w:eastAsia="Times New Roman"/>
          <w:szCs w:val="24"/>
        </w:rPr>
        <w:t>HCH</w:t>
      </w:r>
      <w:r w:rsidRPr="00C74A3A">
        <w:rPr>
          <w:rFonts w:eastAsia="Times New Roman"/>
          <w:szCs w:val="24"/>
          <w:lang w:val="ru-RU"/>
        </w:rPr>
        <w:t xml:space="preserve"> </w:t>
      </w:r>
      <w:r w:rsidRPr="000D34FC">
        <w:rPr>
          <w:rFonts w:eastAsia="Times New Roman"/>
          <w:szCs w:val="24"/>
        </w:rPr>
        <w:t>isomer</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58-89-9; ЕС № 200-401-2;</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6</w:t>
      </w:r>
      <w:r w:rsidRPr="000D34FC">
        <w:rPr>
          <w:rFonts w:eastAsia="Times New Roman"/>
          <w:szCs w:val="24"/>
        </w:rPr>
        <w:t>H</w:t>
      </w:r>
      <w:r w:rsidRPr="00C74A3A">
        <w:rPr>
          <w:rFonts w:eastAsia="Times New Roman"/>
          <w:szCs w:val="24"/>
          <w:vertAlign w:val="subscript"/>
          <w:lang w:val="ru-RU"/>
        </w:rPr>
        <w:t>6</w:t>
      </w:r>
      <w:r w:rsidRPr="000D34FC">
        <w:rPr>
          <w:rFonts w:eastAsia="Times New Roman"/>
          <w:szCs w:val="24"/>
        </w:rPr>
        <w:t>Cl</w:t>
      </w:r>
      <w:r w:rsidRPr="00C74A3A">
        <w:rPr>
          <w:rFonts w:eastAsia="Times New Roman"/>
          <w:szCs w:val="24"/>
          <w:vertAlign w:val="subscript"/>
          <w:lang w:val="ru-RU"/>
        </w:rPr>
        <w:t>6</w:t>
      </w:r>
      <w:r w:rsidRPr="00C74A3A">
        <w:rPr>
          <w:rFonts w:eastAsia="Times New Roman"/>
          <w:szCs w:val="24"/>
          <w:lang w:val="ru-RU"/>
        </w:rPr>
        <w:t xml:space="preserve">; Молекулна маса: 290.83; </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C74A3A">
        <w:rPr>
          <w:rFonts w:eastAsia="Times New Roman"/>
          <w:szCs w:val="24"/>
          <w:u w:val="single"/>
          <w:lang w:val="ru-RU"/>
        </w:rPr>
        <w:t>Външен вид</w:t>
      </w:r>
      <w:r w:rsidRPr="00C74A3A">
        <w:rPr>
          <w:rFonts w:eastAsia="Times New Roman"/>
          <w:szCs w:val="24"/>
          <w:lang w:val="ru-RU"/>
        </w:rPr>
        <w:t>: Твърдо кристално вещество. Линдан е тривиалното наименование на гама-изомера 1,2,3,4,5,6-</w:t>
      </w:r>
      <w:r w:rsidRPr="000D34FC">
        <w:rPr>
          <w:rFonts w:eastAsia="Times New Roman"/>
          <w:szCs w:val="24"/>
        </w:rPr>
        <w:t>hexachlorocyclohexane</w:t>
      </w:r>
      <w:r w:rsidRPr="00C74A3A">
        <w:rPr>
          <w:rFonts w:eastAsia="Times New Roman"/>
          <w:szCs w:val="24"/>
          <w:lang w:val="ru-RU"/>
        </w:rPr>
        <w:t xml:space="preserve"> (</w:t>
      </w:r>
      <w:r w:rsidRPr="000D34FC">
        <w:rPr>
          <w:rFonts w:eastAsia="Times New Roman"/>
          <w:szCs w:val="24"/>
        </w:rPr>
        <w:t>HCH</w:t>
      </w:r>
      <w:r w:rsidRPr="00C74A3A">
        <w:rPr>
          <w:rFonts w:eastAsia="Times New Roman"/>
          <w:szCs w:val="24"/>
          <w:lang w:val="ru-RU"/>
        </w:rPr>
        <w:t xml:space="preserve">). Техническият </w:t>
      </w:r>
      <w:r w:rsidRPr="000D34FC">
        <w:rPr>
          <w:rFonts w:eastAsia="Times New Roman"/>
          <w:szCs w:val="24"/>
        </w:rPr>
        <w:t>HCH</w:t>
      </w:r>
      <w:r w:rsidRPr="00C74A3A">
        <w:rPr>
          <w:rFonts w:eastAsia="Times New Roman"/>
          <w:szCs w:val="24"/>
          <w:lang w:val="ru-RU"/>
        </w:rPr>
        <w:t xml:space="preserve"> представлява смес от 5 изомера (</w:t>
      </w:r>
      <w:r w:rsidRPr="000D34FC">
        <w:rPr>
          <w:rFonts w:eastAsia="Times New Roman"/>
          <w:szCs w:val="24"/>
        </w:rPr>
        <w:t>alpha</w:t>
      </w:r>
      <w:r w:rsidRPr="00C74A3A">
        <w:rPr>
          <w:rFonts w:eastAsia="Times New Roman"/>
          <w:szCs w:val="24"/>
          <w:lang w:val="ru-RU"/>
        </w:rPr>
        <w:t xml:space="preserve">, </w:t>
      </w:r>
      <w:r w:rsidRPr="000D34FC">
        <w:rPr>
          <w:rFonts w:eastAsia="Times New Roman"/>
          <w:szCs w:val="24"/>
        </w:rPr>
        <w:t>beta</w:t>
      </w:r>
      <w:r w:rsidRPr="00C74A3A">
        <w:rPr>
          <w:rFonts w:eastAsia="Times New Roman"/>
          <w:szCs w:val="24"/>
          <w:lang w:val="ru-RU"/>
        </w:rPr>
        <w:t xml:space="preserve">, </w:t>
      </w:r>
      <w:r w:rsidRPr="000D34FC">
        <w:rPr>
          <w:rFonts w:eastAsia="Times New Roman"/>
          <w:szCs w:val="24"/>
        </w:rPr>
        <w:t>gamma</w:t>
      </w:r>
      <w:r w:rsidRPr="00C74A3A">
        <w:rPr>
          <w:rFonts w:eastAsia="Times New Roman"/>
          <w:szCs w:val="24"/>
          <w:lang w:val="ru-RU"/>
        </w:rPr>
        <w:t xml:space="preserve">, </w:t>
      </w:r>
      <w:r w:rsidRPr="000D34FC">
        <w:rPr>
          <w:rFonts w:eastAsia="Times New Roman"/>
          <w:szCs w:val="24"/>
        </w:rPr>
        <w:t>delta</w:t>
      </w:r>
      <w:r w:rsidRPr="00C74A3A">
        <w:rPr>
          <w:rFonts w:eastAsia="Times New Roman"/>
          <w:szCs w:val="24"/>
          <w:lang w:val="ru-RU"/>
        </w:rPr>
        <w:t xml:space="preserve"> и </w:t>
      </w:r>
      <w:r w:rsidRPr="000D34FC">
        <w:rPr>
          <w:rFonts w:eastAsia="Times New Roman"/>
          <w:szCs w:val="24"/>
        </w:rPr>
        <w:t>epsilon</w:t>
      </w:r>
      <w:r w:rsidRPr="00C74A3A">
        <w:rPr>
          <w:rFonts w:eastAsia="Times New Roman"/>
          <w:szCs w:val="24"/>
          <w:lang w:val="ru-RU"/>
        </w:rPr>
        <w:t xml:space="preserve">). </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Точка на топене: 112.5</w:t>
      </w:r>
      <w:r w:rsidRPr="00B54BE1">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точка на кипене: 323.4</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760 при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w:t>
      </w:r>
      <w:r w:rsidRPr="000D34FC">
        <w:rPr>
          <w:rFonts w:eastAsia="Times New Roman"/>
          <w:szCs w:val="24"/>
        </w:rPr>
        <w:t>K</w:t>
      </w:r>
      <w:r w:rsidRPr="00C74A3A">
        <w:rPr>
          <w:rFonts w:eastAsia="Times New Roman"/>
          <w:szCs w:val="24"/>
          <w:lang w:val="ru-RU"/>
        </w:rPr>
        <w:t xml:space="preserve">онстанта на Хенри: 3.5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6</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 xml:space="preserve"> </w:t>
      </w:r>
      <w:r w:rsidRPr="000D34FC">
        <w:rPr>
          <w:rFonts w:eastAsia="Times New Roman"/>
          <w:szCs w:val="24"/>
        </w:rPr>
        <w:t>m</w:t>
      </w:r>
      <w:r w:rsidRPr="00C74A3A">
        <w:rPr>
          <w:rFonts w:eastAsia="Times New Roman"/>
          <w:szCs w:val="24"/>
          <w:lang w:val="ru-RU"/>
        </w:rPr>
        <w:t>3/</w:t>
      </w:r>
      <w:r w:rsidRPr="000D34FC">
        <w:rPr>
          <w:rFonts w:eastAsia="Times New Roman"/>
          <w:szCs w:val="24"/>
        </w:rPr>
        <w:t>mol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парно налягане: 4.2 </w:t>
      </w:r>
      <w:r w:rsidRPr="000D34FC">
        <w:rPr>
          <w:rFonts w:eastAsia="Times New Roman"/>
          <w:szCs w:val="24"/>
        </w:rPr>
        <w:t>x</w:t>
      </w:r>
      <w:r w:rsidRPr="00C74A3A">
        <w:rPr>
          <w:rFonts w:eastAsia="Times New Roman"/>
          <w:szCs w:val="24"/>
          <w:lang w:val="ru-RU"/>
        </w:rPr>
        <w:t xml:space="preserve"> 10-5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20</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BCF</w:t>
      </w:r>
      <w:r w:rsidRPr="00C74A3A">
        <w:rPr>
          <w:rFonts w:eastAsia="Times New Roman"/>
          <w:szCs w:val="24"/>
          <w:lang w:val="ru-RU"/>
        </w:rPr>
        <w:t>: 10</w:t>
      </w:r>
      <w:r w:rsidRPr="000D34FC">
        <w:rPr>
          <w:rFonts w:eastAsia="Times New Roman"/>
          <w:szCs w:val="24"/>
        </w:rPr>
        <w:sym w:font="Symbol" w:char="F0B8"/>
      </w:r>
      <w:r w:rsidRPr="00C74A3A">
        <w:rPr>
          <w:rFonts w:eastAsia="Times New Roman"/>
          <w:szCs w:val="24"/>
          <w:lang w:val="ru-RU"/>
        </w:rPr>
        <w:t xml:space="preserve">2600 в риби;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xml:space="preserve">: 3.5; разтворимост във вода: 8.35 </w:t>
      </w:r>
      <w:r w:rsidRPr="000D34FC">
        <w:rPr>
          <w:rFonts w:eastAsia="Times New Roman"/>
          <w:szCs w:val="24"/>
        </w:rPr>
        <w:t>mg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pH</w:t>
      </w:r>
      <w:r w:rsidRPr="00C74A3A">
        <w:rPr>
          <w:rFonts w:eastAsia="Times New Roman"/>
          <w:szCs w:val="24"/>
          <w:lang w:val="ru-RU"/>
        </w:rPr>
        <w:t xml:space="preserve"> 5.</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rPr>
      </w:pPr>
      <w:r w:rsidRPr="00C74A3A">
        <w:rPr>
          <w:rFonts w:eastAsia="Times New Roman"/>
          <w:szCs w:val="24"/>
          <w:lang w:val="ru-RU"/>
        </w:rPr>
        <w:t>Линдан е устойчив в околната среда (</w:t>
      </w:r>
      <w:r w:rsidRPr="000D34FC">
        <w:rPr>
          <w:rFonts w:eastAsia="Times New Roman"/>
          <w:szCs w:val="24"/>
        </w:rPr>
        <w:t>DT</w:t>
      </w:r>
      <w:r w:rsidRPr="00C74A3A">
        <w:rPr>
          <w:rFonts w:eastAsia="Times New Roman"/>
          <w:szCs w:val="24"/>
          <w:lang w:val="ru-RU"/>
        </w:rPr>
        <w:t>50</w:t>
      </w:r>
      <w:r w:rsidRPr="000D34FC">
        <w:rPr>
          <w:rFonts w:eastAsia="Times New Roman"/>
          <w:szCs w:val="24"/>
        </w:rPr>
        <w:t>soil</w:t>
      </w:r>
      <w:r w:rsidRPr="00C74A3A">
        <w:rPr>
          <w:rFonts w:eastAsia="Times New Roman"/>
          <w:szCs w:val="24"/>
          <w:lang w:val="ru-RU"/>
        </w:rPr>
        <w:t xml:space="preserve"> = 2 години; </w:t>
      </w:r>
      <w:r w:rsidRPr="000D34FC">
        <w:rPr>
          <w:rFonts w:eastAsia="Times New Roman"/>
          <w:szCs w:val="24"/>
        </w:rPr>
        <w:t>DT</w:t>
      </w:r>
      <w:r w:rsidRPr="00C74A3A">
        <w:rPr>
          <w:rFonts w:eastAsia="Times New Roman"/>
          <w:szCs w:val="24"/>
          <w:lang w:val="ru-RU"/>
        </w:rPr>
        <w:t>50</w:t>
      </w:r>
      <w:r w:rsidRPr="000D34FC">
        <w:rPr>
          <w:rFonts w:eastAsia="Times New Roman"/>
          <w:szCs w:val="24"/>
        </w:rPr>
        <w:t>water</w:t>
      </w:r>
      <w:r w:rsidRPr="00C74A3A">
        <w:rPr>
          <w:rFonts w:eastAsia="Times New Roman"/>
          <w:szCs w:val="24"/>
          <w:lang w:val="ru-RU"/>
        </w:rPr>
        <w:t>=30</w:t>
      </w:r>
      <w:r w:rsidRPr="000D34FC">
        <w:rPr>
          <w:rFonts w:eastAsia="Times New Roman"/>
          <w:szCs w:val="24"/>
          <w:lang w:val="ru-RU"/>
        </w:rPr>
        <w:sym w:font="Symbol" w:char="F0B8"/>
      </w:r>
      <w:r w:rsidRPr="00C74A3A">
        <w:rPr>
          <w:rFonts w:eastAsia="Times New Roman"/>
          <w:szCs w:val="24"/>
          <w:lang w:val="ru-RU"/>
        </w:rPr>
        <w:t xml:space="preserve">300 дни; </w:t>
      </w:r>
      <w:r w:rsidRPr="000D34FC">
        <w:rPr>
          <w:rFonts w:eastAsia="Times New Roman"/>
          <w:szCs w:val="24"/>
        </w:rPr>
        <w:t>DT</w:t>
      </w:r>
      <w:r w:rsidRPr="00C74A3A">
        <w:rPr>
          <w:rFonts w:eastAsia="Times New Roman"/>
          <w:szCs w:val="24"/>
          <w:lang w:val="ru-RU"/>
        </w:rPr>
        <w:t>50</w:t>
      </w:r>
      <w:r w:rsidRPr="000D34FC">
        <w:rPr>
          <w:rFonts w:eastAsia="Times New Roman"/>
          <w:szCs w:val="24"/>
        </w:rPr>
        <w:t>sed</w:t>
      </w:r>
      <w:r w:rsidRPr="00C74A3A">
        <w:rPr>
          <w:rFonts w:eastAsia="Times New Roman"/>
          <w:szCs w:val="24"/>
          <w:lang w:val="ru-RU"/>
        </w:rPr>
        <w:t xml:space="preserve">=50 дни; </w:t>
      </w:r>
      <w:r w:rsidRPr="000D34FC">
        <w:rPr>
          <w:rFonts w:eastAsia="Times New Roman"/>
          <w:szCs w:val="24"/>
        </w:rPr>
        <w:t>DT</w:t>
      </w:r>
      <w:r w:rsidRPr="00C74A3A">
        <w:rPr>
          <w:rFonts w:eastAsia="Times New Roman"/>
          <w:szCs w:val="24"/>
          <w:lang w:val="ru-RU"/>
        </w:rPr>
        <w:t>50</w:t>
      </w:r>
      <w:r w:rsidRPr="000D34FC">
        <w:rPr>
          <w:rFonts w:eastAsia="Times New Roman"/>
          <w:szCs w:val="24"/>
        </w:rPr>
        <w:t>air</w:t>
      </w:r>
      <w:r w:rsidRPr="00C74A3A">
        <w:rPr>
          <w:rFonts w:eastAsia="Times New Roman"/>
          <w:szCs w:val="24"/>
          <w:lang w:val="ru-RU"/>
        </w:rPr>
        <w:t>=2.3</w:t>
      </w:r>
      <w:r w:rsidRPr="000D34FC">
        <w:rPr>
          <w:rFonts w:eastAsia="Times New Roman"/>
          <w:szCs w:val="24"/>
        </w:rPr>
        <w:sym w:font="Symbol" w:char="F0B8"/>
      </w:r>
      <w:r w:rsidRPr="00C74A3A">
        <w:rPr>
          <w:rFonts w:eastAsia="Times New Roman"/>
          <w:szCs w:val="24"/>
          <w:lang w:val="ru-RU"/>
        </w:rPr>
        <w:t xml:space="preserve">13 дни), биоакумулира лесно в хранителната верига и се натрупва в живите органзми. Стабилен е на светлина, високи температури и киселини и хидролизира при високи рН. Линдан се разгражда много бавно от микробите, по-разтворим е във вода и по-летлив е в сравнение с останалите хлорорганични пестициди, което обяснява наличието му във всички компоненти на околната среда. </w:t>
      </w:r>
    </w:p>
    <w:p w:rsidR="000F77F6" w:rsidRPr="00C74A3A" w:rsidRDefault="000F77F6" w:rsidP="000F77F6">
      <w:pPr>
        <w:keepLines/>
        <w:autoSpaceDE w:val="0"/>
        <w:adjustRightInd w:val="0"/>
        <w:spacing w:before="120" w:after="0" w:line="240" w:lineRule="auto"/>
        <w:ind w:right="34"/>
        <w:jc w:val="both"/>
        <w:rPr>
          <w:rFonts w:eastAsia="Times New Roman"/>
          <w:szCs w:val="24"/>
          <w:lang w:val="ru-RU" w:eastAsia="bg-BG"/>
        </w:rPr>
      </w:pPr>
      <w:r w:rsidRPr="00C74A3A">
        <w:rPr>
          <w:rFonts w:eastAsia="Times New Roman"/>
          <w:szCs w:val="24"/>
          <w:u w:val="single"/>
          <w:lang w:val="ru-RU"/>
        </w:rPr>
        <w:lastRenderedPageBreak/>
        <w:t>Експозиция и вредни ефекти</w:t>
      </w:r>
      <w:r w:rsidRPr="00C74A3A">
        <w:rPr>
          <w:rFonts w:eastAsia="Times New Roman"/>
          <w:szCs w:val="24"/>
          <w:lang w:val="ru-RU"/>
        </w:rPr>
        <w:t>: Налични са доказателства за токсични ефекти  (имунотоксични, репродуктивни и поведенчески) при лабораторни животни и водни организми. Линдан е умерено до силно токсичен за плъхове, полски мишки и риби. Хората могат да бъдат изложени на линдан чрез консумация на замърсена храна (риба, месо, млечни продукти) като се натрупва в масната тъкан и майчиното мляко. Експозиция на хората при високи концентрации на линдан може да причини кожни раздразнения и сърбеж до виене на свят, главоболия, диария, гадене и повръщане, и дори гърчове и смърт (</w:t>
      </w:r>
      <w:r w:rsidRPr="000D34FC">
        <w:rPr>
          <w:rFonts w:eastAsia="Times New Roman"/>
          <w:szCs w:val="24"/>
        </w:rPr>
        <w:t>CEC</w:t>
      </w:r>
      <w:r w:rsidRPr="00C74A3A">
        <w:rPr>
          <w:rFonts w:eastAsia="Times New Roman"/>
          <w:szCs w:val="24"/>
          <w:lang w:val="ru-RU"/>
        </w:rPr>
        <w:t xml:space="preserve">, 2005). След остра експозиция или хронично </w:t>
      </w:r>
      <w:r w:rsidRPr="000D34FC">
        <w:rPr>
          <w:rFonts w:eastAsia="Times New Roman"/>
          <w:szCs w:val="24"/>
          <w:lang w:val="ru-RU"/>
        </w:rPr>
        <w:t xml:space="preserve">вдишване на аерозоли </w:t>
      </w:r>
      <w:r w:rsidRPr="00C74A3A">
        <w:rPr>
          <w:rFonts w:eastAsia="Times New Roman"/>
          <w:szCs w:val="24"/>
          <w:lang w:val="ru-RU"/>
        </w:rPr>
        <w:t xml:space="preserve">на линдан са наблюдавани респираторни, сърдечно-съдови, хематологични, чернодробни и ендокринни ефекти при хората. </w:t>
      </w:r>
      <w:r w:rsidRPr="000D34FC">
        <w:rPr>
          <w:rFonts w:eastAsia="Times New Roman"/>
          <w:szCs w:val="24"/>
        </w:rPr>
        <w:t>IARC</w:t>
      </w:r>
      <w:r w:rsidRPr="00C74A3A">
        <w:rPr>
          <w:rFonts w:eastAsia="Times New Roman"/>
          <w:szCs w:val="24"/>
          <w:lang w:val="ru-RU"/>
        </w:rPr>
        <w:t xml:space="preserve"> класифицира линдан като вероятен канцероген за човека (Група 2</w:t>
      </w:r>
      <w:r w:rsidRPr="000D34FC">
        <w:rPr>
          <w:rFonts w:eastAsia="Times New Roman"/>
          <w:szCs w:val="24"/>
        </w:rPr>
        <w:t>B</w:t>
      </w:r>
      <w:r w:rsidRPr="00C74A3A">
        <w:rPr>
          <w:rFonts w:eastAsia="Times New Roman"/>
          <w:szCs w:val="24"/>
          <w:lang w:val="ru-RU"/>
        </w:rPr>
        <w:t>).</w:t>
      </w:r>
      <w:r w:rsidRPr="00C74A3A">
        <w:rPr>
          <w:rFonts w:eastAsia="Times New Roman"/>
          <w:szCs w:val="24"/>
          <w:lang w:val="ru-RU" w:eastAsia="bg-BG"/>
        </w:rPr>
        <w:t xml:space="preserve"> </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 като фармацевтичен продукт срещу краста и въшки</w:t>
      </w:r>
      <w:r w:rsidR="00D073F5">
        <w:rPr>
          <w:rFonts w:eastAsia="Times New Roman"/>
          <w:szCs w:val="24"/>
          <w:lang w:val="ru-RU" w:eastAsia="bg-BG"/>
        </w:rPr>
        <w:t>, понастоящем не се внася и употребява.</w:t>
      </w:r>
      <w:r w:rsidRPr="00C74A3A">
        <w:rPr>
          <w:rFonts w:eastAsia="Times New Roman"/>
          <w:szCs w:val="24"/>
          <w:lang w:val="ru-RU" w:eastAsia="bg-BG"/>
        </w:rPr>
        <w:t xml:space="preserve"> </w:t>
      </w:r>
    </w:p>
    <w:p w:rsidR="00C1543F" w:rsidRDefault="000F77F6" w:rsidP="000F77F6">
      <w:pPr>
        <w:autoSpaceDE w:val="0"/>
        <w:adjustRightInd w:val="0"/>
        <w:spacing w:before="120" w:after="0" w:line="240" w:lineRule="auto"/>
        <w:jc w:val="both"/>
        <w:rPr>
          <w:rFonts w:eastAsia="Times New Roman"/>
          <w:szCs w:val="24"/>
          <w:lang w:val="bg-BG" w:eastAsia="bg-BG"/>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0F77F6" w:rsidRDefault="000F77F6" w:rsidP="000F77F6">
      <w:pPr>
        <w:pStyle w:val="ListParagraph"/>
        <w:spacing w:before="120" w:after="0" w:line="288" w:lineRule="auto"/>
        <w:jc w:val="both"/>
        <w:rPr>
          <w:b/>
          <w:szCs w:val="23"/>
          <w:lang w:val="bg-BG"/>
        </w:rPr>
      </w:pPr>
      <w:r w:rsidRPr="000F77F6">
        <w:rPr>
          <w:b/>
          <w:szCs w:val="23"/>
        </w:rPr>
        <w:t>№ 12 Мирекс</w:t>
      </w:r>
    </w:p>
    <w:p w:rsidR="000F77F6" w:rsidRPr="000D34FC" w:rsidRDefault="000F77F6" w:rsidP="000F77F6">
      <w:pPr>
        <w:keepLines/>
        <w:autoSpaceDE w:val="0"/>
        <w:adjustRightInd w:val="0"/>
        <w:spacing w:before="120" w:after="0" w:line="240" w:lineRule="auto"/>
        <w:jc w:val="both"/>
        <w:rPr>
          <w:rFonts w:eastAsia="Times New Roman"/>
          <w:szCs w:val="24"/>
          <w:vertAlign w:val="superscript"/>
        </w:rPr>
      </w:pPr>
      <w:r w:rsidRPr="000D34FC">
        <w:rPr>
          <w:rFonts w:eastAsia="Times New Roman"/>
          <w:szCs w:val="24"/>
          <w:u w:val="single"/>
        </w:rPr>
        <w:t>Химично наименование</w:t>
      </w:r>
    </w:p>
    <w:p w:rsidR="000F77F6" w:rsidRPr="000D34FC" w:rsidRDefault="000F77F6" w:rsidP="000F77F6">
      <w:pPr>
        <w:spacing w:before="120" w:after="0" w:line="240" w:lineRule="auto"/>
        <w:jc w:val="both"/>
        <w:rPr>
          <w:rFonts w:eastAsia="Times New Roman"/>
          <w:szCs w:val="24"/>
        </w:rPr>
      </w:pPr>
      <w:r w:rsidRPr="000D34FC">
        <w:rPr>
          <w:rFonts w:eastAsia="Times New Roman"/>
          <w:szCs w:val="24"/>
        </w:rPr>
        <w:t>1,1a,2,2,3,3a,4,5,5a,5b,6</w:t>
      </w:r>
      <w:r w:rsidRPr="000D34FC">
        <w:rPr>
          <w:rFonts w:eastAsia="Times New Roman"/>
          <w:szCs w:val="24"/>
        </w:rPr>
        <w:noBreakHyphen/>
        <w:t>dodecachloroacta</w:t>
      </w:r>
      <w:r w:rsidRPr="000D34FC">
        <w:rPr>
          <w:rFonts w:eastAsia="Times New Roman"/>
          <w:szCs w:val="24"/>
        </w:rPr>
        <w:noBreakHyphen/>
        <w:t>hydro</w:t>
      </w:r>
      <w:r w:rsidRPr="000D34FC">
        <w:rPr>
          <w:rFonts w:eastAsia="Times New Roman"/>
          <w:szCs w:val="24"/>
        </w:rPr>
        <w:noBreakHyphen/>
        <w:t>1,3,4</w:t>
      </w:r>
      <w:r w:rsidRPr="000D34FC">
        <w:rPr>
          <w:rFonts w:eastAsia="Times New Roman"/>
          <w:szCs w:val="24"/>
        </w:rPr>
        <w:noBreakHyphen/>
        <w:t>metheno</w:t>
      </w:r>
      <w:r w:rsidRPr="000D34FC">
        <w:rPr>
          <w:rFonts w:eastAsia="Times New Roman"/>
          <w:szCs w:val="24"/>
        </w:rPr>
        <w:noBreakHyphen/>
        <w:t>1H</w:t>
      </w:r>
      <w:r w:rsidRPr="000D34FC">
        <w:rPr>
          <w:rFonts w:eastAsia="Times New Roman"/>
          <w:szCs w:val="24"/>
        </w:rPr>
        <w:noBreakHyphen/>
        <w:t xml:space="preserve">cyclobuta[cd]pentalene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2385</w:t>
      </w:r>
      <w:r w:rsidRPr="00C74A3A">
        <w:rPr>
          <w:rFonts w:eastAsia="Times New Roman"/>
          <w:szCs w:val="24"/>
          <w:lang w:val="ru-RU"/>
        </w:rPr>
        <w:noBreakHyphen/>
        <w:t>85</w:t>
      </w:r>
      <w:r w:rsidRPr="00C74A3A">
        <w:rPr>
          <w:rFonts w:eastAsia="Times New Roman"/>
          <w:szCs w:val="24"/>
          <w:lang w:val="ru-RU"/>
        </w:rPr>
        <w:noBreakHyphen/>
        <w:t xml:space="preserve">5; ЕС № </w:t>
      </w:r>
      <w:r w:rsidRPr="00C74A3A">
        <w:rPr>
          <w:rFonts w:eastAsia="Times New Roman"/>
          <w:szCs w:val="24"/>
          <w:lang w:val="ru-RU" w:eastAsia="bg-BG"/>
        </w:rPr>
        <w:t>219-196-6;</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10</w:t>
      </w:r>
      <w:r w:rsidRPr="000D34FC">
        <w:rPr>
          <w:rFonts w:eastAsia="Times New Roman"/>
          <w:szCs w:val="24"/>
        </w:rPr>
        <w:t>Cl</w:t>
      </w:r>
      <w:r w:rsidRPr="00C74A3A">
        <w:rPr>
          <w:rFonts w:eastAsia="Times New Roman"/>
          <w:szCs w:val="24"/>
          <w:vertAlign w:val="subscript"/>
          <w:lang w:val="ru-RU"/>
        </w:rPr>
        <w:t>12</w:t>
      </w:r>
      <w:r w:rsidRPr="00C74A3A">
        <w:rPr>
          <w:rFonts w:eastAsia="Times New Roman"/>
          <w:szCs w:val="24"/>
          <w:lang w:val="ru-RU"/>
        </w:rPr>
        <w:t>; Молекулна маса: 545.5</w:t>
      </w:r>
    </w:p>
    <w:p w:rsidR="000F77F6" w:rsidRPr="000D34FC" w:rsidRDefault="000F77F6" w:rsidP="000F77F6">
      <w:pPr>
        <w:keepLines/>
        <w:autoSpaceDE w:val="0"/>
        <w:adjustRightInd w:val="0"/>
        <w:spacing w:before="120" w:after="0" w:line="240" w:lineRule="auto"/>
        <w:jc w:val="both"/>
        <w:rPr>
          <w:rFonts w:eastAsia="Times New Roman"/>
          <w:szCs w:val="24"/>
          <w:lang w:val="ru-RU"/>
        </w:rPr>
      </w:pPr>
      <w:r w:rsidRPr="000D34FC">
        <w:rPr>
          <w:rFonts w:eastAsia="Times New Roman"/>
          <w:szCs w:val="24"/>
          <w:u w:val="single"/>
          <w:lang w:val="ru-RU"/>
        </w:rPr>
        <w:t>Външен вид</w:t>
      </w:r>
      <w:r w:rsidRPr="000D34FC">
        <w:rPr>
          <w:rFonts w:eastAsia="Times New Roman"/>
          <w:szCs w:val="24"/>
          <w:lang w:val="ru-RU"/>
        </w:rPr>
        <w:t>:</w:t>
      </w:r>
      <w:r w:rsidRPr="00C74A3A">
        <w:rPr>
          <w:rFonts w:eastAsia="Times New Roman"/>
          <w:szCs w:val="24"/>
          <w:lang w:val="ru-RU"/>
        </w:rPr>
        <w:t xml:space="preserve"> Бяло кристално твърдо вещество без мирис</w:t>
      </w:r>
    </w:p>
    <w:p w:rsidR="000F77F6" w:rsidRPr="00C74A3A" w:rsidRDefault="000F77F6" w:rsidP="000F77F6">
      <w:pPr>
        <w:spacing w:before="120" w:after="0" w:line="240" w:lineRule="auto"/>
        <w:jc w:val="both"/>
        <w:rPr>
          <w:rFonts w:eastAsia="Times New Roman"/>
          <w:szCs w:val="24"/>
          <w:lang w:val="ru-RU"/>
        </w:rPr>
      </w:pPr>
      <w:r w:rsidRPr="000D34FC">
        <w:rPr>
          <w:rFonts w:eastAsia="Times New Roman"/>
          <w:szCs w:val="24"/>
          <w:u w:val="single"/>
          <w:lang w:val="ru-RU" w:eastAsia="fr-FR"/>
        </w:rPr>
        <w:t>Свойства</w:t>
      </w:r>
      <w:r w:rsidRPr="000D34FC">
        <w:rPr>
          <w:rFonts w:eastAsia="Times New Roman"/>
          <w:szCs w:val="24"/>
          <w:lang w:val="ru-RU"/>
        </w:rPr>
        <w:t>: Точка на топене</w:t>
      </w:r>
      <w:r w:rsidRPr="00C74A3A">
        <w:rPr>
          <w:rFonts w:eastAsia="Times New Roman"/>
          <w:szCs w:val="24"/>
          <w:lang w:val="ru-RU"/>
        </w:rPr>
        <w:t>: 485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парно налягане: 3</w:t>
      </w:r>
      <w:r w:rsidRPr="000D34FC">
        <w:rPr>
          <w:rFonts w:eastAsia="Times New Roman"/>
          <w:szCs w:val="24"/>
        </w:rPr>
        <w:t>x</w:t>
      </w:r>
      <w:r w:rsidRPr="00C74A3A">
        <w:rPr>
          <w:rFonts w:eastAsia="Times New Roman"/>
          <w:szCs w:val="24"/>
          <w:lang w:val="ru-RU"/>
        </w:rPr>
        <w:t>10</w:t>
      </w:r>
      <w:r w:rsidRPr="00C74A3A">
        <w:rPr>
          <w:rFonts w:eastAsia="Times New Roman"/>
          <w:szCs w:val="24"/>
          <w:vertAlign w:val="superscript"/>
          <w:lang w:val="ru-RU"/>
        </w:rPr>
        <w:noBreakHyphen/>
        <w:t>7</w:t>
      </w:r>
      <w:r w:rsidRPr="00C74A3A">
        <w:rPr>
          <w:rFonts w:eastAsia="Times New Roman"/>
          <w:szCs w:val="24"/>
          <w:lang w:val="ru-RU"/>
        </w:rPr>
        <w:t xml:space="preserve">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при 25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lang w:val="ru-RU"/>
        </w:rPr>
        <w:t xml:space="preserve">Мирекс е много устойчив в околната среда, особено в почвата </w:t>
      </w:r>
      <w:r w:rsidRPr="000D34FC">
        <w:rPr>
          <w:rFonts w:eastAsia="Times New Roman"/>
          <w:szCs w:val="24"/>
          <w:lang w:val="ru-RU"/>
        </w:rPr>
        <w:t>(</w:t>
      </w:r>
      <w:r w:rsidRPr="000D34FC">
        <w:rPr>
          <w:rFonts w:eastAsia="Times New Roman"/>
          <w:szCs w:val="24"/>
        </w:rPr>
        <w:t>DT</w:t>
      </w:r>
      <w:r w:rsidRPr="000D34FC">
        <w:rPr>
          <w:rFonts w:eastAsia="Times New Roman"/>
          <w:szCs w:val="24"/>
          <w:lang w:val="ru-RU"/>
        </w:rPr>
        <w:t>50</w:t>
      </w:r>
      <w:r w:rsidRPr="000D34FC">
        <w:rPr>
          <w:rFonts w:eastAsia="Times New Roman"/>
          <w:szCs w:val="24"/>
        </w:rPr>
        <w:t>soil</w:t>
      </w:r>
      <w:r w:rsidRPr="000D34FC">
        <w:rPr>
          <w:rFonts w:eastAsia="Times New Roman"/>
          <w:szCs w:val="24"/>
          <w:lang w:val="ru-RU"/>
        </w:rPr>
        <w:t xml:space="preserve"> = до 10 </w:t>
      </w:r>
      <w:r w:rsidRPr="00C74A3A">
        <w:rPr>
          <w:rFonts w:eastAsia="Times New Roman"/>
          <w:szCs w:val="24"/>
          <w:lang w:val="ru-RU"/>
        </w:rPr>
        <w:t>години</w:t>
      </w:r>
      <w:r w:rsidRPr="000D34FC">
        <w:rPr>
          <w:rFonts w:eastAsia="Times New Roman"/>
          <w:szCs w:val="24"/>
          <w:lang w:val="ru-RU"/>
        </w:rPr>
        <w:t>)</w:t>
      </w:r>
      <w:r w:rsidRPr="00C74A3A">
        <w:rPr>
          <w:rFonts w:eastAsia="Times New Roman"/>
          <w:szCs w:val="24"/>
          <w:lang w:val="ru-RU"/>
        </w:rPr>
        <w:t xml:space="preserve"> и се натрупва в хранителната верига. Токсичен е към някои растителни видове, риби и ракообразни. Химичните свойства на мирекс благоприятстват преноса му на далечни разстояния, като мирекс се открива в арктическите пресни води и сухоземните животни.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Експозиция и вредни ефекти</w:t>
      </w:r>
      <w:r w:rsidRPr="00C74A3A">
        <w:rPr>
          <w:rFonts w:eastAsia="Times New Roman"/>
          <w:szCs w:val="24"/>
          <w:lang w:val="ru-RU"/>
        </w:rPr>
        <w:t>:</w:t>
      </w:r>
      <w:r>
        <w:rPr>
          <w:rFonts w:eastAsia="Times New Roman"/>
          <w:szCs w:val="24"/>
          <w:lang w:val="bg-BG"/>
        </w:rPr>
        <w:t xml:space="preserve"> </w:t>
      </w:r>
      <w:r w:rsidRPr="00C74A3A">
        <w:rPr>
          <w:rFonts w:eastAsia="Times New Roman"/>
          <w:szCs w:val="24"/>
          <w:lang w:val="ru-RU"/>
        </w:rPr>
        <w:t xml:space="preserve">Основният път за експозиция на човека е чрез храната, особено консумацията на месо, риба и дивеч. Директната експозиция на мирекс не вреди на хората, но изследвания с лабораторни животни доказват вредни ефекти. </w:t>
      </w:r>
      <w:r w:rsidRPr="000D34FC">
        <w:rPr>
          <w:rFonts w:eastAsia="Times New Roman"/>
          <w:szCs w:val="24"/>
          <w:lang w:val="ru-RU"/>
        </w:rPr>
        <w:t>Краткосрочните ефекти включват намаляване на телесното тегло, увеличение на черния дроб, и морфологични изменен</w:t>
      </w:r>
      <w:r>
        <w:rPr>
          <w:rFonts w:eastAsia="Times New Roman"/>
          <w:szCs w:val="24"/>
          <w:lang w:val="ru-RU"/>
        </w:rPr>
        <w:t xml:space="preserve">ия на клетките на черния дроб. </w:t>
      </w:r>
      <w:r w:rsidRPr="000D34FC">
        <w:rPr>
          <w:rFonts w:eastAsia="Times New Roman"/>
          <w:szCs w:val="24"/>
        </w:rPr>
        <w:t>IARC</w:t>
      </w:r>
      <w:r w:rsidRPr="00C74A3A">
        <w:rPr>
          <w:rFonts w:eastAsia="Times New Roman"/>
          <w:szCs w:val="24"/>
          <w:lang w:val="ru-RU"/>
        </w:rPr>
        <w:t xml:space="preserve"> класифицира  мирекс като вероятен канцероген за човека (Група 2</w:t>
      </w:r>
      <w:r w:rsidRPr="000D34FC">
        <w:rPr>
          <w:rFonts w:eastAsia="Times New Roman"/>
          <w:szCs w:val="24"/>
        </w:rPr>
        <w:t>B</w:t>
      </w:r>
      <w:r w:rsidRPr="00C74A3A">
        <w:rPr>
          <w:rFonts w:eastAsia="Times New Roman"/>
          <w:szCs w:val="24"/>
          <w:lang w:val="ru-RU"/>
        </w:rPr>
        <w:t>).</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w:t>
      </w:r>
      <w:r w:rsidR="00395C8F">
        <w:rPr>
          <w:rFonts w:eastAsia="Times New Roman"/>
          <w:szCs w:val="24"/>
          <w:u w:val="single"/>
          <w:lang w:val="ru-RU" w:eastAsia="bg-BG"/>
        </w:rPr>
        <w:t xml:space="preserve"> </w:t>
      </w:r>
      <w:r w:rsidRPr="00C74A3A">
        <w:rPr>
          <w:rFonts w:eastAsia="Times New Roman"/>
          <w:szCs w:val="24"/>
          <w:u w:val="single"/>
          <w:lang w:val="ru-RU" w:eastAsia="bg-BG"/>
        </w:rPr>
        <w:t>България</w:t>
      </w:r>
      <w:r w:rsidRPr="00C74A3A">
        <w:rPr>
          <w:rFonts w:eastAsia="Times New Roman"/>
          <w:szCs w:val="24"/>
          <w:lang w:val="ru-RU" w:eastAsia="bg-BG"/>
        </w:rPr>
        <w:t>: не е внасян и употребяван в миналото</w:t>
      </w:r>
    </w:p>
    <w:p w:rsidR="000F77F6" w:rsidRPr="00C74A3A" w:rsidRDefault="000F77F6" w:rsidP="000F77F6">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0F77F6" w:rsidRPr="00D7450B" w:rsidRDefault="000F77F6" w:rsidP="000F77F6">
      <w:pPr>
        <w:pStyle w:val="ListParagraph"/>
        <w:spacing w:before="120" w:after="0" w:line="288" w:lineRule="auto"/>
        <w:jc w:val="both"/>
        <w:rPr>
          <w:b/>
          <w:szCs w:val="23"/>
          <w:lang w:val="ru-RU"/>
        </w:rPr>
      </w:pPr>
      <w:r w:rsidRPr="00C74A3A">
        <w:rPr>
          <w:b/>
          <w:szCs w:val="23"/>
          <w:lang w:val="ru-RU"/>
        </w:rPr>
        <w:t>№ 13 Пентахлорбензен (РеСВ)</w:t>
      </w:r>
      <w:r w:rsidR="00017DA2" w:rsidRPr="00D7450B">
        <w:rPr>
          <w:b/>
          <w:szCs w:val="23"/>
          <w:lang w:val="ru-RU"/>
        </w:rPr>
        <w:t xml:space="preserve"> </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rPr>
        <w:t>Химично наименование:</w:t>
      </w:r>
      <w:r w:rsidRPr="00C74A3A">
        <w:rPr>
          <w:rFonts w:eastAsia="Times New Roman"/>
          <w:szCs w:val="24"/>
          <w:lang w:val="ru-RU"/>
        </w:rPr>
        <w:t xml:space="preserve"> </w:t>
      </w:r>
      <w:r w:rsidRPr="000D34FC">
        <w:rPr>
          <w:rFonts w:eastAsia="Times New Roman"/>
          <w:szCs w:val="24"/>
          <w:lang w:eastAsia="bg-BG"/>
        </w:rPr>
        <w:t>Pentachlorobenzene</w:t>
      </w:r>
      <w:r>
        <w:rPr>
          <w:rFonts w:eastAsia="Times New Roman"/>
          <w:szCs w:val="24"/>
          <w:lang w:val="bg-BG" w:eastAsia="bg-BG"/>
        </w:rPr>
        <w:t xml:space="preserve">; </w:t>
      </w:r>
      <w:r w:rsidRPr="00C74A3A">
        <w:rPr>
          <w:rFonts w:eastAsia="Times New Roman"/>
          <w:szCs w:val="24"/>
          <w:lang w:val="ru-RU" w:eastAsia="bg-BG"/>
        </w:rPr>
        <w:t>1,2,3,4,5-</w:t>
      </w:r>
      <w:r w:rsidRPr="000D34FC">
        <w:rPr>
          <w:rFonts w:eastAsia="Times New Roman"/>
          <w:szCs w:val="24"/>
          <w:lang w:eastAsia="bg-BG"/>
        </w:rPr>
        <w:t>pentachlorobenzene</w:t>
      </w:r>
      <w:r w:rsidRPr="00C74A3A">
        <w:rPr>
          <w:rFonts w:eastAsia="Times New Roman"/>
          <w:szCs w:val="24"/>
          <w:lang w:val="ru-RU" w:eastAsia="bg-BG"/>
        </w:rPr>
        <w:t>;</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0D34FC">
        <w:rPr>
          <w:rFonts w:eastAsia="Times New Roman"/>
          <w:szCs w:val="24"/>
        </w:rPr>
        <w:lastRenderedPageBreak/>
        <w:t>CAS</w:t>
      </w:r>
      <w:r w:rsidRPr="00C74A3A">
        <w:rPr>
          <w:rFonts w:eastAsia="Times New Roman"/>
          <w:szCs w:val="24"/>
          <w:lang w:val="ru-RU"/>
        </w:rPr>
        <w:t xml:space="preserve"> № 608-93-5; ЕС № </w:t>
      </w:r>
      <w:r w:rsidRPr="00C74A3A">
        <w:rPr>
          <w:rFonts w:eastAsia="Times New Roman"/>
          <w:szCs w:val="24"/>
          <w:lang w:val="ru-RU" w:eastAsia="bg-BG"/>
        </w:rPr>
        <w:t>210-172-0;</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6</w:t>
      </w:r>
      <w:r w:rsidRPr="00C74A3A">
        <w:rPr>
          <w:rFonts w:eastAsia="Times New Roman"/>
          <w:szCs w:val="24"/>
          <w:lang w:val="ru-RU"/>
        </w:rPr>
        <w:t>Н</w:t>
      </w:r>
      <w:r w:rsidRPr="000D34FC">
        <w:rPr>
          <w:rFonts w:eastAsia="Times New Roman"/>
          <w:szCs w:val="24"/>
        </w:rPr>
        <w:t>Cl</w:t>
      </w:r>
      <w:r w:rsidRPr="00C74A3A">
        <w:rPr>
          <w:rFonts w:eastAsia="Times New Roman"/>
          <w:szCs w:val="24"/>
          <w:vertAlign w:val="subscript"/>
          <w:lang w:val="ru-RU"/>
        </w:rPr>
        <w:t>5</w:t>
      </w:r>
      <w:r w:rsidRPr="00C74A3A">
        <w:rPr>
          <w:rFonts w:eastAsia="Times New Roman"/>
          <w:szCs w:val="24"/>
          <w:lang w:val="ru-RU"/>
        </w:rPr>
        <w:t xml:space="preserve">; Молекулна маса: 250.32;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Външен вид</w:t>
      </w:r>
      <w:r w:rsidRPr="00C74A3A">
        <w:rPr>
          <w:rFonts w:eastAsia="Times New Roman"/>
          <w:szCs w:val="24"/>
          <w:lang w:val="ru-RU"/>
        </w:rPr>
        <w:t xml:space="preserve">: Бели или безцветни кристали с характерен мирис; </w:t>
      </w:r>
    </w:p>
    <w:p w:rsidR="000F77F6" w:rsidRPr="00C74A3A" w:rsidRDefault="000F77F6" w:rsidP="000F77F6">
      <w:pPr>
        <w:autoSpaceDE w:val="0"/>
        <w:adjustRightInd w:val="0"/>
        <w:spacing w:before="120" w:after="0" w:line="240" w:lineRule="auto"/>
        <w:jc w:val="both"/>
        <w:rPr>
          <w:rFonts w:eastAsia="Times New Roman"/>
          <w:szCs w:val="24"/>
          <w:lang w:val="ru-RU"/>
        </w:rPr>
      </w:pPr>
      <w:r w:rsidRPr="000D34FC">
        <w:rPr>
          <w:rFonts w:eastAsia="Times New Roman"/>
          <w:szCs w:val="24"/>
          <w:u w:val="single"/>
          <w:lang w:val="ru-RU" w:eastAsia="fr-FR"/>
        </w:rPr>
        <w:t>Свойства</w:t>
      </w:r>
      <w:r w:rsidRPr="000D34FC">
        <w:rPr>
          <w:rFonts w:eastAsia="Times New Roman"/>
          <w:szCs w:val="24"/>
          <w:lang w:val="ru-RU"/>
        </w:rPr>
        <w:t>: Точка на топене</w:t>
      </w:r>
      <w:r w:rsidRPr="00C74A3A">
        <w:rPr>
          <w:rFonts w:eastAsia="Times New Roman"/>
          <w:szCs w:val="24"/>
          <w:lang w:val="ru-RU"/>
        </w:rPr>
        <w:t>: 86</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точка на кипене: 277 °</w:t>
      </w:r>
      <w:r w:rsidRPr="000D34FC">
        <w:rPr>
          <w:rFonts w:eastAsia="Times New Roman"/>
          <w:szCs w:val="24"/>
        </w:rPr>
        <w:t>C</w:t>
      </w:r>
      <w:r w:rsidRPr="00C74A3A">
        <w:rPr>
          <w:rFonts w:eastAsia="Times New Roman"/>
          <w:szCs w:val="24"/>
          <w:lang w:val="ru-RU"/>
        </w:rPr>
        <w:t xml:space="preserve">; разтворимост във вода: 0.68 </w:t>
      </w:r>
      <w:r w:rsidRPr="000D34FC">
        <w:rPr>
          <w:rFonts w:eastAsia="Times New Roman"/>
          <w:szCs w:val="24"/>
        </w:rPr>
        <w:t>mg</w:t>
      </w:r>
      <w:r w:rsidRPr="00C74A3A">
        <w:rPr>
          <w:rFonts w:eastAsia="Times New Roman"/>
          <w:szCs w:val="24"/>
          <w:lang w:val="ru-RU"/>
        </w:rPr>
        <w:t>/</w:t>
      </w:r>
      <w:r w:rsidRPr="000D34FC">
        <w:rPr>
          <w:rFonts w:eastAsia="Times New Roman"/>
          <w:szCs w:val="24"/>
        </w:rPr>
        <w:t>L</w:t>
      </w:r>
      <w:r w:rsidRPr="00C74A3A">
        <w:rPr>
          <w:rFonts w:eastAsia="Times New Roman"/>
          <w:szCs w:val="24"/>
          <w:lang w:val="ru-RU" w:eastAsia="bg-BG"/>
        </w:rPr>
        <w:t xml:space="preserve"> </w:t>
      </w:r>
      <w:r w:rsidRPr="000D34FC">
        <w:rPr>
          <w:rFonts w:eastAsia="Times New Roman"/>
          <w:szCs w:val="24"/>
          <w:lang w:eastAsia="bg-BG"/>
        </w:rPr>
        <w:t>at</w:t>
      </w:r>
      <w:r w:rsidRPr="00C74A3A">
        <w:rPr>
          <w:rFonts w:eastAsia="Times New Roman"/>
          <w:szCs w:val="24"/>
          <w:lang w:val="ru-RU" w:eastAsia="bg-BG"/>
        </w:rPr>
        <w:t xml:space="preserve"> 20 °</w:t>
      </w:r>
      <w:r w:rsidRPr="000D34FC">
        <w:rPr>
          <w:rFonts w:eastAsia="Times New Roman"/>
          <w:szCs w:val="24"/>
          <w:lang w:eastAsia="bg-BG"/>
        </w:rPr>
        <w:t>C</w:t>
      </w:r>
      <w:r w:rsidRPr="00C74A3A">
        <w:rPr>
          <w:rFonts w:eastAsia="Times New Roman"/>
          <w:szCs w:val="24"/>
          <w:lang w:val="ru-RU" w:eastAsia="bg-BG"/>
        </w:rPr>
        <w:t xml:space="preserve">; </w:t>
      </w:r>
      <w:r w:rsidRPr="00C74A3A">
        <w:rPr>
          <w:rFonts w:eastAsia="Times New Roman"/>
          <w:szCs w:val="24"/>
          <w:lang w:val="ru-RU"/>
        </w:rPr>
        <w:t xml:space="preserve">парно налягане: </w:t>
      </w:r>
      <w:r w:rsidRPr="00C74A3A">
        <w:rPr>
          <w:rFonts w:eastAsia="Times New Roman"/>
          <w:szCs w:val="24"/>
          <w:lang w:val="ru-RU" w:eastAsia="bg-BG"/>
        </w:rPr>
        <w:t xml:space="preserve">2.2 </w:t>
      </w:r>
      <w:r w:rsidRPr="000D34FC">
        <w:rPr>
          <w:rFonts w:eastAsia="Times New Roman"/>
          <w:szCs w:val="24"/>
          <w:lang w:eastAsia="bg-BG"/>
        </w:rPr>
        <w:t>Pa</w:t>
      </w:r>
      <w:r w:rsidRPr="00C74A3A">
        <w:rPr>
          <w:rFonts w:eastAsia="Times New Roman"/>
          <w:szCs w:val="24"/>
          <w:lang w:val="ru-RU" w:eastAsia="bg-BG"/>
        </w:rPr>
        <w:t xml:space="preserve"> </w:t>
      </w:r>
      <w:r w:rsidRPr="000D34FC">
        <w:rPr>
          <w:rFonts w:eastAsia="Times New Roman"/>
          <w:szCs w:val="24"/>
          <w:lang w:eastAsia="bg-BG"/>
        </w:rPr>
        <w:t>at</w:t>
      </w:r>
      <w:r w:rsidRPr="00C74A3A">
        <w:rPr>
          <w:rFonts w:eastAsia="Times New Roman"/>
          <w:szCs w:val="24"/>
          <w:lang w:val="ru-RU" w:eastAsia="bg-BG"/>
        </w:rPr>
        <w:t xml:space="preserve"> 25 °</w:t>
      </w:r>
      <w:r w:rsidRPr="000D34FC">
        <w:rPr>
          <w:rFonts w:eastAsia="Times New Roman"/>
          <w:szCs w:val="24"/>
          <w:lang w:eastAsia="bg-BG"/>
        </w:rPr>
        <w:t>C</w:t>
      </w:r>
      <w:r w:rsidRPr="00C74A3A">
        <w:rPr>
          <w:rFonts w:eastAsia="Times New Roman"/>
          <w:szCs w:val="24"/>
          <w:lang w:val="ru-RU"/>
        </w:rPr>
        <w:t xml:space="preserve"> води (</w:t>
      </w:r>
      <w:r w:rsidRPr="000D34FC">
        <w:rPr>
          <w:rFonts w:eastAsia="Times New Roman"/>
          <w:szCs w:val="24"/>
        </w:rPr>
        <w:t>DT</w:t>
      </w:r>
      <w:r w:rsidRPr="00C74A3A">
        <w:rPr>
          <w:rFonts w:eastAsia="Times New Roman"/>
          <w:szCs w:val="24"/>
          <w:lang w:val="ru-RU"/>
        </w:rPr>
        <w:t>50</w:t>
      </w:r>
      <w:r w:rsidRPr="000D34FC">
        <w:rPr>
          <w:rFonts w:eastAsia="Times New Roman"/>
          <w:szCs w:val="24"/>
        </w:rPr>
        <w:t>water</w:t>
      </w:r>
      <w:r w:rsidRPr="00C74A3A">
        <w:rPr>
          <w:rFonts w:eastAsia="Times New Roman"/>
          <w:szCs w:val="24"/>
          <w:lang w:val="ru-RU"/>
        </w:rPr>
        <w:t xml:space="preserve"> = 194 </w:t>
      </w:r>
      <w:r w:rsidRPr="000D34FC">
        <w:rPr>
          <w:rFonts w:eastAsia="Times New Roman"/>
          <w:szCs w:val="24"/>
          <w:lang w:val="ru-RU"/>
        </w:rPr>
        <w:sym w:font="Symbol" w:char="F0B8"/>
      </w:r>
      <w:r w:rsidRPr="00C74A3A">
        <w:rPr>
          <w:rFonts w:eastAsia="Times New Roman"/>
          <w:szCs w:val="24"/>
          <w:lang w:val="ru-RU"/>
        </w:rPr>
        <w:t xml:space="preserve"> 1250 дни) и атмосферния въздух (</w:t>
      </w:r>
      <w:r w:rsidRPr="000D34FC">
        <w:rPr>
          <w:rFonts w:eastAsia="Times New Roman"/>
          <w:szCs w:val="24"/>
        </w:rPr>
        <w:t>DT</w:t>
      </w:r>
      <w:r w:rsidRPr="00C74A3A">
        <w:rPr>
          <w:rFonts w:eastAsia="Times New Roman"/>
          <w:szCs w:val="24"/>
          <w:lang w:val="ru-RU"/>
        </w:rPr>
        <w:t>50</w:t>
      </w:r>
      <w:r w:rsidRPr="000D34FC">
        <w:rPr>
          <w:rFonts w:eastAsia="Times New Roman"/>
          <w:szCs w:val="24"/>
        </w:rPr>
        <w:t>air</w:t>
      </w:r>
      <w:r w:rsidRPr="000D34FC">
        <w:rPr>
          <w:rFonts w:eastAsia="Times New Roman"/>
          <w:szCs w:val="24"/>
          <w:lang w:val="ru-RU"/>
        </w:rPr>
        <w:t xml:space="preserve"> </w:t>
      </w:r>
      <w:r w:rsidRPr="000D34FC">
        <w:rPr>
          <w:rFonts w:eastAsia="Times New Roman"/>
          <w:szCs w:val="24"/>
        </w:rPr>
        <w:sym w:font="Symbol" w:char="F03E"/>
      </w:r>
      <w:r w:rsidRPr="00C74A3A">
        <w:rPr>
          <w:rFonts w:eastAsia="Times New Roman"/>
          <w:szCs w:val="24"/>
          <w:lang w:val="ru-RU"/>
        </w:rPr>
        <w:t>2 дни, 277 дни). Притежава висок потенциал за биоакумулиране (</w:t>
      </w:r>
      <w:r w:rsidRPr="000D34FC">
        <w:rPr>
          <w:rFonts w:eastAsia="Times New Roman"/>
          <w:szCs w:val="24"/>
        </w:rPr>
        <w:t>log</w:t>
      </w:r>
      <w:r w:rsidRPr="000D34FC">
        <w:rPr>
          <w:rFonts w:eastAsia="Times New Roman"/>
          <w:szCs w:val="24"/>
          <w:lang w:val="ru-RU"/>
        </w:rPr>
        <w:t xml:space="preserve"> </w:t>
      </w:r>
      <w:r w:rsidRPr="000D34FC">
        <w:rPr>
          <w:rFonts w:eastAsia="Times New Roman"/>
          <w:szCs w:val="24"/>
        </w:rPr>
        <w:t>Kow</w:t>
      </w:r>
      <w:r w:rsidRPr="00C74A3A">
        <w:rPr>
          <w:rFonts w:eastAsia="Times New Roman"/>
          <w:szCs w:val="24"/>
          <w:lang w:val="ru-RU"/>
        </w:rPr>
        <w:t xml:space="preserve"> = 4.8 </w:t>
      </w:r>
      <w:r w:rsidRPr="000D34FC">
        <w:rPr>
          <w:rFonts w:eastAsia="Times New Roman"/>
          <w:szCs w:val="24"/>
        </w:rPr>
        <w:sym w:font="Symbol" w:char="F0B8"/>
      </w:r>
      <w:r w:rsidRPr="00C74A3A">
        <w:rPr>
          <w:rFonts w:eastAsia="Times New Roman"/>
          <w:szCs w:val="24"/>
          <w:lang w:val="ru-RU"/>
        </w:rPr>
        <w:t xml:space="preserve"> 5.18) в риби  и бозайниците и за пренос на далечни растояния. </w:t>
      </w:r>
    </w:p>
    <w:p w:rsidR="000F77F6" w:rsidRPr="00C74A3A" w:rsidRDefault="000F77F6" w:rsidP="000F77F6">
      <w:pPr>
        <w:spacing w:before="120" w:after="0" w:line="240" w:lineRule="auto"/>
        <w:jc w:val="both"/>
        <w:rPr>
          <w:rFonts w:eastAsia="Times New Roman"/>
          <w:szCs w:val="24"/>
          <w:lang w:val="ru-RU" w:eastAsia="bg-BG"/>
        </w:rPr>
      </w:pPr>
      <w:r w:rsidRPr="00C74A3A">
        <w:rPr>
          <w:rFonts w:eastAsia="Times New Roman"/>
          <w:szCs w:val="24"/>
          <w:u w:val="single"/>
          <w:lang w:val="ru-RU"/>
        </w:rPr>
        <w:t>Експозиция и вредни ефекти</w:t>
      </w:r>
      <w:r w:rsidRPr="00C74A3A">
        <w:rPr>
          <w:rFonts w:eastAsia="Times New Roman"/>
          <w:szCs w:val="24"/>
          <w:lang w:val="ru-RU"/>
        </w:rPr>
        <w:t>: РеСВ е умерено токсичен за човека, но е силно токсичен за водните организми. Абсорбира се в човешкото тяло чрез вдишване или поглъщане на замърсена храна или вода. Уврежда черния дроб и бъбреците.</w:t>
      </w:r>
      <w:r w:rsidR="00427D68">
        <w:rPr>
          <w:rFonts w:eastAsia="Times New Roman"/>
          <w:szCs w:val="24"/>
          <w:lang w:val="ru-RU"/>
        </w:rPr>
        <w:t xml:space="preserve"> </w:t>
      </w:r>
      <w:r w:rsidRPr="000D34FC">
        <w:rPr>
          <w:rFonts w:eastAsia="Times New Roman"/>
          <w:szCs w:val="24"/>
        </w:rPr>
        <w:t>IARC</w:t>
      </w:r>
      <w:r w:rsidRPr="00C74A3A">
        <w:rPr>
          <w:rFonts w:eastAsia="Times New Roman"/>
          <w:szCs w:val="24"/>
          <w:lang w:val="ru-RU"/>
        </w:rPr>
        <w:t xml:space="preserve"> счита, че няма доказателства за канцерогенност на РеСВ и не го класифицира като такъв.</w:t>
      </w:r>
      <w:r w:rsidRPr="00C74A3A">
        <w:rPr>
          <w:rFonts w:eastAsia="Times New Roman"/>
          <w:szCs w:val="24"/>
          <w:lang w:val="ru-RU" w:eastAsia="bg-BG"/>
        </w:rPr>
        <w:t xml:space="preserve"> </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Default="000F77F6" w:rsidP="000F77F6">
      <w:pPr>
        <w:spacing w:before="120" w:after="0" w:line="240" w:lineRule="auto"/>
        <w:jc w:val="both"/>
        <w:rPr>
          <w:rFonts w:eastAsia="Times New Roman"/>
          <w:szCs w:val="24"/>
          <w:lang w:val="bg-BG"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не е внасян и употребяван в миналото</w:t>
      </w:r>
      <w:r w:rsidR="000B049E">
        <w:rPr>
          <w:rFonts w:eastAsia="Times New Roman"/>
          <w:szCs w:val="24"/>
          <w:lang w:val="ru-RU" w:eastAsia="bg-BG"/>
        </w:rPr>
        <w:t>, както и понастоящем.</w:t>
      </w:r>
    </w:p>
    <w:p w:rsidR="000F77F6" w:rsidRPr="00C74A3A" w:rsidRDefault="000F77F6" w:rsidP="000F77F6">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r w:rsidR="00017DA2" w:rsidRPr="00D7450B">
        <w:rPr>
          <w:lang w:val="ru-RU"/>
        </w:rPr>
        <w:t xml:space="preserve"> </w:t>
      </w:r>
      <w:r w:rsidR="00017DA2" w:rsidRPr="00017DA2">
        <w:rPr>
          <w:rFonts w:eastAsia="Times New Roman"/>
          <w:szCs w:val="24"/>
          <w:lang w:val="ru-RU" w:eastAsia="bg-BG"/>
        </w:rPr>
        <w:t>[44,67]</w:t>
      </w:r>
    </w:p>
    <w:p w:rsidR="000F77F6" w:rsidRDefault="000F77F6" w:rsidP="000F77F6">
      <w:pPr>
        <w:pStyle w:val="ListParagraph"/>
        <w:spacing w:before="120" w:after="0" w:line="288" w:lineRule="auto"/>
        <w:jc w:val="both"/>
        <w:rPr>
          <w:b/>
          <w:szCs w:val="23"/>
          <w:lang w:val="bg-BG"/>
        </w:rPr>
      </w:pPr>
      <w:r w:rsidRPr="00C74A3A">
        <w:rPr>
          <w:b/>
          <w:szCs w:val="23"/>
          <w:lang w:val="ru-RU"/>
        </w:rPr>
        <w:t>№ 14 Токсафен</w:t>
      </w:r>
    </w:p>
    <w:p w:rsidR="000F77F6" w:rsidRPr="000D34FC"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Химично наименование</w:t>
      </w:r>
      <w:r w:rsidRPr="00C74A3A">
        <w:rPr>
          <w:rFonts w:eastAsia="Times New Roman"/>
          <w:szCs w:val="24"/>
          <w:lang w:val="ru-RU"/>
        </w:rPr>
        <w:t xml:space="preserve">: </w:t>
      </w:r>
      <w:r w:rsidRPr="000D34FC">
        <w:rPr>
          <w:rFonts w:eastAsia="Times New Roman"/>
          <w:szCs w:val="24"/>
        </w:rPr>
        <w:t>Toxaphene</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8001</w:t>
      </w:r>
      <w:r w:rsidRPr="00C74A3A">
        <w:rPr>
          <w:rFonts w:eastAsia="Times New Roman"/>
          <w:szCs w:val="24"/>
          <w:lang w:val="ru-RU"/>
        </w:rPr>
        <w:noBreakHyphen/>
        <w:t>35</w:t>
      </w:r>
      <w:r w:rsidRPr="00C74A3A">
        <w:rPr>
          <w:rFonts w:eastAsia="Times New Roman"/>
          <w:szCs w:val="24"/>
          <w:lang w:val="ru-RU"/>
        </w:rPr>
        <w:noBreakHyphen/>
        <w:t xml:space="preserve">2; ЕС № </w:t>
      </w:r>
      <w:r w:rsidRPr="00C74A3A">
        <w:rPr>
          <w:rFonts w:eastAsia="Times New Roman"/>
          <w:szCs w:val="24"/>
          <w:lang w:val="ru-RU" w:eastAsia="bg-BG"/>
        </w:rPr>
        <w:t>232-283-3;</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10</w:t>
      </w:r>
      <w:r w:rsidRPr="000D34FC">
        <w:rPr>
          <w:rFonts w:eastAsia="Times New Roman"/>
          <w:szCs w:val="24"/>
        </w:rPr>
        <w:t>H</w:t>
      </w:r>
      <w:r w:rsidRPr="00C74A3A">
        <w:rPr>
          <w:rFonts w:eastAsia="Times New Roman"/>
          <w:szCs w:val="24"/>
          <w:vertAlign w:val="subscript"/>
          <w:lang w:val="ru-RU"/>
        </w:rPr>
        <w:t>10</w:t>
      </w:r>
      <w:r w:rsidRPr="000D34FC">
        <w:rPr>
          <w:rFonts w:eastAsia="Times New Roman"/>
          <w:szCs w:val="24"/>
        </w:rPr>
        <w:t>Cl</w:t>
      </w:r>
      <w:r w:rsidRPr="00C74A3A">
        <w:rPr>
          <w:rFonts w:eastAsia="Times New Roman"/>
          <w:szCs w:val="24"/>
          <w:vertAlign w:val="subscript"/>
          <w:lang w:val="ru-RU"/>
        </w:rPr>
        <w:t>8</w:t>
      </w:r>
      <w:r w:rsidRPr="00C74A3A">
        <w:rPr>
          <w:rFonts w:eastAsia="Times New Roman"/>
          <w:szCs w:val="24"/>
          <w:lang w:val="ru-RU"/>
        </w:rPr>
        <w:t xml:space="preserve">; Молекулна  маса: 413.82 </w:t>
      </w:r>
    </w:p>
    <w:p w:rsidR="000F77F6" w:rsidRPr="00C74A3A" w:rsidRDefault="000F77F6" w:rsidP="000F77F6">
      <w:pPr>
        <w:keepLines/>
        <w:spacing w:before="120" w:after="0" w:line="240" w:lineRule="auto"/>
        <w:jc w:val="both"/>
        <w:rPr>
          <w:rFonts w:eastAsia="Times New Roman"/>
          <w:szCs w:val="24"/>
          <w:lang w:val="ru-RU" w:eastAsia="bg-BG"/>
        </w:rPr>
      </w:pPr>
      <w:r w:rsidRPr="000D34FC">
        <w:rPr>
          <w:rFonts w:eastAsia="Times New Roman"/>
          <w:szCs w:val="24"/>
          <w:u w:val="single"/>
          <w:lang w:val="ru-RU" w:eastAsia="bg-BG"/>
        </w:rPr>
        <w:t>Външен вид</w:t>
      </w:r>
      <w:r w:rsidRPr="000D34FC">
        <w:rPr>
          <w:rFonts w:eastAsia="Times New Roman"/>
          <w:szCs w:val="24"/>
          <w:lang w:val="ru-RU" w:eastAsia="bg-BG"/>
        </w:rPr>
        <w:t>:</w:t>
      </w:r>
      <w:r w:rsidRPr="00C74A3A">
        <w:rPr>
          <w:rFonts w:eastAsia="Times New Roman"/>
          <w:szCs w:val="24"/>
          <w:lang w:val="ru-RU" w:eastAsia="bg-BG"/>
        </w:rPr>
        <w:t xml:space="preserve"> Жълто восъко-подобно твърдо вещество с мирис подобен на хлор/терпентин.</w:t>
      </w:r>
    </w:p>
    <w:p w:rsidR="000F77F6" w:rsidRPr="00C74A3A" w:rsidRDefault="000F77F6" w:rsidP="000F77F6">
      <w:pPr>
        <w:keepLines/>
        <w:spacing w:before="120" w:after="0" w:line="240" w:lineRule="auto"/>
        <w:jc w:val="both"/>
        <w:rPr>
          <w:rFonts w:eastAsia="Times New Roman"/>
          <w:szCs w:val="24"/>
          <w:lang w:val="ru-RU" w:eastAsia="bg-BG"/>
        </w:rPr>
      </w:pPr>
      <w:r w:rsidRPr="00C74A3A">
        <w:rPr>
          <w:rFonts w:eastAsia="Times New Roman"/>
          <w:szCs w:val="24"/>
          <w:u w:val="single"/>
          <w:lang w:val="ru-RU" w:eastAsia="bg-BG"/>
        </w:rPr>
        <w:t>Свойства</w:t>
      </w:r>
      <w:r w:rsidRPr="00C74A3A">
        <w:rPr>
          <w:rFonts w:eastAsia="Times New Roman"/>
          <w:szCs w:val="24"/>
          <w:lang w:val="ru-RU" w:eastAsia="bg-BG"/>
        </w:rPr>
        <w:t>: Точка на топене: 65</w:t>
      </w:r>
      <w:r w:rsidRPr="00C74A3A">
        <w:rPr>
          <w:rFonts w:eastAsia="Times New Roman"/>
          <w:szCs w:val="24"/>
          <w:lang w:val="ru-RU" w:eastAsia="bg-BG"/>
        </w:rPr>
        <w:noBreakHyphen/>
        <w:t>90</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точка на кипене: &gt;120</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xml:space="preserve"> (разгражда се); </w:t>
      </w:r>
      <w:r w:rsidRPr="000D34FC">
        <w:rPr>
          <w:rFonts w:eastAsia="Times New Roman"/>
          <w:szCs w:val="24"/>
          <w:lang w:eastAsia="bg-BG"/>
        </w:rPr>
        <w:t>K</w:t>
      </w:r>
      <w:r w:rsidRPr="00C74A3A">
        <w:rPr>
          <w:rFonts w:eastAsia="Times New Roman"/>
          <w:szCs w:val="24"/>
          <w:lang w:val="ru-RU" w:eastAsia="bg-BG"/>
        </w:rPr>
        <w:t xml:space="preserve">онстантна на Хенри : 6.3 </w:t>
      </w:r>
      <w:r w:rsidRPr="000D34FC">
        <w:rPr>
          <w:rFonts w:eastAsia="Times New Roman"/>
          <w:szCs w:val="24"/>
          <w:lang w:eastAsia="bg-BG"/>
        </w:rPr>
        <w:t>x</w:t>
      </w:r>
      <w:r w:rsidRPr="00C74A3A">
        <w:rPr>
          <w:rFonts w:eastAsia="Times New Roman"/>
          <w:szCs w:val="24"/>
          <w:lang w:val="ru-RU" w:eastAsia="bg-BG"/>
        </w:rPr>
        <w:t xml:space="preserve"> 10</w:t>
      </w:r>
      <w:r w:rsidRPr="00C74A3A">
        <w:rPr>
          <w:rFonts w:eastAsia="Times New Roman"/>
          <w:szCs w:val="24"/>
          <w:vertAlign w:val="superscript"/>
          <w:lang w:val="ru-RU" w:eastAsia="bg-BG"/>
        </w:rPr>
        <w:noBreakHyphen/>
        <w:t>2</w:t>
      </w:r>
      <w:r w:rsidRPr="00C74A3A">
        <w:rPr>
          <w:rFonts w:eastAsia="Times New Roman"/>
          <w:szCs w:val="24"/>
          <w:lang w:val="ru-RU" w:eastAsia="bg-BG"/>
        </w:rPr>
        <w:t xml:space="preserve"> </w:t>
      </w:r>
      <w:r w:rsidRPr="000D34FC">
        <w:rPr>
          <w:rFonts w:eastAsia="Times New Roman"/>
          <w:szCs w:val="24"/>
          <w:lang w:eastAsia="bg-BG"/>
        </w:rPr>
        <w:t>atm</w:t>
      </w:r>
      <w:r w:rsidRPr="00C74A3A">
        <w:rPr>
          <w:rFonts w:eastAsia="Times New Roman"/>
          <w:szCs w:val="24"/>
          <w:lang w:val="ru-RU" w:eastAsia="bg-BG"/>
        </w:rPr>
        <w:t>·</w:t>
      </w:r>
      <w:r w:rsidRPr="000D34FC">
        <w:rPr>
          <w:rFonts w:eastAsia="Times New Roman"/>
          <w:szCs w:val="24"/>
          <w:lang w:eastAsia="bg-BG"/>
        </w:rPr>
        <w:t>m</w:t>
      </w:r>
      <w:r w:rsidRPr="00C74A3A">
        <w:rPr>
          <w:rFonts w:eastAsia="Times New Roman"/>
          <w:szCs w:val="24"/>
          <w:vertAlign w:val="superscript"/>
          <w:lang w:val="ru-RU" w:eastAsia="bg-BG"/>
        </w:rPr>
        <w:t>3</w:t>
      </w:r>
      <w:r w:rsidRPr="00C74A3A">
        <w:rPr>
          <w:rFonts w:eastAsia="Times New Roman"/>
          <w:szCs w:val="24"/>
          <w:lang w:val="ru-RU" w:eastAsia="bg-BG"/>
        </w:rPr>
        <w:t>/</w:t>
      </w:r>
      <w:r w:rsidRPr="000D34FC">
        <w:rPr>
          <w:rFonts w:eastAsia="Times New Roman"/>
          <w:szCs w:val="24"/>
          <w:lang w:eastAsia="bg-BG"/>
        </w:rPr>
        <w:t>mol</w:t>
      </w:r>
      <w:r w:rsidRPr="00C74A3A">
        <w:rPr>
          <w:rFonts w:eastAsia="Times New Roman"/>
          <w:szCs w:val="24"/>
          <w:lang w:val="ru-RU" w:eastAsia="bg-BG"/>
        </w:rPr>
        <w:t xml:space="preserve">; </w:t>
      </w:r>
      <w:r w:rsidRPr="000D34FC">
        <w:rPr>
          <w:rFonts w:eastAsia="Times New Roman"/>
          <w:szCs w:val="24"/>
          <w:lang w:eastAsia="bg-BG"/>
        </w:rPr>
        <w:t>log</w:t>
      </w:r>
      <w:r w:rsidRPr="00C74A3A">
        <w:rPr>
          <w:rFonts w:eastAsia="Times New Roman"/>
          <w:szCs w:val="24"/>
          <w:lang w:val="ru-RU" w:eastAsia="bg-BG"/>
        </w:rPr>
        <w:t xml:space="preserve"> </w:t>
      </w:r>
      <w:r w:rsidRPr="000D34FC">
        <w:rPr>
          <w:rFonts w:eastAsia="Times New Roman"/>
          <w:szCs w:val="24"/>
          <w:lang w:eastAsia="bg-BG"/>
        </w:rPr>
        <w:t>K</w:t>
      </w:r>
      <w:r w:rsidRPr="000D34FC">
        <w:rPr>
          <w:rFonts w:eastAsia="Times New Roman"/>
          <w:szCs w:val="24"/>
          <w:vertAlign w:val="subscript"/>
          <w:lang w:eastAsia="bg-BG"/>
        </w:rPr>
        <w:t>OC</w:t>
      </w:r>
      <w:r w:rsidRPr="00C74A3A">
        <w:rPr>
          <w:rFonts w:eastAsia="Times New Roman"/>
          <w:szCs w:val="24"/>
          <w:lang w:val="ru-RU" w:eastAsia="bg-BG"/>
        </w:rPr>
        <w:t xml:space="preserve">: 3.18 (изчислен); </w:t>
      </w:r>
      <w:r w:rsidRPr="000D34FC">
        <w:rPr>
          <w:rFonts w:eastAsia="Times New Roman"/>
          <w:szCs w:val="24"/>
          <w:lang w:eastAsia="bg-BG"/>
        </w:rPr>
        <w:t>log</w:t>
      </w:r>
      <w:r w:rsidRPr="00C74A3A">
        <w:rPr>
          <w:rFonts w:eastAsia="Times New Roman"/>
          <w:szCs w:val="24"/>
          <w:lang w:val="ru-RU" w:eastAsia="bg-BG"/>
        </w:rPr>
        <w:t xml:space="preserve"> </w:t>
      </w:r>
      <w:r w:rsidRPr="000D34FC">
        <w:rPr>
          <w:rFonts w:eastAsia="Times New Roman"/>
          <w:szCs w:val="24"/>
          <w:lang w:eastAsia="bg-BG"/>
        </w:rPr>
        <w:t>K</w:t>
      </w:r>
      <w:r w:rsidRPr="000D34FC">
        <w:rPr>
          <w:rFonts w:eastAsia="Times New Roman"/>
          <w:szCs w:val="24"/>
          <w:vertAlign w:val="subscript"/>
          <w:lang w:eastAsia="bg-BG"/>
        </w:rPr>
        <w:t>OW</w:t>
      </w:r>
      <w:r w:rsidRPr="00C74A3A">
        <w:rPr>
          <w:rFonts w:eastAsia="Times New Roman"/>
          <w:szCs w:val="24"/>
          <w:lang w:val="ru-RU" w:eastAsia="bg-BG"/>
        </w:rPr>
        <w:t>: 3.23</w:t>
      </w:r>
      <w:r w:rsidRPr="00C74A3A">
        <w:rPr>
          <w:rFonts w:eastAsia="Times New Roman"/>
          <w:szCs w:val="24"/>
          <w:lang w:val="ru-RU" w:eastAsia="bg-BG"/>
        </w:rPr>
        <w:noBreakHyphen/>
        <w:t>5.50; разтворимост във вода: 550 µ</w:t>
      </w:r>
      <w:r w:rsidRPr="000D34FC">
        <w:rPr>
          <w:rFonts w:eastAsia="Times New Roman"/>
          <w:szCs w:val="24"/>
          <w:lang w:eastAsia="bg-BG"/>
        </w:rPr>
        <w:t>g</w:t>
      </w:r>
      <w:r w:rsidRPr="00C74A3A">
        <w:rPr>
          <w:rFonts w:eastAsia="Times New Roman"/>
          <w:szCs w:val="24"/>
          <w:lang w:val="ru-RU" w:eastAsia="bg-BG"/>
        </w:rPr>
        <w:t>/</w:t>
      </w:r>
      <w:r w:rsidRPr="000D34FC">
        <w:rPr>
          <w:rFonts w:eastAsia="Times New Roman"/>
          <w:szCs w:val="24"/>
          <w:lang w:eastAsia="bg-BG"/>
        </w:rPr>
        <w:t>L</w:t>
      </w:r>
      <w:r w:rsidRPr="00C74A3A">
        <w:rPr>
          <w:rFonts w:eastAsia="Times New Roman"/>
          <w:szCs w:val="24"/>
          <w:lang w:val="ru-RU" w:eastAsia="bg-BG"/>
        </w:rPr>
        <w:t xml:space="preserve"> при 20</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парно налягане: 0.2</w:t>
      </w:r>
      <w:r w:rsidRPr="00C74A3A">
        <w:rPr>
          <w:rFonts w:eastAsia="Times New Roman"/>
          <w:szCs w:val="24"/>
          <w:lang w:val="ru-RU" w:eastAsia="bg-BG"/>
        </w:rPr>
        <w:noBreakHyphen/>
        <w:t xml:space="preserve">0.4 </w:t>
      </w:r>
      <w:r w:rsidRPr="000D34FC">
        <w:rPr>
          <w:rFonts w:eastAsia="Times New Roman"/>
          <w:szCs w:val="24"/>
          <w:lang w:eastAsia="bg-BG"/>
        </w:rPr>
        <w:t>mm</w:t>
      </w:r>
      <w:r w:rsidRPr="00C74A3A">
        <w:rPr>
          <w:rFonts w:eastAsia="Times New Roman"/>
          <w:szCs w:val="24"/>
          <w:lang w:val="ru-RU" w:eastAsia="bg-BG"/>
        </w:rPr>
        <w:t xml:space="preserve"> </w:t>
      </w:r>
      <w:r w:rsidRPr="000D34FC">
        <w:rPr>
          <w:rFonts w:eastAsia="Times New Roman"/>
          <w:szCs w:val="24"/>
          <w:lang w:eastAsia="bg-BG"/>
        </w:rPr>
        <w:t>Hg</w:t>
      </w:r>
      <w:r w:rsidRPr="00C74A3A">
        <w:rPr>
          <w:rFonts w:eastAsia="Times New Roman"/>
          <w:szCs w:val="24"/>
          <w:lang w:val="ru-RU" w:eastAsia="bg-BG"/>
        </w:rPr>
        <w:t xml:space="preserve"> при 25</w:t>
      </w:r>
      <w:r w:rsidRPr="00C74A3A">
        <w:rPr>
          <w:rFonts w:eastAsia="Times New Roman"/>
          <w:szCs w:val="24"/>
          <w:vertAlign w:val="superscript"/>
          <w:lang w:val="ru-RU" w:eastAsia="bg-BG"/>
        </w:rPr>
        <w:t>о</w:t>
      </w:r>
      <w:r w:rsidRPr="00C74A3A">
        <w:rPr>
          <w:rFonts w:eastAsia="Times New Roman"/>
          <w:szCs w:val="24"/>
          <w:lang w:val="ru-RU" w:eastAsia="bg-BG"/>
        </w:rPr>
        <w:t xml:space="preserve"> </w:t>
      </w:r>
      <w:r w:rsidRPr="000D34FC">
        <w:rPr>
          <w:rFonts w:eastAsia="Times New Roman"/>
          <w:szCs w:val="24"/>
          <w:lang w:eastAsia="bg-BG"/>
        </w:rPr>
        <w:t>C</w:t>
      </w:r>
      <w:r w:rsidRPr="00C74A3A">
        <w:rPr>
          <w:rFonts w:eastAsia="Times New Roman"/>
          <w:szCs w:val="24"/>
          <w:lang w:val="ru-RU" w:eastAsia="bg-BG"/>
        </w:rPr>
        <w:t xml:space="preserve">. </w:t>
      </w:r>
    </w:p>
    <w:p w:rsidR="000F77F6" w:rsidRPr="000D34FC" w:rsidRDefault="000F77F6" w:rsidP="000F77F6">
      <w:pPr>
        <w:keepLines/>
        <w:spacing w:before="120" w:after="0" w:line="240" w:lineRule="auto"/>
        <w:jc w:val="both"/>
        <w:rPr>
          <w:rFonts w:eastAsia="Times New Roman"/>
          <w:szCs w:val="24"/>
          <w:lang w:val="ru-RU" w:eastAsia="bg-BG"/>
        </w:rPr>
      </w:pPr>
      <w:r w:rsidRPr="00C74A3A">
        <w:rPr>
          <w:rFonts w:eastAsia="Times New Roman"/>
          <w:szCs w:val="24"/>
          <w:lang w:val="ru-RU" w:eastAsia="bg-BG"/>
        </w:rPr>
        <w:t xml:space="preserve">Токсафен е силно устойчив в почви </w:t>
      </w:r>
      <w:r w:rsidRPr="000D34FC">
        <w:rPr>
          <w:rFonts w:eastAsia="Times New Roman"/>
          <w:szCs w:val="24"/>
          <w:lang w:val="ru-RU" w:eastAsia="bg-BG"/>
        </w:rPr>
        <w:t>(</w:t>
      </w:r>
      <w:r w:rsidRPr="000D34FC">
        <w:rPr>
          <w:rFonts w:eastAsia="Times New Roman"/>
          <w:szCs w:val="24"/>
          <w:lang w:eastAsia="bg-BG"/>
        </w:rPr>
        <w:t>DT</w:t>
      </w:r>
      <w:r w:rsidRPr="000D34FC">
        <w:rPr>
          <w:rFonts w:eastAsia="Times New Roman"/>
          <w:szCs w:val="24"/>
          <w:lang w:val="ru-RU" w:eastAsia="bg-BG"/>
        </w:rPr>
        <w:t>50</w:t>
      </w:r>
      <w:r w:rsidRPr="000D34FC">
        <w:rPr>
          <w:rFonts w:eastAsia="Times New Roman"/>
          <w:szCs w:val="24"/>
          <w:lang w:eastAsia="bg-BG"/>
        </w:rPr>
        <w:t>soil</w:t>
      </w:r>
      <w:r w:rsidRPr="000D34FC">
        <w:rPr>
          <w:rFonts w:eastAsia="Times New Roman"/>
          <w:szCs w:val="24"/>
          <w:lang w:val="ru-RU" w:eastAsia="bg-BG"/>
        </w:rPr>
        <w:t xml:space="preserve"> = до 12 </w:t>
      </w:r>
      <w:r w:rsidRPr="00C74A3A">
        <w:rPr>
          <w:rFonts w:eastAsia="Times New Roman"/>
          <w:szCs w:val="24"/>
          <w:lang w:val="ru-RU" w:eastAsia="bg-BG"/>
        </w:rPr>
        <w:t>години</w:t>
      </w:r>
      <w:r w:rsidRPr="000D34FC">
        <w:rPr>
          <w:rFonts w:eastAsia="Times New Roman"/>
          <w:szCs w:val="24"/>
          <w:lang w:val="ru-RU" w:eastAsia="bg-BG"/>
        </w:rPr>
        <w:t>)</w:t>
      </w:r>
      <w:r w:rsidRPr="00C74A3A">
        <w:rPr>
          <w:rFonts w:eastAsia="Times New Roman"/>
          <w:szCs w:val="24"/>
          <w:lang w:val="ru-RU" w:eastAsia="bg-BG"/>
        </w:rPr>
        <w:t xml:space="preserve">. Натрупва се във водните организми и притежава потенциал за пренос по въздуха на далечни растояния. </w:t>
      </w:r>
    </w:p>
    <w:p w:rsidR="000F77F6" w:rsidRPr="00C74A3A" w:rsidRDefault="000F77F6" w:rsidP="000F77F6">
      <w:pPr>
        <w:spacing w:before="120" w:after="0" w:line="240" w:lineRule="auto"/>
        <w:jc w:val="both"/>
        <w:rPr>
          <w:rFonts w:eastAsia="Times New Roman"/>
          <w:szCs w:val="24"/>
          <w:lang w:val="ru-RU"/>
        </w:rPr>
      </w:pPr>
      <w:r w:rsidRPr="00C74A3A">
        <w:rPr>
          <w:rFonts w:eastAsia="Times New Roman"/>
          <w:szCs w:val="24"/>
          <w:u w:val="single"/>
          <w:lang w:val="ru-RU"/>
        </w:rPr>
        <w:t>Експозиция и вредни ефекти</w:t>
      </w:r>
      <w:r w:rsidRPr="00C74A3A">
        <w:rPr>
          <w:rFonts w:eastAsia="Times New Roman"/>
          <w:szCs w:val="24"/>
          <w:lang w:val="ru-RU"/>
        </w:rPr>
        <w:t xml:space="preserve">: Хората могат да бъдат изложени на токсафен </w:t>
      </w:r>
      <w:r w:rsidRPr="000D34FC">
        <w:rPr>
          <w:rFonts w:eastAsia="Times New Roman"/>
          <w:szCs w:val="24"/>
          <w:lang w:val="ru-RU"/>
        </w:rPr>
        <w:t xml:space="preserve">чрез храната и чрез вдишване на аерозоли. Той е силно токсичен за рибите. </w:t>
      </w:r>
      <w:r w:rsidRPr="00C74A3A">
        <w:rPr>
          <w:rFonts w:eastAsia="Times New Roman"/>
          <w:szCs w:val="24"/>
          <w:lang w:val="ru-RU"/>
        </w:rPr>
        <w:t>При опити с експериментални животни се наблюдават увреждане на бъбреците, тироидната жлеза и черния дроб.</w:t>
      </w:r>
      <w:r w:rsidRPr="000D34FC">
        <w:rPr>
          <w:rFonts w:eastAsia="Times New Roman"/>
          <w:szCs w:val="24"/>
          <w:lang w:val="ru-RU"/>
        </w:rPr>
        <w:t>Въпреки че токсичността за хората при директна експозиция не е висока</w:t>
      </w:r>
      <w:r w:rsidRPr="00C74A3A">
        <w:rPr>
          <w:rFonts w:eastAsia="Times New Roman"/>
          <w:szCs w:val="24"/>
          <w:lang w:val="ru-RU"/>
        </w:rPr>
        <w:t xml:space="preserve">, </w:t>
      </w:r>
      <w:r w:rsidRPr="000D34FC">
        <w:rPr>
          <w:rFonts w:eastAsia="Times New Roman"/>
          <w:szCs w:val="24"/>
        </w:rPr>
        <w:t>IARC</w:t>
      </w:r>
      <w:r w:rsidRPr="00C74A3A">
        <w:rPr>
          <w:rFonts w:eastAsia="Times New Roman"/>
          <w:szCs w:val="24"/>
          <w:lang w:val="ru-RU"/>
        </w:rPr>
        <w:t xml:space="preserve"> класифицира токсафен като вероятен канцероген за човека (Група 2</w:t>
      </w:r>
      <w:r w:rsidRPr="000D34FC">
        <w:rPr>
          <w:rFonts w:eastAsia="Times New Roman"/>
          <w:szCs w:val="24"/>
        </w:rPr>
        <w:t>B</w:t>
      </w:r>
      <w:r w:rsidRPr="00C74A3A">
        <w:rPr>
          <w:rFonts w:eastAsia="Times New Roman"/>
          <w:szCs w:val="24"/>
          <w:lang w:val="ru-RU"/>
        </w:rPr>
        <w:t>).</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w:t>
      </w:r>
      <w:r w:rsidR="000B049E">
        <w:rPr>
          <w:rFonts w:eastAsia="Times New Roman"/>
          <w:szCs w:val="24"/>
          <w:lang w:val="ru-RU" w:eastAsia="bg-BG"/>
        </w:rPr>
        <w:t>, понастоящем няма внос и употреба.</w:t>
      </w:r>
    </w:p>
    <w:p w:rsidR="000F77F6" w:rsidRPr="00C74A3A" w:rsidRDefault="000F77F6" w:rsidP="000F77F6">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w:t>
      </w:r>
      <w:r>
        <w:rPr>
          <w:rFonts w:eastAsia="Times New Roman"/>
          <w:szCs w:val="24"/>
          <w:lang w:val="bg-BG"/>
        </w:rPr>
        <w:t>Х</w:t>
      </w:r>
      <w:r w:rsidRPr="00C74A3A">
        <w:rPr>
          <w:rFonts w:eastAsia="Times New Roman"/>
          <w:szCs w:val="24"/>
          <w:lang w:val="ru-RU"/>
        </w:rPr>
        <w:t xml:space="preserve">имичните алтернативи  в ЕС  са многобройни, но съществуват и  </w:t>
      </w:r>
      <w:r w:rsidRPr="00C74A3A">
        <w:rPr>
          <w:rFonts w:eastAsia="Times New Roman"/>
          <w:szCs w:val="24"/>
          <w:lang w:val="ru-RU" w:eastAsia="bg-BG"/>
        </w:rPr>
        <w:t>нехимични алтернативи.</w:t>
      </w:r>
    </w:p>
    <w:p w:rsidR="000F77F6" w:rsidRDefault="000F77F6" w:rsidP="000F77F6">
      <w:pPr>
        <w:pStyle w:val="ListParagraph"/>
        <w:spacing w:before="120" w:after="0" w:line="288" w:lineRule="auto"/>
        <w:jc w:val="both"/>
        <w:rPr>
          <w:b/>
          <w:szCs w:val="23"/>
          <w:lang w:val="bg-BG"/>
        </w:rPr>
      </w:pPr>
      <w:r w:rsidRPr="00C74A3A">
        <w:rPr>
          <w:b/>
          <w:szCs w:val="23"/>
          <w:lang w:val="ru-RU"/>
        </w:rPr>
        <w:t>№ 15 Дихлордифенил-трихлоретан (ДДТ/</w:t>
      </w:r>
      <w:r w:rsidRPr="000F77F6">
        <w:rPr>
          <w:b/>
          <w:szCs w:val="23"/>
        </w:rPr>
        <w:t>DDT</w:t>
      </w:r>
      <w:r w:rsidRPr="00C74A3A">
        <w:rPr>
          <w:b/>
          <w:szCs w:val="23"/>
          <w:lang w:val="ru-RU"/>
        </w:rPr>
        <w:t>)</w:t>
      </w:r>
    </w:p>
    <w:p w:rsidR="000F77F6" w:rsidRPr="00C74A3A" w:rsidRDefault="000F77F6" w:rsidP="000F77F6">
      <w:pPr>
        <w:keepLines/>
        <w:spacing w:before="120" w:after="0" w:line="240" w:lineRule="auto"/>
        <w:jc w:val="both"/>
        <w:rPr>
          <w:rFonts w:eastAsia="Times New Roman"/>
          <w:szCs w:val="24"/>
          <w:lang w:val="ru-RU"/>
        </w:rPr>
      </w:pPr>
      <w:r w:rsidRPr="00C74A3A">
        <w:rPr>
          <w:rFonts w:eastAsia="Times New Roman"/>
          <w:szCs w:val="24"/>
          <w:u w:val="single"/>
          <w:lang w:val="ru-RU" w:eastAsia="bg-BG"/>
        </w:rPr>
        <w:lastRenderedPageBreak/>
        <w:t>Химично наименование</w:t>
      </w:r>
      <w:r w:rsidRPr="00C74A3A">
        <w:rPr>
          <w:rFonts w:eastAsia="Times New Roman"/>
          <w:szCs w:val="24"/>
          <w:lang w:val="ru-RU" w:eastAsia="bg-BG"/>
        </w:rPr>
        <w:t>:</w:t>
      </w:r>
      <w:r>
        <w:rPr>
          <w:rFonts w:eastAsia="Times New Roman"/>
          <w:szCs w:val="24"/>
          <w:lang w:val="bg-BG" w:eastAsia="bg-BG"/>
        </w:rPr>
        <w:t xml:space="preserve"> </w:t>
      </w:r>
      <w:r w:rsidRPr="00C74A3A">
        <w:rPr>
          <w:rFonts w:eastAsia="Times New Roman"/>
          <w:szCs w:val="24"/>
          <w:lang w:val="ru-RU"/>
        </w:rPr>
        <w:t>1,1'</w:t>
      </w:r>
      <w:r w:rsidRPr="00C74A3A">
        <w:rPr>
          <w:rFonts w:eastAsia="Times New Roman"/>
          <w:szCs w:val="24"/>
          <w:lang w:val="ru-RU"/>
        </w:rPr>
        <w:noBreakHyphen/>
        <w:t>(2,2,2</w:t>
      </w:r>
      <w:r w:rsidRPr="00C74A3A">
        <w:rPr>
          <w:rFonts w:eastAsia="Times New Roman"/>
          <w:szCs w:val="24"/>
          <w:lang w:val="ru-RU"/>
        </w:rPr>
        <w:noBreakHyphen/>
      </w:r>
      <w:r w:rsidRPr="000D34FC">
        <w:rPr>
          <w:rFonts w:eastAsia="Times New Roman"/>
          <w:szCs w:val="24"/>
        </w:rPr>
        <w:t>Trichloroethylidene</w:t>
      </w:r>
      <w:r w:rsidRPr="00C74A3A">
        <w:rPr>
          <w:rFonts w:eastAsia="Times New Roman"/>
          <w:szCs w:val="24"/>
          <w:lang w:val="ru-RU"/>
        </w:rPr>
        <w:t>)</w:t>
      </w:r>
      <w:r w:rsidRPr="000D34FC">
        <w:rPr>
          <w:rFonts w:eastAsia="Times New Roman"/>
          <w:szCs w:val="24"/>
        </w:rPr>
        <w:t>bis</w:t>
      </w:r>
      <w:r w:rsidRPr="00C74A3A">
        <w:rPr>
          <w:rFonts w:eastAsia="Times New Roman"/>
          <w:szCs w:val="24"/>
          <w:lang w:val="ru-RU"/>
        </w:rPr>
        <w:t>(4</w:t>
      </w:r>
      <w:r w:rsidRPr="00C74A3A">
        <w:rPr>
          <w:rFonts w:eastAsia="Times New Roman"/>
          <w:szCs w:val="24"/>
          <w:lang w:val="ru-RU"/>
        </w:rPr>
        <w:noBreakHyphen/>
      </w:r>
      <w:r w:rsidRPr="000D34FC">
        <w:rPr>
          <w:rFonts w:eastAsia="Times New Roman"/>
          <w:szCs w:val="24"/>
        </w:rPr>
        <w:t>chlorobenzene</w:t>
      </w:r>
      <w:r w:rsidRPr="00C74A3A">
        <w:rPr>
          <w:rFonts w:eastAsia="Times New Roman"/>
          <w:szCs w:val="24"/>
          <w:lang w:val="ru-RU"/>
        </w:rPr>
        <w:t xml:space="preserve">)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0D34FC">
        <w:rPr>
          <w:rFonts w:eastAsia="Times New Roman"/>
          <w:szCs w:val="24"/>
        </w:rPr>
        <w:t>CAS</w:t>
      </w:r>
      <w:r w:rsidRPr="00C74A3A">
        <w:rPr>
          <w:rFonts w:eastAsia="Times New Roman"/>
          <w:szCs w:val="24"/>
          <w:lang w:val="ru-RU"/>
        </w:rPr>
        <w:t xml:space="preserve"> № 50</w:t>
      </w:r>
      <w:r w:rsidRPr="00C74A3A">
        <w:rPr>
          <w:rFonts w:eastAsia="Times New Roman"/>
          <w:szCs w:val="24"/>
          <w:lang w:val="ru-RU"/>
        </w:rPr>
        <w:noBreakHyphen/>
        <w:t>29</w:t>
      </w:r>
      <w:r w:rsidRPr="00C74A3A">
        <w:rPr>
          <w:rFonts w:eastAsia="Times New Roman"/>
          <w:szCs w:val="24"/>
          <w:lang w:val="ru-RU"/>
        </w:rPr>
        <w:noBreakHyphen/>
        <w:t xml:space="preserve">3; ЕС № </w:t>
      </w:r>
      <w:r w:rsidRPr="00C74A3A">
        <w:rPr>
          <w:rFonts w:eastAsia="Times New Roman"/>
          <w:szCs w:val="24"/>
          <w:lang w:val="ru-RU" w:eastAsia="bg-BG"/>
        </w:rPr>
        <w:t xml:space="preserve">200-024-3; </w:t>
      </w:r>
    </w:p>
    <w:p w:rsidR="000F77F6" w:rsidRPr="00C74A3A" w:rsidRDefault="000F77F6" w:rsidP="000F77F6">
      <w:pPr>
        <w:keepLines/>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Молекулна  формула:</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vertAlign w:val="subscript"/>
          <w:lang w:val="ru-RU"/>
        </w:rPr>
        <w:t>14</w:t>
      </w:r>
      <w:r w:rsidRPr="000D34FC">
        <w:rPr>
          <w:rFonts w:eastAsia="Times New Roman"/>
          <w:szCs w:val="24"/>
        </w:rPr>
        <w:t>H</w:t>
      </w:r>
      <w:r w:rsidRPr="00C74A3A">
        <w:rPr>
          <w:rFonts w:eastAsia="Times New Roman"/>
          <w:szCs w:val="24"/>
          <w:vertAlign w:val="subscript"/>
          <w:lang w:val="ru-RU"/>
        </w:rPr>
        <w:t>9</w:t>
      </w:r>
      <w:r w:rsidRPr="000D34FC">
        <w:rPr>
          <w:rFonts w:eastAsia="Times New Roman"/>
          <w:szCs w:val="24"/>
        </w:rPr>
        <w:t>Cl</w:t>
      </w:r>
      <w:r w:rsidRPr="00C74A3A">
        <w:rPr>
          <w:rFonts w:eastAsia="Times New Roman"/>
          <w:szCs w:val="24"/>
          <w:vertAlign w:val="subscript"/>
          <w:lang w:val="ru-RU"/>
        </w:rPr>
        <w:t>5</w:t>
      </w:r>
      <w:r w:rsidRPr="00C74A3A">
        <w:rPr>
          <w:rFonts w:eastAsia="Times New Roman"/>
          <w:szCs w:val="24"/>
          <w:lang w:val="ru-RU"/>
        </w:rPr>
        <w:t xml:space="preserve">; Молекулна маса: 354.49. </w:t>
      </w:r>
    </w:p>
    <w:p w:rsidR="000F77F6" w:rsidRPr="00C74A3A" w:rsidRDefault="000F77F6" w:rsidP="000F77F6">
      <w:pPr>
        <w:keepLines/>
        <w:spacing w:before="120" w:after="0" w:line="240" w:lineRule="auto"/>
        <w:jc w:val="both"/>
        <w:rPr>
          <w:rFonts w:eastAsia="Times New Roman"/>
          <w:szCs w:val="24"/>
          <w:lang w:val="ru-RU" w:eastAsia="bg-BG"/>
        </w:rPr>
      </w:pPr>
      <w:r w:rsidRPr="00C74A3A">
        <w:rPr>
          <w:rFonts w:eastAsia="Times New Roman"/>
          <w:szCs w:val="24"/>
          <w:u w:val="single"/>
          <w:lang w:val="ru-RU" w:eastAsia="bg-BG"/>
        </w:rPr>
        <w:t>Външен вид</w:t>
      </w:r>
      <w:r w:rsidRPr="00C74A3A">
        <w:rPr>
          <w:rFonts w:eastAsia="Times New Roman"/>
          <w:szCs w:val="24"/>
          <w:lang w:val="ru-RU" w:eastAsia="bg-BG"/>
        </w:rPr>
        <w:t xml:space="preserve">: </w:t>
      </w:r>
      <w:r w:rsidRPr="000D34FC">
        <w:rPr>
          <w:rFonts w:eastAsia="Times New Roman"/>
          <w:szCs w:val="24"/>
          <w:lang w:eastAsia="bg-BG"/>
        </w:rPr>
        <w:t>DDT</w:t>
      </w:r>
      <w:r w:rsidRPr="00C74A3A">
        <w:rPr>
          <w:rFonts w:eastAsia="Times New Roman"/>
          <w:szCs w:val="24"/>
          <w:lang w:val="ru-RU" w:eastAsia="bg-BG"/>
        </w:rPr>
        <w:t xml:space="preserve"> представлява безцветно кристално или бяло прахообразно вещество без мирис. </w:t>
      </w:r>
    </w:p>
    <w:p w:rsidR="000F77F6" w:rsidRPr="00C74A3A" w:rsidRDefault="000F77F6" w:rsidP="000F77F6">
      <w:pPr>
        <w:keepLines/>
        <w:spacing w:before="120" w:after="0" w:line="240" w:lineRule="auto"/>
        <w:jc w:val="both"/>
        <w:rPr>
          <w:rFonts w:eastAsia="Times New Roman"/>
          <w:szCs w:val="24"/>
          <w:lang w:val="ru-RU"/>
        </w:rPr>
      </w:pPr>
      <w:r w:rsidRPr="00C74A3A">
        <w:rPr>
          <w:rFonts w:eastAsia="Times New Roman"/>
          <w:szCs w:val="24"/>
          <w:u w:val="single"/>
          <w:lang w:val="ru-RU"/>
        </w:rPr>
        <w:t>Свойства</w:t>
      </w:r>
      <w:r w:rsidRPr="00C74A3A">
        <w:rPr>
          <w:rFonts w:eastAsia="Times New Roman"/>
          <w:szCs w:val="24"/>
          <w:lang w:val="ru-RU"/>
        </w:rPr>
        <w:t>: Точка на топене: 108.5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точка на кипене: 185</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при 0.05 </w:t>
      </w:r>
      <w:r w:rsidRPr="000D34FC">
        <w:rPr>
          <w:rFonts w:eastAsia="Times New Roman"/>
          <w:szCs w:val="24"/>
        </w:rPr>
        <w:t>mm</w:t>
      </w:r>
      <w:r w:rsidRPr="00C74A3A">
        <w:rPr>
          <w:rFonts w:eastAsia="Times New Roman"/>
          <w:szCs w:val="24"/>
          <w:lang w:val="ru-RU"/>
        </w:rPr>
        <w:t xml:space="preserve"> </w:t>
      </w:r>
      <w:r w:rsidRPr="000D34FC">
        <w:rPr>
          <w:rFonts w:eastAsia="Times New Roman"/>
          <w:szCs w:val="24"/>
        </w:rPr>
        <w:t>Hg</w:t>
      </w:r>
      <w:r w:rsidRPr="00C74A3A">
        <w:rPr>
          <w:rFonts w:eastAsia="Times New Roman"/>
          <w:szCs w:val="24"/>
          <w:lang w:val="ru-RU"/>
        </w:rPr>
        <w:t xml:space="preserve"> (разгражда се); </w:t>
      </w:r>
      <w:r w:rsidRPr="000D34FC">
        <w:rPr>
          <w:rFonts w:eastAsia="Times New Roman"/>
          <w:szCs w:val="24"/>
        </w:rPr>
        <w:t>K</w:t>
      </w:r>
      <w:r w:rsidRPr="00C74A3A">
        <w:rPr>
          <w:rFonts w:eastAsia="Times New Roman"/>
          <w:szCs w:val="24"/>
          <w:lang w:val="ru-RU"/>
        </w:rPr>
        <w:t xml:space="preserve">онстанта на Хенри: 1.29 </w:t>
      </w:r>
      <w:r w:rsidRPr="000D34FC">
        <w:rPr>
          <w:rFonts w:eastAsia="Times New Roman"/>
          <w:szCs w:val="24"/>
        </w:rPr>
        <w:t>x</w:t>
      </w:r>
      <w:r w:rsidRPr="00C74A3A">
        <w:rPr>
          <w:rFonts w:eastAsia="Times New Roman"/>
          <w:szCs w:val="24"/>
          <w:lang w:val="ru-RU"/>
        </w:rPr>
        <w:t xml:space="preserve"> 10</w:t>
      </w:r>
      <w:r w:rsidRPr="00C74A3A">
        <w:rPr>
          <w:rFonts w:eastAsia="Times New Roman"/>
          <w:szCs w:val="24"/>
          <w:vertAlign w:val="superscript"/>
          <w:lang w:val="ru-RU"/>
        </w:rPr>
        <w:noBreakHyphen/>
        <w:t>5</w:t>
      </w:r>
      <w:r w:rsidRPr="00C74A3A">
        <w:rPr>
          <w:rFonts w:eastAsia="Times New Roman"/>
          <w:szCs w:val="24"/>
          <w:lang w:val="ru-RU"/>
        </w:rPr>
        <w:t xml:space="preserve"> </w:t>
      </w:r>
      <w:r w:rsidRPr="000D34FC">
        <w:rPr>
          <w:rFonts w:eastAsia="Times New Roman"/>
          <w:szCs w:val="24"/>
        </w:rPr>
        <w:t>atm</w:t>
      </w:r>
      <w:r w:rsidRPr="00C74A3A">
        <w:rPr>
          <w:rFonts w:eastAsia="Times New Roman"/>
          <w:szCs w:val="24"/>
          <w:lang w:val="ru-RU"/>
        </w:rPr>
        <w:t>·</w:t>
      </w:r>
      <w:r w:rsidRPr="000D34FC">
        <w:rPr>
          <w:rFonts w:eastAsia="Times New Roman"/>
          <w:szCs w:val="24"/>
        </w:rPr>
        <w:t>m</w:t>
      </w:r>
      <w:r w:rsidRPr="00C74A3A">
        <w:rPr>
          <w:rFonts w:eastAsia="Times New Roman"/>
          <w:szCs w:val="24"/>
          <w:vertAlign w:val="superscript"/>
          <w:lang w:val="ru-RU"/>
        </w:rPr>
        <w:t>3</w:t>
      </w:r>
      <w:r w:rsidRPr="00C74A3A">
        <w:rPr>
          <w:rFonts w:eastAsia="Times New Roman"/>
          <w:szCs w:val="24"/>
          <w:lang w:val="ru-RU"/>
        </w:rPr>
        <w:t>/</w:t>
      </w:r>
      <w:r w:rsidRPr="000D34FC">
        <w:rPr>
          <w:rFonts w:eastAsia="Times New Roman"/>
          <w:szCs w:val="24"/>
        </w:rPr>
        <w:t>mol</w:t>
      </w:r>
      <w:r w:rsidRPr="00C74A3A">
        <w:rPr>
          <w:rFonts w:eastAsia="Times New Roman"/>
          <w:szCs w:val="24"/>
          <w:lang w:val="ru-RU"/>
        </w:rPr>
        <w:t xml:space="preserve"> при 23</w:t>
      </w:r>
      <w:r w:rsidRPr="00C74A3A">
        <w:rPr>
          <w:rFonts w:eastAsia="Times New Roman"/>
          <w:szCs w:val="24"/>
          <w:vertAlign w:val="superscript"/>
          <w:lang w:val="ru-RU"/>
        </w:rPr>
        <w:t>о</w:t>
      </w:r>
      <w:r w:rsidRPr="00C74A3A">
        <w:rPr>
          <w:rFonts w:eastAsia="Times New Roman"/>
          <w:szCs w:val="24"/>
          <w:lang w:val="ru-RU"/>
        </w:rPr>
        <w:t xml:space="preserve"> </w:t>
      </w:r>
      <w:r w:rsidRPr="000D34FC">
        <w:rPr>
          <w:rFonts w:eastAsia="Times New Roman"/>
          <w:szCs w:val="24"/>
        </w:rPr>
        <w:t>C</w:t>
      </w:r>
      <w:r w:rsidRPr="00C74A3A">
        <w:rPr>
          <w:rFonts w:eastAsia="Times New Roman"/>
          <w:szCs w:val="24"/>
          <w:lang w:val="ru-RU"/>
        </w:rPr>
        <w:t xml:space="preserve">;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OC</w:t>
      </w:r>
      <w:r w:rsidRPr="00C74A3A">
        <w:rPr>
          <w:rFonts w:eastAsia="Times New Roman"/>
          <w:szCs w:val="24"/>
          <w:lang w:val="ru-RU"/>
        </w:rPr>
        <w:t>:5.146</w:t>
      </w:r>
      <w:r w:rsidRPr="00C74A3A">
        <w:rPr>
          <w:rFonts w:eastAsia="Times New Roman"/>
          <w:szCs w:val="24"/>
          <w:lang w:val="ru-RU"/>
        </w:rPr>
        <w:noBreakHyphen/>
        <w:t xml:space="preserve">6.26; </w:t>
      </w:r>
      <w:r w:rsidRPr="000D34FC">
        <w:rPr>
          <w:rFonts w:eastAsia="Times New Roman"/>
          <w:szCs w:val="24"/>
        </w:rPr>
        <w:t>log</w:t>
      </w:r>
      <w:r w:rsidRPr="00C74A3A">
        <w:rPr>
          <w:rFonts w:eastAsia="Times New Roman"/>
          <w:szCs w:val="24"/>
          <w:lang w:val="ru-RU"/>
        </w:rPr>
        <w:t xml:space="preserve"> </w:t>
      </w:r>
      <w:r w:rsidRPr="000D34FC">
        <w:rPr>
          <w:rFonts w:eastAsia="Times New Roman"/>
          <w:szCs w:val="24"/>
        </w:rPr>
        <w:t>K</w:t>
      </w:r>
      <w:r w:rsidRPr="000D34FC">
        <w:rPr>
          <w:rFonts w:eastAsia="Times New Roman"/>
          <w:szCs w:val="24"/>
          <w:vertAlign w:val="subscript"/>
        </w:rPr>
        <w:t>OW</w:t>
      </w:r>
      <w:r w:rsidRPr="00C74A3A">
        <w:rPr>
          <w:rFonts w:eastAsia="Times New Roman"/>
          <w:szCs w:val="24"/>
          <w:lang w:val="ru-RU"/>
        </w:rPr>
        <w:t>: 4.89</w:t>
      </w:r>
      <w:r w:rsidRPr="00C74A3A">
        <w:rPr>
          <w:rFonts w:eastAsia="Times New Roman"/>
          <w:szCs w:val="24"/>
          <w:lang w:val="ru-RU"/>
        </w:rPr>
        <w:noBreakHyphen/>
        <w:t>6.914; разтворимост във вода:</w:t>
      </w:r>
      <w:r w:rsidR="008C35CF">
        <w:rPr>
          <w:rFonts w:eastAsia="Times New Roman"/>
          <w:szCs w:val="24"/>
          <w:lang w:val="ru-RU"/>
        </w:rPr>
        <w:t xml:space="preserve"> </w:t>
      </w:r>
      <w:r w:rsidRPr="00C74A3A">
        <w:rPr>
          <w:rFonts w:eastAsia="Times New Roman"/>
          <w:szCs w:val="24"/>
          <w:lang w:val="ru-RU"/>
        </w:rPr>
        <w:t>1.2</w:t>
      </w:r>
      <w:r w:rsidRPr="00C74A3A">
        <w:rPr>
          <w:rFonts w:eastAsia="Times New Roman"/>
          <w:szCs w:val="24"/>
          <w:lang w:val="ru-RU"/>
        </w:rPr>
        <w:noBreakHyphen/>
        <w:t>5.5 µ</w:t>
      </w:r>
      <w:r w:rsidRPr="000D34FC">
        <w:rPr>
          <w:rFonts w:eastAsia="Times New Roman"/>
          <w:szCs w:val="24"/>
        </w:rPr>
        <w:t>g</w:t>
      </w:r>
      <w:r w:rsidRPr="00C74A3A">
        <w:rPr>
          <w:rFonts w:eastAsia="Times New Roman"/>
          <w:szCs w:val="24"/>
          <w:lang w:val="ru-RU"/>
        </w:rPr>
        <w:t>/</w:t>
      </w:r>
      <w:r w:rsidRPr="000D34FC">
        <w:rPr>
          <w:rFonts w:eastAsia="Times New Roman"/>
          <w:szCs w:val="24"/>
        </w:rPr>
        <w:t>L</w:t>
      </w:r>
      <w:r w:rsidRPr="00C74A3A">
        <w:rPr>
          <w:rFonts w:eastAsia="Times New Roman"/>
          <w:szCs w:val="24"/>
          <w:lang w:val="ru-RU"/>
        </w:rPr>
        <w:t xml:space="preserve"> при 25</w:t>
      </w:r>
      <w:r w:rsidRPr="00C74A3A">
        <w:rPr>
          <w:rFonts w:eastAsia="Times New Roman"/>
          <w:szCs w:val="24"/>
          <w:vertAlign w:val="superscript"/>
          <w:lang w:val="ru-RU"/>
        </w:rPr>
        <w:t>о</w:t>
      </w:r>
      <w:r w:rsidRPr="000D34FC">
        <w:rPr>
          <w:rFonts w:eastAsia="Times New Roman"/>
          <w:szCs w:val="24"/>
        </w:rPr>
        <w:t>C</w:t>
      </w:r>
      <w:r w:rsidRPr="00C74A3A">
        <w:rPr>
          <w:rFonts w:eastAsia="Times New Roman"/>
          <w:szCs w:val="24"/>
          <w:lang w:val="ru-RU"/>
        </w:rPr>
        <w:t>.</w:t>
      </w:r>
    </w:p>
    <w:p w:rsidR="000F77F6" w:rsidRPr="00C74A3A" w:rsidRDefault="000F77F6" w:rsidP="000F77F6">
      <w:pPr>
        <w:keepLines/>
        <w:spacing w:before="120" w:after="0" w:line="240" w:lineRule="auto"/>
        <w:jc w:val="both"/>
        <w:rPr>
          <w:rFonts w:eastAsia="Times New Roman"/>
          <w:szCs w:val="24"/>
          <w:lang w:val="ru-RU" w:eastAsia="bg-BG"/>
        </w:rPr>
      </w:pPr>
      <w:r w:rsidRPr="000D34FC">
        <w:rPr>
          <w:rFonts w:eastAsia="Times New Roman"/>
          <w:szCs w:val="24"/>
          <w:lang w:eastAsia="bg-BG"/>
        </w:rPr>
        <w:t>DDT</w:t>
      </w:r>
      <w:r w:rsidRPr="00C74A3A">
        <w:rPr>
          <w:rFonts w:eastAsia="Times New Roman"/>
          <w:szCs w:val="24"/>
          <w:lang w:val="ru-RU" w:eastAsia="bg-BG"/>
        </w:rPr>
        <w:t xml:space="preserve"> е практически неразтворим във вода, но се разтваря в повечето органични разтворители. Той е полулетлив и би могъл да постъпи в атмосферата. Присъствието на</w:t>
      </w:r>
      <w:r w:rsidRPr="000D34FC">
        <w:rPr>
          <w:rFonts w:eastAsia="Times New Roman"/>
          <w:szCs w:val="24"/>
          <w:lang w:val="ru-RU" w:eastAsia="bg-BG"/>
        </w:rPr>
        <w:t xml:space="preserve"> </w:t>
      </w:r>
      <w:r w:rsidRPr="000D34FC">
        <w:rPr>
          <w:rFonts w:eastAsia="Times New Roman"/>
          <w:szCs w:val="24"/>
          <w:lang w:eastAsia="bg-BG"/>
        </w:rPr>
        <w:t>DDT</w:t>
      </w:r>
      <w:r w:rsidRPr="00C74A3A">
        <w:rPr>
          <w:rFonts w:eastAsia="Times New Roman"/>
          <w:szCs w:val="24"/>
          <w:lang w:val="ru-RU" w:eastAsia="bg-BG"/>
        </w:rPr>
        <w:t xml:space="preserve"> и неговите продукти на разпад </w:t>
      </w:r>
      <w:r w:rsidRPr="000D34FC">
        <w:rPr>
          <w:rFonts w:eastAsia="Times New Roman"/>
          <w:szCs w:val="24"/>
          <w:lang w:eastAsia="bg-BG"/>
        </w:rPr>
        <w:t>DDD</w:t>
      </w:r>
      <w:r w:rsidRPr="00C74A3A">
        <w:rPr>
          <w:rFonts w:eastAsia="Times New Roman"/>
          <w:szCs w:val="24"/>
          <w:lang w:val="ru-RU" w:eastAsia="bg-BG"/>
        </w:rPr>
        <w:t xml:space="preserve"> и </w:t>
      </w:r>
      <w:r w:rsidRPr="000D34FC">
        <w:rPr>
          <w:rFonts w:eastAsia="Times New Roman"/>
          <w:szCs w:val="24"/>
          <w:lang w:eastAsia="bg-BG"/>
        </w:rPr>
        <w:t>DDE</w:t>
      </w:r>
      <w:r w:rsidRPr="00C74A3A">
        <w:rPr>
          <w:rFonts w:eastAsia="Times New Roman"/>
          <w:szCs w:val="24"/>
          <w:lang w:val="ru-RU" w:eastAsia="bg-BG"/>
        </w:rPr>
        <w:t xml:space="preserve">, в околната среда е повсеместно, и се откриват дори в Арктика. </w:t>
      </w:r>
    </w:p>
    <w:p w:rsidR="000F77F6" w:rsidRPr="00C74A3A" w:rsidRDefault="000F77F6" w:rsidP="000F77F6">
      <w:pPr>
        <w:keepLines/>
        <w:spacing w:before="120" w:after="0" w:line="240" w:lineRule="auto"/>
        <w:jc w:val="both"/>
        <w:rPr>
          <w:rFonts w:eastAsia="Times New Roman"/>
          <w:szCs w:val="24"/>
          <w:lang w:val="ru-RU" w:eastAsia="bg-BG"/>
        </w:rPr>
      </w:pPr>
      <w:r w:rsidRPr="000D34FC">
        <w:rPr>
          <w:rFonts w:eastAsia="Times New Roman"/>
          <w:szCs w:val="24"/>
          <w:lang w:eastAsia="bg-BG"/>
        </w:rPr>
        <w:t>DDT</w:t>
      </w:r>
      <w:r w:rsidRPr="00C74A3A">
        <w:rPr>
          <w:rFonts w:eastAsia="Times New Roman"/>
          <w:szCs w:val="24"/>
          <w:lang w:val="ru-RU" w:eastAsia="bg-BG"/>
        </w:rPr>
        <w:t xml:space="preserve"> е силно устойчив в почви </w:t>
      </w:r>
      <w:r w:rsidRPr="000D34FC">
        <w:rPr>
          <w:rFonts w:eastAsia="Times New Roman"/>
          <w:szCs w:val="24"/>
          <w:lang w:val="ru-RU" w:eastAsia="bg-BG"/>
        </w:rPr>
        <w:t>(</w:t>
      </w:r>
      <w:r w:rsidRPr="000D34FC">
        <w:rPr>
          <w:rFonts w:eastAsia="Times New Roman"/>
          <w:szCs w:val="24"/>
          <w:lang w:eastAsia="bg-BG"/>
        </w:rPr>
        <w:t>DT</w:t>
      </w:r>
      <w:r w:rsidRPr="000D34FC">
        <w:rPr>
          <w:rFonts w:eastAsia="Times New Roman"/>
          <w:szCs w:val="24"/>
          <w:lang w:val="ru-RU" w:eastAsia="bg-BG"/>
        </w:rPr>
        <w:t>50</w:t>
      </w:r>
      <w:r w:rsidRPr="000D34FC">
        <w:rPr>
          <w:rFonts w:eastAsia="Times New Roman"/>
          <w:szCs w:val="24"/>
          <w:lang w:eastAsia="bg-BG"/>
        </w:rPr>
        <w:t>soil</w:t>
      </w:r>
      <w:r w:rsidRPr="000D34FC">
        <w:rPr>
          <w:rFonts w:eastAsia="Times New Roman"/>
          <w:szCs w:val="24"/>
          <w:lang w:val="ru-RU" w:eastAsia="bg-BG"/>
        </w:rPr>
        <w:t xml:space="preserve"> = 10 -15 </w:t>
      </w:r>
      <w:r w:rsidRPr="00C74A3A">
        <w:rPr>
          <w:rFonts w:eastAsia="Times New Roman"/>
          <w:szCs w:val="24"/>
          <w:lang w:val="ru-RU" w:eastAsia="bg-BG"/>
        </w:rPr>
        <w:t>години</w:t>
      </w:r>
      <w:r w:rsidRPr="000D34FC">
        <w:rPr>
          <w:rFonts w:eastAsia="Times New Roman"/>
          <w:szCs w:val="24"/>
          <w:lang w:val="ru-RU" w:eastAsia="bg-BG"/>
        </w:rPr>
        <w:t>)</w:t>
      </w:r>
      <w:r w:rsidRPr="00C74A3A">
        <w:rPr>
          <w:rFonts w:eastAsia="Times New Roman"/>
          <w:szCs w:val="24"/>
          <w:lang w:val="ru-RU" w:eastAsia="bg-BG"/>
        </w:rPr>
        <w:t xml:space="preserve"> и може да постъпи в атмосферния въздух, където се разгражда в рамките на 2 дни. </w:t>
      </w:r>
      <w:r w:rsidRPr="000D34FC">
        <w:rPr>
          <w:rFonts w:eastAsia="Times New Roman"/>
          <w:szCs w:val="24"/>
          <w:lang w:eastAsia="bg-BG"/>
        </w:rPr>
        <w:t>DDT</w:t>
      </w:r>
      <w:r w:rsidRPr="00C74A3A">
        <w:rPr>
          <w:rFonts w:eastAsia="Times New Roman"/>
          <w:szCs w:val="24"/>
          <w:lang w:val="ru-RU" w:eastAsia="bg-BG"/>
        </w:rPr>
        <w:t xml:space="preserve"> е липофилно вещество и лесно се натрупва в масната тъкан на живите организми, където биоконцентрира.</w:t>
      </w:r>
      <w:r w:rsidR="00D10892">
        <w:rPr>
          <w:rFonts w:eastAsia="Times New Roman"/>
          <w:szCs w:val="24"/>
          <w:lang w:val="ru-RU" w:eastAsia="bg-BG"/>
        </w:rPr>
        <w:t xml:space="preserve"> </w:t>
      </w:r>
      <w:r w:rsidRPr="00C74A3A">
        <w:rPr>
          <w:rFonts w:eastAsia="Times New Roman"/>
          <w:szCs w:val="24"/>
          <w:lang w:val="ru-RU" w:eastAsia="bg-BG"/>
        </w:rPr>
        <w:t xml:space="preserve">Нивата на </w:t>
      </w:r>
      <w:r w:rsidRPr="000D34FC">
        <w:rPr>
          <w:rFonts w:eastAsia="Times New Roman"/>
          <w:szCs w:val="24"/>
          <w:lang w:eastAsia="bg-BG"/>
        </w:rPr>
        <w:t>DDT</w:t>
      </w:r>
      <w:r w:rsidRPr="00C74A3A">
        <w:rPr>
          <w:rFonts w:eastAsia="Times New Roman"/>
          <w:szCs w:val="24"/>
          <w:lang w:val="ru-RU" w:eastAsia="bg-BG"/>
        </w:rPr>
        <w:t xml:space="preserve"> в животните и рибите могат да бъдат по-високи от тези в околната среда, защото се натрупва в масните клетки и разграждането му става за много дълго време. </w:t>
      </w:r>
    </w:p>
    <w:p w:rsidR="000F77F6" w:rsidRPr="00C74A3A" w:rsidRDefault="000F77F6" w:rsidP="000F77F6">
      <w:pPr>
        <w:keepLines/>
        <w:spacing w:before="120" w:after="0" w:line="240" w:lineRule="auto"/>
        <w:jc w:val="both"/>
        <w:rPr>
          <w:rFonts w:eastAsia="Times New Roman"/>
          <w:szCs w:val="24"/>
          <w:lang w:val="ru-RU"/>
        </w:rPr>
      </w:pPr>
      <w:r w:rsidRPr="00C74A3A">
        <w:rPr>
          <w:rFonts w:eastAsia="Times New Roman"/>
          <w:szCs w:val="24"/>
          <w:u w:val="single"/>
          <w:lang w:val="ru-RU" w:eastAsia="bg-BG"/>
        </w:rPr>
        <w:t>Експозиция и вредни ефекти:</w:t>
      </w:r>
      <w:r w:rsidRPr="00C74A3A">
        <w:rPr>
          <w:rFonts w:eastAsia="Times New Roman"/>
          <w:szCs w:val="24"/>
          <w:lang w:val="ru-RU" w:eastAsia="bg-BG"/>
        </w:rPr>
        <w:t xml:space="preserve"> </w:t>
      </w:r>
      <w:r w:rsidRPr="00C74A3A">
        <w:rPr>
          <w:rFonts w:eastAsia="Times New Roman"/>
          <w:szCs w:val="24"/>
          <w:lang w:val="ru-RU"/>
        </w:rPr>
        <w:t xml:space="preserve">Хората са изложени на остатъци от </w:t>
      </w:r>
      <w:r w:rsidRPr="000D34FC">
        <w:rPr>
          <w:rFonts w:eastAsia="Times New Roman"/>
          <w:szCs w:val="24"/>
        </w:rPr>
        <w:t>DDT</w:t>
      </w:r>
      <w:r w:rsidRPr="00C74A3A">
        <w:rPr>
          <w:rFonts w:eastAsia="Times New Roman"/>
          <w:szCs w:val="24"/>
          <w:lang w:val="ru-RU"/>
        </w:rPr>
        <w:t xml:space="preserve">, </w:t>
      </w:r>
      <w:r w:rsidRPr="000D34FC">
        <w:rPr>
          <w:rFonts w:eastAsia="Times New Roman"/>
          <w:szCs w:val="24"/>
        </w:rPr>
        <w:t>DDE</w:t>
      </w:r>
      <w:r w:rsidRPr="00C74A3A">
        <w:rPr>
          <w:rFonts w:eastAsia="Times New Roman"/>
          <w:szCs w:val="24"/>
          <w:lang w:val="ru-RU"/>
        </w:rPr>
        <w:t xml:space="preserve"> и </w:t>
      </w:r>
      <w:r w:rsidRPr="000D34FC">
        <w:rPr>
          <w:rFonts w:eastAsia="Times New Roman"/>
          <w:szCs w:val="24"/>
        </w:rPr>
        <w:t>DDD</w:t>
      </w:r>
      <w:r w:rsidRPr="00C74A3A">
        <w:rPr>
          <w:rFonts w:eastAsia="Times New Roman"/>
          <w:szCs w:val="24"/>
          <w:lang w:val="ru-RU"/>
        </w:rPr>
        <w:t xml:space="preserve"> главно чрез консумация на замърсена храна При изследвания с доброволци, поглъщали </w:t>
      </w:r>
      <w:r w:rsidRPr="000D34FC">
        <w:rPr>
          <w:rFonts w:eastAsia="Times New Roman"/>
          <w:szCs w:val="24"/>
        </w:rPr>
        <w:t>DDT</w:t>
      </w:r>
      <w:r w:rsidRPr="00C74A3A">
        <w:rPr>
          <w:rFonts w:eastAsia="Times New Roman"/>
          <w:szCs w:val="24"/>
          <w:lang w:val="ru-RU"/>
        </w:rPr>
        <w:t xml:space="preserve"> в продължение на 21 месеца се наблюдава увеличена смъртност от церебрално-съдови заболявания. Хора инцидентно погълнали високи нива на </w:t>
      </w:r>
      <w:r w:rsidRPr="000D34FC">
        <w:rPr>
          <w:rFonts w:eastAsia="Times New Roman"/>
          <w:szCs w:val="24"/>
        </w:rPr>
        <w:t>DDT</w:t>
      </w:r>
      <w:r w:rsidRPr="00C74A3A">
        <w:rPr>
          <w:rFonts w:eastAsia="Times New Roman"/>
          <w:szCs w:val="24"/>
          <w:lang w:val="ru-RU"/>
        </w:rPr>
        <w:t xml:space="preserve"> стават раздразнителни, получават тремори и припадъци. Краткосрочните ефекти на </w:t>
      </w:r>
      <w:r w:rsidRPr="000D34FC">
        <w:rPr>
          <w:rFonts w:eastAsia="Times New Roman"/>
          <w:szCs w:val="24"/>
        </w:rPr>
        <w:t>DDT</w:t>
      </w:r>
      <w:r w:rsidRPr="00C74A3A">
        <w:rPr>
          <w:rFonts w:eastAsia="Times New Roman"/>
          <w:szCs w:val="24"/>
          <w:lang w:val="ru-RU"/>
        </w:rPr>
        <w:t xml:space="preserve"> върху хората са ограничени, но дългосрочната експозиция може да доведе до увреждане на имунната система, нарушаване на функцията на щитовидната и надбъбречната жлеза. </w:t>
      </w:r>
      <w:r w:rsidRPr="000D34FC">
        <w:rPr>
          <w:rFonts w:eastAsia="Times New Roman"/>
          <w:szCs w:val="24"/>
        </w:rPr>
        <w:t>DDT</w:t>
      </w:r>
      <w:r w:rsidRPr="00C74A3A">
        <w:rPr>
          <w:rFonts w:eastAsia="Times New Roman"/>
          <w:szCs w:val="24"/>
          <w:lang w:val="ru-RU"/>
        </w:rPr>
        <w:t xml:space="preserve"> все още се открива в майчино мляко, което представлява сериозна заплаха за здравето на кърмачетата. </w:t>
      </w:r>
      <w:r w:rsidRPr="000D34FC">
        <w:rPr>
          <w:rFonts w:eastAsia="Times New Roman"/>
          <w:szCs w:val="24"/>
        </w:rPr>
        <w:t>DDT</w:t>
      </w:r>
      <w:r w:rsidRPr="00C74A3A">
        <w:rPr>
          <w:rFonts w:eastAsia="Times New Roman"/>
          <w:szCs w:val="24"/>
          <w:lang w:val="ru-RU"/>
        </w:rPr>
        <w:t xml:space="preserve">, </w:t>
      </w:r>
      <w:r w:rsidRPr="000D34FC">
        <w:rPr>
          <w:rFonts w:eastAsia="Times New Roman"/>
          <w:szCs w:val="24"/>
        </w:rPr>
        <w:t>DDE</w:t>
      </w:r>
      <w:r w:rsidRPr="00C74A3A">
        <w:rPr>
          <w:rFonts w:eastAsia="Times New Roman"/>
          <w:szCs w:val="24"/>
          <w:lang w:val="ru-RU"/>
        </w:rPr>
        <w:t xml:space="preserve">, </w:t>
      </w:r>
      <w:r w:rsidRPr="000D34FC">
        <w:rPr>
          <w:rFonts w:eastAsia="Times New Roman"/>
          <w:szCs w:val="24"/>
        </w:rPr>
        <w:t>and</w:t>
      </w:r>
      <w:r w:rsidRPr="00C74A3A">
        <w:rPr>
          <w:rFonts w:eastAsia="Times New Roman"/>
          <w:szCs w:val="24"/>
          <w:lang w:val="ru-RU"/>
        </w:rPr>
        <w:t xml:space="preserve"> </w:t>
      </w:r>
      <w:r w:rsidRPr="000D34FC">
        <w:rPr>
          <w:rFonts w:eastAsia="Times New Roman"/>
          <w:szCs w:val="24"/>
        </w:rPr>
        <w:t>DDD</w:t>
      </w:r>
      <w:r w:rsidRPr="00C74A3A">
        <w:rPr>
          <w:rFonts w:eastAsia="Times New Roman"/>
          <w:szCs w:val="24"/>
          <w:lang w:val="ru-RU"/>
        </w:rPr>
        <w:t xml:space="preserve"> се класифицират  от </w:t>
      </w:r>
      <w:r w:rsidRPr="000D34FC">
        <w:rPr>
          <w:rFonts w:eastAsia="Times New Roman"/>
          <w:szCs w:val="24"/>
        </w:rPr>
        <w:t>IARC</w:t>
      </w:r>
      <w:r w:rsidRPr="00C74A3A">
        <w:rPr>
          <w:rFonts w:eastAsia="Times New Roman"/>
          <w:szCs w:val="24"/>
          <w:lang w:val="ru-RU"/>
        </w:rPr>
        <w:t xml:space="preserve"> като възможен канцероген за човека (Група 2</w:t>
      </w:r>
      <w:r w:rsidRPr="000D34FC">
        <w:rPr>
          <w:rFonts w:eastAsia="Times New Roman"/>
          <w:szCs w:val="24"/>
        </w:rPr>
        <w:t>B</w:t>
      </w:r>
      <w:r w:rsidRPr="00C74A3A">
        <w:rPr>
          <w:rFonts w:eastAsia="Times New Roman"/>
          <w:szCs w:val="24"/>
          <w:lang w:val="ru-RU"/>
        </w:rPr>
        <w:t>).</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autoSpaceDE w:val="0"/>
        <w:adjustRightInd w:val="0"/>
        <w:spacing w:before="120" w:after="0" w:line="240" w:lineRule="auto"/>
        <w:jc w:val="both"/>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0F77F6" w:rsidRPr="00C74A3A" w:rsidRDefault="000F77F6" w:rsidP="000F77F6">
      <w:pPr>
        <w:spacing w:before="120" w:after="0" w:line="240" w:lineRule="auto"/>
        <w:jc w:val="both"/>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 срещу</w:t>
      </w:r>
      <w:r w:rsidR="000B049E">
        <w:rPr>
          <w:rFonts w:eastAsia="Times New Roman"/>
          <w:szCs w:val="24"/>
          <w:lang w:val="ru-RU" w:eastAsia="bg-BG"/>
        </w:rPr>
        <w:t xml:space="preserve"> </w:t>
      </w:r>
      <w:r w:rsidRPr="00C74A3A">
        <w:rPr>
          <w:rFonts w:eastAsia="Times New Roman"/>
          <w:szCs w:val="24"/>
          <w:lang w:val="ru-RU" w:eastAsia="bg-BG"/>
        </w:rPr>
        <w:t>комари и малария</w:t>
      </w:r>
      <w:r w:rsidR="000B049E">
        <w:rPr>
          <w:rFonts w:eastAsia="Times New Roman"/>
          <w:szCs w:val="24"/>
          <w:lang w:val="ru-RU" w:eastAsia="bg-BG"/>
        </w:rPr>
        <w:t>, п</w:t>
      </w:r>
      <w:r w:rsidR="007F717A">
        <w:rPr>
          <w:rFonts w:eastAsia="Times New Roman"/>
          <w:szCs w:val="24"/>
          <w:lang w:val="ru-RU" w:eastAsia="bg-BG"/>
        </w:rPr>
        <w:t>онастоящем няма внос и употреба</w:t>
      </w:r>
      <w:r w:rsidR="00A35C62">
        <w:rPr>
          <w:rFonts w:eastAsia="Times New Roman"/>
          <w:szCs w:val="24"/>
          <w:lang w:val="ru-RU" w:eastAsia="bg-BG"/>
        </w:rPr>
        <w:t>.</w:t>
      </w:r>
    </w:p>
    <w:p w:rsidR="000F77F6" w:rsidRPr="00D7450B" w:rsidRDefault="000F77F6" w:rsidP="000F77F6">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Алтернативи:</w:t>
      </w:r>
      <w:r w:rsidRPr="00C74A3A">
        <w:rPr>
          <w:rFonts w:eastAsia="Times New Roman"/>
          <w:szCs w:val="24"/>
          <w:lang w:val="ru-RU"/>
        </w:rPr>
        <w:t xml:space="preserve"> Химичните алтернативи в ЕС са многобройни, но съществуват и </w:t>
      </w:r>
      <w:r w:rsidRPr="00C74A3A">
        <w:rPr>
          <w:rFonts w:eastAsia="Times New Roman"/>
          <w:szCs w:val="24"/>
          <w:lang w:val="ru-RU" w:eastAsia="bg-BG"/>
        </w:rPr>
        <w:t>нехимични алтернативи.</w:t>
      </w:r>
      <w:r w:rsidR="008D0CA7" w:rsidRPr="00D7450B">
        <w:rPr>
          <w:rFonts w:eastAsia="Times New Roman"/>
          <w:szCs w:val="24"/>
          <w:lang w:val="ru-RU" w:eastAsia="bg-BG"/>
        </w:rPr>
        <w:t>[90]</w:t>
      </w:r>
    </w:p>
    <w:p w:rsidR="000F77F6" w:rsidRDefault="000F77F6" w:rsidP="000F77F6">
      <w:pPr>
        <w:pStyle w:val="ListParagraph"/>
        <w:spacing w:before="120" w:after="0" w:line="288" w:lineRule="auto"/>
        <w:jc w:val="both"/>
        <w:rPr>
          <w:b/>
          <w:szCs w:val="23"/>
          <w:lang w:val="bg-BG"/>
        </w:rPr>
      </w:pPr>
      <w:r w:rsidRPr="00C74A3A">
        <w:rPr>
          <w:b/>
          <w:szCs w:val="23"/>
          <w:lang w:val="ru-RU"/>
        </w:rPr>
        <w:t xml:space="preserve">№ 16 Перфлуорооктансулфонова киселина, нейните соли и перфлуороктан – сулфонилфлуорид </w:t>
      </w:r>
      <w:r w:rsidRPr="000F77F6">
        <w:rPr>
          <w:b/>
          <w:szCs w:val="23"/>
        </w:rPr>
        <w:t>PFOS</w:t>
      </w:r>
      <w:r w:rsidRPr="00C74A3A">
        <w:rPr>
          <w:b/>
          <w:szCs w:val="23"/>
          <w:lang w:val="ru-RU"/>
        </w:rPr>
        <w:t xml:space="preserve"> и </w:t>
      </w:r>
      <w:r w:rsidRPr="000F77F6">
        <w:rPr>
          <w:b/>
          <w:szCs w:val="23"/>
        </w:rPr>
        <w:t>PFOS</w:t>
      </w:r>
      <w:r w:rsidRPr="00C74A3A">
        <w:rPr>
          <w:b/>
          <w:szCs w:val="23"/>
          <w:lang w:val="ru-RU"/>
        </w:rPr>
        <w:t>-</w:t>
      </w:r>
      <w:r w:rsidRPr="000F77F6">
        <w:rPr>
          <w:b/>
          <w:szCs w:val="23"/>
        </w:rPr>
        <w:t>F</w:t>
      </w:r>
    </w:p>
    <w:p w:rsidR="005B01FD" w:rsidRPr="00C74A3A" w:rsidRDefault="005B01FD" w:rsidP="005A34A9">
      <w:pPr>
        <w:spacing w:before="120" w:after="0" w:line="240" w:lineRule="auto"/>
        <w:jc w:val="both"/>
        <w:rPr>
          <w:szCs w:val="24"/>
          <w:lang w:val="ru-RU"/>
        </w:rPr>
      </w:pPr>
      <w:r w:rsidRPr="005B01FD">
        <w:rPr>
          <w:szCs w:val="24"/>
        </w:rPr>
        <w:t>CAS</w:t>
      </w:r>
      <w:r w:rsidRPr="00C74A3A">
        <w:rPr>
          <w:szCs w:val="24"/>
          <w:lang w:val="ru-RU"/>
        </w:rPr>
        <w:t>№: 1763-23-1</w:t>
      </w:r>
      <w:r w:rsidRPr="00C74A3A">
        <w:rPr>
          <w:szCs w:val="24"/>
          <w:lang w:val="ru-RU"/>
        </w:rPr>
        <w:tab/>
        <w:t>ЕС №: 217-179-8</w:t>
      </w:r>
    </w:p>
    <w:p w:rsidR="005B01FD" w:rsidRPr="00C74A3A" w:rsidRDefault="005B01FD" w:rsidP="005A34A9">
      <w:pPr>
        <w:spacing w:before="120" w:after="0" w:line="240" w:lineRule="auto"/>
        <w:jc w:val="both"/>
        <w:rPr>
          <w:szCs w:val="24"/>
          <w:lang w:val="ru-RU"/>
        </w:rPr>
      </w:pPr>
      <w:r w:rsidRPr="00C74A3A">
        <w:rPr>
          <w:szCs w:val="24"/>
          <w:u w:val="single"/>
          <w:lang w:val="ru-RU"/>
        </w:rPr>
        <w:t>Молеку</w:t>
      </w:r>
      <w:r w:rsidR="00C5594F">
        <w:rPr>
          <w:szCs w:val="24"/>
          <w:u w:val="single"/>
          <w:lang w:val="ru-RU"/>
        </w:rPr>
        <w:t>л</w:t>
      </w:r>
      <w:r w:rsidRPr="00C74A3A">
        <w:rPr>
          <w:szCs w:val="24"/>
          <w:u w:val="single"/>
          <w:lang w:val="ru-RU"/>
        </w:rPr>
        <w:t>на формула</w:t>
      </w:r>
      <w:r w:rsidRPr="00C74A3A">
        <w:rPr>
          <w:szCs w:val="24"/>
          <w:lang w:val="ru-RU"/>
        </w:rPr>
        <w:t xml:space="preserve">: </w:t>
      </w:r>
      <w:r w:rsidRPr="000D34FC">
        <w:rPr>
          <w:szCs w:val="24"/>
        </w:rPr>
        <w:t>C</w:t>
      </w:r>
      <w:r w:rsidRPr="005A34A9">
        <w:rPr>
          <w:szCs w:val="24"/>
          <w:vertAlign w:val="subscript"/>
          <w:lang w:val="ru-RU"/>
        </w:rPr>
        <w:t>8</w:t>
      </w:r>
      <w:r w:rsidRPr="000D34FC">
        <w:rPr>
          <w:szCs w:val="24"/>
        </w:rPr>
        <w:t>HF</w:t>
      </w:r>
      <w:r w:rsidRPr="005A34A9">
        <w:rPr>
          <w:szCs w:val="24"/>
          <w:vertAlign w:val="subscript"/>
          <w:lang w:val="ru-RU"/>
        </w:rPr>
        <w:t>17</w:t>
      </w:r>
      <w:r w:rsidRPr="000D34FC">
        <w:rPr>
          <w:szCs w:val="24"/>
        </w:rPr>
        <w:t>O</w:t>
      </w:r>
      <w:r w:rsidRPr="005A34A9">
        <w:rPr>
          <w:szCs w:val="24"/>
          <w:vertAlign w:val="subscript"/>
          <w:lang w:val="ru-RU"/>
        </w:rPr>
        <w:t>3</w:t>
      </w:r>
      <w:r w:rsidRPr="00C74A3A">
        <w:rPr>
          <w:szCs w:val="24"/>
          <w:lang w:val="ru-RU"/>
        </w:rPr>
        <w:t>Н</w:t>
      </w:r>
    </w:p>
    <w:p w:rsidR="005B01FD" w:rsidRPr="00C74A3A" w:rsidRDefault="005B01FD" w:rsidP="005A34A9">
      <w:pPr>
        <w:spacing w:before="120" w:after="0" w:line="240" w:lineRule="auto"/>
        <w:jc w:val="both"/>
        <w:rPr>
          <w:szCs w:val="24"/>
          <w:lang w:val="ru-RU"/>
        </w:rPr>
      </w:pPr>
      <w:r w:rsidRPr="00C74A3A">
        <w:rPr>
          <w:szCs w:val="24"/>
          <w:u w:val="single"/>
          <w:lang w:val="ru-RU"/>
        </w:rPr>
        <w:t>Свойства</w:t>
      </w:r>
      <w:r>
        <w:rPr>
          <w:szCs w:val="24"/>
          <w:lang w:val="bg-BG"/>
        </w:rPr>
        <w:t xml:space="preserve">: </w:t>
      </w:r>
      <w:r w:rsidRPr="00C74A3A">
        <w:rPr>
          <w:szCs w:val="24"/>
          <w:lang w:val="ru-RU"/>
        </w:rPr>
        <w:t>Точка на кипене: 133</w:t>
      </w:r>
      <w:r w:rsidRPr="00C74A3A">
        <w:rPr>
          <w:szCs w:val="24"/>
          <w:vertAlign w:val="superscript"/>
          <w:lang w:val="ru-RU"/>
        </w:rPr>
        <w:t>0</w:t>
      </w:r>
      <w:r w:rsidRPr="00C74A3A">
        <w:rPr>
          <w:szCs w:val="24"/>
          <w:lang w:val="ru-RU"/>
        </w:rPr>
        <w:t xml:space="preserve">С; Относителна плътност 1.25 </w:t>
      </w:r>
      <w:r w:rsidR="008D7C27">
        <w:rPr>
          <w:szCs w:val="24"/>
        </w:rPr>
        <w:t>g</w:t>
      </w:r>
      <w:r w:rsidR="008D7C27" w:rsidRPr="005A34A9">
        <w:rPr>
          <w:szCs w:val="24"/>
          <w:lang w:val="ru-RU"/>
        </w:rPr>
        <w:t>/</w:t>
      </w:r>
      <w:r w:rsidR="008D7C27">
        <w:rPr>
          <w:szCs w:val="24"/>
        </w:rPr>
        <w:t>cm</w:t>
      </w:r>
      <w:r w:rsidRPr="00C74A3A">
        <w:rPr>
          <w:szCs w:val="24"/>
          <w:lang w:val="ru-RU"/>
        </w:rPr>
        <w:t>; Разтворимост във вода</w:t>
      </w:r>
      <w:r w:rsidR="00D10892">
        <w:rPr>
          <w:szCs w:val="24"/>
          <w:lang w:val="ru-RU"/>
        </w:rPr>
        <w:t xml:space="preserve"> </w:t>
      </w:r>
      <w:r w:rsidRPr="00C74A3A">
        <w:rPr>
          <w:szCs w:val="24"/>
          <w:lang w:val="ru-RU"/>
        </w:rPr>
        <w:t xml:space="preserve">520 </w:t>
      </w:r>
      <w:r w:rsidRPr="000D34FC">
        <w:rPr>
          <w:szCs w:val="24"/>
        </w:rPr>
        <w:t>mg</w:t>
      </w:r>
      <w:r w:rsidRPr="00C74A3A">
        <w:rPr>
          <w:szCs w:val="24"/>
          <w:lang w:val="ru-RU"/>
        </w:rPr>
        <w:t>/</w:t>
      </w:r>
      <w:r w:rsidRPr="000D34FC">
        <w:rPr>
          <w:szCs w:val="24"/>
        </w:rPr>
        <w:t>L</w:t>
      </w:r>
      <w:r w:rsidRPr="00C74A3A">
        <w:rPr>
          <w:szCs w:val="24"/>
          <w:lang w:val="ru-RU"/>
        </w:rPr>
        <w:t xml:space="preserve">; </w:t>
      </w:r>
      <w:r w:rsidRPr="000D34FC">
        <w:rPr>
          <w:szCs w:val="24"/>
        </w:rPr>
        <w:t>Log</w:t>
      </w:r>
      <w:r w:rsidRPr="00C74A3A">
        <w:rPr>
          <w:szCs w:val="24"/>
          <w:lang w:val="ru-RU"/>
        </w:rPr>
        <w:t xml:space="preserve"> </w:t>
      </w:r>
      <w:r w:rsidRPr="000D34FC">
        <w:rPr>
          <w:szCs w:val="24"/>
        </w:rPr>
        <w:t>Kow</w:t>
      </w:r>
      <w:r w:rsidRPr="00C74A3A">
        <w:rPr>
          <w:szCs w:val="24"/>
          <w:lang w:val="ru-RU"/>
        </w:rPr>
        <w:t>:6.28; Константа на Хенри:</w:t>
      </w:r>
      <w:r w:rsidR="00C5594F">
        <w:rPr>
          <w:szCs w:val="24"/>
          <w:lang w:val="ru-RU"/>
        </w:rPr>
        <w:t xml:space="preserve"> </w:t>
      </w:r>
      <w:r w:rsidRPr="00C74A3A">
        <w:rPr>
          <w:szCs w:val="24"/>
          <w:lang w:val="ru-RU"/>
        </w:rPr>
        <w:t>Не е измерена</w:t>
      </w:r>
    </w:p>
    <w:p w:rsidR="005B01FD" w:rsidRPr="00C74A3A" w:rsidRDefault="005B01FD" w:rsidP="005A34A9">
      <w:pPr>
        <w:spacing w:before="120" w:after="0" w:line="240" w:lineRule="auto"/>
        <w:jc w:val="both"/>
        <w:rPr>
          <w:szCs w:val="24"/>
          <w:lang w:val="ru-RU"/>
        </w:rPr>
      </w:pPr>
      <w:r w:rsidRPr="00C74A3A">
        <w:rPr>
          <w:szCs w:val="24"/>
          <w:u w:val="single"/>
          <w:lang w:val="ru-RU"/>
        </w:rPr>
        <w:t>Външен вид</w:t>
      </w:r>
      <w:r w:rsidRPr="00C74A3A">
        <w:rPr>
          <w:szCs w:val="24"/>
          <w:lang w:val="ru-RU"/>
        </w:rPr>
        <w:tab/>
        <w:t>Бял до жълтеникав кристален прах</w:t>
      </w:r>
    </w:p>
    <w:p w:rsidR="005B01FD" w:rsidRPr="00C74A3A" w:rsidRDefault="005B01FD" w:rsidP="005A34A9">
      <w:pPr>
        <w:spacing w:before="120" w:after="0" w:line="240" w:lineRule="auto"/>
        <w:jc w:val="both"/>
        <w:rPr>
          <w:szCs w:val="24"/>
          <w:lang w:val="ru-RU"/>
        </w:rPr>
      </w:pPr>
      <w:r w:rsidRPr="00C74A3A">
        <w:rPr>
          <w:szCs w:val="24"/>
          <w:u w:val="single"/>
          <w:lang w:val="ru-RU"/>
        </w:rPr>
        <w:lastRenderedPageBreak/>
        <w:t>Потенциал за пренос на далечни разстояния</w:t>
      </w:r>
      <w:r w:rsidRPr="00C74A3A">
        <w:rPr>
          <w:szCs w:val="24"/>
          <w:lang w:val="ru-RU"/>
        </w:rPr>
        <w:t>:</w:t>
      </w:r>
      <w:r w:rsidR="003B2576">
        <w:rPr>
          <w:szCs w:val="24"/>
          <w:lang w:val="ru-RU"/>
        </w:rPr>
        <w:t xml:space="preserve"> </w:t>
      </w:r>
      <w:r w:rsidRPr="00C74A3A">
        <w:rPr>
          <w:szCs w:val="24"/>
          <w:lang w:val="ru-RU"/>
        </w:rPr>
        <w:t xml:space="preserve">Парно налягане = 3,31 </w:t>
      </w:r>
      <w:r>
        <w:rPr>
          <w:szCs w:val="24"/>
        </w:rPr>
        <w:t>x</w:t>
      </w:r>
      <w:r w:rsidRPr="00C74A3A">
        <w:rPr>
          <w:szCs w:val="24"/>
          <w:lang w:val="ru-RU"/>
        </w:rPr>
        <w:t xml:space="preserve"> 10</w:t>
      </w:r>
      <w:r w:rsidRPr="005A34A9">
        <w:rPr>
          <w:szCs w:val="24"/>
          <w:vertAlign w:val="superscript"/>
          <w:lang w:val="ru-RU"/>
        </w:rPr>
        <w:t>-4</w:t>
      </w:r>
      <w:r w:rsidRPr="00C74A3A">
        <w:rPr>
          <w:szCs w:val="24"/>
          <w:lang w:val="ru-RU"/>
        </w:rPr>
        <w:t xml:space="preserve"> </w:t>
      </w:r>
      <w:r>
        <w:rPr>
          <w:szCs w:val="24"/>
        </w:rPr>
        <w:t>Pa</w:t>
      </w:r>
      <w:r>
        <w:rPr>
          <w:szCs w:val="24"/>
          <w:lang w:val="bg-BG"/>
        </w:rPr>
        <w:t xml:space="preserve">. </w:t>
      </w:r>
      <w:r w:rsidRPr="00C74A3A">
        <w:rPr>
          <w:szCs w:val="24"/>
          <w:lang w:val="ru-RU"/>
        </w:rPr>
        <w:t xml:space="preserve">Време на полу-живот в атмосферата </w:t>
      </w:r>
      <w:r w:rsidRPr="000D34FC">
        <w:rPr>
          <w:szCs w:val="24"/>
        </w:rPr>
        <w:t>DT</w:t>
      </w:r>
      <w:r w:rsidRPr="005A34A9">
        <w:rPr>
          <w:szCs w:val="24"/>
          <w:vertAlign w:val="subscript"/>
          <w:lang w:val="ru-RU"/>
        </w:rPr>
        <w:t>50</w:t>
      </w:r>
      <w:r w:rsidRPr="005A34A9">
        <w:rPr>
          <w:szCs w:val="24"/>
          <w:vertAlign w:val="subscript"/>
        </w:rPr>
        <w:t>air</w:t>
      </w:r>
      <w:r w:rsidRPr="00C74A3A">
        <w:rPr>
          <w:szCs w:val="24"/>
          <w:lang w:val="ru-RU"/>
        </w:rPr>
        <w:t xml:space="preserve"> &gt; 2 дни</w:t>
      </w:r>
      <w:r>
        <w:rPr>
          <w:szCs w:val="24"/>
          <w:lang w:val="bg-BG"/>
        </w:rPr>
        <w:t xml:space="preserve"> </w:t>
      </w:r>
      <w:r w:rsidRPr="00C74A3A">
        <w:rPr>
          <w:szCs w:val="24"/>
          <w:lang w:val="ru-RU"/>
        </w:rPr>
        <w:t>(прогнозна стойност на базата на фотолитичното време на полу-живот &gt; 3,7 г)</w:t>
      </w:r>
    </w:p>
    <w:p w:rsidR="005B01FD" w:rsidRPr="00C74A3A" w:rsidRDefault="005B01FD" w:rsidP="005A34A9">
      <w:pPr>
        <w:spacing w:before="120" w:after="0" w:line="240" w:lineRule="auto"/>
        <w:jc w:val="both"/>
        <w:rPr>
          <w:rFonts w:eastAsia="Times New Roman"/>
          <w:szCs w:val="24"/>
          <w:lang w:val="ru-RU" w:eastAsia="bg-BG"/>
        </w:rPr>
      </w:pPr>
      <w:r w:rsidRPr="00C74A3A">
        <w:rPr>
          <w:szCs w:val="24"/>
          <w:u w:val="single"/>
          <w:lang w:val="ru-RU"/>
        </w:rPr>
        <w:t>Токсичност</w:t>
      </w:r>
      <w:r>
        <w:rPr>
          <w:szCs w:val="24"/>
          <w:u w:val="single"/>
          <w:lang w:val="bg-BG"/>
        </w:rPr>
        <w:t xml:space="preserve">: </w:t>
      </w:r>
      <w:r w:rsidRPr="00C74A3A">
        <w:rPr>
          <w:rFonts w:eastAsia="Times New Roman"/>
          <w:szCs w:val="24"/>
          <w:lang w:val="ru-RU" w:eastAsia="bg-BG"/>
        </w:rPr>
        <w:t xml:space="preserve">Субхронична експозиция: смъртност при маймуни: 4,5 </w:t>
      </w:r>
      <w:r>
        <w:rPr>
          <w:rFonts w:eastAsia="Times New Roman"/>
          <w:szCs w:val="24"/>
          <w:lang w:eastAsia="bg-BG"/>
        </w:rPr>
        <w:t>mg</w:t>
      </w:r>
      <w:r w:rsidRPr="00C74A3A">
        <w:rPr>
          <w:rFonts w:eastAsia="Times New Roman"/>
          <w:szCs w:val="24"/>
          <w:lang w:val="ru-RU" w:eastAsia="bg-BG"/>
        </w:rPr>
        <w:t>/</w:t>
      </w:r>
      <w:r>
        <w:rPr>
          <w:rFonts w:eastAsia="Times New Roman"/>
          <w:szCs w:val="24"/>
          <w:lang w:eastAsia="bg-BG"/>
        </w:rPr>
        <w:t>kg</w:t>
      </w:r>
      <w:r w:rsidRPr="00C74A3A">
        <w:rPr>
          <w:rFonts w:eastAsia="Times New Roman"/>
          <w:szCs w:val="24"/>
          <w:lang w:val="ru-RU" w:eastAsia="bg-BG"/>
        </w:rPr>
        <w:t xml:space="preserve"> </w:t>
      </w:r>
      <w:r>
        <w:rPr>
          <w:rFonts w:eastAsia="Times New Roman"/>
          <w:szCs w:val="24"/>
          <w:lang w:eastAsia="bg-BG"/>
        </w:rPr>
        <w:t>bw</w:t>
      </w:r>
      <w:r w:rsidRPr="00C74A3A">
        <w:rPr>
          <w:rFonts w:eastAsia="Times New Roman"/>
          <w:szCs w:val="24"/>
          <w:lang w:val="ru-RU" w:eastAsia="bg-BG"/>
        </w:rPr>
        <w:t>/</w:t>
      </w:r>
      <w:r>
        <w:rPr>
          <w:rFonts w:eastAsia="Times New Roman"/>
          <w:szCs w:val="24"/>
          <w:lang w:eastAsia="bg-BG"/>
        </w:rPr>
        <w:t>day</w:t>
      </w:r>
      <w:r w:rsidRPr="00C74A3A">
        <w:rPr>
          <w:rFonts w:eastAsia="Times New Roman"/>
          <w:szCs w:val="24"/>
          <w:lang w:val="ru-RU" w:eastAsia="bg-BG"/>
        </w:rPr>
        <w:t>.</w:t>
      </w:r>
      <w:r>
        <w:rPr>
          <w:rFonts w:eastAsia="Times New Roman"/>
          <w:szCs w:val="24"/>
          <w:lang w:val="bg-BG" w:eastAsia="bg-BG"/>
        </w:rPr>
        <w:t xml:space="preserve"> </w:t>
      </w:r>
      <w:r w:rsidRPr="00C74A3A">
        <w:rPr>
          <w:rFonts w:eastAsia="Times New Roman"/>
          <w:szCs w:val="24"/>
          <w:lang w:val="ru-RU" w:eastAsia="bg-BG"/>
        </w:rPr>
        <w:t xml:space="preserve">Репродуктивна токсичност: смъртност при новородените: 1,6 </w:t>
      </w:r>
      <w:r>
        <w:rPr>
          <w:rFonts w:eastAsia="Times New Roman"/>
          <w:szCs w:val="24"/>
          <w:lang w:eastAsia="bg-BG"/>
        </w:rPr>
        <w:t>mg</w:t>
      </w:r>
      <w:r w:rsidRPr="00C74A3A">
        <w:rPr>
          <w:rFonts w:eastAsia="Times New Roman"/>
          <w:szCs w:val="24"/>
          <w:lang w:val="ru-RU" w:eastAsia="bg-BG"/>
        </w:rPr>
        <w:t>/</w:t>
      </w:r>
      <w:r>
        <w:rPr>
          <w:rFonts w:eastAsia="Times New Roman"/>
          <w:szCs w:val="24"/>
          <w:lang w:eastAsia="bg-BG"/>
        </w:rPr>
        <w:t>kg</w:t>
      </w:r>
      <w:r w:rsidRPr="00C74A3A">
        <w:rPr>
          <w:rFonts w:eastAsia="Times New Roman"/>
          <w:szCs w:val="24"/>
          <w:lang w:val="ru-RU" w:eastAsia="bg-BG"/>
        </w:rPr>
        <w:t xml:space="preserve"> </w:t>
      </w:r>
      <w:r>
        <w:rPr>
          <w:rFonts w:eastAsia="Times New Roman"/>
          <w:szCs w:val="24"/>
          <w:lang w:eastAsia="bg-BG"/>
        </w:rPr>
        <w:t>bw</w:t>
      </w:r>
      <w:r w:rsidRPr="00C74A3A">
        <w:rPr>
          <w:rFonts w:eastAsia="Times New Roman"/>
          <w:szCs w:val="24"/>
          <w:lang w:val="ru-RU" w:eastAsia="bg-BG"/>
        </w:rPr>
        <w:t>/</w:t>
      </w:r>
      <w:r>
        <w:rPr>
          <w:rFonts w:eastAsia="Times New Roman"/>
          <w:szCs w:val="24"/>
          <w:lang w:eastAsia="bg-BG"/>
        </w:rPr>
        <w:t>day</w:t>
      </w:r>
      <w:r w:rsidRPr="00C74A3A">
        <w:rPr>
          <w:rFonts w:eastAsia="Times New Roman"/>
          <w:szCs w:val="24"/>
          <w:lang w:val="ru-RU" w:eastAsia="bg-BG"/>
        </w:rPr>
        <w:t>.</w:t>
      </w:r>
      <w:r>
        <w:rPr>
          <w:rFonts w:eastAsia="Times New Roman"/>
          <w:szCs w:val="24"/>
          <w:lang w:val="bg-BG" w:eastAsia="bg-BG"/>
        </w:rPr>
        <w:t xml:space="preserve"> </w:t>
      </w:r>
      <w:r w:rsidRPr="00C74A3A">
        <w:rPr>
          <w:rFonts w:eastAsia="Times New Roman"/>
          <w:szCs w:val="24"/>
          <w:lang w:val="ru-RU" w:eastAsia="bg-BG"/>
        </w:rPr>
        <w:t xml:space="preserve">Остра токсичност за риби: </w:t>
      </w:r>
      <w:r w:rsidRPr="000D34FC">
        <w:rPr>
          <w:rFonts w:eastAsia="Times New Roman"/>
          <w:szCs w:val="24"/>
          <w:lang w:eastAsia="bg-BG"/>
        </w:rPr>
        <w:t>LC</w:t>
      </w:r>
      <w:r w:rsidRPr="005A34A9">
        <w:rPr>
          <w:rFonts w:eastAsia="Times New Roman"/>
          <w:szCs w:val="24"/>
          <w:vertAlign w:val="subscript"/>
          <w:lang w:val="ru-RU" w:eastAsia="bg-BG"/>
        </w:rPr>
        <w:t>50</w:t>
      </w:r>
      <w:r w:rsidRPr="00C74A3A">
        <w:rPr>
          <w:rFonts w:eastAsia="Times New Roman"/>
          <w:szCs w:val="24"/>
          <w:lang w:val="ru-RU" w:eastAsia="bg-BG"/>
        </w:rPr>
        <w:t xml:space="preserve"> = 4,7 </w:t>
      </w:r>
      <w:r w:rsidRPr="000D34FC">
        <w:rPr>
          <w:rFonts w:eastAsia="Times New Roman"/>
          <w:szCs w:val="24"/>
          <w:lang w:eastAsia="bg-BG"/>
        </w:rPr>
        <w:t>mg</w:t>
      </w:r>
      <w:r w:rsidRPr="00C74A3A">
        <w:rPr>
          <w:rFonts w:eastAsia="Times New Roman"/>
          <w:szCs w:val="24"/>
          <w:lang w:val="ru-RU" w:eastAsia="bg-BG"/>
        </w:rPr>
        <w:t>/</w:t>
      </w:r>
      <w:r w:rsidRPr="000D34FC">
        <w:rPr>
          <w:rFonts w:eastAsia="Times New Roman"/>
          <w:szCs w:val="24"/>
          <w:lang w:eastAsia="bg-BG"/>
        </w:rPr>
        <w:t>L</w:t>
      </w:r>
      <w:r w:rsidRPr="000D34FC">
        <w:rPr>
          <w:rFonts w:eastAsia="Times New Roman"/>
          <w:szCs w:val="24"/>
          <w:lang w:val="ru-RU" w:eastAsia="bg-BG"/>
        </w:rPr>
        <w:t xml:space="preserve"> (</w:t>
      </w:r>
      <w:r w:rsidRPr="000D34FC">
        <w:rPr>
          <w:rFonts w:eastAsia="Times New Roman"/>
          <w:szCs w:val="24"/>
          <w:lang w:eastAsia="bg-BG"/>
        </w:rPr>
        <w:t>R</w:t>
      </w:r>
      <w:r w:rsidRPr="000D34FC">
        <w:rPr>
          <w:rFonts w:eastAsia="Times New Roman"/>
          <w:szCs w:val="24"/>
          <w:lang w:val="ru-RU" w:eastAsia="bg-BG"/>
        </w:rPr>
        <w:t>51/53)</w:t>
      </w:r>
      <w:r>
        <w:rPr>
          <w:rFonts w:eastAsia="Times New Roman"/>
          <w:szCs w:val="24"/>
          <w:lang w:val="ru-RU" w:eastAsia="bg-BG"/>
        </w:rPr>
        <w:t xml:space="preserve">. </w:t>
      </w:r>
      <w:r w:rsidRPr="00C74A3A">
        <w:rPr>
          <w:rFonts w:eastAsia="Times New Roman"/>
          <w:szCs w:val="24"/>
          <w:lang w:val="ru-RU" w:eastAsia="bg-BG"/>
        </w:rPr>
        <w:t xml:space="preserve">Хронична токсичност </w:t>
      </w:r>
      <w:r w:rsidRPr="000D34FC">
        <w:rPr>
          <w:rFonts w:eastAsia="Times New Roman"/>
          <w:szCs w:val="24"/>
          <w:lang w:eastAsia="bg-BG"/>
        </w:rPr>
        <w:t>NOEC</w:t>
      </w:r>
      <w:r w:rsidRPr="00C74A3A">
        <w:rPr>
          <w:rFonts w:eastAsia="Times New Roman"/>
          <w:szCs w:val="24"/>
          <w:lang w:val="ru-RU" w:eastAsia="bg-BG"/>
        </w:rPr>
        <w:t xml:space="preserve"> =0.25 </w:t>
      </w:r>
      <w:r w:rsidRPr="000D34FC">
        <w:rPr>
          <w:rFonts w:eastAsia="Times New Roman"/>
          <w:szCs w:val="24"/>
          <w:lang w:eastAsia="bg-BG"/>
        </w:rPr>
        <w:t>mg</w:t>
      </w:r>
      <w:r w:rsidRPr="00C74A3A">
        <w:rPr>
          <w:rFonts w:eastAsia="Times New Roman"/>
          <w:szCs w:val="24"/>
          <w:lang w:val="ru-RU" w:eastAsia="bg-BG"/>
        </w:rPr>
        <w:t>/</w:t>
      </w:r>
      <w:r w:rsidRPr="000D34FC">
        <w:rPr>
          <w:rFonts w:eastAsia="Times New Roman"/>
          <w:szCs w:val="24"/>
          <w:lang w:eastAsia="bg-BG"/>
        </w:rPr>
        <w:t>L</w:t>
      </w:r>
      <w:r w:rsidRPr="00C74A3A">
        <w:rPr>
          <w:rFonts w:eastAsia="Times New Roman"/>
          <w:szCs w:val="24"/>
          <w:lang w:val="ru-RU" w:eastAsia="bg-BG"/>
        </w:rPr>
        <w:t xml:space="preserve"> при скариди</w:t>
      </w:r>
    </w:p>
    <w:p w:rsidR="005B01FD" w:rsidRPr="00C74A3A" w:rsidRDefault="005B01FD" w:rsidP="009534B3">
      <w:pPr>
        <w:spacing w:before="120" w:after="0" w:line="240" w:lineRule="auto"/>
        <w:jc w:val="both"/>
        <w:rPr>
          <w:szCs w:val="24"/>
          <w:u w:val="single"/>
          <w:lang w:val="ru-RU"/>
        </w:rPr>
      </w:pPr>
      <w:r w:rsidRPr="00C74A3A">
        <w:rPr>
          <w:szCs w:val="24"/>
          <w:u w:val="single"/>
          <w:lang w:val="ru-RU"/>
        </w:rPr>
        <w:t>Устойчивост</w:t>
      </w:r>
      <w:r>
        <w:rPr>
          <w:szCs w:val="24"/>
          <w:u w:val="single"/>
          <w:lang w:val="bg-BG"/>
        </w:rPr>
        <w:t xml:space="preserve">: </w:t>
      </w:r>
      <w:r w:rsidRPr="00C74A3A">
        <w:rPr>
          <w:szCs w:val="24"/>
          <w:lang w:val="ru-RU"/>
        </w:rPr>
        <w:t>Изключително устойчив (</w:t>
      </w:r>
      <w:r w:rsidRPr="000D34FC">
        <w:rPr>
          <w:szCs w:val="24"/>
        </w:rPr>
        <w:t>DT</w:t>
      </w:r>
      <w:r w:rsidRPr="005A34A9">
        <w:rPr>
          <w:szCs w:val="24"/>
          <w:vertAlign w:val="subscript"/>
          <w:lang w:val="ru-RU"/>
        </w:rPr>
        <w:t>50</w:t>
      </w:r>
      <w:r w:rsidRPr="005A34A9">
        <w:rPr>
          <w:szCs w:val="24"/>
          <w:vertAlign w:val="subscript"/>
        </w:rPr>
        <w:t>soil</w:t>
      </w:r>
      <w:r w:rsidRPr="00C74A3A">
        <w:rPr>
          <w:szCs w:val="24"/>
          <w:lang w:val="ru-RU"/>
        </w:rPr>
        <w:t xml:space="preserve"> </w:t>
      </w:r>
      <w:r w:rsidRPr="000D34FC">
        <w:rPr>
          <w:szCs w:val="24"/>
          <w:lang w:val="ru-RU"/>
        </w:rPr>
        <w:t>-</w:t>
      </w:r>
      <w:r w:rsidRPr="00C74A3A">
        <w:rPr>
          <w:szCs w:val="24"/>
          <w:lang w:val="ru-RU"/>
        </w:rPr>
        <w:t xml:space="preserve"> 41 години). Не се разгражда нито биотично, нито абиотично. Разгражда се единствено чрез изгаряне при висока температура.</w:t>
      </w:r>
    </w:p>
    <w:p w:rsidR="005B01FD" w:rsidRPr="00D3411B" w:rsidRDefault="005B01FD" w:rsidP="005A34A9">
      <w:pPr>
        <w:spacing w:before="120" w:after="0" w:line="240" w:lineRule="auto"/>
        <w:jc w:val="both"/>
        <w:rPr>
          <w:rFonts w:eastAsia="Times New Roman"/>
          <w:szCs w:val="24"/>
          <w:lang w:val="ru-RU" w:eastAsia="bg-BG"/>
        </w:rPr>
      </w:pPr>
      <w:r w:rsidRPr="00C74A3A">
        <w:rPr>
          <w:szCs w:val="24"/>
          <w:u w:val="single"/>
          <w:lang w:val="ru-RU"/>
        </w:rPr>
        <w:t>Бионатрупване</w:t>
      </w:r>
      <w:r>
        <w:rPr>
          <w:szCs w:val="24"/>
          <w:u w:val="single"/>
          <w:lang w:val="bg-BG"/>
        </w:rPr>
        <w:t xml:space="preserve">: </w:t>
      </w:r>
      <w:r w:rsidRPr="000D34FC">
        <w:rPr>
          <w:rFonts w:eastAsia="Times New Roman"/>
          <w:szCs w:val="24"/>
        </w:rPr>
        <w:t>PFOS</w:t>
      </w:r>
      <w:r w:rsidRPr="00C74A3A">
        <w:rPr>
          <w:rFonts w:eastAsia="Times New Roman"/>
          <w:szCs w:val="24"/>
          <w:lang w:val="ru-RU"/>
        </w:rPr>
        <w:t xml:space="preserve"> притежава значителен потенциал за биоакумулиране (</w:t>
      </w:r>
      <w:r w:rsidR="00066A87">
        <w:rPr>
          <w:rFonts w:eastAsia="Times New Roman"/>
          <w:szCs w:val="24"/>
          <w:lang w:eastAsia="bg-BG"/>
        </w:rPr>
        <w:t>BMF</w:t>
      </w:r>
      <w:r w:rsidR="00066A87" w:rsidRPr="00C74A3A">
        <w:rPr>
          <w:rFonts w:eastAsia="Times New Roman"/>
          <w:szCs w:val="24"/>
          <w:lang w:val="ru-RU" w:eastAsia="bg-BG"/>
        </w:rPr>
        <w:t xml:space="preserve"> = 22 – 160)</w:t>
      </w:r>
      <w:r w:rsidRPr="00C74A3A">
        <w:rPr>
          <w:rFonts w:eastAsia="Times New Roman"/>
          <w:szCs w:val="24"/>
          <w:lang w:val="ru-RU"/>
        </w:rPr>
        <w:t xml:space="preserve">, въпреки че не се натрупва в мастните тъкани като другите УОЗ, той се свързва с протеините в кръвта и черния дроб. Измерени са завишени концентрации големите хищници като полярна мечка, вълк, орел и норка. </w:t>
      </w:r>
      <w:r w:rsidRPr="00D3411B">
        <w:rPr>
          <w:rFonts w:eastAsia="Times New Roman"/>
          <w:szCs w:val="24"/>
          <w:lang w:val="ru-RU"/>
        </w:rPr>
        <w:t>Биоакумулира и в риби.</w:t>
      </w:r>
      <w:r w:rsidR="009534B3" w:rsidRPr="005A34A9">
        <w:rPr>
          <w:rFonts w:eastAsia="Times New Roman"/>
          <w:szCs w:val="24"/>
          <w:lang w:val="ru-RU"/>
        </w:rPr>
        <w:t xml:space="preserve"> </w:t>
      </w:r>
      <w:r w:rsidRPr="00D3411B">
        <w:rPr>
          <w:rFonts w:eastAsia="Times New Roman"/>
          <w:szCs w:val="24"/>
          <w:lang w:val="ru-RU"/>
        </w:rPr>
        <w:t>(</w:t>
      </w:r>
      <w:r w:rsidRPr="000D34FC">
        <w:rPr>
          <w:rFonts w:eastAsia="Times New Roman"/>
          <w:szCs w:val="24"/>
          <w:lang w:eastAsia="bg-BG"/>
        </w:rPr>
        <w:t>BCF</w:t>
      </w:r>
      <w:r w:rsidRPr="00D3411B">
        <w:rPr>
          <w:rFonts w:eastAsia="Times New Roman"/>
          <w:szCs w:val="24"/>
          <w:lang w:val="ru-RU" w:eastAsia="bg-BG"/>
        </w:rPr>
        <w:t xml:space="preserve"> при риби = 2796 – 3100)</w:t>
      </w:r>
      <w:r w:rsidR="009A6314">
        <w:rPr>
          <w:rFonts w:eastAsia="Times New Roman"/>
          <w:szCs w:val="24"/>
          <w:lang w:val="ru-RU" w:eastAsia="bg-BG"/>
        </w:rPr>
        <w:t>.</w:t>
      </w:r>
    </w:p>
    <w:p w:rsidR="005B01FD" w:rsidRPr="00C74A3A" w:rsidRDefault="005B01FD" w:rsidP="009534B3">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Експозиция в околната среда</w:t>
      </w:r>
      <w:r>
        <w:rPr>
          <w:rFonts w:eastAsia="Times New Roman"/>
          <w:szCs w:val="24"/>
          <w:u w:val="single"/>
          <w:lang w:val="bg-BG"/>
        </w:rPr>
        <w:t xml:space="preserve">: </w:t>
      </w:r>
      <w:r w:rsidRPr="000D34FC">
        <w:rPr>
          <w:rFonts w:eastAsia="Times New Roman"/>
          <w:szCs w:val="24"/>
        </w:rPr>
        <w:t>PFOS</w:t>
      </w:r>
      <w:r w:rsidRPr="00C74A3A">
        <w:rPr>
          <w:rFonts w:eastAsia="Times New Roman"/>
          <w:szCs w:val="24"/>
          <w:lang w:val="ru-RU"/>
        </w:rPr>
        <w:t xml:space="preserve"> и производните се освобождават в околната среда при тяхното производство, по време на тяхн</w:t>
      </w:r>
      <w:r w:rsidRPr="000D34FC">
        <w:rPr>
          <w:rFonts w:eastAsia="Times New Roman"/>
          <w:szCs w:val="24"/>
        </w:rPr>
        <w:t>a</w:t>
      </w:r>
      <w:r w:rsidRPr="00C74A3A">
        <w:rPr>
          <w:rFonts w:eastAsia="Times New Roman"/>
          <w:szCs w:val="24"/>
          <w:lang w:val="ru-RU"/>
        </w:rPr>
        <w:t xml:space="preserve">та употреба и при депониране след тяхното използване. Повишени концентрации на </w:t>
      </w:r>
      <w:r w:rsidRPr="000D34FC">
        <w:rPr>
          <w:rFonts w:eastAsia="Times New Roman"/>
          <w:szCs w:val="24"/>
        </w:rPr>
        <w:t>PFOS</w:t>
      </w:r>
      <w:r w:rsidRPr="00C74A3A">
        <w:rPr>
          <w:rFonts w:eastAsia="Times New Roman"/>
          <w:szCs w:val="24"/>
          <w:lang w:val="ru-RU"/>
        </w:rPr>
        <w:t xml:space="preserve"> са били открити в отпад</w:t>
      </w:r>
      <w:r>
        <w:rPr>
          <w:rFonts w:eastAsia="Times New Roman"/>
          <w:szCs w:val="24"/>
          <w:lang w:val="bg-BG"/>
        </w:rPr>
        <w:t>ъч</w:t>
      </w:r>
      <w:r w:rsidRPr="00C74A3A">
        <w:rPr>
          <w:rFonts w:eastAsia="Times New Roman"/>
          <w:szCs w:val="24"/>
          <w:lang w:val="ru-RU"/>
        </w:rPr>
        <w:t xml:space="preserve">ните води и отточните води от сметищата, океаните както и във флората и фауната на различни места по целия свят. Тревожно високи концентрации на </w:t>
      </w:r>
      <w:r w:rsidRPr="000D34FC">
        <w:rPr>
          <w:rFonts w:eastAsia="Times New Roman"/>
          <w:szCs w:val="24"/>
        </w:rPr>
        <w:t>PFOS</w:t>
      </w:r>
      <w:r w:rsidRPr="00C74A3A">
        <w:rPr>
          <w:rFonts w:eastAsia="Times New Roman"/>
          <w:szCs w:val="24"/>
          <w:lang w:val="ru-RU"/>
        </w:rPr>
        <w:t xml:space="preserve"> са открити и в арктическите животни, далеч от антропогенни източници.</w:t>
      </w:r>
    </w:p>
    <w:p w:rsidR="005B01FD" w:rsidRPr="00C74A3A" w:rsidRDefault="005B01FD" w:rsidP="005B01FD">
      <w:pPr>
        <w:spacing w:before="120" w:after="0" w:line="240" w:lineRule="auto"/>
        <w:jc w:val="both"/>
        <w:rPr>
          <w:rFonts w:eastAsia="Times New Roman"/>
          <w:szCs w:val="24"/>
          <w:lang w:val="ru-RU"/>
        </w:rPr>
      </w:pPr>
      <w:r w:rsidRPr="00C74A3A">
        <w:rPr>
          <w:rFonts w:eastAsia="Times New Roman"/>
          <w:szCs w:val="24"/>
          <w:u w:val="single"/>
          <w:lang w:val="ru-RU"/>
        </w:rPr>
        <w:t>Експозиция на хората</w:t>
      </w:r>
      <w:r>
        <w:rPr>
          <w:rFonts w:eastAsia="Times New Roman"/>
          <w:szCs w:val="24"/>
          <w:u w:val="single"/>
          <w:lang w:val="bg-BG"/>
        </w:rPr>
        <w:t xml:space="preserve">: </w:t>
      </w:r>
      <w:r w:rsidRPr="00C74A3A">
        <w:rPr>
          <w:rFonts w:eastAsia="Times New Roman"/>
          <w:szCs w:val="24"/>
          <w:lang w:val="ru-RU"/>
        </w:rPr>
        <w:t>Доказано е, че рибите са източник на експозиция за човека (</w:t>
      </w:r>
      <w:r w:rsidRPr="000D34FC">
        <w:rPr>
          <w:rFonts w:eastAsia="Times New Roman"/>
          <w:szCs w:val="24"/>
        </w:rPr>
        <w:t>Falandysz</w:t>
      </w:r>
      <w:r w:rsidRPr="00C74A3A">
        <w:rPr>
          <w:rFonts w:eastAsia="Times New Roman"/>
          <w:szCs w:val="24"/>
          <w:lang w:val="ru-RU"/>
        </w:rPr>
        <w:t xml:space="preserve"> и др. 2006), но като цяло присъствието на </w:t>
      </w:r>
      <w:r w:rsidRPr="000D34FC">
        <w:rPr>
          <w:rFonts w:eastAsia="Times New Roman"/>
          <w:szCs w:val="24"/>
        </w:rPr>
        <w:t>PFOS</w:t>
      </w:r>
      <w:r w:rsidRPr="00C74A3A">
        <w:rPr>
          <w:rFonts w:eastAsia="Times New Roman"/>
          <w:szCs w:val="24"/>
          <w:lang w:val="ru-RU"/>
        </w:rPr>
        <w:t xml:space="preserve"> вещества следва различни модели при животните и хората, което е индикатор, че рибата и други храни, не са основният източник на експозиция за човека. Въпреки това, някои групи от хора могат да бъдат изложени на въздействия чрез замърсена храна, най-вече от опаковките на пуканки за микровълнова </w:t>
      </w:r>
      <w:r w:rsidRPr="00301E97">
        <w:rPr>
          <w:rFonts w:eastAsia="Times New Roman"/>
          <w:szCs w:val="24"/>
          <w:lang w:val="ru-RU"/>
        </w:rPr>
        <w:t xml:space="preserve">печка, които чрез опаковката преминават в храната и се метаболизират в организма до </w:t>
      </w:r>
      <w:r w:rsidRPr="00427435">
        <w:rPr>
          <w:rFonts w:eastAsia="Times New Roman"/>
          <w:szCs w:val="24"/>
        </w:rPr>
        <w:t>PFOSH</w:t>
      </w:r>
      <w:r w:rsidRPr="00FE62EB">
        <w:rPr>
          <w:rFonts w:eastAsia="Times New Roman"/>
          <w:szCs w:val="24"/>
          <w:lang w:val="ru-RU"/>
        </w:rPr>
        <w:t xml:space="preserve"> киселина.Друга вид експозиция може да произхожда от използването на </w:t>
      </w:r>
      <w:r w:rsidRPr="00207F01">
        <w:rPr>
          <w:rFonts w:eastAsia="Times New Roman"/>
          <w:szCs w:val="24"/>
        </w:rPr>
        <w:t>PFOS</w:t>
      </w:r>
      <w:r w:rsidRPr="00207F01">
        <w:rPr>
          <w:rFonts w:eastAsia="Times New Roman"/>
          <w:szCs w:val="24"/>
          <w:lang w:val="ru-RU"/>
        </w:rPr>
        <w:t xml:space="preserve"> в различни изделия като например килими, дрехи, и  различни продукти за лична хигиена и за почистване</w:t>
      </w:r>
      <w:r w:rsidR="00301E97" w:rsidRPr="00E24C51">
        <w:rPr>
          <w:rFonts w:eastAsia="Times New Roman"/>
          <w:szCs w:val="24"/>
          <w:lang w:val="ru-RU"/>
        </w:rPr>
        <w:t>.</w:t>
      </w:r>
      <w:r w:rsidRPr="00C74A3A">
        <w:rPr>
          <w:rFonts w:eastAsia="Times New Roman"/>
          <w:szCs w:val="24"/>
          <w:lang w:val="ru-RU"/>
        </w:rPr>
        <w:t xml:space="preserve"> </w:t>
      </w:r>
    </w:p>
    <w:p w:rsidR="005B01FD" w:rsidRPr="00C74A3A" w:rsidRDefault="005B01FD" w:rsidP="005B01FD">
      <w:pPr>
        <w:autoSpaceDE w:val="0"/>
        <w:adjustRightInd w:val="0"/>
        <w:spacing w:before="120" w:after="0" w:line="240" w:lineRule="auto"/>
        <w:jc w:val="both"/>
        <w:rPr>
          <w:rFonts w:eastAsia="Times New Roman"/>
          <w:szCs w:val="24"/>
          <w:lang w:val="ru-RU"/>
        </w:rPr>
      </w:pPr>
      <w:r w:rsidRPr="00C74A3A">
        <w:rPr>
          <w:rFonts w:eastAsia="Times New Roman"/>
          <w:szCs w:val="24"/>
          <w:u w:val="single"/>
          <w:lang w:val="ru-RU"/>
        </w:rPr>
        <w:t>Здравни ефекти</w:t>
      </w:r>
      <w:r w:rsidR="00011006">
        <w:rPr>
          <w:rFonts w:eastAsia="Times New Roman"/>
          <w:szCs w:val="24"/>
          <w:u w:val="single"/>
          <w:lang w:val="bg-BG"/>
        </w:rPr>
        <w:t>:</w:t>
      </w:r>
      <w:r w:rsidRPr="00C74A3A">
        <w:rPr>
          <w:rFonts w:eastAsia="Times New Roman"/>
          <w:szCs w:val="24"/>
          <w:lang w:val="ru-RU"/>
        </w:rPr>
        <w:t xml:space="preserve">Възможните здравни ефекти, свързани с </w:t>
      </w:r>
      <w:r w:rsidRPr="000D34FC">
        <w:rPr>
          <w:rFonts w:eastAsia="Times New Roman"/>
          <w:szCs w:val="24"/>
        </w:rPr>
        <w:t>PFOS</w:t>
      </w:r>
      <w:r w:rsidRPr="00C74A3A">
        <w:rPr>
          <w:rFonts w:eastAsia="Times New Roman"/>
          <w:szCs w:val="24"/>
          <w:lang w:val="ru-RU"/>
        </w:rPr>
        <w:t xml:space="preserve"> могат да включват: биохимични или клетъчни промени, увреждания на човешкия фетус или промени в развитието.</w:t>
      </w:r>
      <w:r>
        <w:rPr>
          <w:rFonts w:eastAsia="Times New Roman"/>
          <w:szCs w:val="24"/>
          <w:lang w:val="bg-BG"/>
        </w:rPr>
        <w:t xml:space="preserve"> </w:t>
      </w:r>
      <w:r w:rsidRPr="000D34FC">
        <w:rPr>
          <w:rFonts w:eastAsia="Times New Roman"/>
          <w:szCs w:val="24"/>
        </w:rPr>
        <w:t>PFOS</w:t>
      </w:r>
      <w:r w:rsidRPr="00C74A3A">
        <w:rPr>
          <w:rFonts w:eastAsia="Times New Roman"/>
          <w:szCs w:val="24"/>
          <w:lang w:val="ru-RU"/>
        </w:rPr>
        <w:t xml:space="preserve"> и </w:t>
      </w:r>
      <w:r w:rsidRPr="000D34FC">
        <w:rPr>
          <w:rFonts w:eastAsia="Times New Roman"/>
          <w:szCs w:val="24"/>
        </w:rPr>
        <w:t>PFOS</w:t>
      </w:r>
      <w:r w:rsidRPr="00C74A3A">
        <w:rPr>
          <w:rFonts w:eastAsia="Times New Roman"/>
          <w:szCs w:val="24"/>
          <w:lang w:val="ru-RU"/>
        </w:rPr>
        <w:t xml:space="preserve">Н се абсорбират по орален път и много бавно </w:t>
      </w:r>
      <w:r w:rsidR="00D0107F">
        <w:rPr>
          <w:rFonts w:eastAsia="Times New Roman"/>
          <w:szCs w:val="24"/>
          <w:lang w:val="ru-RU"/>
        </w:rPr>
        <w:t>се елиминират от човешкото тяло, съответно от около девет до</w:t>
      </w:r>
      <w:r w:rsidRPr="00C74A3A">
        <w:rPr>
          <w:rFonts w:eastAsia="Times New Roman"/>
          <w:szCs w:val="24"/>
          <w:lang w:val="ru-RU"/>
        </w:rPr>
        <w:t xml:space="preserve"> четири години. Хроничната експозиция при животни включва вредни ефекти върху черния дроб, стомашно-чревния тракт и нивата на тироидните хормони. </w:t>
      </w:r>
      <w:r w:rsidRPr="000D34FC">
        <w:rPr>
          <w:rFonts w:eastAsia="Times New Roman"/>
          <w:szCs w:val="24"/>
        </w:rPr>
        <w:t>PFOS</w:t>
      </w:r>
      <w:r w:rsidRPr="00C74A3A">
        <w:rPr>
          <w:rFonts w:eastAsia="Times New Roman"/>
          <w:szCs w:val="24"/>
          <w:lang w:val="ru-RU"/>
        </w:rPr>
        <w:t xml:space="preserve"> и </w:t>
      </w:r>
      <w:r w:rsidRPr="000D34FC">
        <w:rPr>
          <w:rFonts w:eastAsia="Times New Roman"/>
          <w:szCs w:val="24"/>
        </w:rPr>
        <w:t>PFOS</w:t>
      </w:r>
      <w:r w:rsidRPr="00C74A3A">
        <w:rPr>
          <w:rFonts w:eastAsia="Times New Roman"/>
          <w:szCs w:val="24"/>
          <w:lang w:val="ru-RU"/>
        </w:rPr>
        <w:t xml:space="preserve">Н нямат мутагенни свойства. Няма налични данни вредни въздействия върху репродукцията и развитието при хората  </w:t>
      </w:r>
    </w:p>
    <w:p w:rsidR="005B01FD" w:rsidRPr="00C74A3A" w:rsidRDefault="005B01FD" w:rsidP="005B01FD">
      <w:pPr>
        <w:autoSpaceDE w:val="0"/>
        <w:adjustRightInd w:val="0"/>
        <w:spacing w:before="120" w:after="0" w:line="240" w:lineRule="auto"/>
        <w:rPr>
          <w:rFonts w:eastAsia="Times New Roman"/>
          <w:szCs w:val="24"/>
          <w:lang w:val="ru-RU" w:eastAsia="bg-BG"/>
        </w:rPr>
      </w:pPr>
      <w:r w:rsidRPr="00C74A3A">
        <w:rPr>
          <w:rFonts w:eastAsia="Times New Roman"/>
          <w:szCs w:val="24"/>
          <w:u w:val="single"/>
          <w:lang w:val="ru-RU" w:eastAsia="bg-BG"/>
        </w:rPr>
        <w:t>Производство</w:t>
      </w:r>
      <w:r w:rsidRPr="00546504">
        <w:rPr>
          <w:rFonts w:eastAsia="Times New Roman"/>
          <w:szCs w:val="24"/>
          <w:lang w:val="ru-RU" w:eastAsia="bg-BG"/>
        </w:rPr>
        <w:t xml:space="preserve">: </w:t>
      </w:r>
      <w:r w:rsidRPr="00C74A3A">
        <w:rPr>
          <w:rFonts w:eastAsia="Times New Roman"/>
          <w:szCs w:val="24"/>
          <w:lang w:val="ru-RU" w:eastAsia="bg-BG"/>
        </w:rPr>
        <w:t>няма</w:t>
      </w:r>
    </w:p>
    <w:p w:rsidR="005B01FD" w:rsidRPr="00C74A3A" w:rsidRDefault="005B01FD" w:rsidP="005B01FD">
      <w:pPr>
        <w:autoSpaceDE w:val="0"/>
        <w:adjustRightInd w:val="0"/>
        <w:spacing w:before="120" w:after="0" w:line="240" w:lineRule="auto"/>
        <w:rPr>
          <w:rFonts w:eastAsia="Times New Roman"/>
          <w:szCs w:val="24"/>
          <w:lang w:val="ru-RU" w:eastAsia="bg-BG"/>
        </w:rPr>
      </w:pPr>
      <w:r w:rsidRPr="00C74A3A">
        <w:rPr>
          <w:rFonts w:eastAsia="Times New Roman"/>
          <w:szCs w:val="24"/>
          <w:u w:val="single"/>
          <w:lang w:val="ru-RU" w:eastAsia="bg-BG"/>
        </w:rPr>
        <w:t>Употреба</w:t>
      </w:r>
      <w:r w:rsidRPr="00546504">
        <w:rPr>
          <w:rFonts w:eastAsia="Times New Roman"/>
          <w:szCs w:val="24"/>
          <w:lang w:val="ru-RU" w:eastAsia="bg-BG"/>
        </w:rPr>
        <w:t xml:space="preserve">: </w:t>
      </w:r>
      <w:r w:rsidRPr="00C74A3A">
        <w:rPr>
          <w:rFonts w:eastAsia="Times New Roman"/>
          <w:szCs w:val="24"/>
          <w:lang w:val="ru-RU" w:eastAsia="bg-BG"/>
        </w:rPr>
        <w:t>няма</w:t>
      </w:r>
    </w:p>
    <w:p w:rsidR="005B01FD" w:rsidRPr="00C74A3A" w:rsidRDefault="005B01FD" w:rsidP="005B01FD">
      <w:pPr>
        <w:spacing w:before="120" w:after="0" w:line="240" w:lineRule="auto"/>
        <w:rPr>
          <w:rFonts w:eastAsia="Times New Roman"/>
          <w:szCs w:val="24"/>
          <w:lang w:val="ru-RU" w:eastAsia="bg-BG"/>
        </w:rPr>
      </w:pPr>
      <w:r w:rsidRPr="00C74A3A">
        <w:rPr>
          <w:rFonts w:eastAsia="Times New Roman"/>
          <w:szCs w:val="24"/>
          <w:u w:val="single"/>
          <w:lang w:val="ru-RU" w:eastAsia="bg-BG"/>
        </w:rPr>
        <w:t>Внос в България</w:t>
      </w:r>
      <w:r w:rsidRPr="00C74A3A">
        <w:rPr>
          <w:rFonts w:eastAsia="Times New Roman"/>
          <w:szCs w:val="24"/>
          <w:lang w:val="ru-RU" w:eastAsia="bg-BG"/>
        </w:rPr>
        <w:t>: внасян и употребяван в миналото, но не като инсектицид</w:t>
      </w:r>
      <w:r w:rsidR="000B049E">
        <w:rPr>
          <w:rFonts w:eastAsia="Times New Roman"/>
          <w:szCs w:val="24"/>
          <w:lang w:val="ru-RU" w:eastAsia="bg-BG"/>
        </w:rPr>
        <w:t>. П</w:t>
      </w:r>
      <w:r w:rsidR="007F717A">
        <w:rPr>
          <w:rFonts w:eastAsia="Times New Roman"/>
          <w:szCs w:val="24"/>
          <w:lang w:val="ru-RU" w:eastAsia="bg-BG"/>
        </w:rPr>
        <w:t>онастоящем няма внос и употреба</w:t>
      </w:r>
      <w:r w:rsidR="00333FB1">
        <w:rPr>
          <w:rFonts w:eastAsia="Times New Roman"/>
          <w:szCs w:val="24"/>
          <w:lang w:val="ru-RU" w:eastAsia="bg-BG"/>
        </w:rPr>
        <w:t>.</w:t>
      </w:r>
    </w:p>
    <w:p w:rsidR="000F77F6" w:rsidRPr="00D7450B" w:rsidRDefault="005B01FD" w:rsidP="005B01FD">
      <w:pPr>
        <w:tabs>
          <w:tab w:val="center" w:pos="4320"/>
          <w:tab w:val="right" w:pos="8640"/>
        </w:tabs>
        <w:spacing w:before="120" w:after="0" w:line="240" w:lineRule="auto"/>
        <w:rPr>
          <w:rFonts w:eastAsia="Times New Roman"/>
          <w:szCs w:val="24"/>
          <w:lang w:val="ru-RU" w:eastAsia="bg-BG"/>
        </w:rPr>
      </w:pPr>
      <w:r w:rsidRPr="00C74A3A">
        <w:rPr>
          <w:rFonts w:eastAsia="Times New Roman"/>
          <w:szCs w:val="24"/>
          <w:u w:val="single"/>
          <w:lang w:val="ru-RU" w:eastAsia="bg-BG"/>
        </w:rPr>
        <w:t>Алтернативи</w:t>
      </w:r>
      <w:r>
        <w:rPr>
          <w:rFonts w:eastAsia="Times New Roman"/>
          <w:szCs w:val="24"/>
          <w:u w:val="single"/>
          <w:lang w:val="bg-BG" w:eastAsia="bg-BG"/>
        </w:rPr>
        <w:t>:</w:t>
      </w:r>
      <w:r w:rsidR="00011006">
        <w:rPr>
          <w:rFonts w:eastAsia="Times New Roman"/>
          <w:szCs w:val="24"/>
          <w:u w:val="single"/>
          <w:lang w:val="bg-BG" w:eastAsia="bg-BG"/>
        </w:rPr>
        <w:t xml:space="preserve"> </w:t>
      </w:r>
      <w:r w:rsidRPr="00C74A3A">
        <w:rPr>
          <w:rFonts w:eastAsia="Times New Roman"/>
          <w:szCs w:val="24"/>
          <w:lang w:val="ru-RU" w:eastAsia="bg-BG"/>
        </w:rPr>
        <w:t>Съществуват много алтернативи -хиически и нехимически – на активни съставки за инсектициди</w:t>
      </w:r>
      <w:r w:rsidR="008D0CA7" w:rsidRPr="00D7450B">
        <w:rPr>
          <w:rFonts w:eastAsia="Times New Roman"/>
          <w:szCs w:val="24"/>
          <w:lang w:val="ru-RU" w:eastAsia="bg-BG"/>
        </w:rPr>
        <w:t xml:space="preserve"> [54]</w:t>
      </w:r>
    </w:p>
    <w:p w:rsidR="005B01FD" w:rsidRDefault="005B01FD" w:rsidP="005B01FD">
      <w:pPr>
        <w:widowControl w:val="0"/>
        <w:spacing w:before="120" w:after="0" w:line="240" w:lineRule="auto"/>
        <w:ind w:firstLine="567"/>
        <w:jc w:val="both"/>
        <w:rPr>
          <w:b/>
          <w:szCs w:val="23"/>
          <w:lang w:val="bg-BG"/>
        </w:rPr>
      </w:pPr>
      <w:r w:rsidRPr="00330FD3">
        <w:rPr>
          <w:b/>
          <w:szCs w:val="23"/>
          <w:lang w:val="ru-RU"/>
        </w:rPr>
        <w:t>№17 Пентахлорфе</w:t>
      </w:r>
      <w:r w:rsidR="00650EC9" w:rsidRPr="00330FD3">
        <w:rPr>
          <w:b/>
          <w:szCs w:val="23"/>
          <w:lang w:val="ru-RU"/>
        </w:rPr>
        <w:t>нол и неговите соли и естери</w:t>
      </w:r>
      <w:r w:rsidR="00650EC9" w:rsidRPr="00824A8C">
        <w:rPr>
          <w:b/>
          <w:szCs w:val="23"/>
          <w:lang w:val="ru-RU"/>
        </w:rPr>
        <w:t xml:space="preserve"> (</w:t>
      </w:r>
      <w:r w:rsidRPr="00824A8C">
        <w:rPr>
          <w:b/>
          <w:szCs w:val="23"/>
        </w:rPr>
        <w:t>PCPs</w:t>
      </w:r>
      <w:r w:rsidRPr="00134407">
        <w:rPr>
          <w:b/>
          <w:szCs w:val="23"/>
          <w:lang w:val="ru-RU"/>
        </w:rPr>
        <w:t>)</w:t>
      </w:r>
    </w:p>
    <w:p w:rsidR="005B01FD" w:rsidRPr="00C74A3A" w:rsidRDefault="005B01FD" w:rsidP="00066A87">
      <w:pPr>
        <w:widowControl w:val="0"/>
        <w:spacing w:before="120" w:after="0" w:line="240" w:lineRule="auto"/>
        <w:jc w:val="both"/>
        <w:rPr>
          <w:szCs w:val="24"/>
          <w:lang w:val="ru-RU"/>
        </w:rPr>
      </w:pPr>
      <w:r w:rsidRPr="00C74A3A">
        <w:rPr>
          <w:szCs w:val="24"/>
          <w:lang w:val="ru-RU"/>
        </w:rPr>
        <w:t xml:space="preserve">На 15 май 2015 г., Конференцията на страните по Стокхолмската конвенция </w:t>
      </w:r>
      <w:r w:rsidRPr="00C0729F">
        <w:rPr>
          <w:szCs w:val="24"/>
          <w:lang w:val="ru-RU"/>
        </w:rPr>
        <w:t>за УОЗ</w:t>
      </w:r>
      <w:r w:rsidRPr="00C74A3A">
        <w:rPr>
          <w:szCs w:val="24"/>
          <w:lang w:val="ru-RU"/>
        </w:rPr>
        <w:t xml:space="preserve">, с </w:t>
      </w:r>
      <w:r w:rsidRPr="00C74A3A">
        <w:rPr>
          <w:szCs w:val="24"/>
          <w:lang w:val="ru-RU"/>
        </w:rPr>
        <w:lastRenderedPageBreak/>
        <w:t xml:space="preserve">решение </w:t>
      </w:r>
      <w:r w:rsidRPr="00C0729F">
        <w:rPr>
          <w:szCs w:val="24"/>
        </w:rPr>
        <w:t>SC</w:t>
      </w:r>
      <w:r w:rsidRPr="00C74A3A">
        <w:rPr>
          <w:szCs w:val="24"/>
          <w:lang w:val="ru-RU"/>
        </w:rPr>
        <w:t>-7/13 включва веществата пентахлорофенол и неговите соли и естери (</w:t>
      </w:r>
      <w:r w:rsidRPr="00C0729F">
        <w:rPr>
          <w:szCs w:val="24"/>
        </w:rPr>
        <w:t>PCPs</w:t>
      </w:r>
      <w:r w:rsidRPr="00C0729F">
        <w:rPr>
          <w:szCs w:val="24"/>
          <w:lang w:val="ru-RU"/>
        </w:rPr>
        <w:t xml:space="preserve"> </w:t>
      </w:r>
      <w:r w:rsidRPr="00C74A3A">
        <w:rPr>
          <w:szCs w:val="24"/>
          <w:lang w:val="ru-RU"/>
        </w:rPr>
        <w:t xml:space="preserve">) в Приложение А </w:t>
      </w:r>
      <w:r w:rsidRPr="00C0729F">
        <w:rPr>
          <w:szCs w:val="24"/>
          <w:lang w:val="ru-RU"/>
        </w:rPr>
        <w:t xml:space="preserve">със специфични изключения за производство и употреба </w:t>
      </w:r>
      <w:r w:rsidRPr="00C74A3A">
        <w:rPr>
          <w:szCs w:val="24"/>
          <w:lang w:val="ru-RU"/>
        </w:rPr>
        <w:t xml:space="preserve">за стълбове за въздушни електропроводни и комуникационни линии и на напречни греди към тях. Решението за елиминиране на </w:t>
      </w:r>
      <w:r w:rsidRPr="00C0729F">
        <w:rPr>
          <w:szCs w:val="24"/>
        </w:rPr>
        <w:t>PCPs</w:t>
      </w:r>
      <w:r w:rsidRPr="00C0729F">
        <w:rPr>
          <w:szCs w:val="24"/>
          <w:lang w:val="ru-RU"/>
        </w:rPr>
        <w:t xml:space="preserve"> </w:t>
      </w:r>
      <w:r w:rsidRPr="00C0729F">
        <w:rPr>
          <w:szCs w:val="24"/>
        </w:rPr>
        <w:t>e</w:t>
      </w:r>
      <w:r w:rsidRPr="00C0729F">
        <w:rPr>
          <w:szCs w:val="24"/>
          <w:lang w:val="ru-RU"/>
        </w:rPr>
        <w:t xml:space="preserve"> </w:t>
      </w:r>
      <w:r w:rsidRPr="00C74A3A">
        <w:rPr>
          <w:szCs w:val="24"/>
          <w:lang w:val="ru-RU"/>
        </w:rPr>
        <w:t xml:space="preserve">в сила за България от 16.12.2016 г. </w:t>
      </w:r>
    </w:p>
    <w:p w:rsidR="005B01FD" w:rsidRPr="00C74A3A" w:rsidRDefault="005B01FD" w:rsidP="00066A87">
      <w:pPr>
        <w:widowControl w:val="0"/>
        <w:spacing w:before="120" w:after="0" w:line="240" w:lineRule="auto"/>
        <w:jc w:val="both"/>
        <w:rPr>
          <w:szCs w:val="24"/>
          <w:lang w:val="ru-RU"/>
        </w:rPr>
      </w:pPr>
      <w:r w:rsidRPr="00C74A3A">
        <w:rPr>
          <w:szCs w:val="24"/>
          <w:lang w:val="ru-RU"/>
        </w:rPr>
        <w:t>Пентахлорфенол е хлориран ароматен въглеводород от семейството на хлорофенола, състоящ се от хлориран бензенов пръстен и хидроксилна група.</w:t>
      </w:r>
    </w:p>
    <w:p w:rsidR="005B01FD" w:rsidRPr="00C74A3A" w:rsidRDefault="005B01FD" w:rsidP="00066A87">
      <w:pPr>
        <w:widowControl w:val="0"/>
        <w:spacing w:before="120" w:after="0" w:line="240" w:lineRule="auto"/>
        <w:jc w:val="both"/>
        <w:rPr>
          <w:szCs w:val="24"/>
          <w:lang w:val="ru-RU"/>
        </w:rPr>
      </w:pPr>
      <w:r w:rsidRPr="00C74A3A">
        <w:rPr>
          <w:szCs w:val="24"/>
          <w:lang w:val="ru-RU"/>
        </w:rPr>
        <w:t>Пентахлорфенол и неговите соли и естери обхващат пентахлорфенол (</w:t>
      </w:r>
      <w:r w:rsidRPr="00C0729F">
        <w:rPr>
          <w:szCs w:val="24"/>
        </w:rPr>
        <w:t>CA</w:t>
      </w:r>
      <w:r w:rsidRPr="00C74A3A">
        <w:rPr>
          <w:szCs w:val="24"/>
          <w:lang w:val="ru-RU"/>
        </w:rPr>
        <w:t xml:space="preserve"> № 87-86-5, ЕС № 201-778-6), натриев пентахлорофенат (</w:t>
      </w:r>
      <w:r w:rsidRPr="00C0729F">
        <w:rPr>
          <w:szCs w:val="24"/>
        </w:rPr>
        <w:t>Na</w:t>
      </w:r>
      <w:r w:rsidRPr="00C74A3A">
        <w:rPr>
          <w:szCs w:val="24"/>
          <w:lang w:val="ru-RU"/>
        </w:rPr>
        <w:t>-</w:t>
      </w:r>
      <w:r w:rsidRPr="00C0729F">
        <w:rPr>
          <w:szCs w:val="24"/>
        </w:rPr>
        <w:t>PCP</w:t>
      </w:r>
      <w:r w:rsidRPr="00C74A3A">
        <w:rPr>
          <w:szCs w:val="24"/>
          <w:lang w:val="ru-RU"/>
        </w:rPr>
        <w:t xml:space="preserve">, </w:t>
      </w:r>
      <w:r w:rsidRPr="00C0729F">
        <w:rPr>
          <w:szCs w:val="24"/>
        </w:rPr>
        <w:t>CAS</w:t>
      </w:r>
      <w:r w:rsidRPr="00C74A3A">
        <w:rPr>
          <w:szCs w:val="24"/>
          <w:lang w:val="ru-RU"/>
        </w:rPr>
        <w:t xml:space="preserve"> № 131-52-2, ЕС № 205-025-2 и </w:t>
      </w:r>
      <w:r w:rsidRPr="00C0729F">
        <w:rPr>
          <w:szCs w:val="24"/>
        </w:rPr>
        <w:t>CAS</w:t>
      </w:r>
      <w:r w:rsidRPr="00C74A3A">
        <w:rPr>
          <w:szCs w:val="24"/>
          <w:lang w:val="ru-RU"/>
        </w:rPr>
        <w:t xml:space="preserve"> №27735-64-4 (като монохидрат)) и пентахлорфенил лаурат (</w:t>
      </w:r>
      <w:r w:rsidRPr="00C0729F">
        <w:rPr>
          <w:szCs w:val="24"/>
        </w:rPr>
        <w:t>PCP</w:t>
      </w:r>
      <w:r w:rsidRPr="00C74A3A">
        <w:rPr>
          <w:szCs w:val="24"/>
          <w:lang w:val="ru-RU"/>
        </w:rPr>
        <w:t>-</w:t>
      </w:r>
      <w:r w:rsidRPr="00C0729F">
        <w:rPr>
          <w:szCs w:val="24"/>
        </w:rPr>
        <w:t>L</w:t>
      </w:r>
      <w:r w:rsidRPr="00C74A3A">
        <w:rPr>
          <w:szCs w:val="24"/>
          <w:lang w:val="ru-RU"/>
        </w:rPr>
        <w:t xml:space="preserve">, </w:t>
      </w:r>
      <w:r w:rsidRPr="00C0729F">
        <w:rPr>
          <w:szCs w:val="24"/>
        </w:rPr>
        <w:t>CAS</w:t>
      </w:r>
      <w:r w:rsidRPr="00C74A3A">
        <w:rPr>
          <w:szCs w:val="24"/>
          <w:lang w:val="ru-RU"/>
        </w:rPr>
        <w:t xml:space="preserve"> № 3772-94-9, ЕС № 223-220-0), когато се разглеждат заедно с техния продукт на трансформация пентахлороанизол (</w:t>
      </w:r>
      <w:r w:rsidRPr="00C0729F">
        <w:rPr>
          <w:szCs w:val="24"/>
        </w:rPr>
        <w:t>PCA</w:t>
      </w:r>
      <w:r w:rsidRPr="00C74A3A">
        <w:rPr>
          <w:szCs w:val="24"/>
          <w:lang w:val="ru-RU"/>
        </w:rPr>
        <w:t xml:space="preserve">, </w:t>
      </w:r>
      <w:r w:rsidRPr="00C0729F">
        <w:rPr>
          <w:szCs w:val="24"/>
        </w:rPr>
        <w:t>CAS</w:t>
      </w:r>
      <w:r w:rsidRPr="00C74A3A">
        <w:rPr>
          <w:szCs w:val="24"/>
          <w:lang w:val="ru-RU"/>
        </w:rPr>
        <w:t xml:space="preserve"> № 1825-21-4, ЕС № 625-770-0). Пентахлроанизол не се употребява като търговски химикал и не се изпуска преднамерено директно в околната среда, но може да се образува като продукт на трансформацията на РСР. РСА може също да се получи и от разграждането на структурно подобни хлорирани въглеводороди като НСВ, линдан (НСН) и пентахлоронитробензен (</w:t>
      </w:r>
      <w:r w:rsidRPr="00C0729F">
        <w:rPr>
          <w:szCs w:val="24"/>
        </w:rPr>
        <w:t>PCNB</w:t>
      </w:r>
      <w:r w:rsidRPr="00C74A3A">
        <w:rPr>
          <w:szCs w:val="24"/>
          <w:lang w:val="ru-RU"/>
        </w:rPr>
        <w:t>).</w:t>
      </w:r>
    </w:p>
    <w:p w:rsidR="005B01FD" w:rsidRPr="00C74A3A" w:rsidRDefault="005B01FD" w:rsidP="00066A87">
      <w:pPr>
        <w:keepNext/>
        <w:spacing w:before="120" w:after="0" w:line="240" w:lineRule="auto"/>
        <w:jc w:val="both"/>
        <w:rPr>
          <w:szCs w:val="24"/>
          <w:lang w:val="ru-RU"/>
        </w:rPr>
      </w:pPr>
      <w:r w:rsidRPr="00C0729F">
        <w:rPr>
          <w:szCs w:val="24"/>
        </w:rPr>
        <w:t>PCPs</w:t>
      </w:r>
      <w:r w:rsidRPr="00C74A3A">
        <w:rPr>
          <w:szCs w:val="24"/>
          <w:lang w:val="ru-RU"/>
        </w:rPr>
        <w:t xml:space="preserve"> съществуват в две форми: </w:t>
      </w:r>
      <w:r w:rsidRPr="00C0729F">
        <w:rPr>
          <w:szCs w:val="24"/>
        </w:rPr>
        <w:t>PCP</w:t>
      </w:r>
      <w:r w:rsidRPr="00C74A3A">
        <w:rPr>
          <w:szCs w:val="24"/>
          <w:lang w:val="ru-RU"/>
        </w:rPr>
        <w:t xml:space="preserve"> като вещество и като натриева сол на РСР, която се разтваря лесно във вода.</w:t>
      </w:r>
    </w:p>
    <w:p w:rsidR="005B01FD" w:rsidRDefault="005B01FD" w:rsidP="005B01FD">
      <w:pPr>
        <w:autoSpaceDE w:val="0"/>
        <w:adjustRightInd w:val="0"/>
        <w:spacing w:before="120" w:after="0" w:line="240" w:lineRule="auto"/>
        <w:jc w:val="both"/>
        <w:rPr>
          <w:rFonts w:eastAsia="Times New Roman"/>
          <w:bCs/>
          <w:szCs w:val="24"/>
          <w:u w:val="single"/>
          <w:lang w:val="bg-BG"/>
        </w:rPr>
      </w:pPr>
      <w:r w:rsidRPr="00C74A3A">
        <w:rPr>
          <w:rFonts w:eastAsia="Times New Roman"/>
          <w:bCs/>
          <w:szCs w:val="24"/>
          <w:u w:val="single"/>
          <w:lang w:val="ru-RU"/>
        </w:rPr>
        <w:t xml:space="preserve">Химични и физични свойства на </w:t>
      </w:r>
      <w:r w:rsidRPr="00C0729F">
        <w:rPr>
          <w:rFonts w:eastAsia="Times New Roman"/>
          <w:bCs/>
          <w:szCs w:val="24"/>
          <w:u w:val="single"/>
        </w:rPr>
        <w:t>PCPs</w:t>
      </w:r>
      <w:r>
        <w:rPr>
          <w:rFonts w:eastAsia="Times New Roman"/>
          <w:bCs/>
          <w:szCs w:val="24"/>
          <w:u w:val="single"/>
          <w:lang w:val="bg-BG"/>
        </w:rPr>
        <w:t>:</w:t>
      </w:r>
      <w:r w:rsidRPr="00C74A3A">
        <w:rPr>
          <w:szCs w:val="24"/>
          <w:lang w:val="ru-RU"/>
        </w:rPr>
        <w:t xml:space="preserve"> Пентахлорфенол е бяло кристално твърдо вещество с фенолен мирис с точка на кипене 310°</w:t>
      </w:r>
      <w:r w:rsidRPr="00C0729F">
        <w:rPr>
          <w:szCs w:val="24"/>
        </w:rPr>
        <w:t>C</w:t>
      </w:r>
      <w:r w:rsidRPr="00C74A3A">
        <w:rPr>
          <w:szCs w:val="24"/>
          <w:lang w:val="ru-RU"/>
        </w:rPr>
        <w:t xml:space="preserve"> (разгражда се). С парно налягане от 1.1 </w:t>
      </w:r>
      <w:r w:rsidRPr="00C0729F">
        <w:rPr>
          <w:szCs w:val="24"/>
        </w:rPr>
        <w:t>x</w:t>
      </w:r>
      <w:r w:rsidRPr="00C74A3A">
        <w:rPr>
          <w:szCs w:val="24"/>
          <w:lang w:val="ru-RU"/>
        </w:rPr>
        <w:t xml:space="preserve"> 10</w:t>
      </w:r>
      <w:r w:rsidRPr="00C74A3A">
        <w:rPr>
          <w:szCs w:val="24"/>
          <w:vertAlign w:val="superscript"/>
          <w:lang w:val="ru-RU"/>
        </w:rPr>
        <w:t>-4</w:t>
      </w:r>
      <w:r w:rsidRPr="00C74A3A">
        <w:rPr>
          <w:szCs w:val="24"/>
          <w:lang w:val="ru-RU"/>
        </w:rPr>
        <w:t xml:space="preserve"> </w:t>
      </w:r>
      <w:r w:rsidRPr="00C0729F">
        <w:rPr>
          <w:szCs w:val="24"/>
        </w:rPr>
        <w:t>mm</w:t>
      </w:r>
      <w:r w:rsidRPr="00C74A3A">
        <w:rPr>
          <w:szCs w:val="24"/>
          <w:lang w:val="ru-RU"/>
        </w:rPr>
        <w:t xml:space="preserve"> </w:t>
      </w:r>
      <w:r w:rsidRPr="00C0729F">
        <w:rPr>
          <w:szCs w:val="24"/>
        </w:rPr>
        <w:t>Hg</w:t>
      </w:r>
      <w:r w:rsidRPr="00C74A3A">
        <w:rPr>
          <w:szCs w:val="24"/>
          <w:lang w:val="ru-RU"/>
        </w:rPr>
        <w:t xml:space="preserve"> при 25 º</w:t>
      </w:r>
      <w:r w:rsidRPr="00C0729F">
        <w:rPr>
          <w:szCs w:val="24"/>
        </w:rPr>
        <w:t>C</w:t>
      </w:r>
      <w:r w:rsidRPr="00C74A3A">
        <w:rPr>
          <w:szCs w:val="24"/>
          <w:lang w:val="ru-RU"/>
        </w:rPr>
        <w:t>, РСР е относително летлив дори при стайна температура.</w:t>
      </w:r>
      <w:r>
        <w:rPr>
          <w:szCs w:val="24"/>
          <w:lang w:val="bg-BG"/>
        </w:rPr>
        <w:t xml:space="preserve"> </w:t>
      </w:r>
      <w:r w:rsidRPr="00C74A3A">
        <w:rPr>
          <w:szCs w:val="24"/>
          <w:lang w:val="ru-RU"/>
        </w:rPr>
        <w:t>РСР е разтворим в повечето органични разтворители, но пракически неразтворим във вода при леко киселинно рН, резултат от неговата дисоциация</w:t>
      </w:r>
      <w:r>
        <w:rPr>
          <w:szCs w:val="24"/>
          <w:lang w:val="bg-BG"/>
        </w:rPr>
        <w:t xml:space="preserve">. </w:t>
      </w:r>
      <w:r w:rsidRPr="00C74A3A">
        <w:rPr>
          <w:szCs w:val="24"/>
          <w:lang w:val="ru-RU"/>
        </w:rPr>
        <w:t xml:space="preserve">Пентахлорофенол се разгражда при нагряване в присъствието на вода, образувайки корозивни пари (солна киселина). РСР образува соли с алкалните метали. Изпарението може да бъде важен източник на РСР от повърхността на вода и почви както и от третирани с РСР продукти. Основен фактор за степента на абсорбция на РСР е рН-то, като абсорбцията е максимална при силно вкислени почви. Излужването на </w:t>
      </w:r>
      <w:r w:rsidRPr="00C0729F">
        <w:rPr>
          <w:szCs w:val="24"/>
        </w:rPr>
        <w:t>PCP</w:t>
      </w:r>
      <w:r w:rsidRPr="00C74A3A">
        <w:rPr>
          <w:szCs w:val="24"/>
          <w:lang w:val="ru-RU"/>
        </w:rPr>
        <w:t xml:space="preserve"> става по-лесно в алкални почви, отколкото в кисели почви. </w:t>
      </w:r>
      <w:r w:rsidRPr="00C0729F">
        <w:rPr>
          <w:szCs w:val="24"/>
        </w:rPr>
        <w:t>PCP</w:t>
      </w:r>
      <w:r w:rsidRPr="00C74A3A">
        <w:rPr>
          <w:szCs w:val="24"/>
          <w:lang w:val="ru-RU"/>
        </w:rPr>
        <w:t xml:space="preserve"> е обект на абиотичен (фотохимичен) разпад във вода, органични разтворители и на твърди повърхности. Има много гъбички и бактерии, които атакуват </w:t>
      </w:r>
      <w:r w:rsidRPr="00C0729F">
        <w:rPr>
          <w:szCs w:val="24"/>
        </w:rPr>
        <w:t>PCP</w:t>
      </w:r>
      <w:r w:rsidRPr="00C74A3A">
        <w:rPr>
          <w:szCs w:val="24"/>
          <w:lang w:val="ru-RU"/>
        </w:rPr>
        <w:t xml:space="preserve"> и причиняват биотично разграждане във вода и почва.</w:t>
      </w:r>
      <w:r w:rsidRPr="00C74A3A">
        <w:rPr>
          <w:rFonts w:eastAsia="Times New Roman"/>
          <w:bCs/>
          <w:szCs w:val="24"/>
          <w:u w:val="single"/>
          <w:lang w:val="ru-RU"/>
        </w:rPr>
        <w:t xml:space="preserve"> </w:t>
      </w:r>
    </w:p>
    <w:p w:rsidR="005B01FD" w:rsidRDefault="005B01FD" w:rsidP="005B01FD">
      <w:pPr>
        <w:autoSpaceDE w:val="0"/>
        <w:adjustRightInd w:val="0"/>
        <w:spacing w:before="120" w:after="0" w:line="240" w:lineRule="auto"/>
        <w:jc w:val="both"/>
        <w:rPr>
          <w:szCs w:val="24"/>
          <w:lang w:val="bg-BG"/>
        </w:rPr>
      </w:pPr>
      <w:r w:rsidRPr="00C74A3A">
        <w:rPr>
          <w:rFonts w:eastAsia="Times New Roman"/>
          <w:bCs/>
          <w:szCs w:val="24"/>
          <w:u w:val="single"/>
          <w:lang w:val="ru-RU"/>
        </w:rPr>
        <w:t xml:space="preserve">Екологични и екотоксикологични характеристики на </w:t>
      </w:r>
      <w:r w:rsidRPr="00C0729F">
        <w:rPr>
          <w:rFonts w:eastAsia="Times New Roman"/>
          <w:bCs/>
          <w:szCs w:val="24"/>
          <w:u w:val="single"/>
        </w:rPr>
        <w:t>PCPs</w:t>
      </w:r>
      <w:r>
        <w:rPr>
          <w:rFonts w:eastAsia="Times New Roman"/>
          <w:bCs/>
          <w:szCs w:val="24"/>
          <w:u w:val="single"/>
          <w:lang w:val="bg-BG"/>
        </w:rPr>
        <w:t xml:space="preserve">: </w:t>
      </w:r>
      <w:r w:rsidRPr="00C0729F">
        <w:rPr>
          <w:szCs w:val="24"/>
        </w:rPr>
        <w:t>PCP</w:t>
      </w:r>
      <w:r w:rsidRPr="00C74A3A">
        <w:rPr>
          <w:szCs w:val="24"/>
          <w:lang w:val="ru-RU"/>
        </w:rPr>
        <w:t xml:space="preserve"> се открива в повърхностни води и седименти, дъждовни води и питейни води, водните организми, почви както и в кръв, урина, семенна течност, майчино мляко и се натрупва в тъканите на хората.</w:t>
      </w:r>
      <w:r w:rsidR="00B60886" w:rsidRPr="005A34A9">
        <w:rPr>
          <w:szCs w:val="24"/>
          <w:lang w:val="ru-RU"/>
        </w:rPr>
        <w:t xml:space="preserve"> </w:t>
      </w:r>
      <w:r w:rsidRPr="00C0729F">
        <w:rPr>
          <w:szCs w:val="24"/>
        </w:rPr>
        <w:t>PCP</w:t>
      </w:r>
      <w:r w:rsidRPr="00C74A3A">
        <w:rPr>
          <w:szCs w:val="24"/>
          <w:lang w:val="ru-RU"/>
        </w:rPr>
        <w:t xml:space="preserve"> се пренася на далечни разстояния по въздуха и има вероятност да причини значителни неблагоприятни ефекти върху човешкото здраве и околната среда.</w:t>
      </w:r>
      <w:r>
        <w:rPr>
          <w:szCs w:val="24"/>
          <w:lang w:val="bg-BG"/>
        </w:rPr>
        <w:t xml:space="preserve"> </w:t>
      </w:r>
      <w:r w:rsidRPr="00C74A3A">
        <w:rPr>
          <w:szCs w:val="24"/>
          <w:lang w:val="ru-RU"/>
        </w:rPr>
        <w:t xml:space="preserve">При хората най-честата експозиция на </w:t>
      </w:r>
      <w:r w:rsidRPr="00C0729F">
        <w:rPr>
          <w:szCs w:val="24"/>
        </w:rPr>
        <w:t>PCP</w:t>
      </w:r>
      <w:r w:rsidRPr="00C74A3A">
        <w:rPr>
          <w:szCs w:val="24"/>
          <w:lang w:val="ru-RU"/>
        </w:rPr>
        <w:t xml:space="preserve"> е вдишването на работното място. Кожна болка, гадене, повишена температура и дразнене на дихателните пътища, както и дразнене на очите, кожата и гърлото може да са резултат от такава експозиция, докато много високи нива могат да причинят обструкция на кръвоносната система в белите дробове и да причинят сърдечна недостатъчност. Хора, изложени на токсична експозиции могат да страдат от трайни увреждания на зрението и централната нервна система. Счита се, че има канцерогенен ефект. </w:t>
      </w:r>
    </w:p>
    <w:p w:rsidR="005B01FD" w:rsidRPr="00C74A3A" w:rsidRDefault="005B01FD" w:rsidP="005B01FD">
      <w:pPr>
        <w:widowControl w:val="0"/>
        <w:spacing w:before="120" w:after="0" w:line="240" w:lineRule="auto"/>
        <w:jc w:val="both"/>
        <w:rPr>
          <w:szCs w:val="24"/>
          <w:lang w:val="ru-RU"/>
        </w:rPr>
      </w:pPr>
      <w:r w:rsidRPr="00C74A3A">
        <w:rPr>
          <w:szCs w:val="24"/>
          <w:u w:val="single"/>
          <w:lang w:val="ru-RU"/>
        </w:rPr>
        <w:t>Производство:</w:t>
      </w:r>
      <w:r w:rsidRPr="00C74A3A">
        <w:rPr>
          <w:szCs w:val="24"/>
          <w:lang w:val="ru-RU"/>
        </w:rPr>
        <w:t xml:space="preserve"> няма</w:t>
      </w:r>
    </w:p>
    <w:p w:rsidR="005B01FD" w:rsidRPr="00C74A3A" w:rsidRDefault="005B01FD" w:rsidP="005B01FD">
      <w:pPr>
        <w:widowControl w:val="0"/>
        <w:spacing w:before="120" w:after="0" w:line="240" w:lineRule="auto"/>
        <w:jc w:val="both"/>
        <w:rPr>
          <w:szCs w:val="24"/>
          <w:lang w:val="ru-RU"/>
        </w:rPr>
      </w:pPr>
      <w:r w:rsidRPr="00C74A3A">
        <w:rPr>
          <w:szCs w:val="24"/>
          <w:u w:val="single"/>
          <w:lang w:val="ru-RU"/>
        </w:rPr>
        <w:t>Употреба:</w:t>
      </w:r>
      <w:r w:rsidRPr="00C74A3A">
        <w:rPr>
          <w:szCs w:val="24"/>
          <w:lang w:val="ru-RU"/>
        </w:rPr>
        <w:t xml:space="preserve"> няма</w:t>
      </w:r>
    </w:p>
    <w:p w:rsidR="005B01FD" w:rsidRPr="00C74A3A" w:rsidRDefault="005B01FD" w:rsidP="005B01FD">
      <w:pPr>
        <w:widowControl w:val="0"/>
        <w:spacing w:before="120" w:after="0" w:line="240" w:lineRule="auto"/>
        <w:jc w:val="both"/>
        <w:rPr>
          <w:szCs w:val="24"/>
          <w:lang w:val="ru-RU"/>
        </w:rPr>
      </w:pPr>
      <w:r w:rsidRPr="00C74A3A">
        <w:rPr>
          <w:szCs w:val="24"/>
          <w:u w:val="single"/>
          <w:lang w:val="ru-RU"/>
        </w:rPr>
        <w:t>Внос в България</w:t>
      </w:r>
      <w:r w:rsidRPr="00C74A3A">
        <w:rPr>
          <w:szCs w:val="24"/>
          <w:lang w:val="ru-RU"/>
        </w:rPr>
        <w:t xml:space="preserve">: Има данни за внос и производство на </w:t>
      </w:r>
      <w:r w:rsidRPr="005B01FD">
        <w:rPr>
          <w:szCs w:val="24"/>
        </w:rPr>
        <w:t>PCPs</w:t>
      </w:r>
      <w:r w:rsidRPr="00C74A3A">
        <w:rPr>
          <w:szCs w:val="24"/>
          <w:lang w:val="ru-RU"/>
        </w:rPr>
        <w:t xml:space="preserve"> до 2016 г. и употребата му като консервант за дървен материал, но също и като хербицид, биоцид, дезинфектант, дефолиант, антисептичен агент, антимикробен агент.</w:t>
      </w:r>
    </w:p>
    <w:p w:rsidR="005B01FD" w:rsidRPr="00D7450B" w:rsidRDefault="005B01FD" w:rsidP="005B01FD">
      <w:pPr>
        <w:widowControl w:val="0"/>
        <w:spacing w:before="120" w:after="0" w:line="240" w:lineRule="auto"/>
        <w:jc w:val="both"/>
        <w:rPr>
          <w:szCs w:val="24"/>
          <w:lang w:val="ru-RU"/>
        </w:rPr>
      </w:pPr>
      <w:r w:rsidRPr="00C74A3A">
        <w:rPr>
          <w:szCs w:val="24"/>
          <w:u w:val="single"/>
          <w:lang w:val="ru-RU"/>
        </w:rPr>
        <w:lastRenderedPageBreak/>
        <w:t xml:space="preserve">Химични алтернативи за замяна на </w:t>
      </w:r>
      <w:r w:rsidRPr="005B01FD">
        <w:rPr>
          <w:szCs w:val="24"/>
          <w:u w:val="single"/>
        </w:rPr>
        <w:t>PCPs</w:t>
      </w:r>
      <w:r w:rsidRPr="00C74A3A">
        <w:rPr>
          <w:szCs w:val="24"/>
          <w:u w:val="single"/>
          <w:lang w:val="ru-RU"/>
        </w:rPr>
        <w:t>:</w:t>
      </w:r>
      <w:r>
        <w:rPr>
          <w:szCs w:val="24"/>
          <w:lang w:val="bg-BG"/>
        </w:rPr>
        <w:t xml:space="preserve"> </w:t>
      </w:r>
      <w:r w:rsidRPr="00C74A3A">
        <w:rPr>
          <w:szCs w:val="24"/>
          <w:lang w:val="ru-RU"/>
        </w:rPr>
        <w:t xml:space="preserve">Съществуват достатъчно алтернативи за замяна на </w:t>
      </w:r>
      <w:r w:rsidRPr="005B01FD">
        <w:rPr>
          <w:szCs w:val="24"/>
        </w:rPr>
        <w:t>PCPs</w:t>
      </w:r>
      <w:r w:rsidR="008D0CA7">
        <w:rPr>
          <w:szCs w:val="24"/>
          <w:lang w:val="ru-RU"/>
        </w:rPr>
        <w:t xml:space="preserve"> в страната</w:t>
      </w:r>
      <w:r w:rsidR="008D0CA7" w:rsidRPr="00D7450B">
        <w:rPr>
          <w:szCs w:val="24"/>
          <w:lang w:val="ru-RU"/>
        </w:rPr>
        <w:t xml:space="preserve"> [53,68]</w:t>
      </w:r>
    </w:p>
    <w:p w:rsidR="005B01FD" w:rsidRPr="00C74A3A" w:rsidRDefault="00650EC9" w:rsidP="00B432C9">
      <w:pPr>
        <w:pStyle w:val="Heading3"/>
        <w:ind w:left="0"/>
        <w:rPr>
          <w:lang w:val="ru-RU"/>
        </w:rPr>
      </w:pPr>
      <w:bookmarkStart w:id="17" w:name="_Toc15387906"/>
      <w:bookmarkStart w:id="18" w:name="_Toc16441228"/>
      <w:r>
        <w:rPr>
          <w:lang w:val="bg-BG"/>
        </w:rPr>
        <w:t xml:space="preserve">2.1.2. </w:t>
      </w:r>
      <w:r w:rsidR="00DE5858" w:rsidRPr="00C74A3A">
        <w:rPr>
          <w:lang w:val="ru-RU"/>
        </w:rPr>
        <w:t>Производство, употреби, внос, изн</w:t>
      </w:r>
      <w:r w:rsidR="00FC57E7">
        <w:t>o</w:t>
      </w:r>
      <w:r w:rsidR="00DE5858" w:rsidRPr="00C74A3A">
        <w:rPr>
          <w:lang w:val="ru-RU"/>
        </w:rPr>
        <w:t>с</w:t>
      </w:r>
      <w:r w:rsidR="00DE5858" w:rsidRPr="00650EC9">
        <w:rPr>
          <w:lang w:val="bg-BG"/>
        </w:rPr>
        <w:t xml:space="preserve"> </w:t>
      </w:r>
      <w:r w:rsidR="00DE5858" w:rsidRPr="00C74A3A">
        <w:rPr>
          <w:lang w:val="ru-RU"/>
        </w:rPr>
        <w:t>на УОЗ пестицидите в страната към началото на 2019 г.</w:t>
      </w:r>
      <w:bookmarkEnd w:id="17"/>
      <w:bookmarkEnd w:id="18"/>
    </w:p>
    <w:p w:rsidR="004136C1" w:rsidRPr="00186401" w:rsidRDefault="004136C1" w:rsidP="00827FDD">
      <w:pPr>
        <w:spacing w:before="120" w:after="0"/>
        <w:ind w:firstLine="288"/>
        <w:rPr>
          <w:szCs w:val="24"/>
          <w:lang w:eastAsia="zh-CN"/>
        </w:rPr>
      </w:pPr>
      <w:r w:rsidRPr="00741095">
        <w:rPr>
          <w:b/>
          <w:szCs w:val="24"/>
          <w:lang w:eastAsia="zh-CN"/>
        </w:rPr>
        <w:t>2.1.2.</w:t>
      </w:r>
      <w:r>
        <w:rPr>
          <w:b/>
          <w:szCs w:val="24"/>
          <w:lang w:eastAsia="zh-CN"/>
        </w:rPr>
        <w:t>1</w:t>
      </w:r>
      <w:r w:rsidRPr="00741095">
        <w:rPr>
          <w:b/>
          <w:szCs w:val="24"/>
          <w:lang w:eastAsia="zh-CN"/>
        </w:rPr>
        <w:t xml:space="preserve"> Анализ и оценка на състоянието </w:t>
      </w:r>
    </w:p>
    <w:p w:rsidR="004136C1" w:rsidRPr="00C74A3A" w:rsidRDefault="004136C1" w:rsidP="00CC613F">
      <w:pPr>
        <w:pStyle w:val="ListParagraph"/>
        <w:numPr>
          <w:ilvl w:val="0"/>
          <w:numId w:val="26"/>
        </w:numPr>
        <w:spacing w:before="120" w:after="0"/>
        <w:ind w:left="0" w:firstLine="567"/>
        <w:contextualSpacing w:val="0"/>
        <w:jc w:val="both"/>
        <w:rPr>
          <w:szCs w:val="24"/>
          <w:lang w:val="ru-RU" w:eastAsia="zh-CN"/>
        </w:rPr>
      </w:pPr>
      <w:r w:rsidRPr="00C74A3A">
        <w:rPr>
          <w:szCs w:val="24"/>
          <w:lang w:val="ru-RU" w:eastAsia="zh-CN"/>
        </w:rPr>
        <w:t>В България никога не са произвеждани УОЗ – пестициди.</w:t>
      </w:r>
    </w:p>
    <w:p w:rsidR="004136C1" w:rsidRPr="00C74A3A" w:rsidRDefault="004136C1" w:rsidP="00CC613F">
      <w:pPr>
        <w:pStyle w:val="ListParagraph"/>
        <w:numPr>
          <w:ilvl w:val="0"/>
          <w:numId w:val="27"/>
        </w:numPr>
        <w:spacing w:before="120" w:after="0"/>
        <w:ind w:left="0" w:firstLine="567"/>
        <w:contextualSpacing w:val="0"/>
        <w:jc w:val="both"/>
        <w:rPr>
          <w:szCs w:val="24"/>
          <w:lang w:val="ru-RU" w:eastAsia="zh-CN"/>
        </w:rPr>
      </w:pPr>
      <w:r w:rsidRPr="00C74A3A">
        <w:rPr>
          <w:szCs w:val="24"/>
          <w:lang w:val="ru-RU" w:eastAsia="zh-CN"/>
        </w:rPr>
        <w:t>В България до 1969</w:t>
      </w:r>
      <w:r w:rsidR="00066A87">
        <w:rPr>
          <w:szCs w:val="24"/>
          <w:lang w:val="bg-BG" w:eastAsia="zh-CN"/>
        </w:rPr>
        <w:t xml:space="preserve"> г.</w:t>
      </w:r>
      <w:r w:rsidRPr="00C74A3A">
        <w:rPr>
          <w:szCs w:val="24"/>
          <w:lang w:val="ru-RU" w:eastAsia="zh-CN"/>
        </w:rPr>
        <w:t xml:space="preserve"> са внасяни и употребявани алдрин, диелдрин, ендрин и </w:t>
      </w:r>
      <w:r w:rsidR="002963F9">
        <w:rPr>
          <w:szCs w:val="24"/>
          <w:lang w:val="ru-RU" w:eastAsia="zh-CN"/>
        </w:rPr>
        <w:t>DDT</w:t>
      </w:r>
      <w:r w:rsidRPr="00C74A3A">
        <w:rPr>
          <w:szCs w:val="24"/>
          <w:lang w:val="ru-RU" w:eastAsia="zh-CN"/>
        </w:rPr>
        <w:t>; до 1985 г. е внасян и употребяван токсафен; до 1990 г. е внасян и употребяван линдан; до 1991</w:t>
      </w:r>
      <w:r w:rsidR="009534B3">
        <w:rPr>
          <w:szCs w:val="24"/>
          <w:lang w:val="bg-BG" w:eastAsia="zh-CN"/>
        </w:rPr>
        <w:t>г.</w:t>
      </w:r>
      <w:r w:rsidRPr="00C74A3A">
        <w:rPr>
          <w:szCs w:val="24"/>
          <w:lang w:val="ru-RU" w:eastAsia="zh-CN"/>
        </w:rPr>
        <w:t xml:space="preserve"> е в</w:t>
      </w:r>
      <w:r w:rsidR="00066A87" w:rsidRPr="00C74A3A">
        <w:rPr>
          <w:szCs w:val="24"/>
          <w:lang w:val="ru-RU" w:eastAsia="zh-CN"/>
        </w:rPr>
        <w:t>насян и употребяван хептахлор</w:t>
      </w:r>
      <w:r w:rsidR="008D0CA7" w:rsidRPr="00D7450B">
        <w:rPr>
          <w:szCs w:val="24"/>
          <w:lang w:val="ru-RU" w:eastAsia="zh-CN"/>
        </w:rPr>
        <w:t xml:space="preserve"> [23]</w:t>
      </w:r>
      <w:r w:rsidRPr="00C74A3A">
        <w:rPr>
          <w:szCs w:val="24"/>
          <w:lang w:val="ru-RU" w:eastAsia="zh-CN"/>
        </w:rPr>
        <w:t>; през 2004</w:t>
      </w:r>
      <w:r w:rsidR="009534B3">
        <w:rPr>
          <w:szCs w:val="24"/>
          <w:lang w:val="ru-RU" w:eastAsia="zh-CN"/>
        </w:rPr>
        <w:t xml:space="preserve"> г.</w:t>
      </w:r>
      <w:r w:rsidRPr="00C74A3A">
        <w:rPr>
          <w:szCs w:val="24"/>
          <w:lang w:val="ru-RU" w:eastAsia="zh-CN"/>
        </w:rPr>
        <w:t xml:space="preserve"> е прекратен вносът на ендосулфан; пентахлорфенол е внасян до 2016 г.</w:t>
      </w:r>
    </w:p>
    <w:p w:rsidR="004136C1" w:rsidRPr="00C74A3A" w:rsidRDefault="004136C1" w:rsidP="00CC613F">
      <w:pPr>
        <w:pStyle w:val="ListParagraph"/>
        <w:numPr>
          <w:ilvl w:val="0"/>
          <w:numId w:val="27"/>
        </w:numPr>
        <w:spacing w:before="120" w:after="0"/>
        <w:ind w:left="0" w:firstLine="567"/>
        <w:contextualSpacing w:val="0"/>
        <w:jc w:val="both"/>
        <w:rPr>
          <w:szCs w:val="24"/>
          <w:lang w:val="ru-RU" w:eastAsia="zh-CN"/>
        </w:rPr>
      </w:pPr>
      <w:r w:rsidRPr="00C74A3A">
        <w:rPr>
          <w:szCs w:val="24"/>
          <w:lang w:val="ru-RU" w:eastAsia="zh-CN"/>
        </w:rPr>
        <w:t>В България не са внасяни и не са употребявани УОЗ пестицидите: мирекс,</w:t>
      </w:r>
      <w:r w:rsidR="00066A87">
        <w:rPr>
          <w:szCs w:val="24"/>
          <w:lang w:val="bg-BG" w:eastAsia="zh-CN"/>
        </w:rPr>
        <w:t xml:space="preserve"> х</w:t>
      </w:r>
      <w:r w:rsidRPr="00C74A3A">
        <w:rPr>
          <w:szCs w:val="24"/>
          <w:lang w:val="ru-RU" w:eastAsia="zh-CN"/>
        </w:rPr>
        <w:t>ексахлорбенен (</w:t>
      </w:r>
      <w:r w:rsidRPr="00066A87">
        <w:rPr>
          <w:szCs w:val="24"/>
          <w:lang w:eastAsia="zh-CN"/>
        </w:rPr>
        <w:t>HCB</w:t>
      </w:r>
      <w:r w:rsidRPr="00C74A3A">
        <w:rPr>
          <w:szCs w:val="24"/>
          <w:lang w:val="ru-RU" w:eastAsia="zh-CN"/>
        </w:rPr>
        <w:t>), хлордан, хлордекон, алфахексахлорциклохекс</w:t>
      </w:r>
      <w:r w:rsidR="00066A87" w:rsidRPr="00C74A3A">
        <w:rPr>
          <w:szCs w:val="24"/>
          <w:lang w:val="ru-RU" w:eastAsia="zh-CN"/>
        </w:rPr>
        <w:t xml:space="preserve">ан </w:t>
      </w:r>
      <w:r w:rsidRPr="00C74A3A">
        <w:rPr>
          <w:szCs w:val="24"/>
          <w:lang w:val="ru-RU" w:eastAsia="zh-CN"/>
        </w:rPr>
        <w:t>(</w:t>
      </w:r>
      <w:r w:rsidRPr="00066A87">
        <w:rPr>
          <w:szCs w:val="24"/>
          <w:lang w:eastAsia="zh-CN"/>
        </w:rPr>
        <w:t>α</w:t>
      </w:r>
      <w:r w:rsidRPr="00C74A3A">
        <w:rPr>
          <w:szCs w:val="24"/>
          <w:lang w:val="ru-RU" w:eastAsia="zh-CN"/>
        </w:rPr>
        <w:t>-</w:t>
      </w:r>
      <w:r w:rsidRPr="00066A87">
        <w:rPr>
          <w:szCs w:val="24"/>
          <w:lang w:eastAsia="zh-CN"/>
        </w:rPr>
        <w:t>HCH</w:t>
      </w:r>
      <w:r w:rsidRPr="00C74A3A">
        <w:rPr>
          <w:szCs w:val="24"/>
          <w:lang w:val="ru-RU" w:eastAsia="zh-CN"/>
        </w:rPr>
        <w:t xml:space="preserve">), бетахексахлорциклохексан </w:t>
      </w:r>
      <w:r w:rsidR="00066A87" w:rsidRPr="00C74A3A">
        <w:rPr>
          <w:szCs w:val="24"/>
          <w:lang w:val="ru-RU" w:eastAsia="zh-CN"/>
        </w:rPr>
        <w:t>(</w:t>
      </w:r>
      <w:r w:rsidR="00066A87">
        <w:rPr>
          <w:szCs w:val="24"/>
          <w:lang w:eastAsia="zh-CN"/>
        </w:rPr>
        <w:t>β</w:t>
      </w:r>
      <w:r w:rsidR="00066A87" w:rsidRPr="00C74A3A">
        <w:rPr>
          <w:szCs w:val="24"/>
          <w:lang w:val="ru-RU" w:eastAsia="zh-CN"/>
        </w:rPr>
        <w:t>-</w:t>
      </w:r>
      <w:r w:rsidR="00066A87">
        <w:rPr>
          <w:szCs w:val="24"/>
          <w:lang w:eastAsia="zh-CN"/>
        </w:rPr>
        <w:t>HCH</w:t>
      </w:r>
      <w:r w:rsidR="00066A87" w:rsidRPr="00C74A3A">
        <w:rPr>
          <w:szCs w:val="24"/>
          <w:lang w:val="ru-RU" w:eastAsia="zh-CN"/>
        </w:rPr>
        <w:t>)</w:t>
      </w:r>
      <w:r w:rsidRPr="00C74A3A">
        <w:rPr>
          <w:szCs w:val="24"/>
          <w:lang w:val="ru-RU" w:eastAsia="zh-CN"/>
        </w:rPr>
        <w:t>,</w:t>
      </w:r>
      <w:r w:rsidR="00066A87">
        <w:rPr>
          <w:szCs w:val="24"/>
          <w:lang w:val="bg-BG" w:eastAsia="zh-CN"/>
        </w:rPr>
        <w:t xml:space="preserve"> </w:t>
      </w:r>
      <w:r w:rsidRPr="00C74A3A">
        <w:rPr>
          <w:szCs w:val="24"/>
          <w:lang w:val="ru-RU" w:eastAsia="zh-CN"/>
        </w:rPr>
        <w:t>пентахлорбензен (</w:t>
      </w:r>
      <w:r w:rsidRPr="00066A87">
        <w:rPr>
          <w:szCs w:val="24"/>
          <w:lang w:eastAsia="zh-CN"/>
        </w:rPr>
        <w:t>PeCB</w:t>
      </w:r>
      <w:r w:rsidRPr="00C74A3A">
        <w:rPr>
          <w:szCs w:val="24"/>
          <w:lang w:val="ru-RU" w:eastAsia="zh-CN"/>
        </w:rPr>
        <w:t>) и перфлуороктанова киселина ( като пестицид -</w:t>
      </w:r>
      <w:r w:rsidRPr="00066A87">
        <w:rPr>
          <w:szCs w:val="24"/>
          <w:lang w:eastAsia="zh-CN"/>
        </w:rPr>
        <w:t>PFOS</w:t>
      </w:r>
      <w:r w:rsidRPr="00C74A3A">
        <w:rPr>
          <w:szCs w:val="24"/>
          <w:lang w:val="ru-RU" w:eastAsia="zh-CN"/>
        </w:rPr>
        <w:t>)</w:t>
      </w:r>
      <w:r w:rsidR="00226361" w:rsidRPr="005A34A9">
        <w:rPr>
          <w:szCs w:val="24"/>
          <w:lang w:val="ru-RU" w:eastAsia="zh-CN"/>
        </w:rPr>
        <w:t>.</w:t>
      </w:r>
    </w:p>
    <w:p w:rsidR="004136C1" w:rsidRPr="00C74A3A" w:rsidRDefault="004136C1" w:rsidP="00CC613F">
      <w:pPr>
        <w:pStyle w:val="ListParagraph"/>
        <w:numPr>
          <w:ilvl w:val="0"/>
          <w:numId w:val="27"/>
        </w:numPr>
        <w:spacing w:before="120" w:after="0"/>
        <w:ind w:left="0" w:firstLine="567"/>
        <w:contextualSpacing w:val="0"/>
        <w:jc w:val="both"/>
        <w:rPr>
          <w:szCs w:val="24"/>
          <w:lang w:val="ru-RU" w:eastAsia="zh-CN"/>
        </w:rPr>
      </w:pPr>
      <w:r w:rsidRPr="00C74A3A">
        <w:rPr>
          <w:szCs w:val="24"/>
          <w:lang w:val="ru-RU" w:eastAsia="zh-CN"/>
        </w:rPr>
        <w:t>През 2007 г. се стартира създаването на публичен регистър на ск</w:t>
      </w:r>
      <w:r w:rsidR="00066A87" w:rsidRPr="00C74A3A">
        <w:rPr>
          <w:szCs w:val="24"/>
          <w:lang w:val="ru-RU" w:eastAsia="zh-CN"/>
        </w:rPr>
        <w:t>ладовете за залежали, забранени</w:t>
      </w:r>
      <w:r w:rsidR="00650EC9" w:rsidRPr="00C74A3A">
        <w:rPr>
          <w:szCs w:val="24"/>
          <w:lang w:val="ru-RU" w:eastAsia="zh-CN"/>
        </w:rPr>
        <w:t>, с изтекъл срок на годност „</w:t>
      </w:r>
      <w:r w:rsidRPr="00C74A3A">
        <w:rPr>
          <w:szCs w:val="24"/>
          <w:lang w:val="ru-RU" w:eastAsia="zh-CN"/>
        </w:rPr>
        <w:t>Пестициди и ПРЗ“, съхранявани в ББ-кубове. Този регистър се попълва ежегодно на национално ниво чрез ИАОС и на регинално ниво чрез РИОСВ при еже</w:t>
      </w:r>
      <w:r w:rsidR="00066A87" w:rsidRPr="00C74A3A">
        <w:rPr>
          <w:szCs w:val="24"/>
          <w:lang w:val="ru-RU" w:eastAsia="zh-CN"/>
        </w:rPr>
        <w:t>годен мониторинг на тези обекти</w:t>
      </w:r>
      <w:r w:rsidRPr="00C74A3A">
        <w:rPr>
          <w:szCs w:val="24"/>
          <w:lang w:val="ru-RU" w:eastAsia="zh-CN"/>
        </w:rPr>
        <w:t>.</w:t>
      </w:r>
      <w:r w:rsidR="00066A87">
        <w:rPr>
          <w:szCs w:val="24"/>
          <w:lang w:val="bg-BG" w:eastAsia="zh-CN"/>
        </w:rPr>
        <w:t xml:space="preserve"> </w:t>
      </w:r>
      <w:r w:rsidR="00976446">
        <w:rPr>
          <w:szCs w:val="24"/>
          <w:lang w:val="ru-RU" w:eastAsia="zh-CN"/>
        </w:rPr>
        <w:t>О</w:t>
      </w:r>
      <w:r w:rsidRPr="00C74A3A">
        <w:rPr>
          <w:szCs w:val="24"/>
          <w:lang w:val="ru-RU" w:eastAsia="zh-CN"/>
        </w:rPr>
        <w:t>сигурява</w:t>
      </w:r>
      <w:r w:rsidR="00976446">
        <w:rPr>
          <w:szCs w:val="24"/>
          <w:lang w:val="ru-RU" w:eastAsia="zh-CN"/>
        </w:rPr>
        <w:t xml:space="preserve"> се</w:t>
      </w:r>
      <w:r w:rsidRPr="00C74A3A">
        <w:rPr>
          <w:szCs w:val="24"/>
          <w:lang w:val="ru-RU" w:eastAsia="zh-CN"/>
        </w:rPr>
        <w:t xml:space="preserve"> мониторинг на площите и почвите около складовете и местата на съхранение на залежали пестициди и ПРЗ </w:t>
      </w:r>
      <w:r w:rsidR="00066A87" w:rsidRPr="00C74A3A">
        <w:rPr>
          <w:szCs w:val="24"/>
          <w:lang w:val="ru-RU" w:eastAsia="zh-CN"/>
        </w:rPr>
        <w:t>(</w:t>
      </w:r>
      <w:r w:rsidRPr="00C74A3A">
        <w:rPr>
          <w:szCs w:val="24"/>
          <w:lang w:val="ru-RU" w:eastAsia="zh-CN"/>
        </w:rPr>
        <w:t>в</w:t>
      </w:r>
      <w:r w:rsidR="00066A87" w:rsidRPr="00C74A3A">
        <w:rPr>
          <w:szCs w:val="24"/>
          <w:lang w:val="ru-RU" w:eastAsia="zh-CN"/>
        </w:rPr>
        <w:t xml:space="preserve"> т.ч. площадките за ББ-кубовете</w:t>
      </w:r>
      <w:r w:rsidRPr="00C74A3A">
        <w:rPr>
          <w:szCs w:val="24"/>
          <w:lang w:val="ru-RU" w:eastAsia="zh-CN"/>
        </w:rPr>
        <w:t>) за замърсяването им с УОЗ–пестициди и други неразрешени за употреба пестициди и ПРЗ</w:t>
      </w:r>
      <w:r w:rsidR="008D0CA7" w:rsidRPr="00D7450B">
        <w:rPr>
          <w:szCs w:val="24"/>
          <w:lang w:val="ru-RU" w:eastAsia="zh-CN"/>
        </w:rPr>
        <w:t xml:space="preserve"> [1]</w:t>
      </w:r>
      <w:r w:rsidRPr="00C74A3A">
        <w:rPr>
          <w:szCs w:val="24"/>
          <w:lang w:val="ru-RU" w:eastAsia="zh-CN"/>
        </w:rPr>
        <w:t>.</w:t>
      </w:r>
    </w:p>
    <w:p w:rsidR="004136C1" w:rsidRPr="00C74A3A" w:rsidRDefault="004136C1" w:rsidP="00CC613F">
      <w:pPr>
        <w:pStyle w:val="ListParagraph"/>
        <w:numPr>
          <w:ilvl w:val="0"/>
          <w:numId w:val="27"/>
        </w:numPr>
        <w:spacing w:before="120" w:after="0"/>
        <w:ind w:left="0" w:firstLine="567"/>
        <w:contextualSpacing w:val="0"/>
        <w:jc w:val="both"/>
        <w:rPr>
          <w:szCs w:val="24"/>
          <w:lang w:val="ru-RU" w:eastAsia="zh-CN"/>
        </w:rPr>
      </w:pPr>
      <w:r w:rsidRPr="00C74A3A">
        <w:rPr>
          <w:szCs w:val="24"/>
          <w:lang w:val="ru-RU" w:eastAsia="zh-CN"/>
        </w:rPr>
        <w:t>През 2011 г. преди изготвянето на А-НПДУУОЗ 2012-2020</w:t>
      </w:r>
      <w:r w:rsidR="008D0CA7" w:rsidRPr="00D7450B">
        <w:rPr>
          <w:szCs w:val="24"/>
          <w:lang w:val="ru-RU" w:eastAsia="zh-CN"/>
        </w:rPr>
        <w:t xml:space="preserve"> [1]</w:t>
      </w:r>
      <w:r w:rsidRPr="00C74A3A">
        <w:rPr>
          <w:szCs w:val="24"/>
          <w:lang w:val="ru-RU" w:eastAsia="zh-CN"/>
        </w:rPr>
        <w:t xml:space="preserve"> са извършени няколко инвентаризации на УОЗ пестициди и е установено</w:t>
      </w:r>
      <w:r w:rsidR="003B2576">
        <w:rPr>
          <w:szCs w:val="24"/>
          <w:lang w:val="ru-RU" w:eastAsia="zh-CN"/>
        </w:rPr>
        <w:t xml:space="preserve"> следното</w:t>
      </w:r>
      <w:r w:rsidRPr="00C74A3A">
        <w:rPr>
          <w:szCs w:val="24"/>
          <w:lang w:val="ru-RU" w:eastAsia="zh-CN"/>
        </w:rPr>
        <w:t xml:space="preserve">: </w:t>
      </w:r>
    </w:p>
    <w:p w:rsidR="004136C1" w:rsidRPr="00C74A3A" w:rsidRDefault="004136C1" w:rsidP="00066A87">
      <w:pPr>
        <w:pStyle w:val="ListParagraph"/>
        <w:spacing w:before="120" w:after="0"/>
        <w:ind w:left="0" w:firstLine="567"/>
        <w:jc w:val="both"/>
        <w:rPr>
          <w:szCs w:val="24"/>
          <w:lang w:val="ru-RU" w:eastAsia="zh-CN"/>
        </w:rPr>
      </w:pPr>
      <w:r w:rsidRPr="00C74A3A">
        <w:rPr>
          <w:szCs w:val="24"/>
          <w:lang w:val="ru-RU" w:eastAsia="zh-CN"/>
        </w:rPr>
        <w:t>- няма установени налични количества на следните УОЗ пестициди: мирекс, хексахлорбенен (</w:t>
      </w:r>
      <w:r w:rsidRPr="00851763">
        <w:rPr>
          <w:szCs w:val="24"/>
          <w:lang w:eastAsia="zh-CN"/>
        </w:rPr>
        <w:t>HCB</w:t>
      </w:r>
      <w:r w:rsidRPr="00C74A3A">
        <w:rPr>
          <w:szCs w:val="24"/>
          <w:lang w:val="ru-RU" w:eastAsia="zh-CN"/>
        </w:rPr>
        <w:t>), хлордан, хлордекон, ал</w:t>
      </w:r>
      <w:r w:rsidR="00066A87" w:rsidRPr="00C74A3A">
        <w:rPr>
          <w:szCs w:val="24"/>
          <w:lang w:val="ru-RU" w:eastAsia="zh-CN"/>
        </w:rPr>
        <w:t xml:space="preserve">фахексахлорциклохексан </w:t>
      </w:r>
      <w:r w:rsidRPr="00C74A3A">
        <w:rPr>
          <w:szCs w:val="24"/>
          <w:lang w:val="ru-RU" w:eastAsia="zh-CN"/>
        </w:rPr>
        <w:t>(</w:t>
      </w:r>
      <w:r w:rsidRPr="00851763">
        <w:rPr>
          <w:szCs w:val="24"/>
          <w:lang w:eastAsia="zh-CN"/>
        </w:rPr>
        <w:t>α</w:t>
      </w:r>
      <w:r w:rsidRPr="00C74A3A">
        <w:rPr>
          <w:szCs w:val="24"/>
          <w:lang w:val="ru-RU" w:eastAsia="zh-CN"/>
        </w:rPr>
        <w:t>-</w:t>
      </w:r>
      <w:r w:rsidRPr="00851763">
        <w:rPr>
          <w:szCs w:val="24"/>
          <w:lang w:eastAsia="zh-CN"/>
        </w:rPr>
        <w:t>HCH</w:t>
      </w:r>
      <w:r w:rsidRPr="00C74A3A">
        <w:rPr>
          <w:szCs w:val="24"/>
          <w:lang w:val="ru-RU" w:eastAsia="zh-CN"/>
        </w:rPr>
        <w:t>), бетахексахлорциклохексан (</w:t>
      </w:r>
      <w:r w:rsidRPr="00851763">
        <w:rPr>
          <w:szCs w:val="24"/>
          <w:lang w:eastAsia="zh-CN"/>
        </w:rPr>
        <w:t>β</w:t>
      </w:r>
      <w:r w:rsidRPr="00C74A3A">
        <w:rPr>
          <w:szCs w:val="24"/>
          <w:lang w:val="ru-RU" w:eastAsia="zh-CN"/>
        </w:rPr>
        <w:t>-</w:t>
      </w:r>
      <w:r w:rsidRPr="00851763">
        <w:rPr>
          <w:szCs w:val="24"/>
          <w:lang w:eastAsia="zh-CN"/>
        </w:rPr>
        <w:t>HC</w:t>
      </w:r>
      <w:r w:rsidR="00066A87">
        <w:rPr>
          <w:szCs w:val="24"/>
          <w:lang w:eastAsia="zh-CN"/>
        </w:rPr>
        <w:t>H</w:t>
      </w:r>
      <w:r w:rsidR="00066A87" w:rsidRPr="00C74A3A">
        <w:rPr>
          <w:szCs w:val="24"/>
          <w:lang w:val="ru-RU" w:eastAsia="zh-CN"/>
        </w:rPr>
        <w:t>) и пентахлорбензен (</w:t>
      </w:r>
      <w:r w:rsidR="00066A87">
        <w:rPr>
          <w:szCs w:val="24"/>
          <w:lang w:eastAsia="zh-CN"/>
        </w:rPr>
        <w:t>PeCB</w:t>
      </w:r>
      <w:r w:rsidR="00066A87" w:rsidRPr="00C74A3A">
        <w:rPr>
          <w:szCs w:val="24"/>
          <w:lang w:val="ru-RU" w:eastAsia="zh-CN"/>
        </w:rPr>
        <w:t>)</w:t>
      </w:r>
      <w:r w:rsidRPr="00C74A3A">
        <w:rPr>
          <w:szCs w:val="24"/>
          <w:lang w:val="ru-RU" w:eastAsia="zh-CN"/>
        </w:rPr>
        <w:t>.</w:t>
      </w:r>
    </w:p>
    <w:p w:rsidR="00AF1A4A" w:rsidRDefault="004136C1" w:rsidP="00066A87">
      <w:pPr>
        <w:pStyle w:val="ListParagraph"/>
        <w:spacing w:before="120" w:after="0"/>
        <w:ind w:left="0" w:firstLine="567"/>
        <w:jc w:val="both"/>
        <w:rPr>
          <w:szCs w:val="24"/>
          <w:lang w:val="ru-RU" w:eastAsia="zh-CN"/>
        </w:rPr>
      </w:pPr>
      <w:r w:rsidRPr="00E2732E">
        <w:rPr>
          <w:szCs w:val="24"/>
          <w:lang w:val="ru-RU" w:eastAsia="zh-CN"/>
        </w:rPr>
        <w:t>- установени са налични количества от</w:t>
      </w:r>
      <w:r w:rsidR="00FE54E2">
        <w:rPr>
          <w:szCs w:val="24"/>
          <w:lang w:val="ru-RU" w:eastAsia="zh-CN"/>
        </w:rPr>
        <w:t xml:space="preserve"> следните УОЗ пестициди: линдан</w:t>
      </w:r>
      <w:r w:rsidR="000C1DE1">
        <w:rPr>
          <w:szCs w:val="24"/>
          <w:lang w:val="ru-RU" w:eastAsia="zh-CN"/>
        </w:rPr>
        <w:t xml:space="preserve">, </w:t>
      </w:r>
      <w:r w:rsidRPr="00E2732E">
        <w:rPr>
          <w:szCs w:val="24"/>
          <w:lang w:val="ru-RU" w:eastAsia="zh-CN"/>
        </w:rPr>
        <w:t xml:space="preserve"> </w:t>
      </w:r>
      <w:r w:rsidR="002963F9" w:rsidRPr="00E2732E">
        <w:rPr>
          <w:szCs w:val="24"/>
          <w:lang w:val="ru-RU" w:eastAsia="zh-CN"/>
        </w:rPr>
        <w:t>DDT</w:t>
      </w:r>
      <w:r w:rsidRPr="00E2732E">
        <w:rPr>
          <w:szCs w:val="24"/>
          <w:lang w:val="ru-RU" w:eastAsia="zh-CN"/>
        </w:rPr>
        <w:t>, хе</w:t>
      </w:r>
      <w:r w:rsidR="00FE54E2">
        <w:rPr>
          <w:szCs w:val="24"/>
          <w:lang w:val="ru-RU" w:eastAsia="zh-CN"/>
        </w:rPr>
        <w:t>птахлор -</w:t>
      </w:r>
      <w:r w:rsidRPr="00E2732E">
        <w:rPr>
          <w:szCs w:val="24"/>
          <w:lang w:val="ru-RU" w:eastAsia="zh-CN"/>
        </w:rPr>
        <w:t xml:space="preserve"> </w:t>
      </w:r>
      <w:r w:rsidR="00066A87" w:rsidRPr="00E2732E">
        <w:rPr>
          <w:szCs w:val="24"/>
          <w:lang w:val="ru-RU" w:eastAsia="zh-CN"/>
        </w:rPr>
        <w:t>общо 161 т. УОЗ пестициди</w:t>
      </w:r>
      <w:r w:rsidR="00894069">
        <w:rPr>
          <w:szCs w:val="24"/>
          <w:lang w:val="ru-RU" w:eastAsia="zh-CN"/>
        </w:rPr>
        <w:t xml:space="preserve"> (в складове и ББ-кубове)</w:t>
      </w:r>
      <w:r w:rsidR="00373CC4" w:rsidRPr="00E2732E">
        <w:rPr>
          <w:szCs w:val="24"/>
          <w:lang w:val="ru-RU" w:eastAsia="zh-CN"/>
        </w:rPr>
        <w:t xml:space="preserve">. </w:t>
      </w:r>
      <w:r w:rsidR="002E3677" w:rsidRPr="00E2732E">
        <w:rPr>
          <w:szCs w:val="24"/>
          <w:lang w:val="ru-RU" w:eastAsia="zh-CN"/>
        </w:rPr>
        <w:t xml:space="preserve">Съдържание на УОЗ пестициди в общо „Пестициди и ПРЗ“ се докладва като 1,18% от всички събрани залежали „Пестициди и ПРЗ“ или около 161 t. </w:t>
      </w:r>
    </w:p>
    <w:p w:rsidR="004136C1" w:rsidRDefault="00AF1A4A" w:rsidP="00066A87">
      <w:pPr>
        <w:pStyle w:val="ListParagraph"/>
        <w:spacing w:before="120" w:after="0"/>
        <w:ind w:left="0" w:firstLine="567"/>
        <w:jc w:val="both"/>
        <w:rPr>
          <w:szCs w:val="24"/>
          <w:lang w:val="ru-RU" w:eastAsia="zh-CN"/>
        </w:rPr>
      </w:pPr>
      <w:r>
        <w:rPr>
          <w:szCs w:val="24"/>
          <w:lang w:val="ru-RU" w:eastAsia="zh-CN"/>
        </w:rPr>
        <w:t>- През 2019 г. п</w:t>
      </w:r>
      <w:r w:rsidR="00373CC4" w:rsidRPr="00E2732E">
        <w:rPr>
          <w:szCs w:val="24"/>
          <w:lang w:val="ru-RU" w:eastAsia="zh-CN"/>
        </w:rPr>
        <w:t>о проект „Екологосъобразно обезвреждане на негодни за употреба пестициди и други ПРЗ“</w:t>
      </w:r>
      <w:r w:rsidR="00373CC4" w:rsidRPr="00E2732E">
        <w:rPr>
          <w:szCs w:val="24"/>
          <w:lang w:val="bg-BG" w:eastAsia="zh-CN"/>
        </w:rPr>
        <w:t xml:space="preserve"> </w:t>
      </w:r>
      <w:r w:rsidR="00373CC4" w:rsidRPr="00E2732E">
        <w:rPr>
          <w:szCs w:val="24"/>
          <w:lang w:val="ru-RU" w:eastAsia="zh-CN"/>
        </w:rPr>
        <w:t>по Българо</w:t>
      </w:r>
      <w:r w:rsidR="00373CC4" w:rsidRPr="00E2732E">
        <w:rPr>
          <w:szCs w:val="24"/>
          <w:lang w:val="bg-BG" w:eastAsia="zh-CN"/>
        </w:rPr>
        <w:t xml:space="preserve"> </w:t>
      </w:r>
      <w:r w:rsidR="00373CC4" w:rsidRPr="00E2732E">
        <w:rPr>
          <w:szCs w:val="24"/>
          <w:lang w:val="ru-RU" w:eastAsia="zh-CN"/>
        </w:rPr>
        <w:t>-</w:t>
      </w:r>
      <w:r w:rsidR="00373CC4" w:rsidRPr="00E2732E">
        <w:rPr>
          <w:szCs w:val="24"/>
          <w:lang w:val="bg-BG" w:eastAsia="zh-CN"/>
        </w:rPr>
        <w:t xml:space="preserve"> </w:t>
      </w:r>
      <w:r w:rsidR="00373CC4" w:rsidRPr="00E2732E">
        <w:rPr>
          <w:szCs w:val="24"/>
          <w:lang w:val="ru-RU" w:eastAsia="zh-CN"/>
        </w:rPr>
        <w:t xml:space="preserve">Швейцарска програма са обезвредени общо </w:t>
      </w:r>
      <w:r w:rsidR="008F0ACC" w:rsidRPr="00E2732E">
        <w:rPr>
          <w:szCs w:val="24"/>
          <w:lang w:val="ru-RU" w:eastAsia="zh-CN"/>
        </w:rPr>
        <w:t xml:space="preserve">957, 5 </w:t>
      </w:r>
      <w:r w:rsidR="00255972" w:rsidRPr="00E2732E">
        <w:rPr>
          <w:szCs w:val="24"/>
          <w:lang w:val="ru-RU" w:eastAsia="zh-CN"/>
        </w:rPr>
        <w:t xml:space="preserve"> т.</w:t>
      </w:r>
      <w:r w:rsidR="00342111" w:rsidRPr="00E2732E">
        <w:rPr>
          <w:szCs w:val="24"/>
          <w:lang w:val="ru-RU" w:eastAsia="zh-CN"/>
        </w:rPr>
        <w:t xml:space="preserve"> </w:t>
      </w:r>
      <w:r w:rsidR="00373CC4" w:rsidRPr="00E2732E">
        <w:rPr>
          <w:szCs w:val="24"/>
          <w:lang w:val="ru-RU" w:eastAsia="zh-CN"/>
        </w:rPr>
        <w:t>УОЗ пестициди (</w:t>
      </w:r>
      <w:r w:rsidR="008F0ACC" w:rsidRPr="00E2732E">
        <w:rPr>
          <w:szCs w:val="24"/>
          <w:lang w:val="ru-RU" w:eastAsia="zh-CN"/>
        </w:rPr>
        <w:t xml:space="preserve">66,766 т течни и 887,734 т </w:t>
      </w:r>
      <w:r w:rsidR="00373CC4" w:rsidRPr="00E2732E">
        <w:rPr>
          <w:szCs w:val="24"/>
          <w:lang w:val="ru-RU" w:eastAsia="zh-CN"/>
        </w:rPr>
        <w:t xml:space="preserve"> течни)</w:t>
      </w:r>
      <w:r w:rsidR="005C20EF" w:rsidRPr="00E2732E">
        <w:rPr>
          <w:szCs w:val="24"/>
          <w:lang w:val="ru-RU" w:eastAsia="zh-CN"/>
        </w:rPr>
        <w:t>, намиращи се само в складове</w:t>
      </w:r>
      <w:r w:rsidR="00373CC4" w:rsidRPr="00E2732E">
        <w:rPr>
          <w:szCs w:val="24"/>
          <w:lang w:val="ru-RU" w:eastAsia="zh-CN"/>
        </w:rPr>
        <w:t>.</w:t>
      </w:r>
      <w:r w:rsidR="00373CC4">
        <w:rPr>
          <w:szCs w:val="24"/>
          <w:lang w:val="ru-RU" w:eastAsia="zh-CN"/>
        </w:rPr>
        <w:t xml:space="preserve"> </w:t>
      </w:r>
    </w:p>
    <w:p w:rsidR="00976446" w:rsidRDefault="0022677E" w:rsidP="00066A87">
      <w:pPr>
        <w:pStyle w:val="ListParagraph"/>
        <w:spacing w:before="120" w:after="0"/>
        <w:ind w:left="0" w:firstLine="567"/>
        <w:jc w:val="both"/>
        <w:rPr>
          <w:szCs w:val="24"/>
          <w:lang w:val="ru-RU" w:eastAsia="zh-CN"/>
        </w:rPr>
      </w:pPr>
      <w:r>
        <w:rPr>
          <w:szCs w:val="24"/>
          <w:lang w:val="ru-RU" w:eastAsia="zh-CN"/>
        </w:rPr>
        <w:t>- П</w:t>
      </w:r>
      <w:r w:rsidR="00AF1A4A">
        <w:rPr>
          <w:szCs w:val="24"/>
          <w:lang w:val="ru-RU" w:eastAsia="zh-CN"/>
        </w:rPr>
        <w:t>рез 2020 г. п</w:t>
      </w:r>
      <w:r>
        <w:rPr>
          <w:szCs w:val="24"/>
          <w:lang w:val="ru-RU" w:eastAsia="zh-CN"/>
        </w:rPr>
        <w:t xml:space="preserve">о проект </w:t>
      </w:r>
      <w:r w:rsidRPr="0022677E">
        <w:rPr>
          <w:szCs w:val="24"/>
          <w:lang w:val="ru-RU" w:eastAsia="zh-CN"/>
        </w:rPr>
        <w:t>за „Преопаковане, транспорт, предаване за окончателно обезвреждане на до 1000 т. УОЗ пестициди, опасни отпадъци и други препарати за растителна защита и почистване на складовете в които се съхраняват“</w:t>
      </w:r>
      <w:r>
        <w:rPr>
          <w:szCs w:val="24"/>
          <w:lang w:val="ru-RU" w:eastAsia="zh-CN"/>
        </w:rPr>
        <w:t xml:space="preserve"> са обезвредени общо 401,192 т. УОЗ пестициди. </w:t>
      </w:r>
    </w:p>
    <w:p w:rsidR="002D1F46" w:rsidRDefault="000337E1" w:rsidP="002D1F46">
      <w:pPr>
        <w:numPr>
          <w:ilvl w:val="0"/>
          <w:numId w:val="32"/>
        </w:numPr>
        <w:tabs>
          <w:tab w:val="left" w:pos="851"/>
        </w:tabs>
        <w:spacing w:before="120" w:after="0"/>
        <w:ind w:left="0" w:firstLine="567"/>
        <w:jc w:val="both"/>
        <w:rPr>
          <w:szCs w:val="24"/>
          <w:lang w:val="ru-RU"/>
        </w:rPr>
      </w:pPr>
      <w:r>
        <w:rPr>
          <w:szCs w:val="24"/>
          <w:lang w:val="ru-RU" w:eastAsia="zh-CN"/>
        </w:rPr>
        <w:t xml:space="preserve">Общо от </w:t>
      </w:r>
      <w:r w:rsidR="002D1F46">
        <w:rPr>
          <w:szCs w:val="24"/>
          <w:lang w:val="ru-RU" w:eastAsia="zh-CN"/>
        </w:rPr>
        <w:t xml:space="preserve">двата проекта към края на 2020 г. </w:t>
      </w:r>
      <w:r w:rsidR="002D1F46">
        <w:rPr>
          <w:szCs w:val="24"/>
          <w:lang w:val="ru-RU"/>
        </w:rPr>
        <w:t xml:space="preserve">са изчистени 1358,692 т УОЗ пестициди в складове в цялата страна. </w:t>
      </w:r>
    </w:p>
    <w:p w:rsidR="0022677E" w:rsidRPr="00C74A3A" w:rsidRDefault="0022677E" w:rsidP="00066A87">
      <w:pPr>
        <w:pStyle w:val="ListParagraph"/>
        <w:spacing w:before="120" w:after="0"/>
        <w:ind w:left="0" w:firstLine="567"/>
        <w:jc w:val="both"/>
        <w:rPr>
          <w:szCs w:val="24"/>
          <w:lang w:val="ru-RU" w:eastAsia="zh-CN"/>
        </w:rPr>
      </w:pPr>
    </w:p>
    <w:p w:rsidR="004136C1" w:rsidRPr="00C74A3A" w:rsidRDefault="00F72AE9" w:rsidP="0009129C">
      <w:pPr>
        <w:pStyle w:val="ListParagraph"/>
        <w:spacing w:before="120" w:after="0"/>
        <w:ind w:left="0" w:firstLine="567"/>
        <w:jc w:val="both"/>
        <w:rPr>
          <w:szCs w:val="24"/>
          <w:lang w:val="ru-RU" w:eastAsia="zh-CN"/>
        </w:rPr>
      </w:pPr>
      <w:r w:rsidRPr="00C74A3A">
        <w:rPr>
          <w:szCs w:val="24"/>
          <w:lang w:val="ru-RU" w:eastAsia="zh-CN"/>
        </w:rPr>
        <w:lastRenderedPageBreak/>
        <w:t>През 2011</w:t>
      </w:r>
      <w:r w:rsidR="00292D9B" w:rsidRPr="005A34A9">
        <w:rPr>
          <w:szCs w:val="24"/>
          <w:lang w:val="ru-RU" w:eastAsia="zh-CN"/>
        </w:rPr>
        <w:t xml:space="preserve"> </w:t>
      </w:r>
      <w:r w:rsidRPr="00C74A3A">
        <w:rPr>
          <w:szCs w:val="24"/>
          <w:lang w:val="ru-RU" w:eastAsia="zh-CN"/>
        </w:rPr>
        <w:t>г</w:t>
      </w:r>
      <w:r>
        <w:rPr>
          <w:szCs w:val="24"/>
          <w:lang w:val="bg-BG" w:eastAsia="zh-CN"/>
        </w:rPr>
        <w:t>.</w:t>
      </w:r>
      <w:r w:rsidR="00976446">
        <w:rPr>
          <w:szCs w:val="24"/>
          <w:lang w:val="bg-BG" w:eastAsia="zh-CN"/>
        </w:rPr>
        <w:t>, както е посочено в А-НПДУУОЗ 2012-2020,</w:t>
      </w:r>
      <w:r>
        <w:rPr>
          <w:szCs w:val="24"/>
          <w:lang w:val="bg-BG" w:eastAsia="zh-CN"/>
        </w:rPr>
        <w:t xml:space="preserve"> </w:t>
      </w:r>
      <w:r w:rsidR="004136C1" w:rsidRPr="00C74A3A">
        <w:rPr>
          <w:szCs w:val="24"/>
          <w:lang w:val="ru-RU" w:eastAsia="zh-CN"/>
        </w:rPr>
        <w:t xml:space="preserve">складираните, залежалите, неразрешените за употреба, с изтекъл срок на годност и потенциално съдържащи УОЗ вещества, </w:t>
      </w:r>
      <w:r w:rsidR="00770C5C">
        <w:rPr>
          <w:szCs w:val="24"/>
          <w:lang w:val="bg-BG" w:eastAsia="zh-CN"/>
        </w:rPr>
        <w:t>п</w:t>
      </w:r>
      <w:r w:rsidR="004136C1" w:rsidRPr="00C74A3A">
        <w:rPr>
          <w:szCs w:val="24"/>
          <w:lang w:val="ru-RU" w:eastAsia="zh-CN"/>
        </w:rPr>
        <w:t>естициди и ПРЗ са както следва</w:t>
      </w:r>
      <w:r w:rsidR="008D0CA7" w:rsidRPr="00D7450B">
        <w:rPr>
          <w:szCs w:val="24"/>
          <w:lang w:val="ru-RU" w:eastAsia="zh-CN"/>
        </w:rPr>
        <w:t xml:space="preserve"> [1]</w:t>
      </w:r>
      <w:r w:rsidR="004136C1" w:rsidRPr="00C74A3A">
        <w:rPr>
          <w:szCs w:val="24"/>
          <w:lang w:val="ru-RU" w:eastAsia="zh-CN"/>
        </w:rPr>
        <w:t xml:space="preserve">: </w:t>
      </w:r>
    </w:p>
    <w:p w:rsidR="004136C1" w:rsidRPr="00C74A3A" w:rsidRDefault="004136C1" w:rsidP="00066A87">
      <w:pPr>
        <w:pStyle w:val="ListParagraph"/>
        <w:spacing w:before="120" w:after="0"/>
        <w:ind w:left="0" w:firstLine="567"/>
        <w:jc w:val="both"/>
        <w:rPr>
          <w:szCs w:val="24"/>
          <w:lang w:val="ru-RU" w:eastAsia="zh-CN"/>
        </w:rPr>
      </w:pPr>
      <w:r w:rsidRPr="00C74A3A">
        <w:rPr>
          <w:szCs w:val="24"/>
          <w:lang w:val="ru-RU" w:eastAsia="zh-CN"/>
        </w:rPr>
        <w:t xml:space="preserve">- общо „Пестициди и ПРЗ“ </w:t>
      </w:r>
      <w:r w:rsidR="00F72AE9">
        <w:rPr>
          <w:szCs w:val="24"/>
          <w:lang w:val="bg-BG" w:eastAsia="zh-CN"/>
        </w:rPr>
        <w:tab/>
      </w:r>
      <w:r w:rsidR="00F72AE9">
        <w:rPr>
          <w:szCs w:val="24"/>
          <w:lang w:val="bg-BG" w:eastAsia="zh-CN"/>
        </w:rPr>
        <w:tab/>
      </w:r>
      <w:r w:rsidRPr="00C74A3A">
        <w:rPr>
          <w:szCs w:val="24"/>
          <w:lang w:val="ru-RU" w:eastAsia="zh-CN"/>
        </w:rPr>
        <w:t xml:space="preserve">– 13623 </w:t>
      </w:r>
      <w:r w:rsidR="0086583C">
        <w:rPr>
          <w:szCs w:val="24"/>
          <w:lang w:val="ru-RU" w:eastAsia="zh-CN"/>
        </w:rPr>
        <w:t>t</w:t>
      </w:r>
    </w:p>
    <w:p w:rsidR="004136C1" w:rsidRPr="00C74A3A" w:rsidRDefault="004136C1" w:rsidP="00066A87">
      <w:pPr>
        <w:pStyle w:val="ListParagraph"/>
        <w:spacing w:before="120" w:after="0"/>
        <w:ind w:left="0" w:firstLine="567"/>
        <w:jc w:val="both"/>
        <w:rPr>
          <w:szCs w:val="24"/>
          <w:lang w:val="ru-RU" w:eastAsia="zh-CN"/>
        </w:rPr>
      </w:pPr>
      <w:r w:rsidRPr="00C74A3A">
        <w:rPr>
          <w:szCs w:val="24"/>
          <w:lang w:val="ru-RU" w:eastAsia="zh-CN"/>
        </w:rPr>
        <w:t xml:space="preserve">- централизирани складове </w:t>
      </w:r>
      <w:r w:rsidR="00F72AE9">
        <w:rPr>
          <w:szCs w:val="24"/>
          <w:lang w:val="bg-BG" w:eastAsia="zh-CN"/>
        </w:rPr>
        <w:tab/>
      </w:r>
      <w:r w:rsidR="00F72AE9">
        <w:rPr>
          <w:szCs w:val="24"/>
          <w:lang w:val="bg-BG" w:eastAsia="zh-CN"/>
        </w:rPr>
        <w:tab/>
      </w:r>
      <w:r w:rsidRPr="00C74A3A">
        <w:rPr>
          <w:szCs w:val="24"/>
          <w:lang w:val="ru-RU" w:eastAsia="zh-CN"/>
        </w:rPr>
        <w:t xml:space="preserve">- </w:t>
      </w:r>
      <w:r w:rsidR="008C35CF">
        <w:rPr>
          <w:szCs w:val="24"/>
          <w:lang w:val="ru-RU" w:eastAsia="zh-CN"/>
        </w:rPr>
        <w:t xml:space="preserve"> </w:t>
      </w:r>
      <w:r w:rsidRPr="00C74A3A">
        <w:rPr>
          <w:szCs w:val="24"/>
          <w:lang w:val="ru-RU" w:eastAsia="zh-CN"/>
        </w:rPr>
        <w:t>92 бр.</w:t>
      </w:r>
    </w:p>
    <w:p w:rsidR="004136C1" w:rsidRPr="00C74A3A" w:rsidRDefault="004136C1" w:rsidP="00066A87">
      <w:pPr>
        <w:pStyle w:val="ListParagraph"/>
        <w:spacing w:before="120" w:after="0"/>
        <w:ind w:left="0" w:firstLine="567"/>
        <w:jc w:val="both"/>
        <w:rPr>
          <w:szCs w:val="24"/>
          <w:lang w:val="ru-RU" w:eastAsia="zh-CN"/>
        </w:rPr>
      </w:pPr>
      <w:r w:rsidRPr="00C74A3A">
        <w:rPr>
          <w:szCs w:val="24"/>
          <w:lang w:val="ru-RU" w:eastAsia="zh-CN"/>
        </w:rPr>
        <w:t>- нерегламентирани складове</w:t>
      </w:r>
      <w:r w:rsidR="00F72AE9">
        <w:rPr>
          <w:szCs w:val="24"/>
          <w:lang w:val="bg-BG" w:eastAsia="zh-CN"/>
        </w:rPr>
        <w:tab/>
      </w:r>
      <w:r w:rsidR="00F72AE9">
        <w:rPr>
          <w:szCs w:val="24"/>
          <w:lang w:val="bg-BG" w:eastAsia="zh-CN"/>
        </w:rPr>
        <w:tab/>
      </w:r>
      <w:r w:rsidRPr="00C74A3A">
        <w:rPr>
          <w:szCs w:val="24"/>
          <w:lang w:val="ru-RU" w:eastAsia="zh-CN"/>
        </w:rPr>
        <w:t xml:space="preserve">- </w:t>
      </w:r>
      <w:r w:rsidR="008C35CF">
        <w:rPr>
          <w:szCs w:val="24"/>
          <w:lang w:val="ru-RU" w:eastAsia="zh-CN"/>
        </w:rPr>
        <w:t xml:space="preserve"> </w:t>
      </w:r>
      <w:r w:rsidRPr="00C74A3A">
        <w:rPr>
          <w:szCs w:val="24"/>
          <w:lang w:val="ru-RU" w:eastAsia="zh-CN"/>
        </w:rPr>
        <w:t xml:space="preserve">285 броя </w:t>
      </w:r>
    </w:p>
    <w:p w:rsidR="004136C1" w:rsidRDefault="004136C1" w:rsidP="00066A87">
      <w:pPr>
        <w:pStyle w:val="ListParagraph"/>
        <w:spacing w:before="120" w:after="0"/>
        <w:ind w:left="0" w:firstLine="567"/>
        <w:jc w:val="both"/>
        <w:rPr>
          <w:szCs w:val="24"/>
          <w:lang w:val="ru-RU" w:eastAsia="zh-CN"/>
        </w:rPr>
      </w:pPr>
      <w:r w:rsidRPr="00C74A3A">
        <w:rPr>
          <w:szCs w:val="24"/>
          <w:lang w:val="ru-RU" w:eastAsia="zh-CN"/>
        </w:rPr>
        <w:t xml:space="preserve">- ББ-кубове                             </w:t>
      </w:r>
      <w:r w:rsidR="00F72AE9">
        <w:rPr>
          <w:szCs w:val="24"/>
          <w:lang w:val="bg-BG" w:eastAsia="zh-CN"/>
        </w:rPr>
        <w:tab/>
      </w:r>
      <w:r w:rsidR="00F72AE9">
        <w:rPr>
          <w:szCs w:val="24"/>
          <w:lang w:val="bg-BG" w:eastAsia="zh-CN"/>
        </w:rPr>
        <w:tab/>
      </w:r>
      <w:r w:rsidRPr="00C74A3A">
        <w:rPr>
          <w:szCs w:val="24"/>
          <w:lang w:val="ru-RU" w:eastAsia="zh-CN"/>
        </w:rPr>
        <w:t xml:space="preserve">- </w:t>
      </w:r>
      <w:r w:rsidR="008C35CF">
        <w:rPr>
          <w:szCs w:val="24"/>
          <w:lang w:val="ru-RU" w:eastAsia="zh-CN"/>
        </w:rPr>
        <w:t xml:space="preserve"> </w:t>
      </w:r>
      <w:r w:rsidRPr="00C74A3A">
        <w:rPr>
          <w:szCs w:val="24"/>
          <w:lang w:val="ru-RU" w:eastAsia="zh-CN"/>
        </w:rPr>
        <w:t xml:space="preserve">1889 броя </w:t>
      </w:r>
    </w:p>
    <w:p w:rsidR="00976446" w:rsidRPr="00C74A3A" w:rsidRDefault="00976446" w:rsidP="00066A87">
      <w:pPr>
        <w:pStyle w:val="ListParagraph"/>
        <w:spacing w:before="120" w:after="0"/>
        <w:ind w:left="0" w:firstLine="567"/>
        <w:jc w:val="both"/>
        <w:rPr>
          <w:szCs w:val="24"/>
          <w:lang w:val="ru-RU" w:eastAsia="zh-CN"/>
        </w:rPr>
      </w:pPr>
      <w:r>
        <w:rPr>
          <w:szCs w:val="24"/>
          <w:lang w:val="ru-RU" w:eastAsia="zh-CN"/>
        </w:rPr>
        <w:t xml:space="preserve">Настоящият план допълва и актуализира </w:t>
      </w:r>
      <w:r w:rsidRPr="00976446">
        <w:rPr>
          <w:szCs w:val="24"/>
          <w:lang w:val="ru-RU" w:eastAsia="zh-CN"/>
        </w:rPr>
        <w:t>А-НПДУУОЗ 2012-2020</w:t>
      </w:r>
      <w:r>
        <w:rPr>
          <w:szCs w:val="24"/>
          <w:lang w:val="ru-RU" w:eastAsia="zh-CN"/>
        </w:rPr>
        <w:t>.</w:t>
      </w:r>
    </w:p>
    <w:p w:rsidR="004136C1" w:rsidRPr="00C74A3A" w:rsidRDefault="004136C1" w:rsidP="00770C5C">
      <w:pPr>
        <w:pStyle w:val="ListParagraph"/>
        <w:spacing w:before="120" w:after="0"/>
        <w:ind w:left="0" w:firstLine="567"/>
        <w:jc w:val="both"/>
        <w:rPr>
          <w:szCs w:val="24"/>
          <w:lang w:val="ru-RU" w:eastAsia="zh-CN"/>
        </w:rPr>
      </w:pPr>
      <w:r w:rsidRPr="00C74A3A">
        <w:rPr>
          <w:szCs w:val="24"/>
          <w:lang w:val="ru-RU" w:eastAsia="zh-CN"/>
        </w:rPr>
        <w:t>- Съдържание на УОЗ пестициди в общо „Пес</w:t>
      </w:r>
      <w:r w:rsidR="00770C5C" w:rsidRPr="00C74A3A">
        <w:rPr>
          <w:szCs w:val="24"/>
          <w:lang w:val="ru-RU" w:eastAsia="zh-CN"/>
        </w:rPr>
        <w:t>тициди и ПРЗ“ се докладва</w:t>
      </w:r>
      <w:r w:rsidR="00030169">
        <w:rPr>
          <w:szCs w:val="24"/>
          <w:lang w:val="ru-RU" w:eastAsia="zh-CN"/>
        </w:rPr>
        <w:t xml:space="preserve"> като</w:t>
      </w:r>
      <w:r w:rsidR="00770C5C" w:rsidRPr="00C74A3A">
        <w:rPr>
          <w:szCs w:val="24"/>
          <w:lang w:val="ru-RU" w:eastAsia="zh-CN"/>
        </w:rPr>
        <w:t xml:space="preserve"> 1,18%</w:t>
      </w:r>
      <w:r w:rsidR="00770C5C">
        <w:rPr>
          <w:szCs w:val="24"/>
          <w:lang w:val="bg-BG" w:eastAsia="zh-CN"/>
        </w:rPr>
        <w:t xml:space="preserve"> </w:t>
      </w:r>
      <w:r w:rsidRPr="00C74A3A">
        <w:rPr>
          <w:szCs w:val="24"/>
          <w:lang w:val="ru-RU" w:eastAsia="zh-CN"/>
        </w:rPr>
        <w:t>от всички събрани залежали „Пестициди и ПРЗ“ или около 161</w:t>
      </w:r>
      <w:r w:rsidR="00066A87" w:rsidRPr="00C74A3A">
        <w:rPr>
          <w:szCs w:val="24"/>
          <w:lang w:val="ru-RU" w:eastAsia="zh-CN"/>
        </w:rPr>
        <w:t xml:space="preserve"> </w:t>
      </w:r>
      <w:r w:rsidR="0086583C">
        <w:rPr>
          <w:szCs w:val="24"/>
          <w:lang w:val="ru-RU" w:eastAsia="zh-CN"/>
        </w:rPr>
        <w:t>t</w:t>
      </w:r>
      <w:r w:rsidRPr="00C74A3A">
        <w:rPr>
          <w:szCs w:val="24"/>
          <w:lang w:val="ru-RU" w:eastAsia="zh-CN"/>
        </w:rPr>
        <w:t>.</w:t>
      </w:r>
    </w:p>
    <w:p w:rsidR="004136C1" w:rsidRPr="00C74A3A" w:rsidRDefault="004136C1" w:rsidP="00CC613F">
      <w:pPr>
        <w:pStyle w:val="ListParagraph"/>
        <w:numPr>
          <w:ilvl w:val="0"/>
          <w:numId w:val="27"/>
        </w:numPr>
        <w:spacing w:before="120" w:after="0"/>
        <w:ind w:left="0" w:firstLine="567"/>
        <w:contextualSpacing w:val="0"/>
        <w:jc w:val="both"/>
        <w:rPr>
          <w:szCs w:val="24"/>
          <w:lang w:val="ru-RU" w:eastAsia="zh-CN"/>
        </w:rPr>
      </w:pPr>
      <w:r w:rsidRPr="00C74A3A">
        <w:rPr>
          <w:szCs w:val="24"/>
          <w:lang w:val="ru-RU" w:eastAsia="zh-CN"/>
        </w:rPr>
        <w:t>Декларираното наличие на УОЗ пестициди към 2012</w:t>
      </w:r>
      <w:r w:rsidR="003B2576">
        <w:rPr>
          <w:szCs w:val="24"/>
          <w:lang w:val="ru-RU" w:eastAsia="zh-CN"/>
        </w:rPr>
        <w:t xml:space="preserve"> </w:t>
      </w:r>
      <w:r w:rsidRPr="00C74A3A">
        <w:rPr>
          <w:szCs w:val="24"/>
          <w:lang w:val="ru-RU" w:eastAsia="zh-CN"/>
        </w:rPr>
        <w:t>г.</w:t>
      </w:r>
      <w:r w:rsidR="00650EC9">
        <w:rPr>
          <w:szCs w:val="24"/>
          <w:lang w:val="bg-BG" w:eastAsia="zh-CN"/>
        </w:rPr>
        <w:t xml:space="preserve"> </w:t>
      </w:r>
      <w:r w:rsidRPr="00C74A3A">
        <w:rPr>
          <w:szCs w:val="24"/>
          <w:lang w:val="ru-RU" w:eastAsia="zh-CN"/>
        </w:rPr>
        <w:t>с влизането в сила на А-НПДУ</w:t>
      </w:r>
      <w:r w:rsidR="00770C5C" w:rsidRPr="00C74A3A">
        <w:rPr>
          <w:szCs w:val="24"/>
          <w:lang w:val="ru-RU" w:eastAsia="zh-CN"/>
        </w:rPr>
        <w:t>УОЗ 2012-2020 е както следва в</w:t>
      </w:r>
      <w:r w:rsidR="00770C5C">
        <w:rPr>
          <w:szCs w:val="24"/>
          <w:lang w:val="bg-BG" w:eastAsia="zh-CN"/>
        </w:rPr>
        <w:t>:</w:t>
      </w:r>
    </w:p>
    <w:p w:rsidR="004136C1" w:rsidRPr="00C74A3A" w:rsidRDefault="004136C1" w:rsidP="004136C1">
      <w:pPr>
        <w:pStyle w:val="ListParagraph"/>
        <w:spacing w:before="120" w:after="120" w:line="240" w:lineRule="auto"/>
        <w:ind w:left="0" w:firstLine="567"/>
        <w:rPr>
          <w:b/>
          <w:szCs w:val="24"/>
          <w:lang w:val="ru-RU" w:eastAsia="zh-CN"/>
        </w:rPr>
      </w:pPr>
      <w:r w:rsidRPr="00C74A3A">
        <w:rPr>
          <w:b/>
          <w:szCs w:val="24"/>
          <w:lang w:val="ru-RU" w:eastAsia="zh-CN"/>
        </w:rPr>
        <w:t>Таблица 2</w:t>
      </w:r>
      <w:r w:rsidR="00650EC9">
        <w:rPr>
          <w:b/>
          <w:szCs w:val="24"/>
          <w:lang w:val="bg-BG" w:eastAsia="zh-CN"/>
        </w:rPr>
        <w:t>.1</w:t>
      </w:r>
      <w:r w:rsidRPr="00C74A3A">
        <w:rPr>
          <w:b/>
          <w:szCs w:val="24"/>
          <w:lang w:val="ru-RU" w:eastAsia="zh-CN"/>
        </w:rPr>
        <w:t>: Декларирани количества УОЗ пестициди към 2012г.</w:t>
      </w:r>
    </w:p>
    <w:tbl>
      <w:tblPr>
        <w:tblStyle w:val="TableGrid1"/>
        <w:tblW w:w="0" w:type="auto"/>
        <w:tblInd w:w="1101" w:type="dxa"/>
        <w:tblLook w:val="01E0" w:firstRow="1" w:lastRow="1" w:firstColumn="1" w:lastColumn="1" w:noHBand="0" w:noVBand="0"/>
      </w:tblPr>
      <w:tblGrid>
        <w:gridCol w:w="3780"/>
        <w:gridCol w:w="1440"/>
        <w:gridCol w:w="1620"/>
      </w:tblGrid>
      <w:tr w:rsidR="004136C1" w:rsidRPr="00066A87" w:rsidTr="00066A87">
        <w:tc>
          <w:tcPr>
            <w:tcW w:w="3780" w:type="dxa"/>
            <w:hideMark/>
          </w:tcPr>
          <w:p w:rsidR="004136C1" w:rsidRPr="00066A87" w:rsidRDefault="004136C1" w:rsidP="00F72AE9">
            <w:pPr>
              <w:rPr>
                <w:rFonts w:eastAsia="Times New Roman"/>
                <w:b/>
              </w:rPr>
            </w:pPr>
            <w:r w:rsidRPr="00066A87">
              <w:rPr>
                <w:rFonts w:eastAsia="Times New Roman"/>
                <w:b/>
              </w:rPr>
              <w:t>УОЗ пестицид</w:t>
            </w:r>
          </w:p>
        </w:tc>
        <w:tc>
          <w:tcPr>
            <w:tcW w:w="1440" w:type="dxa"/>
            <w:hideMark/>
          </w:tcPr>
          <w:p w:rsidR="004136C1" w:rsidRPr="00066A87" w:rsidRDefault="004136C1" w:rsidP="00F72AE9">
            <w:pPr>
              <w:rPr>
                <w:rFonts w:eastAsia="Times New Roman"/>
                <w:b/>
              </w:rPr>
            </w:pPr>
            <w:r w:rsidRPr="00066A87">
              <w:rPr>
                <w:rFonts w:eastAsia="Times New Roman"/>
                <w:b/>
              </w:rPr>
              <w:t>Единица</w:t>
            </w:r>
          </w:p>
        </w:tc>
        <w:tc>
          <w:tcPr>
            <w:tcW w:w="1620" w:type="dxa"/>
            <w:hideMark/>
          </w:tcPr>
          <w:p w:rsidR="004136C1" w:rsidRPr="00066A87" w:rsidRDefault="004136C1" w:rsidP="00F72AE9">
            <w:pPr>
              <w:rPr>
                <w:rFonts w:eastAsia="Times New Roman"/>
                <w:b/>
              </w:rPr>
            </w:pPr>
            <w:r w:rsidRPr="00066A87">
              <w:rPr>
                <w:rFonts w:eastAsia="Times New Roman"/>
                <w:b/>
              </w:rPr>
              <w:t>Количество</w:t>
            </w:r>
          </w:p>
        </w:tc>
      </w:tr>
      <w:tr w:rsidR="004136C1" w:rsidRPr="00851763" w:rsidTr="00066A87">
        <w:tc>
          <w:tcPr>
            <w:tcW w:w="3780" w:type="dxa"/>
            <w:hideMark/>
          </w:tcPr>
          <w:p w:rsidR="004136C1" w:rsidRPr="00851763" w:rsidRDefault="004136C1" w:rsidP="00F72AE9">
            <w:pPr>
              <w:overflowPunct w:val="0"/>
              <w:autoSpaceDE w:val="0"/>
              <w:adjustRightInd w:val="0"/>
              <w:textAlignment w:val="baseline"/>
              <w:rPr>
                <w:rFonts w:eastAsia="Times New Roman"/>
              </w:rPr>
            </w:pPr>
            <w:r w:rsidRPr="00851763">
              <w:rPr>
                <w:rFonts w:eastAsia="Times New Roman"/>
              </w:rPr>
              <w:t>Aлдрин</w:t>
            </w:r>
          </w:p>
        </w:tc>
        <w:tc>
          <w:tcPr>
            <w:tcW w:w="1440" w:type="dxa"/>
            <w:hideMark/>
          </w:tcPr>
          <w:p w:rsidR="004136C1" w:rsidRPr="00851763" w:rsidRDefault="00F72AE9" w:rsidP="00F72AE9">
            <w:pPr>
              <w:jc w:val="center"/>
              <w:rPr>
                <w:rFonts w:eastAsia="Times New Roman"/>
              </w:rPr>
            </w:pPr>
            <w:r>
              <w:rPr>
                <w:rFonts w:eastAsia="Times New Roman"/>
              </w:rPr>
              <w:t>k</w:t>
            </w:r>
            <w:r w:rsidR="004136C1" w:rsidRPr="00851763">
              <w:rPr>
                <w:rFonts w:eastAsia="Times New Roman"/>
              </w:rPr>
              <w:t>g</w:t>
            </w:r>
          </w:p>
        </w:tc>
        <w:tc>
          <w:tcPr>
            <w:tcW w:w="1620" w:type="dxa"/>
            <w:hideMark/>
          </w:tcPr>
          <w:p w:rsidR="004136C1" w:rsidRPr="00851763" w:rsidRDefault="004136C1" w:rsidP="00F72AE9">
            <w:pPr>
              <w:jc w:val="right"/>
              <w:rPr>
                <w:rFonts w:eastAsia="Times New Roman"/>
              </w:rPr>
            </w:pPr>
            <w:r w:rsidRPr="00851763">
              <w:rPr>
                <w:rFonts w:eastAsia="Times New Roman"/>
              </w:rPr>
              <w:t>-</w:t>
            </w:r>
          </w:p>
        </w:tc>
      </w:tr>
      <w:tr w:rsidR="00F72AE9" w:rsidRPr="00851763" w:rsidTr="00066A87">
        <w:tc>
          <w:tcPr>
            <w:tcW w:w="3780" w:type="dxa"/>
            <w:hideMark/>
          </w:tcPr>
          <w:p w:rsidR="00F72AE9" w:rsidRPr="00851763" w:rsidRDefault="00F72AE9" w:rsidP="00F72AE9">
            <w:pPr>
              <w:overflowPunct w:val="0"/>
              <w:autoSpaceDE w:val="0"/>
              <w:adjustRightInd w:val="0"/>
              <w:textAlignment w:val="baseline"/>
              <w:rPr>
                <w:rFonts w:eastAsia="Times New Roman"/>
              </w:rPr>
            </w:pPr>
            <w:r w:rsidRPr="00851763">
              <w:rPr>
                <w:rFonts w:eastAsia="Times New Roman"/>
              </w:rPr>
              <w:t>Диелдрин</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w:t>
            </w:r>
          </w:p>
        </w:tc>
      </w:tr>
      <w:tr w:rsidR="00F72AE9" w:rsidRPr="00851763" w:rsidTr="00066A87">
        <w:tc>
          <w:tcPr>
            <w:tcW w:w="3780" w:type="dxa"/>
            <w:hideMark/>
          </w:tcPr>
          <w:p w:rsidR="00F72AE9" w:rsidRPr="00851763" w:rsidRDefault="00F72AE9" w:rsidP="00F72AE9">
            <w:pPr>
              <w:overflowPunct w:val="0"/>
              <w:autoSpaceDE w:val="0"/>
              <w:adjustRightInd w:val="0"/>
              <w:textAlignment w:val="baseline"/>
              <w:rPr>
                <w:rFonts w:eastAsia="Times New Roman"/>
              </w:rPr>
            </w:pPr>
            <w:r w:rsidRPr="00851763">
              <w:rPr>
                <w:rFonts w:eastAsia="Times New Roman"/>
              </w:rPr>
              <w:t>Eндрин</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w:t>
            </w:r>
          </w:p>
        </w:tc>
      </w:tr>
      <w:tr w:rsidR="00F72AE9" w:rsidRPr="00851763" w:rsidTr="00066A87">
        <w:tc>
          <w:tcPr>
            <w:tcW w:w="3780" w:type="dxa"/>
            <w:hideMark/>
          </w:tcPr>
          <w:p w:rsidR="00F72AE9" w:rsidRPr="00851763" w:rsidRDefault="00F72AE9" w:rsidP="00F72AE9">
            <w:pPr>
              <w:overflowPunct w:val="0"/>
              <w:autoSpaceDE w:val="0"/>
              <w:adjustRightInd w:val="0"/>
              <w:textAlignment w:val="baseline"/>
              <w:rPr>
                <w:rFonts w:eastAsia="Times New Roman"/>
              </w:rPr>
            </w:pPr>
            <w:r w:rsidRPr="00851763">
              <w:rPr>
                <w:rFonts w:eastAsia="Times New Roman"/>
              </w:rPr>
              <w:t>Ендосулфан</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w:t>
            </w:r>
          </w:p>
        </w:tc>
      </w:tr>
      <w:tr w:rsidR="00F72AE9" w:rsidRPr="00851763" w:rsidTr="00066A87">
        <w:tc>
          <w:tcPr>
            <w:tcW w:w="3780" w:type="dxa"/>
            <w:hideMark/>
          </w:tcPr>
          <w:p w:rsidR="00F72AE9" w:rsidRPr="00851763" w:rsidRDefault="00F72AE9" w:rsidP="00F72AE9">
            <w:pPr>
              <w:overflowPunct w:val="0"/>
              <w:autoSpaceDE w:val="0"/>
              <w:adjustRightInd w:val="0"/>
              <w:textAlignment w:val="baseline"/>
              <w:rPr>
                <w:rFonts w:eastAsia="Times New Roman"/>
              </w:rPr>
            </w:pPr>
            <w:r w:rsidRPr="00851763">
              <w:rPr>
                <w:rFonts w:eastAsia="Times New Roman"/>
              </w:rPr>
              <w:t>Toксафен</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w:t>
            </w:r>
          </w:p>
        </w:tc>
      </w:tr>
      <w:tr w:rsidR="00F72AE9" w:rsidRPr="00851763" w:rsidTr="00066A87">
        <w:tc>
          <w:tcPr>
            <w:tcW w:w="3780" w:type="dxa"/>
            <w:hideMark/>
          </w:tcPr>
          <w:p w:rsidR="00F72AE9" w:rsidRPr="00851763" w:rsidRDefault="00F72AE9" w:rsidP="00F72AE9">
            <w:pPr>
              <w:rPr>
                <w:rFonts w:eastAsia="Times New Roman"/>
              </w:rPr>
            </w:pPr>
            <w:r w:rsidRPr="00851763">
              <w:rPr>
                <w:rFonts w:eastAsia="Times New Roman"/>
              </w:rPr>
              <w:t>Хептахлор в 2 ББ куба</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6 547</w:t>
            </w:r>
          </w:p>
        </w:tc>
      </w:tr>
      <w:tr w:rsidR="00F72AE9" w:rsidRPr="00851763" w:rsidTr="00066A87">
        <w:tc>
          <w:tcPr>
            <w:tcW w:w="3780" w:type="dxa"/>
            <w:hideMark/>
          </w:tcPr>
          <w:p w:rsidR="00F72AE9" w:rsidRPr="00851763" w:rsidRDefault="00F72AE9" w:rsidP="00F72AE9">
            <w:pPr>
              <w:rPr>
                <w:rFonts w:eastAsia="Times New Roman"/>
              </w:rPr>
            </w:pPr>
            <w:r w:rsidRPr="00851763">
              <w:rPr>
                <w:rFonts w:eastAsia="Times New Roman"/>
              </w:rPr>
              <w:t>DDT в 28 ББ куба</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50 312</w:t>
            </w:r>
          </w:p>
        </w:tc>
      </w:tr>
      <w:tr w:rsidR="00F72AE9" w:rsidRPr="00851763" w:rsidTr="00066A87">
        <w:tc>
          <w:tcPr>
            <w:tcW w:w="3780" w:type="dxa"/>
            <w:hideMark/>
          </w:tcPr>
          <w:p w:rsidR="00F72AE9" w:rsidRPr="00851763" w:rsidRDefault="00F72AE9" w:rsidP="00F72AE9">
            <w:pPr>
              <w:rPr>
                <w:rFonts w:eastAsia="Times New Roman"/>
              </w:rPr>
            </w:pPr>
            <w:r w:rsidRPr="00851763">
              <w:rPr>
                <w:rFonts w:eastAsia="Times New Roman"/>
              </w:rPr>
              <w:t>Линдан, общо</w:t>
            </w:r>
          </w:p>
          <w:p w:rsidR="00F72AE9" w:rsidRPr="005A34A9" w:rsidRDefault="00F72AE9" w:rsidP="00CC613F">
            <w:pPr>
              <w:numPr>
                <w:ilvl w:val="2"/>
                <w:numId w:val="28"/>
              </w:numPr>
              <w:tabs>
                <w:tab w:val="num" w:pos="252"/>
              </w:tabs>
              <w:overflowPunct w:val="0"/>
              <w:autoSpaceDE w:val="0"/>
              <w:adjustRightInd w:val="0"/>
              <w:ind w:left="612" w:hanging="540"/>
              <w:textAlignment w:val="baseline"/>
              <w:rPr>
                <w:rFonts w:eastAsia="Times New Roman"/>
                <w:sz w:val="20"/>
              </w:rPr>
            </w:pPr>
            <w:r w:rsidRPr="005A34A9">
              <w:rPr>
                <w:rFonts w:eastAsia="Times New Roman"/>
                <w:sz w:val="20"/>
              </w:rPr>
              <w:t>в 61 ББ куба</w:t>
            </w:r>
          </w:p>
          <w:p w:rsidR="00F72AE9" w:rsidRPr="00851763" w:rsidRDefault="00F72AE9" w:rsidP="00CC613F">
            <w:pPr>
              <w:numPr>
                <w:ilvl w:val="2"/>
                <w:numId w:val="28"/>
              </w:numPr>
              <w:tabs>
                <w:tab w:val="num" w:pos="252"/>
              </w:tabs>
              <w:overflowPunct w:val="0"/>
              <w:autoSpaceDE w:val="0"/>
              <w:adjustRightInd w:val="0"/>
              <w:ind w:left="612" w:hanging="540"/>
              <w:textAlignment w:val="baseline"/>
              <w:rPr>
                <w:rFonts w:eastAsia="Times New Roman"/>
              </w:rPr>
            </w:pPr>
            <w:r w:rsidRPr="005A34A9">
              <w:rPr>
                <w:rFonts w:eastAsia="Times New Roman"/>
                <w:sz w:val="20"/>
              </w:rPr>
              <w:t>в 4 склада</w:t>
            </w:r>
          </w:p>
        </w:tc>
        <w:tc>
          <w:tcPr>
            <w:tcW w:w="1440" w:type="dxa"/>
            <w:hideMark/>
          </w:tcPr>
          <w:p w:rsidR="00F72AE9" w:rsidRDefault="00F72AE9" w:rsidP="00F72AE9">
            <w:pPr>
              <w:jc w:val="center"/>
            </w:pPr>
            <w:r w:rsidRPr="008170C7">
              <w:rPr>
                <w:rFonts w:eastAsia="Times New Roman"/>
              </w:rPr>
              <w:t>kg</w:t>
            </w:r>
          </w:p>
        </w:tc>
        <w:tc>
          <w:tcPr>
            <w:tcW w:w="1620" w:type="dxa"/>
            <w:hideMark/>
          </w:tcPr>
          <w:p w:rsidR="00F72AE9" w:rsidRPr="00851763" w:rsidRDefault="00F72AE9" w:rsidP="00F72AE9">
            <w:pPr>
              <w:jc w:val="right"/>
              <w:rPr>
                <w:rFonts w:eastAsia="Times New Roman"/>
              </w:rPr>
            </w:pPr>
            <w:r w:rsidRPr="00851763">
              <w:rPr>
                <w:rFonts w:eastAsia="Times New Roman"/>
              </w:rPr>
              <w:t>104 045</w:t>
            </w:r>
          </w:p>
          <w:p w:rsidR="00F72AE9" w:rsidRPr="005A34A9" w:rsidRDefault="00F72AE9" w:rsidP="00F72AE9">
            <w:pPr>
              <w:jc w:val="right"/>
              <w:rPr>
                <w:rFonts w:eastAsia="Times New Roman"/>
                <w:sz w:val="20"/>
              </w:rPr>
            </w:pPr>
            <w:r w:rsidRPr="005A34A9">
              <w:rPr>
                <w:rFonts w:eastAsia="Times New Roman"/>
                <w:sz w:val="20"/>
              </w:rPr>
              <w:t>99 575</w:t>
            </w:r>
          </w:p>
          <w:p w:rsidR="00F72AE9" w:rsidRPr="00851763" w:rsidRDefault="00F72AE9" w:rsidP="00F72AE9">
            <w:pPr>
              <w:jc w:val="right"/>
              <w:rPr>
                <w:rFonts w:eastAsia="Times New Roman"/>
              </w:rPr>
            </w:pPr>
            <w:r w:rsidRPr="005A34A9">
              <w:rPr>
                <w:rFonts w:eastAsia="Times New Roman"/>
                <w:sz w:val="20"/>
              </w:rPr>
              <w:t>4 470</w:t>
            </w:r>
          </w:p>
        </w:tc>
      </w:tr>
      <w:tr w:rsidR="004136C1" w:rsidRPr="00851763" w:rsidTr="00066A87">
        <w:tc>
          <w:tcPr>
            <w:tcW w:w="3780" w:type="dxa"/>
            <w:hideMark/>
          </w:tcPr>
          <w:p w:rsidR="004136C1" w:rsidRPr="00851763" w:rsidRDefault="004136C1" w:rsidP="00F72AE9">
            <w:pPr>
              <w:rPr>
                <w:rFonts w:eastAsia="Times New Roman"/>
                <w:b/>
                <w:sz w:val="20"/>
                <w:szCs w:val="20"/>
              </w:rPr>
            </w:pPr>
            <w:r w:rsidRPr="00851763">
              <w:rPr>
                <w:rFonts w:eastAsia="Times New Roman"/>
                <w:b/>
                <w:sz w:val="20"/>
                <w:szCs w:val="20"/>
              </w:rPr>
              <w:t>ОБЩО УОЗ пестициди</w:t>
            </w:r>
          </w:p>
        </w:tc>
        <w:tc>
          <w:tcPr>
            <w:tcW w:w="1440" w:type="dxa"/>
            <w:hideMark/>
          </w:tcPr>
          <w:p w:rsidR="004136C1" w:rsidRPr="00851763" w:rsidRDefault="00F72AE9" w:rsidP="00F72AE9">
            <w:pPr>
              <w:jc w:val="center"/>
              <w:rPr>
                <w:rFonts w:eastAsia="Times New Roman"/>
                <w:b/>
                <w:sz w:val="20"/>
                <w:szCs w:val="20"/>
              </w:rPr>
            </w:pPr>
            <w:r>
              <w:rPr>
                <w:rFonts w:eastAsia="Times New Roman"/>
                <w:b/>
                <w:sz w:val="20"/>
                <w:szCs w:val="20"/>
              </w:rPr>
              <w:t>k</w:t>
            </w:r>
            <w:r w:rsidR="004136C1" w:rsidRPr="00851763">
              <w:rPr>
                <w:rFonts w:eastAsia="Times New Roman"/>
                <w:b/>
                <w:sz w:val="20"/>
                <w:szCs w:val="20"/>
              </w:rPr>
              <w:t>g</w:t>
            </w:r>
          </w:p>
        </w:tc>
        <w:tc>
          <w:tcPr>
            <w:tcW w:w="1620" w:type="dxa"/>
            <w:hideMark/>
          </w:tcPr>
          <w:p w:rsidR="004136C1" w:rsidRPr="00F72AE9" w:rsidRDefault="009534B3" w:rsidP="00CC613F">
            <w:pPr>
              <w:pStyle w:val="ListParagraph"/>
              <w:numPr>
                <w:ilvl w:val="0"/>
                <w:numId w:val="58"/>
              </w:numPr>
              <w:jc w:val="right"/>
              <w:rPr>
                <w:rFonts w:eastAsia="Times New Roman"/>
                <w:b/>
                <w:sz w:val="20"/>
                <w:szCs w:val="20"/>
              </w:rPr>
            </w:pPr>
            <w:r>
              <w:rPr>
                <w:rFonts w:eastAsia="Times New Roman"/>
                <w:b/>
                <w:sz w:val="20"/>
                <w:szCs w:val="20"/>
                <w:lang w:val="bg-BG"/>
              </w:rPr>
              <w:t>90</w:t>
            </w:r>
            <w:r w:rsidR="004136C1" w:rsidRPr="00F72AE9">
              <w:rPr>
                <w:rFonts w:eastAsia="Times New Roman"/>
                <w:b/>
                <w:sz w:val="20"/>
                <w:szCs w:val="20"/>
              </w:rPr>
              <w:t>4</w:t>
            </w:r>
          </w:p>
        </w:tc>
      </w:tr>
    </w:tbl>
    <w:p w:rsidR="00926D62" w:rsidRPr="00222089" w:rsidRDefault="004136C1" w:rsidP="00222089">
      <w:pPr>
        <w:pStyle w:val="ListParagraph"/>
        <w:numPr>
          <w:ilvl w:val="0"/>
          <w:numId w:val="29"/>
        </w:numPr>
        <w:spacing w:before="120" w:after="0"/>
        <w:ind w:left="0" w:firstLine="567"/>
        <w:contextualSpacing w:val="0"/>
        <w:jc w:val="both"/>
        <w:rPr>
          <w:szCs w:val="24"/>
          <w:lang w:val="af-ZA" w:eastAsia="zh-CN"/>
        </w:rPr>
      </w:pPr>
      <w:r w:rsidRPr="0057563E">
        <w:rPr>
          <w:szCs w:val="24"/>
          <w:lang w:val="af-ZA" w:eastAsia="zh-CN"/>
        </w:rPr>
        <w:t>Обобщено към 2012 г. наличните количества на УОЗ</w:t>
      </w:r>
      <w:r w:rsidRPr="00C74A3A">
        <w:rPr>
          <w:szCs w:val="24"/>
          <w:lang w:val="ru-RU" w:eastAsia="zh-CN"/>
        </w:rPr>
        <w:t xml:space="preserve"> </w:t>
      </w:r>
      <w:r w:rsidRPr="0057563E">
        <w:rPr>
          <w:szCs w:val="24"/>
          <w:lang w:val="af-ZA" w:eastAsia="zh-CN"/>
        </w:rPr>
        <w:t xml:space="preserve">пестициди е: 4,5 </w:t>
      </w:r>
      <w:r w:rsidR="0086583C">
        <w:rPr>
          <w:szCs w:val="24"/>
          <w:lang w:val="af-ZA" w:eastAsia="zh-CN"/>
        </w:rPr>
        <w:t>t</w:t>
      </w:r>
      <w:r w:rsidRPr="0057563E">
        <w:rPr>
          <w:szCs w:val="24"/>
          <w:lang w:val="af-ZA" w:eastAsia="zh-CN"/>
        </w:rPr>
        <w:t xml:space="preserve"> линдан в складове и 156 </w:t>
      </w:r>
      <w:r w:rsidR="0086583C">
        <w:rPr>
          <w:szCs w:val="24"/>
          <w:lang w:val="af-ZA" w:eastAsia="zh-CN"/>
        </w:rPr>
        <w:t>t</w:t>
      </w:r>
      <w:r w:rsidRPr="0057563E">
        <w:rPr>
          <w:szCs w:val="24"/>
          <w:lang w:val="af-ZA" w:eastAsia="zh-CN"/>
        </w:rPr>
        <w:t xml:space="preserve"> в ББ-кубове – общо линдан, хептахлор и </w:t>
      </w:r>
      <w:r w:rsidR="002963F9">
        <w:rPr>
          <w:szCs w:val="24"/>
          <w:lang w:val="af-ZA" w:eastAsia="zh-CN"/>
        </w:rPr>
        <w:t>DDT</w:t>
      </w:r>
      <w:r w:rsidRPr="0057563E">
        <w:rPr>
          <w:szCs w:val="24"/>
          <w:lang w:val="af-ZA" w:eastAsia="zh-CN"/>
        </w:rPr>
        <w:t>.</w:t>
      </w:r>
    </w:p>
    <w:p w:rsidR="004136C1" w:rsidRPr="00C74A3A" w:rsidRDefault="004136C1" w:rsidP="00CC613F">
      <w:pPr>
        <w:pStyle w:val="ListParagraph"/>
        <w:numPr>
          <w:ilvl w:val="0"/>
          <w:numId w:val="51"/>
        </w:numPr>
        <w:spacing w:before="120" w:after="0"/>
        <w:ind w:left="0" w:firstLine="567"/>
        <w:contextualSpacing w:val="0"/>
        <w:jc w:val="both"/>
        <w:rPr>
          <w:bCs/>
          <w:szCs w:val="24"/>
          <w:lang w:val="ru-RU"/>
        </w:rPr>
      </w:pPr>
      <w:r w:rsidRPr="00C74A3A">
        <w:rPr>
          <w:bCs/>
          <w:szCs w:val="24"/>
          <w:lang w:val="ru-RU"/>
        </w:rPr>
        <w:t>За целите на актуализиране на състоянието на УОЗ пестицидите в страната към началото на 2019 г. на базата на Националните доклади за състоянието на околната среда за периода 2006 – 2017 г. са констатирани положителни тенденции по отношение на цялостния процес на управление на складовете за забранени и с изтекъл срок на годност продукти за растителна защита и площите около тях. Обезопасяването на наличните в България количества залежали пестициди, в т.ч. и УОЗ пестицидите се осъществява чрез съхранение в централизирани държавни или общински складове или съхранение в ББ-кубове</w:t>
      </w:r>
      <w:r w:rsidR="008A7A12">
        <w:rPr>
          <w:bCs/>
          <w:szCs w:val="24"/>
          <w:lang w:val="ru-RU"/>
        </w:rPr>
        <w:t xml:space="preserve"> </w:t>
      </w:r>
      <w:r w:rsidRPr="00C74A3A">
        <w:rPr>
          <w:bCs/>
          <w:szCs w:val="24"/>
          <w:lang w:val="ru-RU"/>
        </w:rPr>
        <w:t xml:space="preserve">(стомано-бетонови контейнери с размери 195х195х195 см, херметично затворени, с полезен обем от 5 </w:t>
      </w:r>
      <w:r w:rsidRPr="007F5E9E">
        <w:rPr>
          <w:bCs/>
          <w:szCs w:val="24"/>
        </w:rPr>
        <w:t>m</w:t>
      </w:r>
      <w:r w:rsidRPr="00C74A3A">
        <w:rPr>
          <w:bCs/>
          <w:szCs w:val="24"/>
          <w:vertAlign w:val="superscript"/>
          <w:lang w:val="ru-RU"/>
        </w:rPr>
        <w:t>3</w:t>
      </w:r>
      <w:r w:rsidRPr="00C74A3A">
        <w:rPr>
          <w:bCs/>
          <w:szCs w:val="24"/>
          <w:lang w:val="ru-RU"/>
        </w:rPr>
        <w:t>)</w:t>
      </w:r>
      <w:r w:rsidR="00280E3F" w:rsidRPr="00D7450B">
        <w:rPr>
          <w:bCs/>
          <w:szCs w:val="24"/>
          <w:lang w:val="ru-RU"/>
        </w:rPr>
        <w:t xml:space="preserve"> [6]</w:t>
      </w:r>
    </w:p>
    <w:p w:rsidR="004136C1" w:rsidRPr="00C74A3A" w:rsidRDefault="004136C1" w:rsidP="004136C1">
      <w:pPr>
        <w:pStyle w:val="ListParagraph"/>
        <w:spacing w:before="120" w:after="0"/>
        <w:ind w:left="0" w:firstLine="567"/>
        <w:jc w:val="both"/>
        <w:rPr>
          <w:bCs/>
          <w:szCs w:val="24"/>
          <w:lang w:val="ru-RU"/>
        </w:rPr>
      </w:pPr>
      <w:r w:rsidRPr="00C74A3A">
        <w:rPr>
          <w:bCs/>
          <w:szCs w:val="24"/>
          <w:lang w:val="ru-RU"/>
        </w:rPr>
        <w:t xml:space="preserve">От 2007 г. насам ИАОС поддържа публична база данни за количествата стари залежали пестициди на </w:t>
      </w:r>
      <w:r w:rsidRPr="00374951">
        <w:rPr>
          <w:bCs/>
          <w:szCs w:val="24"/>
        </w:rPr>
        <w:t>web</w:t>
      </w:r>
      <w:r w:rsidRPr="00C74A3A">
        <w:rPr>
          <w:bCs/>
          <w:szCs w:val="24"/>
          <w:lang w:val="ru-RU"/>
        </w:rPr>
        <w:t xml:space="preserve">-страницата на ИАОС: </w:t>
      </w:r>
      <w:r w:rsidRPr="00374951">
        <w:rPr>
          <w:bCs/>
          <w:szCs w:val="24"/>
        </w:rPr>
        <w:t>http</w:t>
      </w:r>
      <w:r w:rsidRPr="00C74A3A">
        <w:rPr>
          <w:bCs/>
          <w:szCs w:val="24"/>
          <w:lang w:val="ru-RU"/>
        </w:rPr>
        <w:t>://</w:t>
      </w:r>
      <w:r w:rsidRPr="00374951">
        <w:rPr>
          <w:bCs/>
          <w:szCs w:val="24"/>
        </w:rPr>
        <w:t>eea</w:t>
      </w:r>
      <w:r w:rsidRPr="00C74A3A">
        <w:rPr>
          <w:bCs/>
          <w:szCs w:val="24"/>
          <w:lang w:val="ru-RU"/>
        </w:rPr>
        <w:t>.</w:t>
      </w:r>
      <w:r w:rsidRPr="00374951">
        <w:rPr>
          <w:bCs/>
          <w:szCs w:val="24"/>
        </w:rPr>
        <w:t>government</w:t>
      </w:r>
      <w:r w:rsidRPr="00C74A3A">
        <w:rPr>
          <w:bCs/>
          <w:szCs w:val="24"/>
          <w:lang w:val="ru-RU"/>
        </w:rPr>
        <w:t>.</w:t>
      </w:r>
      <w:r w:rsidRPr="00374951">
        <w:rPr>
          <w:bCs/>
          <w:szCs w:val="24"/>
        </w:rPr>
        <w:t>bg</w:t>
      </w:r>
      <w:r w:rsidRPr="00C74A3A">
        <w:rPr>
          <w:bCs/>
          <w:szCs w:val="24"/>
          <w:lang w:val="ru-RU"/>
        </w:rPr>
        <w:t xml:space="preserve">/. Тази база </w:t>
      </w:r>
      <w:r w:rsidRPr="00C74A3A">
        <w:rPr>
          <w:bCs/>
          <w:szCs w:val="24"/>
          <w:lang w:val="ru-RU"/>
        </w:rPr>
        <w:lastRenderedPageBreak/>
        <w:t xml:space="preserve">данни за складовете и наличните количества залежали пестициди в тях ежегодно се актуализира. </w:t>
      </w:r>
    </w:p>
    <w:p w:rsidR="004136C1" w:rsidRPr="00C74A3A" w:rsidRDefault="004136C1" w:rsidP="004136C1">
      <w:pPr>
        <w:spacing w:before="120" w:after="0"/>
        <w:ind w:firstLine="567"/>
        <w:jc w:val="both"/>
        <w:rPr>
          <w:szCs w:val="24"/>
          <w:lang w:val="ru-RU"/>
        </w:rPr>
      </w:pPr>
      <w:r w:rsidRPr="00C74A3A">
        <w:rPr>
          <w:szCs w:val="24"/>
          <w:lang w:val="ru-RU"/>
        </w:rPr>
        <w:t>От локалните източници, представляващи заплаха за състоянието на почвите, са извършени наблюдения по отношение на складовете, съхраняващи излезли от употреба продукти за растителна защита. Складовете с негодни за употреба пестициди са обект на ежегодна инвентаризация от ИАОС и информацията за състоянието на складовете се съгласува с БАБХ/МЗХГ</w:t>
      </w:r>
      <w:r w:rsidR="00E50988">
        <w:rPr>
          <w:szCs w:val="24"/>
          <w:lang w:val="ru-RU"/>
        </w:rPr>
        <w:t xml:space="preserve"> </w:t>
      </w:r>
      <w:r w:rsidR="00E50988" w:rsidRPr="00D7450B">
        <w:rPr>
          <w:szCs w:val="24"/>
          <w:lang w:val="ru-RU"/>
        </w:rPr>
        <w:t>[5]</w:t>
      </w:r>
      <w:r w:rsidRPr="00C74A3A">
        <w:rPr>
          <w:szCs w:val="24"/>
          <w:lang w:val="ru-RU"/>
        </w:rPr>
        <w:t xml:space="preserve">. Тези места за съхранение на негодни ПРЗ се делят на 3 вида - централни складове, складове за негодни за употреба пестициди и ББ кубове (стоманобетонови контейнери). Във връзка с наличието на складове със залежали и/или забранени продукти за растителна защита, в рамките на Националната система за мониторинг на почвите допълнително се обследват райони/площадки в близост до тях места, в които се очаква замърсяване на прилежащите терени, в следствие на течащи покриви, разградени постройки и излагане на продуктите на атмосферните влияния. </w:t>
      </w:r>
    </w:p>
    <w:p w:rsidR="004136C1" w:rsidRPr="00C74A3A" w:rsidRDefault="004136C1" w:rsidP="00667538">
      <w:pPr>
        <w:spacing w:before="120" w:after="0"/>
        <w:ind w:firstLine="567"/>
        <w:jc w:val="both"/>
        <w:rPr>
          <w:szCs w:val="24"/>
          <w:lang w:val="ru-RU"/>
        </w:rPr>
      </w:pPr>
      <w:r w:rsidRPr="00C74A3A">
        <w:rPr>
          <w:szCs w:val="24"/>
          <w:lang w:val="ru-RU"/>
        </w:rPr>
        <w:t>За целите на идентифициране на състоянието в страната УОЗ пестицидите</w:t>
      </w:r>
      <w:r w:rsidR="008948BF">
        <w:rPr>
          <w:szCs w:val="24"/>
          <w:lang w:val="ru-RU"/>
        </w:rPr>
        <w:t xml:space="preserve"> </w:t>
      </w:r>
      <w:r w:rsidRPr="00C74A3A">
        <w:rPr>
          <w:szCs w:val="24"/>
          <w:lang w:val="ru-RU"/>
        </w:rPr>
        <w:t>са представени по години</w:t>
      </w:r>
      <w:r w:rsidR="00274905">
        <w:rPr>
          <w:szCs w:val="24"/>
          <w:lang w:val="ru-RU"/>
        </w:rPr>
        <w:t>,</w:t>
      </w:r>
      <w:r w:rsidRPr="00C74A3A">
        <w:rPr>
          <w:szCs w:val="24"/>
          <w:lang w:val="ru-RU"/>
        </w:rPr>
        <w:t xml:space="preserve"> местата и количествата на складираните „Пестициди и ПРЗ“ според ежегодната инвентаризация на ИАОС за периода 2013-2017</w:t>
      </w:r>
      <w:r w:rsidR="008D0CA7" w:rsidRPr="00D7450B">
        <w:rPr>
          <w:szCs w:val="24"/>
          <w:lang w:val="ru-RU"/>
        </w:rPr>
        <w:t xml:space="preserve"> [12-16]</w:t>
      </w:r>
      <w:r w:rsidR="00D527A3" w:rsidRPr="00D7450B">
        <w:rPr>
          <w:szCs w:val="24"/>
          <w:lang w:val="ru-RU"/>
        </w:rPr>
        <w:t>.</w:t>
      </w:r>
      <w:r w:rsidRPr="00C74A3A">
        <w:rPr>
          <w:szCs w:val="24"/>
          <w:lang w:val="ru-RU"/>
        </w:rPr>
        <w:t xml:space="preserve"> </w:t>
      </w:r>
    </w:p>
    <w:p w:rsidR="004136C1" w:rsidRPr="00C74A3A" w:rsidRDefault="004136C1" w:rsidP="004136C1">
      <w:pPr>
        <w:spacing w:before="120" w:after="0"/>
        <w:jc w:val="both"/>
        <w:rPr>
          <w:b/>
          <w:szCs w:val="24"/>
          <w:lang w:val="ru-RU"/>
        </w:rPr>
      </w:pPr>
      <w:r w:rsidRPr="00C74A3A">
        <w:rPr>
          <w:b/>
          <w:szCs w:val="24"/>
          <w:lang w:val="ru-RU"/>
        </w:rPr>
        <w:t xml:space="preserve">Таблица </w:t>
      </w:r>
      <w:r w:rsidR="00B432C9">
        <w:rPr>
          <w:b/>
          <w:szCs w:val="24"/>
          <w:lang w:val="bg-BG"/>
        </w:rPr>
        <w:t xml:space="preserve">2.3: </w:t>
      </w:r>
      <w:r w:rsidRPr="00C74A3A">
        <w:rPr>
          <w:b/>
          <w:szCs w:val="24"/>
          <w:lang w:val="ru-RU"/>
        </w:rPr>
        <w:t xml:space="preserve">Складове и количествана залежали и излезли от употреба пестициди и ПРЗ за периода 2013 – 2017 г. </w:t>
      </w:r>
    </w:p>
    <w:tbl>
      <w:tblPr>
        <w:tblStyle w:val="TableGrid1"/>
        <w:tblW w:w="9214" w:type="dxa"/>
        <w:tblInd w:w="108" w:type="dxa"/>
        <w:tblLayout w:type="fixed"/>
        <w:tblLook w:val="04A0" w:firstRow="1" w:lastRow="0" w:firstColumn="1" w:lastColumn="0" w:noHBand="0" w:noVBand="1"/>
      </w:tblPr>
      <w:tblGrid>
        <w:gridCol w:w="709"/>
        <w:gridCol w:w="1276"/>
        <w:gridCol w:w="1360"/>
        <w:gridCol w:w="1151"/>
        <w:gridCol w:w="1316"/>
        <w:gridCol w:w="1134"/>
        <w:gridCol w:w="1134"/>
        <w:gridCol w:w="1134"/>
      </w:tblGrid>
      <w:tr w:rsidR="004136C1" w:rsidRPr="00F72AE9" w:rsidTr="005825F5">
        <w:trPr>
          <w:trHeight w:val="1158"/>
        </w:trPr>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BB2240">
            <w:pPr>
              <w:rPr>
                <w:b/>
                <w:sz w:val="20"/>
                <w:szCs w:val="20"/>
              </w:rPr>
            </w:pPr>
            <w:r w:rsidRPr="00F72AE9">
              <w:rPr>
                <w:b/>
                <w:sz w:val="20"/>
                <w:szCs w:val="20"/>
              </w:rPr>
              <w:t xml:space="preserve">Година </w:t>
            </w:r>
          </w:p>
        </w:tc>
        <w:tc>
          <w:tcPr>
            <w:tcW w:w="1276" w:type="dxa"/>
            <w:tcBorders>
              <w:top w:val="single" w:sz="4" w:space="0" w:color="auto"/>
              <w:left w:val="single" w:sz="4" w:space="0" w:color="auto"/>
              <w:bottom w:val="single" w:sz="4" w:space="0" w:color="auto"/>
              <w:right w:val="single" w:sz="4" w:space="0" w:color="auto"/>
            </w:tcBorders>
            <w:hideMark/>
          </w:tcPr>
          <w:p w:rsidR="004136C1" w:rsidRPr="00F72AE9" w:rsidRDefault="004136C1" w:rsidP="008C35CF">
            <w:pPr>
              <w:spacing w:before="0"/>
              <w:rPr>
                <w:b/>
                <w:sz w:val="20"/>
                <w:szCs w:val="20"/>
              </w:rPr>
            </w:pPr>
            <w:r w:rsidRPr="00F72AE9">
              <w:rPr>
                <w:b/>
                <w:sz w:val="20"/>
                <w:szCs w:val="20"/>
              </w:rPr>
              <w:t>Централни</w:t>
            </w:r>
          </w:p>
          <w:p w:rsidR="008C35CF" w:rsidRDefault="008C35CF" w:rsidP="008C35CF">
            <w:pPr>
              <w:spacing w:before="0"/>
              <w:rPr>
                <w:b/>
                <w:sz w:val="20"/>
                <w:szCs w:val="20"/>
                <w:lang w:val="bg-BG"/>
              </w:rPr>
            </w:pPr>
            <w:r>
              <w:rPr>
                <w:b/>
                <w:sz w:val="20"/>
                <w:szCs w:val="20"/>
                <w:lang w:val="bg-BG"/>
              </w:rPr>
              <w:t>с</w:t>
            </w:r>
            <w:r w:rsidR="004136C1" w:rsidRPr="00F72AE9">
              <w:rPr>
                <w:b/>
                <w:sz w:val="20"/>
                <w:szCs w:val="20"/>
              </w:rPr>
              <w:t xml:space="preserve">кладове, </w:t>
            </w:r>
          </w:p>
          <w:p w:rsidR="008C35CF" w:rsidRDefault="008C35CF" w:rsidP="008C35CF">
            <w:pPr>
              <w:spacing w:before="0"/>
              <w:rPr>
                <w:b/>
                <w:sz w:val="20"/>
                <w:szCs w:val="20"/>
                <w:lang w:val="bg-BG"/>
              </w:rPr>
            </w:pPr>
          </w:p>
          <w:p w:rsidR="008C35CF" w:rsidRDefault="008C35CF" w:rsidP="008C35CF">
            <w:pPr>
              <w:spacing w:before="0"/>
              <w:rPr>
                <w:b/>
                <w:sz w:val="20"/>
                <w:szCs w:val="20"/>
                <w:lang w:val="bg-BG"/>
              </w:rPr>
            </w:pPr>
          </w:p>
          <w:p w:rsidR="004136C1" w:rsidRPr="00F72AE9" w:rsidRDefault="004136C1" w:rsidP="008C35CF">
            <w:pPr>
              <w:spacing w:before="0"/>
              <w:rPr>
                <w:b/>
                <w:sz w:val="20"/>
                <w:szCs w:val="20"/>
              </w:rPr>
            </w:pPr>
            <w:r w:rsidRPr="00F72AE9">
              <w:rPr>
                <w:b/>
                <w:sz w:val="20"/>
                <w:szCs w:val="20"/>
              </w:rPr>
              <w:t>броя</w:t>
            </w:r>
          </w:p>
        </w:tc>
        <w:tc>
          <w:tcPr>
            <w:tcW w:w="1360" w:type="dxa"/>
            <w:tcBorders>
              <w:top w:val="single" w:sz="4" w:space="0" w:color="auto"/>
              <w:left w:val="single" w:sz="4" w:space="0" w:color="auto"/>
              <w:bottom w:val="single" w:sz="4" w:space="0" w:color="auto"/>
              <w:right w:val="single" w:sz="4" w:space="0" w:color="auto"/>
            </w:tcBorders>
            <w:hideMark/>
          </w:tcPr>
          <w:p w:rsidR="004136C1" w:rsidRPr="00C74A3A" w:rsidRDefault="004136C1" w:rsidP="008C35CF">
            <w:pPr>
              <w:spacing w:before="0"/>
              <w:rPr>
                <w:b/>
                <w:sz w:val="20"/>
                <w:szCs w:val="20"/>
                <w:lang w:val="ru-RU"/>
              </w:rPr>
            </w:pPr>
            <w:r w:rsidRPr="00C74A3A">
              <w:rPr>
                <w:b/>
                <w:sz w:val="20"/>
                <w:szCs w:val="20"/>
                <w:lang w:val="ru-RU"/>
              </w:rPr>
              <w:t xml:space="preserve">Общински, </w:t>
            </w:r>
          </w:p>
          <w:p w:rsidR="004136C1" w:rsidRPr="00C74A3A" w:rsidRDefault="004136C1" w:rsidP="008C35CF">
            <w:pPr>
              <w:spacing w:before="0"/>
              <w:rPr>
                <w:b/>
                <w:sz w:val="20"/>
                <w:szCs w:val="20"/>
                <w:lang w:val="ru-RU"/>
              </w:rPr>
            </w:pPr>
            <w:r w:rsidRPr="00C74A3A">
              <w:rPr>
                <w:b/>
                <w:sz w:val="20"/>
                <w:szCs w:val="20"/>
                <w:lang w:val="ru-RU"/>
              </w:rPr>
              <w:t xml:space="preserve">частни и други складове, броя  </w:t>
            </w:r>
          </w:p>
        </w:tc>
        <w:tc>
          <w:tcPr>
            <w:tcW w:w="1151" w:type="dxa"/>
            <w:tcBorders>
              <w:top w:val="single" w:sz="4" w:space="0" w:color="auto"/>
              <w:left w:val="single" w:sz="4" w:space="0" w:color="auto"/>
              <w:bottom w:val="single" w:sz="4" w:space="0" w:color="auto"/>
              <w:right w:val="single" w:sz="4" w:space="0" w:color="auto"/>
            </w:tcBorders>
            <w:hideMark/>
          </w:tcPr>
          <w:p w:rsidR="008C35CF" w:rsidRDefault="00BB2240" w:rsidP="008C35CF">
            <w:pPr>
              <w:spacing w:before="0"/>
              <w:rPr>
                <w:b/>
                <w:sz w:val="20"/>
                <w:szCs w:val="20"/>
                <w:lang w:val="bg-BG"/>
              </w:rPr>
            </w:pPr>
            <w:r>
              <w:rPr>
                <w:b/>
                <w:sz w:val="20"/>
                <w:szCs w:val="20"/>
              </w:rPr>
              <w:t>Б-Б кубове</w:t>
            </w:r>
            <w:r w:rsidR="004136C1" w:rsidRPr="00F72AE9">
              <w:rPr>
                <w:b/>
                <w:sz w:val="20"/>
                <w:szCs w:val="20"/>
              </w:rPr>
              <w:t xml:space="preserve">, </w:t>
            </w:r>
          </w:p>
          <w:p w:rsidR="008C35CF" w:rsidRDefault="008C35CF" w:rsidP="008C35CF">
            <w:pPr>
              <w:spacing w:before="0"/>
              <w:rPr>
                <w:b/>
                <w:sz w:val="20"/>
                <w:szCs w:val="20"/>
                <w:lang w:val="bg-BG"/>
              </w:rPr>
            </w:pPr>
          </w:p>
          <w:p w:rsidR="008C35CF" w:rsidRDefault="008C35CF" w:rsidP="008C35CF">
            <w:pPr>
              <w:spacing w:before="0"/>
              <w:rPr>
                <w:b/>
                <w:sz w:val="20"/>
                <w:szCs w:val="20"/>
                <w:lang w:val="bg-BG"/>
              </w:rPr>
            </w:pPr>
          </w:p>
          <w:p w:rsidR="004136C1" w:rsidRPr="00F72AE9" w:rsidRDefault="004136C1" w:rsidP="008C35CF">
            <w:pPr>
              <w:spacing w:before="0"/>
              <w:rPr>
                <w:b/>
                <w:sz w:val="20"/>
                <w:szCs w:val="20"/>
              </w:rPr>
            </w:pPr>
            <w:r w:rsidRPr="00F72AE9">
              <w:rPr>
                <w:b/>
                <w:sz w:val="20"/>
                <w:szCs w:val="20"/>
              </w:rPr>
              <w:t xml:space="preserve">броя </w:t>
            </w:r>
          </w:p>
        </w:tc>
        <w:tc>
          <w:tcPr>
            <w:tcW w:w="1316" w:type="dxa"/>
            <w:tcBorders>
              <w:top w:val="single" w:sz="4" w:space="0" w:color="auto"/>
              <w:left w:val="single" w:sz="4" w:space="0" w:color="auto"/>
              <w:bottom w:val="single" w:sz="4" w:space="0" w:color="auto"/>
              <w:right w:val="single" w:sz="4" w:space="0" w:color="auto"/>
            </w:tcBorders>
            <w:hideMark/>
          </w:tcPr>
          <w:p w:rsidR="008C35CF" w:rsidRDefault="004136C1" w:rsidP="008C35CF">
            <w:pPr>
              <w:spacing w:before="0"/>
              <w:ind w:right="-130"/>
              <w:rPr>
                <w:b/>
                <w:sz w:val="20"/>
                <w:szCs w:val="20"/>
                <w:lang w:val="bg-BG"/>
              </w:rPr>
            </w:pPr>
            <w:r w:rsidRPr="00F72AE9">
              <w:rPr>
                <w:b/>
                <w:sz w:val="20"/>
                <w:szCs w:val="20"/>
              </w:rPr>
              <w:t xml:space="preserve">Количество пестициди  общо, </w:t>
            </w:r>
          </w:p>
          <w:p w:rsidR="008C35CF" w:rsidRDefault="008C35CF" w:rsidP="008C35CF">
            <w:pPr>
              <w:spacing w:before="0"/>
              <w:ind w:right="-130"/>
              <w:rPr>
                <w:b/>
                <w:sz w:val="20"/>
                <w:szCs w:val="20"/>
                <w:lang w:val="bg-BG"/>
              </w:rPr>
            </w:pPr>
          </w:p>
          <w:p w:rsidR="004136C1" w:rsidRPr="00F72AE9" w:rsidRDefault="0086583C" w:rsidP="008C35CF">
            <w:pPr>
              <w:spacing w:before="0"/>
              <w:ind w:right="-130"/>
              <w:rPr>
                <w:b/>
                <w:sz w:val="20"/>
                <w:szCs w:val="20"/>
              </w:rPr>
            </w:pPr>
            <w:r>
              <w:rPr>
                <w:b/>
                <w:sz w:val="20"/>
                <w:szCs w:val="20"/>
              </w:rPr>
              <w:t>t</w:t>
            </w:r>
          </w:p>
        </w:tc>
        <w:tc>
          <w:tcPr>
            <w:tcW w:w="1134" w:type="dxa"/>
            <w:tcBorders>
              <w:top w:val="single" w:sz="4" w:space="0" w:color="auto"/>
              <w:left w:val="single" w:sz="4" w:space="0" w:color="auto"/>
              <w:bottom w:val="single" w:sz="4" w:space="0" w:color="auto"/>
              <w:right w:val="single" w:sz="4" w:space="0" w:color="auto"/>
            </w:tcBorders>
            <w:hideMark/>
          </w:tcPr>
          <w:p w:rsidR="004136C1" w:rsidRPr="00C74A3A" w:rsidRDefault="004136C1" w:rsidP="008C35CF">
            <w:pPr>
              <w:spacing w:before="0"/>
              <w:ind w:left="-86" w:right="-254"/>
              <w:rPr>
                <w:b/>
                <w:sz w:val="20"/>
                <w:szCs w:val="20"/>
                <w:lang w:val="ru-RU"/>
              </w:rPr>
            </w:pPr>
            <w:r w:rsidRPr="00C74A3A">
              <w:rPr>
                <w:b/>
                <w:sz w:val="20"/>
                <w:szCs w:val="20"/>
                <w:lang w:val="ru-RU"/>
              </w:rPr>
              <w:t>Количество в Б-Б кубове</w:t>
            </w:r>
          </w:p>
          <w:p w:rsidR="008C35CF" w:rsidRDefault="008C35CF" w:rsidP="008C35CF">
            <w:pPr>
              <w:spacing w:before="0"/>
              <w:ind w:left="-86"/>
              <w:rPr>
                <w:b/>
                <w:sz w:val="20"/>
                <w:szCs w:val="20"/>
                <w:lang w:val="ru-RU"/>
              </w:rPr>
            </w:pPr>
          </w:p>
          <w:p w:rsidR="008C35CF" w:rsidRDefault="008C35CF" w:rsidP="008C35CF">
            <w:pPr>
              <w:spacing w:before="0"/>
              <w:ind w:left="-86"/>
              <w:rPr>
                <w:b/>
                <w:sz w:val="20"/>
                <w:szCs w:val="20"/>
                <w:lang w:val="ru-RU"/>
              </w:rPr>
            </w:pPr>
          </w:p>
          <w:p w:rsidR="004136C1" w:rsidRPr="00C74A3A" w:rsidRDefault="008C35CF" w:rsidP="008C35CF">
            <w:pPr>
              <w:spacing w:before="0"/>
              <w:ind w:left="-86"/>
              <w:rPr>
                <w:b/>
                <w:sz w:val="20"/>
                <w:szCs w:val="20"/>
                <w:lang w:val="ru-RU"/>
              </w:rPr>
            </w:pPr>
            <w:r>
              <w:rPr>
                <w:b/>
                <w:sz w:val="20"/>
                <w:szCs w:val="20"/>
                <w:lang w:val="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136C1" w:rsidRPr="00F72AE9" w:rsidRDefault="004136C1" w:rsidP="008C35CF">
            <w:pPr>
              <w:spacing w:before="0"/>
              <w:ind w:left="-86" w:right="-94"/>
              <w:rPr>
                <w:b/>
                <w:sz w:val="20"/>
                <w:szCs w:val="20"/>
              </w:rPr>
            </w:pPr>
            <w:r w:rsidRPr="00F72AE9">
              <w:rPr>
                <w:b/>
                <w:sz w:val="20"/>
                <w:szCs w:val="20"/>
              </w:rPr>
              <w:t>Количество в центр. складове</w:t>
            </w:r>
          </w:p>
          <w:p w:rsidR="008C35CF" w:rsidRDefault="008C35CF" w:rsidP="008C35CF">
            <w:pPr>
              <w:spacing w:before="0"/>
              <w:ind w:left="-86"/>
              <w:rPr>
                <w:b/>
                <w:sz w:val="20"/>
                <w:szCs w:val="20"/>
                <w:lang w:val="bg-BG"/>
              </w:rPr>
            </w:pPr>
          </w:p>
          <w:p w:rsidR="004136C1" w:rsidRPr="008C35CF" w:rsidRDefault="008C35CF" w:rsidP="008C35CF">
            <w:pPr>
              <w:spacing w:before="0"/>
              <w:ind w:left="-86"/>
              <w:rPr>
                <w:b/>
                <w:sz w:val="20"/>
                <w:szCs w:val="20"/>
                <w:lang w:val="bg-BG"/>
              </w:rPr>
            </w:pPr>
            <w:r>
              <w:rPr>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4136C1" w:rsidRPr="00C74A3A" w:rsidRDefault="004136C1" w:rsidP="005825F5">
            <w:pPr>
              <w:spacing w:before="0"/>
              <w:ind w:left="-86" w:right="-108"/>
              <w:rPr>
                <w:b/>
                <w:sz w:val="20"/>
                <w:szCs w:val="20"/>
                <w:lang w:val="ru-RU"/>
              </w:rPr>
            </w:pPr>
            <w:r w:rsidRPr="00C74A3A">
              <w:rPr>
                <w:b/>
                <w:sz w:val="20"/>
                <w:szCs w:val="20"/>
                <w:lang w:val="ru-RU"/>
              </w:rPr>
              <w:t>Количество в общински и частни складове</w:t>
            </w:r>
          </w:p>
          <w:p w:rsidR="004136C1" w:rsidRPr="00F72AE9" w:rsidRDefault="004136C1" w:rsidP="008C35CF">
            <w:pPr>
              <w:spacing w:before="0"/>
              <w:ind w:left="-86"/>
              <w:rPr>
                <w:b/>
                <w:sz w:val="20"/>
                <w:szCs w:val="20"/>
              </w:rPr>
            </w:pPr>
            <w:r w:rsidRPr="00F72AE9">
              <w:rPr>
                <w:b/>
                <w:sz w:val="20"/>
                <w:szCs w:val="20"/>
              </w:rPr>
              <w:t xml:space="preserve">%    </w:t>
            </w:r>
          </w:p>
        </w:tc>
      </w:tr>
      <w:tr w:rsidR="004136C1" w:rsidRPr="00B83212" w:rsidTr="005825F5">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rPr>
                <w:b/>
                <w:sz w:val="20"/>
                <w:szCs w:val="20"/>
              </w:rPr>
            </w:pPr>
            <w:r w:rsidRPr="00F72AE9">
              <w:rPr>
                <w:b/>
                <w:sz w:val="20"/>
                <w:szCs w:val="20"/>
              </w:rPr>
              <w:t>2013</w:t>
            </w:r>
          </w:p>
        </w:tc>
        <w:tc>
          <w:tcPr>
            <w:tcW w:w="127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72</w:t>
            </w:r>
          </w:p>
        </w:tc>
        <w:tc>
          <w:tcPr>
            <w:tcW w:w="1360"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285</w:t>
            </w:r>
          </w:p>
        </w:tc>
        <w:tc>
          <w:tcPr>
            <w:tcW w:w="1151"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 xml:space="preserve">1960 </w:t>
            </w:r>
          </w:p>
        </w:tc>
        <w:tc>
          <w:tcPr>
            <w:tcW w:w="131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14 200</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54,5 %</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30,9 %</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14,7 %</w:t>
            </w:r>
          </w:p>
        </w:tc>
      </w:tr>
      <w:tr w:rsidR="004136C1" w:rsidRPr="00B83212" w:rsidTr="005825F5">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rPr>
                <w:b/>
                <w:sz w:val="20"/>
                <w:szCs w:val="20"/>
              </w:rPr>
            </w:pPr>
            <w:r w:rsidRPr="00F72AE9">
              <w:rPr>
                <w:b/>
                <w:sz w:val="20"/>
                <w:szCs w:val="20"/>
              </w:rPr>
              <w:t>2014</w:t>
            </w:r>
          </w:p>
        </w:tc>
        <w:tc>
          <w:tcPr>
            <w:tcW w:w="127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70</w:t>
            </w:r>
          </w:p>
        </w:tc>
        <w:tc>
          <w:tcPr>
            <w:tcW w:w="1360"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257</w:t>
            </w:r>
          </w:p>
        </w:tc>
        <w:tc>
          <w:tcPr>
            <w:tcW w:w="1151"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1964</w:t>
            </w:r>
          </w:p>
        </w:tc>
        <w:tc>
          <w:tcPr>
            <w:tcW w:w="131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13 500</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57,5%</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32,1%</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10,4 %</w:t>
            </w:r>
          </w:p>
        </w:tc>
      </w:tr>
      <w:tr w:rsidR="004136C1" w:rsidRPr="00B83212" w:rsidTr="005825F5">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rPr>
                <w:b/>
                <w:sz w:val="20"/>
                <w:szCs w:val="20"/>
              </w:rPr>
            </w:pPr>
            <w:r w:rsidRPr="00F72AE9">
              <w:rPr>
                <w:b/>
                <w:sz w:val="20"/>
                <w:szCs w:val="20"/>
              </w:rPr>
              <w:t>2015</w:t>
            </w:r>
          </w:p>
        </w:tc>
        <w:tc>
          <w:tcPr>
            <w:tcW w:w="127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69</w:t>
            </w:r>
          </w:p>
        </w:tc>
        <w:tc>
          <w:tcPr>
            <w:tcW w:w="1360"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249</w:t>
            </w:r>
          </w:p>
        </w:tc>
        <w:tc>
          <w:tcPr>
            <w:tcW w:w="1151"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1970</w:t>
            </w:r>
          </w:p>
        </w:tc>
        <w:tc>
          <w:tcPr>
            <w:tcW w:w="131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13 400</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57,6%</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32,3%</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10,1%</w:t>
            </w:r>
          </w:p>
        </w:tc>
      </w:tr>
      <w:tr w:rsidR="004136C1" w:rsidRPr="00B83212" w:rsidTr="005825F5">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rPr>
                <w:b/>
                <w:sz w:val="20"/>
                <w:szCs w:val="20"/>
              </w:rPr>
            </w:pPr>
            <w:r w:rsidRPr="00F72AE9">
              <w:rPr>
                <w:b/>
                <w:sz w:val="20"/>
                <w:szCs w:val="20"/>
              </w:rPr>
              <w:t>2016</w:t>
            </w:r>
          </w:p>
        </w:tc>
        <w:tc>
          <w:tcPr>
            <w:tcW w:w="127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71</w:t>
            </w:r>
          </w:p>
        </w:tc>
        <w:tc>
          <w:tcPr>
            <w:tcW w:w="1360"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 xml:space="preserve">244 </w:t>
            </w:r>
          </w:p>
        </w:tc>
        <w:tc>
          <w:tcPr>
            <w:tcW w:w="1151"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1 966</w:t>
            </w:r>
          </w:p>
        </w:tc>
        <w:tc>
          <w:tcPr>
            <w:tcW w:w="131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13 200</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57,3 %</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35,07%</w:t>
            </w:r>
          </w:p>
        </w:tc>
        <w:tc>
          <w:tcPr>
            <w:tcW w:w="1134"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ind w:left="-86"/>
              <w:rPr>
                <w:sz w:val="20"/>
                <w:szCs w:val="20"/>
              </w:rPr>
            </w:pPr>
            <w:r w:rsidRPr="0059236F">
              <w:rPr>
                <w:sz w:val="20"/>
                <w:szCs w:val="20"/>
              </w:rPr>
              <w:t>7,6 %</w:t>
            </w:r>
          </w:p>
        </w:tc>
      </w:tr>
      <w:tr w:rsidR="004136C1" w:rsidRPr="00B83212" w:rsidTr="005825F5">
        <w:tc>
          <w:tcPr>
            <w:tcW w:w="709"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rPr>
                <w:b/>
                <w:sz w:val="20"/>
                <w:szCs w:val="20"/>
              </w:rPr>
            </w:pPr>
            <w:r w:rsidRPr="00F72AE9">
              <w:rPr>
                <w:b/>
                <w:sz w:val="20"/>
                <w:szCs w:val="20"/>
              </w:rPr>
              <w:t xml:space="preserve">2017 </w:t>
            </w:r>
          </w:p>
        </w:tc>
        <w:tc>
          <w:tcPr>
            <w:tcW w:w="1276" w:type="dxa"/>
            <w:tcBorders>
              <w:top w:val="single" w:sz="4" w:space="0" w:color="auto"/>
              <w:left w:val="single" w:sz="4" w:space="0" w:color="auto"/>
              <w:bottom w:val="single" w:sz="4" w:space="0" w:color="auto"/>
              <w:right w:val="single" w:sz="4" w:space="0" w:color="auto"/>
            </w:tcBorders>
          </w:tcPr>
          <w:p w:rsidR="004136C1" w:rsidRPr="00F72AE9" w:rsidRDefault="00F72AE9" w:rsidP="00F72AE9">
            <w:pPr>
              <w:rPr>
                <w:sz w:val="20"/>
                <w:szCs w:val="20"/>
                <w:lang w:val="bg-BG"/>
              </w:rPr>
            </w:pPr>
            <w:r>
              <w:rPr>
                <w:sz w:val="20"/>
                <w:szCs w:val="20"/>
              </w:rPr>
              <w:t xml:space="preserve">68 </w:t>
            </w:r>
          </w:p>
        </w:tc>
        <w:tc>
          <w:tcPr>
            <w:tcW w:w="1360"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highlight w:val="green"/>
              </w:rPr>
            </w:pPr>
            <w:r w:rsidRPr="0059236F">
              <w:rPr>
                <w:rFonts w:eastAsia="Times New Roman"/>
                <w:bCs/>
                <w:sz w:val="20"/>
                <w:szCs w:val="20"/>
                <w:lang w:eastAsia="bg-BG"/>
              </w:rPr>
              <w:t>237</w:t>
            </w:r>
          </w:p>
        </w:tc>
        <w:tc>
          <w:tcPr>
            <w:tcW w:w="1151"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highlight w:val="green"/>
              </w:rPr>
            </w:pPr>
            <w:r w:rsidRPr="0059236F">
              <w:rPr>
                <w:sz w:val="20"/>
                <w:szCs w:val="20"/>
              </w:rPr>
              <w:t xml:space="preserve">1951 </w:t>
            </w:r>
          </w:p>
        </w:tc>
        <w:tc>
          <w:tcPr>
            <w:tcW w:w="1316" w:type="dxa"/>
            <w:tcBorders>
              <w:top w:val="single" w:sz="4" w:space="0" w:color="auto"/>
              <w:left w:val="single" w:sz="4" w:space="0" w:color="auto"/>
              <w:bottom w:val="single" w:sz="4" w:space="0" w:color="auto"/>
              <w:right w:val="single" w:sz="4" w:space="0" w:color="auto"/>
            </w:tcBorders>
            <w:hideMark/>
          </w:tcPr>
          <w:p w:rsidR="004136C1" w:rsidRPr="0059236F" w:rsidRDefault="004136C1" w:rsidP="00F72AE9">
            <w:pPr>
              <w:rPr>
                <w:sz w:val="20"/>
                <w:szCs w:val="20"/>
              </w:rPr>
            </w:pPr>
            <w:r w:rsidRPr="0059236F">
              <w:rPr>
                <w:sz w:val="20"/>
                <w:szCs w:val="20"/>
              </w:rPr>
              <w:t>13 330</w:t>
            </w:r>
          </w:p>
        </w:tc>
        <w:tc>
          <w:tcPr>
            <w:tcW w:w="1134"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ind w:left="-86"/>
              <w:rPr>
                <w:sz w:val="20"/>
                <w:szCs w:val="20"/>
                <w:lang w:val="bg-BG"/>
              </w:rPr>
            </w:pPr>
            <w:r w:rsidRPr="0059236F">
              <w:rPr>
                <w:sz w:val="20"/>
                <w:szCs w:val="20"/>
              </w:rPr>
              <w:t xml:space="preserve">57,6%  </w:t>
            </w:r>
          </w:p>
        </w:tc>
        <w:tc>
          <w:tcPr>
            <w:tcW w:w="1134"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ind w:left="-86"/>
              <w:rPr>
                <w:sz w:val="20"/>
                <w:szCs w:val="20"/>
                <w:lang w:val="bg-BG"/>
              </w:rPr>
            </w:pPr>
            <w:r w:rsidRPr="0059236F">
              <w:rPr>
                <w:sz w:val="20"/>
                <w:szCs w:val="20"/>
              </w:rPr>
              <w:t>32,46%</w:t>
            </w:r>
          </w:p>
        </w:tc>
        <w:tc>
          <w:tcPr>
            <w:tcW w:w="1134" w:type="dxa"/>
            <w:tcBorders>
              <w:top w:val="single" w:sz="4" w:space="0" w:color="auto"/>
              <w:left w:val="single" w:sz="4" w:space="0" w:color="auto"/>
              <w:bottom w:val="single" w:sz="4" w:space="0" w:color="auto"/>
              <w:right w:val="single" w:sz="4" w:space="0" w:color="auto"/>
            </w:tcBorders>
            <w:hideMark/>
          </w:tcPr>
          <w:p w:rsidR="004136C1" w:rsidRPr="00F72AE9" w:rsidRDefault="004136C1" w:rsidP="00F72AE9">
            <w:pPr>
              <w:ind w:left="-86"/>
              <w:rPr>
                <w:rFonts w:eastAsia="Times New Roman"/>
                <w:bCs/>
                <w:sz w:val="20"/>
                <w:szCs w:val="20"/>
                <w:lang w:val="bg-BG" w:eastAsia="bg-BG"/>
              </w:rPr>
            </w:pPr>
            <w:r w:rsidRPr="0059236F">
              <w:rPr>
                <w:rFonts w:eastAsia="Times New Roman"/>
                <w:bCs/>
                <w:sz w:val="20"/>
                <w:szCs w:val="20"/>
                <w:lang w:eastAsia="bg-BG"/>
              </w:rPr>
              <w:t>9,93%</w:t>
            </w:r>
          </w:p>
        </w:tc>
      </w:tr>
    </w:tbl>
    <w:p w:rsidR="004136C1" w:rsidRPr="004136C1" w:rsidRDefault="004136C1" w:rsidP="00F72AE9">
      <w:pPr>
        <w:spacing w:after="0" w:line="240" w:lineRule="auto"/>
        <w:rPr>
          <w:sz w:val="22"/>
          <w:szCs w:val="24"/>
          <w:lang w:val="ru-RU"/>
        </w:rPr>
      </w:pPr>
      <w:r w:rsidRPr="005A34A9">
        <w:rPr>
          <w:i/>
          <w:sz w:val="20"/>
          <w:szCs w:val="20"/>
          <w:lang w:val="ru-RU"/>
        </w:rPr>
        <w:t>Източник:</w:t>
      </w:r>
      <w:r w:rsidR="00B163F9" w:rsidRPr="005A34A9">
        <w:rPr>
          <w:i/>
          <w:sz w:val="20"/>
          <w:szCs w:val="20"/>
          <w:lang w:val="ru-RU"/>
        </w:rPr>
        <w:t xml:space="preserve"> </w:t>
      </w:r>
      <w:r w:rsidRPr="005A34A9">
        <w:rPr>
          <w:i/>
          <w:sz w:val="20"/>
          <w:szCs w:val="20"/>
          <w:lang w:val="ru-RU"/>
        </w:rPr>
        <w:t xml:space="preserve">ИАОС-Електронен регистър на забранените продукти за растителна защита </w:t>
      </w:r>
      <w:r w:rsidRPr="005A34A9">
        <w:rPr>
          <w:i/>
          <w:sz w:val="20"/>
          <w:szCs w:val="20"/>
          <w:lang w:val="bg-BG"/>
        </w:rPr>
        <w:t xml:space="preserve">и </w:t>
      </w:r>
      <w:r w:rsidRPr="005A34A9">
        <w:rPr>
          <w:i/>
          <w:sz w:val="20"/>
          <w:szCs w:val="20"/>
          <w:lang w:val="ru-RU"/>
        </w:rPr>
        <w:t>ИАОС - Национални доклади за околна среда по години</w:t>
      </w:r>
      <w:r w:rsidRPr="004136C1">
        <w:rPr>
          <w:sz w:val="22"/>
          <w:szCs w:val="24"/>
          <w:lang w:val="ru-RU"/>
        </w:rPr>
        <w:t xml:space="preserve">   </w:t>
      </w:r>
    </w:p>
    <w:p w:rsidR="004136C1" w:rsidRPr="00C74A3A" w:rsidRDefault="004136C1" w:rsidP="00F72AE9">
      <w:pPr>
        <w:spacing w:before="120" w:after="0"/>
        <w:ind w:firstLine="709"/>
        <w:jc w:val="both"/>
        <w:rPr>
          <w:szCs w:val="24"/>
          <w:lang w:val="ru-RU"/>
        </w:rPr>
      </w:pPr>
      <w:r w:rsidRPr="00DD1087">
        <w:rPr>
          <w:szCs w:val="24"/>
          <w:lang w:val="ru-RU"/>
        </w:rPr>
        <w:t xml:space="preserve"> От анализа на количествата на Залежалите пестициди с наличие и на УОЗ пестициди между тях в </w:t>
      </w:r>
      <w:r w:rsidR="00667538">
        <w:rPr>
          <w:szCs w:val="24"/>
          <w:lang w:val="ru-RU"/>
        </w:rPr>
        <w:t>периода</w:t>
      </w:r>
      <w:r w:rsidRPr="00DD1087">
        <w:rPr>
          <w:szCs w:val="24"/>
          <w:lang w:val="ru-RU"/>
        </w:rPr>
        <w:t xml:space="preserve"> 2011 – 2017 г.</w:t>
      </w:r>
      <w:r>
        <w:rPr>
          <w:szCs w:val="24"/>
          <w:lang w:val="ru-RU"/>
        </w:rPr>
        <w:t xml:space="preserve"> с оглед на оценка на състоянието </w:t>
      </w:r>
      <w:r w:rsidRPr="00DD1087">
        <w:rPr>
          <w:szCs w:val="24"/>
          <w:lang w:val="ru-RU"/>
        </w:rPr>
        <w:t>мож</w:t>
      </w:r>
      <w:r w:rsidR="00F72AE9">
        <w:rPr>
          <w:szCs w:val="24"/>
          <w:lang w:val="ru-RU"/>
        </w:rPr>
        <w:t>е да се твърди</w:t>
      </w:r>
      <w:r>
        <w:rPr>
          <w:szCs w:val="24"/>
          <w:lang w:val="ru-RU"/>
        </w:rPr>
        <w:t xml:space="preserve">, че тези количества </w:t>
      </w:r>
      <w:r w:rsidRPr="00DD1087">
        <w:rPr>
          <w:szCs w:val="24"/>
          <w:lang w:val="ru-RU"/>
        </w:rPr>
        <w:t>са почти постоянни</w:t>
      </w:r>
      <w:r>
        <w:rPr>
          <w:szCs w:val="24"/>
          <w:lang w:val="ru-RU"/>
        </w:rPr>
        <w:t>.</w:t>
      </w:r>
    </w:p>
    <w:p w:rsidR="004136C1" w:rsidRPr="00C74A3A" w:rsidRDefault="004136C1" w:rsidP="00CC613F">
      <w:pPr>
        <w:pStyle w:val="ListParagraph"/>
        <w:numPr>
          <w:ilvl w:val="0"/>
          <w:numId w:val="51"/>
        </w:numPr>
        <w:spacing w:before="120" w:after="0"/>
        <w:ind w:left="0" w:firstLine="567"/>
        <w:contextualSpacing w:val="0"/>
        <w:jc w:val="both"/>
        <w:rPr>
          <w:szCs w:val="24"/>
          <w:lang w:val="ru-RU"/>
        </w:rPr>
      </w:pPr>
      <w:r w:rsidRPr="00C74A3A">
        <w:rPr>
          <w:szCs w:val="24"/>
          <w:lang w:val="ru-RU"/>
        </w:rPr>
        <w:t xml:space="preserve">За целите на оценката на състоянието на УОЗ пестицидите в България към началото на 2019 г. ГД „ПБЗН“ </w:t>
      </w:r>
      <w:r w:rsidR="008948BF">
        <w:rPr>
          <w:szCs w:val="24"/>
          <w:lang w:val="ru-RU"/>
        </w:rPr>
        <w:t xml:space="preserve">са </w:t>
      </w:r>
      <w:r w:rsidR="008948BF" w:rsidRPr="00C74A3A">
        <w:rPr>
          <w:szCs w:val="24"/>
          <w:lang w:val="ru-RU"/>
        </w:rPr>
        <w:t>представи</w:t>
      </w:r>
      <w:r w:rsidR="008948BF">
        <w:rPr>
          <w:szCs w:val="24"/>
          <w:lang w:val="ru-RU"/>
        </w:rPr>
        <w:t>ли</w:t>
      </w:r>
      <w:r w:rsidR="008948BF" w:rsidRPr="00C74A3A">
        <w:rPr>
          <w:szCs w:val="24"/>
          <w:lang w:val="ru-RU"/>
        </w:rPr>
        <w:t xml:space="preserve"> </w:t>
      </w:r>
      <w:r w:rsidRPr="00C74A3A">
        <w:rPr>
          <w:szCs w:val="24"/>
          <w:lang w:val="ru-RU"/>
        </w:rPr>
        <w:t>информация от всички областни дирекции за проверките, в които участват заедно с РИОСВ на складове с ПРЗ с изтекъл срок на годност, които</w:t>
      </w:r>
      <w:r w:rsidR="00F72AE9" w:rsidRPr="00C74A3A">
        <w:rPr>
          <w:szCs w:val="24"/>
          <w:lang w:val="ru-RU"/>
        </w:rPr>
        <w:t xml:space="preserve"> са с евентуално наличие на УОЗ</w:t>
      </w:r>
      <w:r w:rsidRPr="00C74A3A">
        <w:rPr>
          <w:szCs w:val="24"/>
          <w:lang w:val="ru-RU"/>
        </w:rPr>
        <w:t>. Някои областни дирекции като Бургас и Смолян ци</w:t>
      </w:r>
      <w:r w:rsidR="00F72AE9" w:rsidRPr="00C74A3A">
        <w:rPr>
          <w:szCs w:val="24"/>
          <w:lang w:val="ru-RU"/>
        </w:rPr>
        <w:t>тират определени количества УОЗ</w:t>
      </w:r>
      <w:r w:rsidRPr="00C74A3A">
        <w:rPr>
          <w:szCs w:val="24"/>
          <w:lang w:val="ru-RU"/>
        </w:rPr>
        <w:t xml:space="preserve">, но повечето Областни дирекции представят общите количества на излезли от употреба ПРЗ в т.ч. и УОЗ като ги представят за ПРЗ </w:t>
      </w:r>
      <w:r w:rsidR="008948BF">
        <w:rPr>
          <w:szCs w:val="24"/>
          <w:lang w:val="ru-RU"/>
        </w:rPr>
        <w:t xml:space="preserve">с </w:t>
      </w:r>
      <w:r w:rsidRPr="00C74A3A">
        <w:rPr>
          <w:szCs w:val="24"/>
          <w:lang w:val="ru-RU"/>
        </w:rPr>
        <w:t>неустановено съдържание и произход.</w:t>
      </w:r>
    </w:p>
    <w:p w:rsidR="004136C1" w:rsidRPr="00C74A3A" w:rsidRDefault="004136C1" w:rsidP="00CC613F">
      <w:pPr>
        <w:pStyle w:val="ListParagraph"/>
        <w:numPr>
          <w:ilvl w:val="0"/>
          <w:numId w:val="33"/>
        </w:numPr>
        <w:spacing w:before="120" w:after="0"/>
        <w:ind w:left="0" w:firstLine="567"/>
        <w:contextualSpacing w:val="0"/>
        <w:jc w:val="both"/>
        <w:rPr>
          <w:szCs w:val="24"/>
          <w:lang w:val="ru-RU"/>
        </w:rPr>
      </w:pPr>
      <w:r w:rsidRPr="00C74A3A">
        <w:rPr>
          <w:szCs w:val="24"/>
          <w:lang w:val="ru-RU"/>
        </w:rPr>
        <w:t xml:space="preserve">През 2017 г. „Пестицидите и ПРЗ - залежали, с изтекъл срок на годност, забранени, с неизвестен състав и потенциално съдържащи УОЗ пестициди„ на базата на </w:t>
      </w:r>
      <w:r w:rsidRPr="00C74A3A">
        <w:rPr>
          <w:szCs w:val="24"/>
          <w:lang w:val="ru-RU"/>
        </w:rPr>
        <w:lastRenderedPageBreak/>
        <w:t>Националния регистър, публикуван на сайта на ИАОС имат географско разпределение на територията на стр</w:t>
      </w:r>
      <w:r w:rsidR="00F72AE9" w:rsidRPr="00C74A3A">
        <w:rPr>
          <w:szCs w:val="24"/>
          <w:lang w:val="ru-RU"/>
        </w:rPr>
        <w:t xml:space="preserve">аната, както е показано в </w:t>
      </w:r>
      <w:r w:rsidR="00F72AE9" w:rsidRPr="00CE7FA5">
        <w:rPr>
          <w:b/>
          <w:szCs w:val="24"/>
          <w:lang w:val="bg-BG"/>
        </w:rPr>
        <w:t>Т</w:t>
      </w:r>
      <w:r w:rsidRPr="00CE7FA5">
        <w:rPr>
          <w:b/>
          <w:szCs w:val="24"/>
          <w:lang w:val="ru-RU"/>
        </w:rPr>
        <w:t xml:space="preserve">аблица </w:t>
      </w:r>
      <w:r w:rsidR="00650EC9" w:rsidRPr="00CE7FA5">
        <w:rPr>
          <w:b/>
          <w:szCs w:val="24"/>
          <w:lang w:val="bg-BG"/>
        </w:rPr>
        <w:t>2.4</w:t>
      </w:r>
      <w:r w:rsidRPr="00CE7FA5">
        <w:rPr>
          <w:b/>
          <w:szCs w:val="24"/>
          <w:lang w:val="ru-RU"/>
        </w:rPr>
        <w:t>.</w:t>
      </w:r>
    </w:p>
    <w:p w:rsidR="004136C1" w:rsidRPr="00C74A3A" w:rsidRDefault="004136C1" w:rsidP="005A34A9">
      <w:pPr>
        <w:pStyle w:val="ListParagraph"/>
        <w:spacing w:before="120" w:after="0"/>
        <w:ind w:left="0"/>
        <w:jc w:val="both"/>
        <w:rPr>
          <w:b/>
          <w:szCs w:val="24"/>
          <w:lang w:val="ru-RU"/>
        </w:rPr>
      </w:pPr>
      <w:r w:rsidRPr="00C74A3A">
        <w:rPr>
          <w:b/>
          <w:szCs w:val="24"/>
          <w:lang w:val="ru-RU"/>
        </w:rPr>
        <w:t xml:space="preserve">Таблица </w:t>
      </w:r>
      <w:r w:rsidR="00650EC9">
        <w:rPr>
          <w:b/>
          <w:szCs w:val="24"/>
          <w:lang w:val="bg-BG"/>
        </w:rPr>
        <w:t>2.4</w:t>
      </w:r>
      <w:r w:rsidR="00F72AE9" w:rsidRPr="00C74A3A">
        <w:rPr>
          <w:b/>
          <w:szCs w:val="24"/>
          <w:lang w:val="ru-RU"/>
        </w:rPr>
        <w:t>:</w:t>
      </w:r>
      <w:r w:rsidR="00D0107F">
        <w:rPr>
          <w:b/>
          <w:szCs w:val="24"/>
          <w:lang w:val="ru-RU"/>
        </w:rPr>
        <w:t xml:space="preserve"> </w:t>
      </w:r>
      <w:r w:rsidR="00F72AE9" w:rsidRPr="00C74A3A">
        <w:rPr>
          <w:b/>
          <w:szCs w:val="24"/>
          <w:lang w:val="ru-RU"/>
        </w:rPr>
        <w:t>Географско (</w:t>
      </w:r>
      <w:r w:rsidRPr="00C74A3A">
        <w:rPr>
          <w:b/>
          <w:szCs w:val="24"/>
          <w:lang w:val="ru-RU"/>
        </w:rPr>
        <w:t>по области, РИОСВ) разпределение пестицидите и ПРЗ - залеж</w:t>
      </w:r>
      <w:r w:rsidR="00F72AE9" w:rsidRPr="00C74A3A">
        <w:rPr>
          <w:b/>
          <w:szCs w:val="24"/>
          <w:lang w:val="ru-RU"/>
        </w:rPr>
        <w:t>али, с изтекъл срок на годност</w:t>
      </w:r>
      <w:r w:rsidRPr="00C74A3A">
        <w:rPr>
          <w:b/>
          <w:szCs w:val="24"/>
          <w:lang w:val="ru-RU"/>
        </w:rPr>
        <w:t>, забранени, с неизвестен състав и потенциално съдържащи УОЗ пестициди</w:t>
      </w:r>
    </w:p>
    <w:tbl>
      <w:tblPr>
        <w:tblStyle w:val="TableGrid"/>
        <w:tblW w:w="0" w:type="auto"/>
        <w:tblLayout w:type="fixed"/>
        <w:tblLook w:val="04A0" w:firstRow="1" w:lastRow="0" w:firstColumn="1" w:lastColumn="0" w:noHBand="0" w:noVBand="1"/>
      </w:tblPr>
      <w:tblGrid>
        <w:gridCol w:w="416"/>
        <w:gridCol w:w="1393"/>
        <w:gridCol w:w="1034"/>
        <w:gridCol w:w="1220"/>
        <w:gridCol w:w="1183"/>
        <w:gridCol w:w="824"/>
        <w:gridCol w:w="1180"/>
        <w:gridCol w:w="1128"/>
        <w:gridCol w:w="910"/>
      </w:tblGrid>
      <w:tr w:rsidR="004136C1" w:rsidRPr="00F72AE9" w:rsidTr="00B54BE1">
        <w:tc>
          <w:tcPr>
            <w:tcW w:w="416" w:type="dxa"/>
            <w:vMerge w:val="restart"/>
          </w:tcPr>
          <w:p w:rsidR="004136C1" w:rsidRPr="00F72AE9" w:rsidRDefault="004136C1" w:rsidP="00F72AE9">
            <w:pPr>
              <w:pStyle w:val="ListParagraph"/>
              <w:ind w:left="0"/>
              <w:rPr>
                <w:b/>
                <w:sz w:val="20"/>
                <w:szCs w:val="20"/>
              </w:rPr>
            </w:pPr>
            <w:r w:rsidRPr="00F72AE9">
              <w:rPr>
                <w:b/>
                <w:sz w:val="20"/>
                <w:szCs w:val="20"/>
              </w:rPr>
              <w:t>№</w:t>
            </w:r>
          </w:p>
        </w:tc>
        <w:tc>
          <w:tcPr>
            <w:tcW w:w="1393" w:type="dxa"/>
            <w:vMerge w:val="restart"/>
          </w:tcPr>
          <w:p w:rsidR="004136C1" w:rsidRPr="00F72AE9" w:rsidRDefault="004136C1" w:rsidP="00F72AE9">
            <w:pPr>
              <w:pStyle w:val="ListParagraph"/>
              <w:ind w:left="0"/>
              <w:rPr>
                <w:b/>
                <w:sz w:val="20"/>
                <w:szCs w:val="20"/>
              </w:rPr>
            </w:pPr>
            <w:r w:rsidRPr="00F72AE9">
              <w:rPr>
                <w:b/>
                <w:sz w:val="20"/>
                <w:szCs w:val="20"/>
              </w:rPr>
              <w:t xml:space="preserve">РИОСВ </w:t>
            </w:r>
          </w:p>
        </w:tc>
        <w:tc>
          <w:tcPr>
            <w:tcW w:w="3437" w:type="dxa"/>
            <w:gridSpan w:val="3"/>
          </w:tcPr>
          <w:p w:rsidR="004136C1" w:rsidRPr="00F72AE9" w:rsidRDefault="004136C1" w:rsidP="00BB2240">
            <w:pPr>
              <w:pStyle w:val="ListParagraph"/>
              <w:ind w:left="0"/>
              <w:jc w:val="center"/>
              <w:rPr>
                <w:b/>
                <w:sz w:val="20"/>
                <w:szCs w:val="20"/>
              </w:rPr>
            </w:pPr>
            <w:r w:rsidRPr="00F72AE9">
              <w:rPr>
                <w:b/>
                <w:sz w:val="20"/>
                <w:szCs w:val="20"/>
              </w:rPr>
              <w:t>Складове, броя</w:t>
            </w:r>
          </w:p>
        </w:tc>
        <w:tc>
          <w:tcPr>
            <w:tcW w:w="4042" w:type="dxa"/>
            <w:gridSpan w:val="4"/>
          </w:tcPr>
          <w:p w:rsidR="004136C1" w:rsidRPr="00F72AE9" w:rsidRDefault="004136C1" w:rsidP="00BB2240">
            <w:pPr>
              <w:pStyle w:val="ListParagraph"/>
              <w:ind w:left="0"/>
              <w:jc w:val="center"/>
              <w:rPr>
                <w:b/>
                <w:sz w:val="20"/>
                <w:szCs w:val="20"/>
              </w:rPr>
            </w:pPr>
            <w:r w:rsidRPr="00F72AE9">
              <w:rPr>
                <w:b/>
                <w:sz w:val="20"/>
                <w:szCs w:val="20"/>
              </w:rPr>
              <w:t>Пестициди и ПРЗ , тонове</w:t>
            </w:r>
          </w:p>
        </w:tc>
      </w:tr>
      <w:tr w:rsidR="004136C1" w:rsidTr="00B54BE1">
        <w:tc>
          <w:tcPr>
            <w:tcW w:w="416" w:type="dxa"/>
            <w:vMerge/>
          </w:tcPr>
          <w:p w:rsidR="004136C1" w:rsidRPr="000D76CA" w:rsidRDefault="004136C1" w:rsidP="00F72AE9">
            <w:pPr>
              <w:pStyle w:val="ListParagraph"/>
              <w:ind w:left="0"/>
              <w:rPr>
                <w:sz w:val="20"/>
                <w:szCs w:val="20"/>
              </w:rPr>
            </w:pPr>
          </w:p>
        </w:tc>
        <w:tc>
          <w:tcPr>
            <w:tcW w:w="1393" w:type="dxa"/>
            <w:vMerge/>
          </w:tcPr>
          <w:p w:rsidR="004136C1" w:rsidRPr="000D76CA" w:rsidRDefault="004136C1" w:rsidP="00F72AE9">
            <w:pPr>
              <w:pStyle w:val="ListParagraph"/>
              <w:ind w:left="0"/>
              <w:rPr>
                <w:sz w:val="20"/>
                <w:szCs w:val="20"/>
              </w:rPr>
            </w:pPr>
          </w:p>
        </w:tc>
        <w:tc>
          <w:tcPr>
            <w:tcW w:w="1034" w:type="dxa"/>
          </w:tcPr>
          <w:p w:rsidR="004136C1" w:rsidRPr="00F72AE9" w:rsidRDefault="004136C1" w:rsidP="00BB2240">
            <w:pPr>
              <w:pStyle w:val="ListParagraph"/>
              <w:ind w:left="0"/>
              <w:rPr>
                <w:b/>
                <w:sz w:val="20"/>
                <w:szCs w:val="20"/>
              </w:rPr>
            </w:pPr>
            <w:r w:rsidRPr="00F72AE9">
              <w:rPr>
                <w:b/>
                <w:sz w:val="20"/>
                <w:szCs w:val="20"/>
              </w:rPr>
              <w:t xml:space="preserve">Площадки </w:t>
            </w:r>
          </w:p>
          <w:p w:rsidR="004136C1" w:rsidRPr="00F72AE9" w:rsidRDefault="004136C1" w:rsidP="00BB2240">
            <w:pPr>
              <w:pStyle w:val="ListParagraph"/>
              <w:ind w:left="-79"/>
              <w:rPr>
                <w:b/>
                <w:sz w:val="20"/>
                <w:szCs w:val="20"/>
              </w:rPr>
            </w:pPr>
            <w:r w:rsidRPr="00F72AE9">
              <w:rPr>
                <w:b/>
                <w:sz w:val="20"/>
                <w:szCs w:val="20"/>
              </w:rPr>
              <w:t xml:space="preserve">с ББ-кубове </w:t>
            </w:r>
          </w:p>
        </w:tc>
        <w:tc>
          <w:tcPr>
            <w:tcW w:w="1220" w:type="dxa"/>
          </w:tcPr>
          <w:p w:rsidR="004136C1" w:rsidRPr="00F72AE9" w:rsidRDefault="004136C1" w:rsidP="00BB2240">
            <w:pPr>
              <w:pStyle w:val="ListParagraph"/>
              <w:ind w:left="0"/>
              <w:rPr>
                <w:b/>
                <w:sz w:val="20"/>
                <w:szCs w:val="20"/>
              </w:rPr>
            </w:pPr>
            <w:r w:rsidRPr="00F72AE9">
              <w:rPr>
                <w:b/>
                <w:sz w:val="20"/>
                <w:szCs w:val="20"/>
              </w:rPr>
              <w:t>Централни</w:t>
            </w:r>
          </w:p>
          <w:p w:rsidR="004136C1" w:rsidRPr="00F72AE9" w:rsidRDefault="004136C1" w:rsidP="00BB2240">
            <w:pPr>
              <w:pStyle w:val="ListParagraph"/>
              <w:ind w:left="0"/>
              <w:rPr>
                <w:b/>
                <w:sz w:val="20"/>
                <w:szCs w:val="20"/>
              </w:rPr>
            </w:pPr>
            <w:r w:rsidRPr="00F72AE9">
              <w:rPr>
                <w:b/>
                <w:sz w:val="20"/>
                <w:szCs w:val="20"/>
              </w:rPr>
              <w:t>складове</w:t>
            </w:r>
          </w:p>
        </w:tc>
        <w:tc>
          <w:tcPr>
            <w:tcW w:w="1183" w:type="dxa"/>
          </w:tcPr>
          <w:p w:rsidR="004136C1" w:rsidRPr="00F72AE9" w:rsidRDefault="004136C1" w:rsidP="00BB2240">
            <w:pPr>
              <w:pStyle w:val="ListParagraph"/>
              <w:ind w:left="0"/>
              <w:rPr>
                <w:b/>
                <w:sz w:val="20"/>
                <w:szCs w:val="20"/>
              </w:rPr>
            </w:pPr>
            <w:r w:rsidRPr="00F72AE9">
              <w:rPr>
                <w:b/>
                <w:sz w:val="20"/>
                <w:szCs w:val="20"/>
              </w:rPr>
              <w:t>Общински и частни складове</w:t>
            </w:r>
          </w:p>
        </w:tc>
        <w:tc>
          <w:tcPr>
            <w:tcW w:w="824" w:type="dxa"/>
          </w:tcPr>
          <w:p w:rsidR="004136C1" w:rsidRPr="00F72AE9" w:rsidRDefault="004136C1" w:rsidP="00BB2240">
            <w:pPr>
              <w:pStyle w:val="ListParagraph"/>
              <w:ind w:left="0"/>
              <w:rPr>
                <w:b/>
                <w:sz w:val="20"/>
                <w:szCs w:val="20"/>
              </w:rPr>
            </w:pPr>
            <w:r w:rsidRPr="00F72AE9">
              <w:rPr>
                <w:b/>
                <w:sz w:val="20"/>
                <w:szCs w:val="20"/>
              </w:rPr>
              <w:t>В ББ-кубове</w:t>
            </w:r>
          </w:p>
        </w:tc>
        <w:tc>
          <w:tcPr>
            <w:tcW w:w="1180" w:type="dxa"/>
          </w:tcPr>
          <w:p w:rsidR="004136C1" w:rsidRPr="00F72AE9" w:rsidRDefault="004136C1" w:rsidP="00BB2240">
            <w:pPr>
              <w:pStyle w:val="ListParagraph"/>
              <w:ind w:left="0"/>
              <w:rPr>
                <w:b/>
                <w:sz w:val="20"/>
                <w:szCs w:val="20"/>
              </w:rPr>
            </w:pPr>
            <w:r w:rsidRPr="00F72AE9">
              <w:rPr>
                <w:b/>
                <w:sz w:val="20"/>
                <w:szCs w:val="20"/>
              </w:rPr>
              <w:t>В централни складове</w:t>
            </w:r>
          </w:p>
        </w:tc>
        <w:tc>
          <w:tcPr>
            <w:tcW w:w="1128" w:type="dxa"/>
          </w:tcPr>
          <w:p w:rsidR="004136C1" w:rsidRPr="00F72AE9" w:rsidRDefault="004136C1" w:rsidP="00BB2240">
            <w:pPr>
              <w:pStyle w:val="ListParagraph"/>
              <w:ind w:left="0"/>
              <w:rPr>
                <w:b/>
                <w:sz w:val="20"/>
                <w:szCs w:val="20"/>
              </w:rPr>
            </w:pPr>
            <w:r w:rsidRPr="00F72AE9">
              <w:rPr>
                <w:b/>
                <w:sz w:val="20"/>
                <w:szCs w:val="20"/>
              </w:rPr>
              <w:t xml:space="preserve">В общински складове </w:t>
            </w:r>
          </w:p>
        </w:tc>
        <w:tc>
          <w:tcPr>
            <w:tcW w:w="910" w:type="dxa"/>
          </w:tcPr>
          <w:p w:rsidR="004136C1" w:rsidRPr="00F72AE9" w:rsidRDefault="00BB2240" w:rsidP="00BB2240">
            <w:pPr>
              <w:pStyle w:val="ListParagraph"/>
              <w:ind w:left="0"/>
              <w:rPr>
                <w:b/>
                <w:sz w:val="20"/>
                <w:szCs w:val="20"/>
              </w:rPr>
            </w:pPr>
            <w:r>
              <w:rPr>
                <w:b/>
                <w:sz w:val="20"/>
                <w:szCs w:val="20"/>
                <w:lang w:val="bg-BG"/>
              </w:rPr>
              <w:t>О</w:t>
            </w:r>
            <w:r w:rsidR="004136C1" w:rsidRPr="00F72AE9">
              <w:rPr>
                <w:b/>
                <w:sz w:val="20"/>
                <w:szCs w:val="20"/>
              </w:rPr>
              <w:t>бщо</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w:t>
            </w:r>
          </w:p>
        </w:tc>
        <w:tc>
          <w:tcPr>
            <w:tcW w:w="1393" w:type="dxa"/>
          </w:tcPr>
          <w:p w:rsidR="004136C1" w:rsidRPr="000D76CA" w:rsidRDefault="004136C1" w:rsidP="00F72AE9">
            <w:pPr>
              <w:pStyle w:val="ListParagraph"/>
              <w:ind w:left="0"/>
              <w:rPr>
                <w:sz w:val="20"/>
                <w:szCs w:val="20"/>
              </w:rPr>
            </w:pPr>
            <w:r w:rsidRPr="000D76CA">
              <w:rPr>
                <w:sz w:val="20"/>
                <w:szCs w:val="20"/>
              </w:rPr>
              <w:t>Варна</w:t>
            </w:r>
          </w:p>
        </w:tc>
        <w:tc>
          <w:tcPr>
            <w:tcW w:w="1034" w:type="dxa"/>
          </w:tcPr>
          <w:p w:rsidR="004136C1" w:rsidRPr="000D76CA" w:rsidRDefault="004136C1" w:rsidP="00F72AE9">
            <w:pPr>
              <w:pStyle w:val="ListParagraph"/>
              <w:ind w:left="0"/>
              <w:rPr>
                <w:sz w:val="20"/>
                <w:szCs w:val="20"/>
              </w:rPr>
            </w:pPr>
            <w:r w:rsidRPr="000D76CA">
              <w:rPr>
                <w:sz w:val="20"/>
                <w:szCs w:val="20"/>
              </w:rPr>
              <w:t>11</w:t>
            </w:r>
          </w:p>
        </w:tc>
        <w:tc>
          <w:tcPr>
            <w:tcW w:w="1220" w:type="dxa"/>
          </w:tcPr>
          <w:p w:rsidR="004136C1" w:rsidRPr="000D76CA" w:rsidRDefault="004136C1" w:rsidP="00F72AE9">
            <w:pPr>
              <w:pStyle w:val="ListParagraph"/>
              <w:ind w:left="0"/>
              <w:rPr>
                <w:sz w:val="20"/>
                <w:szCs w:val="20"/>
              </w:rPr>
            </w:pPr>
            <w:r w:rsidRPr="000D76CA">
              <w:rPr>
                <w:sz w:val="20"/>
                <w:szCs w:val="20"/>
              </w:rPr>
              <w:t>7</w:t>
            </w:r>
          </w:p>
        </w:tc>
        <w:tc>
          <w:tcPr>
            <w:tcW w:w="1183" w:type="dxa"/>
          </w:tcPr>
          <w:p w:rsidR="004136C1" w:rsidRPr="000D76CA" w:rsidRDefault="004136C1" w:rsidP="00F72AE9">
            <w:pPr>
              <w:pStyle w:val="ListParagraph"/>
              <w:ind w:left="0"/>
              <w:rPr>
                <w:sz w:val="20"/>
                <w:szCs w:val="20"/>
              </w:rPr>
            </w:pPr>
            <w:r w:rsidRPr="000D76CA">
              <w:rPr>
                <w:sz w:val="20"/>
                <w:szCs w:val="20"/>
              </w:rPr>
              <w:t>14</w:t>
            </w:r>
          </w:p>
        </w:tc>
        <w:tc>
          <w:tcPr>
            <w:tcW w:w="824" w:type="dxa"/>
          </w:tcPr>
          <w:p w:rsidR="004136C1" w:rsidRPr="000D76CA" w:rsidRDefault="004136C1" w:rsidP="00F72AE9">
            <w:pPr>
              <w:pStyle w:val="ListParagraph"/>
              <w:ind w:left="0"/>
              <w:rPr>
                <w:sz w:val="20"/>
                <w:szCs w:val="20"/>
              </w:rPr>
            </w:pPr>
            <w:r w:rsidRPr="000D76CA">
              <w:rPr>
                <w:sz w:val="20"/>
                <w:szCs w:val="20"/>
              </w:rPr>
              <w:t>912</w:t>
            </w:r>
          </w:p>
        </w:tc>
        <w:tc>
          <w:tcPr>
            <w:tcW w:w="1180" w:type="dxa"/>
          </w:tcPr>
          <w:p w:rsidR="004136C1" w:rsidRPr="000D76CA" w:rsidRDefault="004136C1" w:rsidP="00F72AE9">
            <w:pPr>
              <w:pStyle w:val="ListParagraph"/>
              <w:ind w:left="0"/>
              <w:rPr>
                <w:sz w:val="20"/>
                <w:szCs w:val="20"/>
              </w:rPr>
            </w:pPr>
            <w:r w:rsidRPr="000D76CA">
              <w:rPr>
                <w:sz w:val="20"/>
                <w:szCs w:val="20"/>
              </w:rPr>
              <w:t>226,92</w:t>
            </w:r>
          </w:p>
        </w:tc>
        <w:tc>
          <w:tcPr>
            <w:tcW w:w="1128" w:type="dxa"/>
          </w:tcPr>
          <w:p w:rsidR="004136C1" w:rsidRPr="000D76CA" w:rsidRDefault="004136C1" w:rsidP="00F72AE9">
            <w:pPr>
              <w:pStyle w:val="ListParagraph"/>
              <w:ind w:left="0"/>
              <w:rPr>
                <w:sz w:val="20"/>
                <w:szCs w:val="20"/>
              </w:rPr>
            </w:pPr>
            <w:r w:rsidRPr="000D76CA">
              <w:rPr>
                <w:sz w:val="20"/>
                <w:szCs w:val="20"/>
              </w:rPr>
              <w:t>62,38</w:t>
            </w:r>
          </w:p>
        </w:tc>
        <w:tc>
          <w:tcPr>
            <w:tcW w:w="910" w:type="dxa"/>
          </w:tcPr>
          <w:p w:rsidR="004136C1" w:rsidRPr="000D76CA" w:rsidRDefault="004136C1" w:rsidP="00F72AE9">
            <w:pPr>
              <w:pStyle w:val="ListParagraph"/>
              <w:ind w:left="0"/>
              <w:rPr>
                <w:sz w:val="20"/>
                <w:szCs w:val="20"/>
              </w:rPr>
            </w:pPr>
            <w:r w:rsidRPr="000D76CA">
              <w:rPr>
                <w:sz w:val="20"/>
                <w:szCs w:val="20"/>
              </w:rPr>
              <w:t>1201,30</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2</w:t>
            </w:r>
          </w:p>
        </w:tc>
        <w:tc>
          <w:tcPr>
            <w:tcW w:w="1393" w:type="dxa"/>
          </w:tcPr>
          <w:p w:rsidR="004136C1" w:rsidRPr="000D76CA" w:rsidRDefault="004136C1" w:rsidP="00F72AE9">
            <w:pPr>
              <w:pStyle w:val="ListParagraph"/>
              <w:ind w:left="0"/>
              <w:rPr>
                <w:sz w:val="20"/>
                <w:szCs w:val="20"/>
              </w:rPr>
            </w:pPr>
            <w:r w:rsidRPr="000D76CA">
              <w:rPr>
                <w:sz w:val="20"/>
                <w:szCs w:val="20"/>
              </w:rPr>
              <w:t>Русе</w:t>
            </w:r>
          </w:p>
        </w:tc>
        <w:tc>
          <w:tcPr>
            <w:tcW w:w="1034" w:type="dxa"/>
          </w:tcPr>
          <w:p w:rsidR="004136C1" w:rsidRPr="000D76CA" w:rsidRDefault="004136C1" w:rsidP="00F72AE9">
            <w:pPr>
              <w:pStyle w:val="ListParagraph"/>
              <w:ind w:left="0"/>
              <w:rPr>
                <w:sz w:val="20"/>
                <w:szCs w:val="20"/>
              </w:rPr>
            </w:pPr>
            <w:r w:rsidRPr="000D76CA">
              <w:rPr>
                <w:sz w:val="20"/>
                <w:szCs w:val="20"/>
              </w:rPr>
              <w:t>10</w:t>
            </w:r>
          </w:p>
        </w:tc>
        <w:tc>
          <w:tcPr>
            <w:tcW w:w="1220" w:type="dxa"/>
          </w:tcPr>
          <w:p w:rsidR="004136C1" w:rsidRPr="000D76CA" w:rsidRDefault="004136C1" w:rsidP="00F72AE9">
            <w:pPr>
              <w:pStyle w:val="ListParagraph"/>
              <w:ind w:left="0"/>
              <w:rPr>
                <w:sz w:val="20"/>
                <w:szCs w:val="20"/>
              </w:rPr>
            </w:pPr>
            <w:r w:rsidRPr="000D76CA">
              <w:rPr>
                <w:sz w:val="20"/>
                <w:szCs w:val="20"/>
              </w:rPr>
              <w:t>3</w:t>
            </w:r>
          </w:p>
        </w:tc>
        <w:tc>
          <w:tcPr>
            <w:tcW w:w="1183" w:type="dxa"/>
          </w:tcPr>
          <w:p w:rsidR="004136C1" w:rsidRPr="000D76CA" w:rsidRDefault="004136C1" w:rsidP="00F72AE9">
            <w:pPr>
              <w:pStyle w:val="ListParagraph"/>
              <w:ind w:left="0"/>
              <w:rPr>
                <w:sz w:val="20"/>
                <w:szCs w:val="20"/>
              </w:rPr>
            </w:pPr>
            <w:r w:rsidRPr="000D76CA">
              <w:rPr>
                <w:sz w:val="20"/>
                <w:szCs w:val="20"/>
              </w:rPr>
              <w:t>31</w:t>
            </w:r>
          </w:p>
        </w:tc>
        <w:tc>
          <w:tcPr>
            <w:tcW w:w="824" w:type="dxa"/>
          </w:tcPr>
          <w:p w:rsidR="004136C1" w:rsidRPr="000D76CA" w:rsidRDefault="004136C1" w:rsidP="00F72AE9">
            <w:pPr>
              <w:pStyle w:val="ListParagraph"/>
              <w:ind w:left="0"/>
              <w:rPr>
                <w:sz w:val="20"/>
                <w:szCs w:val="20"/>
              </w:rPr>
            </w:pPr>
            <w:r w:rsidRPr="000D76CA">
              <w:rPr>
                <w:sz w:val="20"/>
                <w:szCs w:val="20"/>
              </w:rPr>
              <w:t>450</w:t>
            </w:r>
          </w:p>
        </w:tc>
        <w:tc>
          <w:tcPr>
            <w:tcW w:w="1180" w:type="dxa"/>
          </w:tcPr>
          <w:p w:rsidR="004136C1" w:rsidRPr="000D76CA" w:rsidRDefault="004136C1" w:rsidP="00F72AE9">
            <w:pPr>
              <w:pStyle w:val="ListParagraph"/>
              <w:ind w:left="0"/>
              <w:rPr>
                <w:sz w:val="20"/>
                <w:szCs w:val="20"/>
              </w:rPr>
            </w:pPr>
            <w:r w:rsidRPr="000D76CA">
              <w:rPr>
                <w:sz w:val="20"/>
                <w:szCs w:val="20"/>
              </w:rPr>
              <w:t>24,74</w:t>
            </w:r>
          </w:p>
        </w:tc>
        <w:tc>
          <w:tcPr>
            <w:tcW w:w="1128" w:type="dxa"/>
          </w:tcPr>
          <w:p w:rsidR="004136C1" w:rsidRPr="000D76CA" w:rsidRDefault="004136C1" w:rsidP="00F72AE9">
            <w:pPr>
              <w:pStyle w:val="ListParagraph"/>
              <w:ind w:left="0"/>
              <w:rPr>
                <w:sz w:val="20"/>
                <w:szCs w:val="20"/>
              </w:rPr>
            </w:pPr>
            <w:r w:rsidRPr="000D76CA">
              <w:rPr>
                <w:sz w:val="20"/>
                <w:szCs w:val="20"/>
              </w:rPr>
              <w:t>114,90</w:t>
            </w:r>
          </w:p>
        </w:tc>
        <w:tc>
          <w:tcPr>
            <w:tcW w:w="910" w:type="dxa"/>
          </w:tcPr>
          <w:p w:rsidR="004136C1" w:rsidRPr="000D76CA" w:rsidRDefault="004136C1" w:rsidP="00F72AE9">
            <w:pPr>
              <w:pStyle w:val="ListParagraph"/>
              <w:ind w:left="0"/>
              <w:rPr>
                <w:sz w:val="20"/>
                <w:szCs w:val="20"/>
              </w:rPr>
            </w:pPr>
            <w:r w:rsidRPr="000D76CA">
              <w:rPr>
                <w:sz w:val="20"/>
                <w:szCs w:val="20"/>
              </w:rPr>
              <w:t>589,64</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3</w:t>
            </w:r>
          </w:p>
        </w:tc>
        <w:tc>
          <w:tcPr>
            <w:tcW w:w="1393" w:type="dxa"/>
          </w:tcPr>
          <w:p w:rsidR="004136C1" w:rsidRPr="000D76CA" w:rsidRDefault="004136C1" w:rsidP="00F72AE9">
            <w:pPr>
              <w:pStyle w:val="ListParagraph"/>
              <w:ind w:left="0"/>
              <w:rPr>
                <w:sz w:val="20"/>
                <w:szCs w:val="20"/>
              </w:rPr>
            </w:pPr>
            <w:r w:rsidRPr="000D76CA">
              <w:rPr>
                <w:sz w:val="20"/>
                <w:szCs w:val="20"/>
              </w:rPr>
              <w:t>Шумен</w:t>
            </w:r>
          </w:p>
        </w:tc>
        <w:tc>
          <w:tcPr>
            <w:tcW w:w="1034" w:type="dxa"/>
          </w:tcPr>
          <w:p w:rsidR="004136C1" w:rsidRPr="000D76CA" w:rsidRDefault="004136C1" w:rsidP="00F72AE9">
            <w:pPr>
              <w:pStyle w:val="ListParagraph"/>
              <w:ind w:left="0"/>
              <w:rPr>
                <w:sz w:val="20"/>
                <w:szCs w:val="20"/>
              </w:rPr>
            </w:pPr>
            <w:r w:rsidRPr="000D76CA">
              <w:rPr>
                <w:sz w:val="20"/>
                <w:szCs w:val="20"/>
              </w:rPr>
              <w:t>11</w:t>
            </w:r>
          </w:p>
        </w:tc>
        <w:tc>
          <w:tcPr>
            <w:tcW w:w="1220" w:type="dxa"/>
          </w:tcPr>
          <w:p w:rsidR="004136C1" w:rsidRPr="000D76CA" w:rsidRDefault="004136C1" w:rsidP="00F72AE9">
            <w:pPr>
              <w:pStyle w:val="ListParagraph"/>
              <w:ind w:left="0"/>
              <w:rPr>
                <w:sz w:val="20"/>
                <w:szCs w:val="20"/>
              </w:rPr>
            </w:pPr>
            <w:r w:rsidRPr="000D76CA">
              <w:rPr>
                <w:sz w:val="20"/>
                <w:szCs w:val="20"/>
              </w:rPr>
              <w:t>4</w:t>
            </w:r>
          </w:p>
        </w:tc>
        <w:tc>
          <w:tcPr>
            <w:tcW w:w="1183" w:type="dxa"/>
          </w:tcPr>
          <w:p w:rsidR="004136C1" w:rsidRPr="000D76CA" w:rsidRDefault="004136C1" w:rsidP="00F72AE9">
            <w:pPr>
              <w:pStyle w:val="ListParagraph"/>
              <w:ind w:left="0"/>
              <w:rPr>
                <w:sz w:val="20"/>
                <w:szCs w:val="20"/>
              </w:rPr>
            </w:pPr>
            <w:r w:rsidRPr="000D76CA">
              <w:rPr>
                <w:sz w:val="20"/>
                <w:szCs w:val="20"/>
              </w:rPr>
              <w:t>8</w:t>
            </w:r>
          </w:p>
        </w:tc>
        <w:tc>
          <w:tcPr>
            <w:tcW w:w="824" w:type="dxa"/>
          </w:tcPr>
          <w:p w:rsidR="004136C1" w:rsidRPr="000D76CA" w:rsidRDefault="004136C1" w:rsidP="00F72AE9">
            <w:pPr>
              <w:pStyle w:val="ListParagraph"/>
              <w:ind w:left="0"/>
              <w:rPr>
                <w:sz w:val="20"/>
                <w:szCs w:val="20"/>
              </w:rPr>
            </w:pPr>
            <w:r w:rsidRPr="000D76CA">
              <w:rPr>
                <w:sz w:val="20"/>
                <w:szCs w:val="20"/>
              </w:rPr>
              <w:t>600</w:t>
            </w:r>
          </w:p>
        </w:tc>
        <w:tc>
          <w:tcPr>
            <w:tcW w:w="1180" w:type="dxa"/>
          </w:tcPr>
          <w:p w:rsidR="004136C1" w:rsidRPr="000D76CA" w:rsidRDefault="004136C1" w:rsidP="00F72AE9">
            <w:pPr>
              <w:pStyle w:val="ListParagraph"/>
              <w:ind w:left="0"/>
              <w:rPr>
                <w:sz w:val="20"/>
                <w:szCs w:val="20"/>
              </w:rPr>
            </w:pPr>
            <w:r w:rsidRPr="000D76CA">
              <w:rPr>
                <w:sz w:val="20"/>
                <w:szCs w:val="20"/>
              </w:rPr>
              <w:t>149,80</w:t>
            </w:r>
          </w:p>
        </w:tc>
        <w:tc>
          <w:tcPr>
            <w:tcW w:w="1128" w:type="dxa"/>
          </w:tcPr>
          <w:p w:rsidR="004136C1" w:rsidRPr="000D76CA" w:rsidRDefault="004136C1" w:rsidP="00F72AE9">
            <w:pPr>
              <w:pStyle w:val="ListParagraph"/>
              <w:ind w:left="0"/>
              <w:rPr>
                <w:sz w:val="20"/>
                <w:szCs w:val="20"/>
              </w:rPr>
            </w:pPr>
            <w:r w:rsidRPr="000D76CA">
              <w:rPr>
                <w:sz w:val="20"/>
                <w:szCs w:val="20"/>
              </w:rPr>
              <w:t>50,10</w:t>
            </w:r>
          </w:p>
        </w:tc>
        <w:tc>
          <w:tcPr>
            <w:tcW w:w="910" w:type="dxa"/>
          </w:tcPr>
          <w:p w:rsidR="004136C1" w:rsidRPr="000D76CA" w:rsidRDefault="004136C1" w:rsidP="00F72AE9">
            <w:pPr>
              <w:pStyle w:val="ListParagraph"/>
              <w:ind w:left="0"/>
              <w:rPr>
                <w:sz w:val="20"/>
                <w:szCs w:val="20"/>
              </w:rPr>
            </w:pPr>
            <w:r w:rsidRPr="000D76CA">
              <w:rPr>
                <w:sz w:val="20"/>
                <w:szCs w:val="20"/>
              </w:rPr>
              <w:t>799,90</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4</w:t>
            </w:r>
          </w:p>
        </w:tc>
        <w:tc>
          <w:tcPr>
            <w:tcW w:w="1393" w:type="dxa"/>
          </w:tcPr>
          <w:p w:rsidR="004136C1" w:rsidRPr="000D76CA" w:rsidRDefault="004136C1" w:rsidP="00F72AE9">
            <w:pPr>
              <w:pStyle w:val="ListParagraph"/>
              <w:ind w:left="0"/>
              <w:rPr>
                <w:sz w:val="20"/>
                <w:szCs w:val="20"/>
              </w:rPr>
            </w:pPr>
            <w:r w:rsidRPr="000D76CA">
              <w:rPr>
                <w:sz w:val="20"/>
                <w:szCs w:val="20"/>
              </w:rPr>
              <w:t>В. Търново</w:t>
            </w:r>
          </w:p>
        </w:tc>
        <w:tc>
          <w:tcPr>
            <w:tcW w:w="1034" w:type="dxa"/>
          </w:tcPr>
          <w:p w:rsidR="004136C1" w:rsidRPr="000D76CA" w:rsidRDefault="004136C1" w:rsidP="00F72AE9">
            <w:pPr>
              <w:pStyle w:val="ListParagraph"/>
              <w:ind w:left="0"/>
              <w:rPr>
                <w:sz w:val="20"/>
                <w:szCs w:val="20"/>
              </w:rPr>
            </w:pPr>
            <w:r w:rsidRPr="000D76CA">
              <w:rPr>
                <w:sz w:val="20"/>
                <w:szCs w:val="20"/>
              </w:rPr>
              <w:t>4</w:t>
            </w:r>
          </w:p>
        </w:tc>
        <w:tc>
          <w:tcPr>
            <w:tcW w:w="1220" w:type="dxa"/>
          </w:tcPr>
          <w:p w:rsidR="004136C1" w:rsidRPr="000D76CA" w:rsidRDefault="004136C1" w:rsidP="00F72AE9">
            <w:pPr>
              <w:pStyle w:val="ListParagraph"/>
              <w:ind w:left="0"/>
              <w:rPr>
                <w:sz w:val="20"/>
                <w:szCs w:val="20"/>
              </w:rPr>
            </w:pPr>
            <w:r w:rsidRPr="000D76CA">
              <w:rPr>
                <w:sz w:val="20"/>
                <w:szCs w:val="20"/>
              </w:rPr>
              <w:t>11</w:t>
            </w:r>
          </w:p>
        </w:tc>
        <w:tc>
          <w:tcPr>
            <w:tcW w:w="1183" w:type="dxa"/>
          </w:tcPr>
          <w:p w:rsidR="004136C1" w:rsidRPr="000D76CA" w:rsidRDefault="004136C1" w:rsidP="00F72AE9">
            <w:pPr>
              <w:pStyle w:val="ListParagraph"/>
              <w:ind w:left="0"/>
              <w:rPr>
                <w:sz w:val="20"/>
                <w:szCs w:val="20"/>
              </w:rPr>
            </w:pPr>
            <w:r w:rsidRPr="000D76CA">
              <w:rPr>
                <w:sz w:val="20"/>
                <w:szCs w:val="20"/>
              </w:rPr>
              <w:t>0</w:t>
            </w:r>
          </w:p>
        </w:tc>
        <w:tc>
          <w:tcPr>
            <w:tcW w:w="824" w:type="dxa"/>
          </w:tcPr>
          <w:p w:rsidR="004136C1" w:rsidRPr="000D76CA" w:rsidRDefault="004136C1" w:rsidP="00F72AE9">
            <w:pPr>
              <w:pStyle w:val="ListParagraph"/>
              <w:ind w:left="0"/>
              <w:rPr>
                <w:sz w:val="20"/>
                <w:szCs w:val="20"/>
              </w:rPr>
            </w:pPr>
            <w:r w:rsidRPr="000D76CA">
              <w:rPr>
                <w:sz w:val="20"/>
                <w:szCs w:val="20"/>
              </w:rPr>
              <w:t>92</w:t>
            </w:r>
          </w:p>
        </w:tc>
        <w:tc>
          <w:tcPr>
            <w:tcW w:w="1180" w:type="dxa"/>
          </w:tcPr>
          <w:p w:rsidR="004136C1" w:rsidRPr="000D76CA" w:rsidRDefault="004136C1" w:rsidP="00F72AE9">
            <w:pPr>
              <w:pStyle w:val="ListParagraph"/>
              <w:ind w:left="0"/>
              <w:rPr>
                <w:sz w:val="20"/>
                <w:szCs w:val="20"/>
              </w:rPr>
            </w:pPr>
            <w:r w:rsidRPr="000D76CA">
              <w:rPr>
                <w:sz w:val="20"/>
                <w:szCs w:val="20"/>
              </w:rPr>
              <w:t>1044,58</w:t>
            </w:r>
          </w:p>
        </w:tc>
        <w:tc>
          <w:tcPr>
            <w:tcW w:w="1128" w:type="dxa"/>
          </w:tcPr>
          <w:p w:rsidR="004136C1" w:rsidRPr="000D76CA" w:rsidRDefault="004136C1" w:rsidP="00F72AE9">
            <w:pPr>
              <w:pStyle w:val="ListParagraph"/>
              <w:ind w:left="0"/>
              <w:rPr>
                <w:sz w:val="20"/>
                <w:szCs w:val="20"/>
              </w:rPr>
            </w:pPr>
            <w:r w:rsidRPr="000D76CA">
              <w:rPr>
                <w:sz w:val="20"/>
                <w:szCs w:val="20"/>
              </w:rPr>
              <w:t>0</w:t>
            </w:r>
          </w:p>
        </w:tc>
        <w:tc>
          <w:tcPr>
            <w:tcW w:w="910" w:type="dxa"/>
          </w:tcPr>
          <w:p w:rsidR="004136C1" w:rsidRPr="000D76CA" w:rsidRDefault="004136C1" w:rsidP="00F72AE9">
            <w:pPr>
              <w:pStyle w:val="ListParagraph"/>
              <w:ind w:left="0"/>
              <w:rPr>
                <w:sz w:val="20"/>
                <w:szCs w:val="20"/>
              </w:rPr>
            </w:pPr>
            <w:r w:rsidRPr="000D76CA">
              <w:rPr>
                <w:sz w:val="20"/>
                <w:szCs w:val="20"/>
              </w:rPr>
              <w:t>1136,58</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5</w:t>
            </w:r>
          </w:p>
        </w:tc>
        <w:tc>
          <w:tcPr>
            <w:tcW w:w="1393" w:type="dxa"/>
          </w:tcPr>
          <w:p w:rsidR="004136C1" w:rsidRPr="000D76CA" w:rsidRDefault="004136C1" w:rsidP="00F72AE9">
            <w:pPr>
              <w:pStyle w:val="ListParagraph"/>
              <w:ind w:left="0"/>
              <w:rPr>
                <w:sz w:val="20"/>
                <w:szCs w:val="20"/>
              </w:rPr>
            </w:pPr>
            <w:r w:rsidRPr="000D76CA">
              <w:rPr>
                <w:sz w:val="20"/>
                <w:szCs w:val="20"/>
              </w:rPr>
              <w:t>Монтана</w:t>
            </w:r>
          </w:p>
        </w:tc>
        <w:tc>
          <w:tcPr>
            <w:tcW w:w="1034" w:type="dxa"/>
          </w:tcPr>
          <w:p w:rsidR="004136C1" w:rsidRPr="000D76CA" w:rsidRDefault="004136C1" w:rsidP="00F72AE9">
            <w:pPr>
              <w:pStyle w:val="ListParagraph"/>
              <w:ind w:left="0"/>
              <w:rPr>
                <w:sz w:val="20"/>
                <w:szCs w:val="20"/>
              </w:rPr>
            </w:pPr>
            <w:r w:rsidRPr="000D76CA">
              <w:rPr>
                <w:sz w:val="20"/>
                <w:szCs w:val="20"/>
              </w:rPr>
              <w:t>16</w:t>
            </w:r>
          </w:p>
        </w:tc>
        <w:tc>
          <w:tcPr>
            <w:tcW w:w="1220" w:type="dxa"/>
          </w:tcPr>
          <w:p w:rsidR="004136C1" w:rsidRPr="000D76CA" w:rsidRDefault="004136C1" w:rsidP="00F72AE9">
            <w:pPr>
              <w:pStyle w:val="ListParagraph"/>
              <w:ind w:left="0"/>
              <w:rPr>
                <w:sz w:val="20"/>
                <w:szCs w:val="20"/>
              </w:rPr>
            </w:pPr>
            <w:r w:rsidRPr="000D76CA">
              <w:rPr>
                <w:sz w:val="20"/>
                <w:szCs w:val="20"/>
              </w:rPr>
              <w:t>0</w:t>
            </w:r>
          </w:p>
        </w:tc>
        <w:tc>
          <w:tcPr>
            <w:tcW w:w="1183" w:type="dxa"/>
          </w:tcPr>
          <w:p w:rsidR="004136C1" w:rsidRPr="000D76CA" w:rsidRDefault="004136C1" w:rsidP="00F72AE9">
            <w:pPr>
              <w:pStyle w:val="ListParagraph"/>
              <w:ind w:left="0"/>
              <w:rPr>
                <w:sz w:val="20"/>
                <w:szCs w:val="20"/>
              </w:rPr>
            </w:pPr>
            <w:r w:rsidRPr="000D76CA">
              <w:rPr>
                <w:sz w:val="20"/>
                <w:szCs w:val="20"/>
              </w:rPr>
              <w:t>8</w:t>
            </w:r>
          </w:p>
        </w:tc>
        <w:tc>
          <w:tcPr>
            <w:tcW w:w="824" w:type="dxa"/>
          </w:tcPr>
          <w:p w:rsidR="004136C1" w:rsidRPr="000D76CA" w:rsidRDefault="004136C1" w:rsidP="00F72AE9">
            <w:pPr>
              <w:pStyle w:val="ListParagraph"/>
              <w:ind w:left="0"/>
              <w:rPr>
                <w:sz w:val="20"/>
                <w:szCs w:val="20"/>
              </w:rPr>
            </w:pPr>
            <w:r w:rsidRPr="000D76CA">
              <w:rPr>
                <w:sz w:val="20"/>
                <w:szCs w:val="20"/>
              </w:rPr>
              <w:t>956</w:t>
            </w:r>
          </w:p>
        </w:tc>
        <w:tc>
          <w:tcPr>
            <w:tcW w:w="1180" w:type="dxa"/>
          </w:tcPr>
          <w:p w:rsidR="004136C1" w:rsidRPr="000D76CA" w:rsidRDefault="004136C1" w:rsidP="00F72AE9">
            <w:pPr>
              <w:pStyle w:val="ListParagraph"/>
              <w:ind w:left="0"/>
              <w:rPr>
                <w:sz w:val="20"/>
                <w:szCs w:val="20"/>
              </w:rPr>
            </w:pPr>
            <w:r w:rsidRPr="000D76CA">
              <w:rPr>
                <w:sz w:val="20"/>
                <w:szCs w:val="20"/>
              </w:rPr>
              <w:t>0</w:t>
            </w:r>
          </w:p>
        </w:tc>
        <w:tc>
          <w:tcPr>
            <w:tcW w:w="1128" w:type="dxa"/>
          </w:tcPr>
          <w:p w:rsidR="004136C1" w:rsidRPr="000D76CA" w:rsidRDefault="004136C1" w:rsidP="00F72AE9">
            <w:pPr>
              <w:pStyle w:val="ListParagraph"/>
              <w:ind w:left="0"/>
              <w:rPr>
                <w:sz w:val="20"/>
                <w:szCs w:val="20"/>
              </w:rPr>
            </w:pPr>
            <w:r w:rsidRPr="000D76CA">
              <w:rPr>
                <w:sz w:val="20"/>
                <w:szCs w:val="20"/>
              </w:rPr>
              <w:t>47,74</w:t>
            </w:r>
          </w:p>
        </w:tc>
        <w:tc>
          <w:tcPr>
            <w:tcW w:w="910" w:type="dxa"/>
          </w:tcPr>
          <w:p w:rsidR="004136C1" w:rsidRPr="000D76CA" w:rsidRDefault="004136C1" w:rsidP="00F72AE9">
            <w:pPr>
              <w:pStyle w:val="ListParagraph"/>
              <w:ind w:left="0"/>
              <w:rPr>
                <w:sz w:val="20"/>
                <w:szCs w:val="20"/>
              </w:rPr>
            </w:pPr>
            <w:r w:rsidRPr="000D76CA">
              <w:rPr>
                <w:sz w:val="20"/>
                <w:szCs w:val="20"/>
              </w:rPr>
              <w:t>1003,74</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6</w:t>
            </w:r>
          </w:p>
        </w:tc>
        <w:tc>
          <w:tcPr>
            <w:tcW w:w="1393" w:type="dxa"/>
          </w:tcPr>
          <w:p w:rsidR="004136C1" w:rsidRPr="000D76CA" w:rsidRDefault="004136C1" w:rsidP="00F72AE9">
            <w:pPr>
              <w:pStyle w:val="ListParagraph"/>
              <w:ind w:left="0"/>
              <w:rPr>
                <w:sz w:val="20"/>
                <w:szCs w:val="20"/>
              </w:rPr>
            </w:pPr>
            <w:r w:rsidRPr="000D76CA">
              <w:rPr>
                <w:sz w:val="20"/>
                <w:szCs w:val="20"/>
              </w:rPr>
              <w:t>Враца</w:t>
            </w:r>
          </w:p>
        </w:tc>
        <w:tc>
          <w:tcPr>
            <w:tcW w:w="1034" w:type="dxa"/>
          </w:tcPr>
          <w:p w:rsidR="004136C1" w:rsidRPr="000D76CA" w:rsidRDefault="004136C1" w:rsidP="00F72AE9">
            <w:pPr>
              <w:pStyle w:val="ListParagraph"/>
              <w:ind w:left="0"/>
              <w:rPr>
                <w:sz w:val="20"/>
                <w:szCs w:val="20"/>
              </w:rPr>
            </w:pPr>
            <w:r w:rsidRPr="000D76CA">
              <w:rPr>
                <w:sz w:val="20"/>
                <w:szCs w:val="20"/>
              </w:rPr>
              <w:t>2</w:t>
            </w:r>
          </w:p>
        </w:tc>
        <w:tc>
          <w:tcPr>
            <w:tcW w:w="1220" w:type="dxa"/>
          </w:tcPr>
          <w:p w:rsidR="004136C1" w:rsidRPr="000D76CA" w:rsidRDefault="004136C1" w:rsidP="00F72AE9">
            <w:pPr>
              <w:pStyle w:val="ListParagraph"/>
              <w:ind w:left="0"/>
              <w:rPr>
                <w:sz w:val="20"/>
                <w:szCs w:val="20"/>
              </w:rPr>
            </w:pPr>
            <w:r w:rsidRPr="000D76CA">
              <w:rPr>
                <w:sz w:val="20"/>
                <w:szCs w:val="20"/>
              </w:rPr>
              <w:t>2</w:t>
            </w:r>
          </w:p>
        </w:tc>
        <w:tc>
          <w:tcPr>
            <w:tcW w:w="1183" w:type="dxa"/>
          </w:tcPr>
          <w:p w:rsidR="004136C1" w:rsidRPr="000D76CA" w:rsidRDefault="004136C1" w:rsidP="00F72AE9">
            <w:pPr>
              <w:pStyle w:val="ListParagraph"/>
              <w:ind w:left="0"/>
              <w:rPr>
                <w:sz w:val="20"/>
                <w:szCs w:val="20"/>
              </w:rPr>
            </w:pPr>
            <w:r w:rsidRPr="000D76CA">
              <w:rPr>
                <w:sz w:val="20"/>
                <w:szCs w:val="20"/>
              </w:rPr>
              <w:t>7</w:t>
            </w:r>
          </w:p>
        </w:tc>
        <w:tc>
          <w:tcPr>
            <w:tcW w:w="824" w:type="dxa"/>
          </w:tcPr>
          <w:p w:rsidR="004136C1" w:rsidRPr="000D76CA" w:rsidRDefault="004136C1" w:rsidP="00F72AE9">
            <w:pPr>
              <w:pStyle w:val="ListParagraph"/>
              <w:ind w:left="0"/>
              <w:rPr>
                <w:sz w:val="20"/>
                <w:szCs w:val="20"/>
              </w:rPr>
            </w:pPr>
            <w:r w:rsidRPr="000D76CA">
              <w:rPr>
                <w:sz w:val="20"/>
                <w:szCs w:val="20"/>
              </w:rPr>
              <w:t>348</w:t>
            </w:r>
          </w:p>
        </w:tc>
        <w:tc>
          <w:tcPr>
            <w:tcW w:w="1180" w:type="dxa"/>
          </w:tcPr>
          <w:p w:rsidR="004136C1" w:rsidRPr="000D76CA" w:rsidRDefault="004136C1" w:rsidP="00F72AE9">
            <w:pPr>
              <w:pStyle w:val="ListParagraph"/>
              <w:ind w:left="0"/>
              <w:rPr>
                <w:sz w:val="20"/>
                <w:szCs w:val="20"/>
              </w:rPr>
            </w:pPr>
            <w:r w:rsidRPr="000D76CA">
              <w:rPr>
                <w:sz w:val="20"/>
                <w:szCs w:val="20"/>
              </w:rPr>
              <w:t>336,72</w:t>
            </w:r>
          </w:p>
        </w:tc>
        <w:tc>
          <w:tcPr>
            <w:tcW w:w="1128" w:type="dxa"/>
          </w:tcPr>
          <w:p w:rsidR="004136C1" w:rsidRPr="000D76CA" w:rsidRDefault="004136C1" w:rsidP="00F72AE9">
            <w:pPr>
              <w:pStyle w:val="ListParagraph"/>
              <w:ind w:left="0"/>
              <w:rPr>
                <w:sz w:val="20"/>
                <w:szCs w:val="20"/>
              </w:rPr>
            </w:pPr>
            <w:r w:rsidRPr="000D76CA">
              <w:rPr>
                <w:sz w:val="20"/>
                <w:szCs w:val="20"/>
              </w:rPr>
              <w:t>41,36</w:t>
            </w:r>
          </w:p>
        </w:tc>
        <w:tc>
          <w:tcPr>
            <w:tcW w:w="910" w:type="dxa"/>
          </w:tcPr>
          <w:p w:rsidR="004136C1" w:rsidRPr="000D76CA" w:rsidRDefault="004136C1" w:rsidP="00F72AE9">
            <w:pPr>
              <w:pStyle w:val="ListParagraph"/>
              <w:ind w:left="0"/>
              <w:rPr>
                <w:sz w:val="20"/>
                <w:szCs w:val="20"/>
              </w:rPr>
            </w:pPr>
            <w:r w:rsidRPr="000D76CA">
              <w:rPr>
                <w:sz w:val="20"/>
                <w:szCs w:val="20"/>
              </w:rPr>
              <w:t>726,08</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7</w:t>
            </w:r>
          </w:p>
        </w:tc>
        <w:tc>
          <w:tcPr>
            <w:tcW w:w="1393" w:type="dxa"/>
          </w:tcPr>
          <w:p w:rsidR="004136C1" w:rsidRPr="000D76CA" w:rsidRDefault="004136C1" w:rsidP="00F72AE9">
            <w:pPr>
              <w:pStyle w:val="ListParagraph"/>
              <w:ind w:left="0"/>
              <w:rPr>
                <w:sz w:val="20"/>
                <w:szCs w:val="20"/>
              </w:rPr>
            </w:pPr>
            <w:r w:rsidRPr="000D76CA">
              <w:rPr>
                <w:sz w:val="20"/>
                <w:szCs w:val="20"/>
              </w:rPr>
              <w:t>Плевен</w:t>
            </w:r>
          </w:p>
        </w:tc>
        <w:tc>
          <w:tcPr>
            <w:tcW w:w="1034" w:type="dxa"/>
          </w:tcPr>
          <w:p w:rsidR="004136C1" w:rsidRPr="000D76CA" w:rsidRDefault="004136C1" w:rsidP="00F72AE9">
            <w:pPr>
              <w:pStyle w:val="ListParagraph"/>
              <w:ind w:left="0"/>
              <w:rPr>
                <w:sz w:val="20"/>
                <w:szCs w:val="20"/>
              </w:rPr>
            </w:pPr>
            <w:r w:rsidRPr="000D76CA">
              <w:rPr>
                <w:sz w:val="20"/>
                <w:szCs w:val="20"/>
              </w:rPr>
              <w:t>2</w:t>
            </w:r>
          </w:p>
        </w:tc>
        <w:tc>
          <w:tcPr>
            <w:tcW w:w="1220" w:type="dxa"/>
          </w:tcPr>
          <w:p w:rsidR="004136C1" w:rsidRPr="000D76CA" w:rsidRDefault="004136C1" w:rsidP="00F72AE9">
            <w:pPr>
              <w:pStyle w:val="ListParagraph"/>
              <w:ind w:left="0"/>
              <w:rPr>
                <w:sz w:val="20"/>
                <w:szCs w:val="20"/>
              </w:rPr>
            </w:pPr>
            <w:r w:rsidRPr="000D76CA">
              <w:rPr>
                <w:sz w:val="20"/>
                <w:szCs w:val="20"/>
              </w:rPr>
              <w:t>4</w:t>
            </w:r>
          </w:p>
        </w:tc>
        <w:tc>
          <w:tcPr>
            <w:tcW w:w="1183" w:type="dxa"/>
          </w:tcPr>
          <w:p w:rsidR="004136C1" w:rsidRPr="000D76CA" w:rsidRDefault="004136C1" w:rsidP="00F72AE9">
            <w:pPr>
              <w:pStyle w:val="ListParagraph"/>
              <w:ind w:left="0"/>
              <w:rPr>
                <w:sz w:val="20"/>
                <w:szCs w:val="20"/>
              </w:rPr>
            </w:pPr>
            <w:r w:rsidRPr="000D76CA">
              <w:rPr>
                <w:sz w:val="20"/>
                <w:szCs w:val="20"/>
              </w:rPr>
              <w:t>81</w:t>
            </w:r>
          </w:p>
        </w:tc>
        <w:tc>
          <w:tcPr>
            <w:tcW w:w="824" w:type="dxa"/>
          </w:tcPr>
          <w:p w:rsidR="004136C1" w:rsidRPr="000D76CA" w:rsidRDefault="004136C1" w:rsidP="00F72AE9">
            <w:pPr>
              <w:pStyle w:val="ListParagraph"/>
              <w:ind w:left="0"/>
              <w:rPr>
                <w:sz w:val="20"/>
                <w:szCs w:val="20"/>
              </w:rPr>
            </w:pPr>
            <w:r w:rsidRPr="000D76CA">
              <w:rPr>
                <w:sz w:val="20"/>
                <w:szCs w:val="20"/>
              </w:rPr>
              <w:t>212</w:t>
            </w:r>
          </w:p>
        </w:tc>
        <w:tc>
          <w:tcPr>
            <w:tcW w:w="1180" w:type="dxa"/>
          </w:tcPr>
          <w:p w:rsidR="004136C1" w:rsidRPr="000D76CA" w:rsidRDefault="004136C1" w:rsidP="00F72AE9">
            <w:pPr>
              <w:pStyle w:val="ListParagraph"/>
              <w:ind w:left="0"/>
              <w:rPr>
                <w:sz w:val="20"/>
                <w:szCs w:val="20"/>
              </w:rPr>
            </w:pPr>
            <w:r w:rsidRPr="000D76CA">
              <w:rPr>
                <w:sz w:val="20"/>
                <w:szCs w:val="20"/>
              </w:rPr>
              <w:t>158,70</w:t>
            </w:r>
          </w:p>
        </w:tc>
        <w:tc>
          <w:tcPr>
            <w:tcW w:w="1128" w:type="dxa"/>
          </w:tcPr>
          <w:p w:rsidR="004136C1" w:rsidRPr="000D76CA" w:rsidRDefault="004136C1" w:rsidP="00F72AE9">
            <w:pPr>
              <w:pStyle w:val="ListParagraph"/>
              <w:ind w:left="0"/>
              <w:rPr>
                <w:sz w:val="20"/>
                <w:szCs w:val="20"/>
              </w:rPr>
            </w:pPr>
            <w:r w:rsidRPr="000D76CA">
              <w:rPr>
                <w:sz w:val="20"/>
                <w:szCs w:val="20"/>
              </w:rPr>
              <w:t>181,24</w:t>
            </w:r>
          </w:p>
        </w:tc>
        <w:tc>
          <w:tcPr>
            <w:tcW w:w="910" w:type="dxa"/>
          </w:tcPr>
          <w:p w:rsidR="004136C1" w:rsidRPr="000D76CA" w:rsidRDefault="004136C1" w:rsidP="00F72AE9">
            <w:pPr>
              <w:pStyle w:val="ListParagraph"/>
              <w:ind w:left="0"/>
              <w:rPr>
                <w:sz w:val="20"/>
                <w:szCs w:val="20"/>
              </w:rPr>
            </w:pPr>
            <w:r w:rsidRPr="000D76CA">
              <w:rPr>
                <w:sz w:val="20"/>
                <w:szCs w:val="20"/>
              </w:rPr>
              <w:t>551,94</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8</w:t>
            </w:r>
          </w:p>
        </w:tc>
        <w:tc>
          <w:tcPr>
            <w:tcW w:w="1393" w:type="dxa"/>
          </w:tcPr>
          <w:p w:rsidR="004136C1" w:rsidRPr="000D76CA" w:rsidRDefault="004136C1" w:rsidP="00F72AE9">
            <w:pPr>
              <w:pStyle w:val="ListParagraph"/>
              <w:ind w:left="0"/>
              <w:rPr>
                <w:sz w:val="20"/>
                <w:szCs w:val="20"/>
              </w:rPr>
            </w:pPr>
            <w:r w:rsidRPr="000D76CA">
              <w:rPr>
                <w:sz w:val="20"/>
                <w:szCs w:val="20"/>
              </w:rPr>
              <w:t>Благоевград</w:t>
            </w:r>
          </w:p>
        </w:tc>
        <w:tc>
          <w:tcPr>
            <w:tcW w:w="1034" w:type="dxa"/>
          </w:tcPr>
          <w:p w:rsidR="004136C1" w:rsidRPr="000D76CA" w:rsidRDefault="004136C1" w:rsidP="00F72AE9">
            <w:pPr>
              <w:pStyle w:val="ListParagraph"/>
              <w:ind w:left="0"/>
              <w:rPr>
                <w:sz w:val="20"/>
                <w:szCs w:val="20"/>
              </w:rPr>
            </w:pPr>
            <w:r w:rsidRPr="000D76CA">
              <w:rPr>
                <w:sz w:val="20"/>
                <w:szCs w:val="20"/>
              </w:rPr>
              <w:t>7</w:t>
            </w:r>
          </w:p>
        </w:tc>
        <w:tc>
          <w:tcPr>
            <w:tcW w:w="1220" w:type="dxa"/>
          </w:tcPr>
          <w:p w:rsidR="004136C1" w:rsidRPr="000D76CA" w:rsidRDefault="004136C1" w:rsidP="00F72AE9">
            <w:pPr>
              <w:pStyle w:val="ListParagraph"/>
              <w:ind w:left="0"/>
              <w:rPr>
                <w:sz w:val="20"/>
                <w:szCs w:val="20"/>
              </w:rPr>
            </w:pPr>
            <w:r w:rsidRPr="000D76CA">
              <w:rPr>
                <w:sz w:val="20"/>
                <w:szCs w:val="20"/>
              </w:rPr>
              <w:t>0</w:t>
            </w:r>
          </w:p>
        </w:tc>
        <w:tc>
          <w:tcPr>
            <w:tcW w:w="1183" w:type="dxa"/>
          </w:tcPr>
          <w:p w:rsidR="004136C1" w:rsidRPr="000D76CA" w:rsidRDefault="004136C1" w:rsidP="00F72AE9">
            <w:pPr>
              <w:pStyle w:val="ListParagraph"/>
              <w:ind w:left="0"/>
              <w:rPr>
                <w:sz w:val="20"/>
                <w:szCs w:val="20"/>
              </w:rPr>
            </w:pPr>
            <w:r w:rsidRPr="000D76CA">
              <w:rPr>
                <w:sz w:val="20"/>
                <w:szCs w:val="20"/>
              </w:rPr>
              <w:t>12</w:t>
            </w:r>
          </w:p>
        </w:tc>
        <w:tc>
          <w:tcPr>
            <w:tcW w:w="824" w:type="dxa"/>
          </w:tcPr>
          <w:p w:rsidR="004136C1" w:rsidRPr="000D76CA" w:rsidRDefault="004136C1" w:rsidP="00F72AE9">
            <w:pPr>
              <w:pStyle w:val="ListParagraph"/>
              <w:ind w:left="0"/>
              <w:rPr>
                <w:sz w:val="20"/>
                <w:szCs w:val="20"/>
              </w:rPr>
            </w:pPr>
            <w:r w:rsidRPr="000D76CA">
              <w:rPr>
                <w:sz w:val="20"/>
                <w:szCs w:val="20"/>
              </w:rPr>
              <w:t>292</w:t>
            </w:r>
          </w:p>
        </w:tc>
        <w:tc>
          <w:tcPr>
            <w:tcW w:w="1180" w:type="dxa"/>
          </w:tcPr>
          <w:p w:rsidR="004136C1" w:rsidRPr="000D76CA" w:rsidRDefault="004136C1" w:rsidP="00F72AE9">
            <w:pPr>
              <w:pStyle w:val="ListParagraph"/>
              <w:ind w:left="0"/>
              <w:rPr>
                <w:sz w:val="20"/>
                <w:szCs w:val="20"/>
              </w:rPr>
            </w:pPr>
            <w:r w:rsidRPr="000D76CA">
              <w:rPr>
                <w:sz w:val="20"/>
                <w:szCs w:val="20"/>
              </w:rPr>
              <w:t>0</w:t>
            </w:r>
          </w:p>
        </w:tc>
        <w:tc>
          <w:tcPr>
            <w:tcW w:w="1128" w:type="dxa"/>
          </w:tcPr>
          <w:p w:rsidR="004136C1" w:rsidRPr="000D76CA" w:rsidRDefault="004136C1" w:rsidP="00F72AE9">
            <w:pPr>
              <w:pStyle w:val="ListParagraph"/>
              <w:ind w:left="0"/>
              <w:rPr>
                <w:sz w:val="20"/>
                <w:szCs w:val="20"/>
              </w:rPr>
            </w:pPr>
            <w:r w:rsidRPr="000D76CA">
              <w:rPr>
                <w:sz w:val="20"/>
                <w:szCs w:val="20"/>
              </w:rPr>
              <w:t>27,59</w:t>
            </w:r>
          </w:p>
        </w:tc>
        <w:tc>
          <w:tcPr>
            <w:tcW w:w="910" w:type="dxa"/>
          </w:tcPr>
          <w:p w:rsidR="004136C1" w:rsidRPr="000D76CA" w:rsidRDefault="004136C1" w:rsidP="00F72AE9">
            <w:pPr>
              <w:pStyle w:val="ListParagraph"/>
              <w:ind w:left="0"/>
              <w:rPr>
                <w:sz w:val="20"/>
                <w:szCs w:val="20"/>
              </w:rPr>
            </w:pPr>
            <w:r w:rsidRPr="000D76CA">
              <w:rPr>
                <w:sz w:val="20"/>
                <w:szCs w:val="20"/>
              </w:rPr>
              <w:t>319,59</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9</w:t>
            </w:r>
          </w:p>
        </w:tc>
        <w:tc>
          <w:tcPr>
            <w:tcW w:w="1393" w:type="dxa"/>
          </w:tcPr>
          <w:p w:rsidR="004136C1" w:rsidRPr="000D76CA" w:rsidRDefault="004136C1" w:rsidP="00F72AE9">
            <w:pPr>
              <w:pStyle w:val="ListParagraph"/>
              <w:ind w:left="0"/>
              <w:rPr>
                <w:sz w:val="20"/>
                <w:szCs w:val="20"/>
              </w:rPr>
            </w:pPr>
            <w:r w:rsidRPr="000D76CA">
              <w:rPr>
                <w:sz w:val="20"/>
                <w:szCs w:val="20"/>
              </w:rPr>
              <w:t>Перник</w:t>
            </w:r>
          </w:p>
        </w:tc>
        <w:tc>
          <w:tcPr>
            <w:tcW w:w="1034" w:type="dxa"/>
          </w:tcPr>
          <w:p w:rsidR="004136C1" w:rsidRPr="000D76CA" w:rsidRDefault="004136C1" w:rsidP="00F72AE9">
            <w:pPr>
              <w:pStyle w:val="ListParagraph"/>
              <w:ind w:left="0"/>
              <w:rPr>
                <w:sz w:val="20"/>
                <w:szCs w:val="20"/>
              </w:rPr>
            </w:pPr>
            <w:r w:rsidRPr="000D76CA">
              <w:rPr>
                <w:sz w:val="20"/>
                <w:szCs w:val="20"/>
              </w:rPr>
              <w:t>8</w:t>
            </w:r>
          </w:p>
        </w:tc>
        <w:tc>
          <w:tcPr>
            <w:tcW w:w="1220" w:type="dxa"/>
          </w:tcPr>
          <w:p w:rsidR="004136C1" w:rsidRPr="000D76CA" w:rsidRDefault="004136C1" w:rsidP="00F72AE9">
            <w:pPr>
              <w:pStyle w:val="ListParagraph"/>
              <w:ind w:left="0"/>
              <w:rPr>
                <w:sz w:val="20"/>
                <w:szCs w:val="20"/>
              </w:rPr>
            </w:pPr>
            <w:r w:rsidRPr="000D76CA">
              <w:rPr>
                <w:sz w:val="20"/>
                <w:szCs w:val="20"/>
              </w:rPr>
              <w:t>2</w:t>
            </w:r>
          </w:p>
        </w:tc>
        <w:tc>
          <w:tcPr>
            <w:tcW w:w="1183" w:type="dxa"/>
          </w:tcPr>
          <w:p w:rsidR="004136C1" w:rsidRPr="000D76CA" w:rsidRDefault="004136C1" w:rsidP="00F72AE9">
            <w:pPr>
              <w:pStyle w:val="ListParagraph"/>
              <w:ind w:left="0"/>
              <w:rPr>
                <w:sz w:val="20"/>
                <w:szCs w:val="20"/>
              </w:rPr>
            </w:pPr>
            <w:r w:rsidRPr="000D76CA">
              <w:rPr>
                <w:sz w:val="20"/>
                <w:szCs w:val="20"/>
              </w:rPr>
              <w:t>0</w:t>
            </w:r>
          </w:p>
        </w:tc>
        <w:tc>
          <w:tcPr>
            <w:tcW w:w="824" w:type="dxa"/>
          </w:tcPr>
          <w:p w:rsidR="004136C1" w:rsidRPr="000D76CA" w:rsidRDefault="004136C1" w:rsidP="00F72AE9">
            <w:pPr>
              <w:pStyle w:val="ListParagraph"/>
              <w:ind w:left="0"/>
              <w:rPr>
                <w:sz w:val="20"/>
                <w:szCs w:val="20"/>
              </w:rPr>
            </w:pPr>
            <w:r w:rsidRPr="000D76CA">
              <w:rPr>
                <w:sz w:val="20"/>
                <w:szCs w:val="20"/>
              </w:rPr>
              <w:t>397</w:t>
            </w:r>
          </w:p>
        </w:tc>
        <w:tc>
          <w:tcPr>
            <w:tcW w:w="1180" w:type="dxa"/>
          </w:tcPr>
          <w:p w:rsidR="004136C1" w:rsidRPr="000D76CA" w:rsidRDefault="004136C1" w:rsidP="00F72AE9">
            <w:pPr>
              <w:pStyle w:val="ListParagraph"/>
              <w:ind w:left="0"/>
              <w:rPr>
                <w:sz w:val="20"/>
                <w:szCs w:val="20"/>
              </w:rPr>
            </w:pPr>
            <w:r w:rsidRPr="000D76CA">
              <w:rPr>
                <w:sz w:val="20"/>
                <w:szCs w:val="20"/>
              </w:rPr>
              <w:t>211,60</w:t>
            </w:r>
          </w:p>
        </w:tc>
        <w:tc>
          <w:tcPr>
            <w:tcW w:w="1128" w:type="dxa"/>
          </w:tcPr>
          <w:p w:rsidR="004136C1" w:rsidRPr="000D76CA" w:rsidRDefault="004136C1" w:rsidP="00F72AE9">
            <w:pPr>
              <w:pStyle w:val="ListParagraph"/>
              <w:ind w:left="0"/>
              <w:rPr>
                <w:sz w:val="20"/>
                <w:szCs w:val="20"/>
              </w:rPr>
            </w:pPr>
            <w:r w:rsidRPr="000D76CA">
              <w:rPr>
                <w:sz w:val="20"/>
                <w:szCs w:val="20"/>
              </w:rPr>
              <w:t>0</w:t>
            </w:r>
          </w:p>
        </w:tc>
        <w:tc>
          <w:tcPr>
            <w:tcW w:w="910" w:type="dxa"/>
          </w:tcPr>
          <w:p w:rsidR="004136C1" w:rsidRPr="000D76CA" w:rsidRDefault="004136C1" w:rsidP="00F72AE9">
            <w:pPr>
              <w:pStyle w:val="ListParagraph"/>
              <w:ind w:left="0"/>
              <w:rPr>
                <w:sz w:val="20"/>
                <w:szCs w:val="20"/>
              </w:rPr>
            </w:pPr>
            <w:r w:rsidRPr="000D76CA">
              <w:rPr>
                <w:sz w:val="20"/>
                <w:szCs w:val="20"/>
              </w:rPr>
              <w:t>608,60</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10</w:t>
            </w:r>
          </w:p>
        </w:tc>
        <w:tc>
          <w:tcPr>
            <w:tcW w:w="1393" w:type="dxa"/>
          </w:tcPr>
          <w:p w:rsidR="004136C1" w:rsidRPr="000D76CA" w:rsidRDefault="004136C1" w:rsidP="00F72AE9">
            <w:pPr>
              <w:pStyle w:val="ListParagraph"/>
              <w:ind w:left="0"/>
              <w:rPr>
                <w:sz w:val="20"/>
                <w:szCs w:val="20"/>
              </w:rPr>
            </w:pPr>
            <w:r w:rsidRPr="000D76CA">
              <w:rPr>
                <w:sz w:val="20"/>
                <w:szCs w:val="20"/>
              </w:rPr>
              <w:t>София</w:t>
            </w:r>
          </w:p>
        </w:tc>
        <w:tc>
          <w:tcPr>
            <w:tcW w:w="1034" w:type="dxa"/>
          </w:tcPr>
          <w:p w:rsidR="004136C1" w:rsidRPr="000D76CA" w:rsidRDefault="004136C1" w:rsidP="00F72AE9">
            <w:pPr>
              <w:pStyle w:val="ListParagraph"/>
              <w:ind w:left="0"/>
              <w:rPr>
                <w:sz w:val="20"/>
                <w:szCs w:val="20"/>
              </w:rPr>
            </w:pPr>
            <w:r w:rsidRPr="000D76CA">
              <w:rPr>
                <w:sz w:val="20"/>
                <w:szCs w:val="20"/>
              </w:rPr>
              <w:t>14</w:t>
            </w:r>
          </w:p>
        </w:tc>
        <w:tc>
          <w:tcPr>
            <w:tcW w:w="1220" w:type="dxa"/>
          </w:tcPr>
          <w:p w:rsidR="004136C1" w:rsidRPr="000D76CA" w:rsidRDefault="004136C1" w:rsidP="00F72AE9">
            <w:pPr>
              <w:pStyle w:val="ListParagraph"/>
              <w:ind w:left="0"/>
              <w:rPr>
                <w:sz w:val="20"/>
                <w:szCs w:val="20"/>
              </w:rPr>
            </w:pPr>
            <w:r w:rsidRPr="000D76CA">
              <w:rPr>
                <w:sz w:val="20"/>
                <w:szCs w:val="20"/>
              </w:rPr>
              <w:t>1</w:t>
            </w:r>
          </w:p>
        </w:tc>
        <w:tc>
          <w:tcPr>
            <w:tcW w:w="1183" w:type="dxa"/>
          </w:tcPr>
          <w:p w:rsidR="004136C1" w:rsidRPr="000D76CA" w:rsidRDefault="004136C1" w:rsidP="00F72AE9">
            <w:pPr>
              <w:pStyle w:val="ListParagraph"/>
              <w:ind w:left="0"/>
              <w:rPr>
                <w:sz w:val="20"/>
                <w:szCs w:val="20"/>
              </w:rPr>
            </w:pPr>
            <w:r w:rsidRPr="000D76CA">
              <w:rPr>
                <w:sz w:val="20"/>
                <w:szCs w:val="20"/>
              </w:rPr>
              <w:t>11</w:t>
            </w:r>
          </w:p>
        </w:tc>
        <w:tc>
          <w:tcPr>
            <w:tcW w:w="824" w:type="dxa"/>
          </w:tcPr>
          <w:p w:rsidR="004136C1" w:rsidRPr="000D76CA" w:rsidRDefault="004136C1" w:rsidP="00F72AE9">
            <w:pPr>
              <w:pStyle w:val="ListParagraph"/>
              <w:ind w:left="0"/>
              <w:rPr>
                <w:sz w:val="20"/>
                <w:szCs w:val="20"/>
              </w:rPr>
            </w:pPr>
            <w:r w:rsidRPr="000D76CA">
              <w:rPr>
                <w:sz w:val="20"/>
                <w:szCs w:val="20"/>
              </w:rPr>
              <w:t>654</w:t>
            </w:r>
          </w:p>
        </w:tc>
        <w:tc>
          <w:tcPr>
            <w:tcW w:w="1180" w:type="dxa"/>
          </w:tcPr>
          <w:p w:rsidR="004136C1" w:rsidRPr="000D76CA" w:rsidRDefault="004136C1" w:rsidP="00F72AE9">
            <w:pPr>
              <w:pStyle w:val="ListParagraph"/>
              <w:ind w:left="0"/>
              <w:rPr>
                <w:sz w:val="20"/>
                <w:szCs w:val="20"/>
              </w:rPr>
            </w:pPr>
            <w:r w:rsidRPr="000D76CA">
              <w:rPr>
                <w:sz w:val="20"/>
                <w:szCs w:val="20"/>
              </w:rPr>
              <w:t>9,64</w:t>
            </w:r>
          </w:p>
        </w:tc>
        <w:tc>
          <w:tcPr>
            <w:tcW w:w="1128" w:type="dxa"/>
          </w:tcPr>
          <w:p w:rsidR="004136C1" w:rsidRPr="000D76CA" w:rsidRDefault="004136C1" w:rsidP="00F72AE9">
            <w:pPr>
              <w:pStyle w:val="ListParagraph"/>
              <w:ind w:left="0"/>
              <w:rPr>
                <w:sz w:val="20"/>
                <w:szCs w:val="20"/>
              </w:rPr>
            </w:pPr>
            <w:r w:rsidRPr="000D76CA">
              <w:rPr>
                <w:sz w:val="20"/>
                <w:szCs w:val="20"/>
              </w:rPr>
              <w:t>25,72</w:t>
            </w:r>
          </w:p>
        </w:tc>
        <w:tc>
          <w:tcPr>
            <w:tcW w:w="910" w:type="dxa"/>
          </w:tcPr>
          <w:p w:rsidR="004136C1" w:rsidRPr="000D76CA" w:rsidRDefault="004136C1" w:rsidP="00F72AE9">
            <w:pPr>
              <w:pStyle w:val="ListParagraph"/>
              <w:ind w:left="0"/>
              <w:rPr>
                <w:sz w:val="20"/>
                <w:szCs w:val="20"/>
              </w:rPr>
            </w:pPr>
            <w:r w:rsidRPr="000D76CA">
              <w:rPr>
                <w:sz w:val="20"/>
                <w:szCs w:val="20"/>
              </w:rPr>
              <w:t>599,36</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11</w:t>
            </w:r>
          </w:p>
        </w:tc>
        <w:tc>
          <w:tcPr>
            <w:tcW w:w="1393" w:type="dxa"/>
          </w:tcPr>
          <w:p w:rsidR="004136C1" w:rsidRPr="000D76CA" w:rsidRDefault="004136C1" w:rsidP="00F72AE9">
            <w:pPr>
              <w:pStyle w:val="ListParagraph"/>
              <w:ind w:left="0"/>
              <w:rPr>
                <w:sz w:val="20"/>
                <w:szCs w:val="20"/>
              </w:rPr>
            </w:pPr>
            <w:r w:rsidRPr="000D76CA">
              <w:rPr>
                <w:sz w:val="20"/>
                <w:szCs w:val="20"/>
              </w:rPr>
              <w:t>Пазарджик</w:t>
            </w:r>
          </w:p>
        </w:tc>
        <w:tc>
          <w:tcPr>
            <w:tcW w:w="1034" w:type="dxa"/>
          </w:tcPr>
          <w:p w:rsidR="004136C1" w:rsidRPr="000D76CA" w:rsidRDefault="004136C1" w:rsidP="00F72AE9">
            <w:pPr>
              <w:pStyle w:val="ListParagraph"/>
              <w:ind w:left="0"/>
              <w:rPr>
                <w:sz w:val="20"/>
                <w:szCs w:val="20"/>
              </w:rPr>
            </w:pPr>
            <w:r w:rsidRPr="000D76CA">
              <w:rPr>
                <w:sz w:val="20"/>
                <w:szCs w:val="20"/>
              </w:rPr>
              <w:t>3</w:t>
            </w:r>
          </w:p>
        </w:tc>
        <w:tc>
          <w:tcPr>
            <w:tcW w:w="1220" w:type="dxa"/>
          </w:tcPr>
          <w:p w:rsidR="004136C1" w:rsidRPr="000D76CA" w:rsidRDefault="004136C1" w:rsidP="00F72AE9">
            <w:pPr>
              <w:pStyle w:val="ListParagraph"/>
              <w:ind w:left="0"/>
              <w:rPr>
                <w:sz w:val="20"/>
                <w:szCs w:val="20"/>
              </w:rPr>
            </w:pPr>
            <w:r w:rsidRPr="000D76CA">
              <w:rPr>
                <w:sz w:val="20"/>
                <w:szCs w:val="20"/>
              </w:rPr>
              <w:t>0</w:t>
            </w:r>
          </w:p>
        </w:tc>
        <w:tc>
          <w:tcPr>
            <w:tcW w:w="1183" w:type="dxa"/>
          </w:tcPr>
          <w:p w:rsidR="004136C1" w:rsidRPr="000D76CA" w:rsidRDefault="004136C1" w:rsidP="00F72AE9">
            <w:pPr>
              <w:pStyle w:val="ListParagraph"/>
              <w:ind w:left="0"/>
              <w:rPr>
                <w:sz w:val="20"/>
                <w:szCs w:val="20"/>
              </w:rPr>
            </w:pPr>
            <w:r w:rsidRPr="000D76CA">
              <w:rPr>
                <w:sz w:val="20"/>
                <w:szCs w:val="20"/>
              </w:rPr>
              <w:t>13</w:t>
            </w:r>
          </w:p>
        </w:tc>
        <w:tc>
          <w:tcPr>
            <w:tcW w:w="824" w:type="dxa"/>
          </w:tcPr>
          <w:p w:rsidR="004136C1" w:rsidRPr="000D76CA" w:rsidRDefault="004136C1" w:rsidP="00F72AE9">
            <w:pPr>
              <w:pStyle w:val="ListParagraph"/>
              <w:ind w:left="0"/>
              <w:rPr>
                <w:sz w:val="20"/>
                <w:szCs w:val="20"/>
              </w:rPr>
            </w:pPr>
            <w:r w:rsidRPr="000D76CA">
              <w:rPr>
                <w:sz w:val="20"/>
                <w:szCs w:val="20"/>
              </w:rPr>
              <w:t>52</w:t>
            </w:r>
          </w:p>
        </w:tc>
        <w:tc>
          <w:tcPr>
            <w:tcW w:w="1180" w:type="dxa"/>
          </w:tcPr>
          <w:p w:rsidR="004136C1" w:rsidRPr="000D76CA" w:rsidRDefault="004136C1" w:rsidP="00F72AE9">
            <w:pPr>
              <w:pStyle w:val="ListParagraph"/>
              <w:ind w:left="0"/>
              <w:rPr>
                <w:sz w:val="20"/>
                <w:szCs w:val="20"/>
              </w:rPr>
            </w:pPr>
            <w:r w:rsidRPr="000D76CA">
              <w:rPr>
                <w:sz w:val="20"/>
                <w:szCs w:val="20"/>
              </w:rPr>
              <w:t>0</w:t>
            </w:r>
          </w:p>
        </w:tc>
        <w:tc>
          <w:tcPr>
            <w:tcW w:w="1128" w:type="dxa"/>
          </w:tcPr>
          <w:p w:rsidR="004136C1" w:rsidRPr="000D76CA" w:rsidRDefault="004136C1" w:rsidP="00F72AE9">
            <w:pPr>
              <w:pStyle w:val="ListParagraph"/>
              <w:ind w:left="0"/>
              <w:rPr>
                <w:sz w:val="20"/>
                <w:szCs w:val="20"/>
              </w:rPr>
            </w:pPr>
            <w:r w:rsidRPr="000D76CA">
              <w:rPr>
                <w:sz w:val="20"/>
                <w:szCs w:val="20"/>
              </w:rPr>
              <w:t>31,24</w:t>
            </w:r>
          </w:p>
        </w:tc>
        <w:tc>
          <w:tcPr>
            <w:tcW w:w="910" w:type="dxa"/>
          </w:tcPr>
          <w:p w:rsidR="004136C1" w:rsidRPr="000D76CA" w:rsidRDefault="004136C1" w:rsidP="00F72AE9">
            <w:pPr>
              <w:pStyle w:val="ListParagraph"/>
              <w:ind w:left="0"/>
              <w:rPr>
                <w:sz w:val="20"/>
                <w:szCs w:val="20"/>
              </w:rPr>
            </w:pPr>
            <w:r>
              <w:rPr>
                <w:sz w:val="20"/>
                <w:szCs w:val="20"/>
              </w:rPr>
              <w:t>99,24</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12</w:t>
            </w:r>
          </w:p>
        </w:tc>
        <w:tc>
          <w:tcPr>
            <w:tcW w:w="1393" w:type="dxa"/>
          </w:tcPr>
          <w:p w:rsidR="004136C1" w:rsidRPr="000D76CA" w:rsidRDefault="004136C1" w:rsidP="00F72AE9">
            <w:pPr>
              <w:pStyle w:val="ListParagraph"/>
              <w:ind w:left="0"/>
              <w:rPr>
                <w:sz w:val="20"/>
                <w:szCs w:val="20"/>
              </w:rPr>
            </w:pPr>
            <w:r w:rsidRPr="000D76CA">
              <w:rPr>
                <w:sz w:val="20"/>
                <w:szCs w:val="20"/>
              </w:rPr>
              <w:t>Бургас</w:t>
            </w:r>
          </w:p>
        </w:tc>
        <w:tc>
          <w:tcPr>
            <w:tcW w:w="1034" w:type="dxa"/>
          </w:tcPr>
          <w:p w:rsidR="004136C1" w:rsidRPr="000D76CA" w:rsidRDefault="004136C1" w:rsidP="00F72AE9">
            <w:pPr>
              <w:pStyle w:val="ListParagraph"/>
              <w:ind w:left="0"/>
              <w:rPr>
                <w:sz w:val="20"/>
                <w:szCs w:val="20"/>
              </w:rPr>
            </w:pPr>
            <w:r w:rsidRPr="000D76CA">
              <w:rPr>
                <w:sz w:val="20"/>
                <w:szCs w:val="20"/>
              </w:rPr>
              <w:t>10</w:t>
            </w:r>
          </w:p>
        </w:tc>
        <w:tc>
          <w:tcPr>
            <w:tcW w:w="1220" w:type="dxa"/>
          </w:tcPr>
          <w:p w:rsidR="004136C1" w:rsidRPr="000D76CA" w:rsidRDefault="004136C1" w:rsidP="00F72AE9">
            <w:pPr>
              <w:pStyle w:val="ListParagraph"/>
              <w:ind w:left="0"/>
              <w:rPr>
                <w:sz w:val="20"/>
                <w:szCs w:val="20"/>
              </w:rPr>
            </w:pPr>
            <w:r w:rsidRPr="000D76CA">
              <w:rPr>
                <w:sz w:val="20"/>
                <w:szCs w:val="20"/>
              </w:rPr>
              <w:t>3</w:t>
            </w:r>
          </w:p>
        </w:tc>
        <w:tc>
          <w:tcPr>
            <w:tcW w:w="1183" w:type="dxa"/>
          </w:tcPr>
          <w:p w:rsidR="004136C1" w:rsidRPr="000D76CA" w:rsidRDefault="004136C1" w:rsidP="00F72AE9">
            <w:pPr>
              <w:pStyle w:val="ListParagraph"/>
              <w:ind w:left="0"/>
              <w:rPr>
                <w:sz w:val="20"/>
                <w:szCs w:val="20"/>
              </w:rPr>
            </w:pPr>
            <w:r w:rsidRPr="000D76CA">
              <w:rPr>
                <w:sz w:val="20"/>
                <w:szCs w:val="20"/>
              </w:rPr>
              <w:t>2</w:t>
            </w:r>
          </w:p>
        </w:tc>
        <w:tc>
          <w:tcPr>
            <w:tcW w:w="824" w:type="dxa"/>
          </w:tcPr>
          <w:p w:rsidR="004136C1" w:rsidRPr="000D76CA" w:rsidRDefault="004136C1" w:rsidP="00F72AE9">
            <w:pPr>
              <w:pStyle w:val="ListParagraph"/>
              <w:ind w:left="0"/>
              <w:rPr>
                <w:sz w:val="20"/>
                <w:szCs w:val="20"/>
              </w:rPr>
            </w:pPr>
            <w:r w:rsidRPr="000D76CA">
              <w:rPr>
                <w:sz w:val="20"/>
                <w:szCs w:val="20"/>
              </w:rPr>
              <w:t>884</w:t>
            </w:r>
          </w:p>
        </w:tc>
        <w:tc>
          <w:tcPr>
            <w:tcW w:w="1180" w:type="dxa"/>
          </w:tcPr>
          <w:p w:rsidR="004136C1" w:rsidRPr="000D76CA" w:rsidRDefault="004136C1" w:rsidP="00F72AE9">
            <w:pPr>
              <w:pStyle w:val="ListParagraph"/>
              <w:ind w:left="0"/>
              <w:rPr>
                <w:sz w:val="20"/>
                <w:szCs w:val="20"/>
              </w:rPr>
            </w:pPr>
            <w:r w:rsidRPr="000D76CA">
              <w:rPr>
                <w:sz w:val="20"/>
                <w:szCs w:val="20"/>
              </w:rPr>
              <w:t>92,20</w:t>
            </w:r>
          </w:p>
        </w:tc>
        <w:tc>
          <w:tcPr>
            <w:tcW w:w="1128" w:type="dxa"/>
          </w:tcPr>
          <w:p w:rsidR="004136C1" w:rsidRPr="000D76CA" w:rsidRDefault="004136C1" w:rsidP="00F72AE9">
            <w:pPr>
              <w:pStyle w:val="ListParagraph"/>
              <w:ind w:left="0"/>
              <w:rPr>
                <w:sz w:val="20"/>
                <w:szCs w:val="20"/>
              </w:rPr>
            </w:pPr>
            <w:r w:rsidRPr="000D76CA">
              <w:rPr>
                <w:sz w:val="20"/>
                <w:szCs w:val="20"/>
              </w:rPr>
              <w:t>5,0</w:t>
            </w:r>
          </w:p>
        </w:tc>
        <w:tc>
          <w:tcPr>
            <w:tcW w:w="910" w:type="dxa"/>
          </w:tcPr>
          <w:p w:rsidR="004136C1" w:rsidRPr="000D76CA" w:rsidRDefault="004136C1" w:rsidP="00F72AE9">
            <w:pPr>
              <w:pStyle w:val="ListParagraph"/>
              <w:ind w:left="0"/>
              <w:rPr>
                <w:sz w:val="20"/>
                <w:szCs w:val="20"/>
              </w:rPr>
            </w:pPr>
            <w:r>
              <w:rPr>
                <w:sz w:val="20"/>
                <w:szCs w:val="20"/>
              </w:rPr>
              <w:t>996,2</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13</w:t>
            </w:r>
          </w:p>
        </w:tc>
        <w:tc>
          <w:tcPr>
            <w:tcW w:w="1393" w:type="dxa"/>
          </w:tcPr>
          <w:p w:rsidR="004136C1" w:rsidRPr="000D76CA" w:rsidRDefault="004136C1" w:rsidP="00F72AE9">
            <w:pPr>
              <w:pStyle w:val="ListParagraph"/>
              <w:ind w:left="0"/>
              <w:rPr>
                <w:sz w:val="20"/>
                <w:szCs w:val="20"/>
              </w:rPr>
            </w:pPr>
            <w:r w:rsidRPr="000D76CA">
              <w:rPr>
                <w:sz w:val="20"/>
                <w:szCs w:val="20"/>
              </w:rPr>
              <w:t>Ст. Загора</w:t>
            </w:r>
          </w:p>
        </w:tc>
        <w:tc>
          <w:tcPr>
            <w:tcW w:w="1034" w:type="dxa"/>
          </w:tcPr>
          <w:p w:rsidR="004136C1" w:rsidRPr="000D76CA" w:rsidRDefault="004136C1" w:rsidP="00F72AE9">
            <w:pPr>
              <w:pStyle w:val="ListParagraph"/>
              <w:ind w:left="0"/>
              <w:rPr>
                <w:sz w:val="20"/>
                <w:szCs w:val="20"/>
              </w:rPr>
            </w:pPr>
            <w:r w:rsidRPr="000D76CA">
              <w:rPr>
                <w:sz w:val="20"/>
                <w:szCs w:val="20"/>
              </w:rPr>
              <w:t>9</w:t>
            </w:r>
          </w:p>
        </w:tc>
        <w:tc>
          <w:tcPr>
            <w:tcW w:w="1220" w:type="dxa"/>
          </w:tcPr>
          <w:p w:rsidR="004136C1" w:rsidRPr="000D76CA" w:rsidRDefault="004136C1" w:rsidP="00F72AE9">
            <w:pPr>
              <w:pStyle w:val="ListParagraph"/>
              <w:ind w:left="0"/>
              <w:rPr>
                <w:sz w:val="20"/>
                <w:szCs w:val="20"/>
              </w:rPr>
            </w:pPr>
            <w:r w:rsidRPr="000D76CA">
              <w:rPr>
                <w:sz w:val="20"/>
                <w:szCs w:val="20"/>
              </w:rPr>
              <w:t>6</w:t>
            </w:r>
          </w:p>
        </w:tc>
        <w:tc>
          <w:tcPr>
            <w:tcW w:w="1183" w:type="dxa"/>
          </w:tcPr>
          <w:p w:rsidR="004136C1" w:rsidRPr="000D76CA" w:rsidRDefault="004136C1" w:rsidP="00F72AE9">
            <w:pPr>
              <w:pStyle w:val="ListParagraph"/>
              <w:ind w:left="0"/>
              <w:rPr>
                <w:sz w:val="20"/>
                <w:szCs w:val="20"/>
              </w:rPr>
            </w:pPr>
            <w:r w:rsidRPr="000D76CA">
              <w:rPr>
                <w:sz w:val="20"/>
                <w:szCs w:val="20"/>
              </w:rPr>
              <w:t>29</w:t>
            </w:r>
          </w:p>
        </w:tc>
        <w:tc>
          <w:tcPr>
            <w:tcW w:w="824" w:type="dxa"/>
          </w:tcPr>
          <w:p w:rsidR="004136C1" w:rsidRPr="000D76CA" w:rsidRDefault="004136C1" w:rsidP="00F72AE9">
            <w:pPr>
              <w:pStyle w:val="ListParagraph"/>
              <w:ind w:left="0"/>
              <w:rPr>
                <w:sz w:val="20"/>
                <w:szCs w:val="20"/>
              </w:rPr>
            </w:pPr>
            <w:r w:rsidRPr="000D76CA">
              <w:rPr>
                <w:sz w:val="20"/>
                <w:szCs w:val="20"/>
              </w:rPr>
              <w:t>1536</w:t>
            </w:r>
          </w:p>
        </w:tc>
        <w:tc>
          <w:tcPr>
            <w:tcW w:w="1180" w:type="dxa"/>
          </w:tcPr>
          <w:p w:rsidR="004136C1" w:rsidRPr="000D76CA" w:rsidRDefault="004136C1" w:rsidP="00F72AE9">
            <w:pPr>
              <w:pStyle w:val="ListParagraph"/>
              <w:ind w:left="0"/>
              <w:rPr>
                <w:sz w:val="20"/>
                <w:szCs w:val="20"/>
              </w:rPr>
            </w:pPr>
            <w:r w:rsidRPr="000D76CA">
              <w:rPr>
                <w:sz w:val="20"/>
                <w:szCs w:val="20"/>
              </w:rPr>
              <w:t>423,72</w:t>
            </w:r>
          </w:p>
        </w:tc>
        <w:tc>
          <w:tcPr>
            <w:tcW w:w="1128" w:type="dxa"/>
          </w:tcPr>
          <w:p w:rsidR="004136C1" w:rsidRPr="000D76CA" w:rsidRDefault="004136C1" w:rsidP="00F72AE9">
            <w:pPr>
              <w:pStyle w:val="ListParagraph"/>
              <w:ind w:left="0"/>
              <w:rPr>
                <w:sz w:val="20"/>
                <w:szCs w:val="20"/>
              </w:rPr>
            </w:pPr>
            <w:r w:rsidRPr="000D76CA">
              <w:rPr>
                <w:sz w:val="20"/>
                <w:szCs w:val="20"/>
              </w:rPr>
              <w:t>108,35</w:t>
            </w:r>
          </w:p>
        </w:tc>
        <w:tc>
          <w:tcPr>
            <w:tcW w:w="910" w:type="dxa"/>
          </w:tcPr>
          <w:p w:rsidR="004136C1" w:rsidRPr="000D76CA" w:rsidRDefault="004136C1" w:rsidP="00F72AE9">
            <w:pPr>
              <w:pStyle w:val="ListParagraph"/>
              <w:ind w:left="0"/>
              <w:rPr>
                <w:sz w:val="20"/>
                <w:szCs w:val="20"/>
              </w:rPr>
            </w:pPr>
            <w:r w:rsidRPr="000D76CA">
              <w:rPr>
                <w:sz w:val="20"/>
                <w:szCs w:val="20"/>
              </w:rPr>
              <w:t>2 068,07</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14</w:t>
            </w:r>
          </w:p>
        </w:tc>
        <w:tc>
          <w:tcPr>
            <w:tcW w:w="1393" w:type="dxa"/>
          </w:tcPr>
          <w:p w:rsidR="004136C1" w:rsidRPr="000D76CA" w:rsidRDefault="004136C1" w:rsidP="00F72AE9">
            <w:pPr>
              <w:pStyle w:val="ListParagraph"/>
              <w:ind w:left="0"/>
              <w:rPr>
                <w:sz w:val="20"/>
                <w:szCs w:val="20"/>
              </w:rPr>
            </w:pPr>
            <w:r w:rsidRPr="000D76CA">
              <w:rPr>
                <w:sz w:val="20"/>
                <w:szCs w:val="20"/>
              </w:rPr>
              <w:t>Пловдив</w:t>
            </w:r>
          </w:p>
        </w:tc>
        <w:tc>
          <w:tcPr>
            <w:tcW w:w="1034" w:type="dxa"/>
          </w:tcPr>
          <w:p w:rsidR="004136C1" w:rsidRPr="000D76CA" w:rsidRDefault="004136C1" w:rsidP="00F72AE9">
            <w:pPr>
              <w:pStyle w:val="ListParagraph"/>
              <w:ind w:left="0"/>
              <w:rPr>
                <w:sz w:val="20"/>
                <w:szCs w:val="20"/>
              </w:rPr>
            </w:pPr>
            <w:r w:rsidRPr="000D76CA">
              <w:rPr>
                <w:sz w:val="20"/>
                <w:szCs w:val="20"/>
              </w:rPr>
              <w:t>2</w:t>
            </w:r>
          </w:p>
        </w:tc>
        <w:tc>
          <w:tcPr>
            <w:tcW w:w="1220" w:type="dxa"/>
          </w:tcPr>
          <w:p w:rsidR="004136C1" w:rsidRPr="000D76CA" w:rsidRDefault="004136C1" w:rsidP="00F72AE9">
            <w:pPr>
              <w:pStyle w:val="ListParagraph"/>
              <w:ind w:left="0"/>
              <w:rPr>
                <w:sz w:val="20"/>
                <w:szCs w:val="20"/>
              </w:rPr>
            </w:pPr>
            <w:r w:rsidRPr="000D76CA">
              <w:rPr>
                <w:sz w:val="20"/>
                <w:szCs w:val="20"/>
              </w:rPr>
              <w:t>9</w:t>
            </w:r>
          </w:p>
        </w:tc>
        <w:tc>
          <w:tcPr>
            <w:tcW w:w="1183" w:type="dxa"/>
          </w:tcPr>
          <w:p w:rsidR="004136C1" w:rsidRPr="000D76CA" w:rsidRDefault="004136C1" w:rsidP="00F72AE9">
            <w:pPr>
              <w:pStyle w:val="ListParagraph"/>
              <w:ind w:left="0"/>
              <w:rPr>
                <w:sz w:val="20"/>
                <w:szCs w:val="20"/>
              </w:rPr>
            </w:pPr>
            <w:r w:rsidRPr="000D76CA">
              <w:rPr>
                <w:sz w:val="20"/>
                <w:szCs w:val="20"/>
              </w:rPr>
              <w:t>1</w:t>
            </w:r>
          </w:p>
        </w:tc>
        <w:tc>
          <w:tcPr>
            <w:tcW w:w="824" w:type="dxa"/>
          </w:tcPr>
          <w:p w:rsidR="004136C1" w:rsidRPr="000D76CA" w:rsidRDefault="004136C1" w:rsidP="00F72AE9">
            <w:pPr>
              <w:pStyle w:val="ListParagraph"/>
              <w:ind w:left="0"/>
              <w:rPr>
                <w:sz w:val="20"/>
                <w:szCs w:val="20"/>
              </w:rPr>
            </w:pPr>
            <w:r w:rsidRPr="000D76CA">
              <w:rPr>
                <w:sz w:val="20"/>
                <w:szCs w:val="20"/>
              </w:rPr>
              <w:t>84</w:t>
            </w:r>
          </w:p>
        </w:tc>
        <w:tc>
          <w:tcPr>
            <w:tcW w:w="1180" w:type="dxa"/>
          </w:tcPr>
          <w:p w:rsidR="004136C1" w:rsidRPr="000D76CA" w:rsidRDefault="004136C1" w:rsidP="00F72AE9">
            <w:pPr>
              <w:pStyle w:val="ListParagraph"/>
              <w:ind w:left="0"/>
              <w:rPr>
                <w:sz w:val="20"/>
                <w:szCs w:val="20"/>
              </w:rPr>
            </w:pPr>
            <w:r w:rsidRPr="000D76CA">
              <w:rPr>
                <w:sz w:val="20"/>
                <w:szCs w:val="20"/>
              </w:rPr>
              <w:t>433,0</w:t>
            </w:r>
          </w:p>
        </w:tc>
        <w:tc>
          <w:tcPr>
            <w:tcW w:w="1128" w:type="dxa"/>
          </w:tcPr>
          <w:p w:rsidR="004136C1" w:rsidRPr="000D76CA" w:rsidRDefault="004136C1" w:rsidP="00F72AE9">
            <w:pPr>
              <w:pStyle w:val="ListParagraph"/>
              <w:ind w:left="0"/>
              <w:rPr>
                <w:sz w:val="20"/>
                <w:szCs w:val="20"/>
              </w:rPr>
            </w:pPr>
            <w:r w:rsidRPr="000D76CA">
              <w:rPr>
                <w:sz w:val="20"/>
                <w:szCs w:val="20"/>
              </w:rPr>
              <w:t>9,22</w:t>
            </w:r>
          </w:p>
        </w:tc>
        <w:tc>
          <w:tcPr>
            <w:tcW w:w="910" w:type="dxa"/>
          </w:tcPr>
          <w:p w:rsidR="004136C1" w:rsidRPr="000D76CA" w:rsidRDefault="004136C1" w:rsidP="00F72AE9">
            <w:pPr>
              <w:pStyle w:val="ListParagraph"/>
              <w:ind w:left="0"/>
              <w:rPr>
                <w:sz w:val="20"/>
                <w:szCs w:val="20"/>
              </w:rPr>
            </w:pPr>
            <w:r w:rsidRPr="000D76CA">
              <w:rPr>
                <w:sz w:val="20"/>
                <w:szCs w:val="20"/>
              </w:rPr>
              <w:t>526,22</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15</w:t>
            </w:r>
          </w:p>
        </w:tc>
        <w:tc>
          <w:tcPr>
            <w:tcW w:w="1393" w:type="dxa"/>
          </w:tcPr>
          <w:p w:rsidR="004136C1" w:rsidRPr="000D76CA" w:rsidRDefault="004136C1" w:rsidP="00F72AE9">
            <w:pPr>
              <w:pStyle w:val="ListParagraph"/>
              <w:ind w:left="0"/>
              <w:rPr>
                <w:sz w:val="20"/>
                <w:szCs w:val="20"/>
              </w:rPr>
            </w:pPr>
            <w:r w:rsidRPr="000D76CA">
              <w:rPr>
                <w:sz w:val="20"/>
                <w:szCs w:val="20"/>
              </w:rPr>
              <w:t>Хасково</w:t>
            </w:r>
          </w:p>
        </w:tc>
        <w:tc>
          <w:tcPr>
            <w:tcW w:w="1034" w:type="dxa"/>
          </w:tcPr>
          <w:p w:rsidR="004136C1" w:rsidRPr="000D76CA" w:rsidRDefault="004136C1" w:rsidP="00F72AE9">
            <w:pPr>
              <w:pStyle w:val="ListParagraph"/>
              <w:ind w:left="0"/>
              <w:rPr>
                <w:sz w:val="20"/>
                <w:szCs w:val="20"/>
              </w:rPr>
            </w:pPr>
            <w:r w:rsidRPr="000D76CA">
              <w:rPr>
                <w:sz w:val="20"/>
                <w:szCs w:val="20"/>
              </w:rPr>
              <w:t>4</w:t>
            </w:r>
          </w:p>
        </w:tc>
        <w:tc>
          <w:tcPr>
            <w:tcW w:w="1220" w:type="dxa"/>
          </w:tcPr>
          <w:p w:rsidR="004136C1" w:rsidRPr="000D76CA" w:rsidRDefault="004136C1" w:rsidP="00F72AE9">
            <w:pPr>
              <w:pStyle w:val="ListParagraph"/>
              <w:ind w:left="0"/>
              <w:rPr>
                <w:sz w:val="20"/>
                <w:szCs w:val="20"/>
              </w:rPr>
            </w:pPr>
            <w:r w:rsidRPr="000D76CA">
              <w:rPr>
                <w:sz w:val="20"/>
                <w:szCs w:val="20"/>
              </w:rPr>
              <w:t>8</w:t>
            </w:r>
          </w:p>
        </w:tc>
        <w:tc>
          <w:tcPr>
            <w:tcW w:w="1183" w:type="dxa"/>
          </w:tcPr>
          <w:p w:rsidR="004136C1" w:rsidRPr="000D76CA" w:rsidRDefault="004136C1" w:rsidP="00F72AE9">
            <w:pPr>
              <w:pStyle w:val="ListParagraph"/>
              <w:ind w:left="0"/>
              <w:rPr>
                <w:sz w:val="20"/>
                <w:szCs w:val="20"/>
              </w:rPr>
            </w:pPr>
            <w:r w:rsidRPr="000D76CA">
              <w:rPr>
                <w:sz w:val="20"/>
                <w:szCs w:val="20"/>
              </w:rPr>
              <w:t>14</w:t>
            </w:r>
          </w:p>
        </w:tc>
        <w:tc>
          <w:tcPr>
            <w:tcW w:w="824" w:type="dxa"/>
          </w:tcPr>
          <w:p w:rsidR="004136C1" w:rsidRPr="000D76CA" w:rsidRDefault="004136C1" w:rsidP="00F72AE9">
            <w:pPr>
              <w:pStyle w:val="ListParagraph"/>
              <w:ind w:left="0"/>
              <w:rPr>
                <w:sz w:val="20"/>
                <w:szCs w:val="20"/>
              </w:rPr>
            </w:pPr>
            <w:r w:rsidRPr="000D76CA">
              <w:rPr>
                <w:sz w:val="20"/>
                <w:szCs w:val="20"/>
              </w:rPr>
              <w:t>240</w:t>
            </w:r>
          </w:p>
        </w:tc>
        <w:tc>
          <w:tcPr>
            <w:tcW w:w="1180" w:type="dxa"/>
          </w:tcPr>
          <w:p w:rsidR="004136C1" w:rsidRPr="000D76CA" w:rsidRDefault="004136C1" w:rsidP="00F72AE9">
            <w:pPr>
              <w:pStyle w:val="ListParagraph"/>
              <w:ind w:left="0"/>
              <w:rPr>
                <w:sz w:val="20"/>
                <w:szCs w:val="20"/>
              </w:rPr>
            </w:pPr>
            <w:r w:rsidRPr="000D76CA">
              <w:rPr>
                <w:sz w:val="20"/>
                <w:szCs w:val="20"/>
              </w:rPr>
              <w:t>434,70</w:t>
            </w:r>
          </w:p>
        </w:tc>
        <w:tc>
          <w:tcPr>
            <w:tcW w:w="1128" w:type="dxa"/>
          </w:tcPr>
          <w:p w:rsidR="004136C1" w:rsidRPr="000D76CA" w:rsidRDefault="004136C1" w:rsidP="00F72AE9">
            <w:pPr>
              <w:pStyle w:val="ListParagraph"/>
              <w:ind w:left="0"/>
              <w:rPr>
                <w:sz w:val="20"/>
                <w:szCs w:val="20"/>
              </w:rPr>
            </w:pPr>
            <w:r w:rsidRPr="000D76CA">
              <w:rPr>
                <w:sz w:val="20"/>
                <w:szCs w:val="20"/>
              </w:rPr>
              <w:t>198,47</w:t>
            </w:r>
          </w:p>
        </w:tc>
        <w:tc>
          <w:tcPr>
            <w:tcW w:w="910" w:type="dxa"/>
          </w:tcPr>
          <w:p w:rsidR="004136C1" w:rsidRPr="000D76CA" w:rsidRDefault="004136C1" w:rsidP="00F72AE9">
            <w:pPr>
              <w:pStyle w:val="ListParagraph"/>
              <w:ind w:left="0"/>
              <w:rPr>
                <w:sz w:val="20"/>
                <w:szCs w:val="20"/>
              </w:rPr>
            </w:pPr>
            <w:r w:rsidRPr="000D76CA">
              <w:rPr>
                <w:sz w:val="20"/>
                <w:szCs w:val="20"/>
              </w:rPr>
              <w:t>873,17</w:t>
            </w:r>
          </w:p>
        </w:tc>
      </w:tr>
      <w:tr w:rsidR="004136C1" w:rsidTr="00B54BE1">
        <w:tc>
          <w:tcPr>
            <w:tcW w:w="416" w:type="dxa"/>
          </w:tcPr>
          <w:p w:rsidR="004136C1" w:rsidRPr="000D76CA" w:rsidRDefault="004136C1" w:rsidP="00F72AE9">
            <w:pPr>
              <w:pStyle w:val="ListParagraph"/>
              <w:ind w:left="0"/>
              <w:rPr>
                <w:sz w:val="20"/>
                <w:szCs w:val="20"/>
              </w:rPr>
            </w:pPr>
            <w:r w:rsidRPr="000D76CA">
              <w:rPr>
                <w:sz w:val="20"/>
                <w:szCs w:val="20"/>
              </w:rPr>
              <w:t>16</w:t>
            </w:r>
          </w:p>
        </w:tc>
        <w:tc>
          <w:tcPr>
            <w:tcW w:w="1393" w:type="dxa"/>
          </w:tcPr>
          <w:p w:rsidR="004136C1" w:rsidRPr="000D76CA" w:rsidRDefault="004136C1" w:rsidP="00F72AE9">
            <w:pPr>
              <w:pStyle w:val="ListParagraph"/>
              <w:ind w:left="0"/>
              <w:rPr>
                <w:sz w:val="20"/>
                <w:szCs w:val="20"/>
              </w:rPr>
            </w:pPr>
            <w:r w:rsidRPr="000D76CA">
              <w:rPr>
                <w:sz w:val="20"/>
                <w:szCs w:val="20"/>
              </w:rPr>
              <w:t>Смолян</w:t>
            </w:r>
          </w:p>
        </w:tc>
        <w:tc>
          <w:tcPr>
            <w:tcW w:w="1034" w:type="dxa"/>
          </w:tcPr>
          <w:p w:rsidR="004136C1" w:rsidRPr="000D76CA" w:rsidRDefault="004136C1" w:rsidP="00F72AE9">
            <w:pPr>
              <w:pStyle w:val="ListParagraph"/>
              <w:ind w:left="0"/>
              <w:rPr>
                <w:sz w:val="20"/>
                <w:szCs w:val="20"/>
              </w:rPr>
            </w:pPr>
            <w:r w:rsidRPr="000D76CA">
              <w:rPr>
                <w:sz w:val="20"/>
                <w:szCs w:val="20"/>
              </w:rPr>
              <w:t>2</w:t>
            </w:r>
          </w:p>
        </w:tc>
        <w:tc>
          <w:tcPr>
            <w:tcW w:w="1220" w:type="dxa"/>
          </w:tcPr>
          <w:p w:rsidR="004136C1" w:rsidRPr="000D76CA" w:rsidRDefault="004136C1" w:rsidP="00F72AE9">
            <w:pPr>
              <w:pStyle w:val="ListParagraph"/>
              <w:ind w:left="0"/>
              <w:rPr>
                <w:sz w:val="20"/>
                <w:szCs w:val="20"/>
              </w:rPr>
            </w:pPr>
            <w:r w:rsidRPr="000D76CA">
              <w:rPr>
                <w:sz w:val="20"/>
                <w:szCs w:val="20"/>
              </w:rPr>
              <w:t>0</w:t>
            </w:r>
          </w:p>
        </w:tc>
        <w:tc>
          <w:tcPr>
            <w:tcW w:w="1183" w:type="dxa"/>
          </w:tcPr>
          <w:p w:rsidR="004136C1" w:rsidRPr="000D76CA" w:rsidRDefault="004136C1" w:rsidP="00F72AE9">
            <w:pPr>
              <w:pStyle w:val="ListParagraph"/>
              <w:ind w:left="0"/>
              <w:rPr>
                <w:sz w:val="20"/>
                <w:szCs w:val="20"/>
              </w:rPr>
            </w:pPr>
            <w:r w:rsidRPr="000D76CA">
              <w:rPr>
                <w:sz w:val="20"/>
                <w:szCs w:val="20"/>
              </w:rPr>
              <w:t>4</w:t>
            </w:r>
          </w:p>
        </w:tc>
        <w:tc>
          <w:tcPr>
            <w:tcW w:w="824" w:type="dxa"/>
          </w:tcPr>
          <w:p w:rsidR="004136C1" w:rsidRPr="000D76CA" w:rsidRDefault="004136C1" w:rsidP="00F72AE9">
            <w:pPr>
              <w:pStyle w:val="ListParagraph"/>
              <w:ind w:left="0"/>
              <w:rPr>
                <w:sz w:val="20"/>
                <w:szCs w:val="20"/>
              </w:rPr>
            </w:pPr>
            <w:r w:rsidRPr="000D76CA">
              <w:rPr>
                <w:sz w:val="20"/>
                <w:szCs w:val="20"/>
              </w:rPr>
              <w:t>68</w:t>
            </w:r>
          </w:p>
        </w:tc>
        <w:tc>
          <w:tcPr>
            <w:tcW w:w="1180" w:type="dxa"/>
          </w:tcPr>
          <w:p w:rsidR="004136C1" w:rsidRPr="000D76CA" w:rsidRDefault="004136C1" w:rsidP="00F72AE9">
            <w:pPr>
              <w:pStyle w:val="ListParagraph"/>
              <w:ind w:left="0"/>
              <w:rPr>
                <w:sz w:val="20"/>
                <w:szCs w:val="20"/>
              </w:rPr>
            </w:pPr>
            <w:r w:rsidRPr="000D76CA">
              <w:rPr>
                <w:sz w:val="20"/>
                <w:szCs w:val="20"/>
              </w:rPr>
              <w:t>0</w:t>
            </w:r>
          </w:p>
        </w:tc>
        <w:tc>
          <w:tcPr>
            <w:tcW w:w="1128" w:type="dxa"/>
          </w:tcPr>
          <w:p w:rsidR="004136C1" w:rsidRPr="000D76CA" w:rsidRDefault="004136C1" w:rsidP="00F72AE9">
            <w:pPr>
              <w:pStyle w:val="ListParagraph"/>
              <w:ind w:left="0"/>
              <w:rPr>
                <w:sz w:val="20"/>
                <w:szCs w:val="20"/>
              </w:rPr>
            </w:pPr>
            <w:r w:rsidRPr="000D76CA">
              <w:rPr>
                <w:sz w:val="20"/>
                <w:szCs w:val="20"/>
              </w:rPr>
              <w:t>58,67</w:t>
            </w:r>
          </w:p>
        </w:tc>
        <w:tc>
          <w:tcPr>
            <w:tcW w:w="910" w:type="dxa"/>
          </w:tcPr>
          <w:p w:rsidR="004136C1" w:rsidRPr="000D76CA" w:rsidRDefault="004136C1" w:rsidP="00F72AE9">
            <w:pPr>
              <w:pStyle w:val="ListParagraph"/>
              <w:ind w:left="0"/>
              <w:rPr>
                <w:sz w:val="20"/>
                <w:szCs w:val="20"/>
              </w:rPr>
            </w:pPr>
            <w:r w:rsidRPr="000D76CA">
              <w:rPr>
                <w:sz w:val="20"/>
                <w:szCs w:val="20"/>
              </w:rPr>
              <w:t>125,67</w:t>
            </w:r>
          </w:p>
        </w:tc>
      </w:tr>
      <w:tr w:rsidR="004136C1" w:rsidRPr="00F72AE9" w:rsidTr="00B54BE1">
        <w:tc>
          <w:tcPr>
            <w:tcW w:w="416" w:type="dxa"/>
          </w:tcPr>
          <w:p w:rsidR="004136C1" w:rsidRPr="00F72AE9" w:rsidRDefault="004136C1" w:rsidP="00F72AE9">
            <w:pPr>
              <w:pStyle w:val="ListParagraph"/>
              <w:ind w:left="0"/>
              <w:rPr>
                <w:b/>
                <w:sz w:val="20"/>
                <w:szCs w:val="20"/>
              </w:rPr>
            </w:pPr>
          </w:p>
        </w:tc>
        <w:tc>
          <w:tcPr>
            <w:tcW w:w="1393" w:type="dxa"/>
          </w:tcPr>
          <w:p w:rsidR="004136C1" w:rsidRPr="00F72AE9" w:rsidRDefault="004136C1" w:rsidP="00F72AE9">
            <w:pPr>
              <w:pStyle w:val="ListParagraph"/>
              <w:ind w:left="0"/>
              <w:rPr>
                <w:b/>
                <w:sz w:val="20"/>
                <w:szCs w:val="20"/>
              </w:rPr>
            </w:pPr>
            <w:r w:rsidRPr="00F72AE9">
              <w:rPr>
                <w:b/>
                <w:sz w:val="20"/>
                <w:szCs w:val="20"/>
              </w:rPr>
              <w:t>ОБЩО</w:t>
            </w:r>
          </w:p>
        </w:tc>
        <w:tc>
          <w:tcPr>
            <w:tcW w:w="1034" w:type="dxa"/>
          </w:tcPr>
          <w:p w:rsidR="004136C1" w:rsidRPr="00F72AE9" w:rsidRDefault="004136C1" w:rsidP="00F72AE9">
            <w:pPr>
              <w:pStyle w:val="ListParagraph"/>
              <w:ind w:left="0"/>
              <w:rPr>
                <w:b/>
                <w:sz w:val="20"/>
                <w:szCs w:val="20"/>
              </w:rPr>
            </w:pPr>
            <w:r w:rsidRPr="00F72AE9">
              <w:rPr>
                <w:b/>
                <w:sz w:val="20"/>
                <w:szCs w:val="20"/>
              </w:rPr>
              <w:t>115</w:t>
            </w:r>
          </w:p>
        </w:tc>
        <w:tc>
          <w:tcPr>
            <w:tcW w:w="1220" w:type="dxa"/>
          </w:tcPr>
          <w:p w:rsidR="004136C1" w:rsidRPr="00F72AE9" w:rsidRDefault="004136C1" w:rsidP="00F72AE9">
            <w:pPr>
              <w:pStyle w:val="ListParagraph"/>
              <w:ind w:left="0"/>
              <w:rPr>
                <w:b/>
                <w:sz w:val="20"/>
                <w:szCs w:val="20"/>
              </w:rPr>
            </w:pPr>
            <w:r w:rsidRPr="00F72AE9">
              <w:rPr>
                <w:b/>
                <w:sz w:val="20"/>
                <w:szCs w:val="20"/>
              </w:rPr>
              <w:t>60</w:t>
            </w:r>
          </w:p>
        </w:tc>
        <w:tc>
          <w:tcPr>
            <w:tcW w:w="1183" w:type="dxa"/>
          </w:tcPr>
          <w:p w:rsidR="004136C1" w:rsidRPr="00F72AE9" w:rsidRDefault="004136C1" w:rsidP="00F72AE9">
            <w:pPr>
              <w:pStyle w:val="ListParagraph"/>
              <w:ind w:left="0"/>
              <w:rPr>
                <w:b/>
                <w:sz w:val="20"/>
                <w:szCs w:val="20"/>
              </w:rPr>
            </w:pPr>
            <w:r w:rsidRPr="00F72AE9">
              <w:rPr>
                <w:b/>
                <w:sz w:val="20"/>
                <w:szCs w:val="20"/>
              </w:rPr>
              <w:t>235</w:t>
            </w:r>
          </w:p>
        </w:tc>
        <w:tc>
          <w:tcPr>
            <w:tcW w:w="824" w:type="dxa"/>
          </w:tcPr>
          <w:p w:rsidR="004136C1" w:rsidRPr="00F72AE9" w:rsidRDefault="004136C1" w:rsidP="00F72AE9">
            <w:pPr>
              <w:pStyle w:val="ListParagraph"/>
              <w:ind w:left="0"/>
              <w:rPr>
                <w:b/>
                <w:sz w:val="20"/>
                <w:szCs w:val="20"/>
              </w:rPr>
            </w:pPr>
            <w:r w:rsidRPr="00F72AE9">
              <w:rPr>
                <w:b/>
                <w:sz w:val="20"/>
                <w:szCs w:val="20"/>
              </w:rPr>
              <w:t>7 687</w:t>
            </w:r>
          </w:p>
        </w:tc>
        <w:tc>
          <w:tcPr>
            <w:tcW w:w="1180" w:type="dxa"/>
          </w:tcPr>
          <w:p w:rsidR="004136C1" w:rsidRPr="00F72AE9" w:rsidRDefault="004136C1" w:rsidP="00F72AE9">
            <w:pPr>
              <w:pStyle w:val="ListParagraph"/>
              <w:ind w:left="0"/>
              <w:rPr>
                <w:b/>
                <w:sz w:val="20"/>
                <w:szCs w:val="20"/>
              </w:rPr>
            </w:pPr>
            <w:r w:rsidRPr="00F72AE9">
              <w:rPr>
                <w:b/>
                <w:sz w:val="20"/>
                <w:szCs w:val="20"/>
              </w:rPr>
              <w:t>3 456,32</w:t>
            </w:r>
          </w:p>
        </w:tc>
        <w:tc>
          <w:tcPr>
            <w:tcW w:w="1128" w:type="dxa"/>
          </w:tcPr>
          <w:p w:rsidR="004136C1" w:rsidRPr="00F72AE9" w:rsidRDefault="004136C1" w:rsidP="00F72AE9">
            <w:pPr>
              <w:pStyle w:val="ListParagraph"/>
              <w:ind w:left="0"/>
              <w:rPr>
                <w:b/>
                <w:sz w:val="20"/>
                <w:szCs w:val="20"/>
              </w:rPr>
            </w:pPr>
            <w:r w:rsidRPr="00F72AE9">
              <w:rPr>
                <w:b/>
                <w:sz w:val="20"/>
                <w:szCs w:val="20"/>
              </w:rPr>
              <w:t>960,98</w:t>
            </w:r>
          </w:p>
        </w:tc>
        <w:tc>
          <w:tcPr>
            <w:tcW w:w="910" w:type="dxa"/>
          </w:tcPr>
          <w:p w:rsidR="004136C1" w:rsidRPr="00F72AE9" w:rsidRDefault="004136C1" w:rsidP="00F72AE9">
            <w:pPr>
              <w:pStyle w:val="ListParagraph"/>
              <w:ind w:left="0"/>
              <w:rPr>
                <w:b/>
                <w:sz w:val="20"/>
                <w:szCs w:val="20"/>
              </w:rPr>
            </w:pPr>
            <w:r w:rsidRPr="00F72AE9">
              <w:rPr>
                <w:b/>
                <w:sz w:val="20"/>
                <w:szCs w:val="20"/>
              </w:rPr>
              <w:t>12 164</w:t>
            </w:r>
          </w:p>
        </w:tc>
      </w:tr>
    </w:tbl>
    <w:p w:rsidR="006D499E" w:rsidRPr="006D499E" w:rsidRDefault="006D499E" w:rsidP="006D499E">
      <w:pPr>
        <w:spacing w:before="120" w:after="0"/>
        <w:jc w:val="both"/>
        <w:rPr>
          <w:sz w:val="20"/>
          <w:szCs w:val="20"/>
          <w:lang w:val="ru-RU"/>
        </w:rPr>
      </w:pPr>
      <w:r w:rsidRPr="006D499E">
        <w:rPr>
          <w:sz w:val="20"/>
          <w:szCs w:val="20"/>
          <w:lang w:val="ru-RU"/>
        </w:rPr>
        <w:t xml:space="preserve">Заб. </w:t>
      </w:r>
      <w:r w:rsidRPr="006D499E">
        <w:rPr>
          <w:i/>
          <w:sz w:val="20"/>
          <w:szCs w:val="20"/>
          <w:lang w:val="ru-RU"/>
        </w:rPr>
        <w:t>С изменение на Правилника за устройството и дейността на РИОСВ (изм. и доп. ДВ. бр.54 от  16.06.2020 г.), дейността на РИОСВ Перник преминава към РИОСВ София.</w:t>
      </w:r>
    </w:p>
    <w:p w:rsidR="004136C1" w:rsidRPr="00C74A3A" w:rsidRDefault="004136C1" w:rsidP="00CC613F">
      <w:pPr>
        <w:pStyle w:val="ListParagraph"/>
        <w:numPr>
          <w:ilvl w:val="0"/>
          <w:numId w:val="33"/>
        </w:numPr>
        <w:spacing w:before="120" w:after="0"/>
        <w:ind w:left="0" w:firstLine="567"/>
        <w:contextualSpacing w:val="0"/>
        <w:jc w:val="both"/>
        <w:rPr>
          <w:szCs w:val="24"/>
          <w:lang w:val="ru-RU"/>
        </w:rPr>
      </w:pPr>
      <w:r w:rsidRPr="00C74A3A">
        <w:rPr>
          <w:szCs w:val="24"/>
          <w:lang w:val="ru-RU"/>
        </w:rPr>
        <w:t>През 2017 г. „Пестицидите и ПРЗ - залежали, забранени, с изтекъл срок на годност, с неизвестен състав и потенциално съдържащи УОЗ пестициди</w:t>
      </w:r>
      <w:r w:rsidR="00F72AE9">
        <w:rPr>
          <w:szCs w:val="24"/>
          <w:lang w:val="bg-BG"/>
        </w:rPr>
        <w:t xml:space="preserve">“, </w:t>
      </w:r>
      <w:r w:rsidRPr="00C74A3A">
        <w:rPr>
          <w:szCs w:val="24"/>
          <w:lang w:val="ru-RU"/>
        </w:rPr>
        <w:t>съгласно Националния регистър (</w:t>
      </w:r>
      <w:r w:rsidR="00F72AE9" w:rsidRPr="00C74A3A">
        <w:rPr>
          <w:szCs w:val="24"/>
          <w:lang w:val="ru-RU"/>
        </w:rPr>
        <w:t>ИАОС</w:t>
      </w:r>
      <w:r w:rsidR="00F72AE9">
        <w:rPr>
          <w:szCs w:val="24"/>
          <w:lang w:val="bg-BG"/>
        </w:rPr>
        <w:t>-</w:t>
      </w:r>
      <w:r w:rsidRPr="00C74A3A">
        <w:rPr>
          <w:szCs w:val="24"/>
          <w:lang w:val="ru-RU"/>
        </w:rPr>
        <w:t>МОСВ) са :</w:t>
      </w:r>
    </w:p>
    <w:p w:rsidR="004136C1" w:rsidRPr="00C74A3A" w:rsidRDefault="004136C1" w:rsidP="00F72AE9">
      <w:pPr>
        <w:pStyle w:val="ListParagraph"/>
        <w:spacing w:after="0"/>
        <w:ind w:left="0" w:firstLine="567"/>
        <w:rPr>
          <w:szCs w:val="24"/>
          <w:lang w:val="ru-RU"/>
        </w:rPr>
      </w:pPr>
      <w:r w:rsidRPr="00C74A3A">
        <w:rPr>
          <w:szCs w:val="24"/>
          <w:lang w:val="ru-RU"/>
        </w:rPr>
        <w:t>1)</w:t>
      </w:r>
      <w:r w:rsidR="00F72AE9">
        <w:rPr>
          <w:szCs w:val="24"/>
          <w:lang w:val="bg-BG"/>
        </w:rPr>
        <w:t xml:space="preserve"> </w:t>
      </w:r>
      <w:r w:rsidRPr="00C74A3A">
        <w:rPr>
          <w:szCs w:val="24"/>
          <w:lang w:val="ru-RU"/>
        </w:rPr>
        <w:t xml:space="preserve">Общо количество „Пестициди и ПРЗ“ </w:t>
      </w:r>
      <w:r w:rsidR="008C35CF">
        <w:rPr>
          <w:szCs w:val="24"/>
          <w:lang w:val="ru-RU"/>
        </w:rPr>
        <w:tab/>
      </w:r>
      <w:r w:rsidR="008C35CF">
        <w:rPr>
          <w:szCs w:val="24"/>
          <w:lang w:val="ru-RU"/>
        </w:rPr>
        <w:tab/>
      </w:r>
      <w:r w:rsidRPr="00C74A3A">
        <w:rPr>
          <w:szCs w:val="24"/>
          <w:lang w:val="ru-RU"/>
        </w:rPr>
        <w:t xml:space="preserve">- 12194 </w:t>
      </w:r>
      <w:r w:rsidR="0086583C">
        <w:rPr>
          <w:szCs w:val="24"/>
          <w:lang w:val="bg-BG"/>
        </w:rPr>
        <w:t>t</w:t>
      </w:r>
    </w:p>
    <w:p w:rsidR="00991300" w:rsidRDefault="004136C1" w:rsidP="00F72AE9">
      <w:pPr>
        <w:pStyle w:val="ListParagraph"/>
        <w:spacing w:after="0"/>
        <w:ind w:left="0" w:firstLine="567"/>
        <w:rPr>
          <w:szCs w:val="24"/>
          <w:lang w:val="bg-BG"/>
        </w:rPr>
      </w:pPr>
      <w:r w:rsidRPr="00C74A3A">
        <w:rPr>
          <w:szCs w:val="24"/>
          <w:lang w:val="ru-RU"/>
        </w:rPr>
        <w:t xml:space="preserve">2) Количество „Пестициди и ПРЗ“ в складове </w:t>
      </w:r>
      <w:r w:rsidR="008C35CF">
        <w:rPr>
          <w:szCs w:val="24"/>
          <w:lang w:val="ru-RU"/>
        </w:rPr>
        <w:tab/>
        <w:t>-</w:t>
      </w:r>
      <w:r w:rsidRPr="00C74A3A">
        <w:rPr>
          <w:szCs w:val="24"/>
          <w:lang w:val="ru-RU"/>
        </w:rPr>
        <w:t xml:space="preserve"> 4507 </w:t>
      </w:r>
      <w:r w:rsidR="0086583C">
        <w:rPr>
          <w:szCs w:val="24"/>
          <w:lang w:val="bg-BG"/>
        </w:rPr>
        <w:t>t</w:t>
      </w:r>
    </w:p>
    <w:p w:rsidR="004136C1" w:rsidRPr="00C74A3A" w:rsidRDefault="00F72AE9" w:rsidP="00F72AE9">
      <w:pPr>
        <w:pStyle w:val="ListParagraph"/>
        <w:spacing w:after="0"/>
        <w:ind w:left="0" w:firstLine="567"/>
        <w:rPr>
          <w:szCs w:val="24"/>
          <w:lang w:val="ru-RU"/>
        </w:rPr>
      </w:pPr>
      <w:r w:rsidRPr="00C74A3A">
        <w:rPr>
          <w:szCs w:val="24"/>
          <w:lang w:val="ru-RU"/>
        </w:rPr>
        <w:t xml:space="preserve">3) </w:t>
      </w:r>
      <w:r w:rsidR="004136C1" w:rsidRPr="00C74A3A">
        <w:rPr>
          <w:szCs w:val="24"/>
          <w:lang w:val="ru-RU"/>
        </w:rPr>
        <w:t>Количество „Пестициди и ПРЗ“ в ББ-кубове</w:t>
      </w:r>
      <w:r w:rsidR="008C35CF">
        <w:rPr>
          <w:szCs w:val="24"/>
          <w:lang w:val="ru-RU"/>
        </w:rPr>
        <w:tab/>
        <w:t>-</w:t>
      </w:r>
      <w:r w:rsidR="004136C1" w:rsidRPr="00C74A3A">
        <w:rPr>
          <w:szCs w:val="24"/>
          <w:lang w:val="ru-RU"/>
        </w:rPr>
        <w:t xml:space="preserve"> 7687 </w:t>
      </w:r>
      <w:r w:rsidR="0086583C">
        <w:rPr>
          <w:szCs w:val="24"/>
          <w:lang w:val="bg-BG"/>
        </w:rPr>
        <w:t>t</w:t>
      </w:r>
    </w:p>
    <w:p w:rsidR="004136C1" w:rsidRPr="00C74A3A" w:rsidRDefault="004136C1" w:rsidP="00F72AE9">
      <w:pPr>
        <w:pStyle w:val="ListParagraph"/>
        <w:spacing w:after="0"/>
        <w:ind w:left="0" w:firstLine="567"/>
        <w:rPr>
          <w:szCs w:val="24"/>
          <w:lang w:val="ru-RU"/>
        </w:rPr>
      </w:pPr>
      <w:r w:rsidRPr="00C74A3A">
        <w:rPr>
          <w:szCs w:val="24"/>
          <w:lang w:val="ru-RU"/>
        </w:rPr>
        <w:t xml:space="preserve">4) Общо складове за „Пестициди и ПРЗ“ </w:t>
      </w:r>
      <w:r w:rsidR="008C35CF">
        <w:rPr>
          <w:szCs w:val="24"/>
          <w:lang w:val="ru-RU"/>
        </w:rPr>
        <w:tab/>
      </w:r>
      <w:r w:rsidR="008C35CF">
        <w:rPr>
          <w:szCs w:val="24"/>
          <w:lang w:val="ru-RU"/>
        </w:rPr>
        <w:tab/>
        <w:t>-</w:t>
      </w:r>
      <w:r w:rsidRPr="00C74A3A">
        <w:rPr>
          <w:szCs w:val="24"/>
          <w:lang w:val="ru-RU"/>
        </w:rPr>
        <w:t xml:space="preserve"> 295 броя </w:t>
      </w:r>
    </w:p>
    <w:p w:rsidR="004136C1" w:rsidRPr="00C74A3A" w:rsidRDefault="004136C1" w:rsidP="00F72AE9">
      <w:pPr>
        <w:pStyle w:val="ListParagraph"/>
        <w:spacing w:after="0"/>
        <w:ind w:left="0" w:firstLine="567"/>
        <w:rPr>
          <w:szCs w:val="24"/>
          <w:lang w:val="ru-RU"/>
        </w:rPr>
      </w:pPr>
      <w:r w:rsidRPr="00C74A3A">
        <w:rPr>
          <w:szCs w:val="24"/>
          <w:lang w:val="ru-RU"/>
        </w:rPr>
        <w:t xml:space="preserve">5) Общо ББ-кубове за „Пестициди и ПРЗ“ </w:t>
      </w:r>
      <w:r w:rsidR="008C35CF">
        <w:rPr>
          <w:szCs w:val="24"/>
          <w:lang w:val="ru-RU"/>
        </w:rPr>
        <w:tab/>
      </w:r>
      <w:r w:rsidR="008C35CF">
        <w:rPr>
          <w:szCs w:val="24"/>
          <w:lang w:val="ru-RU"/>
        </w:rPr>
        <w:tab/>
      </w:r>
      <w:r w:rsidRPr="00C74A3A">
        <w:rPr>
          <w:szCs w:val="24"/>
          <w:lang w:val="ru-RU"/>
        </w:rPr>
        <w:t>- 1889</w:t>
      </w:r>
      <w:r w:rsidR="008C35CF">
        <w:rPr>
          <w:szCs w:val="24"/>
          <w:lang w:val="ru-RU"/>
        </w:rPr>
        <w:t xml:space="preserve"> </w:t>
      </w:r>
      <w:r w:rsidRPr="00C74A3A">
        <w:rPr>
          <w:szCs w:val="24"/>
          <w:lang w:val="ru-RU"/>
        </w:rPr>
        <w:t xml:space="preserve">броя </w:t>
      </w:r>
    </w:p>
    <w:p w:rsidR="004136C1" w:rsidRPr="00C74A3A" w:rsidRDefault="004136C1" w:rsidP="00F72AE9">
      <w:pPr>
        <w:pStyle w:val="ListParagraph"/>
        <w:spacing w:after="0"/>
        <w:ind w:left="0" w:firstLine="567"/>
        <w:rPr>
          <w:szCs w:val="24"/>
          <w:lang w:val="ru-RU"/>
        </w:rPr>
      </w:pPr>
      <w:r w:rsidRPr="00C74A3A">
        <w:rPr>
          <w:szCs w:val="24"/>
          <w:lang w:val="ru-RU"/>
        </w:rPr>
        <w:t xml:space="preserve">6) Общо площадки за ББ-кубове </w:t>
      </w:r>
      <w:r w:rsidR="008C35CF">
        <w:rPr>
          <w:szCs w:val="24"/>
          <w:lang w:val="ru-RU"/>
        </w:rPr>
        <w:tab/>
      </w:r>
      <w:r w:rsidR="008C35CF">
        <w:rPr>
          <w:szCs w:val="24"/>
          <w:lang w:val="ru-RU"/>
        </w:rPr>
        <w:tab/>
      </w:r>
      <w:r w:rsidR="008C35CF">
        <w:rPr>
          <w:szCs w:val="24"/>
          <w:lang w:val="ru-RU"/>
        </w:rPr>
        <w:tab/>
        <w:t>-</w:t>
      </w:r>
      <w:r w:rsidRPr="00C74A3A">
        <w:rPr>
          <w:szCs w:val="24"/>
          <w:lang w:val="ru-RU"/>
        </w:rPr>
        <w:t xml:space="preserve"> 116 броя </w:t>
      </w:r>
    </w:p>
    <w:p w:rsidR="004136C1" w:rsidRPr="00C74A3A" w:rsidRDefault="004136C1" w:rsidP="00CC613F">
      <w:pPr>
        <w:pStyle w:val="ListParagraph"/>
        <w:numPr>
          <w:ilvl w:val="0"/>
          <w:numId w:val="33"/>
        </w:numPr>
        <w:spacing w:before="120" w:after="0"/>
        <w:ind w:left="0" w:firstLine="567"/>
        <w:contextualSpacing w:val="0"/>
        <w:jc w:val="both"/>
        <w:rPr>
          <w:szCs w:val="24"/>
          <w:lang w:val="ru-RU"/>
        </w:rPr>
      </w:pPr>
      <w:r w:rsidRPr="00C74A3A">
        <w:rPr>
          <w:szCs w:val="24"/>
          <w:lang w:val="ru-RU"/>
        </w:rPr>
        <w:t xml:space="preserve">Съгласно Националния доклад за околна среда от 2018 г. </w:t>
      </w:r>
      <w:r w:rsidR="00F72AE9" w:rsidRPr="00C74A3A">
        <w:rPr>
          <w:szCs w:val="24"/>
          <w:lang w:val="ru-RU"/>
        </w:rPr>
        <w:t>„Пестицидите и ПРЗ - залежали, забранени, с изтекъл срок на годност, с неизвестен състав и потенциално съдържащи УОЗ пестициди</w:t>
      </w:r>
      <w:r w:rsidR="00F72AE9">
        <w:rPr>
          <w:szCs w:val="24"/>
          <w:lang w:val="bg-BG"/>
        </w:rPr>
        <w:t xml:space="preserve">“, </w:t>
      </w:r>
      <w:r w:rsidRPr="00C74A3A">
        <w:rPr>
          <w:szCs w:val="24"/>
          <w:lang w:val="ru-RU"/>
        </w:rPr>
        <w:t>към 2016 г. са следните:</w:t>
      </w:r>
    </w:p>
    <w:p w:rsidR="008C35CF" w:rsidRDefault="004136C1" w:rsidP="00F72AE9">
      <w:pPr>
        <w:spacing w:after="0"/>
        <w:ind w:firstLine="567"/>
        <w:rPr>
          <w:szCs w:val="24"/>
          <w:lang w:val="bg-BG"/>
        </w:rPr>
      </w:pPr>
      <w:r w:rsidRPr="00C74A3A">
        <w:rPr>
          <w:szCs w:val="24"/>
          <w:lang w:val="ru-RU"/>
        </w:rPr>
        <w:lastRenderedPageBreak/>
        <w:t>1)</w:t>
      </w:r>
      <w:r w:rsidR="00F72AE9">
        <w:rPr>
          <w:szCs w:val="24"/>
          <w:lang w:val="bg-BG"/>
        </w:rPr>
        <w:t xml:space="preserve"> </w:t>
      </w:r>
      <w:r w:rsidRPr="00C74A3A">
        <w:rPr>
          <w:szCs w:val="24"/>
          <w:lang w:val="ru-RU"/>
        </w:rPr>
        <w:t>Общо количество „Пестициди и ПРЗ“</w:t>
      </w:r>
      <w:r w:rsidR="008C35CF">
        <w:rPr>
          <w:szCs w:val="24"/>
          <w:lang w:val="ru-RU"/>
        </w:rPr>
        <w:tab/>
      </w:r>
      <w:r w:rsidR="008C35CF">
        <w:rPr>
          <w:szCs w:val="24"/>
          <w:lang w:val="ru-RU"/>
        </w:rPr>
        <w:tab/>
      </w:r>
      <w:r w:rsidRPr="00C74A3A">
        <w:rPr>
          <w:szCs w:val="24"/>
          <w:lang w:val="ru-RU"/>
        </w:rPr>
        <w:t xml:space="preserve"> - </w:t>
      </w:r>
      <w:r w:rsidR="008C35CF">
        <w:rPr>
          <w:szCs w:val="24"/>
          <w:lang w:val="ru-RU"/>
        </w:rPr>
        <w:t>13</w:t>
      </w:r>
      <w:r w:rsidRPr="00C74A3A">
        <w:rPr>
          <w:szCs w:val="24"/>
          <w:lang w:val="ru-RU"/>
        </w:rPr>
        <w:t xml:space="preserve">200 </w:t>
      </w:r>
      <w:r w:rsidR="0086583C">
        <w:rPr>
          <w:szCs w:val="24"/>
          <w:lang w:val="bg-BG"/>
        </w:rPr>
        <w:t>t</w:t>
      </w:r>
    </w:p>
    <w:p w:rsidR="004136C1" w:rsidRPr="00C74A3A" w:rsidRDefault="004136C1" w:rsidP="00F72AE9">
      <w:pPr>
        <w:spacing w:after="0"/>
        <w:ind w:firstLine="567"/>
        <w:rPr>
          <w:szCs w:val="24"/>
          <w:lang w:val="ru-RU"/>
        </w:rPr>
      </w:pPr>
      <w:r w:rsidRPr="00C74A3A">
        <w:rPr>
          <w:szCs w:val="24"/>
          <w:lang w:val="ru-RU"/>
        </w:rPr>
        <w:t xml:space="preserve">2) Количество „Пестициди и ПРЗ“ в складове </w:t>
      </w:r>
      <w:r w:rsidR="008C35CF">
        <w:rPr>
          <w:szCs w:val="24"/>
          <w:lang w:val="ru-RU"/>
        </w:rPr>
        <w:tab/>
        <w:t xml:space="preserve"> -</w:t>
      </w:r>
      <w:r w:rsidRPr="00C74A3A">
        <w:rPr>
          <w:szCs w:val="24"/>
          <w:lang w:val="ru-RU"/>
        </w:rPr>
        <w:t xml:space="preserve"> 4712 </w:t>
      </w:r>
      <w:r w:rsidR="0086583C">
        <w:rPr>
          <w:szCs w:val="24"/>
          <w:lang w:val="bg-BG"/>
        </w:rPr>
        <w:t>t</w:t>
      </w:r>
    </w:p>
    <w:p w:rsidR="008C35CF" w:rsidRDefault="004136C1" w:rsidP="00F72AE9">
      <w:pPr>
        <w:spacing w:after="0"/>
        <w:ind w:firstLine="567"/>
        <w:rPr>
          <w:szCs w:val="24"/>
          <w:lang w:val="bg-BG"/>
        </w:rPr>
      </w:pPr>
      <w:r w:rsidRPr="00C74A3A">
        <w:rPr>
          <w:szCs w:val="24"/>
          <w:lang w:val="ru-RU"/>
        </w:rPr>
        <w:t xml:space="preserve">3) Количество „Пестициди и ПРЗ“ в ББ-кубове </w:t>
      </w:r>
      <w:r w:rsidR="008C35CF">
        <w:rPr>
          <w:szCs w:val="24"/>
          <w:lang w:val="ru-RU"/>
        </w:rPr>
        <w:tab/>
        <w:t xml:space="preserve"> -</w:t>
      </w:r>
      <w:r w:rsidRPr="00C74A3A">
        <w:rPr>
          <w:szCs w:val="24"/>
          <w:lang w:val="ru-RU"/>
        </w:rPr>
        <w:t xml:space="preserve"> 7563 </w:t>
      </w:r>
      <w:r w:rsidR="0086583C">
        <w:rPr>
          <w:szCs w:val="24"/>
          <w:lang w:val="bg-BG"/>
        </w:rPr>
        <w:t>t</w:t>
      </w:r>
    </w:p>
    <w:p w:rsidR="004136C1" w:rsidRPr="00C74A3A" w:rsidRDefault="004136C1" w:rsidP="00F72AE9">
      <w:pPr>
        <w:spacing w:after="0"/>
        <w:ind w:firstLine="567"/>
        <w:rPr>
          <w:szCs w:val="24"/>
          <w:lang w:val="ru-RU"/>
        </w:rPr>
      </w:pPr>
      <w:r w:rsidRPr="00C74A3A">
        <w:rPr>
          <w:szCs w:val="24"/>
          <w:lang w:val="ru-RU"/>
        </w:rPr>
        <w:t>4) Общо</w:t>
      </w:r>
      <w:r w:rsidR="008C35CF">
        <w:rPr>
          <w:szCs w:val="24"/>
          <w:lang w:val="ru-RU"/>
        </w:rPr>
        <w:t xml:space="preserve"> складове за „Пестициди и ПРЗ“ </w:t>
      </w:r>
      <w:r w:rsidR="008C35CF">
        <w:rPr>
          <w:szCs w:val="24"/>
          <w:lang w:val="ru-RU"/>
        </w:rPr>
        <w:tab/>
      </w:r>
      <w:r w:rsidR="008C35CF">
        <w:rPr>
          <w:szCs w:val="24"/>
          <w:lang w:val="ru-RU"/>
        </w:rPr>
        <w:tab/>
        <w:t xml:space="preserve"> -</w:t>
      </w:r>
      <w:r w:rsidRPr="00C74A3A">
        <w:rPr>
          <w:szCs w:val="24"/>
          <w:lang w:val="ru-RU"/>
        </w:rPr>
        <w:t xml:space="preserve"> 315 броя </w:t>
      </w:r>
    </w:p>
    <w:p w:rsidR="004136C1" w:rsidRPr="00C74A3A" w:rsidRDefault="004136C1" w:rsidP="00B54BE1">
      <w:pPr>
        <w:spacing w:after="0"/>
        <w:ind w:right="283" w:firstLine="567"/>
        <w:rPr>
          <w:szCs w:val="24"/>
          <w:lang w:val="ru-RU"/>
        </w:rPr>
      </w:pPr>
      <w:r w:rsidRPr="00C74A3A">
        <w:rPr>
          <w:szCs w:val="24"/>
          <w:lang w:val="ru-RU"/>
        </w:rPr>
        <w:t xml:space="preserve">5) Общо ББ-кубове за „Пестициди и ПРЗ“ </w:t>
      </w:r>
      <w:r w:rsidR="008C35CF">
        <w:rPr>
          <w:szCs w:val="24"/>
          <w:lang w:val="ru-RU"/>
        </w:rPr>
        <w:tab/>
      </w:r>
      <w:r w:rsidR="008C35CF">
        <w:rPr>
          <w:szCs w:val="24"/>
          <w:lang w:val="ru-RU"/>
        </w:rPr>
        <w:tab/>
        <w:t xml:space="preserve"> </w:t>
      </w:r>
      <w:r w:rsidRPr="00C74A3A">
        <w:rPr>
          <w:szCs w:val="24"/>
          <w:lang w:val="ru-RU"/>
        </w:rPr>
        <w:t xml:space="preserve">- 1966 броя </w:t>
      </w:r>
    </w:p>
    <w:p w:rsidR="00AE122C" w:rsidRPr="00DF2C8E" w:rsidRDefault="00AE122C" w:rsidP="00877213">
      <w:pPr>
        <w:spacing w:before="120" w:after="0"/>
        <w:ind w:firstLine="567"/>
        <w:jc w:val="both"/>
        <w:rPr>
          <w:szCs w:val="24"/>
          <w:lang w:val="ru-RU"/>
        </w:rPr>
      </w:pPr>
      <w:r w:rsidRPr="00DF2C8E">
        <w:rPr>
          <w:szCs w:val="24"/>
          <w:lang w:val="ru-RU"/>
        </w:rPr>
        <w:t>На 07.12.2019г. приключи проект „Екологосъобразно обезвреждане на излезли от употреба пестициди и други препарати за растителна защита с изтекъл срок на годност“ по Българо-швейцарската програма за сътрудничество, изпълняван от Предприятие за управление на дейностите по опазване на околната среда (ПУДООС). В рамките на проекта беше възложен</w:t>
      </w:r>
      <w:r w:rsidR="003E3D10" w:rsidRPr="00DF2C8E">
        <w:rPr>
          <w:szCs w:val="24"/>
          <w:lang w:val="ru-RU"/>
        </w:rPr>
        <w:t xml:space="preserve">а обществена поръчка с предмет </w:t>
      </w:r>
      <w:r w:rsidRPr="00DF2C8E">
        <w:rPr>
          <w:szCs w:val="24"/>
          <w:lang w:val="ru-RU"/>
        </w:rPr>
        <w:t>„Преопаковане, транспорт, предаване за окончателно обезвреждане и почистване на складове, съдържащи УОЗ-пестициди, опасни отпадъци, неопасни отпадъци и други препарати за растителна защита (ПРЗ) с 6 (шест) обособени позиции“ по която се изпълниха следните дейности:</w:t>
      </w:r>
    </w:p>
    <w:p w:rsidR="00AE122C" w:rsidRPr="00DF2C8E" w:rsidRDefault="00AE122C" w:rsidP="00AE122C">
      <w:pPr>
        <w:spacing w:before="120" w:after="0"/>
        <w:ind w:firstLine="567"/>
        <w:jc w:val="both"/>
        <w:rPr>
          <w:szCs w:val="24"/>
          <w:lang w:val="ru-RU"/>
        </w:rPr>
      </w:pPr>
      <w:r w:rsidRPr="00DF2C8E">
        <w:rPr>
          <w:szCs w:val="24"/>
          <w:lang w:val="ru-RU"/>
        </w:rPr>
        <w:t>Дейност 1: „Подготовка за изпълнение на дейностите”;</w:t>
      </w:r>
    </w:p>
    <w:p w:rsidR="00AE122C" w:rsidRPr="00DF2C8E" w:rsidRDefault="00AE122C" w:rsidP="00AE122C">
      <w:pPr>
        <w:spacing w:before="120" w:after="0"/>
        <w:ind w:firstLine="567"/>
        <w:jc w:val="both"/>
        <w:rPr>
          <w:szCs w:val="24"/>
          <w:lang w:val="ru-RU"/>
        </w:rPr>
      </w:pPr>
      <w:r w:rsidRPr="00DF2C8E">
        <w:rPr>
          <w:szCs w:val="24"/>
          <w:lang w:val="ru-RU"/>
        </w:rPr>
        <w:t>Дейност 2: „Пробовземане, анализ и преопаковане на УОЗ-пестициди, опасни отпадъци, неопасни отпадъци и други ПРЗ;</w:t>
      </w:r>
    </w:p>
    <w:p w:rsidR="00AE122C" w:rsidRPr="00DF2C8E" w:rsidRDefault="00AE122C" w:rsidP="00AE122C">
      <w:pPr>
        <w:spacing w:before="120" w:after="0"/>
        <w:ind w:firstLine="567"/>
        <w:jc w:val="both"/>
        <w:rPr>
          <w:szCs w:val="24"/>
          <w:lang w:val="ru-RU"/>
        </w:rPr>
      </w:pPr>
      <w:r w:rsidRPr="00DF2C8E">
        <w:rPr>
          <w:szCs w:val="24"/>
          <w:lang w:val="ru-RU"/>
        </w:rPr>
        <w:t>Дейност 3: Почистване на вътрешността на складове от останали съдържащи УОЗ-пестициди, опасни отпадъци, неопасни отпадъци, други ПРЗ и изкопаване на видимо замърсен горен слой пред складовете горен слой почва пред складовете и замяната му с чиста почва или трошенокаменна фракция;</w:t>
      </w:r>
    </w:p>
    <w:p w:rsidR="00AE122C" w:rsidRPr="00DF2C8E" w:rsidRDefault="00AE122C" w:rsidP="00AE122C">
      <w:pPr>
        <w:spacing w:before="120" w:after="0"/>
        <w:ind w:firstLine="567"/>
        <w:jc w:val="both"/>
        <w:rPr>
          <w:szCs w:val="24"/>
          <w:lang w:val="ru-RU"/>
        </w:rPr>
      </w:pPr>
      <w:r w:rsidRPr="00DF2C8E">
        <w:rPr>
          <w:szCs w:val="24"/>
          <w:lang w:val="ru-RU"/>
        </w:rPr>
        <w:t>Дейност 4: Транспортиране на негодните за употреба УОЗ-пестициди, опасни отпадъци, неопасни отпадъци и други ПРЗ, включително изкопана почва;</w:t>
      </w:r>
    </w:p>
    <w:p w:rsidR="00AE122C" w:rsidRPr="00DF2C8E" w:rsidRDefault="00AE122C" w:rsidP="00AE122C">
      <w:pPr>
        <w:spacing w:before="120" w:after="0"/>
        <w:ind w:firstLine="567"/>
        <w:jc w:val="both"/>
        <w:rPr>
          <w:szCs w:val="24"/>
          <w:lang w:val="ru-RU"/>
        </w:rPr>
      </w:pPr>
      <w:r w:rsidRPr="00DF2C8E">
        <w:rPr>
          <w:szCs w:val="24"/>
          <w:lang w:val="ru-RU"/>
        </w:rPr>
        <w:t>Дейност 5: Предаване за окончателно обезвреждане на негодните за употреба УОЗ-пестициди, опасни отпадъци, неопасни отпадъци и други ПРЗ, включително изкопана почва.</w:t>
      </w:r>
    </w:p>
    <w:p w:rsidR="00AE122C" w:rsidRPr="00AE122C" w:rsidRDefault="00AE122C" w:rsidP="00AE122C">
      <w:pPr>
        <w:spacing w:before="120" w:after="0"/>
        <w:ind w:firstLine="567"/>
        <w:jc w:val="both"/>
        <w:rPr>
          <w:szCs w:val="24"/>
          <w:lang w:val="ru-RU"/>
        </w:rPr>
      </w:pPr>
      <w:r w:rsidRPr="00DF2C8E">
        <w:rPr>
          <w:szCs w:val="24"/>
          <w:lang w:val="ru-RU"/>
        </w:rPr>
        <w:t>До 07.12.2019 г. по проекта са почистени складове, респ. са обезвредени следните количества УОЗ-пестициди, опасни отпадъци, неопасни отпадъци и други препарати за растителна защита (ПРЗ):</w:t>
      </w:r>
    </w:p>
    <w:p w:rsidR="00AE122C" w:rsidRPr="00DF0A0C" w:rsidRDefault="00AE122C" w:rsidP="00AE122C">
      <w:pPr>
        <w:spacing w:before="120" w:after="0"/>
        <w:ind w:firstLine="567"/>
        <w:jc w:val="both"/>
        <w:rPr>
          <w:szCs w:val="24"/>
          <w:lang w:val="ru-RU"/>
        </w:rPr>
      </w:pPr>
      <w:r w:rsidRPr="00DF0A0C">
        <w:rPr>
          <w:szCs w:val="24"/>
          <w:lang w:val="ru-RU"/>
        </w:rPr>
        <w:t>ЛОТ 1 - Складове на територията на РИОСВ Варна, Русе и Шумен - почистени 12 склада</w:t>
      </w:r>
      <w:r w:rsidR="00DF2C8E" w:rsidRPr="00DF0A0C">
        <w:rPr>
          <w:szCs w:val="24"/>
          <w:lang w:val="ru-RU"/>
        </w:rPr>
        <w:t xml:space="preserve"> на територията на 10 общини</w:t>
      </w:r>
      <w:r w:rsidRPr="00DF0A0C">
        <w:rPr>
          <w:szCs w:val="24"/>
          <w:lang w:val="ru-RU"/>
        </w:rPr>
        <w:t>, респ. 839,923 тона пестициди</w:t>
      </w:r>
      <w:r w:rsidR="00544EB5" w:rsidRPr="00DF0A0C">
        <w:rPr>
          <w:szCs w:val="24"/>
          <w:lang w:val="ru-RU"/>
        </w:rPr>
        <w:t>, от които УОЗ пестициди течни – 42,69 т. и УОЗ пестициди твърди – 323,197 т.</w:t>
      </w:r>
      <w:r w:rsidRPr="00DF0A0C">
        <w:rPr>
          <w:szCs w:val="24"/>
          <w:lang w:val="ru-RU"/>
        </w:rPr>
        <w:t xml:space="preserve"> Оставащи складове – 32 броя основни и 16 броя резервни складове с общо прогрозно количество 308,580 тона количество пестициди.</w:t>
      </w:r>
    </w:p>
    <w:p w:rsidR="00AE122C" w:rsidRPr="00DF0A0C" w:rsidRDefault="00AE122C" w:rsidP="00AE122C">
      <w:pPr>
        <w:spacing w:before="120" w:after="0"/>
        <w:ind w:firstLine="567"/>
        <w:jc w:val="both"/>
        <w:rPr>
          <w:szCs w:val="24"/>
          <w:lang w:val="ru-RU"/>
        </w:rPr>
      </w:pPr>
      <w:r w:rsidRPr="00DF0A0C">
        <w:rPr>
          <w:szCs w:val="24"/>
          <w:lang w:val="ru-RU"/>
        </w:rPr>
        <w:t>ЛОТ 2 – Складове на територията на РИОСВ Велико Търново - почистени 6 склада</w:t>
      </w:r>
      <w:r w:rsidR="00DF2C8E" w:rsidRPr="00DF0A0C">
        <w:rPr>
          <w:szCs w:val="24"/>
          <w:lang w:val="ru-RU"/>
        </w:rPr>
        <w:t xml:space="preserve"> на територията на 6 общини</w:t>
      </w:r>
      <w:r w:rsidRPr="00DF0A0C">
        <w:rPr>
          <w:szCs w:val="24"/>
          <w:lang w:val="ru-RU"/>
        </w:rPr>
        <w:t>, респ. 598,266 тона пестициди</w:t>
      </w:r>
      <w:r w:rsidR="00544EB5" w:rsidRPr="00DF0A0C">
        <w:rPr>
          <w:szCs w:val="24"/>
          <w:lang w:val="ru-RU"/>
        </w:rPr>
        <w:t>, от които УОЗ пестициди течни – 16,019 т. и УОЗ пестициди твърди – 171,054 т.</w:t>
      </w:r>
      <w:r w:rsidRPr="00DF0A0C">
        <w:rPr>
          <w:szCs w:val="24"/>
          <w:lang w:val="ru-RU"/>
        </w:rPr>
        <w:t>. Оставащи складове – 5 броя основни и 1 бр. резервен склад с общо</w:t>
      </w:r>
      <w:r w:rsidR="00823E43" w:rsidRPr="00DF0A0C">
        <w:rPr>
          <w:szCs w:val="24"/>
          <w:lang w:val="ru-RU"/>
        </w:rPr>
        <w:t xml:space="preserve"> прогнозно количество </w:t>
      </w:r>
      <w:r w:rsidR="00AA7B24" w:rsidRPr="00DF0A0C">
        <w:rPr>
          <w:szCs w:val="24"/>
          <w:lang w:val="ru-RU"/>
        </w:rPr>
        <w:t>15</w:t>
      </w:r>
      <w:r w:rsidR="00864589" w:rsidRPr="00DF0A0C">
        <w:rPr>
          <w:szCs w:val="24"/>
        </w:rPr>
        <w:t>4</w:t>
      </w:r>
      <w:r w:rsidR="00AA7B24" w:rsidRPr="00DF0A0C">
        <w:rPr>
          <w:szCs w:val="24"/>
          <w:lang w:val="ru-RU"/>
        </w:rPr>
        <w:t>,226</w:t>
      </w:r>
      <w:r w:rsidRPr="00DF0A0C">
        <w:rPr>
          <w:szCs w:val="24"/>
          <w:lang w:val="ru-RU"/>
        </w:rPr>
        <w:t xml:space="preserve"> тона пестициди.</w:t>
      </w:r>
    </w:p>
    <w:p w:rsidR="00AE122C" w:rsidRPr="00AE122C" w:rsidRDefault="00AE122C" w:rsidP="00AE122C">
      <w:pPr>
        <w:spacing w:before="120" w:after="0"/>
        <w:ind w:firstLine="567"/>
        <w:jc w:val="both"/>
        <w:rPr>
          <w:szCs w:val="24"/>
          <w:lang w:val="ru-RU"/>
        </w:rPr>
      </w:pPr>
      <w:r w:rsidRPr="00DF0A0C">
        <w:rPr>
          <w:szCs w:val="24"/>
          <w:lang w:val="ru-RU"/>
        </w:rPr>
        <w:t>ЛОТ 3 – Складове на територията на РИО</w:t>
      </w:r>
      <w:r w:rsidR="0051065E" w:rsidRPr="00DF0A0C">
        <w:rPr>
          <w:szCs w:val="24"/>
          <w:lang w:val="ru-RU"/>
        </w:rPr>
        <w:t>СВ Враца, Плевен и Монтана</w:t>
      </w:r>
      <w:r w:rsidRPr="00DF0A0C">
        <w:rPr>
          <w:szCs w:val="24"/>
          <w:lang w:val="ru-RU"/>
        </w:rPr>
        <w:t xml:space="preserve">. Договорът се изпълняваше </w:t>
      </w:r>
      <w:r w:rsidR="007B37F4" w:rsidRPr="00DF0A0C">
        <w:rPr>
          <w:szCs w:val="24"/>
          <w:lang w:val="ru-RU"/>
        </w:rPr>
        <w:t xml:space="preserve">със закъснение </w:t>
      </w:r>
      <w:r w:rsidRPr="00DF0A0C">
        <w:rPr>
          <w:szCs w:val="24"/>
          <w:lang w:val="ru-RU"/>
        </w:rPr>
        <w:t xml:space="preserve">до 30.06.2020 г. и същият не се изпълни в </w:t>
      </w:r>
      <w:r w:rsidRPr="002F6E72">
        <w:rPr>
          <w:szCs w:val="24"/>
          <w:lang w:val="ru-RU"/>
        </w:rPr>
        <w:lastRenderedPageBreak/>
        <w:t>пълен обем. Договорът е изпълнен частично. Почистени 2 склада – Никопол (179) и Враца (201), респ. 291,587 тона пестициди до 07.12.2019 г.</w:t>
      </w:r>
      <w:r w:rsidR="00544EB5" w:rsidRPr="002F6E72">
        <w:rPr>
          <w:szCs w:val="24"/>
          <w:lang w:val="ru-RU"/>
        </w:rPr>
        <w:t xml:space="preserve">, </w:t>
      </w:r>
      <w:r w:rsidR="00544EB5" w:rsidRPr="00E03EE5">
        <w:t xml:space="preserve"> </w:t>
      </w:r>
      <w:r w:rsidR="00544EB5" w:rsidRPr="00E03EE5">
        <w:rPr>
          <w:szCs w:val="24"/>
          <w:lang w:val="ru-RU"/>
        </w:rPr>
        <w:t>от които УОЗ пестициди течни – 0,637 т. и УОЗ пестициди твърди – 37,462 т.</w:t>
      </w:r>
      <w:r w:rsidRPr="00E03EE5">
        <w:rPr>
          <w:szCs w:val="24"/>
          <w:lang w:val="ru-RU"/>
        </w:rPr>
        <w:t xml:space="preserve"> След </w:t>
      </w:r>
      <w:r w:rsidR="00544EB5" w:rsidRPr="00E03EE5">
        <w:rPr>
          <w:szCs w:val="24"/>
          <w:lang w:val="ru-RU"/>
        </w:rPr>
        <w:t xml:space="preserve">07.12.2019 г. </w:t>
      </w:r>
      <w:r w:rsidRPr="00E03EE5">
        <w:rPr>
          <w:szCs w:val="24"/>
          <w:lang w:val="ru-RU"/>
        </w:rPr>
        <w:t xml:space="preserve">е почистен склад Реселец </w:t>
      </w:r>
      <w:r w:rsidR="00332566" w:rsidRPr="00E03EE5">
        <w:rPr>
          <w:szCs w:val="24"/>
          <w:lang w:val="ru-RU"/>
        </w:rPr>
        <w:t>(127) с количество 9,894 тона</w:t>
      </w:r>
      <w:r w:rsidR="00D76C28" w:rsidRPr="00E03EE5">
        <w:rPr>
          <w:szCs w:val="24"/>
          <w:lang w:val="ru-RU"/>
        </w:rPr>
        <w:t xml:space="preserve"> и </w:t>
      </w:r>
      <w:r w:rsidR="0034798E" w:rsidRPr="00E03EE5">
        <w:rPr>
          <w:szCs w:val="24"/>
          <w:lang w:val="ru-RU"/>
        </w:rPr>
        <w:t>почистван</w:t>
      </w:r>
      <w:r w:rsidR="0034798E" w:rsidRPr="00DF0A0C">
        <w:rPr>
          <w:szCs w:val="24"/>
          <w:lang w:val="ru-RU"/>
        </w:rPr>
        <w:t xml:space="preserve">е вътрешността на склада </w:t>
      </w:r>
      <w:r w:rsidR="00D76C28" w:rsidRPr="00DF0A0C">
        <w:rPr>
          <w:szCs w:val="24"/>
          <w:lang w:val="ru-RU"/>
        </w:rPr>
        <w:t>132 м2</w:t>
      </w:r>
      <w:r w:rsidR="00332566" w:rsidRPr="002F6E72">
        <w:rPr>
          <w:szCs w:val="24"/>
          <w:lang w:val="ru-RU"/>
        </w:rPr>
        <w:t xml:space="preserve">. </w:t>
      </w:r>
      <w:r w:rsidRPr="00E03EE5">
        <w:rPr>
          <w:szCs w:val="24"/>
          <w:lang w:val="ru-RU"/>
        </w:rPr>
        <w:t xml:space="preserve">Частично почистени, преопаковани </w:t>
      </w:r>
      <w:r w:rsidR="00650BD4" w:rsidRPr="00E03EE5">
        <w:rPr>
          <w:szCs w:val="24"/>
          <w:lang w:val="ru-RU"/>
        </w:rPr>
        <w:t>5</w:t>
      </w:r>
      <w:r w:rsidRPr="00E03EE5">
        <w:rPr>
          <w:szCs w:val="24"/>
          <w:lang w:val="ru-RU"/>
        </w:rPr>
        <w:t xml:space="preserve"> броя складове с  изнесено и обезвредено общо количество </w:t>
      </w:r>
      <w:r w:rsidR="00324DE5" w:rsidRPr="00165E19">
        <w:rPr>
          <w:szCs w:val="24"/>
          <w:lang w:val="ru-RU"/>
        </w:rPr>
        <w:t xml:space="preserve"> </w:t>
      </w:r>
      <w:r w:rsidRPr="00DF0A0C">
        <w:rPr>
          <w:szCs w:val="24"/>
          <w:lang w:val="ru-RU"/>
        </w:rPr>
        <w:t>49,350 тона пестициди</w:t>
      </w:r>
      <w:r w:rsidR="000E72EA" w:rsidRPr="00DF0A0C">
        <w:rPr>
          <w:lang w:val="ru-RU"/>
        </w:rPr>
        <w:t xml:space="preserve"> След посочената дата са обезвредени </w:t>
      </w:r>
      <w:r w:rsidR="000E72EA" w:rsidRPr="00DF0A0C">
        <w:rPr>
          <w:lang w:val="bg-BG"/>
        </w:rPr>
        <w:t>УОЗ пестициди течни – 5,09 т. и УОЗ пестициди твърди – 2,142 т</w:t>
      </w:r>
      <w:r w:rsidR="000E72EA" w:rsidRPr="00DF0A0C">
        <w:rPr>
          <w:lang w:val="ru-RU"/>
        </w:rPr>
        <w:t>.</w:t>
      </w:r>
      <w:r w:rsidR="00650BD4" w:rsidRPr="00DF0A0C">
        <w:rPr>
          <w:szCs w:val="24"/>
          <w:lang w:val="ru-RU"/>
        </w:rPr>
        <w:t xml:space="preserve"> </w:t>
      </w:r>
      <w:r w:rsidRPr="00DF0A0C">
        <w:rPr>
          <w:szCs w:val="24"/>
          <w:lang w:val="ru-RU"/>
        </w:rPr>
        <w:t>Оставащи складове – 67</w:t>
      </w:r>
      <w:r w:rsidR="0051065E" w:rsidRPr="00DF0A0C">
        <w:rPr>
          <w:szCs w:val="24"/>
          <w:lang w:val="ru-RU"/>
        </w:rPr>
        <w:t xml:space="preserve"> броя основни и  20 бр. резервни</w:t>
      </w:r>
      <w:r w:rsidRPr="00DF0A0C">
        <w:rPr>
          <w:szCs w:val="24"/>
          <w:lang w:val="ru-RU"/>
        </w:rPr>
        <w:t xml:space="preserve"> склад</w:t>
      </w:r>
      <w:r w:rsidR="0051065E" w:rsidRPr="00DF0A0C">
        <w:rPr>
          <w:szCs w:val="24"/>
          <w:lang w:val="ru-RU"/>
        </w:rPr>
        <w:t>ове</w:t>
      </w:r>
      <w:r w:rsidRPr="00DF0A0C">
        <w:rPr>
          <w:szCs w:val="24"/>
          <w:lang w:val="ru-RU"/>
        </w:rPr>
        <w:t xml:space="preserve"> с общо прогнозно колич</w:t>
      </w:r>
      <w:r w:rsidR="0051065E" w:rsidRPr="00DF0A0C">
        <w:rPr>
          <w:szCs w:val="24"/>
          <w:lang w:val="ru-RU"/>
        </w:rPr>
        <w:t>ество 668,578  тона пестициди.</w:t>
      </w:r>
    </w:p>
    <w:p w:rsidR="00AE122C" w:rsidRPr="00CB00AC" w:rsidRDefault="00AE122C" w:rsidP="00AE122C">
      <w:pPr>
        <w:spacing w:before="120" w:after="0"/>
        <w:ind w:firstLine="567"/>
        <w:jc w:val="both"/>
        <w:rPr>
          <w:szCs w:val="24"/>
          <w:lang w:val="ru-RU"/>
        </w:rPr>
      </w:pPr>
      <w:r w:rsidRPr="00CB00AC">
        <w:rPr>
          <w:szCs w:val="24"/>
          <w:lang w:val="ru-RU"/>
        </w:rPr>
        <w:t>ЛОТ 4 – Складове на територията на РИОСВ Благоевград, Пазарджик, Перник и София</w:t>
      </w:r>
      <w:r w:rsidR="0051065E" w:rsidRPr="00CB00AC">
        <w:rPr>
          <w:szCs w:val="24"/>
          <w:lang w:val="ru-RU"/>
        </w:rPr>
        <w:t xml:space="preserve"> </w:t>
      </w:r>
      <w:r w:rsidRPr="00CB00AC">
        <w:rPr>
          <w:szCs w:val="24"/>
          <w:lang w:val="ru-RU"/>
        </w:rPr>
        <w:t>- по</w:t>
      </w:r>
      <w:r w:rsidR="0051065E" w:rsidRPr="00CB00AC">
        <w:rPr>
          <w:szCs w:val="24"/>
          <w:lang w:val="ru-RU"/>
        </w:rPr>
        <w:t>чистени 14 склада</w:t>
      </w:r>
      <w:r w:rsidR="00CB00AC">
        <w:rPr>
          <w:szCs w:val="24"/>
          <w:lang w:val="ru-RU"/>
        </w:rPr>
        <w:t xml:space="preserve"> в 9 общини</w:t>
      </w:r>
      <w:r w:rsidR="0051065E" w:rsidRPr="00CB00AC">
        <w:rPr>
          <w:szCs w:val="24"/>
          <w:lang w:val="ru-RU"/>
        </w:rPr>
        <w:t>, респ. 380,26</w:t>
      </w:r>
      <w:r w:rsidR="00E71043">
        <w:rPr>
          <w:szCs w:val="24"/>
          <w:lang w:val="ru-RU"/>
        </w:rPr>
        <w:t>9</w:t>
      </w:r>
      <w:r w:rsidRPr="00CB00AC">
        <w:rPr>
          <w:szCs w:val="24"/>
          <w:lang w:val="ru-RU"/>
        </w:rPr>
        <w:t xml:space="preserve"> тона пестициди</w:t>
      </w:r>
      <w:r w:rsidR="00650BD4" w:rsidRPr="00CB00AC">
        <w:rPr>
          <w:szCs w:val="24"/>
          <w:lang w:val="ru-RU"/>
        </w:rPr>
        <w:t>,</w:t>
      </w:r>
      <w:r w:rsidR="00650BD4" w:rsidRPr="00CB00AC">
        <w:rPr>
          <w:lang w:val="bg-BG"/>
        </w:rPr>
        <w:t xml:space="preserve"> от които УОЗ пестициди течни – 0,286 т. и УОЗ пестициди твърди – 29,265 т</w:t>
      </w:r>
      <w:r w:rsidR="00650BD4" w:rsidRPr="00CB00AC">
        <w:rPr>
          <w:lang w:val="ru-RU"/>
        </w:rPr>
        <w:t>.</w:t>
      </w:r>
      <w:r w:rsidRPr="00CB00AC">
        <w:rPr>
          <w:szCs w:val="24"/>
          <w:lang w:val="ru-RU"/>
        </w:rPr>
        <w:t xml:space="preserve"> Оставащи складове – 11 </w:t>
      </w:r>
      <w:r w:rsidR="0051065E" w:rsidRPr="00CB00AC">
        <w:rPr>
          <w:szCs w:val="24"/>
          <w:lang w:val="ru-RU"/>
        </w:rPr>
        <w:t xml:space="preserve">броя основни и 9 броя резервни </w:t>
      </w:r>
      <w:r w:rsidRPr="00CB00AC">
        <w:rPr>
          <w:szCs w:val="24"/>
          <w:lang w:val="ru-RU"/>
        </w:rPr>
        <w:t xml:space="preserve">с общо </w:t>
      </w:r>
      <w:r w:rsidR="008A127F" w:rsidRPr="00CB00AC">
        <w:rPr>
          <w:szCs w:val="24"/>
          <w:lang w:val="ru-RU"/>
        </w:rPr>
        <w:t>прогнозно</w:t>
      </w:r>
      <w:r w:rsidR="0051065E" w:rsidRPr="00CB00AC">
        <w:rPr>
          <w:szCs w:val="24"/>
          <w:lang w:val="ru-RU"/>
        </w:rPr>
        <w:t xml:space="preserve"> количество 99,02</w:t>
      </w:r>
      <w:r w:rsidRPr="00CB00AC">
        <w:rPr>
          <w:szCs w:val="24"/>
          <w:lang w:val="ru-RU"/>
        </w:rPr>
        <w:t xml:space="preserve"> тона пестициди.</w:t>
      </w:r>
    </w:p>
    <w:p w:rsidR="00AE122C" w:rsidRPr="00CB00AC" w:rsidRDefault="00AE122C" w:rsidP="00AE122C">
      <w:pPr>
        <w:spacing w:before="120" w:after="0"/>
        <w:ind w:firstLine="567"/>
        <w:jc w:val="both"/>
        <w:rPr>
          <w:szCs w:val="24"/>
          <w:lang w:val="ru-RU"/>
        </w:rPr>
      </w:pPr>
      <w:r w:rsidRPr="00CB00AC">
        <w:rPr>
          <w:szCs w:val="24"/>
          <w:lang w:val="ru-RU"/>
        </w:rPr>
        <w:t>ЛОТ 5 – Складове на територията на РИОСВ Бургас и Стара Загора - по</w:t>
      </w:r>
      <w:r w:rsidR="0051065E" w:rsidRPr="00CB00AC">
        <w:rPr>
          <w:szCs w:val="24"/>
          <w:lang w:val="ru-RU"/>
        </w:rPr>
        <w:t>чистени 24 склада, респ. 622,0</w:t>
      </w:r>
      <w:r w:rsidR="00E71043">
        <w:rPr>
          <w:szCs w:val="24"/>
          <w:lang w:val="ru-RU"/>
        </w:rPr>
        <w:t>33</w:t>
      </w:r>
      <w:r w:rsidRPr="00CB00AC">
        <w:rPr>
          <w:szCs w:val="24"/>
          <w:lang w:val="ru-RU"/>
        </w:rPr>
        <w:t xml:space="preserve"> тона почистени пестициди</w:t>
      </w:r>
      <w:r w:rsidR="00650BD4" w:rsidRPr="00CB00AC">
        <w:rPr>
          <w:szCs w:val="24"/>
          <w:lang w:val="ru-RU"/>
        </w:rPr>
        <w:t xml:space="preserve">, </w:t>
      </w:r>
      <w:r w:rsidR="00D31428" w:rsidRPr="00CB00AC">
        <w:rPr>
          <w:lang w:val="bg-BG"/>
        </w:rPr>
        <w:t>от които УОЗ пестициди течни – 2,664 т. и УОЗ пестициди твърди – 39,828 т</w:t>
      </w:r>
      <w:r w:rsidR="00D31428" w:rsidRPr="00CB00AC">
        <w:rPr>
          <w:lang w:val="ru-RU"/>
        </w:rPr>
        <w:t xml:space="preserve">. </w:t>
      </w:r>
      <w:r w:rsidRPr="00CB00AC">
        <w:rPr>
          <w:szCs w:val="24"/>
          <w:lang w:val="ru-RU"/>
        </w:rPr>
        <w:t>Оставащи складове 17 броя резервни складове с прогнозно количество 153,300 тона пестициди.</w:t>
      </w:r>
    </w:p>
    <w:p w:rsidR="00AE122C" w:rsidRDefault="00AE122C" w:rsidP="00DF71FE">
      <w:pPr>
        <w:spacing w:before="120" w:after="0"/>
        <w:ind w:firstLine="567"/>
        <w:jc w:val="both"/>
        <w:rPr>
          <w:szCs w:val="24"/>
          <w:lang w:val="ru-RU"/>
        </w:rPr>
      </w:pPr>
      <w:r w:rsidRPr="00CB00AC">
        <w:rPr>
          <w:szCs w:val="24"/>
          <w:lang w:val="ru-RU"/>
        </w:rPr>
        <w:t>ЛОТ 6 – Складове на територията на РИОСВ Пловдив, Смолян и Хасково - почистени 9 склада, респ. 1 0</w:t>
      </w:r>
      <w:r w:rsidR="00E71043">
        <w:rPr>
          <w:szCs w:val="24"/>
          <w:lang w:val="ru-RU"/>
        </w:rPr>
        <w:t>8</w:t>
      </w:r>
      <w:r w:rsidRPr="00CB00AC">
        <w:rPr>
          <w:szCs w:val="24"/>
          <w:lang w:val="ru-RU"/>
        </w:rPr>
        <w:t>0,483 тона пестициди</w:t>
      </w:r>
      <w:r w:rsidR="00D31428" w:rsidRPr="00CB00AC">
        <w:rPr>
          <w:szCs w:val="24"/>
          <w:lang w:val="ru-RU"/>
        </w:rPr>
        <w:t xml:space="preserve">, </w:t>
      </w:r>
      <w:r w:rsidR="00D31428" w:rsidRPr="00CB00AC">
        <w:rPr>
          <w:lang w:val="bg-BG"/>
        </w:rPr>
        <w:t>от които УОЗ пестициди течни – 4,47 т. и УОЗ пестициди твърди – 279,404 т</w:t>
      </w:r>
      <w:r w:rsidRPr="00CB00AC">
        <w:rPr>
          <w:szCs w:val="24"/>
          <w:lang w:val="ru-RU"/>
        </w:rPr>
        <w:t>. Оставащи складове – 29 броя основни  и 8 броя резервни складове с общо пр</w:t>
      </w:r>
      <w:r w:rsidR="0051065E" w:rsidRPr="00CB00AC">
        <w:rPr>
          <w:szCs w:val="24"/>
          <w:lang w:val="ru-RU"/>
        </w:rPr>
        <w:t>огнозно количество 646,69</w:t>
      </w:r>
      <w:r w:rsidRPr="00CB00AC">
        <w:rPr>
          <w:szCs w:val="24"/>
          <w:lang w:val="ru-RU"/>
        </w:rPr>
        <w:t xml:space="preserve"> тона пестициди.</w:t>
      </w:r>
    </w:p>
    <w:p w:rsidR="00165E19" w:rsidRPr="00CB00AC" w:rsidRDefault="00165E19" w:rsidP="00DF71FE">
      <w:pPr>
        <w:spacing w:before="120" w:after="0"/>
        <w:ind w:firstLine="567"/>
        <w:jc w:val="both"/>
        <w:rPr>
          <w:szCs w:val="24"/>
          <w:lang w:val="ru-RU"/>
        </w:rPr>
      </w:pPr>
      <w:r>
        <w:rPr>
          <w:szCs w:val="24"/>
          <w:lang w:val="ru-RU"/>
        </w:rPr>
        <w:t xml:space="preserve">Общото прогнозно количество необезвредени пестициди по Българо-Швейцарската програма възлиза на 2030,394 т. </w:t>
      </w:r>
    </w:p>
    <w:p w:rsidR="00877213" w:rsidRPr="00877213" w:rsidRDefault="00877213" w:rsidP="00B54BE1">
      <w:pPr>
        <w:spacing w:before="120" w:after="0"/>
        <w:jc w:val="both"/>
        <w:rPr>
          <w:szCs w:val="24"/>
          <w:lang w:val="ru-RU"/>
        </w:rPr>
      </w:pPr>
      <w:r w:rsidRPr="00CB00AC">
        <w:rPr>
          <w:szCs w:val="24"/>
          <w:lang w:val="ru-RU"/>
        </w:rPr>
        <w:t>•</w:t>
      </w:r>
      <w:r w:rsidRPr="00CB00AC">
        <w:rPr>
          <w:szCs w:val="24"/>
          <w:lang w:val="ru-RU"/>
        </w:rPr>
        <w:tab/>
        <w:t>Цел на проекта: Обезвреждане на 4 388 тона негодни за употреба пестициди и други препарати за растителна защита, които се съхраняват в 21</w:t>
      </w:r>
      <w:r w:rsidR="000009EC" w:rsidRPr="00CB00AC">
        <w:rPr>
          <w:szCs w:val="24"/>
          <w:lang w:val="ru-RU"/>
        </w:rPr>
        <w:t>5</w:t>
      </w:r>
      <w:r w:rsidRPr="00CB00AC">
        <w:rPr>
          <w:szCs w:val="24"/>
          <w:lang w:val="ru-RU"/>
        </w:rPr>
        <w:t xml:space="preserve"> склада на територията на цялата страна, както и почистване на помещенията за обезопасяван</w:t>
      </w:r>
      <w:r w:rsidRPr="00165E19">
        <w:rPr>
          <w:szCs w:val="24"/>
          <w:lang w:val="ru-RU"/>
        </w:rPr>
        <w:t>е.</w:t>
      </w:r>
    </w:p>
    <w:p w:rsidR="00877213" w:rsidRPr="00877213" w:rsidRDefault="00877213" w:rsidP="00877213">
      <w:pPr>
        <w:spacing w:before="120" w:after="0"/>
        <w:ind w:firstLine="567"/>
        <w:jc w:val="both"/>
        <w:rPr>
          <w:szCs w:val="24"/>
          <w:lang w:val="ru-RU"/>
        </w:rPr>
      </w:pPr>
      <w:r w:rsidRPr="00877213">
        <w:rPr>
          <w:szCs w:val="24"/>
          <w:lang w:val="ru-RU"/>
        </w:rPr>
        <w:t>•</w:t>
      </w:r>
      <w:r w:rsidRPr="00877213">
        <w:rPr>
          <w:szCs w:val="24"/>
          <w:lang w:val="ru-RU"/>
        </w:rPr>
        <w:tab/>
        <w:t xml:space="preserve">Крайни бенефициенти: 135 общини, на чиято територия се намират складове.  </w:t>
      </w:r>
    </w:p>
    <w:p w:rsidR="00877213" w:rsidRPr="00877213" w:rsidRDefault="00877213" w:rsidP="00332566">
      <w:pPr>
        <w:spacing w:before="120" w:after="0"/>
        <w:ind w:firstLine="567"/>
        <w:jc w:val="both"/>
        <w:rPr>
          <w:szCs w:val="24"/>
          <w:lang w:val="ru-RU"/>
        </w:rPr>
      </w:pPr>
      <w:r w:rsidRPr="00877213">
        <w:rPr>
          <w:szCs w:val="24"/>
          <w:lang w:val="ru-RU"/>
        </w:rPr>
        <w:t>•</w:t>
      </w:r>
      <w:r w:rsidRPr="00877213">
        <w:rPr>
          <w:szCs w:val="24"/>
          <w:lang w:val="ru-RU"/>
        </w:rPr>
        <w:tab/>
        <w:t xml:space="preserve">Резултати: </w:t>
      </w:r>
      <w:r w:rsidRPr="00877213">
        <w:rPr>
          <w:szCs w:val="24"/>
          <w:lang w:val="ru-RU"/>
        </w:rPr>
        <w:tab/>
      </w:r>
      <w:r w:rsidR="00D12580">
        <w:rPr>
          <w:szCs w:val="24"/>
          <w:lang w:val="ru-RU"/>
        </w:rPr>
        <w:t xml:space="preserve">В рамките на Проект </w:t>
      </w:r>
      <w:r w:rsidR="00D12580" w:rsidRPr="00DF2C8E">
        <w:rPr>
          <w:szCs w:val="24"/>
          <w:lang w:val="ru-RU"/>
        </w:rPr>
        <w:t>„Екологосъобразно обезвреждане на излезли от употреба пестициди и други препарати за растителна защита с изтекъл срок на годност“</w:t>
      </w:r>
      <w:r w:rsidR="00D12580">
        <w:rPr>
          <w:szCs w:val="24"/>
          <w:lang w:val="ru-RU"/>
        </w:rPr>
        <w:t xml:space="preserve"> са </w:t>
      </w:r>
      <w:r w:rsidR="00D12580">
        <w:t xml:space="preserve">обезвредени </w:t>
      </w:r>
      <w:r w:rsidR="00E855EE">
        <w:rPr>
          <w:lang w:val="bg-BG"/>
        </w:rPr>
        <w:t xml:space="preserve">пестициди </w:t>
      </w:r>
      <w:r w:rsidR="009F2D3E">
        <w:rPr>
          <w:lang w:val="bg-BG"/>
        </w:rPr>
        <w:t>като</w:t>
      </w:r>
      <w:r w:rsidR="00E855EE">
        <w:rPr>
          <w:lang w:val="bg-BG"/>
        </w:rPr>
        <w:t xml:space="preserve"> </w:t>
      </w:r>
      <w:r w:rsidR="001B2D25">
        <w:rPr>
          <w:lang w:val="bg-BG"/>
        </w:rPr>
        <w:t>3782,561</w:t>
      </w:r>
      <w:r w:rsidR="00D12580">
        <w:t xml:space="preserve"> тона пестициди</w:t>
      </w:r>
      <w:r w:rsidR="00D12580">
        <w:rPr>
          <w:szCs w:val="24"/>
          <w:lang w:val="ru-RU"/>
        </w:rPr>
        <w:t xml:space="preserve"> </w:t>
      </w:r>
      <w:r w:rsidR="002459F4" w:rsidRPr="00EF34F1">
        <w:rPr>
          <w:szCs w:val="24"/>
          <w:lang w:val="ru-RU"/>
        </w:rPr>
        <w:t>о</w:t>
      </w:r>
      <w:r w:rsidR="00332566" w:rsidRPr="00EF34F1">
        <w:rPr>
          <w:szCs w:val="24"/>
          <w:lang w:val="ru-RU"/>
        </w:rPr>
        <w:t>т</w:t>
      </w:r>
      <w:r w:rsidR="002459F4" w:rsidRPr="00EF34F1">
        <w:rPr>
          <w:szCs w:val="24"/>
          <w:lang w:val="ru-RU"/>
        </w:rPr>
        <w:t xml:space="preserve"> целеви</w:t>
      </w:r>
      <w:r w:rsidR="00332566" w:rsidRPr="00EF34F1">
        <w:rPr>
          <w:szCs w:val="24"/>
          <w:lang w:val="ru-RU"/>
        </w:rPr>
        <w:t xml:space="preserve"> 4388 т</w:t>
      </w:r>
      <w:r w:rsidR="00EF34F1">
        <w:rPr>
          <w:szCs w:val="24"/>
          <w:lang w:val="ru-RU"/>
        </w:rPr>
        <w:t>.</w:t>
      </w:r>
      <w:r w:rsidRPr="00877213">
        <w:rPr>
          <w:szCs w:val="24"/>
          <w:lang w:val="ru-RU"/>
        </w:rPr>
        <w:t xml:space="preserve">, </w:t>
      </w:r>
      <w:r w:rsidR="00B03230">
        <w:rPr>
          <w:szCs w:val="24"/>
          <w:lang w:val="ru-RU"/>
        </w:rPr>
        <w:t>от които 954,</w:t>
      </w:r>
      <w:r w:rsidR="008370F4">
        <w:rPr>
          <w:szCs w:val="24"/>
          <w:lang w:val="ru-RU"/>
        </w:rPr>
        <w:t xml:space="preserve">500 </w:t>
      </w:r>
      <w:r w:rsidR="00B03230">
        <w:rPr>
          <w:szCs w:val="24"/>
          <w:lang w:val="ru-RU"/>
        </w:rPr>
        <w:t xml:space="preserve">УОЗ пестициди (твърди и течни) </w:t>
      </w:r>
      <w:r w:rsidRPr="00877213">
        <w:rPr>
          <w:szCs w:val="24"/>
          <w:lang w:val="ru-RU"/>
        </w:rPr>
        <w:t>като са изчис</w:t>
      </w:r>
      <w:r w:rsidR="00332566">
        <w:rPr>
          <w:szCs w:val="24"/>
          <w:lang w:val="ru-RU"/>
        </w:rPr>
        <w:t xml:space="preserve">тени </w:t>
      </w:r>
      <w:r w:rsidR="00CB6C2D">
        <w:rPr>
          <w:szCs w:val="24"/>
          <w:lang w:val="ru-RU"/>
        </w:rPr>
        <w:t>67</w:t>
      </w:r>
      <w:r w:rsidR="00BE77D3">
        <w:rPr>
          <w:szCs w:val="24"/>
          <w:lang w:val="ru-RU"/>
        </w:rPr>
        <w:t xml:space="preserve"> склада</w:t>
      </w:r>
      <w:r w:rsidR="008370F4">
        <w:rPr>
          <w:szCs w:val="24"/>
          <w:lang w:val="ru-RU"/>
        </w:rPr>
        <w:t xml:space="preserve"> на територията на 50 общини</w:t>
      </w:r>
      <w:r w:rsidR="00332566">
        <w:rPr>
          <w:szCs w:val="24"/>
          <w:lang w:val="ru-RU"/>
        </w:rPr>
        <w:t xml:space="preserve">. </w:t>
      </w:r>
      <w:r w:rsidR="00E855EE">
        <w:rPr>
          <w:szCs w:val="24"/>
          <w:lang w:val="ru-RU"/>
        </w:rPr>
        <w:t>По проекта са останали количества пестициди, които не са обезвредени</w:t>
      </w:r>
      <w:r w:rsidR="00505920">
        <w:rPr>
          <w:szCs w:val="24"/>
          <w:lang w:val="ru-RU"/>
        </w:rPr>
        <w:t>.</w:t>
      </w:r>
      <w:r w:rsidR="00E855EE">
        <w:rPr>
          <w:szCs w:val="24"/>
          <w:lang w:val="ru-RU"/>
        </w:rPr>
        <w:t xml:space="preserve"> </w:t>
      </w:r>
      <w:r w:rsidR="002459F4">
        <w:rPr>
          <w:szCs w:val="24"/>
          <w:lang w:val="ru-RU"/>
        </w:rPr>
        <w:t>Оставащите количества пестициди в складовете, които не са почистени и обезвредени са прогнозни</w:t>
      </w:r>
      <w:r w:rsidR="002536C2">
        <w:rPr>
          <w:szCs w:val="24"/>
          <w:lang w:val="ru-RU"/>
        </w:rPr>
        <w:t>,</w:t>
      </w:r>
      <w:r w:rsidR="002459F4">
        <w:rPr>
          <w:szCs w:val="24"/>
          <w:lang w:val="ru-RU"/>
        </w:rPr>
        <w:t>те са залежали пестициди с неизвестен състав, някои от тях могат да са с предполагаемо съдържание на УОЗ.</w:t>
      </w:r>
      <w:r w:rsidR="00BE77D3">
        <w:rPr>
          <w:szCs w:val="24"/>
          <w:lang w:val="ru-RU"/>
        </w:rPr>
        <w:t xml:space="preserve"> </w:t>
      </w:r>
    </w:p>
    <w:p w:rsidR="00877213" w:rsidRPr="00877213" w:rsidRDefault="00877213" w:rsidP="00877213">
      <w:pPr>
        <w:spacing w:before="120" w:after="0"/>
        <w:ind w:firstLine="567"/>
        <w:jc w:val="both"/>
        <w:rPr>
          <w:szCs w:val="24"/>
          <w:lang w:val="ru-RU"/>
        </w:rPr>
      </w:pPr>
      <w:r w:rsidRPr="00877213">
        <w:rPr>
          <w:szCs w:val="24"/>
          <w:lang w:val="ru-RU"/>
        </w:rPr>
        <w:t>•</w:t>
      </w:r>
      <w:r w:rsidRPr="00877213">
        <w:rPr>
          <w:szCs w:val="24"/>
          <w:lang w:val="ru-RU"/>
        </w:rPr>
        <w:tab/>
        <w:t>Изчистени са складовете в: Михалич, Житница, Разград; Тръбач; Голямо Соколово; Попово; Крумово; Синдел; Мараш; Ивански; Калипетрово, Раздел, Вардим, Павликени, Сухиндол, Велико Търново, Долна Оряховица, Стражица, Враца, Никопол, Драговищица, Паничарево, Септември, Ветрен дол, Карабунар, Ковачево, Лозен, Лесичово, , Белово, Чепинци, Ветрен, Бегуновци, Костинброд, Алдомировци, Средец, Царево, Болярово, Елхово, Тенево, Ямбол, Кабиле,</w:t>
      </w:r>
      <w:r w:rsidR="009F4DA6">
        <w:rPr>
          <w:szCs w:val="24"/>
          <w:lang w:val="ru-RU"/>
        </w:rPr>
        <w:t xml:space="preserve"> Гурково,</w:t>
      </w:r>
      <w:r w:rsidRPr="00877213">
        <w:rPr>
          <w:szCs w:val="24"/>
          <w:lang w:val="ru-RU"/>
        </w:rPr>
        <w:t xml:space="preserve"> Камено, Айтос, Дунавци, </w:t>
      </w:r>
      <w:r w:rsidRPr="00877213">
        <w:rPr>
          <w:szCs w:val="24"/>
          <w:lang w:val="ru-RU"/>
        </w:rPr>
        <w:lastRenderedPageBreak/>
        <w:t>Партизанин, Верен, Долно Ново село, Сърневец, Скобелево, Розово, Овощник, Ценово, Зетьово, , Марково, Паничарево, Конаре, , Николаево, Неделево, Цалапица, Брезово, Раковски, Първомай, Борец, Патриарх Евтимово, Горски извор, Стойково.</w:t>
      </w:r>
    </w:p>
    <w:p w:rsidR="00877213" w:rsidRPr="00877213" w:rsidRDefault="00877213" w:rsidP="00877213">
      <w:pPr>
        <w:spacing w:before="120" w:after="0"/>
        <w:ind w:firstLine="567"/>
        <w:jc w:val="both"/>
        <w:rPr>
          <w:szCs w:val="24"/>
          <w:lang w:val="ru-RU"/>
        </w:rPr>
      </w:pPr>
      <w:r w:rsidRPr="00877213">
        <w:rPr>
          <w:szCs w:val="24"/>
          <w:lang w:val="ru-RU"/>
        </w:rPr>
        <w:t>•</w:t>
      </w:r>
      <w:r w:rsidRPr="00877213">
        <w:rPr>
          <w:szCs w:val="24"/>
          <w:lang w:val="ru-RU"/>
        </w:rPr>
        <w:tab/>
        <w:t xml:space="preserve">Стените и подовете на складовете са почистени при спазване на необходимата технология за отстраняване на полепнали прахообразни пестициди, като общата изчистена площ е </w:t>
      </w:r>
      <w:r w:rsidR="00D06FBF" w:rsidRPr="00515782">
        <w:rPr>
          <w:szCs w:val="24"/>
        </w:rPr>
        <w:t xml:space="preserve">19 185.75 </w:t>
      </w:r>
      <w:r w:rsidRPr="00515782">
        <w:rPr>
          <w:szCs w:val="24"/>
          <w:lang w:val="ru-RU"/>
        </w:rPr>
        <w:t>м2.</w:t>
      </w:r>
    </w:p>
    <w:p w:rsidR="004136C1" w:rsidRPr="00C74A3A" w:rsidRDefault="00877213" w:rsidP="00877213">
      <w:pPr>
        <w:spacing w:before="120" w:after="0"/>
        <w:ind w:firstLine="567"/>
        <w:jc w:val="both"/>
        <w:rPr>
          <w:szCs w:val="24"/>
          <w:lang w:val="ru-RU"/>
        </w:rPr>
      </w:pPr>
      <w:r w:rsidRPr="00877213">
        <w:rPr>
          <w:szCs w:val="24"/>
          <w:lang w:val="ru-RU"/>
        </w:rPr>
        <w:t>•</w:t>
      </w:r>
      <w:r w:rsidRPr="00877213">
        <w:rPr>
          <w:szCs w:val="24"/>
          <w:lang w:val="ru-RU"/>
        </w:rPr>
        <w:tab/>
        <w:t>По време на изпълнението, за информиране на населението за ползите от проекта са проведени 12 информационни тура на място в областните градове, две пресконференции, бяха извършени редица публикации в националните медии и интернет пространството.</w:t>
      </w:r>
      <w:r w:rsidR="007B5743" w:rsidRPr="00C74A3A" w:rsidDel="005255B3">
        <w:rPr>
          <w:szCs w:val="24"/>
          <w:lang w:val="ru-RU"/>
        </w:rPr>
        <w:t xml:space="preserve"> </w:t>
      </w:r>
    </w:p>
    <w:p w:rsidR="004136C1" w:rsidRPr="00C74A3A" w:rsidRDefault="004136C1" w:rsidP="00BB2240">
      <w:pPr>
        <w:spacing w:before="120" w:after="0"/>
        <w:ind w:firstLine="567"/>
        <w:jc w:val="both"/>
        <w:rPr>
          <w:szCs w:val="24"/>
          <w:lang w:val="ru-RU"/>
        </w:rPr>
      </w:pPr>
      <w:r w:rsidRPr="00C74A3A">
        <w:rPr>
          <w:szCs w:val="24"/>
          <w:lang w:val="ru-RU"/>
        </w:rPr>
        <w:t xml:space="preserve">По </w:t>
      </w:r>
      <w:r w:rsidR="00A3343A">
        <w:rPr>
          <w:szCs w:val="24"/>
          <w:lang w:val="ru-RU"/>
        </w:rPr>
        <w:t>Българо-</w:t>
      </w:r>
      <w:r w:rsidRPr="00C74A3A">
        <w:rPr>
          <w:szCs w:val="24"/>
          <w:lang w:val="ru-RU"/>
        </w:rPr>
        <w:t xml:space="preserve">Швейцарска програма </w:t>
      </w:r>
      <w:r w:rsidR="00A3343A">
        <w:rPr>
          <w:szCs w:val="24"/>
          <w:lang w:val="ru-RU"/>
        </w:rPr>
        <w:t xml:space="preserve">по </w:t>
      </w:r>
      <w:r w:rsidRPr="00C74A3A">
        <w:rPr>
          <w:szCs w:val="24"/>
          <w:lang w:val="ru-RU"/>
        </w:rPr>
        <w:t>проект</w:t>
      </w:r>
      <w:r w:rsidR="00A3343A">
        <w:rPr>
          <w:szCs w:val="24"/>
          <w:lang w:val="ru-RU"/>
        </w:rPr>
        <w:t xml:space="preserve">а за </w:t>
      </w:r>
      <w:r w:rsidR="00A3343A" w:rsidRPr="00A3343A">
        <w:rPr>
          <w:szCs w:val="24"/>
          <w:lang w:val="ru-RU"/>
        </w:rPr>
        <w:t xml:space="preserve">„Екологосъобразно обезвреждане на излезли от употреба пестициди и други препарати за растителна защита с изтекъл срок на годност“ </w:t>
      </w:r>
      <w:r w:rsidRPr="00C74A3A">
        <w:rPr>
          <w:szCs w:val="24"/>
          <w:lang w:val="ru-RU"/>
        </w:rPr>
        <w:t xml:space="preserve">до </w:t>
      </w:r>
      <w:r w:rsidR="00A3343A">
        <w:rPr>
          <w:szCs w:val="24"/>
          <w:lang w:val="ru-RU"/>
        </w:rPr>
        <w:t>07.12</w:t>
      </w:r>
      <w:r w:rsidRPr="00C74A3A">
        <w:rPr>
          <w:szCs w:val="24"/>
          <w:lang w:val="ru-RU"/>
        </w:rPr>
        <w:t xml:space="preserve"> 2019 г.</w:t>
      </w:r>
      <w:r w:rsidR="00A3343A">
        <w:rPr>
          <w:szCs w:val="24"/>
          <w:lang w:val="ru-RU"/>
        </w:rPr>
        <w:t>, когато е приключил проекта</w:t>
      </w:r>
      <w:r w:rsidR="009C444D">
        <w:rPr>
          <w:szCs w:val="24"/>
          <w:lang w:val="ru-RU"/>
        </w:rPr>
        <w:t>,</w:t>
      </w:r>
      <w:r w:rsidR="00A3343A">
        <w:rPr>
          <w:szCs w:val="24"/>
          <w:lang w:val="ru-RU"/>
        </w:rPr>
        <w:t xml:space="preserve"> са </w:t>
      </w:r>
      <w:r w:rsidR="00A3343A" w:rsidRPr="00DF0A0C">
        <w:rPr>
          <w:szCs w:val="24"/>
          <w:lang w:val="ru-RU"/>
        </w:rPr>
        <w:t xml:space="preserve">обезвредени </w:t>
      </w:r>
      <w:r w:rsidR="00B906D1">
        <w:rPr>
          <w:szCs w:val="24"/>
          <w:lang w:val="ru-RU"/>
        </w:rPr>
        <w:t xml:space="preserve">3 782,561 т </w:t>
      </w:r>
      <w:r w:rsidR="00593494" w:rsidRPr="00DF0A0C">
        <w:rPr>
          <w:szCs w:val="24"/>
          <w:lang w:val="ru-RU"/>
        </w:rPr>
        <w:t>т</w:t>
      </w:r>
      <w:r w:rsidR="00371FE9" w:rsidRPr="00DF0A0C">
        <w:rPr>
          <w:szCs w:val="24"/>
          <w:lang w:val="ru-RU"/>
        </w:rPr>
        <w:t xml:space="preserve">, от които </w:t>
      </w:r>
      <w:r w:rsidR="00B906D1">
        <w:rPr>
          <w:szCs w:val="24"/>
          <w:lang w:val="ru-RU"/>
        </w:rPr>
        <w:t>957,5</w:t>
      </w:r>
      <w:r w:rsidR="00342111" w:rsidRPr="00DF0A0C">
        <w:rPr>
          <w:szCs w:val="24"/>
          <w:lang w:val="ru-RU"/>
        </w:rPr>
        <w:t xml:space="preserve"> </w:t>
      </w:r>
      <w:r w:rsidR="00371FE9" w:rsidRPr="00DF0A0C">
        <w:rPr>
          <w:szCs w:val="24"/>
          <w:lang w:val="ru-RU"/>
        </w:rPr>
        <w:t>УОЗ пестициди (</w:t>
      </w:r>
      <w:r w:rsidR="00B906D1">
        <w:rPr>
          <w:szCs w:val="24"/>
          <w:lang w:val="ru-RU"/>
        </w:rPr>
        <w:t xml:space="preserve">66,766 т течни и 887,734 т </w:t>
      </w:r>
      <w:r w:rsidR="00371FE9" w:rsidRPr="00DF0A0C">
        <w:rPr>
          <w:szCs w:val="24"/>
          <w:lang w:val="ru-RU"/>
        </w:rPr>
        <w:t xml:space="preserve">твърди) </w:t>
      </w:r>
      <w:r w:rsidR="007B5743" w:rsidRPr="00DF0A0C">
        <w:rPr>
          <w:szCs w:val="24"/>
          <w:lang w:val="ru-RU"/>
        </w:rPr>
        <w:t xml:space="preserve">от </w:t>
      </w:r>
      <w:r w:rsidR="00593494" w:rsidRPr="00DF0A0C">
        <w:rPr>
          <w:szCs w:val="24"/>
          <w:lang w:val="ru-RU"/>
        </w:rPr>
        <w:t xml:space="preserve">целеви </w:t>
      </w:r>
      <w:r w:rsidR="007B5743" w:rsidRPr="00DF0A0C">
        <w:rPr>
          <w:szCs w:val="24"/>
          <w:lang w:val="ru-RU"/>
        </w:rPr>
        <w:t>4388</w:t>
      </w:r>
      <w:r w:rsidR="007B5743">
        <w:rPr>
          <w:szCs w:val="24"/>
          <w:lang w:val="ru-RU"/>
        </w:rPr>
        <w:t xml:space="preserve"> т по проекта</w:t>
      </w:r>
      <w:r w:rsidR="00593494">
        <w:rPr>
          <w:szCs w:val="24"/>
          <w:lang w:val="ru-RU"/>
        </w:rPr>
        <w:t xml:space="preserve">, като са изчистени </w:t>
      </w:r>
      <w:r w:rsidR="00CB6C2D">
        <w:rPr>
          <w:szCs w:val="24"/>
          <w:lang w:val="ru-RU"/>
        </w:rPr>
        <w:t>67</w:t>
      </w:r>
      <w:r w:rsidR="00593494">
        <w:rPr>
          <w:szCs w:val="24"/>
          <w:lang w:val="ru-RU"/>
        </w:rPr>
        <w:t xml:space="preserve"> склада</w:t>
      </w:r>
      <w:r w:rsidR="007B5743">
        <w:rPr>
          <w:szCs w:val="24"/>
          <w:lang w:val="ru-RU"/>
        </w:rPr>
        <w:t>.</w:t>
      </w:r>
      <w:r w:rsidR="00A3343A">
        <w:rPr>
          <w:szCs w:val="24"/>
          <w:lang w:val="ru-RU"/>
        </w:rPr>
        <w:t xml:space="preserve"> </w:t>
      </w:r>
      <w:r w:rsidR="008D0CA7" w:rsidRPr="00D7450B">
        <w:rPr>
          <w:szCs w:val="24"/>
          <w:lang w:val="ru-RU"/>
        </w:rPr>
        <w:t>[22]</w:t>
      </w:r>
      <w:r w:rsidRPr="00C74A3A">
        <w:rPr>
          <w:szCs w:val="24"/>
          <w:lang w:val="ru-RU"/>
        </w:rPr>
        <w:t xml:space="preserve">. </w:t>
      </w:r>
    </w:p>
    <w:p w:rsidR="004136C1" w:rsidRPr="0009129C" w:rsidRDefault="004136C1" w:rsidP="00CC613F">
      <w:pPr>
        <w:numPr>
          <w:ilvl w:val="0"/>
          <w:numId w:val="32"/>
        </w:numPr>
        <w:tabs>
          <w:tab w:val="left" w:pos="851"/>
        </w:tabs>
        <w:spacing w:before="120" w:after="0"/>
        <w:ind w:left="0" w:firstLine="567"/>
        <w:jc w:val="both"/>
        <w:rPr>
          <w:szCs w:val="24"/>
          <w:lang w:val="ru-RU"/>
        </w:rPr>
      </w:pPr>
      <w:r w:rsidRPr="00C74A3A">
        <w:rPr>
          <w:szCs w:val="24"/>
          <w:lang w:val="ru-RU"/>
        </w:rPr>
        <w:t>От 2020 г</w:t>
      </w:r>
      <w:r w:rsidR="00DB3B21">
        <w:rPr>
          <w:szCs w:val="24"/>
          <w:lang w:val="ru-RU"/>
        </w:rPr>
        <w:t>.</w:t>
      </w:r>
      <w:r w:rsidRPr="00C74A3A">
        <w:rPr>
          <w:szCs w:val="24"/>
          <w:lang w:val="ru-RU"/>
        </w:rPr>
        <w:t xml:space="preserve"> след Изпълнението на Българо-швейцарския проект за обезвреждане в страната ще останат залежали пестициди с евентуално съдържание на УОЗ</w:t>
      </w:r>
      <w:r w:rsidR="00B321C9">
        <w:rPr>
          <w:szCs w:val="24"/>
          <w:lang w:val="ru-RU"/>
        </w:rPr>
        <w:t xml:space="preserve">, както </w:t>
      </w:r>
      <w:r w:rsidR="0081099D" w:rsidRPr="00C74A3A">
        <w:rPr>
          <w:szCs w:val="24"/>
          <w:lang w:val="ru-RU"/>
        </w:rPr>
        <w:t xml:space="preserve"> </w:t>
      </w:r>
      <w:r w:rsidRPr="00C74A3A">
        <w:rPr>
          <w:szCs w:val="24"/>
          <w:lang w:val="ru-RU"/>
        </w:rPr>
        <w:t>в ББ кубове, които са 58, 6% от наличните в момента в страната или 7</w:t>
      </w:r>
      <w:r w:rsidRPr="00B83212">
        <w:rPr>
          <w:szCs w:val="24"/>
        </w:rPr>
        <w:t> </w:t>
      </w:r>
      <w:r w:rsidRPr="00C74A3A">
        <w:rPr>
          <w:szCs w:val="24"/>
          <w:lang w:val="ru-RU"/>
        </w:rPr>
        <w:t>808 т.</w:t>
      </w:r>
      <w:r w:rsidR="00B321C9">
        <w:rPr>
          <w:szCs w:val="24"/>
          <w:lang w:val="ru-RU"/>
        </w:rPr>
        <w:t xml:space="preserve">, така </w:t>
      </w:r>
      <w:r w:rsidR="00013B6C">
        <w:rPr>
          <w:szCs w:val="24"/>
          <w:lang w:val="ru-RU"/>
        </w:rPr>
        <w:t>и останали</w:t>
      </w:r>
      <w:r w:rsidR="00B321C9">
        <w:rPr>
          <w:szCs w:val="24"/>
          <w:lang w:val="ru-RU"/>
        </w:rPr>
        <w:t xml:space="preserve"> залежали пестициди, които </w:t>
      </w:r>
      <w:r w:rsidR="00B321C9" w:rsidRPr="00DF0A0C">
        <w:rPr>
          <w:szCs w:val="24"/>
          <w:lang w:val="ru-RU"/>
        </w:rPr>
        <w:t>не са обезвредени по Българо-швейцарската програма</w:t>
      </w:r>
      <w:r w:rsidR="00B6498F">
        <w:rPr>
          <w:szCs w:val="24"/>
          <w:lang w:val="ru-RU"/>
        </w:rPr>
        <w:t xml:space="preserve"> и други складове. </w:t>
      </w:r>
      <w:r w:rsidR="00A7256A" w:rsidRPr="00E03EE5">
        <w:rPr>
          <w:szCs w:val="24"/>
          <w:lang w:val="ru-RU"/>
        </w:rPr>
        <w:t xml:space="preserve"> т</w:t>
      </w:r>
      <w:r w:rsidR="00972EEE" w:rsidRPr="00E03EE5">
        <w:rPr>
          <w:szCs w:val="24"/>
          <w:lang w:val="ru-RU"/>
        </w:rPr>
        <w:t>.</w:t>
      </w:r>
      <w:r w:rsidR="00165E19">
        <w:rPr>
          <w:szCs w:val="24"/>
        </w:rPr>
        <w:t xml:space="preserve"> </w:t>
      </w:r>
    </w:p>
    <w:p w:rsidR="00E24D8B" w:rsidRPr="0009129C" w:rsidRDefault="00385E67" w:rsidP="00385E67">
      <w:pPr>
        <w:numPr>
          <w:ilvl w:val="0"/>
          <w:numId w:val="32"/>
        </w:numPr>
        <w:tabs>
          <w:tab w:val="left" w:pos="851"/>
        </w:tabs>
        <w:spacing w:before="120" w:after="0"/>
        <w:jc w:val="both"/>
        <w:rPr>
          <w:szCs w:val="24"/>
          <w:lang w:val="ru-RU"/>
        </w:rPr>
      </w:pPr>
      <w:r>
        <w:rPr>
          <w:szCs w:val="24"/>
          <w:lang w:val="bg-BG"/>
        </w:rPr>
        <w:t>В периода 31.08. – 15.12.</w:t>
      </w:r>
      <w:r w:rsidR="00E24D8B">
        <w:rPr>
          <w:szCs w:val="24"/>
          <w:lang w:val="bg-BG"/>
        </w:rPr>
        <w:t>2020 г. е изпълнен и</w:t>
      </w:r>
      <w:r>
        <w:rPr>
          <w:szCs w:val="24"/>
          <w:lang w:val="bg-BG"/>
        </w:rPr>
        <w:t xml:space="preserve"> успешно приключил</w:t>
      </w:r>
      <w:r w:rsidR="00E24D8B">
        <w:rPr>
          <w:szCs w:val="24"/>
          <w:lang w:val="bg-BG"/>
        </w:rPr>
        <w:t xml:space="preserve"> </w:t>
      </w:r>
      <w:r w:rsidR="00A44BAA">
        <w:rPr>
          <w:szCs w:val="24"/>
          <w:lang w:val="bg-BG"/>
        </w:rPr>
        <w:t xml:space="preserve">проект </w:t>
      </w:r>
      <w:r w:rsidRPr="00385E67">
        <w:rPr>
          <w:szCs w:val="24"/>
          <w:lang w:val="bg-BG"/>
        </w:rPr>
        <w:t>за „Преопаковане, транспорт, предаване за окончателно обезвреждане на до 1000 т. УОЗ пестициди, опасни отпадъци и други препарати за растителна защита и почистване на складовете в които се съхраняват“</w:t>
      </w:r>
      <w:r w:rsidR="00DD2717">
        <w:rPr>
          <w:szCs w:val="24"/>
          <w:lang w:val="bg-BG"/>
        </w:rPr>
        <w:t>, финансиран от ПУДООС.</w:t>
      </w:r>
      <w:r>
        <w:rPr>
          <w:szCs w:val="24"/>
          <w:lang w:val="bg-BG"/>
        </w:rPr>
        <w:t xml:space="preserve"> </w:t>
      </w:r>
      <w:r w:rsidR="00F55488">
        <w:rPr>
          <w:szCs w:val="24"/>
          <w:lang w:val="bg-BG"/>
        </w:rPr>
        <w:t xml:space="preserve">С реализирането на дейностите по проекта </w:t>
      </w:r>
      <w:r w:rsidR="00160F5B">
        <w:rPr>
          <w:szCs w:val="24"/>
          <w:lang w:val="bg-BG"/>
        </w:rPr>
        <w:t xml:space="preserve">са почистени, транспортирани </w:t>
      </w:r>
      <w:r w:rsidR="00F55488">
        <w:rPr>
          <w:szCs w:val="24"/>
          <w:lang w:val="bg-BG"/>
        </w:rPr>
        <w:t>и предадени за окончателно обезвреждане 1000,521 т УОЗ пестициди, опасни отпадъци и други преп</w:t>
      </w:r>
      <w:r w:rsidR="00C96899">
        <w:rPr>
          <w:szCs w:val="24"/>
          <w:lang w:val="bg-BG"/>
        </w:rPr>
        <w:t>а</w:t>
      </w:r>
      <w:r w:rsidR="00F55488">
        <w:rPr>
          <w:szCs w:val="24"/>
          <w:lang w:val="bg-BG"/>
        </w:rPr>
        <w:t>рати за растителна защита от 29 склада на територията на цялата страна</w:t>
      </w:r>
      <w:r w:rsidR="00736890">
        <w:rPr>
          <w:szCs w:val="24"/>
          <w:lang w:val="bg-BG"/>
        </w:rPr>
        <w:t xml:space="preserve">, като от тях 401,192 т  </w:t>
      </w:r>
      <w:r w:rsidR="00C96899">
        <w:rPr>
          <w:szCs w:val="24"/>
          <w:lang w:val="bg-BG"/>
        </w:rPr>
        <w:t xml:space="preserve">са УОЗ пестициди. </w:t>
      </w:r>
    </w:p>
    <w:p w:rsidR="005F4D01" w:rsidRPr="0009129C" w:rsidRDefault="005F4D01" w:rsidP="00385E67">
      <w:pPr>
        <w:numPr>
          <w:ilvl w:val="0"/>
          <w:numId w:val="32"/>
        </w:numPr>
        <w:tabs>
          <w:tab w:val="left" w:pos="851"/>
        </w:tabs>
        <w:spacing w:before="120" w:after="0"/>
        <w:jc w:val="both"/>
        <w:rPr>
          <w:szCs w:val="24"/>
          <w:lang w:val="ru-RU"/>
        </w:rPr>
      </w:pPr>
      <w:r>
        <w:rPr>
          <w:szCs w:val="24"/>
          <w:lang w:val="bg-BG"/>
        </w:rPr>
        <w:t>Почистени са следните складове и количества:</w:t>
      </w:r>
    </w:p>
    <w:tbl>
      <w:tblPr>
        <w:tblW w:w="5600" w:type="dxa"/>
        <w:tblInd w:w="93" w:type="dxa"/>
        <w:tblLook w:val="04A0" w:firstRow="1" w:lastRow="0" w:firstColumn="1" w:lastColumn="0" w:noHBand="0" w:noVBand="1"/>
      </w:tblPr>
      <w:tblGrid>
        <w:gridCol w:w="1282"/>
        <w:gridCol w:w="2432"/>
        <w:gridCol w:w="1886"/>
      </w:tblGrid>
      <w:tr w:rsidR="005F4D01" w:rsidRPr="0009129C" w:rsidTr="005F4D01">
        <w:trPr>
          <w:trHeight w:val="1230"/>
        </w:trPr>
        <w:tc>
          <w:tcPr>
            <w:tcW w:w="5600" w:type="dxa"/>
            <w:gridSpan w:val="3"/>
            <w:tcBorders>
              <w:top w:val="nil"/>
              <w:left w:val="nil"/>
              <w:bottom w:val="single" w:sz="4" w:space="0" w:color="auto"/>
              <w:right w:val="nil"/>
            </w:tcBorders>
            <w:shd w:val="clear" w:color="auto" w:fill="auto"/>
            <w:vAlign w:val="bottom"/>
            <w:hideMark/>
          </w:tcPr>
          <w:p w:rsidR="005F4D01" w:rsidRPr="0009129C" w:rsidRDefault="005F4D01" w:rsidP="006A6F93">
            <w:pPr>
              <w:tabs>
                <w:tab w:val="left" w:pos="851"/>
              </w:tabs>
              <w:spacing w:before="120" w:after="0"/>
              <w:ind w:left="405"/>
              <w:jc w:val="both"/>
              <w:rPr>
                <w:szCs w:val="24"/>
                <w:lang w:val="bg-BG"/>
              </w:rPr>
            </w:pPr>
            <w:r w:rsidRPr="0009129C">
              <w:rPr>
                <w:szCs w:val="24"/>
                <w:lang w:val="bg-BG"/>
              </w:rPr>
              <w:t xml:space="preserve">УОЗ пестициди, преопаковани, транспортирани и предадени за крайно обезвреждане по </w:t>
            </w:r>
            <w:r w:rsidR="006A6F93">
              <w:rPr>
                <w:szCs w:val="24"/>
                <w:lang w:val="bg-BG"/>
              </w:rPr>
              <w:t>проект</w:t>
            </w:r>
            <w:r w:rsidR="006A6F93" w:rsidRPr="00385E67">
              <w:rPr>
                <w:szCs w:val="24"/>
                <w:lang w:val="bg-BG"/>
              </w:rPr>
              <w:t xml:space="preserve"> </w:t>
            </w:r>
            <w:r w:rsidR="006A6F93">
              <w:rPr>
                <w:szCs w:val="24"/>
                <w:lang w:val="bg-BG"/>
              </w:rPr>
              <w:t>„</w:t>
            </w:r>
            <w:r w:rsidR="006A6F93" w:rsidRPr="006A6F93">
              <w:rPr>
                <w:i/>
                <w:szCs w:val="24"/>
                <w:lang w:val="bg-BG"/>
              </w:rPr>
              <w:t>Преопаковане, транспорт, предаване за окончателно обезвреждане на до 1000 т. УОЗ пестициди, опасни отпадъци и други препарати за растителна защита и почистване на складовете в които се съхраняват“</w:t>
            </w:r>
            <w:r w:rsidR="006A6F93">
              <w:rPr>
                <w:szCs w:val="24"/>
                <w:lang w:val="bg-BG"/>
              </w:rPr>
              <w:t xml:space="preserve"> </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000000" w:fill="BFBFBF"/>
            <w:noWrap/>
            <w:vAlign w:val="center"/>
            <w:hideMark/>
          </w:tcPr>
          <w:p w:rsidR="005F4D01" w:rsidRPr="0009129C" w:rsidRDefault="005F4D01" w:rsidP="0009129C">
            <w:pPr>
              <w:tabs>
                <w:tab w:val="left" w:pos="851"/>
              </w:tabs>
              <w:spacing w:before="120" w:after="0"/>
              <w:jc w:val="both"/>
              <w:rPr>
                <w:szCs w:val="24"/>
                <w:lang w:val="bg-BG"/>
              </w:rPr>
            </w:pPr>
            <w:r w:rsidRPr="0009129C">
              <w:rPr>
                <w:szCs w:val="24"/>
                <w:lang w:val="bg-BG"/>
              </w:rPr>
              <w:t>№</w:t>
            </w:r>
          </w:p>
        </w:tc>
        <w:tc>
          <w:tcPr>
            <w:tcW w:w="2432" w:type="dxa"/>
            <w:tcBorders>
              <w:top w:val="nil"/>
              <w:left w:val="nil"/>
              <w:bottom w:val="single" w:sz="4" w:space="0" w:color="auto"/>
              <w:right w:val="single" w:sz="4" w:space="0" w:color="auto"/>
            </w:tcBorders>
            <w:shd w:val="clear" w:color="000000" w:fill="BFBFBF"/>
            <w:noWrap/>
            <w:vAlign w:val="center"/>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Складове</w:t>
            </w:r>
          </w:p>
        </w:tc>
        <w:tc>
          <w:tcPr>
            <w:tcW w:w="1886" w:type="dxa"/>
            <w:tcBorders>
              <w:top w:val="nil"/>
              <w:left w:val="nil"/>
              <w:bottom w:val="single" w:sz="4" w:space="0" w:color="auto"/>
              <w:right w:val="single" w:sz="4" w:space="0" w:color="auto"/>
            </w:tcBorders>
            <w:shd w:val="clear" w:color="000000" w:fill="BFBFBF"/>
            <w:noWrap/>
            <w:vAlign w:val="center"/>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 xml:space="preserve">УОЗ Твърди </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2536C2" w:rsidRDefault="005F4D01" w:rsidP="0009129C">
            <w:pPr>
              <w:tabs>
                <w:tab w:val="left" w:pos="851"/>
              </w:tabs>
              <w:spacing w:before="120" w:after="0"/>
              <w:jc w:val="both"/>
              <w:rPr>
                <w:szCs w:val="24"/>
                <w:lang w:val="bg-BG"/>
              </w:rPr>
            </w:pPr>
            <w:r w:rsidRPr="002536C2">
              <w:rPr>
                <w:szCs w:val="24"/>
                <w:lang w:val="bg-BG"/>
              </w:rPr>
              <w:t>1</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2536C2" w:rsidRDefault="005F4D01" w:rsidP="0009129C">
            <w:pPr>
              <w:tabs>
                <w:tab w:val="left" w:pos="851"/>
              </w:tabs>
              <w:spacing w:before="120" w:after="0"/>
              <w:ind w:left="405"/>
              <w:jc w:val="both"/>
              <w:rPr>
                <w:szCs w:val="24"/>
                <w:lang w:val="bg-BG"/>
              </w:rPr>
            </w:pPr>
            <w:r w:rsidRPr="002536C2">
              <w:rPr>
                <w:szCs w:val="24"/>
                <w:lang w:val="bg-BG"/>
              </w:rPr>
              <w:t xml:space="preserve">Бели мел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2536C2" w:rsidRDefault="005F4D01" w:rsidP="0009129C">
            <w:pPr>
              <w:tabs>
                <w:tab w:val="left" w:pos="851"/>
              </w:tabs>
              <w:spacing w:before="120" w:after="0"/>
              <w:ind w:left="405"/>
              <w:jc w:val="both"/>
              <w:rPr>
                <w:szCs w:val="24"/>
                <w:lang w:val="bg-BG"/>
              </w:rPr>
            </w:pPr>
            <w:r w:rsidRPr="002536C2">
              <w:rPr>
                <w:szCs w:val="24"/>
                <w:lang w:val="bg-BG"/>
              </w:rPr>
              <w:t>3,323</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lastRenderedPageBreak/>
              <w:t>2</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Дългоделци</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0,939</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jc w:val="both"/>
              <w:rPr>
                <w:szCs w:val="24"/>
                <w:lang w:val="bg-BG"/>
              </w:rPr>
            </w:pPr>
            <w:r w:rsidRPr="0009129C">
              <w:rPr>
                <w:szCs w:val="24"/>
                <w:lang w:val="bg-BG"/>
              </w:rPr>
              <w:t>3</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Горно Пещене</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0,98</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4</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Мраморен</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1,015</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jc w:val="both"/>
              <w:rPr>
                <w:szCs w:val="24"/>
                <w:lang w:val="bg-BG"/>
              </w:rPr>
            </w:pPr>
            <w:r w:rsidRPr="0009129C">
              <w:rPr>
                <w:szCs w:val="24"/>
                <w:lang w:val="bg-BG"/>
              </w:rPr>
              <w:t>5</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Попица</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6,336</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6</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Драшан</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E2732E">
            <w:pPr>
              <w:tabs>
                <w:tab w:val="left" w:pos="851"/>
              </w:tabs>
              <w:spacing w:before="120" w:after="0"/>
              <w:ind w:left="405"/>
              <w:jc w:val="both"/>
              <w:rPr>
                <w:szCs w:val="24"/>
                <w:lang w:val="bg-BG"/>
              </w:rPr>
            </w:pPr>
            <w:r w:rsidRPr="0009129C">
              <w:rPr>
                <w:szCs w:val="24"/>
                <w:lang w:val="bg-BG"/>
              </w:rPr>
              <w:t>9,358</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7</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Сухаче</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1,142</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8</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 xml:space="preserve">Долни Дъбник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ind w:left="405"/>
              <w:jc w:val="both"/>
              <w:rPr>
                <w:szCs w:val="24"/>
                <w:lang w:val="bg-BG"/>
              </w:rPr>
            </w:pPr>
            <w:r>
              <w:rPr>
                <w:szCs w:val="24"/>
                <w:lang w:val="bg-BG"/>
              </w:rPr>
              <w:t>0</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9</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Бъркач</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ind w:left="405"/>
              <w:jc w:val="both"/>
              <w:rPr>
                <w:szCs w:val="24"/>
                <w:lang w:val="bg-BG"/>
              </w:rPr>
            </w:pPr>
            <w:r>
              <w:rPr>
                <w:szCs w:val="24"/>
                <w:lang w:val="bg-BG"/>
              </w:rPr>
              <w:t>0</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10</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Владимировци</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jc w:val="both"/>
              <w:rPr>
                <w:szCs w:val="24"/>
                <w:lang w:val="bg-BG"/>
              </w:rPr>
            </w:pPr>
            <w:r>
              <w:rPr>
                <w:szCs w:val="24"/>
                <w:lang w:val="bg-BG"/>
              </w:rPr>
              <w:t xml:space="preserve">       </w:t>
            </w:r>
            <w:r w:rsidR="005F4D01" w:rsidRPr="0009129C">
              <w:rPr>
                <w:szCs w:val="24"/>
                <w:lang w:val="bg-BG"/>
              </w:rPr>
              <w:t>20,59</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11</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Тутракан</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0,086</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12</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Враняк</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0,693</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13</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Искър</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17,753</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14</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Петърница</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22,575</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15</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Горни Дъбник</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ind w:left="405"/>
              <w:jc w:val="both"/>
              <w:rPr>
                <w:szCs w:val="24"/>
                <w:lang w:val="bg-BG"/>
              </w:rPr>
            </w:pPr>
            <w:r>
              <w:rPr>
                <w:szCs w:val="24"/>
                <w:lang w:val="bg-BG"/>
              </w:rPr>
              <w:t>0</w:t>
            </w:r>
            <w:r w:rsidR="005F4D01" w:rsidRPr="0009129C">
              <w:rPr>
                <w:szCs w:val="24"/>
                <w:lang w:val="bg-BG"/>
              </w:rPr>
              <w:t> </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16</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Медковец</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0,582</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jc w:val="both"/>
              <w:rPr>
                <w:szCs w:val="24"/>
                <w:lang w:val="bg-BG"/>
              </w:rPr>
            </w:pPr>
            <w:r w:rsidRPr="0009129C">
              <w:rPr>
                <w:szCs w:val="24"/>
                <w:lang w:val="bg-BG"/>
              </w:rPr>
              <w:t>17</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 xml:space="preserve">Неофит Рилски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2536C2">
            <w:pPr>
              <w:tabs>
                <w:tab w:val="left" w:pos="851"/>
              </w:tabs>
              <w:spacing w:before="120" w:after="0"/>
              <w:ind w:left="405"/>
              <w:jc w:val="both"/>
              <w:rPr>
                <w:szCs w:val="24"/>
                <w:lang w:val="bg-BG"/>
              </w:rPr>
            </w:pPr>
            <w:r w:rsidRPr="0009129C">
              <w:rPr>
                <w:szCs w:val="24"/>
                <w:lang w:val="bg-BG"/>
              </w:rPr>
              <w:t>112,309</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18</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Лясковец</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74,33</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19</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Черноочене</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1,996</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20</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Пазарджик</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2,285</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21</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Габрово</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42,661</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22</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Яворово 24</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20,595</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23</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 xml:space="preserve">Яворово 27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ind w:left="405"/>
              <w:jc w:val="both"/>
              <w:rPr>
                <w:szCs w:val="24"/>
                <w:lang w:val="bg-BG"/>
              </w:rPr>
            </w:pPr>
            <w:r>
              <w:rPr>
                <w:szCs w:val="24"/>
                <w:lang w:val="bg-BG"/>
              </w:rPr>
              <w:t>0</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24</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Елхово</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0,552</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25</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Плоска Могила</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3,158</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26</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Нова Махала</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767315" w:rsidP="0009129C">
            <w:pPr>
              <w:tabs>
                <w:tab w:val="left" w:pos="851"/>
              </w:tabs>
              <w:spacing w:before="120" w:after="0"/>
              <w:ind w:left="405"/>
              <w:jc w:val="both"/>
              <w:rPr>
                <w:szCs w:val="24"/>
                <w:lang w:val="bg-BG"/>
              </w:rPr>
            </w:pPr>
            <w:r>
              <w:rPr>
                <w:szCs w:val="24"/>
                <w:lang w:val="bg-BG"/>
              </w:rPr>
              <w:t>0</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27</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 xml:space="preserve">Гранит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4,567</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28</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Димово</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2,99</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29</w:t>
            </w: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 xml:space="preserve">Севлиево </w:t>
            </w: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50,377</w:t>
            </w: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jc w:val="both"/>
              <w:rPr>
                <w:szCs w:val="24"/>
                <w:lang w:val="bg-BG"/>
              </w:rPr>
            </w:pPr>
          </w:p>
        </w:tc>
        <w:tc>
          <w:tcPr>
            <w:tcW w:w="2432"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5"/>
              <w:jc w:val="both"/>
              <w:rPr>
                <w:szCs w:val="24"/>
                <w:lang w:val="bg-BG"/>
              </w:rPr>
            </w:pPr>
          </w:p>
        </w:tc>
        <w:tc>
          <w:tcPr>
            <w:tcW w:w="1886" w:type="dxa"/>
            <w:tcBorders>
              <w:top w:val="nil"/>
              <w:left w:val="nil"/>
              <w:bottom w:val="single" w:sz="4" w:space="0" w:color="auto"/>
              <w:right w:val="single" w:sz="4" w:space="0" w:color="auto"/>
            </w:tcBorders>
            <w:shd w:val="clear" w:color="auto" w:fill="auto"/>
            <w:noWrap/>
            <w:vAlign w:val="bottom"/>
            <w:hideMark/>
          </w:tcPr>
          <w:p w:rsidR="005F4D01" w:rsidRPr="0009129C" w:rsidRDefault="005F4D01" w:rsidP="0009129C">
            <w:pPr>
              <w:tabs>
                <w:tab w:val="left" w:pos="851"/>
              </w:tabs>
              <w:spacing w:before="120" w:after="0"/>
              <w:ind w:left="45"/>
              <w:jc w:val="both"/>
              <w:rPr>
                <w:szCs w:val="24"/>
                <w:lang w:val="bg-BG"/>
              </w:rPr>
            </w:pPr>
          </w:p>
        </w:tc>
      </w:tr>
      <w:tr w:rsidR="005F4D01" w:rsidRPr="0009129C" w:rsidTr="005F4D01">
        <w:trPr>
          <w:trHeight w:val="300"/>
        </w:trPr>
        <w:tc>
          <w:tcPr>
            <w:tcW w:w="1282" w:type="dxa"/>
            <w:tcBorders>
              <w:top w:val="nil"/>
              <w:left w:val="single" w:sz="4" w:space="0" w:color="auto"/>
              <w:bottom w:val="single" w:sz="4" w:space="0" w:color="auto"/>
              <w:right w:val="single" w:sz="4" w:space="0" w:color="auto"/>
            </w:tcBorders>
            <w:shd w:val="clear" w:color="000000" w:fill="BFBFBF"/>
            <w:noWrap/>
            <w:vAlign w:val="bottom"/>
            <w:hideMark/>
          </w:tcPr>
          <w:p w:rsidR="005F4D01" w:rsidRPr="0009129C" w:rsidRDefault="005F4D01" w:rsidP="0009129C">
            <w:pPr>
              <w:tabs>
                <w:tab w:val="left" w:pos="851"/>
              </w:tabs>
              <w:spacing w:before="120" w:after="0"/>
              <w:jc w:val="both"/>
              <w:rPr>
                <w:szCs w:val="24"/>
                <w:lang w:val="bg-BG"/>
              </w:rPr>
            </w:pPr>
            <w:r w:rsidRPr="0009129C">
              <w:rPr>
                <w:szCs w:val="24"/>
                <w:lang w:val="bg-BG"/>
              </w:rPr>
              <w:t>ОБЩО т</w:t>
            </w:r>
          </w:p>
        </w:tc>
        <w:tc>
          <w:tcPr>
            <w:tcW w:w="2432" w:type="dxa"/>
            <w:tcBorders>
              <w:top w:val="nil"/>
              <w:left w:val="nil"/>
              <w:bottom w:val="single" w:sz="4" w:space="0" w:color="auto"/>
              <w:right w:val="single" w:sz="4" w:space="0" w:color="auto"/>
            </w:tcBorders>
            <w:shd w:val="clear" w:color="000000" w:fill="BFBFBF"/>
            <w:noWrap/>
            <w:vAlign w:val="bottom"/>
            <w:hideMark/>
          </w:tcPr>
          <w:p w:rsidR="005F4D01" w:rsidRPr="0009129C" w:rsidRDefault="005F4D01" w:rsidP="0009129C">
            <w:pPr>
              <w:tabs>
                <w:tab w:val="left" w:pos="851"/>
              </w:tabs>
              <w:spacing w:before="120" w:after="0"/>
              <w:ind w:left="405"/>
              <w:jc w:val="both"/>
              <w:rPr>
                <w:szCs w:val="24"/>
                <w:lang w:val="bg-BG"/>
              </w:rPr>
            </w:pPr>
          </w:p>
        </w:tc>
        <w:tc>
          <w:tcPr>
            <w:tcW w:w="1886" w:type="dxa"/>
            <w:tcBorders>
              <w:top w:val="nil"/>
              <w:left w:val="nil"/>
              <w:bottom w:val="single" w:sz="4" w:space="0" w:color="auto"/>
              <w:right w:val="single" w:sz="4" w:space="0" w:color="auto"/>
            </w:tcBorders>
            <w:shd w:val="clear" w:color="000000" w:fill="BFBFBF"/>
            <w:noWrap/>
            <w:vAlign w:val="bottom"/>
            <w:hideMark/>
          </w:tcPr>
          <w:p w:rsidR="005F4D01" w:rsidRPr="0009129C" w:rsidRDefault="005F4D01" w:rsidP="0009129C">
            <w:pPr>
              <w:tabs>
                <w:tab w:val="left" w:pos="851"/>
              </w:tabs>
              <w:spacing w:before="120" w:after="0"/>
              <w:ind w:left="405"/>
              <w:jc w:val="both"/>
              <w:rPr>
                <w:szCs w:val="24"/>
                <w:lang w:val="bg-BG"/>
              </w:rPr>
            </w:pPr>
            <w:r w:rsidRPr="0009129C">
              <w:rPr>
                <w:szCs w:val="24"/>
                <w:lang w:val="bg-BG"/>
              </w:rPr>
              <w:t>401,192</w:t>
            </w:r>
          </w:p>
        </w:tc>
      </w:tr>
    </w:tbl>
    <w:p w:rsidR="005F4D01" w:rsidRPr="002536C2" w:rsidRDefault="005F4D01" w:rsidP="0009129C">
      <w:pPr>
        <w:tabs>
          <w:tab w:val="left" w:pos="851"/>
        </w:tabs>
        <w:spacing w:before="120" w:after="0"/>
        <w:jc w:val="both"/>
        <w:rPr>
          <w:szCs w:val="24"/>
          <w:lang w:val="bg-BG"/>
        </w:rPr>
      </w:pPr>
    </w:p>
    <w:p w:rsidR="00736890" w:rsidRDefault="00736890" w:rsidP="00CC613F">
      <w:pPr>
        <w:numPr>
          <w:ilvl w:val="0"/>
          <w:numId w:val="32"/>
        </w:numPr>
        <w:tabs>
          <w:tab w:val="left" w:pos="851"/>
        </w:tabs>
        <w:spacing w:before="120" w:after="0"/>
        <w:ind w:left="0" w:firstLine="567"/>
        <w:jc w:val="both"/>
        <w:rPr>
          <w:szCs w:val="24"/>
          <w:lang w:val="ru-RU"/>
        </w:rPr>
      </w:pPr>
      <w:r>
        <w:rPr>
          <w:szCs w:val="24"/>
          <w:lang w:val="ru-RU"/>
        </w:rPr>
        <w:lastRenderedPageBreak/>
        <w:t>С реализирането на двата проекта</w:t>
      </w:r>
      <w:r w:rsidR="005F4D01">
        <w:rPr>
          <w:szCs w:val="24"/>
          <w:lang w:val="ru-RU"/>
        </w:rPr>
        <w:t>, посочени по-горе</w:t>
      </w:r>
      <w:r>
        <w:rPr>
          <w:szCs w:val="24"/>
          <w:lang w:val="ru-RU"/>
        </w:rPr>
        <w:t xml:space="preserve"> с</w:t>
      </w:r>
      <w:r w:rsidR="005F4D01">
        <w:rPr>
          <w:szCs w:val="24"/>
          <w:lang w:val="ru-RU"/>
        </w:rPr>
        <w:t>а</w:t>
      </w:r>
      <w:r>
        <w:rPr>
          <w:szCs w:val="24"/>
          <w:lang w:val="ru-RU"/>
        </w:rPr>
        <w:t xml:space="preserve"> изчистени общо 1358,692 т</w:t>
      </w:r>
      <w:r w:rsidR="005F4D01">
        <w:rPr>
          <w:szCs w:val="24"/>
          <w:lang w:val="ru-RU"/>
        </w:rPr>
        <w:t xml:space="preserve"> УОЗ пестициди в складове</w:t>
      </w:r>
      <w:r w:rsidR="003972CA">
        <w:rPr>
          <w:szCs w:val="24"/>
          <w:lang w:val="ru-RU"/>
        </w:rPr>
        <w:t xml:space="preserve"> в цялата страна</w:t>
      </w:r>
      <w:r w:rsidR="005F4D01">
        <w:rPr>
          <w:szCs w:val="24"/>
          <w:lang w:val="ru-RU"/>
        </w:rPr>
        <w:t xml:space="preserve">. </w:t>
      </w:r>
    </w:p>
    <w:p w:rsidR="004136C1" w:rsidRPr="00C74A3A" w:rsidRDefault="00013B6C" w:rsidP="00CC613F">
      <w:pPr>
        <w:numPr>
          <w:ilvl w:val="0"/>
          <w:numId w:val="32"/>
        </w:numPr>
        <w:tabs>
          <w:tab w:val="left" w:pos="851"/>
        </w:tabs>
        <w:spacing w:before="120" w:after="0"/>
        <w:ind w:left="0" w:firstLine="567"/>
        <w:jc w:val="both"/>
        <w:rPr>
          <w:szCs w:val="24"/>
          <w:lang w:val="ru-RU"/>
        </w:rPr>
      </w:pPr>
      <w:r>
        <w:rPr>
          <w:szCs w:val="24"/>
          <w:lang w:val="ru-RU"/>
        </w:rPr>
        <w:t>В</w:t>
      </w:r>
      <w:r w:rsidR="009C444D">
        <w:rPr>
          <w:szCs w:val="24"/>
          <w:lang w:val="ru-RU"/>
        </w:rPr>
        <w:t xml:space="preserve">ъв връзка с необходимостта от </w:t>
      </w:r>
      <w:r w:rsidR="009C444D" w:rsidRPr="00C74A3A">
        <w:rPr>
          <w:szCs w:val="24"/>
          <w:lang w:val="ru-RU"/>
        </w:rPr>
        <w:t>унищожаване на</w:t>
      </w:r>
      <w:r w:rsidR="009C444D">
        <w:rPr>
          <w:szCs w:val="24"/>
          <w:lang w:val="ru-RU"/>
        </w:rPr>
        <w:t xml:space="preserve"> </w:t>
      </w:r>
      <w:r w:rsidR="009C444D" w:rsidRPr="00C74A3A">
        <w:rPr>
          <w:szCs w:val="24"/>
          <w:lang w:val="ru-RU"/>
        </w:rPr>
        <w:t>количеств</w:t>
      </w:r>
      <w:r w:rsidR="009C444D">
        <w:rPr>
          <w:szCs w:val="24"/>
          <w:lang w:val="ru-RU"/>
        </w:rPr>
        <w:t>а</w:t>
      </w:r>
      <w:r>
        <w:rPr>
          <w:szCs w:val="24"/>
          <w:lang w:val="ru-RU"/>
        </w:rPr>
        <w:t>та</w:t>
      </w:r>
      <w:r w:rsidR="009C444D" w:rsidRPr="00C74A3A">
        <w:rPr>
          <w:szCs w:val="24"/>
          <w:lang w:val="ru-RU"/>
        </w:rPr>
        <w:t xml:space="preserve"> залежали пестициди с неопределен състав, които не могат да бъдат използвани, но представляват сериозна опасн</w:t>
      </w:r>
      <w:r w:rsidR="007B37F4">
        <w:rPr>
          <w:szCs w:val="24"/>
          <w:lang w:val="ru-RU"/>
        </w:rPr>
        <w:t>ост за околната среда и човешкото здраве</w:t>
      </w:r>
      <w:r w:rsidR="00273E36">
        <w:rPr>
          <w:szCs w:val="24"/>
          <w:lang w:val="ru-RU"/>
        </w:rPr>
        <w:t>, следва да се планира</w:t>
      </w:r>
      <w:r w:rsidR="009C444D">
        <w:rPr>
          <w:szCs w:val="24"/>
          <w:lang w:val="ru-RU"/>
        </w:rPr>
        <w:t>т дейности</w:t>
      </w:r>
      <w:r w:rsidR="009C444D" w:rsidRPr="00C74A3A">
        <w:rPr>
          <w:szCs w:val="24"/>
          <w:lang w:val="ru-RU"/>
        </w:rPr>
        <w:t xml:space="preserve"> </w:t>
      </w:r>
      <w:r w:rsidR="0028077C">
        <w:rPr>
          <w:szCs w:val="24"/>
          <w:lang w:val="ru-RU"/>
        </w:rPr>
        <w:t>в областта на управлението на отпадъците</w:t>
      </w:r>
      <w:r w:rsidR="009C444D">
        <w:rPr>
          <w:szCs w:val="24"/>
          <w:lang w:val="ru-RU"/>
        </w:rPr>
        <w:t xml:space="preserve">. </w:t>
      </w:r>
    </w:p>
    <w:p w:rsidR="004136C1" w:rsidRPr="00C74A3A" w:rsidRDefault="00FE4A42" w:rsidP="00CC613F">
      <w:pPr>
        <w:numPr>
          <w:ilvl w:val="0"/>
          <w:numId w:val="32"/>
        </w:numPr>
        <w:tabs>
          <w:tab w:val="left" w:pos="851"/>
        </w:tabs>
        <w:spacing w:before="120" w:after="0"/>
        <w:ind w:left="0" w:firstLine="567"/>
        <w:jc w:val="both"/>
        <w:rPr>
          <w:szCs w:val="24"/>
          <w:lang w:val="ru-RU"/>
        </w:rPr>
      </w:pPr>
      <w:r>
        <w:rPr>
          <w:szCs w:val="24"/>
          <w:lang w:val="ru-RU"/>
        </w:rPr>
        <w:t>Друга</w:t>
      </w:r>
      <w:r w:rsidRPr="00C74A3A">
        <w:rPr>
          <w:szCs w:val="24"/>
          <w:lang w:val="ru-RU"/>
        </w:rPr>
        <w:t xml:space="preserve"> </w:t>
      </w:r>
      <w:r w:rsidR="004136C1" w:rsidRPr="00C74A3A">
        <w:rPr>
          <w:szCs w:val="24"/>
          <w:lang w:val="ru-RU"/>
        </w:rPr>
        <w:t xml:space="preserve">възможност по отношение на пестицидите в ББ-кубове е същите да се подържат във вид и състояние, което не застрашава околната среда и здравето на хората. </w:t>
      </w:r>
    </w:p>
    <w:p w:rsidR="004136C1" w:rsidRPr="00C74A3A" w:rsidRDefault="004136C1" w:rsidP="00CC613F">
      <w:pPr>
        <w:pStyle w:val="ListParagraph"/>
        <w:numPr>
          <w:ilvl w:val="0"/>
          <w:numId w:val="34"/>
        </w:numPr>
        <w:tabs>
          <w:tab w:val="left" w:pos="851"/>
        </w:tabs>
        <w:spacing w:before="120" w:after="0"/>
        <w:ind w:left="0" w:firstLine="567"/>
        <w:contextualSpacing w:val="0"/>
        <w:jc w:val="both"/>
        <w:rPr>
          <w:szCs w:val="24"/>
          <w:lang w:val="ru-RU"/>
        </w:rPr>
      </w:pPr>
      <w:r w:rsidRPr="00C74A3A">
        <w:rPr>
          <w:szCs w:val="24"/>
          <w:lang w:val="ru-RU"/>
        </w:rPr>
        <w:t xml:space="preserve">През 2015 г. на 7-та среща на Конференцията на страните по Стокхолмската конвенция, пентахлорфенолът и неговите </w:t>
      </w:r>
      <w:r w:rsidR="00722F8B" w:rsidRPr="00C74A3A">
        <w:rPr>
          <w:szCs w:val="24"/>
          <w:lang w:val="ru-RU"/>
        </w:rPr>
        <w:t>соли и естери (</w:t>
      </w:r>
      <w:r w:rsidRPr="00C74A3A">
        <w:rPr>
          <w:szCs w:val="24"/>
          <w:lang w:val="ru-RU"/>
        </w:rPr>
        <w:t>РСР</w:t>
      </w:r>
      <w:r>
        <w:rPr>
          <w:szCs w:val="24"/>
        </w:rPr>
        <w:t>s</w:t>
      </w:r>
      <w:r w:rsidRPr="00C74A3A">
        <w:rPr>
          <w:szCs w:val="24"/>
          <w:lang w:val="ru-RU"/>
        </w:rPr>
        <w:t xml:space="preserve">) са включени в Приложение А за елиминиране като пестицид (фунгицид, инсектицид) със специфично изключение за производство и употреба за промишлено консервиране на дървесина при третиране на стълбове за електропроводи и комуникационни линии и за напречни греди към тях. От края на 2016 забраната за производство и употреба </w:t>
      </w:r>
      <w:r w:rsidR="00280607" w:rsidRPr="00C74A3A">
        <w:rPr>
          <w:szCs w:val="24"/>
          <w:lang w:val="ru-RU"/>
        </w:rPr>
        <w:t>в</w:t>
      </w:r>
      <w:r w:rsidR="00280607">
        <w:rPr>
          <w:szCs w:val="24"/>
          <w:lang w:val="ru-RU"/>
        </w:rPr>
        <w:t>лезе</w:t>
      </w:r>
      <w:r w:rsidR="00280607" w:rsidRPr="00C74A3A">
        <w:rPr>
          <w:szCs w:val="24"/>
          <w:lang w:val="ru-RU"/>
        </w:rPr>
        <w:t xml:space="preserve"> </w:t>
      </w:r>
      <w:r w:rsidRPr="00C74A3A">
        <w:rPr>
          <w:szCs w:val="24"/>
          <w:lang w:val="ru-RU"/>
        </w:rPr>
        <w:t>в</w:t>
      </w:r>
      <w:r w:rsidR="00280607">
        <w:rPr>
          <w:szCs w:val="24"/>
          <w:lang w:val="ru-RU"/>
        </w:rPr>
        <w:t xml:space="preserve"> </w:t>
      </w:r>
      <w:r w:rsidRPr="00C74A3A">
        <w:rPr>
          <w:szCs w:val="24"/>
          <w:lang w:val="ru-RU"/>
        </w:rPr>
        <w:t>сила за България.</w:t>
      </w:r>
    </w:p>
    <w:p w:rsidR="004136C1" w:rsidRPr="00C74A3A" w:rsidRDefault="004136C1" w:rsidP="00CC613F">
      <w:pPr>
        <w:pStyle w:val="ListParagraph"/>
        <w:numPr>
          <w:ilvl w:val="0"/>
          <w:numId w:val="34"/>
        </w:numPr>
        <w:tabs>
          <w:tab w:val="left" w:pos="851"/>
        </w:tabs>
        <w:spacing w:before="120" w:after="0"/>
        <w:ind w:left="0" w:firstLine="567"/>
        <w:contextualSpacing w:val="0"/>
        <w:jc w:val="both"/>
        <w:rPr>
          <w:szCs w:val="24"/>
          <w:lang w:val="ru-RU"/>
        </w:rPr>
      </w:pPr>
      <w:r>
        <w:rPr>
          <w:szCs w:val="24"/>
        </w:rPr>
        <w:t>PCPs</w:t>
      </w:r>
      <w:r w:rsidRPr="00DD1087">
        <w:rPr>
          <w:szCs w:val="24"/>
          <w:lang w:val="ru-RU"/>
        </w:rPr>
        <w:t xml:space="preserve"> </w:t>
      </w:r>
      <w:r w:rsidRPr="00C74A3A">
        <w:rPr>
          <w:szCs w:val="24"/>
          <w:lang w:val="ru-RU"/>
        </w:rPr>
        <w:t>през 2016 г. са включени в Ротердамската и Базелската конвенция.</w:t>
      </w:r>
    </w:p>
    <w:p w:rsidR="004136C1" w:rsidRPr="00C74A3A" w:rsidRDefault="004136C1" w:rsidP="00CC613F">
      <w:pPr>
        <w:pStyle w:val="ListParagraph"/>
        <w:numPr>
          <w:ilvl w:val="0"/>
          <w:numId w:val="34"/>
        </w:numPr>
        <w:tabs>
          <w:tab w:val="left" w:pos="851"/>
        </w:tabs>
        <w:spacing w:before="120" w:after="0"/>
        <w:ind w:left="0" w:firstLine="567"/>
        <w:contextualSpacing w:val="0"/>
        <w:jc w:val="both"/>
        <w:rPr>
          <w:szCs w:val="24"/>
          <w:lang w:val="ru-RU"/>
        </w:rPr>
      </w:pPr>
      <w:r w:rsidRPr="00C74A3A">
        <w:rPr>
          <w:szCs w:val="24"/>
          <w:lang w:val="ru-RU"/>
        </w:rPr>
        <w:t xml:space="preserve">През 2019 г. е извършена </w:t>
      </w:r>
      <w:r w:rsidR="00722F8B" w:rsidRPr="00C74A3A">
        <w:rPr>
          <w:szCs w:val="24"/>
          <w:lang w:val="ru-RU"/>
        </w:rPr>
        <w:t>инвентаризация в</w:t>
      </w:r>
      <w:r w:rsidRPr="00C74A3A">
        <w:rPr>
          <w:szCs w:val="24"/>
          <w:lang w:val="ru-RU"/>
        </w:rPr>
        <w:t xml:space="preserve"> България за производство, употреба, внос, износ и наличие на </w:t>
      </w:r>
      <w:r>
        <w:rPr>
          <w:szCs w:val="24"/>
        </w:rPr>
        <w:t>PCPs</w:t>
      </w:r>
      <w:r w:rsidRPr="00C74A3A">
        <w:rPr>
          <w:szCs w:val="24"/>
          <w:lang w:val="ru-RU"/>
        </w:rPr>
        <w:t xml:space="preserve"> в страната като самостоятелно в</w:t>
      </w:r>
      <w:r w:rsidR="00667538" w:rsidRPr="00C74A3A">
        <w:rPr>
          <w:szCs w:val="24"/>
          <w:lang w:val="ru-RU"/>
        </w:rPr>
        <w:t>ещество и в продукти и изделия</w:t>
      </w:r>
      <w:r w:rsidR="00667538">
        <w:rPr>
          <w:szCs w:val="24"/>
          <w:lang w:val="bg-BG"/>
        </w:rPr>
        <w:t xml:space="preserve">. </w:t>
      </w:r>
      <w:r w:rsidRPr="00C74A3A">
        <w:rPr>
          <w:szCs w:val="24"/>
          <w:lang w:val="ru-RU"/>
        </w:rPr>
        <w:t xml:space="preserve">Резултатите от инвентаризацията на </w:t>
      </w:r>
      <w:r w:rsidRPr="00667538">
        <w:rPr>
          <w:szCs w:val="24"/>
        </w:rPr>
        <w:t>PCPs</w:t>
      </w:r>
      <w:r w:rsidRPr="00C74A3A">
        <w:rPr>
          <w:szCs w:val="24"/>
          <w:lang w:val="ru-RU"/>
        </w:rPr>
        <w:t xml:space="preserve"> в България </w:t>
      </w:r>
      <w:r w:rsidR="00722F8B" w:rsidRPr="00C74A3A">
        <w:rPr>
          <w:szCs w:val="24"/>
          <w:lang w:val="ru-RU"/>
        </w:rPr>
        <w:t>в употребата му като пестицид (</w:t>
      </w:r>
      <w:r w:rsidRPr="00C74A3A">
        <w:rPr>
          <w:szCs w:val="24"/>
          <w:lang w:val="ru-RU"/>
        </w:rPr>
        <w:t>в т.ч. като инсектицид, фунгицид, бактерицид и биоцид) са следните:</w:t>
      </w:r>
    </w:p>
    <w:p w:rsidR="004136C1" w:rsidRPr="00C74A3A" w:rsidRDefault="004136C1" w:rsidP="00CC613F">
      <w:pPr>
        <w:pStyle w:val="ListParagraph"/>
        <w:widowControl w:val="0"/>
        <w:numPr>
          <w:ilvl w:val="0"/>
          <w:numId w:val="54"/>
        </w:numPr>
        <w:spacing w:before="120" w:after="0"/>
        <w:ind w:left="0" w:firstLine="567"/>
        <w:contextualSpacing w:val="0"/>
        <w:jc w:val="both"/>
        <w:rPr>
          <w:szCs w:val="24"/>
          <w:lang w:val="ru-RU"/>
        </w:rPr>
      </w:pPr>
      <w:r w:rsidRPr="00C74A3A">
        <w:rPr>
          <w:szCs w:val="24"/>
          <w:lang w:val="ru-RU"/>
        </w:rPr>
        <w:t>В периода 2013 – 2017 г. в страната няма</w:t>
      </w:r>
      <w:r w:rsidR="00667538" w:rsidRPr="00C74A3A">
        <w:rPr>
          <w:szCs w:val="24"/>
          <w:lang w:val="ru-RU"/>
        </w:rPr>
        <w:t xml:space="preserve"> регистриран внос на </w:t>
      </w:r>
      <w:r w:rsidR="00667538">
        <w:rPr>
          <w:szCs w:val="24"/>
        </w:rPr>
        <w:t>PCP</w:t>
      </w:r>
      <w:r w:rsidR="00667538" w:rsidRPr="00C74A3A">
        <w:rPr>
          <w:szCs w:val="24"/>
          <w:lang w:val="ru-RU"/>
        </w:rPr>
        <w:t xml:space="preserve">, </w:t>
      </w:r>
      <w:r w:rsidR="00667538">
        <w:rPr>
          <w:szCs w:val="24"/>
        </w:rPr>
        <w:t>Na</w:t>
      </w:r>
      <w:r w:rsidR="00667538" w:rsidRPr="00C74A3A">
        <w:rPr>
          <w:szCs w:val="24"/>
          <w:lang w:val="ru-RU"/>
        </w:rPr>
        <w:t>-</w:t>
      </w:r>
      <w:r w:rsidR="00B10AE2">
        <w:rPr>
          <w:szCs w:val="24"/>
        </w:rPr>
        <w:t>PC</w:t>
      </w:r>
      <w:r w:rsidR="00B10AE2">
        <w:rPr>
          <w:szCs w:val="24"/>
          <w:lang w:val="bg-BG"/>
        </w:rPr>
        <w:t>Р</w:t>
      </w:r>
      <w:r w:rsidR="00B10AE2" w:rsidRPr="00C74A3A">
        <w:rPr>
          <w:szCs w:val="24"/>
          <w:lang w:val="ru-RU"/>
        </w:rPr>
        <w:t xml:space="preserve"> </w:t>
      </w:r>
      <w:r w:rsidRPr="00C74A3A">
        <w:rPr>
          <w:szCs w:val="24"/>
          <w:lang w:val="ru-RU"/>
        </w:rPr>
        <w:t xml:space="preserve">или </w:t>
      </w:r>
      <w:r w:rsidRPr="009E605B">
        <w:rPr>
          <w:szCs w:val="24"/>
        </w:rPr>
        <w:t>PCP</w:t>
      </w:r>
      <w:r w:rsidRPr="00C74A3A">
        <w:rPr>
          <w:szCs w:val="24"/>
          <w:lang w:val="ru-RU"/>
        </w:rPr>
        <w:t>-</w:t>
      </w:r>
      <w:r w:rsidRPr="009E605B">
        <w:rPr>
          <w:szCs w:val="24"/>
        </w:rPr>
        <w:t>L</w:t>
      </w:r>
      <w:r w:rsidRPr="00C74A3A">
        <w:rPr>
          <w:szCs w:val="24"/>
          <w:lang w:val="ru-RU"/>
        </w:rPr>
        <w:t xml:space="preserve"> като вещества или в смеси или като търговски продукти по данни на Агенция Митници.</w:t>
      </w:r>
    </w:p>
    <w:p w:rsidR="004136C1" w:rsidRPr="00C74A3A" w:rsidRDefault="004136C1" w:rsidP="00CC613F">
      <w:pPr>
        <w:pStyle w:val="ListParagraph"/>
        <w:widowControl w:val="0"/>
        <w:numPr>
          <w:ilvl w:val="0"/>
          <w:numId w:val="54"/>
        </w:numPr>
        <w:spacing w:before="120" w:after="0"/>
        <w:ind w:left="0" w:firstLine="567"/>
        <w:contextualSpacing w:val="0"/>
        <w:jc w:val="both"/>
        <w:rPr>
          <w:szCs w:val="24"/>
          <w:lang w:val="ru-RU"/>
        </w:rPr>
      </w:pPr>
      <w:r w:rsidRPr="00C74A3A">
        <w:rPr>
          <w:szCs w:val="24"/>
          <w:lang w:val="ru-RU"/>
        </w:rPr>
        <w:t xml:space="preserve">Но по данни на </w:t>
      </w:r>
      <w:r w:rsidRPr="009E605B">
        <w:rPr>
          <w:szCs w:val="24"/>
        </w:rPr>
        <w:t>FAOSTAT</w:t>
      </w:r>
      <w:r w:rsidRPr="00C74A3A">
        <w:rPr>
          <w:szCs w:val="24"/>
          <w:lang w:val="ru-RU"/>
        </w:rPr>
        <w:t xml:space="preserve"> за периода 2007 – 2016 г. в/от страната е осъществен внос и износ на соли на пентахлорфенол (</w:t>
      </w:r>
      <w:r w:rsidRPr="009E605B">
        <w:rPr>
          <w:szCs w:val="24"/>
        </w:rPr>
        <w:t>Na</w:t>
      </w:r>
      <w:r w:rsidRPr="00C74A3A">
        <w:rPr>
          <w:szCs w:val="24"/>
          <w:lang w:val="ru-RU"/>
        </w:rPr>
        <w:t>-</w:t>
      </w:r>
      <w:r w:rsidRPr="009E605B">
        <w:rPr>
          <w:szCs w:val="24"/>
        </w:rPr>
        <w:t>PCP</w:t>
      </w:r>
      <w:r w:rsidRPr="00C74A3A">
        <w:rPr>
          <w:szCs w:val="24"/>
          <w:lang w:val="ru-RU"/>
        </w:rPr>
        <w:t xml:space="preserve">) общо внос на 5 692 </w:t>
      </w:r>
      <w:r w:rsidRPr="009E605B">
        <w:rPr>
          <w:szCs w:val="24"/>
        </w:rPr>
        <w:t>kg</w:t>
      </w:r>
      <w:r w:rsidRPr="00C74A3A">
        <w:rPr>
          <w:szCs w:val="24"/>
          <w:lang w:val="ru-RU"/>
        </w:rPr>
        <w:t xml:space="preserve"> </w:t>
      </w:r>
      <w:r w:rsidRPr="009E605B">
        <w:rPr>
          <w:szCs w:val="24"/>
        </w:rPr>
        <w:t>Na</w:t>
      </w:r>
      <w:r w:rsidRPr="00C74A3A">
        <w:rPr>
          <w:szCs w:val="24"/>
          <w:lang w:val="ru-RU"/>
        </w:rPr>
        <w:t>-</w:t>
      </w:r>
      <w:r w:rsidRPr="009E605B">
        <w:rPr>
          <w:szCs w:val="24"/>
        </w:rPr>
        <w:t>PCP</w:t>
      </w:r>
      <w:r w:rsidRPr="00C74A3A">
        <w:rPr>
          <w:szCs w:val="24"/>
          <w:lang w:val="ru-RU"/>
        </w:rPr>
        <w:t xml:space="preserve"> и износ на 325 </w:t>
      </w:r>
      <w:r w:rsidRPr="009E605B">
        <w:rPr>
          <w:szCs w:val="24"/>
        </w:rPr>
        <w:t>kg</w:t>
      </w:r>
      <w:r w:rsidRPr="00C74A3A">
        <w:rPr>
          <w:szCs w:val="24"/>
          <w:lang w:val="ru-RU"/>
        </w:rPr>
        <w:t xml:space="preserve"> </w:t>
      </w:r>
      <w:r w:rsidRPr="009E605B">
        <w:rPr>
          <w:szCs w:val="24"/>
        </w:rPr>
        <w:t>Na</w:t>
      </w:r>
      <w:r w:rsidRPr="00C74A3A">
        <w:rPr>
          <w:szCs w:val="24"/>
          <w:lang w:val="ru-RU"/>
        </w:rPr>
        <w:t>-</w:t>
      </w:r>
      <w:r w:rsidRPr="009E605B">
        <w:rPr>
          <w:szCs w:val="24"/>
        </w:rPr>
        <w:t>PCP</w:t>
      </w:r>
      <w:r w:rsidRPr="00C74A3A">
        <w:rPr>
          <w:szCs w:val="24"/>
          <w:lang w:val="ru-RU"/>
        </w:rPr>
        <w:t>;</w:t>
      </w:r>
    </w:p>
    <w:p w:rsidR="004136C1" w:rsidRPr="00C74A3A" w:rsidRDefault="004136C1" w:rsidP="00CC613F">
      <w:pPr>
        <w:widowControl w:val="0"/>
        <w:numPr>
          <w:ilvl w:val="0"/>
          <w:numId w:val="54"/>
        </w:numPr>
        <w:snapToGrid w:val="0"/>
        <w:spacing w:before="120" w:after="0"/>
        <w:ind w:left="0" w:firstLine="567"/>
        <w:jc w:val="both"/>
        <w:rPr>
          <w:rFonts w:eastAsia="MS Mincho"/>
          <w:szCs w:val="24"/>
          <w:lang w:val="ru-RU"/>
        </w:rPr>
      </w:pPr>
      <w:r w:rsidRPr="00C74A3A">
        <w:rPr>
          <w:rFonts w:eastAsia="MS Mincho"/>
          <w:szCs w:val="24"/>
          <w:lang w:val="ru-RU"/>
        </w:rPr>
        <w:t xml:space="preserve">По данни на НАП в страната соли на РСР (най-вероятно натриев пентахлорофенат, </w:t>
      </w:r>
      <w:r w:rsidRPr="009E605B">
        <w:rPr>
          <w:rFonts w:eastAsia="MS Mincho"/>
          <w:szCs w:val="24"/>
        </w:rPr>
        <w:t>Na</w:t>
      </w:r>
      <w:r w:rsidRPr="00C74A3A">
        <w:rPr>
          <w:rFonts w:eastAsia="MS Mincho"/>
          <w:szCs w:val="24"/>
          <w:lang w:val="ru-RU"/>
        </w:rPr>
        <w:t>-</w:t>
      </w:r>
      <w:r w:rsidRPr="009E605B">
        <w:rPr>
          <w:rFonts w:eastAsia="MS Mincho"/>
          <w:szCs w:val="24"/>
        </w:rPr>
        <w:t>PCP</w:t>
      </w:r>
      <w:r w:rsidRPr="00C74A3A">
        <w:rPr>
          <w:rFonts w:eastAsia="MS Mincho"/>
          <w:szCs w:val="24"/>
          <w:lang w:val="ru-RU"/>
        </w:rPr>
        <w:t xml:space="preserve">) са внасяни всяка година през периода 2007-2010 г. от ДЧ на ЕС (Германия, Испания и Великобритания). Общото количество на внесените соли на РСР за периода е </w:t>
      </w:r>
      <w:r w:rsidRPr="009E605B">
        <w:rPr>
          <w:rFonts w:eastAsia="MS Mincho"/>
          <w:szCs w:val="24"/>
        </w:rPr>
        <w:sym w:font="Symbol" w:char="F07E"/>
      </w:r>
      <w:r w:rsidRPr="00C74A3A">
        <w:rPr>
          <w:rFonts w:eastAsia="MS Mincho"/>
          <w:szCs w:val="24"/>
          <w:lang w:val="ru-RU"/>
        </w:rPr>
        <w:t xml:space="preserve"> 932 </w:t>
      </w:r>
      <w:r w:rsidR="00D527A3">
        <w:rPr>
          <w:rFonts w:eastAsia="MS Mincho"/>
          <w:szCs w:val="24"/>
        </w:rPr>
        <w:t>kg</w:t>
      </w:r>
      <w:r w:rsidRPr="00C74A3A">
        <w:rPr>
          <w:rFonts w:eastAsia="MS Mincho"/>
          <w:szCs w:val="24"/>
          <w:lang w:val="ru-RU"/>
        </w:rPr>
        <w:t>.</w:t>
      </w:r>
      <w:r w:rsidR="007B37F4">
        <w:rPr>
          <w:rFonts w:eastAsia="MS Mincho"/>
          <w:szCs w:val="24"/>
          <w:lang w:val="ru-RU"/>
        </w:rPr>
        <w:t xml:space="preserve"> </w:t>
      </w:r>
      <w:r w:rsidRPr="00C74A3A">
        <w:rPr>
          <w:rFonts w:eastAsia="MS Mincho"/>
          <w:szCs w:val="24"/>
          <w:lang w:val="ru-RU"/>
        </w:rPr>
        <w:t>Соли РСР са внасяни освен за лабораторни цели и за други приложения</w:t>
      </w:r>
      <w:r w:rsidR="00B10AE2">
        <w:rPr>
          <w:rFonts w:eastAsia="MS Mincho"/>
          <w:szCs w:val="24"/>
          <w:lang w:val="ru-RU"/>
        </w:rPr>
        <w:t xml:space="preserve"> </w:t>
      </w:r>
      <w:r w:rsidRPr="00C74A3A">
        <w:rPr>
          <w:rFonts w:eastAsia="MS Mincho"/>
          <w:szCs w:val="24"/>
          <w:lang w:val="ru-RU"/>
        </w:rPr>
        <w:t xml:space="preserve">(вероятно като биоцид/консервант или пестицид), за които липсва информация. </w:t>
      </w:r>
    </w:p>
    <w:p w:rsidR="004136C1" w:rsidRPr="00C74A3A" w:rsidRDefault="004136C1" w:rsidP="00CC613F">
      <w:pPr>
        <w:pStyle w:val="ListParagraph"/>
        <w:numPr>
          <w:ilvl w:val="0"/>
          <w:numId w:val="54"/>
        </w:numPr>
        <w:spacing w:before="120" w:after="0"/>
        <w:ind w:left="0" w:firstLine="567"/>
        <w:contextualSpacing w:val="0"/>
        <w:jc w:val="both"/>
        <w:rPr>
          <w:lang w:val="ru-RU"/>
        </w:rPr>
      </w:pPr>
      <w:r w:rsidRPr="00C74A3A">
        <w:rPr>
          <w:rFonts w:eastAsia="MS Mincho"/>
          <w:szCs w:val="24"/>
          <w:lang w:val="ru-RU"/>
        </w:rPr>
        <w:t xml:space="preserve">По данни на </w:t>
      </w:r>
      <w:r w:rsidRPr="001C482E">
        <w:rPr>
          <w:rFonts w:eastAsia="MS Mincho"/>
          <w:szCs w:val="24"/>
        </w:rPr>
        <w:t>FAOSTAT</w:t>
      </w:r>
      <w:r w:rsidRPr="00C74A3A">
        <w:rPr>
          <w:rFonts w:eastAsia="MS Mincho"/>
          <w:szCs w:val="24"/>
          <w:lang w:val="ru-RU"/>
        </w:rPr>
        <w:t xml:space="preserve"> в България са внесени общо 1073 </w:t>
      </w:r>
      <w:r w:rsidR="00D527A3">
        <w:rPr>
          <w:rFonts w:eastAsia="MS Mincho"/>
          <w:szCs w:val="24"/>
        </w:rPr>
        <w:t>kg</w:t>
      </w:r>
      <w:r w:rsidR="00D527A3" w:rsidRPr="00D7450B">
        <w:rPr>
          <w:rFonts w:eastAsia="MS Mincho"/>
          <w:szCs w:val="24"/>
          <w:lang w:val="ru-RU"/>
        </w:rPr>
        <w:t xml:space="preserve"> </w:t>
      </w:r>
      <w:r w:rsidRPr="00C74A3A">
        <w:rPr>
          <w:rFonts w:eastAsia="MS Mincho"/>
          <w:szCs w:val="24"/>
          <w:lang w:val="ru-RU"/>
        </w:rPr>
        <w:t>соли на пентахло</w:t>
      </w:r>
      <w:r w:rsidRPr="00B55FED">
        <w:rPr>
          <w:rFonts w:eastAsia="MS Mincho"/>
          <w:szCs w:val="24"/>
          <w:lang w:val="ru-RU"/>
        </w:rPr>
        <w:t>рфенол (</w:t>
      </w:r>
      <w:r w:rsidRPr="00B55FED">
        <w:rPr>
          <w:rFonts w:eastAsia="MS Mincho"/>
          <w:szCs w:val="24"/>
        </w:rPr>
        <w:t>Na</w:t>
      </w:r>
      <w:r w:rsidRPr="00B55FED">
        <w:rPr>
          <w:rFonts w:eastAsia="MS Mincho"/>
          <w:szCs w:val="24"/>
          <w:lang w:val="ru-RU"/>
        </w:rPr>
        <w:t>-</w:t>
      </w:r>
      <w:r w:rsidRPr="00B55FED">
        <w:rPr>
          <w:rFonts w:eastAsia="MS Mincho"/>
          <w:szCs w:val="24"/>
        </w:rPr>
        <w:t>PCP</w:t>
      </w:r>
      <w:r w:rsidRPr="00B55FED">
        <w:rPr>
          <w:rFonts w:eastAsia="MS Mincho"/>
          <w:szCs w:val="24"/>
          <w:lang w:val="ru-RU"/>
        </w:rPr>
        <w:t xml:space="preserve">) в периода 2007 – 2011 </w:t>
      </w:r>
      <w:r w:rsidR="001A0F03" w:rsidRPr="00B55FED">
        <w:rPr>
          <w:rFonts w:eastAsia="MS Mincho"/>
          <w:szCs w:val="24"/>
          <w:lang w:val="ru-RU"/>
        </w:rPr>
        <w:t>г.</w:t>
      </w:r>
    </w:p>
    <w:p w:rsidR="004136C1" w:rsidRPr="00C74A3A" w:rsidRDefault="004136C1" w:rsidP="00CC613F">
      <w:pPr>
        <w:widowControl w:val="0"/>
        <w:numPr>
          <w:ilvl w:val="0"/>
          <w:numId w:val="54"/>
        </w:numPr>
        <w:snapToGrid w:val="0"/>
        <w:spacing w:before="120" w:after="0"/>
        <w:ind w:left="0" w:firstLine="567"/>
        <w:jc w:val="both"/>
        <w:rPr>
          <w:rFonts w:eastAsia="MS Mincho"/>
          <w:szCs w:val="24"/>
          <w:lang w:val="ru-RU"/>
        </w:rPr>
      </w:pPr>
      <w:r w:rsidRPr="00C74A3A">
        <w:rPr>
          <w:rFonts w:eastAsia="MS Mincho"/>
          <w:szCs w:val="24"/>
          <w:lang w:val="ru-RU"/>
        </w:rPr>
        <w:t>Пускането на пазара или употребата на пентахлорфенол и неговите соли и естери като вещество или като съставна част в други вещества или съставка в смеси, в концентрация по-голяма или равна на 0,1 тегл</w:t>
      </w:r>
      <w:r w:rsidR="00D527A3" w:rsidRPr="00D7450B">
        <w:rPr>
          <w:rFonts w:eastAsia="MS Mincho"/>
          <w:szCs w:val="24"/>
          <w:lang w:val="ru-RU"/>
        </w:rPr>
        <w:t>.</w:t>
      </w:r>
      <w:r w:rsidRPr="00C74A3A">
        <w:rPr>
          <w:rFonts w:eastAsia="MS Mincho"/>
          <w:szCs w:val="24"/>
          <w:lang w:val="ru-RU"/>
        </w:rPr>
        <w:t xml:space="preserve"> %, са забранени от 22 юни 2009 г. съгласно вписване </w:t>
      </w:r>
      <w:r w:rsidR="008D0CA7">
        <w:rPr>
          <w:rFonts w:eastAsia="MS Mincho"/>
          <w:szCs w:val="24"/>
          <w:lang w:val="bg-BG"/>
        </w:rPr>
        <w:t>№</w:t>
      </w:r>
      <w:r w:rsidRPr="00C74A3A">
        <w:rPr>
          <w:rFonts w:eastAsia="MS Mincho"/>
          <w:szCs w:val="24"/>
          <w:lang w:val="ru-RU"/>
        </w:rPr>
        <w:t xml:space="preserve">22 в приложение </w:t>
      </w:r>
      <w:r w:rsidRPr="009E605B">
        <w:rPr>
          <w:rFonts w:eastAsia="MS Mincho"/>
          <w:szCs w:val="24"/>
        </w:rPr>
        <w:t>XVII</w:t>
      </w:r>
      <w:r w:rsidRPr="00C74A3A">
        <w:rPr>
          <w:rFonts w:eastAsia="MS Mincho"/>
          <w:szCs w:val="24"/>
          <w:lang w:val="ru-RU"/>
        </w:rPr>
        <w:t xml:space="preserve"> към Регламент (ЕО) № 1907/2006 (</w:t>
      </w:r>
      <w:r w:rsidRPr="009E605B">
        <w:rPr>
          <w:rFonts w:eastAsia="MS Mincho"/>
          <w:szCs w:val="24"/>
        </w:rPr>
        <w:t>REACH</w:t>
      </w:r>
      <w:r w:rsidRPr="00C74A3A">
        <w:rPr>
          <w:rFonts w:eastAsia="MS Mincho"/>
          <w:szCs w:val="24"/>
          <w:lang w:val="ru-RU"/>
        </w:rPr>
        <w:t>)</w:t>
      </w:r>
      <w:r w:rsidR="008D0CA7" w:rsidRPr="00D7450B">
        <w:rPr>
          <w:rFonts w:eastAsia="MS Mincho"/>
          <w:szCs w:val="24"/>
          <w:lang w:val="ru-RU"/>
        </w:rPr>
        <w:t xml:space="preserve"> [24]</w:t>
      </w:r>
      <w:r w:rsidRPr="00C74A3A">
        <w:rPr>
          <w:rFonts w:eastAsia="MS Mincho"/>
          <w:szCs w:val="24"/>
          <w:lang w:val="ru-RU"/>
        </w:rPr>
        <w:t>.</w:t>
      </w:r>
    </w:p>
    <w:p w:rsidR="004136C1" w:rsidRPr="00C74A3A" w:rsidRDefault="004136C1" w:rsidP="00CC613F">
      <w:pPr>
        <w:widowControl w:val="0"/>
        <w:numPr>
          <w:ilvl w:val="0"/>
          <w:numId w:val="54"/>
        </w:numPr>
        <w:snapToGrid w:val="0"/>
        <w:spacing w:before="120" w:after="0"/>
        <w:ind w:left="0" w:firstLine="567"/>
        <w:jc w:val="both"/>
        <w:rPr>
          <w:rFonts w:eastAsia="MS Mincho"/>
          <w:szCs w:val="24"/>
          <w:lang w:val="ru-RU"/>
        </w:rPr>
      </w:pPr>
      <w:r w:rsidRPr="00C74A3A">
        <w:rPr>
          <w:rFonts w:eastAsia="MS Mincho"/>
          <w:szCs w:val="24"/>
          <w:lang w:val="ru-RU"/>
        </w:rPr>
        <w:t>Вероятно внесените количества соли на РСР са използвани като</w:t>
      </w:r>
      <w:r w:rsidR="00BB2240" w:rsidRPr="00C74A3A">
        <w:rPr>
          <w:rFonts w:eastAsia="MS Mincho"/>
          <w:szCs w:val="24"/>
          <w:lang w:val="ru-RU"/>
        </w:rPr>
        <w:t xml:space="preserve"> биоциди или пестициди, въпреки</w:t>
      </w:r>
      <w:r w:rsidR="00BB2240">
        <w:rPr>
          <w:rFonts w:eastAsia="MS Mincho"/>
          <w:szCs w:val="24"/>
          <w:lang w:val="bg-BG"/>
        </w:rPr>
        <w:t xml:space="preserve"> </w:t>
      </w:r>
      <w:r w:rsidRPr="00C74A3A">
        <w:rPr>
          <w:rFonts w:eastAsia="MS Mincho"/>
          <w:szCs w:val="24"/>
          <w:lang w:val="ru-RU"/>
        </w:rPr>
        <w:t>че няма данни за такава употреба в страната по данни на МЗ и БАБХ. Съществува и друга възможност, под митнически код 29081900 да са внасяни други вещества, описанието включва производни на фенолите или фенолните алкохоли, съдържащи само халогенни заместители и техните соли (с изключение на пентахлорфенол (</w:t>
      </w:r>
      <w:r w:rsidRPr="009E605B">
        <w:rPr>
          <w:rFonts w:eastAsia="MS Mincho"/>
          <w:szCs w:val="24"/>
        </w:rPr>
        <w:t>ISO</w:t>
      </w:r>
      <w:r w:rsidRPr="00C74A3A">
        <w:rPr>
          <w:rFonts w:eastAsia="MS Mincho"/>
          <w:szCs w:val="24"/>
          <w:lang w:val="ru-RU"/>
        </w:rPr>
        <w:t xml:space="preserve">). </w:t>
      </w:r>
    </w:p>
    <w:p w:rsidR="00667538" w:rsidRPr="00C74A3A" w:rsidRDefault="004136C1" w:rsidP="00CC613F">
      <w:pPr>
        <w:pStyle w:val="ListParagraph"/>
        <w:widowControl w:val="0"/>
        <w:numPr>
          <w:ilvl w:val="0"/>
          <w:numId w:val="54"/>
        </w:numPr>
        <w:spacing w:before="120" w:after="0"/>
        <w:ind w:left="0" w:firstLine="567"/>
        <w:contextualSpacing w:val="0"/>
        <w:jc w:val="both"/>
        <w:rPr>
          <w:szCs w:val="24"/>
          <w:lang w:val="ru-RU"/>
        </w:rPr>
      </w:pPr>
      <w:r w:rsidRPr="00C74A3A">
        <w:rPr>
          <w:szCs w:val="24"/>
          <w:lang w:val="ru-RU"/>
        </w:rPr>
        <w:t xml:space="preserve">Като се вземе предвид, че в страната по данни на </w:t>
      </w:r>
      <w:r w:rsidRPr="009E605B">
        <w:rPr>
          <w:szCs w:val="24"/>
        </w:rPr>
        <w:t>FAOSTAT</w:t>
      </w:r>
      <w:r w:rsidRPr="00C74A3A">
        <w:rPr>
          <w:szCs w:val="24"/>
          <w:lang w:val="ru-RU"/>
        </w:rPr>
        <w:t xml:space="preserve"> са внесени 5</w:t>
      </w:r>
      <w:r w:rsidRPr="009E605B">
        <w:rPr>
          <w:szCs w:val="24"/>
        </w:rPr>
        <w:t> </w:t>
      </w:r>
      <w:r w:rsidRPr="00C74A3A">
        <w:rPr>
          <w:szCs w:val="24"/>
          <w:lang w:val="ru-RU"/>
        </w:rPr>
        <w:t xml:space="preserve">695 </w:t>
      </w:r>
      <w:r w:rsidRPr="009E605B">
        <w:rPr>
          <w:szCs w:val="24"/>
        </w:rPr>
        <w:t>kg</w:t>
      </w:r>
      <w:r w:rsidRPr="00C74A3A">
        <w:rPr>
          <w:szCs w:val="24"/>
          <w:lang w:val="ru-RU"/>
        </w:rPr>
        <w:t xml:space="preserve"> </w:t>
      </w:r>
      <w:r w:rsidRPr="009E605B">
        <w:rPr>
          <w:szCs w:val="24"/>
        </w:rPr>
        <w:t>Na</w:t>
      </w:r>
      <w:r w:rsidRPr="00C74A3A">
        <w:rPr>
          <w:szCs w:val="24"/>
          <w:lang w:val="ru-RU"/>
        </w:rPr>
        <w:t>-</w:t>
      </w:r>
      <w:r w:rsidRPr="009E605B">
        <w:rPr>
          <w:szCs w:val="24"/>
        </w:rPr>
        <w:t>PCP</w:t>
      </w:r>
      <w:r w:rsidRPr="00C74A3A">
        <w:rPr>
          <w:szCs w:val="24"/>
          <w:lang w:val="ru-RU"/>
        </w:rPr>
        <w:t xml:space="preserve">, от които са изнесени 325 </w:t>
      </w:r>
      <w:r w:rsidRPr="009E605B">
        <w:rPr>
          <w:szCs w:val="24"/>
        </w:rPr>
        <w:t>kg</w:t>
      </w:r>
      <w:r w:rsidRPr="00C74A3A">
        <w:rPr>
          <w:szCs w:val="24"/>
          <w:lang w:val="ru-RU"/>
        </w:rPr>
        <w:t xml:space="preserve"> </w:t>
      </w:r>
      <w:r w:rsidRPr="009E605B">
        <w:rPr>
          <w:szCs w:val="24"/>
        </w:rPr>
        <w:t>Na</w:t>
      </w:r>
      <w:r w:rsidRPr="00C74A3A">
        <w:rPr>
          <w:szCs w:val="24"/>
          <w:lang w:val="ru-RU"/>
        </w:rPr>
        <w:t>-</w:t>
      </w:r>
      <w:r w:rsidRPr="009E605B">
        <w:rPr>
          <w:szCs w:val="24"/>
        </w:rPr>
        <w:t>PCP</w:t>
      </w:r>
      <w:r w:rsidRPr="00C74A3A">
        <w:rPr>
          <w:szCs w:val="24"/>
          <w:lang w:val="ru-RU"/>
        </w:rPr>
        <w:t xml:space="preserve"> в периода 2007</w:t>
      </w:r>
      <w:r w:rsidR="008C35CF">
        <w:rPr>
          <w:szCs w:val="24"/>
          <w:lang w:val="ru-RU"/>
        </w:rPr>
        <w:t xml:space="preserve"> г.</w:t>
      </w:r>
      <w:r w:rsidRPr="00C74A3A">
        <w:rPr>
          <w:szCs w:val="24"/>
          <w:lang w:val="ru-RU"/>
        </w:rPr>
        <w:t>–2016 г., вероятно остава</w:t>
      </w:r>
      <w:r w:rsidR="00BB2240" w:rsidRPr="00C74A3A">
        <w:rPr>
          <w:szCs w:val="24"/>
          <w:lang w:val="ru-RU"/>
        </w:rPr>
        <w:t>щото в страната количество от 5</w:t>
      </w:r>
      <w:r w:rsidRPr="00C74A3A">
        <w:rPr>
          <w:szCs w:val="24"/>
          <w:lang w:val="ru-RU"/>
        </w:rPr>
        <w:t xml:space="preserve">370 </w:t>
      </w:r>
      <w:r w:rsidRPr="009E605B">
        <w:rPr>
          <w:szCs w:val="24"/>
        </w:rPr>
        <w:t>kg</w:t>
      </w:r>
      <w:r w:rsidRPr="00C74A3A">
        <w:rPr>
          <w:szCs w:val="24"/>
          <w:lang w:val="ru-RU"/>
        </w:rPr>
        <w:t xml:space="preserve"> </w:t>
      </w:r>
      <w:r w:rsidRPr="009E605B">
        <w:rPr>
          <w:szCs w:val="24"/>
        </w:rPr>
        <w:t>Na</w:t>
      </w:r>
      <w:r w:rsidRPr="00C74A3A">
        <w:rPr>
          <w:szCs w:val="24"/>
          <w:lang w:val="ru-RU"/>
        </w:rPr>
        <w:t>-</w:t>
      </w:r>
      <w:r w:rsidRPr="009E605B">
        <w:rPr>
          <w:szCs w:val="24"/>
        </w:rPr>
        <w:t>PCP</w:t>
      </w:r>
      <w:r w:rsidRPr="00C74A3A">
        <w:rPr>
          <w:szCs w:val="24"/>
          <w:lang w:val="ru-RU"/>
        </w:rPr>
        <w:t xml:space="preserve"> е употребено за промишлено импрегниране на дървен материал (стълбове и ж.п.</w:t>
      </w:r>
      <w:r w:rsidR="009B049A">
        <w:rPr>
          <w:szCs w:val="24"/>
          <w:lang w:val="ru-RU"/>
        </w:rPr>
        <w:t xml:space="preserve"> </w:t>
      </w:r>
      <w:r w:rsidRPr="00C74A3A">
        <w:rPr>
          <w:szCs w:val="24"/>
          <w:lang w:val="ru-RU"/>
        </w:rPr>
        <w:t>траверси) от вн</w:t>
      </w:r>
      <w:r w:rsidR="00BB2240" w:rsidRPr="00C74A3A">
        <w:rPr>
          <w:szCs w:val="24"/>
          <w:lang w:val="ru-RU"/>
        </w:rPr>
        <w:t>ос и собствено производство – 8</w:t>
      </w:r>
      <w:r w:rsidRPr="00C74A3A">
        <w:rPr>
          <w:szCs w:val="24"/>
          <w:lang w:val="ru-RU"/>
        </w:rPr>
        <w:t xml:space="preserve">592 </w:t>
      </w:r>
      <w:r w:rsidR="0086583C">
        <w:rPr>
          <w:szCs w:val="24"/>
          <w:lang w:val="ru-RU"/>
        </w:rPr>
        <w:t>t</w:t>
      </w:r>
      <w:r w:rsidRPr="00C74A3A">
        <w:rPr>
          <w:szCs w:val="24"/>
          <w:lang w:val="ru-RU"/>
        </w:rPr>
        <w:t xml:space="preserve"> импрегниран дървен материал.</w:t>
      </w:r>
      <w:r w:rsidR="009B049A">
        <w:rPr>
          <w:szCs w:val="24"/>
          <w:lang w:val="ru-RU"/>
        </w:rPr>
        <w:t xml:space="preserve"> </w:t>
      </w:r>
      <w:r w:rsidRPr="00C74A3A">
        <w:rPr>
          <w:szCs w:val="24"/>
          <w:lang w:val="ru-RU"/>
        </w:rPr>
        <w:t>Възможно е третираният дървен материал да е изнесен от страната за трети страни.</w:t>
      </w:r>
    </w:p>
    <w:p w:rsidR="00667538" w:rsidRPr="00C74A3A" w:rsidRDefault="004136C1" w:rsidP="00CC613F">
      <w:pPr>
        <w:pStyle w:val="ListParagraph"/>
        <w:widowControl w:val="0"/>
        <w:numPr>
          <w:ilvl w:val="0"/>
          <w:numId w:val="54"/>
        </w:numPr>
        <w:spacing w:before="120" w:after="0"/>
        <w:ind w:left="0" w:firstLine="567"/>
        <w:contextualSpacing w:val="0"/>
        <w:jc w:val="both"/>
        <w:rPr>
          <w:szCs w:val="24"/>
          <w:lang w:val="ru-RU"/>
        </w:rPr>
      </w:pPr>
      <w:r w:rsidRPr="00C74A3A">
        <w:rPr>
          <w:szCs w:val="24"/>
          <w:lang w:val="ru-RU"/>
        </w:rPr>
        <w:t>В страната в периода 2013</w:t>
      </w:r>
      <w:r w:rsidR="008D0CA7">
        <w:rPr>
          <w:szCs w:val="24"/>
          <w:lang w:val="ru-RU"/>
        </w:rPr>
        <w:t xml:space="preserve"> г.</w:t>
      </w:r>
      <w:r w:rsidRPr="00C74A3A">
        <w:rPr>
          <w:szCs w:val="24"/>
          <w:lang w:val="ru-RU"/>
        </w:rPr>
        <w:t xml:space="preserve">-2017 г. не са провеждани проучвания за наличие на </w:t>
      </w:r>
      <w:r w:rsidRPr="00667538">
        <w:rPr>
          <w:szCs w:val="24"/>
        </w:rPr>
        <w:t>PCPs</w:t>
      </w:r>
      <w:r w:rsidRPr="00C74A3A">
        <w:rPr>
          <w:szCs w:val="24"/>
          <w:lang w:val="ru-RU"/>
        </w:rPr>
        <w:t xml:space="preserve"> в продукти, изделия и отпадъци. </w:t>
      </w:r>
    </w:p>
    <w:p w:rsidR="00667538" w:rsidRPr="00C74A3A" w:rsidRDefault="004136C1" w:rsidP="00AF726D">
      <w:pPr>
        <w:pStyle w:val="ListParagraph"/>
        <w:widowControl w:val="0"/>
        <w:numPr>
          <w:ilvl w:val="0"/>
          <w:numId w:val="54"/>
        </w:numPr>
        <w:spacing w:before="120" w:after="0"/>
        <w:contextualSpacing w:val="0"/>
        <w:jc w:val="both"/>
        <w:rPr>
          <w:szCs w:val="24"/>
          <w:lang w:val="ru-RU"/>
        </w:rPr>
      </w:pPr>
      <w:r w:rsidRPr="00C74A3A">
        <w:rPr>
          <w:szCs w:val="24"/>
          <w:lang w:val="ru-RU"/>
        </w:rPr>
        <w:t>В страната в периода 2013</w:t>
      </w:r>
      <w:r w:rsidR="008C35CF">
        <w:rPr>
          <w:szCs w:val="24"/>
          <w:lang w:val="ru-RU"/>
        </w:rPr>
        <w:t xml:space="preserve"> г.</w:t>
      </w:r>
      <w:r w:rsidRPr="00C74A3A">
        <w:rPr>
          <w:szCs w:val="24"/>
          <w:lang w:val="ru-RU"/>
        </w:rPr>
        <w:t xml:space="preserve">-2017 г. липсва акредитирана лаборатория за определяне на съдържанието на </w:t>
      </w:r>
      <w:r w:rsidR="00AF726D" w:rsidRPr="00AF726D">
        <w:rPr>
          <w:szCs w:val="24"/>
          <w:lang w:val="ru-RU"/>
        </w:rPr>
        <w:t xml:space="preserve">PCPs </w:t>
      </w:r>
      <w:r w:rsidRPr="00C74A3A">
        <w:rPr>
          <w:szCs w:val="24"/>
          <w:lang w:val="ru-RU"/>
        </w:rPr>
        <w:t>в продукти, изделия и отпадъци</w:t>
      </w:r>
      <w:r w:rsidR="00BB2240" w:rsidRPr="00667538">
        <w:rPr>
          <w:szCs w:val="24"/>
          <w:lang w:val="bg-BG"/>
        </w:rPr>
        <w:t xml:space="preserve">, </w:t>
      </w:r>
      <w:r w:rsidRPr="00C74A3A">
        <w:rPr>
          <w:szCs w:val="24"/>
          <w:lang w:val="ru-RU"/>
        </w:rPr>
        <w:t>най-вероятно, защото няма информация за наличието на пентахлорфенол и неговите соли и естери в страната. Ли</w:t>
      </w:r>
      <w:r w:rsidR="004377E8">
        <w:rPr>
          <w:szCs w:val="24"/>
          <w:lang w:val="ru-RU"/>
        </w:rPr>
        <w:t>п</w:t>
      </w:r>
      <w:r w:rsidRPr="00C74A3A">
        <w:rPr>
          <w:szCs w:val="24"/>
          <w:lang w:val="ru-RU"/>
        </w:rPr>
        <w:t xml:space="preserve">сата на </w:t>
      </w:r>
      <w:r w:rsidRPr="00667538">
        <w:rPr>
          <w:szCs w:val="24"/>
        </w:rPr>
        <w:t>PCPs</w:t>
      </w:r>
      <w:r w:rsidRPr="00C74A3A">
        <w:rPr>
          <w:szCs w:val="24"/>
          <w:lang w:val="ru-RU"/>
        </w:rPr>
        <w:t xml:space="preserve"> в страната е свързано с вписване №22 на приложение </w:t>
      </w:r>
      <w:r w:rsidRPr="00667538">
        <w:rPr>
          <w:szCs w:val="24"/>
        </w:rPr>
        <w:t>XVII</w:t>
      </w:r>
      <w:r w:rsidRPr="00667538">
        <w:rPr>
          <w:szCs w:val="24"/>
          <w:lang w:val="ru-RU"/>
        </w:rPr>
        <w:t xml:space="preserve"> </w:t>
      </w:r>
      <w:r w:rsidRPr="00C74A3A">
        <w:rPr>
          <w:szCs w:val="24"/>
          <w:lang w:val="ru-RU"/>
        </w:rPr>
        <w:t xml:space="preserve"> на </w:t>
      </w:r>
      <w:r w:rsidRPr="00667538">
        <w:rPr>
          <w:szCs w:val="24"/>
        </w:rPr>
        <w:t>REACH</w:t>
      </w:r>
      <w:r w:rsidRPr="00667538">
        <w:rPr>
          <w:szCs w:val="24"/>
          <w:lang w:val="ru-RU"/>
        </w:rPr>
        <w:t xml:space="preserve"> </w:t>
      </w:r>
      <w:r w:rsidRPr="00C74A3A">
        <w:rPr>
          <w:szCs w:val="24"/>
          <w:lang w:val="ru-RU"/>
        </w:rPr>
        <w:t>от 22.06.2009</w:t>
      </w:r>
      <w:r w:rsidR="00667538">
        <w:rPr>
          <w:szCs w:val="24"/>
          <w:lang w:val="bg-BG"/>
        </w:rPr>
        <w:t>г.</w:t>
      </w:r>
      <w:r w:rsidRPr="00C74A3A">
        <w:rPr>
          <w:szCs w:val="24"/>
          <w:lang w:val="ru-RU"/>
        </w:rPr>
        <w:t xml:space="preserve">, според което е забранено пускането на пазара или употребата на </w:t>
      </w:r>
      <w:r w:rsidRPr="00667538">
        <w:rPr>
          <w:szCs w:val="24"/>
        </w:rPr>
        <w:t>PCPs</w:t>
      </w:r>
      <w:r w:rsidRPr="00C74A3A">
        <w:rPr>
          <w:szCs w:val="24"/>
          <w:lang w:val="ru-RU"/>
        </w:rPr>
        <w:t xml:space="preserve"> под формата на самостоятелно вещество, а в смеси в концентрации равни или по-големи от 0,1 % т теглото на еднородни материали. </w:t>
      </w:r>
    </w:p>
    <w:p w:rsidR="004136C1" w:rsidRPr="00C74A3A" w:rsidRDefault="004136C1" w:rsidP="00CC613F">
      <w:pPr>
        <w:pStyle w:val="ListParagraph"/>
        <w:widowControl w:val="0"/>
        <w:numPr>
          <w:ilvl w:val="0"/>
          <w:numId w:val="54"/>
        </w:numPr>
        <w:spacing w:before="120" w:after="0"/>
        <w:ind w:left="0" w:firstLine="567"/>
        <w:contextualSpacing w:val="0"/>
        <w:jc w:val="both"/>
        <w:rPr>
          <w:szCs w:val="24"/>
          <w:lang w:val="ru-RU"/>
        </w:rPr>
      </w:pPr>
      <w:r w:rsidRPr="00C74A3A">
        <w:rPr>
          <w:szCs w:val="24"/>
          <w:lang w:val="ru-RU"/>
        </w:rPr>
        <w:t>В страната в периода 2013</w:t>
      </w:r>
      <w:r w:rsidR="008C35CF">
        <w:rPr>
          <w:szCs w:val="24"/>
          <w:lang w:val="ru-RU"/>
        </w:rPr>
        <w:t xml:space="preserve"> г.</w:t>
      </w:r>
      <w:r w:rsidRPr="00C74A3A">
        <w:rPr>
          <w:szCs w:val="24"/>
          <w:lang w:val="ru-RU"/>
        </w:rPr>
        <w:t xml:space="preserve">-2017 г. няма данни </w:t>
      </w:r>
      <w:r w:rsidRPr="00667538">
        <w:rPr>
          <w:szCs w:val="24"/>
        </w:rPr>
        <w:t>PCPs</w:t>
      </w:r>
      <w:r w:rsidRPr="00C74A3A">
        <w:rPr>
          <w:szCs w:val="24"/>
          <w:lang w:val="ru-RU"/>
        </w:rPr>
        <w:t xml:space="preserve"> и неговите соли и естери да са употребявани като пестициди и ПРЗ.</w:t>
      </w:r>
    </w:p>
    <w:p w:rsidR="004136C1" w:rsidRPr="00B54BE1" w:rsidRDefault="004136C1" w:rsidP="00CC613F">
      <w:pPr>
        <w:pStyle w:val="ListParagraph"/>
        <w:numPr>
          <w:ilvl w:val="0"/>
          <w:numId w:val="32"/>
        </w:numPr>
        <w:tabs>
          <w:tab w:val="left" w:pos="993"/>
        </w:tabs>
        <w:spacing w:before="120" w:after="0"/>
        <w:ind w:left="0" w:firstLine="425"/>
        <w:contextualSpacing w:val="0"/>
        <w:jc w:val="both"/>
        <w:rPr>
          <w:szCs w:val="24"/>
          <w:lang w:val="ru-RU"/>
        </w:rPr>
      </w:pPr>
      <w:r w:rsidRPr="00DF390B">
        <w:rPr>
          <w:szCs w:val="24"/>
          <w:lang w:val="ru-RU"/>
        </w:rPr>
        <w:t>В страната в периода 2013</w:t>
      </w:r>
      <w:r w:rsidR="008C35CF" w:rsidRPr="00F664A8">
        <w:rPr>
          <w:szCs w:val="24"/>
          <w:lang w:val="ru-RU"/>
        </w:rPr>
        <w:t xml:space="preserve"> г.</w:t>
      </w:r>
      <w:r w:rsidRPr="00F664A8">
        <w:rPr>
          <w:szCs w:val="24"/>
          <w:lang w:val="ru-RU"/>
        </w:rPr>
        <w:t>-2017 г., а и преди това на базата на информацията от НСИ, НАП, Агенция „Митници“ не е идентифициран внос, износ, употреба на перфлуорооктансулфонова киселина (</w:t>
      </w:r>
      <w:r w:rsidRPr="00B54BE1">
        <w:rPr>
          <w:szCs w:val="24"/>
        </w:rPr>
        <w:t>PFOS</w:t>
      </w:r>
      <w:r w:rsidRPr="00B54BE1">
        <w:rPr>
          <w:szCs w:val="24"/>
          <w:lang w:val="ru-RU"/>
        </w:rPr>
        <w:t>) и нейните соли и естери като пестицид.</w:t>
      </w:r>
      <w:r w:rsidR="00667538" w:rsidRPr="00B54BE1">
        <w:rPr>
          <w:szCs w:val="24"/>
          <w:lang w:val="bg-BG"/>
        </w:rPr>
        <w:t xml:space="preserve"> </w:t>
      </w:r>
      <w:r w:rsidRPr="00B54BE1">
        <w:rPr>
          <w:szCs w:val="24"/>
          <w:lang w:val="ru-RU"/>
        </w:rPr>
        <w:t>В страната в периода 2013</w:t>
      </w:r>
      <w:r w:rsidR="008C35CF" w:rsidRPr="00B54BE1">
        <w:rPr>
          <w:szCs w:val="24"/>
          <w:lang w:val="ru-RU"/>
        </w:rPr>
        <w:t xml:space="preserve"> г.</w:t>
      </w:r>
      <w:r w:rsidRPr="00B54BE1">
        <w:rPr>
          <w:szCs w:val="24"/>
          <w:lang w:val="ru-RU"/>
        </w:rPr>
        <w:t>-2017 г</w:t>
      </w:r>
      <w:r w:rsidR="00D527A3" w:rsidRPr="00B54BE1">
        <w:rPr>
          <w:szCs w:val="24"/>
          <w:lang w:val="ru-RU"/>
        </w:rPr>
        <w:t>.</w:t>
      </w:r>
      <w:r w:rsidRPr="00B54BE1">
        <w:rPr>
          <w:szCs w:val="24"/>
          <w:lang w:val="ru-RU"/>
        </w:rPr>
        <w:t xml:space="preserve"> не </w:t>
      </w:r>
      <w:r w:rsidR="004377E8" w:rsidRPr="00B54BE1">
        <w:rPr>
          <w:szCs w:val="24"/>
          <w:lang w:val="ru-RU"/>
        </w:rPr>
        <w:t xml:space="preserve">е </w:t>
      </w:r>
      <w:r w:rsidRPr="00B54BE1">
        <w:rPr>
          <w:szCs w:val="24"/>
          <w:lang w:val="ru-RU"/>
        </w:rPr>
        <w:t xml:space="preserve">извършван мониторинг на </w:t>
      </w:r>
      <w:r w:rsidRPr="00B54BE1">
        <w:rPr>
          <w:szCs w:val="24"/>
        </w:rPr>
        <w:t>PFOS</w:t>
      </w:r>
      <w:r w:rsidRPr="00B54BE1">
        <w:rPr>
          <w:szCs w:val="24"/>
          <w:lang w:val="ru-RU"/>
        </w:rPr>
        <w:t xml:space="preserve"> във въздух, води и почви и храни. Няма утвърдена методика и налична лабораторна база за </w:t>
      </w:r>
      <w:r w:rsidR="00667538" w:rsidRPr="00B54BE1">
        <w:rPr>
          <w:szCs w:val="24"/>
          <w:lang w:val="ru-RU"/>
        </w:rPr>
        <w:t xml:space="preserve">контрол на </w:t>
      </w:r>
      <w:r w:rsidR="00667538" w:rsidRPr="00B54BE1">
        <w:rPr>
          <w:szCs w:val="24"/>
        </w:rPr>
        <w:t>PFOS</w:t>
      </w:r>
      <w:r w:rsidR="00667538" w:rsidRPr="00B54BE1">
        <w:rPr>
          <w:szCs w:val="24"/>
          <w:lang w:val="ru-RU"/>
        </w:rPr>
        <w:t xml:space="preserve"> като пестицид</w:t>
      </w:r>
      <w:r w:rsidR="00667538" w:rsidRPr="00B54BE1">
        <w:rPr>
          <w:szCs w:val="24"/>
          <w:lang w:val="bg-BG"/>
        </w:rPr>
        <w:t>.</w:t>
      </w:r>
    </w:p>
    <w:p w:rsidR="004136C1" w:rsidRPr="00C74A3A" w:rsidRDefault="004136C1" w:rsidP="00650EC9">
      <w:pPr>
        <w:pStyle w:val="ListParagraph"/>
        <w:tabs>
          <w:tab w:val="left" w:pos="993"/>
        </w:tabs>
        <w:spacing w:before="120" w:after="0"/>
        <w:ind w:left="425"/>
        <w:contextualSpacing w:val="0"/>
        <w:jc w:val="both"/>
        <w:rPr>
          <w:b/>
          <w:szCs w:val="24"/>
          <w:lang w:val="ru-RU"/>
        </w:rPr>
      </w:pPr>
      <w:r w:rsidRPr="00C74A3A">
        <w:rPr>
          <w:b/>
          <w:szCs w:val="24"/>
          <w:lang w:val="ru-RU"/>
        </w:rPr>
        <w:t>2.1.2.2</w:t>
      </w:r>
      <w:r w:rsidR="00633C7B">
        <w:rPr>
          <w:b/>
          <w:szCs w:val="24"/>
          <w:lang w:val="ru-RU"/>
        </w:rPr>
        <w:t>.</w:t>
      </w:r>
      <w:r w:rsidRPr="00C74A3A">
        <w:rPr>
          <w:b/>
          <w:szCs w:val="24"/>
          <w:lang w:val="ru-RU"/>
        </w:rPr>
        <w:t xml:space="preserve"> Изводи,</w:t>
      </w:r>
      <w:r w:rsidR="00722F8B" w:rsidRPr="00C74A3A">
        <w:rPr>
          <w:b/>
          <w:szCs w:val="24"/>
          <w:lang w:val="ru-RU"/>
        </w:rPr>
        <w:t xml:space="preserve"> </w:t>
      </w:r>
      <w:r w:rsidRPr="00C74A3A">
        <w:rPr>
          <w:b/>
          <w:szCs w:val="24"/>
          <w:lang w:val="ru-RU"/>
        </w:rPr>
        <w:t xml:space="preserve">препоръки и предложения </w:t>
      </w:r>
    </w:p>
    <w:p w:rsidR="004136C1" w:rsidRPr="00C74A3A" w:rsidRDefault="004136C1" w:rsidP="00BB2240">
      <w:pPr>
        <w:pStyle w:val="ListParagraph"/>
        <w:tabs>
          <w:tab w:val="left" w:pos="993"/>
        </w:tabs>
        <w:spacing w:before="120" w:after="0"/>
        <w:ind w:left="0" w:firstLine="425"/>
        <w:jc w:val="both"/>
        <w:rPr>
          <w:szCs w:val="24"/>
          <w:lang w:val="ru-RU"/>
        </w:rPr>
      </w:pPr>
      <w:r w:rsidRPr="00C74A3A">
        <w:rPr>
          <w:szCs w:val="24"/>
          <w:lang w:val="ru-RU"/>
        </w:rPr>
        <w:t xml:space="preserve">В резултат на направения преглед, анализи и оценки на състоянието на УОЗ пестицидите в страната </w:t>
      </w:r>
      <w:r w:rsidRPr="00C74A3A">
        <w:rPr>
          <w:b/>
          <w:szCs w:val="24"/>
          <w:lang w:val="ru-RU"/>
        </w:rPr>
        <w:t>към 2019 г.</w:t>
      </w:r>
      <w:r w:rsidRPr="00C74A3A">
        <w:rPr>
          <w:szCs w:val="24"/>
          <w:lang w:val="ru-RU"/>
        </w:rPr>
        <w:t xml:space="preserve"> могат да се направят следните изводи и препоръки:</w:t>
      </w:r>
    </w:p>
    <w:p w:rsidR="004136C1" w:rsidRPr="00C74A3A" w:rsidRDefault="004136C1" w:rsidP="00F3702E">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 xml:space="preserve"> В периода 2013</w:t>
      </w:r>
      <w:r w:rsidR="008C35CF">
        <w:rPr>
          <w:b/>
          <w:szCs w:val="24"/>
          <w:lang w:val="ru-RU"/>
        </w:rPr>
        <w:t xml:space="preserve"> </w:t>
      </w:r>
      <w:r w:rsidR="008C35CF" w:rsidRPr="008C35CF">
        <w:rPr>
          <w:b/>
          <w:szCs w:val="24"/>
          <w:lang w:val="ru-RU"/>
        </w:rPr>
        <w:t>г.</w:t>
      </w:r>
      <w:r w:rsidRPr="00C74A3A">
        <w:rPr>
          <w:b/>
          <w:szCs w:val="24"/>
          <w:lang w:val="ru-RU"/>
        </w:rPr>
        <w:t>-2017</w:t>
      </w:r>
      <w:r w:rsidR="008C35CF">
        <w:rPr>
          <w:b/>
          <w:szCs w:val="24"/>
          <w:lang w:val="ru-RU"/>
        </w:rPr>
        <w:t xml:space="preserve"> </w:t>
      </w:r>
      <w:r w:rsidR="008C35CF" w:rsidRPr="008C35CF">
        <w:rPr>
          <w:b/>
          <w:szCs w:val="24"/>
          <w:lang w:val="ru-RU"/>
        </w:rPr>
        <w:t>г.</w:t>
      </w:r>
      <w:r w:rsidRPr="00C74A3A">
        <w:rPr>
          <w:b/>
          <w:szCs w:val="24"/>
          <w:lang w:val="ru-RU"/>
        </w:rPr>
        <w:t xml:space="preserve"> и след 2019 г. в страната няма/няма да има производство, внос, износ, употреба на нито един от седемнадесетте УОЗ пестициди, включени в Стокхолмската конвенция.</w:t>
      </w:r>
    </w:p>
    <w:p w:rsidR="004136C1" w:rsidRPr="00C74A3A" w:rsidRDefault="004136C1"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 xml:space="preserve">От включените в НПДУУОЗ 2020-2030 седемнадесет </w:t>
      </w:r>
      <w:r w:rsidR="00521B75">
        <w:rPr>
          <w:b/>
          <w:szCs w:val="24"/>
          <w:lang w:val="ru-RU"/>
        </w:rPr>
        <w:t xml:space="preserve">са </w:t>
      </w:r>
      <w:r w:rsidRPr="00C74A3A">
        <w:rPr>
          <w:b/>
          <w:szCs w:val="24"/>
          <w:lang w:val="ru-RU"/>
        </w:rPr>
        <w:t>УОЗ пестициди, 9 са били внасяни, но вносът и употреба</w:t>
      </w:r>
      <w:r w:rsidR="00BB2240" w:rsidRPr="00C74A3A">
        <w:rPr>
          <w:b/>
          <w:szCs w:val="24"/>
          <w:lang w:val="ru-RU"/>
        </w:rPr>
        <w:t xml:space="preserve">та им към началото на 2019 г. </w:t>
      </w:r>
      <w:r w:rsidRPr="00C74A3A">
        <w:rPr>
          <w:b/>
          <w:szCs w:val="24"/>
          <w:lang w:val="ru-RU"/>
        </w:rPr>
        <w:t xml:space="preserve">са прекратени (алдрин, диелдрин, ендрин и </w:t>
      </w:r>
      <w:r w:rsidRPr="00F31026">
        <w:rPr>
          <w:b/>
          <w:szCs w:val="24"/>
        </w:rPr>
        <w:t>DDT</w:t>
      </w:r>
      <w:r w:rsidRPr="00C74A3A">
        <w:rPr>
          <w:b/>
          <w:szCs w:val="24"/>
          <w:lang w:val="ru-RU"/>
        </w:rPr>
        <w:t xml:space="preserve"> са </w:t>
      </w:r>
      <w:r w:rsidR="00B55FED">
        <w:rPr>
          <w:b/>
          <w:szCs w:val="24"/>
          <w:lang w:val="ru-RU"/>
        </w:rPr>
        <w:t>внасяни и употребявани до 1969</w:t>
      </w:r>
      <w:r w:rsidR="006B6584">
        <w:rPr>
          <w:b/>
          <w:szCs w:val="24"/>
          <w:lang w:val="ru-RU"/>
        </w:rPr>
        <w:t xml:space="preserve"> </w:t>
      </w:r>
      <w:r w:rsidRPr="00C74A3A">
        <w:rPr>
          <w:b/>
          <w:szCs w:val="24"/>
          <w:lang w:val="ru-RU"/>
        </w:rPr>
        <w:t>г</w:t>
      </w:r>
      <w:r w:rsidR="00B55FED">
        <w:rPr>
          <w:b/>
          <w:szCs w:val="24"/>
          <w:lang w:val="ru-RU"/>
        </w:rPr>
        <w:t>.</w:t>
      </w:r>
      <w:r w:rsidRPr="00C74A3A">
        <w:rPr>
          <w:b/>
          <w:szCs w:val="24"/>
          <w:lang w:val="ru-RU"/>
        </w:rPr>
        <w:t>:</w:t>
      </w:r>
      <w:r w:rsidR="00BB2240">
        <w:rPr>
          <w:b/>
          <w:szCs w:val="24"/>
          <w:lang w:val="bg-BG"/>
        </w:rPr>
        <w:t xml:space="preserve"> </w:t>
      </w:r>
      <w:r w:rsidRPr="00C74A3A">
        <w:rPr>
          <w:b/>
          <w:szCs w:val="24"/>
          <w:lang w:val="ru-RU"/>
        </w:rPr>
        <w:t>токсафен - до 1985г</w:t>
      </w:r>
      <w:r w:rsidR="00B55FED">
        <w:rPr>
          <w:b/>
          <w:szCs w:val="24"/>
          <w:lang w:val="ru-RU"/>
        </w:rPr>
        <w:t>.; хептахлор – до 1991</w:t>
      </w:r>
      <w:r w:rsidRPr="00C74A3A">
        <w:rPr>
          <w:b/>
          <w:szCs w:val="24"/>
          <w:lang w:val="ru-RU"/>
        </w:rPr>
        <w:t>г.;</w:t>
      </w:r>
      <w:r w:rsidR="00F3702E">
        <w:rPr>
          <w:b/>
          <w:szCs w:val="24"/>
          <w:lang w:val="ru-RU"/>
        </w:rPr>
        <w:t xml:space="preserve"> </w:t>
      </w:r>
      <w:r w:rsidRPr="00C74A3A">
        <w:rPr>
          <w:b/>
          <w:szCs w:val="24"/>
          <w:lang w:val="ru-RU"/>
        </w:rPr>
        <w:t>линдан е в</w:t>
      </w:r>
      <w:r w:rsidR="00B55FED">
        <w:rPr>
          <w:b/>
          <w:szCs w:val="24"/>
          <w:lang w:val="ru-RU"/>
        </w:rPr>
        <w:t>насян в страната в периода 1988</w:t>
      </w:r>
      <w:r w:rsidRPr="00C74A3A">
        <w:rPr>
          <w:b/>
          <w:szCs w:val="24"/>
          <w:lang w:val="ru-RU"/>
        </w:rPr>
        <w:t>г. – 1990г., а употребата му е забранена през 1996 г.; вносът и употребата на ендосулфан са прекратен</w:t>
      </w:r>
      <w:r w:rsidR="00313FDF">
        <w:rPr>
          <w:b/>
          <w:szCs w:val="24"/>
          <w:lang w:val="ru-RU"/>
        </w:rPr>
        <w:t>и</w:t>
      </w:r>
      <w:r w:rsidRPr="00C74A3A">
        <w:rPr>
          <w:b/>
          <w:szCs w:val="24"/>
          <w:lang w:val="ru-RU"/>
        </w:rPr>
        <w:t xml:space="preserve"> през 2004 г.; </w:t>
      </w:r>
      <w:r w:rsidR="0026608F">
        <w:rPr>
          <w:b/>
          <w:szCs w:val="24"/>
          <w:lang w:val="bg-BG"/>
        </w:rPr>
        <w:t>п</w:t>
      </w:r>
      <w:r w:rsidRPr="00C74A3A">
        <w:rPr>
          <w:b/>
          <w:szCs w:val="24"/>
          <w:lang w:val="ru-RU"/>
        </w:rPr>
        <w:t>ентахлорфенол и неговите соли са внасяни до 2016</w:t>
      </w:r>
      <w:r w:rsidR="00313FDF">
        <w:rPr>
          <w:b/>
          <w:szCs w:val="24"/>
          <w:lang w:val="ru-RU"/>
        </w:rPr>
        <w:t xml:space="preserve"> </w:t>
      </w:r>
      <w:r w:rsidRPr="00C74A3A">
        <w:rPr>
          <w:b/>
          <w:szCs w:val="24"/>
          <w:lang w:val="ru-RU"/>
        </w:rPr>
        <w:t>г.</w:t>
      </w:r>
      <w:r w:rsidR="0026608F">
        <w:rPr>
          <w:b/>
          <w:szCs w:val="24"/>
          <w:lang w:val="ru-RU"/>
        </w:rPr>
        <w:t>)</w:t>
      </w:r>
      <w:r w:rsidR="00B36997">
        <w:rPr>
          <w:b/>
          <w:szCs w:val="24"/>
        </w:rPr>
        <w:t>.</w:t>
      </w:r>
    </w:p>
    <w:p w:rsidR="004136C1" w:rsidRPr="00C74A3A" w:rsidRDefault="00BB2240"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 xml:space="preserve"> Осем </w:t>
      </w:r>
      <w:r w:rsidR="00722F8B" w:rsidRPr="00C74A3A">
        <w:rPr>
          <w:b/>
          <w:szCs w:val="24"/>
          <w:lang w:val="ru-RU"/>
        </w:rPr>
        <w:t>от 17</w:t>
      </w:r>
      <w:r w:rsidRPr="00C74A3A">
        <w:rPr>
          <w:b/>
          <w:szCs w:val="24"/>
          <w:lang w:val="ru-RU"/>
        </w:rPr>
        <w:t>–те УОЗ пестицида</w:t>
      </w:r>
      <w:r w:rsidR="004136C1" w:rsidRPr="00C74A3A">
        <w:rPr>
          <w:b/>
          <w:szCs w:val="24"/>
          <w:lang w:val="ru-RU"/>
        </w:rPr>
        <w:t>:</w:t>
      </w:r>
      <w:r>
        <w:rPr>
          <w:b/>
          <w:szCs w:val="24"/>
          <w:lang w:val="bg-BG"/>
        </w:rPr>
        <w:t xml:space="preserve"> </w:t>
      </w:r>
      <w:r w:rsidR="004136C1" w:rsidRPr="00C74A3A">
        <w:rPr>
          <w:b/>
          <w:szCs w:val="24"/>
          <w:lang w:val="ru-RU"/>
        </w:rPr>
        <w:t>мирекс, хексахлорбензен, хлордан, хлордекон,</w:t>
      </w:r>
      <w:r w:rsidRPr="00C74A3A">
        <w:rPr>
          <w:b/>
          <w:szCs w:val="24"/>
          <w:lang w:val="ru-RU"/>
        </w:rPr>
        <w:t xml:space="preserve"> алфа-хексахлорциклохексан</w:t>
      </w:r>
      <w:r w:rsidR="004136C1" w:rsidRPr="00C74A3A">
        <w:rPr>
          <w:b/>
          <w:szCs w:val="24"/>
          <w:lang w:val="ru-RU"/>
        </w:rPr>
        <w:t>,</w:t>
      </w:r>
      <w:r w:rsidR="00722F8B" w:rsidRPr="00C74A3A">
        <w:rPr>
          <w:b/>
          <w:szCs w:val="24"/>
          <w:lang w:val="ru-RU"/>
        </w:rPr>
        <w:t xml:space="preserve"> </w:t>
      </w:r>
      <w:r w:rsidR="004136C1" w:rsidRPr="00C74A3A">
        <w:rPr>
          <w:b/>
          <w:szCs w:val="24"/>
          <w:lang w:val="ru-RU"/>
        </w:rPr>
        <w:t>бета-хексахлорциклохекса и</w:t>
      </w:r>
      <w:r w:rsidR="00667538">
        <w:rPr>
          <w:b/>
          <w:szCs w:val="24"/>
          <w:lang w:val="bg-BG"/>
        </w:rPr>
        <w:t xml:space="preserve"> </w:t>
      </w:r>
      <w:r w:rsidR="004136C1" w:rsidRPr="00C74A3A">
        <w:rPr>
          <w:b/>
          <w:szCs w:val="24"/>
          <w:lang w:val="ru-RU"/>
        </w:rPr>
        <w:t>пентахлорбензен и</w:t>
      </w:r>
      <w:r w:rsidR="00667538">
        <w:rPr>
          <w:b/>
          <w:szCs w:val="24"/>
          <w:lang w:val="bg-BG"/>
        </w:rPr>
        <w:t xml:space="preserve"> </w:t>
      </w:r>
      <w:r w:rsidR="004136C1" w:rsidRPr="00C74A3A">
        <w:rPr>
          <w:b/>
          <w:szCs w:val="24"/>
          <w:lang w:val="ru-RU"/>
        </w:rPr>
        <w:t>перфлуроктанова киселина (като пестицид) не са били внасяни и употребявани никога в България.</w:t>
      </w:r>
    </w:p>
    <w:p w:rsidR="004136C1" w:rsidRPr="00C74A3A" w:rsidRDefault="004136C1"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Понастоящем вносът и употребата на всички 17</w:t>
      </w:r>
      <w:r w:rsidR="00722F8B" w:rsidRPr="00C74A3A">
        <w:rPr>
          <w:b/>
          <w:szCs w:val="24"/>
          <w:lang w:val="ru-RU"/>
        </w:rPr>
        <w:t>–те</w:t>
      </w:r>
      <w:r w:rsidRPr="00C74A3A">
        <w:rPr>
          <w:b/>
          <w:szCs w:val="24"/>
          <w:lang w:val="ru-RU"/>
        </w:rPr>
        <w:t xml:space="preserve"> УОЗ пестицида са забранени в България.</w:t>
      </w:r>
      <w:r w:rsidR="00722F8B" w:rsidRPr="00C74A3A">
        <w:rPr>
          <w:b/>
          <w:szCs w:val="24"/>
          <w:lang w:val="ru-RU"/>
        </w:rPr>
        <w:t xml:space="preserve"> Препоръката е да се спазва </w:t>
      </w:r>
      <w:r w:rsidRPr="00C74A3A">
        <w:rPr>
          <w:b/>
          <w:szCs w:val="24"/>
          <w:lang w:val="ru-RU"/>
        </w:rPr>
        <w:t>стриктно забраната за внос и употреба на 17</w:t>
      </w:r>
      <w:r w:rsidR="003C21BE">
        <w:rPr>
          <w:b/>
          <w:szCs w:val="24"/>
          <w:lang w:val="ru-RU"/>
        </w:rPr>
        <w:t>-</w:t>
      </w:r>
      <w:r w:rsidRPr="00C74A3A">
        <w:rPr>
          <w:b/>
          <w:szCs w:val="24"/>
          <w:lang w:val="ru-RU"/>
        </w:rPr>
        <w:t>те УОЗ пестицида от страна на Агенция Митници</w:t>
      </w:r>
      <w:r w:rsidR="00ED585E">
        <w:rPr>
          <w:b/>
          <w:szCs w:val="24"/>
          <w:lang w:val="ru-RU"/>
        </w:rPr>
        <w:t xml:space="preserve"> и БАБХ</w:t>
      </w:r>
      <w:r w:rsidRPr="00C74A3A">
        <w:rPr>
          <w:b/>
          <w:szCs w:val="24"/>
          <w:lang w:val="ru-RU"/>
        </w:rPr>
        <w:t>, за да се гарантира опазването на компонентите на околната среда и здравето на хората.</w:t>
      </w:r>
    </w:p>
    <w:p w:rsidR="00BB2240" w:rsidRPr="00C74A3A" w:rsidRDefault="004136C1"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От 2000 г. в България са извършват ежегодно инвентаризации на залежалите</w:t>
      </w:r>
      <w:r w:rsidR="00BB2240" w:rsidRPr="00C74A3A">
        <w:rPr>
          <w:b/>
          <w:szCs w:val="24"/>
          <w:lang w:val="ru-RU"/>
        </w:rPr>
        <w:t xml:space="preserve"> ПРЗ</w:t>
      </w:r>
      <w:r w:rsidRPr="00C74A3A">
        <w:rPr>
          <w:b/>
          <w:szCs w:val="24"/>
          <w:lang w:val="ru-RU"/>
        </w:rPr>
        <w:t xml:space="preserve">, включително и УОЗ съдържащи пестициди; </w:t>
      </w:r>
    </w:p>
    <w:p w:rsidR="004136C1" w:rsidRPr="00C74A3A" w:rsidRDefault="00BB2240"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 xml:space="preserve">Залежалите ПРЗ и </w:t>
      </w:r>
      <w:r w:rsidR="004136C1" w:rsidRPr="00C74A3A">
        <w:rPr>
          <w:b/>
          <w:szCs w:val="24"/>
          <w:lang w:val="ru-RU"/>
        </w:rPr>
        <w:t>пестициди се съхраняват в държавни, общински, кооперативни и частни складове, които са обезопасени и отговарят на вс</w:t>
      </w:r>
      <w:r w:rsidR="00E56117">
        <w:rPr>
          <w:b/>
          <w:szCs w:val="24"/>
          <w:lang w:val="ru-RU"/>
        </w:rPr>
        <w:t>и</w:t>
      </w:r>
      <w:r w:rsidR="004136C1" w:rsidRPr="00C74A3A">
        <w:rPr>
          <w:b/>
          <w:szCs w:val="24"/>
          <w:lang w:val="ru-RU"/>
        </w:rPr>
        <w:t>чки изисквания или са депонирани в ББ-кубове.</w:t>
      </w:r>
      <w:r w:rsidR="004136C1" w:rsidRPr="00C74A3A">
        <w:rPr>
          <w:lang w:val="ru-RU"/>
        </w:rPr>
        <w:t xml:space="preserve"> </w:t>
      </w:r>
      <w:r w:rsidR="004136C1" w:rsidRPr="00C74A3A">
        <w:rPr>
          <w:b/>
          <w:szCs w:val="24"/>
          <w:lang w:val="ru-RU"/>
        </w:rPr>
        <w:t xml:space="preserve">Съществуващата до 2012 г. практика за депониране на пестицидите в ББ кубове е прекратена, предвид нейния временен характер, необходимост от последващи грижи за тяхното съхраняване като охрана и мониторинг, както и осигуряване на последващи действия за крайното им обезвреждане, като по този начин се оскъпява крайната цена за обезвреждане на пестицидите. </w:t>
      </w:r>
    </w:p>
    <w:p w:rsidR="004136C1" w:rsidRPr="00C74A3A" w:rsidRDefault="004136C1"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През 2011 г. складираните залежали, с изтекъл срок на годност и неразрешени за употреб</w:t>
      </w:r>
      <w:r w:rsidR="00722F8B" w:rsidRPr="00C74A3A">
        <w:rPr>
          <w:b/>
          <w:szCs w:val="24"/>
          <w:lang w:val="ru-RU"/>
        </w:rPr>
        <w:t>а пестициди възлизат на общо 13</w:t>
      </w:r>
      <w:r w:rsidRPr="00C74A3A">
        <w:rPr>
          <w:b/>
          <w:szCs w:val="24"/>
          <w:lang w:val="ru-RU"/>
        </w:rPr>
        <w:t>623</w:t>
      </w:r>
      <w:r w:rsidR="00CA777D">
        <w:rPr>
          <w:b/>
          <w:szCs w:val="24"/>
          <w:lang w:val="ru-RU"/>
        </w:rPr>
        <w:t xml:space="preserve"> </w:t>
      </w:r>
      <w:r w:rsidR="0026608F">
        <w:rPr>
          <w:b/>
          <w:szCs w:val="24"/>
        </w:rPr>
        <w:t>t</w:t>
      </w:r>
      <w:r w:rsidRPr="00C74A3A">
        <w:rPr>
          <w:b/>
          <w:szCs w:val="24"/>
          <w:lang w:val="ru-RU"/>
        </w:rPr>
        <w:t xml:space="preserve">, които се съхраняват в 92 </w:t>
      </w:r>
      <w:r w:rsidR="00722F8B" w:rsidRPr="00C74A3A">
        <w:rPr>
          <w:b/>
          <w:szCs w:val="24"/>
          <w:lang w:val="ru-RU"/>
        </w:rPr>
        <w:t>централизирани (4</w:t>
      </w:r>
      <w:r w:rsidRPr="00C74A3A">
        <w:rPr>
          <w:b/>
          <w:szCs w:val="24"/>
          <w:lang w:val="ru-RU"/>
        </w:rPr>
        <w:t>467</w:t>
      </w:r>
      <w:r w:rsidR="0026608F">
        <w:rPr>
          <w:b/>
          <w:szCs w:val="24"/>
        </w:rPr>
        <w:t>t</w:t>
      </w:r>
      <w:r w:rsidRPr="00C74A3A">
        <w:rPr>
          <w:b/>
          <w:szCs w:val="24"/>
          <w:lang w:val="ru-RU"/>
        </w:rPr>
        <w:t>), 285 кооперативни и частни склада</w:t>
      </w:r>
      <w:r w:rsidR="00BB2240">
        <w:rPr>
          <w:b/>
          <w:szCs w:val="24"/>
          <w:lang w:val="bg-BG"/>
        </w:rPr>
        <w:t xml:space="preserve"> </w:t>
      </w:r>
      <w:r w:rsidR="00BB2240" w:rsidRPr="00C74A3A">
        <w:rPr>
          <w:b/>
          <w:szCs w:val="24"/>
          <w:lang w:val="ru-RU"/>
        </w:rPr>
        <w:t>(1</w:t>
      </w:r>
      <w:r w:rsidRPr="00C74A3A">
        <w:rPr>
          <w:b/>
          <w:szCs w:val="24"/>
          <w:lang w:val="ru-RU"/>
        </w:rPr>
        <w:t>600</w:t>
      </w:r>
      <w:r w:rsidR="0026608F">
        <w:rPr>
          <w:b/>
          <w:szCs w:val="24"/>
        </w:rPr>
        <w:t>t</w:t>
      </w:r>
      <w:r w:rsidRPr="00C74A3A">
        <w:rPr>
          <w:b/>
          <w:szCs w:val="24"/>
          <w:lang w:val="ru-RU"/>
        </w:rPr>
        <w:t>) и 1889 ББ-куба (7556</w:t>
      </w:r>
      <w:r w:rsidR="0026608F">
        <w:rPr>
          <w:b/>
          <w:szCs w:val="24"/>
        </w:rPr>
        <w:t>t</w:t>
      </w:r>
      <w:r w:rsidRPr="00C74A3A">
        <w:rPr>
          <w:b/>
          <w:szCs w:val="24"/>
          <w:lang w:val="ru-RU"/>
        </w:rPr>
        <w:t xml:space="preserve">), като само около 161 </w:t>
      </w:r>
      <w:r w:rsidR="0026608F">
        <w:rPr>
          <w:b/>
          <w:szCs w:val="24"/>
        </w:rPr>
        <w:t>t</w:t>
      </w:r>
      <w:r w:rsidR="0026608F" w:rsidRPr="005A34A9">
        <w:rPr>
          <w:b/>
          <w:szCs w:val="24"/>
          <w:lang w:val="ru-RU"/>
        </w:rPr>
        <w:t xml:space="preserve"> </w:t>
      </w:r>
      <w:r w:rsidRPr="00C74A3A">
        <w:rPr>
          <w:b/>
          <w:szCs w:val="24"/>
          <w:lang w:val="ru-RU"/>
        </w:rPr>
        <w:t xml:space="preserve">от тях представляват УОЗ пестициди (1,18%). </w:t>
      </w:r>
    </w:p>
    <w:p w:rsidR="004136C1" w:rsidRPr="00C74A3A" w:rsidRDefault="004136C1" w:rsidP="00CC613F">
      <w:pPr>
        <w:pStyle w:val="ListParagraph"/>
        <w:numPr>
          <w:ilvl w:val="0"/>
          <w:numId w:val="35"/>
        </w:numPr>
        <w:tabs>
          <w:tab w:val="left" w:pos="993"/>
        </w:tabs>
        <w:spacing w:before="120" w:after="0"/>
        <w:ind w:left="0" w:firstLine="425"/>
        <w:contextualSpacing w:val="0"/>
        <w:jc w:val="both"/>
        <w:rPr>
          <w:b/>
          <w:szCs w:val="24"/>
          <w:lang w:val="ru-RU"/>
        </w:rPr>
      </w:pPr>
      <w:r w:rsidRPr="00C74A3A">
        <w:rPr>
          <w:b/>
          <w:szCs w:val="24"/>
          <w:lang w:val="ru-RU"/>
        </w:rPr>
        <w:t>През 2017 г. складираните залежали, с изтекъл срок на годност и неразрешени за употреба пестициди възлизат на общо 13</w:t>
      </w:r>
      <w:r w:rsidR="009F2D3E">
        <w:rPr>
          <w:b/>
          <w:szCs w:val="24"/>
          <w:lang w:val="ru-RU"/>
        </w:rPr>
        <w:t> </w:t>
      </w:r>
      <w:r w:rsidRPr="00C74A3A">
        <w:rPr>
          <w:b/>
          <w:szCs w:val="24"/>
          <w:lang w:val="ru-RU"/>
        </w:rPr>
        <w:t>330</w:t>
      </w:r>
      <w:r w:rsidR="009F2D3E">
        <w:rPr>
          <w:b/>
          <w:szCs w:val="24"/>
          <w:lang w:val="ru-RU"/>
        </w:rPr>
        <w:t xml:space="preserve"> </w:t>
      </w:r>
      <w:r w:rsidR="0026608F">
        <w:rPr>
          <w:b/>
          <w:szCs w:val="24"/>
        </w:rPr>
        <w:t>t</w:t>
      </w:r>
      <w:r w:rsidRPr="00C74A3A">
        <w:rPr>
          <w:b/>
          <w:szCs w:val="24"/>
          <w:lang w:val="ru-RU"/>
        </w:rPr>
        <w:t>, които се съхраня</w:t>
      </w:r>
      <w:r w:rsidR="00B55FED">
        <w:rPr>
          <w:b/>
          <w:szCs w:val="24"/>
          <w:lang w:val="ru-RU"/>
        </w:rPr>
        <w:t>ват в 68 централизирани (4 326</w:t>
      </w:r>
      <w:r w:rsidR="00B55FED">
        <w:rPr>
          <w:b/>
          <w:szCs w:val="24"/>
        </w:rPr>
        <w:t>t</w:t>
      </w:r>
      <w:r w:rsidRPr="00C74A3A">
        <w:rPr>
          <w:b/>
          <w:szCs w:val="24"/>
          <w:lang w:val="ru-RU"/>
        </w:rPr>
        <w:t xml:space="preserve">/ 32,46%), 237 кооперативни и частни склада (1 323 </w:t>
      </w:r>
      <w:r w:rsidR="009C0216">
        <w:rPr>
          <w:b/>
          <w:szCs w:val="24"/>
        </w:rPr>
        <w:t>t</w:t>
      </w:r>
      <w:r w:rsidRPr="00C74A3A">
        <w:rPr>
          <w:b/>
          <w:szCs w:val="24"/>
          <w:lang w:val="ru-RU"/>
        </w:rPr>
        <w:t xml:space="preserve">/9,93%) и 1991 ББ-куба (7 680 </w:t>
      </w:r>
      <w:r w:rsidR="0026608F">
        <w:rPr>
          <w:b/>
          <w:szCs w:val="24"/>
        </w:rPr>
        <w:t>t</w:t>
      </w:r>
      <w:r w:rsidRPr="00C74A3A">
        <w:rPr>
          <w:b/>
          <w:szCs w:val="24"/>
          <w:lang w:val="ru-RU"/>
        </w:rPr>
        <w:t xml:space="preserve">/ 57,6%), като само 161 </w:t>
      </w:r>
      <w:r w:rsidR="0086583C">
        <w:rPr>
          <w:b/>
          <w:szCs w:val="24"/>
          <w:lang w:val="ru-RU"/>
        </w:rPr>
        <w:t>t</w:t>
      </w:r>
      <w:r w:rsidRPr="00C74A3A">
        <w:rPr>
          <w:b/>
          <w:szCs w:val="24"/>
          <w:lang w:val="ru-RU"/>
        </w:rPr>
        <w:t xml:space="preserve"> от тях представляват УОЗ пестициди (1,2%)</w:t>
      </w:r>
      <w:r w:rsidR="002D3B02">
        <w:rPr>
          <w:b/>
          <w:szCs w:val="24"/>
          <w:lang w:val="ru-RU"/>
        </w:rPr>
        <w:t>.</w:t>
      </w:r>
      <w:r w:rsidRPr="00C74A3A">
        <w:rPr>
          <w:b/>
          <w:szCs w:val="24"/>
          <w:lang w:val="ru-RU"/>
        </w:rPr>
        <w:t xml:space="preserve"> </w:t>
      </w:r>
    </w:p>
    <w:p w:rsidR="00B152CA" w:rsidRPr="00B152CA" w:rsidRDefault="00B152CA" w:rsidP="00222089">
      <w:pPr>
        <w:pStyle w:val="ListParagraph"/>
        <w:numPr>
          <w:ilvl w:val="0"/>
          <w:numId w:val="35"/>
        </w:numPr>
        <w:ind w:left="0" w:firstLine="426"/>
        <w:jc w:val="both"/>
        <w:rPr>
          <w:b/>
          <w:szCs w:val="24"/>
          <w:lang w:val="ru-RU"/>
        </w:rPr>
      </w:pPr>
      <w:r w:rsidRPr="00B152CA">
        <w:rPr>
          <w:b/>
          <w:szCs w:val="24"/>
          <w:lang w:val="ru-RU"/>
        </w:rPr>
        <w:t>От 2007 г. насам се поддържа публичен регистър на складовете за съхранение на залежали пестициди и се извършва ежегодна актуализация на базата-данни за количествата залежали пестициди, съхранявани в складове и ББ-кубове на национално ниво при ежегоден мониторинг на регионално ниво на тези обекти.“</w:t>
      </w:r>
    </w:p>
    <w:p w:rsidR="004136C1" w:rsidRPr="00C74A3A" w:rsidRDefault="004136C1" w:rsidP="00222089">
      <w:pPr>
        <w:pStyle w:val="ListParagraph"/>
        <w:numPr>
          <w:ilvl w:val="0"/>
          <w:numId w:val="35"/>
        </w:numPr>
        <w:tabs>
          <w:tab w:val="left" w:pos="993"/>
        </w:tabs>
        <w:spacing w:before="120" w:after="0"/>
        <w:ind w:left="0" w:firstLine="426"/>
        <w:contextualSpacing w:val="0"/>
        <w:jc w:val="both"/>
        <w:rPr>
          <w:b/>
          <w:szCs w:val="24"/>
          <w:lang w:val="ru-RU"/>
        </w:rPr>
      </w:pPr>
      <w:r w:rsidRPr="00C74A3A">
        <w:rPr>
          <w:b/>
          <w:szCs w:val="24"/>
          <w:lang w:val="ru-RU"/>
        </w:rPr>
        <w:t>От 2007 г. насам се осъществява мониторинг на площите и почвите около складовете и местата за съхранение на залежали пестициди за замърсявания с УОЗ и други неразрешени за употреба ПРЗ.</w:t>
      </w:r>
    </w:p>
    <w:p w:rsidR="003F6A91" w:rsidRPr="00CA777D" w:rsidRDefault="004136C1" w:rsidP="00D5191E">
      <w:pPr>
        <w:pStyle w:val="ListParagraph"/>
        <w:numPr>
          <w:ilvl w:val="0"/>
          <w:numId w:val="35"/>
        </w:numPr>
        <w:ind w:left="0" w:firstLine="0"/>
        <w:jc w:val="both"/>
        <w:rPr>
          <w:b/>
          <w:szCs w:val="24"/>
        </w:rPr>
      </w:pPr>
      <w:r w:rsidRPr="00CA777D">
        <w:rPr>
          <w:b/>
          <w:szCs w:val="24"/>
          <w:lang w:val="ru-RU"/>
        </w:rPr>
        <w:t>УОЗ пестициди не са били изнасяни от България, освен за екологосъобразно обезвреждане в чужбина, поради липса на подходяща инсталация за изгаряне в страната.</w:t>
      </w:r>
      <w:r w:rsidR="00B36997" w:rsidRPr="00CA777D">
        <w:rPr>
          <w:b/>
          <w:szCs w:val="24"/>
        </w:rPr>
        <w:t xml:space="preserve"> </w:t>
      </w:r>
    </w:p>
    <w:p w:rsidR="004136C1" w:rsidRPr="00CA777D" w:rsidRDefault="004136C1" w:rsidP="00D5191E">
      <w:pPr>
        <w:pStyle w:val="ListParagraph"/>
        <w:numPr>
          <w:ilvl w:val="0"/>
          <w:numId w:val="35"/>
        </w:numPr>
        <w:ind w:left="0" w:firstLine="426"/>
        <w:jc w:val="both"/>
        <w:rPr>
          <w:b/>
          <w:szCs w:val="24"/>
          <w:lang w:val="ru-RU"/>
        </w:rPr>
      </w:pPr>
      <w:r w:rsidRPr="00CA777D">
        <w:rPr>
          <w:b/>
          <w:szCs w:val="24"/>
          <w:lang w:val="ru-RU"/>
        </w:rPr>
        <w:t xml:space="preserve">След 2019 г. в резултат на изпълнението на Българо-Швейцарския проект с координатор ПУДООС в страната ще останат „пестициди и ПРЗ – залежали, забранени, с изтекъл срок на годност с неизвестен състав и потенциално съдържащи УОЗ вещества“ в </w:t>
      </w:r>
      <w:r w:rsidRPr="00EE569F">
        <w:rPr>
          <w:b/>
          <w:szCs w:val="24"/>
          <w:lang w:val="ru-RU"/>
        </w:rPr>
        <w:t>1960 броя ББ-кубове</w:t>
      </w:r>
      <w:r w:rsidR="00F852DA" w:rsidRPr="00CA777D">
        <w:rPr>
          <w:b/>
          <w:szCs w:val="24"/>
          <w:lang w:val="ru-RU"/>
        </w:rPr>
        <w:t>, както и и останалите залежали пестициди, които не са обезвредени по Българо-швейцарската пр</w:t>
      </w:r>
      <w:r w:rsidR="005A219D" w:rsidRPr="00CA777D">
        <w:rPr>
          <w:b/>
          <w:szCs w:val="24"/>
          <w:lang w:val="ru-RU"/>
        </w:rPr>
        <w:t>ограма</w:t>
      </w:r>
      <w:r w:rsidR="001C740C">
        <w:rPr>
          <w:b/>
          <w:szCs w:val="24"/>
          <w:lang w:val="ru-RU"/>
        </w:rPr>
        <w:t xml:space="preserve"> и в други складове.</w:t>
      </w:r>
    </w:p>
    <w:p w:rsidR="00427275" w:rsidRPr="00E2732E" w:rsidRDefault="000034C6" w:rsidP="00427275">
      <w:pPr>
        <w:pStyle w:val="ListParagraph"/>
        <w:numPr>
          <w:ilvl w:val="0"/>
          <w:numId w:val="35"/>
        </w:numPr>
        <w:tabs>
          <w:tab w:val="left" w:pos="993"/>
        </w:tabs>
        <w:spacing w:before="120" w:after="0"/>
        <w:ind w:left="0" w:firstLine="426"/>
        <w:contextualSpacing w:val="0"/>
        <w:jc w:val="both"/>
        <w:rPr>
          <w:b/>
          <w:szCs w:val="24"/>
          <w:lang w:val="ru-RU"/>
        </w:rPr>
      </w:pPr>
      <w:r>
        <w:rPr>
          <w:b/>
          <w:szCs w:val="24"/>
          <w:lang w:val="ru-RU"/>
        </w:rPr>
        <w:t>К</w:t>
      </w:r>
      <w:r w:rsidR="005A219D" w:rsidRPr="00B54BE1">
        <w:rPr>
          <w:b/>
          <w:szCs w:val="24"/>
          <w:lang w:val="ru-RU"/>
        </w:rPr>
        <w:t>оличествата</w:t>
      </w:r>
      <w:r w:rsidR="005A219D" w:rsidRPr="005A219D">
        <w:rPr>
          <w:b/>
          <w:szCs w:val="24"/>
          <w:lang w:val="ru-RU"/>
        </w:rPr>
        <w:t xml:space="preserve"> залежали пестициди с не</w:t>
      </w:r>
      <w:r w:rsidR="005A219D">
        <w:rPr>
          <w:b/>
          <w:szCs w:val="24"/>
          <w:lang w:val="ru-RU"/>
        </w:rPr>
        <w:t>известен</w:t>
      </w:r>
      <w:r w:rsidR="005A219D" w:rsidRPr="00D441D5">
        <w:rPr>
          <w:b/>
          <w:szCs w:val="24"/>
          <w:lang w:val="ru-RU"/>
        </w:rPr>
        <w:t xml:space="preserve"> състав</w:t>
      </w:r>
      <w:r w:rsidR="005A219D">
        <w:rPr>
          <w:b/>
          <w:szCs w:val="24"/>
          <w:lang w:val="ru-RU"/>
        </w:rPr>
        <w:t>,</w:t>
      </w:r>
      <w:r w:rsidR="005A219D" w:rsidRPr="005A219D">
        <w:rPr>
          <w:b/>
          <w:szCs w:val="24"/>
          <w:lang w:val="ru-RU"/>
        </w:rPr>
        <w:t xml:space="preserve"> </w:t>
      </w:r>
      <w:r w:rsidR="005A219D" w:rsidRPr="00C74A3A">
        <w:rPr>
          <w:b/>
          <w:szCs w:val="24"/>
          <w:lang w:val="ru-RU"/>
        </w:rPr>
        <w:t>с изтекъл срок на годност и потенциално съдържащи УОЗ пестициди</w:t>
      </w:r>
      <w:r w:rsidR="005A219D">
        <w:rPr>
          <w:b/>
          <w:szCs w:val="24"/>
          <w:lang w:val="ru-RU"/>
        </w:rPr>
        <w:t xml:space="preserve"> (</w:t>
      </w:r>
      <w:r w:rsidR="00D441D5">
        <w:rPr>
          <w:b/>
          <w:szCs w:val="24"/>
          <w:lang w:val="ru-RU"/>
        </w:rPr>
        <w:t>в стоманенобетонни</w:t>
      </w:r>
      <w:r w:rsidR="00D441D5" w:rsidRPr="00C74A3A">
        <w:rPr>
          <w:b/>
          <w:szCs w:val="24"/>
          <w:lang w:val="ru-RU"/>
        </w:rPr>
        <w:t xml:space="preserve"> ББ-кубове</w:t>
      </w:r>
      <w:r w:rsidR="00D441D5">
        <w:rPr>
          <w:b/>
          <w:szCs w:val="24"/>
          <w:lang w:val="ru-RU"/>
        </w:rPr>
        <w:t>, както и в складове, необе</w:t>
      </w:r>
      <w:r w:rsidR="00CD7CCF">
        <w:rPr>
          <w:b/>
          <w:szCs w:val="24"/>
          <w:lang w:val="ru-RU"/>
        </w:rPr>
        <w:t>звредени по Българо-Ш</w:t>
      </w:r>
      <w:r w:rsidR="00D441D5">
        <w:rPr>
          <w:b/>
          <w:szCs w:val="24"/>
          <w:lang w:val="ru-RU"/>
        </w:rPr>
        <w:t>вейцарската програма</w:t>
      </w:r>
      <w:r w:rsidR="005A219D" w:rsidRPr="002F6E72">
        <w:rPr>
          <w:b/>
          <w:szCs w:val="24"/>
          <w:lang w:val="ru-RU"/>
        </w:rPr>
        <w:t>,</w:t>
      </w:r>
      <w:r w:rsidR="005A219D" w:rsidRPr="00B54BE1">
        <w:rPr>
          <w:b/>
          <w:szCs w:val="24"/>
          <w:lang w:val="ru-RU"/>
        </w:rPr>
        <w:t xml:space="preserve"> кои</w:t>
      </w:r>
      <w:r w:rsidR="004D5EDE" w:rsidRPr="004D5EDE">
        <w:rPr>
          <w:b/>
          <w:szCs w:val="24"/>
          <w:lang w:val="ru-RU"/>
        </w:rPr>
        <w:t xml:space="preserve">то </w:t>
      </w:r>
      <w:r w:rsidR="005A219D" w:rsidRPr="004D5EDE">
        <w:rPr>
          <w:b/>
          <w:szCs w:val="24"/>
          <w:lang w:val="ru-RU"/>
        </w:rPr>
        <w:t>представляват опасн</w:t>
      </w:r>
      <w:r w:rsidR="000F5F6F">
        <w:rPr>
          <w:b/>
          <w:szCs w:val="24"/>
          <w:lang w:val="ru-RU"/>
        </w:rPr>
        <w:t>ост за околната среда и човешкото здраве</w:t>
      </w:r>
      <w:r w:rsidR="005A219D" w:rsidRPr="004D5EDE">
        <w:rPr>
          <w:b/>
          <w:szCs w:val="24"/>
          <w:lang w:val="ru-RU"/>
        </w:rPr>
        <w:t xml:space="preserve">, следва да се </w:t>
      </w:r>
      <w:r>
        <w:rPr>
          <w:b/>
          <w:szCs w:val="24"/>
          <w:lang w:val="ru-RU"/>
        </w:rPr>
        <w:t>управляват в съответствие с политиките в</w:t>
      </w:r>
      <w:r w:rsidR="005A219D" w:rsidRPr="004D5EDE">
        <w:rPr>
          <w:b/>
          <w:szCs w:val="24"/>
          <w:lang w:val="ru-RU"/>
        </w:rPr>
        <w:t xml:space="preserve"> областта на управлението на отпадъците</w:t>
      </w:r>
      <w:r w:rsidR="005A219D">
        <w:rPr>
          <w:b/>
          <w:szCs w:val="24"/>
          <w:lang w:val="ru-RU"/>
        </w:rPr>
        <w:t>.</w:t>
      </w:r>
      <w:r w:rsidR="00EE569F" w:rsidRPr="00EE569F">
        <w:rPr>
          <w:b/>
          <w:szCs w:val="24"/>
          <w:lang w:val="ru-RU"/>
        </w:rPr>
        <w:t xml:space="preserve"> </w:t>
      </w:r>
    </w:p>
    <w:p w:rsidR="004136C1" w:rsidRPr="00C74A3A" w:rsidRDefault="004136C1" w:rsidP="00CC613F">
      <w:pPr>
        <w:pStyle w:val="ListParagraph"/>
        <w:numPr>
          <w:ilvl w:val="0"/>
          <w:numId w:val="52"/>
        </w:numPr>
        <w:tabs>
          <w:tab w:val="left" w:pos="993"/>
        </w:tabs>
        <w:spacing w:before="120" w:after="0"/>
        <w:ind w:left="0" w:firstLine="425"/>
        <w:contextualSpacing w:val="0"/>
        <w:jc w:val="both"/>
        <w:rPr>
          <w:b/>
          <w:szCs w:val="24"/>
          <w:lang w:val="ru-RU"/>
        </w:rPr>
      </w:pPr>
      <w:r w:rsidRPr="00C74A3A">
        <w:rPr>
          <w:b/>
          <w:szCs w:val="24"/>
          <w:lang w:val="ru-RU"/>
        </w:rPr>
        <w:t>Мониторингът в атмосферния въздух, почвите, водите и храните за нал</w:t>
      </w:r>
      <w:r w:rsidR="00BB2240" w:rsidRPr="00C74A3A">
        <w:rPr>
          <w:b/>
          <w:szCs w:val="24"/>
          <w:lang w:val="ru-RU"/>
        </w:rPr>
        <w:t xml:space="preserve">ичие на УОЗ пестициди </w:t>
      </w:r>
      <w:r w:rsidRPr="00C74A3A">
        <w:rPr>
          <w:b/>
          <w:szCs w:val="24"/>
          <w:lang w:val="ru-RU"/>
        </w:rPr>
        <w:t>показва</w:t>
      </w:r>
      <w:r w:rsidR="004D5EDE">
        <w:rPr>
          <w:b/>
          <w:szCs w:val="24"/>
          <w:lang w:val="ru-RU"/>
        </w:rPr>
        <w:t>, че</w:t>
      </w:r>
      <w:r w:rsidR="003F6A91">
        <w:rPr>
          <w:b/>
          <w:szCs w:val="24"/>
          <w:lang w:val="ru-RU"/>
        </w:rPr>
        <w:t xml:space="preserve"> те</w:t>
      </w:r>
      <w:r w:rsidR="004D5EDE">
        <w:rPr>
          <w:b/>
          <w:szCs w:val="24"/>
          <w:lang w:val="ru-RU"/>
        </w:rPr>
        <w:t xml:space="preserve"> не се откриват</w:t>
      </w:r>
      <w:r w:rsidRPr="00C74A3A">
        <w:rPr>
          <w:b/>
          <w:szCs w:val="24"/>
          <w:lang w:val="ru-RU"/>
        </w:rPr>
        <w:t xml:space="preserve"> в компоненти</w:t>
      </w:r>
      <w:r w:rsidR="00AF2A2E">
        <w:rPr>
          <w:b/>
          <w:szCs w:val="24"/>
          <w:lang w:val="ru-RU"/>
        </w:rPr>
        <w:t>те</w:t>
      </w:r>
      <w:r w:rsidRPr="00C74A3A">
        <w:rPr>
          <w:b/>
          <w:szCs w:val="24"/>
          <w:lang w:val="ru-RU"/>
        </w:rPr>
        <w:t xml:space="preserve"> на околната среда и храните.</w:t>
      </w:r>
    </w:p>
    <w:p w:rsidR="004136C1" w:rsidRPr="00C74A3A" w:rsidRDefault="004136C1" w:rsidP="00CC613F">
      <w:pPr>
        <w:pStyle w:val="ListParagraph"/>
        <w:numPr>
          <w:ilvl w:val="0"/>
          <w:numId w:val="52"/>
        </w:numPr>
        <w:tabs>
          <w:tab w:val="left" w:pos="993"/>
        </w:tabs>
        <w:spacing w:before="120" w:after="0"/>
        <w:ind w:left="0" w:firstLine="425"/>
        <w:contextualSpacing w:val="0"/>
        <w:jc w:val="both"/>
        <w:rPr>
          <w:b/>
          <w:szCs w:val="24"/>
          <w:lang w:val="ru-RU"/>
        </w:rPr>
      </w:pPr>
      <w:r w:rsidRPr="00C74A3A">
        <w:rPr>
          <w:b/>
          <w:szCs w:val="24"/>
          <w:lang w:val="ru-RU"/>
        </w:rPr>
        <w:t>Не се налага общ контрол на наличието на УОЗ пестициди в тъкани и</w:t>
      </w:r>
      <w:r w:rsidR="00BB2240" w:rsidRPr="00C74A3A">
        <w:rPr>
          <w:b/>
          <w:szCs w:val="24"/>
          <w:lang w:val="ru-RU"/>
        </w:rPr>
        <w:t xml:space="preserve"> течности на живи организми в </w:t>
      </w:r>
      <w:r w:rsidRPr="00C74A3A">
        <w:rPr>
          <w:b/>
          <w:szCs w:val="24"/>
          <w:lang w:val="ru-RU"/>
        </w:rPr>
        <w:t xml:space="preserve">България, поради липсата след 2013 г. на УОЗ пестициди в компонентите на околната среда. </w:t>
      </w:r>
    </w:p>
    <w:p w:rsidR="004136C1" w:rsidRPr="00C74A3A" w:rsidRDefault="004136C1" w:rsidP="00B535DC">
      <w:pPr>
        <w:pStyle w:val="Heading3"/>
        <w:rPr>
          <w:lang w:val="ru-RU"/>
        </w:rPr>
      </w:pPr>
      <w:bookmarkStart w:id="19" w:name="_Toc16441229"/>
      <w:r w:rsidRPr="00C74A3A">
        <w:rPr>
          <w:lang w:val="ru-RU"/>
        </w:rPr>
        <w:t>2.1.3.</w:t>
      </w:r>
      <w:r w:rsidR="00EA5E63">
        <w:rPr>
          <w:lang w:val="ru-RU"/>
        </w:rPr>
        <w:t xml:space="preserve"> </w:t>
      </w:r>
      <w:r w:rsidRPr="00C74A3A">
        <w:rPr>
          <w:lang w:val="ru-RU"/>
        </w:rPr>
        <w:t>Мониторинг на УОЗ – пестициди в повърхностни води</w:t>
      </w:r>
      <w:bookmarkEnd w:id="19"/>
      <w:r w:rsidRPr="00C74A3A">
        <w:rPr>
          <w:lang w:val="ru-RU"/>
        </w:rPr>
        <w:t xml:space="preserve"> </w:t>
      </w:r>
    </w:p>
    <w:p w:rsidR="004136C1" w:rsidRPr="00C74A3A" w:rsidRDefault="00770C5C" w:rsidP="00D527A3">
      <w:pPr>
        <w:tabs>
          <w:tab w:val="left" w:pos="709"/>
        </w:tabs>
        <w:spacing w:before="120" w:after="0"/>
        <w:ind w:firstLine="709"/>
        <w:jc w:val="both"/>
        <w:rPr>
          <w:szCs w:val="24"/>
          <w:lang w:val="ru-RU"/>
        </w:rPr>
      </w:pPr>
      <w:r>
        <w:rPr>
          <w:szCs w:val="24"/>
          <w:lang w:val="bg-BG"/>
        </w:rPr>
        <w:tab/>
      </w:r>
      <w:r w:rsidR="004136C1" w:rsidRPr="00C74A3A">
        <w:rPr>
          <w:szCs w:val="24"/>
          <w:lang w:val="ru-RU"/>
        </w:rPr>
        <w:t>Компетентен орган за мониторинг на УОЗ пестициди в компонентите на околната среда (въздух, повърхностни и подземни води и почви) е МОСВ, респективно ИАОС</w:t>
      </w:r>
      <w:r w:rsidR="00ED585E">
        <w:rPr>
          <w:szCs w:val="24"/>
          <w:lang w:val="ru-RU"/>
        </w:rPr>
        <w:t xml:space="preserve"> и Института по океанология при Българска академия на науките</w:t>
      </w:r>
      <w:r w:rsidR="004136C1" w:rsidRPr="00C74A3A">
        <w:rPr>
          <w:szCs w:val="24"/>
          <w:lang w:val="ru-RU"/>
        </w:rPr>
        <w:t xml:space="preserve">, с изключение на питейните води, водите за къпане и минералните води, предназначени за пиене или използвани за профилактични, лечебни и хигиенни цели, в т.ч. и на бутилираните минерални води, където компетентен орган е МЗ и </w:t>
      </w:r>
      <w:r w:rsidR="009C0216">
        <w:rPr>
          <w:szCs w:val="24"/>
          <w:lang w:val="ru-RU"/>
        </w:rPr>
        <w:t>респ</w:t>
      </w:r>
      <w:r w:rsidR="00FE3F96">
        <w:rPr>
          <w:szCs w:val="24"/>
          <w:lang w:val="ru-RU"/>
        </w:rPr>
        <w:t>ективно</w:t>
      </w:r>
      <w:r w:rsidR="009C0216" w:rsidRPr="00C74A3A">
        <w:rPr>
          <w:szCs w:val="24"/>
          <w:lang w:val="ru-RU"/>
        </w:rPr>
        <w:t xml:space="preserve"> </w:t>
      </w:r>
      <w:r w:rsidR="004136C1" w:rsidRPr="00C74A3A">
        <w:rPr>
          <w:szCs w:val="24"/>
          <w:lang w:val="ru-RU"/>
        </w:rPr>
        <w:t>неговите регионални структури – РЗИ.</w:t>
      </w:r>
      <w:r w:rsidR="00ED585E">
        <w:rPr>
          <w:szCs w:val="24"/>
          <w:lang w:val="ru-RU"/>
        </w:rPr>
        <w:t xml:space="preserve"> </w:t>
      </w:r>
      <w:r w:rsidR="00207F16">
        <w:rPr>
          <w:szCs w:val="24"/>
          <w:lang w:val="ru-RU"/>
        </w:rPr>
        <w:t>Съгласно чл. 171, ал. 2, т.3 от Закона за водите, Института по оке</w:t>
      </w:r>
      <w:r w:rsidR="000C4BA1">
        <w:rPr>
          <w:szCs w:val="24"/>
          <w:lang w:val="ru-RU"/>
        </w:rPr>
        <w:t>ан</w:t>
      </w:r>
      <w:r w:rsidR="00207F16">
        <w:rPr>
          <w:szCs w:val="24"/>
          <w:lang w:val="ru-RU"/>
        </w:rPr>
        <w:t xml:space="preserve">ология извършва мониторинг на екологичното и химичното състояние на морските води, в които влизат и крайбрежните води, които са вид повърхностно води. </w:t>
      </w:r>
    </w:p>
    <w:p w:rsidR="00770C5C" w:rsidRDefault="00770C5C" w:rsidP="00D527A3">
      <w:pPr>
        <w:tabs>
          <w:tab w:val="left" w:pos="709"/>
        </w:tabs>
        <w:spacing w:before="120" w:after="0"/>
        <w:ind w:firstLine="709"/>
        <w:jc w:val="both"/>
        <w:rPr>
          <w:szCs w:val="24"/>
          <w:lang w:val="bg-BG"/>
        </w:rPr>
      </w:pPr>
      <w:r>
        <w:rPr>
          <w:szCs w:val="24"/>
          <w:lang w:val="bg-BG"/>
        </w:rPr>
        <w:tab/>
      </w:r>
      <w:r w:rsidR="004136C1" w:rsidRPr="00C74A3A">
        <w:rPr>
          <w:szCs w:val="24"/>
          <w:lang w:val="ru-RU"/>
        </w:rPr>
        <w:t xml:space="preserve">За човешки телесни течности (майчино мляко и кръвна плазма) компетентен орган е МЗ, респективно НЦОЗА и РЗИ. </w:t>
      </w:r>
    </w:p>
    <w:p w:rsidR="004136C1" w:rsidRPr="00C74A3A" w:rsidRDefault="00770C5C" w:rsidP="00D527A3">
      <w:pPr>
        <w:tabs>
          <w:tab w:val="left" w:pos="709"/>
        </w:tabs>
        <w:spacing w:before="120" w:after="0"/>
        <w:ind w:firstLine="709"/>
        <w:jc w:val="both"/>
        <w:rPr>
          <w:szCs w:val="24"/>
          <w:lang w:val="ru-RU"/>
        </w:rPr>
      </w:pPr>
      <w:r>
        <w:rPr>
          <w:szCs w:val="24"/>
          <w:lang w:val="bg-BG"/>
        </w:rPr>
        <w:tab/>
      </w:r>
      <w:r w:rsidR="004136C1" w:rsidRPr="00C74A3A">
        <w:rPr>
          <w:szCs w:val="24"/>
          <w:lang w:val="ru-RU"/>
        </w:rPr>
        <w:t>Храните от животински произход, предназначени за човешка консумация и живите животни, фуражите и храните от растителен произход се контролират от БАБХ към МЗХ</w:t>
      </w:r>
      <w:r w:rsidR="006D5919">
        <w:rPr>
          <w:szCs w:val="24"/>
          <w:lang w:val="ru-RU"/>
        </w:rPr>
        <w:t>Г</w:t>
      </w:r>
      <w:r w:rsidR="009A6DE5" w:rsidRPr="00D7450B">
        <w:rPr>
          <w:szCs w:val="24"/>
          <w:lang w:val="ru-RU"/>
        </w:rPr>
        <w:t xml:space="preserve"> [5]</w:t>
      </w:r>
      <w:r w:rsidR="004136C1" w:rsidRPr="00C74A3A">
        <w:rPr>
          <w:szCs w:val="24"/>
          <w:lang w:val="ru-RU"/>
        </w:rPr>
        <w:t>.</w:t>
      </w:r>
    </w:p>
    <w:p w:rsidR="004136C1" w:rsidRPr="001C7CD7" w:rsidRDefault="004136C1" w:rsidP="004136C1">
      <w:pPr>
        <w:tabs>
          <w:tab w:val="left" w:pos="993"/>
        </w:tabs>
        <w:spacing w:before="120" w:after="0"/>
        <w:ind w:firstLine="425"/>
        <w:jc w:val="both"/>
        <w:rPr>
          <w:b/>
          <w:szCs w:val="24"/>
        </w:rPr>
      </w:pPr>
      <w:r>
        <w:rPr>
          <w:b/>
          <w:szCs w:val="24"/>
        </w:rPr>
        <w:t>2.1.3.1</w:t>
      </w:r>
      <w:r w:rsidR="006D5919">
        <w:rPr>
          <w:b/>
          <w:szCs w:val="24"/>
          <w:lang w:val="bg-BG"/>
        </w:rPr>
        <w:t xml:space="preserve">. </w:t>
      </w:r>
      <w:r w:rsidRPr="001C7CD7">
        <w:rPr>
          <w:b/>
          <w:szCs w:val="24"/>
        </w:rPr>
        <w:t xml:space="preserve">Анализ и оценка на състоянието </w:t>
      </w:r>
    </w:p>
    <w:p w:rsidR="004136C1" w:rsidRPr="00307E58" w:rsidRDefault="004136C1" w:rsidP="009702E3">
      <w:pPr>
        <w:tabs>
          <w:tab w:val="left" w:pos="993"/>
        </w:tabs>
        <w:spacing w:before="120" w:after="0"/>
        <w:jc w:val="both"/>
        <w:rPr>
          <w:szCs w:val="24"/>
          <w:lang w:val="ru-RU"/>
        </w:rPr>
      </w:pPr>
      <w:r w:rsidRPr="009702E3">
        <w:rPr>
          <w:szCs w:val="24"/>
          <w:lang w:val="ru-RU"/>
        </w:rPr>
        <w:t>Резултатите от анализа на проби от повърхностни води за съдържание на УОЗ пестициди (в µ</w:t>
      </w:r>
      <w:r w:rsidRPr="009702E3">
        <w:rPr>
          <w:szCs w:val="24"/>
        </w:rPr>
        <w:t>g</w:t>
      </w:r>
      <w:r w:rsidRPr="009702E3">
        <w:rPr>
          <w:szCs w:val="24"/>
          <w:lang w:val="ru-RU"/>
        </w:rPr>
        <w:t>/</w:t>
      </w:r>
      <w:r w:rsidRPr="009702E3">
        <w:rPr>
          <w:szCs w:val="24"/>
        </w:rPr>
        <w:t>l</w:t>
      </w:r>
      <w:r w:rsidRPr="009702E3">
        <w:rPr>
          <w:szCs w:val="24"/>
          <w:lang w:val="ru-RU"/>
        </w:rPr>
        <w:t>) за периода 2013</w:t>
      </w:r>
      <w:r w:rsidR="009702E3">
        <w:rPr>
          <w:szCs w:val="24"/>
          <w:lang w:val="ru-RU"/>
        </w:rPr>
        <w:t xml:space="preserve"> - </w:t>
      </w:r>
      <w:r w:rsidRPr="009702E3">
        <w:rPr>
          <w:szCs w:val="24"/>
          <w:lang w:val="ru-RU"/>
        </w:rPr>
        <w:t>201</w:t>
      </w:r>
      <w:r w:rsidR="00B9554B" w:rsidRPr="009702E3">
        <w:rPr>
          <w:szCs w:val="24"/>
          <w:lang w:val="ru-RU"/>
        </w:rPr>
        <w:t>8</w:t>
      </w:r>
      <w:r w:rsidRPr="009702E3">
        <w:rPr>
          <w:szCs w:val="24"/>
          <w:lang w:val="ru-RU"/>
        </w:rPr>
        <w:t xml:space="preserve"> г. на база на мониторинга, провеждан от ИАОС са представени в таблицата по-долу</w:t>
      </w:r>
      <w:r w:rsidR="008D0CA7" w:rsidRPr="00F76160">
        <w:rPr>
          <w:szCs w:val="24"/>
          <w:lang w:val="ru-RU"/>
        </w:rPr>
        <w:t xml:space="preserve"> [12-16]</w:t>
      </w:r>
      <w:r w:rsidRPr="00307E58">
        <w:rPr>
          <w:szCs w:val="24"/>
          <w:lang w:val="ru-RU"/>
        </w:rPr>
        <w:t>.</w:t>
      </w:r>
    </w:p>
    <w:p w:rsidR="004136C1" w:rsidRPr="00D7450B" w:rsidRDefault="00650EC9" w:rsidP="00827FDD">
      <w:pPr>
        <w:tabs>
          <w:tab w:val="left" w:pos="993"/>
        </w:tabs>
        <w:spacing w:before="120" w:after="0" w:line="240" w:lineRule="auto"/>
        <w:jc w:val="both"/>
        <w:rPr>
          <w:b/>
          <w:szCs w:val="24"/>
          <w:lang w:val="ru-RU"/>
        </w:rPr>
      </w:pPr>
      <w:r w:rsidRPr="00C74A3A">
        <w:rPr>
          <w:b/>
          <w:szCs w:val="24"/>
          <w:lang w:val="ru-RU"/>
        </w:rPr>
        <w:t xml:space="preserve">Таблица </w:t>
      </w:r>
      <w:r w:rsidRPr="00650EC9">
        <w:rPr>
          <w:b/>
          <w:szCs w:val="24"/>
          <w:lang w:val="bg-BG"/>
        </w:rPr>
        <w:t>2.6.</w:t>
      </w:r>
      <w:r w:rsidR="004136C1" w:rsidRPr="00C74A3A">
        <w:rPr>
          <w:b/>
          <w:szCs w:val="24"/>
          <w:lang w:val="ru-RU"/>
        </w:rPr>
        <w:t>:</w:t>
      </w:r>
      <w:r>
        <w:rPr>
          <w:b/>
          <w:szCs w:val="24"/>
          <w:lang w:val="bg-BG"/>
        </w:rPr>
        <w:t xml:space="preserve"> </w:t>
      </w:r>
      <w:r w:rsidR="004136C1" w:rsidRPr="00C74A3A">
        <w:rPr>
          <w:b/>
          <w:szCs w:val="24"/>
          <w:lang w:val="ru-RU"/>
        </w:rPr>
        <w:t>Мониторинг на повърхностни води за съдържание на УОЗ пестициди (в µ</w:t>
      </w:r>
      <w:r w:rsidR="004136C1" w:rsidRPr="00650EC9">
        <w:rPr>
          <w:b/>
          <w:szCs w:val="24"/>
        </w:rPr>
        <w:t>g</w:t>
      </w:r>
      <w:r w:rsidR="004136C1" w:rsidRPr="00650EC9">
        <w:rPr>
          <w:b/>
          <w:szCs w:val="24"/>
          <w:lang w:val="ru-RU"/>
        </w:rPr>
        <w:t>/</w:t>
      </w:r>
      <w:r w:rsidR="00B55FED">
        <w:rPr>
          <w:b/>
          <w:szCs w:val="24"/>
        </w:rPr>
        <w:t>l</w:t>
      </w:r>
      <w:r w:rsidR="004136C1" w:rsidRPr="00650EC9">
        <w:rPr>
          <w:b/>
          <w:szCs w:val="24"/>
          <w:lang w:val="ru-RU"/>
        </w:rPr>
        <w:t xml:space="preserve">) </w:t>
      </w:r>
      <w:r w:rsidR="004136C1" w:rsidRPr="00C74A3A">
        <w:rPr>
          <w:b/>
          <w:szCs w:val="24"/>
          <w:lang w:val="ru-RU"/>
        </w:rPr>
        <w:t>за периода 2013</w:t>
      </w:r>
      <w:r w:rsidR="00A05488" w:rsidRPr="00A05488">
        <w:rPr>
          <w:lang w:val="ru-RU"/>
        </w:rPr>
        <w:t xml:space="preserve"> </w:t>
      </w:r>
      <w:r w:rsidR="00A05488" w:rsidRPr="00A05488">
        <w:rPr>
          <w:b/>
          <w:szCs w:val="24"/>
          <w:lang w:val="ru-RU"/>
        </w:rPr>
        <w:t>г.</w:t>
      </w:r>
      <w:r w:rsidR="004136C1" w:rsidRPr="00C74A3A">
        <w:rPr>
          <w:b/>
          <w:szCs w:val="24"/>
          <w:lang w:val="ru-RU"/>
        </w:rPr>
        <w:t>-</w:t>
      </w:r>
      <w:r w:rsidR="008D7973" w:rsidRPr="00C74A3A">
        <w:rPr>
          <w:b/>
          <w:szCs w:val="24"/>
          <w:lang w:val="ru-RU"/>
        </w:rPr>
        <w:t>201</w:t>
      </w:r>
      <w:r w:rsidR="008D7973">
        <w:rPr>
          <w:b/>
          <w:szCs w:val="24"/>
        </w:rPr>
        <w:t>8</w:t>
      </w:r>
      <w:r w:rsidR="008D7973" w:rsidRPr="00C74A3A">
        <w:rPr>
          <w:b/>
          <w:szCs w:val="24"/>
          <w:lang w:val="ru-RU"/>
        </w:rPr>
        <w:t xml:space="preserve"> </w:t>
      </w:r>
      <w:r w:rsidR="004136C1" w:rsidRPr="00C74A3A">
        <w:rPr>
          <w:b/>
          <w:szCs w:val="24"/>
          <w:lang w:val="ru-RU"/>
        </w:rPr>
        <w:t>г</w:t>
      </w:r>
      <w:r w:rsidR="00D527A3" w:rsidRPr="00D7450B">
        <w:rPr>
          <w:b/>
          <w:szCs w:val="24"/>
          <w:lang w:val="ru-RU"/>
        </w:rPr>
        <w:t>.</w:t>
      </w:r>
    </w:p>
    <w:tbl>
      <w:tblPr>
        <w:tblStyle w:val="TableGrid2"/>
        <w:tblW w:w="0" w:type="auto"/>
        <w:tblLook w:val="04A0" w:firstRow="1" w:lastRow="0" w:firstColumn="1" w:lastColumn="0" w:noHBand="0" w:noVBand="1"/>
      </w:tblPr>
      <w:tblGrid>
        <w:gridCol w:w="1310"/>
        <w:gridCol w:w="550"/>
        <w:gridCol w:w="578"/>
        <w:gridCol w:w="1012"/>
        <w:gridCol w:w="453"/>
        <w:gridCol w:w="481"/>
        <w:gridCol w:w="1012"/>
        <w:gridCol w:w="453"/>
        <w:gridCol w:w="481"/>
        <w:gridCol w:w="1012"/>
        <w:gridCol w:w="453"/>
        <w:gridCol w:w="481"/>
        <w:gridCol w:w="1012"/>
      </w:tblGrid>
      <w:tr w:rsidR="004136C1" w:rsidRPr="007E6323" w:rsidTr="005E7FE8">
        <w:trPr>
          <w:trHeight w:val="510"/>
        </w:trPr>
        <w:tc>
          <w:tcPr>
            <w:tcW w:w="0" w:type="auto"/>
            <w:vMerge w:val="restart"/>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b/>
                <w:sz w:val="16"/>
                <w:szCs w:val="16"/>
              </w:rPr>
            </w:pPr>
            <w:r w:rsidRPr="005E7FE8">
              <w:rPr>
                <w:b/>
                <w:sz w:val="16"/>
                <w:szCs w:val="16"/>
              </w:rPr>
              <w:t xml:space="preserve">УОЗ </w:t>
            </w:r>
          </w:p>
          <w:p w:rsidR="004136C1" w:rsidRPr="005E7FE8" w:rsidRDefault="004136C1" w:rsidP="005E7FE8">
            <w:pPr>
              <w:rPr>
                <w:b/>
                <w:sz w:val="16"/>
                <w:szCs w:val="16"/>
              </w:rPr>
            </w:pPr>
            <w:r w:rsidRPr="005E7FE8">
              <w:rPr>
                <w:b/>
                <w:sz w:val="16"/>
                <w:szCs w:val="16"/>
              </w:rPr>
              <w:t xml:space="preserve">Вещество </w:t>
            </w:r>
          </w:p>
        </w:tc>
        <w:tc>
          <w:tcPr>
            <w:tcW w:w="0" w:type="auto"/>
            <w:gridSpan w:val="3"/>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b/>
                <w:sz w:val="16"/>
                <w:szCs w:val="16"/>
              </w:rPr>
            </w:pPr>
            <w:r w:rsidRPr="005E7FE8">
              <w:rPr>
                <w:b/>
                <w:sz w:val="16"/>
                <w:szCs w:val="16"/>
              </w:rPr>
              <w:t>Дунавски район</w:t>
            </w:r>
          </w:p>
        </w:tc>
        <w:tc>
          <w:tcPr>
            <w:tcW w:w="0" w:type="auto"/>
            <w:gridSpan w:val="3"/>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b/>
                <w:sz w:val="16"/>
                <w:szCs w:val="16"/>
              </w:rPr>
            </w:pPr>
            <w:r w:rsidRPr="005E7FE8">
              <w:rPr>
                <w:b/>
                <w:sz w:val="16"/>
                <w:szCs w:val="16"/>
              </w:rPr>
              <w:t>Черноморски район</w:t>
            </w:r>
          </w:p>
        </w:tc>
        <w:tc>
          <w:tcPr>
            <w:tcW w:w="0" w:type="auto"/>
            <w:gridSpan w:val="3"/>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b/>
                <w:sz w:val="16"/>
                <w:szCs w:val="16"/>
              </w:rPr>
            </w:pPr>
            <w:r w:rsidRPr="005E7FE8">
              <w:rPr>
                <w:b/>
                <w:sz w:val="16"/>
                <w:szCs w:val="16"/>
              </w:rPr>
              <w:t>Източно-беломорски район</w:t>
            </w:r>
          </w:p>
        </w:tc>
        <w:tc>
          <w:tcPr>
            <w:tcW w:w="0" w:type="auto"/>
            <w:gridSpan w:val="3"/>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b/>
                <w:sz w:val="16"/>
                <w:szCs w:val="16"/>
              </w:rPr>
            </w:pPr>
            <w:r w:rsidRPr="005E7FE8">
              <w:rPr>
                <w:b/>
                <w:sz w:val="16"/>
                <w:szCs w:val="16"/>
              </w:rPr>
              <w:t xml:space="preserve">Заадно-беломорски район </w:t>
            </w:r>
          </w:p>
        </w:tc>
      </w:tr>
      <w:tr w:rsidR="00B9554B" w:rsidRPr="007E6323" w:rsidTr="005E7FE8">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6C1" w:rsidRPr="001C7CD7" w:rsidRDefault="004136C1" w:rsidP="005E7FE8">
            <w:pPr>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sz w:val="16"/>
                <w:szCs w:val="16"/>
              </w:rPr>
            </w:pPr>
            <w:r w:rsidRPr="005E7FE8">
              <w:rPr>
                <w:sz w:val="16"/>
                <w:szCs w:val="16"/>
              </w:rPr>
              <w:t>Брой проби</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rPr>
                <w:sz w:val="16"/>
                <w:szCs w:val="16"/>
              </w:rPr>
            </w:pPr>
            <w:r w:rsidRPr="005E7FE8">
              <w:rPr>
                <w:sz w:val="16"/>
                <w:szCs w:val="16"/>
              </w:rPr>
              <w:t xml:space="preserve">Норма </w:t>
            </w:r>
          </w:p>
          <w:p w:rsidR="004136C1" w:rsidRPr="005E7FE8" w:rsidRDefault="004136C1" w:rsidP="005E7FE8">
            <w:pPr>
              <w:rPr>
                <w:sz w:val="16"/>
                <w:szCs w:val="16"/>
              </w:rPr>
            </w:pPr>
            <w:r w:rsidRPr="005E7FE8">
              <w:rPr>
                <w:sz w:val="16"/>
                <w:szCs w:val="16"/>
              </w:rPr>
              <w:t>база</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Данни от измерване </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Брой проби</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Норма </w:t>
            </w:r>
          </w:p>
          <w:p w:rsidR="004136C1" w:rsidRPr="005E7FE8" w:rsidRDefault="004136C1" w:rsidP="005E7FE8">
            <w:pPr>
              <w:ind w:left="-120"/>
              <w:rPr>
                <w:sz w:val="16"/>
                <w:szCs w:val="16"/>
              </w:rPr>
            </w:pPr>
            <w:r w:rsidRPr="005E7FE8">
              <w:rPr>
                <w:sz w:val="16"/>
                <w:szCs w:val="16"/>
              </w:rPr>
              <w:t>база</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Данни от измерване </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Брой проби</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Норма </w:t>
            </w:r>
          </w:p>
          <w:p w:rsidR="004136C1" w:rsidRPr="005E7FE8" w:rsidRDefault="004136C1" w:rsidP="005E7FE8">
            <w:pPr>
              <w:ind w:left="-120"/>
              <w:rPr>
                <w:sz w:val="16"/>
                <w:szCs w:val="16"/>
              </w:rPr>
            </w:pPr>
            <w:r w:rsidRPr="005E7FE8">
              <w:rPr>
                <w:sz w:val="16"/>
                <w:szCs w:val="16"/>
              </w:rPr>
              <w:t>база</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Данни от измерване </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Брой проби</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Норма </w:t>
            </w:r>
          </w:p>
          <w:p w:rsidR="004136C1" w:rsidRPr="005E7FE8" w:rsidRDefault="004136C1" w:rsidP="005E7FE8">
            <w:pPr>
              <w:ind w:left="-120"/>
              <w:rPr>
                <w:sz w:val="16"/>
                <w:szCs w:val="16"/>
              </w:rPr>
            </w:pPr>
            <w:r w:rsidRPr="005E7FE8">
              <w:rPr>
                <w:sz w:val="16"/>
                <w:szCs w:val="16"/>
              </w:rPr>
              <w:t>база</w:t>
            </w:r>
          </w:p>
        </w:tc>
        <w:tc>
          <w:tcPr>
            <w:tcW w:w="0" w:type="auto"/>
            <w:tcBorders>
              <w:top w:val="single" w:sz="4" w:space="0" w:color="auto"/>
              <w:left w:val="single" w:sz="4" w:space="0" w:color="auto"/>
              <w:bottom w:val="single" w:sz="4" w:space="0" w:color="auto"/>
              <w:right w:val="single" w:sz="4" w:space="0" w:color="auto"/>
            </w:tcBorders>
            <w:hideMark/>
          </w:tcPr>
          <w:p w:rsidR="004136C1" w:rsidRPr="005E7FE8" w:rsidRDefault="004136C1" w:rsidP="005E7FE8">
            <w:pPr>
              <w:ind w:left="-120"/>
              <w:rPr>
                <w:sz w:val="16"/>
                <w:szCs w:val="16"/>
              </w:rPr>
            </w:pPr>
            <w:r w:rsidRPr="005E7FE8">
              <w:rPr>
                <w:sz w:val="16"/>
                <w:szCs w:val="16"/>
              </w:rPr>
              <w:t xml:space="preserve">Данни от измерване </w:t>
            </w:r>
          </w:p>
        </w:tc>
      </w:tr>
      <w:tr w:rsidR="00B9554B" w:rsidRPr="007E6323" w:rsidTr="005E7FE8">
        <w:trPr>
          <w:trHeight w:val="51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Хексахлорбутадиен</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812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&lt;0,1</w:t>
            </w:r>
            <w:r w:rsidRPr="001C7CD7">
              <w:rPr>
                <w:sz w:val="16"/>
                <w:szCs w:val="16"/>
                <w:u w:val="single"/>
              </w:rPr>
              <w:t xml:space="preserve"> </w:t>
            </w:r>
            <w:r w:rsidRPr="00E837CF">
              <w:rPr>
                <w:sz w:val="16"/>
                <w:szCs w:val="16"/>
              </w:rPr>
              <w:t>няколко</w:t>
            </w:r>
          </w:p>
          <w:p w:rsidR="004136C1" w:rsidRPr="00E837CF" w:rsidRDefault="004136C1" w:rsidP="005E7FE8">
            <w:pPr>
              <w:ind w:left="-120"/>
              <w:rPr>
                <w:sz w:val="16"/>
                <w:szCs w:val="16"/>
              </w:rPr>
            </w:pPr>
            <w:r>
              <w:rPr>
                <w:sz w:val="16"/>
                <w:szCs w:val="16"/>
              </w:rPr>
              <w:t>п</w:t>
            </w:r>
            <w:r w:rsidRPr="00E837CF">
              <w:rPr>
                <w:sz w:val="16"/>
                <w:szCs w:val="16"/>
              </w:rPr>
              <w:t>ревиш</w:t>
            </w:r>
            <w:r>
              <w:rPr>
                <w:sz w:val="16"/>
                <w:szCs w:val="16"/>
              </w:rPr>
              <w:t>авания</w:t>
            </w:r>
          </w:p>
          <w:p w:rsidR="004136C1" w:rsidRPr="001C7CD7" w:rsidRDefault="004136C1" w:rsidP="005E7FE8">
            <w:pPr>
              <w:ind w:left="-120"/>
              <w:rPr>
                <w:sz w:val="16"/>
                <w:szCs w:val="16"/>
                <w:u w:val="single"/>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659</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 0,1</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600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w:t>
            </w:r>
            <w:r w:rsidRPr="001C7CD7">
              <w:rPr>
                <w:sz w:val="16"/>
                <w:szCs w:val="16"/>
                <w:u w:val="single"/>
              </w:rPr>
              <w:t xml:space="preserve"> </w:t>
            </w:r>
            <w:r w:rsidRPr="001C7CD7">
              <w:rPr>
                <w:sz w:val="16"/>
                <w:szCs w:val="16"/>
              </w:rPr>
              <w:t>0,1</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1000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w:t>
            </w:r>
            <w:r w:rsidRPr="001C7CD7">
              <w:rPr>
                <w:sz w:val="16"/>
                <w:szCs w:val="16"/>
                <w:u w:val="single"/>
              </w:rPr>
              <w:t xml:space="preserve"> </w:t>
            </w:r>
            <w:r w:rsidRPr="001C7CD7">
              <w:rPr>
                <w:sz w:val="16"/>
                <w:szCs w:val="16"/>
              </w:rPr>
              <w:t>0,1</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r>
      <w:tr w:rsidR="00B9554B" w:rsidRPr="007E6323" w:rsidTr="005E7FE8">
        <w:trPr>
          <w:trHeight w:val="733"/>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 xml:space="preserve">Хексахлорбензен </w:t>
            </w:r>
            <w:r w:rsidR="00B55FED">
              <w:rPr>
                <w:sz w:val="16"/>
                <w:szCs w:val="16"/>
              </w:rPr>
              <w:t>–</w:t>
            </w:r>
            <w:r w:rsidRPr="001C7CD7">
              <w:rPr>
                <w:sz w:val="16"/>
                <w:szCs w:val="16"/>
              </w:rPr>
              <w:t xml:space="preserve"> HCB</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780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 0,0005</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576</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w:t>
            </w:r>
            <w:r w:rsidRPr="001C7CD7">
              <w:rPr>
                <w:sz w:val="16"/>
                <w:szCs w:val="16"/>
                <w:u w:val="single"/>
              </w:rPr>
              <w:t xml:space="preserve"> </w:t>
            </w:r>
            <w:r w:rsidRPr="001C7CD7">
              <w:rPr>
                <w:sz w:val="16"/>
                <w:szCs w:val="16"/>
              </w:rPr>
              <w:t>0,0005</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300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6"/>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&lt;0,0005</w:t>
            </w:r>
            <w:r w:rsidRPr="001C7CD7">
              <w:rPr>
                <w:sz w:val="16"/>
                <w:szCs w:val="16"/>
                <w:u w:val="single"/>
              </w:rPr>
              <w:t xml:space="preserve"> </w:t>
            </w: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980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8"/>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 0,0005</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r>
      <w:tr w:rsidR="00B9554B" w:rsidRPr="007E6323" w:rsidTr="005E7FE8">
        <w:trPr>
          <w:trHeight w:val="70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 xml:space="preserve">Пентахлорбензен </w:t>
            </w:r>
            <w:r w:rsidR="00B55FED">
              <w:rPr>
                <w:sz w:val="16"/>
                <w:szCs w:val="16"/>
              </w:rPr>
              <w:t>–</w:t>
            </w:r>
            <w:r w:rsidRPr="001C7CD7">
              <w:rPr>
                <w:sz w:val="16"/>
                <w:szCs w:val="16"/>
              </w:rPr>
              <w:t xml:space="preserve"> PeCB</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768</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tcPr>
          <w:p w:rsidR="004136C1" w:rsidRPr="00E837CF" w:rsidRDefault="004136C1" w:rsidP="005E7FE8">
            <w:pPr>
              <w:ind w:left="-120"/>
              <w:rPr>
                <w:sz w:val="16"/>
                <w:szCs w:val="16"/>
              </w:rPr>
            </w:pPr>
            <w:r w:rsidRPr="001C7CD7">
              <w:rPr>
                <w:sz w:val="16"/>
                <w:szCs w:val="16"/>
              </w:rPr>
              <w:t>&lt;0,0005</w:t>
            </w:r>
            <w:r w:rsidRPr="001C7CD7">
              <w:rPr>
                <w:sz w:val="16"/>
                <w:szCs w:val="16"/>
                <w:u w:val="single"/>
                <w:lang w:val="ru-RU"/>
              </w:rPr>
              <w:t xml:space="preserve"> </w:t>
            </w: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543</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0,01</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w:t>
            </w:r>
            <w:r w:rsidRPr="001C7CD7">
              <w:rPr>
                <w:sz w:val="16"/>
                <w:szCs w:val="16"/>
                <w:u w:val="single"/>
              </w:rPr>
              <w:t xml:space="preserve"> </w:t>
            </w:r>
            <w:r w:rsidRPr="001C7CD7">
              <w:rPr>
                <w:sz w:val="16"/>
                <w:szCs w:val="16"/>
              </w:rPr>
              <w:t>0,0005</w:t>
            </w:r>
            <w:r w:rsidRPr="001C7CD7">
              <w:rPr>
                <w:sz w:val="16"/>
                <w:szCs w:val="16"/>
                <w:u w:val="single"/>
              </w:rPr>
              <w:t xml:space="preserve"> </w:t>
            </w: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353</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0,01</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&lt;0,0005</w:t>
            </w:r>
            <w:r w:rsidRPr="001C7CD7">
              <w:rPr>
                <w:sz w:val="16"/>
                <w:szCs w:val="16"/>
                <w:u w:val="single"/>
              </w:rPr>
              <w:t xml:space="preserve"> </w:t>
            </w: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950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8"/>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&lt;0,0005</w:t>
            </w:r>
            <w:r w:rsidRPr="001C7CD7">
              <w:rPr>
                <w:sz w:val="16"/>
                <w:szCs w:val="16"/>
                <w:u w:val="single"/>
              </w:rPr>
              <w:t xml:space="preserve"> </w:t>
            </w:r>
            <w:r w:rsidRPr="00E837CF">
              <w:rPr>
                <w:sz w:val="16"/>
                <w:szCs w:val="16"/>
              </w:rPr>
              <w:t>няколко</w:t>
            </w:r>
          </w:p>
          <w:p w:rsidR="004136C1" w:rsidRPr="005E7FE8" w:rsidRDefault="004136C1" w:rsidP="005E7FE8">
            <w:pPr>
              <w:ind w:left="-120"/>
              <w:rPr>
                <w:sz w:val="16"/>
                <w:szCs w:val="16"/>
                <w:lang w:val="bg-BG"/>
              </w:rPr>
            </w:pPr>
            <w:r>
              <w:rPr>
                <w:sz w:val="16"/>
                <w:szCs w:val="16"/>
              </w:rPr>
              <w:t>п</w:t>
            </w:r>
            <w:r w:rsidRPr="00E837CF">
              <w:rPr>
                <w:sz w:val="16"/>
                <w:szCs w:val="16"/>
              </w:rPr>
              <w:t>ревиш</w:t>
            </w:r>
            <w:r>
              <w:rPr>
                <w:sz w:val="16"/>
                <w:szCs w:val="16"/>
              </w:rPr>
              <w:t>авания</w:t>
            </w:r>
          </w:p>
        </w:tc>
      </w:tr>
      <w:tr w:rsidR="00B9554B" w:rsidRPr="007E6323" w:rsidTr="00B9554B">
        <w:trPr>
          <w:trHeight w:hRule="exact" w:val="102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алфа-HCH</w:t>
            </w:r>
            <w:r w:rsidRPr="001C7CD7">
              <w:rPr>
                <w:sz w:val="16"/>
                <w:szCs w:val="16"/>
              </w:rPr>
              <w:tab/>
            </w:r>
            <w:r w:rsidRPr="001C7CD7">
              <w:rPr>
                <w:sz w:val="16"/>
                <w:szCs w:val="16"/>
              </w:rPr>
              <w:tab/>
            </w:r>
            <w:r w:rsidRPr="001C7CD7">
              <w:rPr>
                <w:sz w:val="16"/>
                <w:szCs w:val="16"/>
              </w:rPr>
              <w:tab/>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754</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u w:val="single"/>
              </w:rPr>
            </w:pPr>
            <w:r w:rsidRPr="001C7CD7">
              <w:rPr>
                <w:sz w:val="16"/>
                <w:szCs w:val="16"/>
              </w:rPr>
              <w:t>&lt; 0,0005</w:t>
            </w:r>
            <w:r w:rsidRPr="001C7CD7">
              <w:rPr>
                <w:sz w:val="16"/>
                <w:szCs w:val="16"/>
                <w:u w:val="single"/>
              </w:rPr>
              <w:t xml:space="preserve"> </w:t>
            </w:r>
          </w:p>
          <w:p w:rsidR="004136C1" w:rsidRPr="00E837CF" w:rsidRDefault="004136C1" w:rsidP="005E7FE8">
            <w:pPr>
              <w:ind w:left="-120"/>
              <w:rPr>
                <w:sz w:val="16"/>
                <w:szCs w:val="16"/>
              </w:rPr>
            </w:pPr>
            <w:r w:rsidRPr="00E837CF">
              <w:rPr>
                <w:sz w:val="16"/>
                <w:szCs w:val="16"/>
              </w:rPr>
              <w:t>няколко</w:t>
            </w:r>
          </w:p>
          <w:p w:rsidR="004136C1" w:rsidRPr="00E837CF" w:rsidRDefault="004136C1" w:rsidP="005E7FE8">
            <w:pPr>
              <w:ind w:left="-120"/>
              <w:rPr>
                <w:sz w:val="16"/>
                <w:szCs w:val="16"/>
              </w:rPr>
            </w:pPr>
            <w:r>
              <w:rPr>
                <w:sz w:val="16"/>
                <w:szCs w:val="16"/>
              </w:rPr>
              <w:t>п</w:t>
            </w:r>
            <w:r w:rsidRPr="00E837CF">
              <w:rPr>
                <w:sz w:val="16"/>
                <w:szCs w:val="16"/>
              </w:rPr>
              <w:t>ревиш</w:t>
            </w:r>
            <w:r>
              <w:rPr>
                <w:sz w:val="16"/>
                <w:szCs w:val="16"/>
              </w:rPr>
              <w:t>авания</w:t>
            </w:r>
          </w:p>
          <w:p w:rsidR="004136C1" w:rsidRPr="001C7CD7" w:rsidRDefault="004136C1" w:rsidP="005E7FE8">
            <w:pPr>
              <w:ind w:left="-120"/>
              <w:rPr>
                <w:sz w:val="16"/>
                <w:szCs w:val="16"/>
                <w:u w:val="single"/>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570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 0,0005</w:t>
            </w:r>
            <w:r w:rsidRPr="001C7CD7">
              <w:rPr>
                <w:sz w:val="16"/>
                <w:szCs w:val="16"/>
                <w:u w:val="single"/>
              </w:rPr>
              <w:t xml:space="preserve"> </w:t>
            </w:r>
            <w:r w:rsidRPr="00E837CF">
              <w:rPr>
                <w:sz w:val="16"/>
                <w:szCs w:val="16"/>
              </w:rPr>
              <w:t>няколко</w:t>
            </w:r>
          </w:p>
          <w:p w:rsidR="004136C1" w:rsidRPr="00E837CF" w:rsidRDefault="004136C1" w:rsidP="005E7FE8">
            <w:pPr>
              <w:ind w:left="-120"/>
              <w:rPr>
                <w:sz w:val="16"/>
                <w:szCs w:val="16"/>
              </w:rPr>
            </w:pPr>
            <w:r>
              <w:rPr>
                <w:sz w:val="16"/>
                <w:szCs w:val="16"/>
              </w:rPr>
              <w:t>п</w:t>
            </w:r>
            <w:r w:rsidRPr="00E837CF">
              <w:rPr>
                <w:sz w:val="16"/>
                <w:szCs w:val="16"/>
              </w:rPr>
              <w:t>ревиш</w:t>
            </w:r>
            <w:r>
              <w:rPr>
                <w:sz w:val="16"/>
                <w:szCs w:val="16"/>
              </w:rPr>
              <w:t>авания</w:t>
            </w:r>
          </w:p>
          <w:p w:rsidR="004136C1" w:rsidRPr="001C7CD7" w:rsidRDefault="004136C1" w:rsidP="005E7FE8">
            <w:pPr>
              <w:ind w:left="-120"/>
              <w:rPr>
                <w:sz w:val="16"/>
                <w:szCs w:val="16"/>
              </w:rPr>
            </w:pPr>
          </w:p>
          <w:p w:rsidR="004136C1" w:rsidRPr="001C7CD7" w:rsidRDefault="004136C1" w:rsidP="005E7FE8">
            <w:pPr>
              <w:ind w:left="-120"/>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379</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&lt;0,0005</w:t>
            </w:r>
            <w:r w:rsidRPr="001C7CD7">
              <w:rPr>
                <w:sz w:val="16"/>
                <w:szCs w:val="16"/>
                <w:u w:val="single"/>
              </w:rPr>
              <w:t xml:space="preserve"> </w:t>
            </w:r>
            <w:r w:rsidRPr="00E837CF">
              <w:rPr>
                <w:sz w:val="16"/>
                <w:szCs w:val="16"/>
              </w:rPr>
              <w:t>няколко</w:t>
            </w:r>
          </w:p>
          <w:p w:rsidR="004136C1" w:rsidRPr="00E837CF" w:rsidRDefault="004136C1" w:rsidP="005E7FE8">
            <w:pPr>
              <w:ind w:left="-120"/>
              <w:rPr>
                <w:sz w:val="16"/>
                <w:szCs w:val="16"/>
              </w:rPr>
            </w:pPr>
            <w:r>
              <w:rPr>
                <w:sz w:val="16"/>
                <w:szCs w:val="16"/>
              </w:rPr>
              <w:t>п</w:t>
            </w:r>
            <w:r w:rsidRPr="00E837CF">
              <w:rPr>
                <w:sz w:val="16"/>
                <w:szCs w:val="16"/>
              </w:rPr>
              <w:t>ревиш</w:t>
            </w:r>
            <w:r>
              <w:rPr>
                <w:sz w:val="16"/>
                <w:szCs w:val="16"/>
              </w:rPr>
              <w:t>авания</w:t>
            </w:r>
          </w:p>
          <w:p w:rsidR="004136C1" w:rsidRPr="001C7CD7" w:rsidRDefault="004136C1" w:rsidP="005E7FE8">
            <w:pPr>
              <w:ind w:left="-120"/>
              <w:rPr>
                <w:sz w:val="16"/>
                <w:szCs w:val="16"/>
                <w:u w:val="single"/>
              </w:rPr>
            </w:pPr>
          </w:p>
          <w:p w:rsidR="004136C1" w:rsidRPr="001C7CD7" w:rsidRDefault="004136C1" w:rsidP="005E7FE8">
            <w:pPr>
              <w:ind w:left="-120"/>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Default="004136C1" w:rsidP="005E7FE8">
            <w:pPr>
              <w:ind w:left="-120"/>
              <w:rPr>
                <w:sz w:val="16"/>
                <w:szCs w:val="16"/>
              </w:rPr>
            </w:pPr>
            <w:r w:rsidRPr="001C7CD7">
              <w:rPr>
                <w:sz w:val="16"/>
                <w:szCs w:val="16"/>
              </w:rPr>
              <w:t>290</w:t>
            </w:r>
          </w:p>
          <w:p w:rsidR="004136C1" w:rsidRPr="00E837CF" w:rsidRDefault="004136C1" w:rsidP="005E7FE8">
            <w:pPr>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E837CF" w:rsidRDefault="004136C1" w:rsidP="005E7FE8">
            <w:pPr>
              <w:ind w:left="-120"/>
              <w:rPr>
                <w:sz w:val="16"/>
                <w:szCs w:val="16"/>
              </w:rPr>
            </w:pPr>
            <w:r w:rsidRPr="001C7CD7">
              <w:rPr>
                <w:sz w:val="16"/>
                <w:szCs w:val="16"/>
              </w:rPr>
              <w:t>&lt;0,0005</w:t>
            </w:r>
            <w:r w:rsidRPr="001C7CD7">
              <w:rPr>
                <w:sz w:val="16"/>
                <w:szCs w:val="16"/>
                <w:u w:val="single"/>
              </w:rPr>
              <w:t xml:space="preserve"> </w:t>
            </w:r>
            <w:r w:rsidRPr="00E837CF">
              <w:rPr>
                <w:sz w:val="16"/>
                <w:szCs w:val="16"/>
              </w:rPr>
              <w:t>няколко</w:t>
            </w:r>
          </w:p>
          <w:p w:rsidR="004136C1" w:rsidRPr="00E837CF" w:rsidRDefault="004136C1" w:rsidP="005E7FE8">
            <w:pPr>
              <w:ind w:left="-120"/>
              <w:rPr>
                <w:sz w:val="16"/>
                <w:szCs w:val="16"/>
              </w:rPr>
            </w:pPr>
            <w:r>
              <w:rPr>
                <w:sz w:val="16"/>
                <w:szCs w:val="16"/>
              </w:rPr>
              <w:t>п</w:t>
            </w:r>
            <w:r w:rsidRPr="00E837CF">
              <w:rPr>
                <w:sz w:val="16"/>
                <w:szCs w:val="16"/>
              </w:rPr>
              <w:t>ревиш</w:t>
            </w:r>
            <w:r>
              <w:rPr>
                <w:sz w:val="16"/>
                <w:szCs w:val="16"/>
              </w:rPr>
              <w:t>авания</w:t>
            </w:r>
          </w:p>
          <w:p w:rsidR="004136C1" w:rsidRPr="001C7CD7" w:rsidRDefault="004136C1" w:rsidP="005E7FE8">
            <w:pPr>
              <w:ind w:left="-120"/>
              <w:rPr>
                <w:sz w:val="16"/>
                <w:szCs w:val="16"/>
              </w:rPr>
            </w:pPr>
          </w:p>
          <w:p w:rsidR="004136C1" w:rsidRPr="001C7CD7" w:rsidRDefault="004136C1" w:rsidP="005E7FE8">
            <w:pPr>
              <w:ind w:left="-120"/>
              <w:rPr>
                <w:sz w:val="16"/>
                <w:szCs w:val="16"/>
              </w:rPr>
            </w:pPr>
          </w:p>
        </w:tc>
      </w:tr>
      <w:tr w:rsidR="00B9554B" w:rsidRPr="007E6323" w:rsidTr="005E7FE8">
        <w:trPr>
          <w:trHeight w:val="51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бета-НСН</w:t>
            </w:r>
            <w:r w:rsidRPr="001C7CD7">
              <w:rPr>
                <w:sz w:val="16"/>
                <w:szCs w:val="16"/>
              </w:rPr>
              <w:tab/>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761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Default="004136C1" w:rsidP="005E7FE8">
            <w:pPr>
              <w:rPr>
                <w:sz w:val="16"/>
                <w:szCs w:val="16"/>
                <w:u w:val="single"/>
              </w:rPr>
            </w:pPr>
            <w:r w:rsidRPr="001C7CD7">
              <w:rPr>
                <w:sz w:val="16"/>
                <w:szCs w:val="16"/>
              </w:rPr>
              <w:t>&lt; 0,0005</w:t>
            </w:r>
            <w:r w:rsidRPr="001C7CD7">
              <w:rPr>
                <w:sz w:val="16"/>
                <w:szCs w:val="16"/>
                <w:u w:val="single"/>
              </w:rPr>
              <w:t xml:space="preserve"> </w:t>
            </w:r>
          </w:p>
          <w:p w:rsidR="004136C1" w:rsidRPr="00AC26F6" w:rsidRDefault="004136C1" w:rsidP="005E7FE8">
            <w:pPr>
              <w:rPr>
                <w:sz w:val="16"/>
                <w:szCs w:val="16"/>
              </w:rPr>
            </w:pPr>
            <w:r w:rsidRPr="00AC26F6">
              <w:rPr>
                <w:sz w:val="16"/>
                <w:szCs w:val="16"/>
              </w:rPr>
              <w:t>няколко</w:t>
            </w:r>
          </w:p>
          <w:p w:rsidR="004136C1" w:rsidRPr="00AC26F6" w:rsidRDefault="004136C1" w:rsidP="005E7FE8">
            <w:pPr>
              <w:rPr>
                <w:sz w:val="16"/>
                <w:szCs w:val="16"/>
                <w:u w:val="single"/>
              </w:rPr>
            </w:pPr>
            <w:r w:rsidRPr="00AC26F6">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543</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1C7CD7">
              <w:rPr>
                <w:sz w:val="16"/>
                <w:szCs w:val="16"/>
              </w:rPr>
              <w:t>&lt; 0,0005</w:t>
            </w:r>
            <w:r w:rsidRPr="001C7CD7">
              <w:rPr>
                <w:sz w:val="16"/>
                <w:szCs w:val="16"/>
                <w:u w:val="single"/>
              </w:rPr>
              <w:t xml:space="preserve"> </w:t>
            </w:r>
            <w:r w:rsidRPr="00AC26F6">
              <w:rPr>
                <w:sz w:val="16"/>
                <w:szCs w:val="16"/>
              </w:rPr>
              <w:t>няколко</w:t>
            </w:r>
          </w:p>
          <w:p w:rsidR="004136C1" w:rsidRPr="00AC26F6" w:rsidRDefault="004136C1" w:rsidP="005E7FE8">
            <w:pPr>
              <w:ind w:left="-120"/>
              <w:rPr>
                <w:sz w:val="16"/>
                <w:szCs w:val="16"/>
              </w:rPr>
            </w:pPr>
            <w:r w:rsidRPr="00AC26F6">
              <w:rPr>
                <w:sz w:val="16"/>
                <w:szCs w:val="16"/>
              </w:rPr>
              <w:t>превиш</w:t>
            </w:r>
            <w:r w:rsidR="00B9554B">
              <w:rPr>
                <w:sz w:val="16"/>
                <w:szCs w:val="16"/>
                <w:lang w:val="bg-BG"/>
              </w:rPr>
              <w:t>авания</w:t>
            </w:r>
          </w:p>
          <w:p w:rsidR="004136C1" w:rsidRPr="00AC26F6" w:rsidRDefault="004136C1" w:rsidP="005E7FE8">
            <w:pPr>
              <w:ind w:left="-120"/>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321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1C7CD7">
              <w:rPr>
                <w:sz w:val="16"/>
                <w:szCs w:val="16"/>
              </w:rPr>
              <w:t>&lt; 0,0005</w:t>
            </w:r>
            <w:r w:rsidRPr="001C7CD7">
              <w:rPr>
                <w:sz w:val="16"/>
                <w:szCs w:val="16"/>
                <w:u w:val="single"/>
              </w:rPr>
              <w:t xml:space="preserve"> </w:t>
            </w:r>
            <w:r w:rsidRPr="00AC26F6">
              <w:rPr>
                <w:sz w:val="16"/>
                <w:szCs w:val="16"/>
              </w:rPr>
              <w:t>няколко</w:t>
            </w:r>
          </w:p>
          <w:p w:rsidR="004136C1" w:rsidRPr="00AC26F6" w:rsidRDefault="004136C1" w:rsidP="005E7FE8">
            <w:pPr>
              <w:ind w:left="-120"/>
              <w:rPr>
                <w:sz w:val="16"/>
                <w:szCs w:val="16"/>
              </w:rPr>
            </w:pPr>
            <w:r w:rsidRPr="00AC26F6">
              <w:rPr>
                <w:sz w:val="16"/>
                <w:szCs w:val="16"/>
              </w:rPr>
              <w:t>превиш</w:t>
            </w:r>
            <w:r w:rsidR="00B9554B">
              <w:rPr>
                <w:sz w:val="16"/>
                <w:szCs w:val="16"/>
                <w:lang w:val="bg-BG"/>
              </w:rPr>
              <w:t>авания</w:t>
            </w:r>
          </w:p>
          <w:p w:rsidR="004136C1" w:rsidRPr="00AC26F6" w:rsidRDefault="004136C1" w:rsidP="005E7FE8">
            <w:pPr>
              <w:ind w:left="-120"/>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292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253"/>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1C7CD7">
              <w:rPr>
                <w:sz w:val="16"/>
                <w:szCs w:val="16"/>
              </w:rPr>
              <w:t>&lt; 0,0005</w:t>
            </w:r>
            <w:r w:rsidRPr="001C7CD7">
              <w:rPr>
                <w:sz w:val="16"/>
                <w:szCs w:val="16"/>
                <w:u w:val="single"/>
              </w:rPr>
              <w:t xml:space="preserve"> </w:t>
            </w:r>
            <w:r w:rsidRPr="00AC26F6">
              <w:rPr>
                <w:sz w:val="16"/>
                <w:szCs w:val="16"/>
              </w:rPr>
              <w:t>няколко</w:t>
            </w:r>
          </w:p>
          <w:p w:rsidR="004136C1" w:rsidRPr="00AC26F6" w:rsidRDefault="004136C1" w:rsidP="005E7FE8">
            <w:pPr>
              <w:ind w:left="-120"/>
              <w:rPr>
                <w:sz w:val="16"/>
                <w:szCs w:val="16"/>
              </w:rPr>
            </w:pPr>
            <w:r w:rsidRPr="00AC26F6">
              <w:rPr>
                <w:sz w:val="16"/>
                <w:szCs w:val="16"/>
              </w:rPr>
              <w:t>превиш</w:t>
            </w:r>
            <w:r w:rsidR="00B9554B">
              <w:rPr>
                <w:sz w:val="16"/>
                <w:szCs w:val="16"/>
                <w:lang w:val="bg-BG"/>
              </w:rPr>
              <w:t>авания</w:t>
            </w:r>
          </w:p>
          <w:p w:rsidR="004136C1" w:rsidRPr="00AC26F6" w:rsidRDefault="004136C1" w:rsidP="005E7FE8">
            <w:pPr>
              <w:ind w:left="-120"/>
              <w:rPr>
                <w:sz w:val="16"/>
                <w:szCs w:val="16"/>
              </w:rPr>
            </w:pPr>
          </w:p>
        </w:tc>
      </w:tr>
      <w:tr w:rsidR="00B9554B" w:rsidRPr="007E6323" w:rsidTr="005E7FE8">
        <w:trPr>
          <w:trHeight w:val="648"/>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гама-НСН</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745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765695" w:rsidRDefault="00B9554B" w:rsidP="005E7FE8">
            <w:pPr>
              <w:ind w:left="-120"/>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556</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371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765695" w:rsidRDefault="00B9554B" w:rsidP="005E7FE8">
            <w:pPr>
              <w:ind w:left="-120"/>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375</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r w:rsidR="005E7FE8">
              <w:rPr>
                <w:sz w:val="16"/>
                <w:szCs w:val="16"/>
              </w:rPr>
              <w:t>.</w:t>
            </w:r>
          </w:p>
        </w:tc>
      </w:tr>
      <w:tr w:rsidR="00B9554B" w:rsidRPr="007E6323" w:rsidTr="005E7FE8">
        <w:trPr>
          <w:trHeight w:val="51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делта-НСН</w:t>
            </w:r>
            <w:r w:rsidRPr="001C7CD7">
              <w:rPr>
                <w:sz w:val="16"/>
                <w:szCs w:val="16"/>
              </w:rPr>
              <w:tab/>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762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561</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412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362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0.001</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&lt;0.001</w:t>
            </w:r>
            <w:r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r>
      <w:tr w:rsidR="00B9554B" w:rsidRPr="007E6323" w:rsidTr="005E7FE8">
        <w:trPr>
          <w:trHeight w:val="558"/>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алфа-ендосулфан</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742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111"/>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5E7FE8" w:rsidRDefault="004136C1" w:rsidP="005E7FE8">
            <w:pPr>
              <w:ind w:left="-120"/>
              <w:rPr>
                <w:sz w:val="16"/>
                <w:szCs w:val="16"/>
                <w:lang w:val="bg-BG"/>
              </w:rPr>
            </w:pPr>
            <w:r w:rsidRPr="001C7CD7">
              <w:rPr>
                <w:sz w:val="16"/>
                <w:szCs w:val="16"/>
              </w:rPr>
              <w:t>&lt; 0,0005</w:t>
            </w:r>
            <w:r w:rsidR="005E7FE8">
              <w:rPr>
                <w:sz w:val="16"/>
                <w:szCs w:val="16"/>
                <w:lang w:val="bg-BG"/>
              </w:rPr>
              <w:t xml:space="preserve"> </w:t>
            </w:r>
          </w:p>
          <w:p w:rsidR="00B9554B" w:rsidRPr="00B9554B" w:rsidRDefault="004136C1" w:rsidP="00B9554B">
            <w:pPr>
              <w:ind w:left="-120"/>
              <w:rPr>
                <w:sz w:val="16"/>
                <w:szCs w:val="16"/>
              </w:rPr>
            </w:pPr>
            <w:r>
              <w:rPr>
                <w:sz w:val="16"/>
                <w:szCs w:val="16"/>
                <w:u w:val="single"/>
              </w:rPr>
              <w:t>н</w:t>
            </w:r>
            <w:r w:rsidRPr="00AC26F6">
              <w:rPr>
                <w:sz w:val="16"/>
                <w:szCs w:val="16"/>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549</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4"/>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390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24" w:hanging="65"/>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380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168"/>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 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r>
      <w:tr w:rsidR="00B9554B" w:rsidRPr="007E6323" w:rsidTr="005E7FE8">
        <w:trPr>
          <w:trHeight w:val="510"/>
        </w:trPr>
        <w:tc>
          <w:tcPr>
            <w:tcW w:w="0" w:type="auto"/>
            <w:tcBorders>
              <w:top w:val="single" w:sz="4" w:space="0" w:color="auto"/>
              <w:left w:val="single" w:sz="4" w:space="0" w:color="auto"/>
              <w:bottom w:val="single" w:sz="4" w:space="0" w:color="auto"/>
              <w:right w:val="single" w:sz="4" w:space="0" w:color="auto"/>
            </w:tcBorders>
          </w:tcPr>
          <w:p w:rsidR="004136C1" w:rsidRPr="001C7CD7" w:rsidRDefault="004136C1" w:rsidP="005E7FE8">
            <w:pPr>
              <w:rPr>
                <w:sz w:val="16"/>
                <w:szCs w:val="16"/>
              </w:rPr>
            </w:pPr>
            <w:r w:rsidRPr="001C7CD7">
              <w:rPr>
                <w:sz w:val="16"/>
                <w:szCs w:val="16"/>
              </w:rPr>
              <w:t>бета-ендосулфан</w:t>
            </w:r>
          </w:p>
          <w:p w:rsidR="004136C1" w:rsidRPr="001C7CD7" w:rsidRDefault="004136C1" w:rsidP="005E7FE8">
            <w:pPr>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712</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111"/>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5E7FE8" w:rsidP="00B9554B">
            <w:pPr>
              <w:ind w:left="-120"/>
              <w:rPr>
                <w:sz w:val="16"/>
                <w:szCs w:val="16"/>
              </w:rPr>
            </w:pPr>
            <w:r>
              <w:rPr>
                <w:sz w:val="16"/>
                <w:szCs w:val="16"/>
              </w:rPr>
              <w:t>&lt;</w:t>
            </w:r>
            <w:r w:rsidR="004136C1" w:rsidRPr="001C7CD7">
              <w:rPr>
                <w:sz w:val="16"/>
                <w:szCs w:val="16"/>
              </w:rPr>
              <w:t>0,0005</w:t>
            </w:r>
            <w:r w:rsidR="004136C1" w:rsidRPr="001C7CD7">
              <w:rPr>
                <w:sz w:val="16"/>
                <w:szCs w:val="16"/>
                <w:u w:val="single"/>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527</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4"/>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364</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24" w:hanging="65"/>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AC26F6" w:rsidRDefault="00B9554B" w:rsidP="005E7FE8">
            <w:pPr>
              <w:ind w:left="-120"/>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376</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168"/>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 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r w:rsidR="005E7FE8">
              <w:rPr>
                <w:sz w:val="16"/>
                <w:szCs w:val="16"/>
              </w:rPr>
              <w:t>.</w:t>
            </w:r>
          </w:p>
        </w:tc>
      </w:tr>
      <w:tr w:rsidR="00B9554B" w:rsidRPr="007E6323" w:rsidTr="005E7FE8">
        <w:trPr>
          <w:trHeight w:val="51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Хлордан-cis</w:t>
            </w:r>
            <w:r w:rsidRPr="001C7CD7">
              <w:rPr>
                <w:sz w:val="16"/>
                <w:szCs w:val="16"/>
              </w:rPr>
              <w:tab/>
            </w:r>
            <w:r w:rsidRPr="001C7CD7">
              <w:rPr>
                <w:sz w:val="16"/>
                <w:szCs w:val="16"/>
              </w:rPr>
              <w:tab/>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111"/>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&lt;0,0005</w:t>
            </w:r>
            <w:r w:rsidRPr="001C7CD7">
              <w:rPr>
                <w:sz w:val="16"/>
                <w:szCs w:val="16"/>
                <w:u w:val="single"/>
              </w:rPr>
              <w:t xml:space="preserve"> </w:t>
            </w:r>
            <w:r w:rsidR="00B9554B" w:rsidRPr="00B9554B">
              <w:rPr>
                <w:sz w:val="16"/>
                <w:szCs w:val="16"/>
              </w:rPr>
              <w:t>няколко</w:t>
            </w:r>
          </w:p>
          <w:p w:rsidR="004136C1" w:rsidRPr="001C7CD7" w:rsidRDefault="00B9554B" w:rsidP="005E7FE8">
            <w:pPr>
              <w:rPr>
                <w:sz w:val="16"/>
                <w:szCs w:val="16"/>
                <w:u w:val="single"/>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4"/>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AC26F6" w:rsidRDefault="00B9554B" w:rsidP="00493020">
            <w:pPr>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24" w:hanging="65"/>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AC26F6" w:rsidRDefault="00B9554B" w:rsidP="00493020">
            <w:pPr>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168"/>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 0,0005 </w:t>
            </w:r>
            <w:r w:rsidR="00B9554B" w:rsidRPr="00B9554B">
              <w:rPr>
                <w:sz w:val="16"/>
                <w:szCs w:val="16"/>
              </w:rPr>
              <w:t>няколко</w:t>
            </w:r>
          </w:p>
          <w:p w:rsidR="004136C1" w:rsidRPr="00AC26F6" w:rsidRDefault="00B9554B" w:rsidP="00493020">
            <w:pPr>
              <w:rPr>
                <w:sz w:val="16"/>
                <w:szCs w:val="16"/>
              </w:rPr>
            </w:pPr>
            <w:r w:rsidRPr="00B9554B">
              <w:rPr>
                <w:sz w:val="16"/>
                <w:szCs w:val="16"/>
              </w:rPr>
              <w:t>превишавания</w:t>
            </w:r>
          </w:p>
        </w:tc>
      </w:tr>
      <w:tr w:rsidR="00B9554B" w:rsidRPr="007E6323" w:rsidTr="005E7FE8">
        <w:trPr>
          <w:trHeight w:val="70"/>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Хлордан-trans</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111"/>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&lt;0,0005</w:t>
            </w:r>
            <w:r w:rsidRPr="001C7CD7">
              <w:rPr>
                <w:sz w:val="16"/>
                <w:szCs w:val="16"/>
                <w:u w:val="single"/>
              </w:rPr>
              <w:t xml:space="preserve"> </w:t>
            </w:r>
            <w:r w:rsidR="00B9554B" w:rsidRPr="00B9554B">
              <w:rPr>
                <w:sz w:val="16"/>
                <w:szCs w:val="16"/>
              </w:rPr>
              <w:t>няколко</w:t>
            </w:r>
          </w:p>
          <w:p w:rsidR="004136C1" w:rsidRPr="001C7CD7" w:rsidRDefault="00B9554B" w:rsidP="005E7FE8">
            <w:pPr>
              <w:rPr>
                <w:sz w:val="16"/>
                <w:szCs w:val="16"/>
                <w:u w:val="single"/>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4"/>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AC26F6" w:rsidRDefault="00B9554B" w:rsidP="00493020">
            <w:pPr>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24" w:hanging="65"/>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AC26F6" w:rsidRDefault="00B9554B" w:rsidP="00B9554B">
            <w:pPr>
              <w:ind w:left="-120"/>
              <w:rPr>
                <w:sz w:val="16"/>
                <w:szCs w:val="16"/>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168"/>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 0,0005 </w:t>
            </w:r>
            <w:r w:rsidR="00B9554B" w:rsidRPr="00B9554B">
              <w:rPr>
                <w:sz w:val="16"/>
                <w:szCs w:val="16"/>
              </w:rPr>
              <w:t>няколко</w:t>
            </w:r>
          </w:p>
          <w:p w:rsidR="004136C1" w:rsidRPr="00AC26F6" w:rsidRDefault="00B9554B" w:rsidP="00B9554B">
            <w:pPr>
              <w:ind w:left="-120"/>
              <w:rPr>
                <w:sz w:val="16"/>
                <w:szCs w:val="16"/>
              </w:rPr>
            </w:pPr>
            <w:r w:rsidRPr="00B9554B">
              <w:rPr>
                <w:sz w:val="16"/>
                <w:szCs w:val="16"/>
              </w:rPr>
              <w:t>превишавания</w:t>
            </w:r>
          </w:p>
        </w:tc>
      </w:tr>
      <w:tr w:rsidR="00B9554B" w:rsidRPr="007E6323" w:rsidTr="005E7FE8">
        <w:trPr>
          <w:trHeight w:val="618"/>
        </w:trPr>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Хлордан cis, trans</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8" w:right="-111"/>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1C7CD7">
              <w:rPr>
                <w:sz w:val="16"/>
                <w:szCs w:val="16"/>
              </w:rPr>
              <w:t>&lt;0,0005</w:t>
            </w:r>
            <w:r w:rsidRPr="00AC26F6">
              <w:rPr>
                <w:sz w:val="16"/>
                <w:szCs w:val="16"/>
              </w:rPr>
              <w:t xml:space="preserve">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Pr>
                <w:sz w:val="16"/>
                <w:szCs w:val="16"/>
              </w:rPr>
            </w:pPr>
            <w:r w:rsidRPr="001C7CD7">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1C7CD7" w:rsidRDefault="004136C1" w:rsidP="005E7FE8">
            <w:pPr>
              <w:ind w:left="-120" w:right="-164"/>
              <w:rPr>
                <w:sz w:val="16"/>
                <w:szCs w:val="16"/>
              </w:rPr>
            </w:pPr>
            <w:r w:rsidRPr="001C7CD7">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&lt; 0,0005</w:t>
            </w:r>
          </w:p>
          <w:p w:rsidR="00B9554B" w:rsidRPr="00B9554B" w:rsidRDefault="00B9554B" w:rsidP="00B9554B">
            <w:pPr>
              <w:ind w:left="-120"/>
              <w:rPr>
                <w:sz w:val="16"/>
                <w:szCs w:val="16"/>
              </w:rPr>
            </w:pPr>
            <w:r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24" w:hanging="65"/>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Pr>
                <w:sz w:val="16"/>
                <w:szCs w:val="16"/>
              </w:rPr>
            </w:pPr>
            <w:r w:rsidRPr="00AC26F6">
              <w:rPr>
                <w:sz w:val="16"/>
                <w:szCs w:val="16"/>
              </w:rPr>
              <w:t>0</w:t>
            </w:r>
          </w:p>
        </w:tc>
        <w:tc>
          <w:tcPr>
            <w:tcW w:w="0" w:type="auto"/>
            <w:tcBorders>
              <w:top w:val="single" w:sz="4" w:space="0" w:color="auto"/>
              <w:left w:val="single" w:sz="4" w:space="0" w:color="auto"/>
              <w:bottom w:val="single" w:sz="4" w:space="0" w:color="auto"/>
              <w:right w:val="single" w:sz="4" w:space="0" w:color="auto"/>
            </w:tcBorders>
            <w:hideMark/>
          </w:tcPr>
          <w:p w:rsidR="004136C1" w:rsidRPr="00AC26F6" w:rsidRDefault="004136C1" w:rsidP="005E7FE8">
            <w:pPr>
              <w:ind w:left="-120" w:right="-168"/>
              <w:rPr>
                <w:sz w:val="16"/>
                <w:szCs w:val="16"/>
              </w:rPr>
            </w:pPr>
            <w:r w:rsidRPr="00AC26F6">
              <w:rPr>
                <w:sz w:val="16"/>
                <w:szCs w:val="16"/>
              </w:rPr>
              <w:t>0.0005</w:t>
            </w:r>
          </w:p>
        </w:tc>
        <w:tc>
          <w:tcPr>
            <w:tcW w:w="0" w:type="auto"/>
            <w:tcBorders>
              <w:top w:val="single" w:sz="4" w:space="0" w:color="auto"/>
              <w:left w:val="single" w:sz="4" w:space="0" w:color="auto"/>
              <w:bottom w:val="single" w:sz="4" w:space="0" w:color="auto"/>
              <w:right w:val="single" w:sz="4" w:space="0" w:color="auto"/>
            </w:tcBorders>
            <w:hideMark/>
          </w:tcPr>
          <w:p w:rsidR="00B9554B" w:rsidRPr="00B9554B" w:rsidRDefault="004136C1" w:rsidP="00B9554B">
            <w:pPr>
              <w:ind w:left="-120"/>
              <w:rPr>
                <w:sz w:val="16"/>
                <w:szCs w:val="16"/>
              </w:rPr>
            </w:pPr>
            <w:r w:rsidRPr="00AC26F6">
              <w:rPr>
                <w:sz w:val="16"/>
                <w:szCs w:val="16"/>
              </w:rPr>
              <w:t xml:space="preserve">&lt; 0,0005 </w:t>
            </w:r>
            <w:r w:rsidR="00B9554B" w:rsidRPr="00B9554B">
              <w:rPr>
                <w:sz w:val="16"/>
                <w:szCs w:val="16"/>
              </w:rPr>
              <w:t>няколко</w:t>
            </w:r>
          </w:p>
          <w:p w:rsidR="004136C1" w:rsidRPr="005E7FE8" w:rsidRDefault="00B9554B" w:rsidP="005E7FE8">
            <w:pPr>
              <w:ind w:left="-120"/>
              <w:rPr>
                <w:sz w:val="16"/>
                <w:szCs w:val="16"/>
                <w:lang w:val="bg-BG"/>
              </w:rPr>
            </w:pPr>
            <w:r w:rsidRPr="00B9554B">
              <w:rPr>
                <w:sz w:val="16"/>
                <w:szCs w:val="16"/>
              </w:rPr>
              <w:t>превишавания</w:t>
            </w:r>
          </w:p>
        </w:tc>
      </w:tr>
    </w:tbl>
    <w:p w:rsidR="00913CD8" w:rsidRPr="004518D4" w:rsidRDefault="00913CD8" w:rsidP="00913CD8">
      <w:pPr>
        <w:suppressAutoHyphens/>
        <w:autoSpaceDN w:val="0"/>
        <w:rPr>
          <w:i/>
          <w:sz w:val="22"/>
          <w:szCs w:val="24"/>
          <w:lang w:val="bg-BG"/>
        </w:rPr>
      </w:pPr>
      <w:r w:rsidRPr="00D7450B">
        <w:rPr>
          <w:i/>
          <w:sz w:val="22"/>
          <w:szCs w:val="24"/>
          <w:lang w:val="ru-RU"/>
        </w:rPr>
        <w:t>Източник</w:t>
      </w:r>
      <w:r>
        <w:rPr>
          <w:i/>
          <w:sz w:val="22"/>
          <w:szCs w:val="24"/>
          <w:lang w:val="bg-BG"/>
        </w:rPr>
        <w:t>:</w:t>
      </w:r>
      <w:r w:rsidRPr="00D7450B">
        <w:rPr>
          <w:i/>
          <w:sz w:val="22"/>
          <w:szCs w:val="24"/>
          <w:lang w:val="ru-RU"/>
        </w:rPr>
        <w:t xml:space="preserve"> ИАОС</w:t>
      </w:r>
      <w:r>
        <w:rPr>
          <w:i/>
          <w:sz w:val="22"/>
          <w:szCs w:val="24"/>
          <w:lang w:val="bg-BG"/>
        </w:rPr>
        <w:t xml:space="preserve">, </w:t>
      </w:r>
      <w:r w:rsidRPr="00D7450B">
        <w:rPr>
          <w:i/>
          <w:sz w:val="22"/>
          <w:szCs w:val="24"/>
          <w:lang w:val="ru-RU"/>
        </w:rPr>
        <w:t xml:space="preserve"> </w:t>
      </w:r>
      <w:r>
        <w:rPr>
          <w:i/>
          <w:sz w:val="22"/>
          <w:szCs w:val="24"/>
          <w:lang w:val="bg-BG"/>
        </w:rPr>
        <w:t>НАСЕМ (</w:t>
      </w:r>
      <w:r w:rsidRPr="00D7450B">
        <w:rPr>
          <w:i/>
          <w:sz w:val="22"/>
          <w:szCs w:val="24"/>
          <w:lang w:val="ru-RU"/>
        </w:rPr>
        <w:t xml:space="preserve"> </w:t>
      </w:r>
      <w:r>
        <w:rPr>
          <w:i/>
          <w:sz w:val="22"/>
          <w:szCs w:val="24"/>
          <w:lang w:val="bg-BG"/>
        </w:rPr>
        <w:t>П</w:t>
      </w:r>
      <w:r w:rsidRPr="00D7450B">
        <w:rPr>
          <w:i/>
          <w:sz w:val="22"/>
          <w:szCs w:val="24"/>
          <w:lang w:val="ru-RU"/>
        </w:rPr>
        <w:t>о</w:t>
      </w:r>
      <w:r>
        <w:rPr>
          <w:i/>
          <w:sz w:val="22"/>
          <w:szCs w:val="24"/>
          <w:lang w:val="bg-BG"/>
        </w:rPr>
        <w:t>върхностни води)</w:t>
      </w:r>
    </w:p>
    <w:p w:rsidR="004A1AB1" w:rsidRPr="00D7450B" w:rsidRDefault="004136C1" w:rsidP="00CC613F">
      <w:pPr>
        <w:pStyle w:val="ListParagraph"/>
        <w:numPr>
          <w:ilvl w:val="0"/>
          <w:numId w:val="37"/>
        </w:numPr>
        <w:spacing w:before="120" w:after="0"/>
        <w:ind w:left="0" w:firstLine="567"/>
        <w:contextualSpacing w:val="0"/>
        <w:jc w:val="both"/>
        <w:rPr>
          <w:szCs w:val="24"/>
          <w:lang w:val="bg-BG"/>
        </w:rPr>
      </w:pPr>
      <w:r w:rsidRPr="00D7450B">
        <w:rPr>
          <w:szCs w:val="24"/>
          <w:lang w:val="bg-BG"/>
        </w:rPr>
        <w:t>В повърхностните води на България с</w:t>
      </w:r>
      <w:r w:rsidR="004A1AB1">
        <w:rPr>
          <w:szCs w:val="24"/>
          <w:lang w:val="bg-BG"/>
        </w:rPr>
        <w:t>а контролирани 12</w:t>
      </w:r>
      <w:r w:rsidRPr="00D7450B">
        <w:rPr>
          <w:szCs w:val="24"/>
          <w:lang w:val="bg-BG"/>
        </w:rPr>
        <w:t xml:space="preserve"> УОЗ </w:t>
      </w:r>
      <w:r w:rsidR="004A1AB1">
        <w:rPr>
          <w:szCs w:val="24"/>
          <w:lang w:val="bg-BG"/>
        </w:rPr>
        <w:t xml:space="preserve">пестицида, включени в Стокхолмската конвенция и техните изпомери: </w:t>
      </w:r>
      <w:r w:rsidRPr="00D7450B">
        <w:rPr>
          <w:szCs w:val="24"/>
          <w:lang w:val="bg-BG"/>
        </w:rPr>
        <w:t>Хексахлорбутадиен; Хексахлорбензен–</w:t>
      </w:r>
      <w:r w:rsidRPr="005E7FE8">
        <w:rPr>
          <w:szCs w:val="24"/>
        </w:rPr>
        <w:t>HCB</w:t>
      </w:r>
      <w:r w:rsidRPr="00D7450B">
        <w:rPr>
          <w:szCs w:val="24"/>
          <w:lang w:val="bg-BG"/>
        </w:rPr>
        <w:t xml:space="preserve">; Пентахлорбензен - </w:t>
      </w:r>
      <w:r w:rsidRPr="005E7FE8">
        <w:rPr>
          <w:szCs w:val="24"/>
        </w:rPr>
        <w:t>PeCB</w:t>
      </w:r>
      <w:r w:rsidRPr="00D7450B">
        <w:rPr>
          <w:szCs w:val="24"/>
          <w:lang w:val="bg-BG"/>
        </w:rPr>
        <w:t>; алфа-</w:t>
      </w:r>
      <w:r w:rsidR="002963F9">
        <w:rPr>
          <w:szCs w:val="24"/>
          <w:lang w:val="bg-BG"/>
        </w:rPr>
        <w:t xml:space="preserve"> </w:t>
      </w:r>
      <w:r w:rsidR="002963F9" w:rsidRPr="00D7450B">
        <w:rPr>
          <w:szCs w:val="24"/>
          <w:lang w:val="bg-BG"/>
        </w:rPr>
        <w:t xml:space="preserve">Хексахлорциклохексан </w:t>
      </w:r>
      <w:r w:rsidRPr="005E7FE8">
        <w:rPr>
          <w:szCs w:val="24"/>
        </w:rPr>
        <w:t>HCH</w:t>
      </w:r>
      <w:r w:rsidRPr="00D7450B">
        <w:rPr>
          <w:szCs w:val="24"/>
          <w:lang w:val="bg-BG"/>
        </w:rPr>
        <w:t>; бета-</w:t>
      </w:r>
      <w:r w:rsidR="002963F9" w:rsidRPr="00D7450B">
        <w:rPr>
          <w:szCs w:val="24"/>
          <w:lang w:val="bg-BG"/>
        </w:rPr>
        <w:t xml:space="preserve"> Хексахлорциклохексан </w:t>
      </w:r>
      <w:r w:rsidRPr="00D7450B">
        <w:rPr>
          <w:szCs w:val="24"/>
          <w:lang w:val="bg-BG"/>
        </w:rPr>
        <w:t>НСН; гама-</w:t>
      </w:r>
      <w:r w:rsidR="002963F9" w:rsidRPr="00D7450B">
        <w:rPr>
          <w:szCs w:val="24"/>
          <w:lang w:val="bg-BG"/>
        </w:rPr>
        <w:t xml:space="preserve"> Хексахлорциклохексан </w:t>
      </w:r>
      <w:r w:rsidRPr="00D7450B">
        <w:rPr>
          <w:szCs w:val="24"/>
          <w:lang w:val="bg-BG"/>
        </w:rPr>
        <w:t xml:space="preserve">НСН; </w:t>
      </w:r>
      <w:r w:rsidR="005E7FE8" w:rsidRPr="00D7450B">
        <w:rPr>
          <w:szCs w:val="24"/>
          <w:lang w:val="bg-BG"/>
        </w:rPr>
        <w:t>делта-НСН; алфа-ендосулфан</w:t>
      </w:r>
      <w:r w:rsidRPr="00D7450B">
        <w:rPr>
          <w:szCs w:val="24"/>
          <w:lang w:val="bg-BG"/>
        </w:rPr>
        <w:t>; бета-ендосулфан; Хлордан-</w:t>
      </w:r>
      <w:r w:rsidRPr="005E7FE8">
        <w:rPr>
          <w:szCs w:val="24"/>
        </w:rPr>
        <w:t>cis</w:t>
      </w:r>
      <w:r w:rsidRPr="00D7450B">
        <w:rPr>
          <w:szCs w:val="24"/>
          <w:lang w:val="bg-BG"/>
        </w:rPr>
        <w:t>; Хлордан-</w:t>
      </w:r>
      <w:r w:rsidRPr="005E7FE8">
        <w:rPr>
          <w:szCs w:val="24"/>
        </w:rPr>
        <w:t>trans</w:t>
      </w:r>
      <w:r w:rsidRPr="00D7450B">
        <w:rPr>
          <w:szCs w:val="24"/>
          <w:lang w:val="bg-BG"/>
        </w:rPr>
        <w:t>; Хлордан</w:t>
      </w:r>
      <w:r w:rsidR="004A1AB1">
        <w:rPr>
          <w:szCs w:val="24"/>
          <w:lang w:val="bg-BG"/>
        </w:rPr>
        <w:t>-</w:t>
      </w:r>
      <w:r w:rsidRPr="005E7FE8">
        <w:rPr>
          <w:szCs w:val="24"/>
        </w:rPr>
        <w:t>cis</w:t>
      </w:r>
      <w:r w:rsidRPr="00D7450B">
        <w:rPr>
          <w:szCs w:val="24"/>
          <w:lang w:val="bg-BG"/>
        </w:rPr>
        <w:t>,</w:t>
      </w:r>
      <w:r w:rsidRPr="005E7FE8">
        <w:rPr>
          <w:szCs w:val="24"/>
        </w:rPr>
        <w:t>trans</w:t>
      </w:r>
      <w:r w:rsidR="004A1AB1">
        <w:rPr>
          <w:szCs w:val="24"/>
          <w:lang w:val="bg-BG"/>
        </w:rPr>
        <w:t>.</w:t>
      </w:r>
      <w:r w:rsidRPr="00D7450B">
        <w:rPr>
          <w:szCs w:val="24"/>
          <w:lang w:val="bg-BG"/>
        </w:rPr>
        <w:t xml:space="preserve"> </w:t>
      </w:r>
    </w:p>
    <w:p w:rsidR="004136C1" w:rsidRPr="00D3411B" w:rsidRDefault="004136C1" w:rsidP="004A1AB1">
      <w:pPr>
        <w:pStyle w:val="ListParagraph"/>
        <w:spacing w:before="120" w:after="0"/>
        <w:ind w:left="0" w:firstLine="567"/>
        <w:contextualSpacing w:val="0"/>
        <w:jc w:val="both"/>
        <w:rPr>
          <w:szCs w:val="24"/>
          <w:lang w:val="ru-RU"/>
        </w:rPr>
      </w:pPr>
      <w:r w:rsidRPr="00D3411B">
        <w:rPr>
          <w:szCs w:val="24"/>
          <w:lang w:val="ru-RU"/>
        </w:rPr>
        <w:t>Получените и предоставени резултати за състоянието на повърхностните води в България позволяват следните к</w:t>
      </w:r>
      <w:r w:rsidR="00E10576">
        <w:rPr>
          <w:szCs w:val="24"/>
          <w:lang w:val="ru-RU"/>
        </w:rPr>
        <w:t>о</w:t>
      </w:r>
      <w:r w:rsidRPr="00D3411B">
        <w:rPr>
          <w:szCs w:val="24"/>
          <w:lang w:val="ru-RU"/>
        </w:rPr>
        <w:t>нстатации по отношение на съдържанието на УОЗ пестициди</w:t>
      </w:r>
      <w:r w:rsidR="008D0CA7" w:rsidRPr="00D7450B">
        <w:rPr>
          <w:szCs w:val="24"/>
          <w:lang w:val="ru-RU"/>
        </w:rPr>
        <w:t xml:space="preserve"> [12-17]</w:t>
      </w:r>
      <w:r w:rsidRPr="00D3411B">
        <w:rPr>
          <w:szCs w:val="24"/>
          <w:lang w:val="ru-RU"/>
        </w:rPr>
        <w:t xml:space="preserve">: </w:t>
      </w:r>
    </w:p>
    <w:p w:rsidR="004136C1" w:rsidRPr="00D3411B" w:rsidRDefault="004136C1" w:rsidP="004136C1">
      <w:pPr>
        <w:pStyle w:val="ListParagraph"/>
        <w:spacing w:before="120" w:after="0"/>
        <w:ind w:left="0" w:firstLine="567"/>
        <w:jc w:val="both"/>
        <w:rPr>
          <w:szCs w:val="24"/>
          <w:lang w:val="ru-RU"/>
        </w:rPr>
      </w:pPr>
      <w:r w:rsidRPr="00D3411B">
        <w:rPr>
          <w:b/>
          <w:szCs w:val="24"/>
          <w:lang w:val="ru-RU"/>
        </w:rPr>
        <w:t xml:space="preserve">-Превишения за Хексахлорбутадиен </w:t>
      </w:r>
      <w:r w:rsidRPr="00D3411B">
        <w:rPr>
          <w:szCs w:val="24"/>
          <w:lang w:val="ru-RU"/>
        </w:rPr>
        <w:t>за периода 2013</w:t>
      </w:r>
      <w:r w:rsidR="00B55FED">
        <w:rPr>
          <w:szCs w:val="24"/>
          <w:lang w:val="bg-BG"/>
        </w:rPr>
        <w:t>г.</w:t>
      </w:r>
      <w:r w:rsidR="005E7FE8" w:rsidRPr="00D3411B">
        <w:rPr>
          <w:szCs w:val="24"/>
          <w:lang w:val="ru-RU"/>
        </w:rPr>
        <w:t xml:space="preserve"> – 2018</w:t>
      </w:r>
      <w:r w:rsidR="0026608F">
        <w:rPr>
          <w:szCs w:val="24"/>
          <w:lang w:val="bg-BG"/>
        </w:rPr>
        <w:t>г.</w:t>
      </w:r>
      <w:r w:rsidR="005E7FE8" w:rsidRPr="00D3411B">
        <w:rPr>
          <w:szCs w:val="24"/>
          <w:lang w:val="ru-RU"/>
        </w:rPr>
        <w:t xml:space="preserve"> са измерени по райони (</w:t>
      </w:r>
      <w:r w:rsidRPr="00D3411B">
        <w:rPr>
          <w:szCs w:val="24"/>
          <w:lang w:val="ru-RU"/>
        </w:rPr>
        <w:t>Басейнови дирекции) в следните %</w:t>
      </w:r>
      <w:r w:rsidR="005E7FE8">
        <w:rPr>
          <w:szCs w:val="24"/>
          <w:lang w:val="bg-BG"/>
        </w:rPr>
        <w:t xml:space="preserve"> </w:t>
      </w:r>
      <w:r w:rsidRPr="00D3411B">
        <w:rPr>
          <w:szCs w:val="24"/>
          <w:lang w:val="ru-RU"/>
        </w:rPr>
        <w:t>стойности и време: Дунавски район – р. Тимок, гранична ст., 2016 г.; Черноморски  район – р. Ропотамо,</w:t>
      </w:r>
      <w:r w:rsidR="00776517">
        <w:rPr>
          <w:szCs w:val="24"/>
          <w:lang w:val="bg-BG"/>
        </w:rPr>
        <w:t xml:space="preserve"> </w:t>
      </w:r>
      <w:r w:rsidRPr="00D3411B">
        <w:rPr>
          <w:szCs w:val="24"/>
          <w:lang w:val="ru-RU"/>
        </w:rPr>
        <w:t>270%, 2016г; р.</w:t>
      </w:r>
      <w:r w:rsidR="00334C46">
        <w:rPr>
          <w:szCs w:val="24"/>
          <w:lang w:val="ru-RU"/>
        </w:rPr>
        <w:t xml:space="preserve"> </w:t>
      </w:r>
      <w:r w:rsidRPr="00D3411B">
        <w:rPr>
          <w:szCs w:val="24"/>
          <w:lang w:val="ru-RU"/>
        </w:rPr>
        <w:t>Дяволска, 200%,</w:t>
      </w:r>
      <w:r w:rsidR="00776517">
        <w:rPr>
          <w:szCs w:val="24"/>
          <w:lang w:val="bg-BG"/>
        </w:rPr>
        <w:t xml:space="preserve"> </w:t>
      </w:r>
      <w:r w:rsidRPr="00D3411B">
        <w:rPr>
          <w:szCs w:val="24"/>
          <w:lang w:val="ru-RU"/>
        </w:rPr>
        <w:t>2016г.</w:t>
      </w:r>
      <w:r w:rsidR="00776517" w:rsidRPr="00D3411B">
        <w:rPr>
          <w:szCs w:val="24"/>
          <w:lang w:val="ru-RU"/>
        </w:rPr>
        <w:t>; р.Карач,120%,</w:t>
      </w:r>
      <w:r w:rsidR="00776517">
        <w:rPr>
          <w:szCs w:val="24"/>
          <w:lang w:val="bg-BG"/>
        </w:rPr>
        <w:t xml:space="preserve"> </w:t>
      </w:r>
      <w:r w:rsidR="00776517" w:rsidRPr="00D3411B">
        <w:rPr>
          <w:szCs w:val="24"/>
          <w:lang w:val="ru-RU"/>
        </w:rPr>
        <w:t>2016;</w:t>
      </w:r>
      <w:r w:rsidR="00776517">
        <w:rPr>
          <w:szCs w:val="24"/>
          <w:lang w:val="bg-BG"/>
        </w:rPr>
        <w:t xml:space="preserve"> </w:t>
      </w:r>
      <w:r w:rsidR="00776517" w:rsidRPr="00D3411B">
        <w:rPr>
          <w:szCs w:val="24"/>
          <w:lang w:val="ru-RU"/>
        </w:rPr>
        <w:t>р. Камчия</w:t>
      </w:r>
      <w:r w:rsidRPr="00D3411B">
        <w:rPr>
          <w:szCs w:val="24"/>
          <w:lang w:val="ru-RU"/>
        </w:rPr>
        <w:t>, 100%,2015г.; р. Бяла река, 200%,2018г.; яз.Камчия, 220%, 2016 г.;</w:t>
      </w:r>
      <w:r w:rsidR="00776517">
        <w:rPr>
          <w:szCs w:val="24"/>
          <w:lang w:val="bg-BG"/>
        </w:rPr>
        <w:t xml:space="preserve"> </w:t>
      </w:r>
      <w:r w:rsidRPr="00D3411B">
        <w:rPr>
          <w:szCs w:val="24"/>
          <w:lang w:val="ru-RU"/>
        </w:rPr>
        <w:t>р. Фикийска, 400%, април 2016 г. и намалява до 250% , октомври 2016; р. Двойница при устието, 30 пъти</w:t>
      </w:r>
      <w:r w:rsidR="00776517" w:rsidRPr="00D3411B">
        <w:rPr>
          <w:szCs w:val="24"/>
          <w:lang w:val="ru-RU"/>
        </w:rPr>
        <w:t xml:space="preserve">, 2016 г.; р. </w:t>
      </w:r>
      <w:r w:rsidR="00921315" w:rsidRPr="00D3411B">
        <w:rPr>
          <w:szCs w:val="24"/>
          <w:lang w:val="ru-RU"/>
        </w:rPr>
        <w:t>Ф</w:t>
      </w:r>
      <w:r w:rsidR="00921315">
        <w:rPr>
          <w:szCs w:val="24"/>
          <w:lang w:val="ru-RU"/>
        </w:rPr>
        <w:t>а</w:t>
      </w:r>
      <w:r w:rsidR="00921315" w:rsidRPr="00D3411B">
        <w:rPr>
          <w:szCs w:val="24"/>
          <w:lang w:val="ru-RU"/>
        </w:rPr>
        <w:t>ндъклийска</w:t>
      </w:r>
      <w:r w:rsidRPr="00D3411B">
        <w:rPr>
          <w:szCs w:val="24"/>
          <w:lang w:val="ru-RU"/>
        </w:rPr>
        <w:t>, 60%, 2016 г.; р. Велека, 200%,</w:t>
      </w:r>
      <w:r w:rsidR="00776517">
        <w:rPr>
          <w:szCs w:val="24"/>
          <w:lang w:val="bg-BG"/>
        </w:rPr>
        <w:t xml:space="preserve"> </w:t>
      </w:r>
      <w:r w:rsidRPr="00D3411B">
        <w:rPr>
          <w:szCs w:val="24"/>
          <w:lang w:val="ru-RU"/>
        </w:rPr>
        <w:t>2016 г.; Източно беломорски район – р. Арда след яз</w:t>
      </w:r>
      <w:r w:rsidR="00CC36AA">
        <w:rPr>
          <w:szCs w:val="24"/>
          <w:lang w:val="ru-RU"/>
        </w:rPr>
        <w:t>.</w:t>
      </w:r>
      <w:r w:rsidRPr="00D3411B">
        <w:rPr>
          <w:szCs w:val="24"/>
          <w:lang w:val="ru-RU"/>
        </w:rPr>
        <w:t xml:space="preserve"> Ивайловград , 320%, 2016; р.</w:t>
      </w:r>
      <w:r w:rsidR="00ED6480">
        <w:rPr>
          <w:szCs w:val="24"/>
          <w:lang w:val="ru-RU"/>
        </w:rPr>
        <w:t xml:space="preserve"> </w:t>
      </w:r>
      <w:r w:rsidRPr="00D3411B">
        <w:rPr>
          <w:szCs w:val="24"/>
          <w:lang w:val="ru-RU"/>
        </w:rPr>
        <w:t>Марица при Пловдив</w:t>
      </w:r>
      <w:r w:rsidR="00776517" w:rsidRPr="00D3411B">
        <w:rPr>
          <w:szCs w:val="24"/>
          <w:lang w:val="ru-RU"/>
        </w:rPr>
        <w:t>, 180 %</w:t>
      </w:r>
      <w:r w:rsidRPr="00D3411B">
        <w:rPr>
          <w:szCs w:val="24"/>
          <w:lang w:val="ru-RU"/>
        </w:rPr>
        <w:t>, 2016 г.; р. Марица при бент Маноле, 200%, 2016г.;</w:t>
      </w:r>
      <w:r w:rsidR="00776517">
        <w:rPr>
          <w:szCs w:val="24"/>
          <w:lang w:val="bg-BG"/>
        </w:rPr>
        <w:t xml:space="preserve"> </w:t>
      </w:r>
      <w:r w:rsidRPr="00D3411B">
        <w:rPr>
          <w:szCs w:val="24"/>
          <w:lang w:val="ru-RU"/>
        </w:rPr>
        <w:t>р. Марица при Свиленград, 180%, 2016 г.; р . Чепеларс</w:t>
      </w:r>
      <w:r w:rsidR="00776517" w:rsidRPr="00D3411B">
        <w:rPr>
          <w:szCs w:val="24"/>
          <w:lang w:val="ru-RU"/>
        </w:rPr>
        <w:t>ка при вливане в Марица, 150 %</w:t>
      </w:r>
      <w:r w:rsidRPr="00D3411B">
        <w:rPr>
          <w:szCs w:val="24"/>
          <w:lang w:val="ru-RU"/>
        </w:rPr>
        <w:t>, януари 2016 и намалява до 140% през март 2016</w:t>
      </w:r>
      <w:r w:rsidR="00ED6480">
        <w:rPr>
          <w:szCs w:val="24"/>
          <w:lang w:val="ru-RU"/>
        </w:rPr>
        <w:t xml:space="preserve"> </w:t>
      </w:r>
      <w:r w:rsidRPr="00D3411B">
        <w:rPr>
          <w:szCs w:val="24"/>
          <w:lang w:val="ru-RU"/>
        </w:rPr>
        <w:t>г.; Западнобеломорски район – р. Доспат  при границата, 400% 2016 г.;  яз. Доспат , 200%, 2016 г.;</w:t>
      </w:r>
    </w:p>
    <w:p w:rsidR="004136C1" w:rsidRPr="00D3411B" w:rsidRDefault="004136C1" w:rsidP="004136C1">
      <w:pPr>
        <w:pStyle w:val="ListParagraph"/>
        <w:spacing w:before="120" w:after="0"/>
        <w:ind w:left="0" w:firstLine="567"/>
        <w:jc w:val="both"/>
        <w:rPr>
          <w:szCs w:val="24"/>
          <w:lang w:val="ru-RU"/>
        </w:rPr>
      </w:pPr>
      <w:r w:rsidRPr="00D3411B">
        <w:rPr>
          <w:szCs w:val="24"/>
          <w:lang w:val="ru-RU"/>
        </w:rPr>
        <w:t>-</w:t>
      </w:r>
      <w:r w:rsidRPr="00D3411B">
        <w:rPr>
          <w:b/>
          <w:szCs w:val="24"/>
          <w:lang w:val="ru-RU"/>
        </w:rPr>
        <w:t xml:space="preserve">Превишения за Хексахлорбензен – </w:t>
      </w:r>
      <w:r w:rsidRPr="002245DD">
        <w:rPr>
          <w:b/>
          <w:szCs w:val="24"/>
        </w:rPr>
        <w:t>HCB</w:t>
      </w:r>
      <w:r w:rsidRPr="00D3411B">
        <w:rPr>
          <w:b/>
          <w:szCs w:val="24"/>
          <w:lang w:val="ru-RU"/>
        </w:rPr>
        <w:t xml:space="preserve"> за периода</w:t>
      </w:r>
      <w:r w:rsidRPr="00D3411B">
        <w:rPr>
          <w:szCs w:val="24"/>
          <w:lang w:val="ru-RU"/>
        </w:rPr>
        <w:t xml:space="preserve"> 2013 – 2018 са измерени по райони (Басейнови дирекции) в следните %</w:t>
      </w:r>
      <w:r w:rsidR="00221CF1">
        <w:rPr>
          <w:szCs w:val="24"/>
          <w:lang w:val="ru-RU"/>
        </w:rPr>
        <w:t xml:space="preserve"> </w:t>
      </w:r>
      <w:r w:rsidRPr="00D3411B">
        <w:rPr>
          <w:szCs w:val="24"/>
          <w:lang w:val="ru-RU"/>
        </w:rPr>
        <w:t>стойности и вр</w:t>
      </w:r>
      <w:r w:rsidR="00776517" w:rsidRPr="00D3411B">
        <w:rPr>
          <w:szCs w:val="24"/>
          <w:lang w:val="ru-RU"/>
        </w:rPr>
        <w:t>еме: Дунавски район – р.Огоста</w:t>
      </w:r>
      <w:r w:rsidRPr="00D3411B">
        <w:rPr>
          <w:szCs w:val="24"/>
          <w:lang w:val="ru-RU"/>
        </w:rPr>
        <w:t>,120%, 2015 г.; р. Вит след Гулянци, 80 %, 2016 г.; р. Тимок при град Брегово, гранична ст.</w:t>
      </w:r>
      <w:r w:rsidR="00776517" w:rsidRPr="00D3411B">
        <w:rPr>
          <w:szCs w:val="24"/>
          <w:lang w:val="ru-RU"/>
        </w:rPr>
        <w:t>, 2016 г.;</w:t>
      </w:r>
      <w:r w:rsidR="00776517">
        <w:rPr>
          <w:szCs w:val="24"/>
          <w:lang w:val="bg-BG"/>
        </w:rPr>
        <w:t xml:space="preserve"> </w:t>
      </w:r>
      <w:r w:rsidRPr="00D3411B">
        <w:rPr>
          <w:szCs w:val="24"/>
          <w:lang w:val="ru-RU"/>
        </w:rPr>
        <w:t>Черноморски район – Шабленско езеро, 20%,  март  2014 г.; Варненско езеро запад, 10%, ноември 2014 и намалява до гранич</w:t>
      </w:r>
      <w:r w:rsidR="00776517" w:rsidRPr="00D3411B">
        <w:rPr>
          <w:szCs w:val="24"/>
          <w:lang w:val="ru-RU"/>
        </w:rPr>
        <w:t>на стойност през януари 2015 г.</w:t>
      </w:r>
      <w:r w:rsidR="00722F8B" w:rsidRPr="00D3411B">
        <w:rPr>
          <w:szCs w:val="24"/>
          <w:lang w:val="ru-RU"/>
        </w:rPr>
        <w:t xml:space="preserve">; </w:t>
      </w:r>
      <w:r w:rsidRPr="00D3411B">
        <w:rPr>
          <w:szCs w:val="24"/>
          <w:lang w:val="ru-RU"/>
        </w:rPr>
        <w:t xml:space="preserve">Източно беломорски район - няма измерени </w:t>
      </w:r>
      <w:r w:rsidR="00776517" w:rsidRPr="00D3411B">
        <w:rPr>
          <w:szCs w:val="24"/>
          <w:lang w:val="ru-RU"/>
        </w:rPr>
        <w:t>превишения</w:t>
      </w:r>
      <w:r w:rsidRPr="00D3411B">
        <w:rPr>
          <w:szCs w:val="24"/>
          <w:lang w:val="ru-RU"/>
        </w:rPr>
        <w:t>; Западно беломорски район –</w:t>
      </w:r>
      <w:r w:rsidR="00776517">
        <w:rPr>
          <w:szCs w:val="24"/>
          <w:lang w:val="bg-BG"/>
        </w:rPr>
        <w:t xml:space="preserve"> </w:t>
      </w:r>
      <w:r w:rsidRPr="00D3411B">
        <w:rPr>
          <w:szCs w:val="24"/>
          <w:lang w:val="ru-RU"/>
        </w:rPr>
        <w:t>р. Струма, 10 пъти, 2017 г.; р. Струма, 40 % , 2018г.;</w:t>
      </w:r>
      <w:r w:rsidR="00776517">
        <w:rPr>
          <w:szCs w:val="24"/>
          <w:lang w:val="bg-BG"/>
        </w:rPr>
        <w:t xml:space="preserve"> </w:t>
      </w:r>
      <w:r w:rsidRPr="00D3411B">
        <w:rPr>
          <w:szCs w:val="24"/>
          <w:lang w:val="ru-RU"/>
        </w:rPr>
        <w:t>р. Струмешница при границата, 40%,20</w:t>
      </w:r>
      <w:r w:rsidR="00776517" w:rsidRPr="00D3411B">
        <w:rPr>
          <w:szCs w:val="24"/>
          <w:lang w:val="ru-RU"/>
        </w:rPr>
        <w:t>16 г.; р. Лебница при границата</w:t>
      </w:r>
      <w:r w:rsidRPr="00D3411B">
        <w:rPr>
          <w:szCs w:val="24"/>
          <w:lang w:val="ru-RU"/>
        </w:rPr>
        <w:t>, 60 %, 2018 г.; р. Струма при гр. Батановци, 20% 2018 г.; р. Струма при Благоевград, 100 %, 2016 г.</w:t>
      </w:r>
    </w:p>
    <w:p w:rsidR="004136C1" w:rsidRPr="00D3411B" w:rsidRDefault="004136C1" w:rsidP="004136C1">
      <w:pPr>
        <w:spacing w:before="120" w:after="0"/>
        <w:ind w:firstLine="567"/>
        <w:jc w:val="both"/>
        <w:rPr>
          <w:szCs w:val="24"/>
          <w:lang w:val="ru-RU"/>
        </w:rPr>
      </w:pPr>
      <w:r w:rsidRPr="00D3411B">
        <w:rPr>
          <w:b/>
          <w:szCs w:val="24"/>
          <w:lang w:val="ru-RU"/>
        </w:rPr>
        <w:t xml:space="preserve">-Превишения за Пентахлорбензен - </w:t>
      </w:r>
      <w:r w:rsidRPr="00765695">
        <w:rPr>
          <w:b/>
          <w:szCs w:val="24"/>
        </w:rPr>
        <w:t>PeCB</w:t>
      </w:r>
      <w:r w:rsidRPr="00D3411B">
        <w:rPr>
          <w:szCs w:val="24"/>
          <w:lang w:val="ru-RU"/>
        </w:rPr>
        <w:t xml:space="preserve"> за периода 20013 – 2018 са измерени по райони(Басейнови дирекции) в следните %стойности и време: Дунавски район – р. Тимок при гр. Брегово, гранична стойност,</w:t>
      </w:r>
      <w:r w:rsidR="00776517">
        <w:rPr>
          <w:szCs w:val="24"/>
          <w:lang w:val="bg-BG"/>
        </w:rPr>
        <w:t xml:space="preserve"> </w:t>
      </w:r>
      <w:r w:rsidRPr="00D3411B">
        <w:rPr>
          <w:szCs w:val="24"/>
          <w:lang w:val="ru-RU"/>
        </w:rPr>
        <w:t>2016 г.; р. Елешница преди яз</w:t>
      </w:r>
      <w:r w:rsidR="00A05488">
        <w:rPr>
          <w:szCs w:val="24"/>
          <w:lang w:val="ru-RU"/>
        </w:rPr>
        <w:t>.</w:t>
      </w:r>
      <w:r w:rsidRPr="00D3411B">
        <w:rPr>
          <w:szCs w:val="24"/>
          <w:lang w:val="ru-RU"/>
        </w:rPr>
        <w:t xml:space="preserve"> Тича, 20%, 2018 г. Източно беломорски район - няма измерени превишения; Западнобеломорски район- няма измерени превишения;</w:t>
      </w:r>
    </w:p>
    <w:p w:rsidR="004136C1" w:rsidRPr="00D3411B" w:rsidRDefault="004136C1" w:rsidP="004136C1">
      <w:pPr>
        <w:pStyle w:val="ListParagraph"/>
        <w:spacing w:before="120" w:after="0"/>
        <w:ind w:left="0" w:firstLine="567"/>
        <w:jc w:val="both"/>
        <w:rPr>
          <w:szCs w:val="24"/>
          <w:lang w:val="ru-RU"/>
        </w:rPr>
      </w:pPr>
      <w:r w:rsidRPr="00D3411B">
        <w:rPr>
          <w:b/>
          <w:szCs w:val="24"/>
          <w:lang w:val="ru-RU"/>
        </w:rPr>
        <w:t xml:space="preserve">-Превишения за Алфа </w:t>
      </w:r>
      <w:r w:rsidRPr="002245DD">
        <w:rPr>
          <w:b/>
          <w:szCs w:val="24"/>
          <w:lang w:val="ru-RU"/>
        </w:rPr>
        <w:t xml:space="preserve">- </w:t>
      </w:r>
      <w:r w:rsidRPr="002245DD">
        <w:rPr>
          <w:b/>
          <w:szCs w:val="24"/>
        </w:rPr>
        <w:t>HCH</w:t>
      </w:r>
      <w:r w:rsidRPr="00F6722B">
        <w:rPr>
          <w:b/>
          <w:szCs w:val="24"/>
          <w:lang w:val="ru-RU"/>
        </w:rPr>
        <w:t xml:space="preserve"> </w:t>
      </w:r>
      <w:r w:rsidRPr="00D3411B">
        <w:rPr>
          <w:szCs w:val="24"/>
          <w:lang w:val="ru-RU"/>
        </w:rPr>
        <w:t xml:space="preserve">за периода 2013 – 2018 </w:t>
      </w:r>
      <w:r w:rsidR="006D5919">
        <w:rPr>
          <w:szCs w:val="24"/>
          <w:lang w:val="ru-RU"/>
        </w:rPr>
        <w:t xml:space="preserve">г. </w:t>
      </w:r>
      <w:r w:rsidRPr="00D3411B">
        <w:rPr>
          <w:szCs w:val="24"/>
          <w:lang w:val="ru-RU"/>
        </w:rPr>
        <w:t>са измерен</w:t>
      </w:r>
      <w:r w:rsidR="00776517" w:rsidRPr="00D3411B">
        <w:rPr>
          <w:szCs w:val="24"/>
          <w:lang w:val="ru-RU"/>
        </w:rPr>
        <w:t>и по райони</w:t>
      </w:r>
      <w:r w:rsidR="00722F8B" w:rsidRPr="00D3411B">
        <w:rPr>
          <w:szCs w:val="24"/>
          <w:lang w:val="ru-RU"/>
        </w:rPr>
        <w:t xml:space="preserve"> </w:t>
      </w:r>
      <w:r w:rsidR="00776517" w:rsidRPr="00D3411B">
        <w:rPr>
          <w:szCs w:val="24"/>
          <w:lang w:val="ru-RU"/>
        </w:rPr>
        <w:t>(Басейнови дирекции</w:t>
      </w:r>
      <w:r w:rsidRPr="00D3411B">
        <w:rPr>
          <w:szCs w:val="24"/>
          <w:lang w:val="ru-RU"/>
        </w:rPr>
        <w:t xml:space="preserve">) в следните %стойности и време: Дунавски район - р. Искър при с. </w:t>
      </w:r>
      <w:r w:rsidR="00776517" w:rsidRPr="00D3411B">
        <w:rPr>
          <w:szCs w:val="24"/>
          <w:lang w:val="ru-RU"/>
        </w:rPr>
        <w:t>Роман</w:t>
      </w:r>
      <w:r w:rsidRPr="00D3411B">
        <w:rPr>
          <w:szCs w:val="24"/>
          <w:lang w:val="ru-RU"/>
        </w:rPr>
        <w:t xml:space="preserve">, 14 пъти 2018г. р. Искър </w:t>
      </w:r>
      <w:r w:rsidR="00D54CF3">
        <w:rPr>
          <w:szCs w:val="24"/>
          <w:lang w:val="ru-RU"/>
        </w:rPr>
        <w:t>п</w:t>
      </w:r>
      <w:r w:rsidRPr="00D3411B">
        <w:rPr>
          <w:szCs w:val="24"/>
          <w:lang w:val="ru-RU"/>
        </w:rPr>
        <w:t>ри с. Ребърково , 80% , 2018 г. ; р. Къркач при Искър, 100% , 05.2017 г.- 20% 12. 2017 – 80% , 02.2018 г .;р. Огоста , 40%, 07.2018г.;</w:t>
      </w:r>
      <w:r w:rsidR="00776517">
        <w:rPr>
          <w:szCs w:val="24"/>
          <w:lang w:val="bg-BG"/>
        </w:rPr>
        <w:t xml:space="preserve"> </w:t>
      </w:r>
      <w:r w:rsidRPr="00D3411B">
        <w:rPr>
          <w:szCs w:val="24"/>
          <w:lang w:val="ru-RU"/>
        </w:rPr>
        <w:t>Черно</w:t>
      </w:r>
      <w:r w:rsidR="00776517" w:rsidRPr="00D3411B">
        <w:rPr>
          <w:szCs w:val="24"/>
          <w:lang w:val="ru-RU"/>
        </w:rPr>
        <w:t>морски район - няма превишения</w:t>
      </w:r>
      <w:r w:rsidRPr="00D3411B">
        <w:rPr>
          <w:szCs w:val="24"/>
          <w:lang w:val="ru-RU"/>
        </w:rPr>
        <w:t>; Източно беломорски р</w:t>
      </w:r>
      <w:r w:rsidR="00776517" w:rsidRPr="00D3411B">
        <w:rPr>
          <w:szCs w:val="24"/>
          <w:lang w:val="ru-RU"/>
        </w:rPr>
        <w:t>айон</w:t>
      </w:r>
      <w:r w:rsidRPr="00D3411B">
        <w:rPr>
          <w:szCs w:val="24"/>
          <w:lang w:val="ru-RU"/>
        </w:rPr>
        <w:t>-яз. Кърджали, 7 пъти, 09.2016; р. Марица до гр. Пловдив, 80%, 06.2018 г.; р. Харманлийска устие при Харманли</w:t>
      </w:r>
      <w:r w:rsidR="006B7165">
        <w:rPr>
          <w:szCs w:val="24"/>
          <w:lang w:val="ru-RU"/>
        </w:rPr>
        <w:t>, 60%</w:t>
      </w:r>
      <w:r w:rsidRPr="00D3411B">
        <w:rPr>
          <w:szCs w:val="24"/>
          <w:lang w:val="ru-RU"/>
        </w:rPr>
        <w:t xml:space="preserve">, 08.2016- 9 пъти, </w:t>
      </w:r>
      <w:r w:rsidR="00776517" w:rsidRPr="00D3411B">
        <w:rPr>
          <w:szCs w:val="24"/>
          <w:lang w:val="ru-RU"/>
        </w:rPr>
        <w:t>9.2016 г – 20%</w:t>
      </w:r>
      <w:r w:rsidR="006B7165">
        <w:rPr>
          <w:szCs w:val="24"/>
          <w:lang w:val="ru-RU"/>
        </w:rPr>
        <w:t>, 10.2016г. ; 60%</w:t>
      </w:r>
      <w:r w:rsidRPr="00D3411B">
        <w:rPr>
          <w:szCs w:val="24"/>
          <w:lang w:val="ru-RU"/>
        </w:rPr>
        <w:t xml:space="preserve">, 05.2017 г.; р. Харманлийска при с. Динево, 5 пъти, </w:t>
      </w:r>
      <w:r w:rsidR="006B7165">
        <w:rPr>
          <w:szCs w:val="24"/>
          <w:lang w:val="ru-RU"/>
        </w:rPr>
        <w:t>08.2018 г.; р.Въча при Й.Груево</w:t>
      </w:r>
      <w:r w:rsidRPr="00D3411B">
        <w:rPr>
          <w:szCs w:val="24"/>
          <w:lang w:val="ru-RU"/>
        </w:rPr>
        <w:t>, 160% , 02.2018 г.; яз. Душанци, 40% 10.2018 г.; Западно беломорски район – р. Струма при границата , 200 % , 09.2018 г.; р. Лебница, 240%, 08.2018 г.; р. Струма при гр. Батановци;</w:t>
      </w:r>
    </w:p>
    <w:p w:rsidR="004136C1" w:rsidRPr="00D3411B" w:rsidRDefault="004136C1" w:rsidP="004136C1">
      <w:pPr>
        <w:pStyle w:val="ListParagraph"/>
        <w:spacing w:before="120" w:after="0"/>
        <w:ind w:left="0" w:firstLine="567"/>
        <w:jc w:val="both"/>
        <w:rPr>
          <w:szCs w:val="24"/>
          <w:lang w:val="ru-RU"/>
        </w:rPr>
      </w:pPr>
      <w:r w:rsidRPr="00D3411B">
        <w:rPr>
          <w:szCs w:val="24"/>
          <w:lang w:val="ru-RU"/>
        </w:rPr>
        <w:t>-</w:t>
      </w:r>
      <w:r w:rsidRPr="00D3411B">
        <w:rPr>
          <w:b/>
          <w:szCs w:val="24"/>
          <w:lang w:val="ru-RU"/>
        </w:rPr>
        <w:t xml:space="preserve">Превишения за Алфа ендосулфан </w:t>
      </w:r>
      <w:r w:rsidRPr="00D3411B">
        <w:rPr>
          <w:szCs w:val="24"/>
          <w:lang w:val="ru-RU"/>
        </w:rPr>
        <w:t xml:space="preserve"> за периода 2013 – 2018</w:t>
      </w:r>
      <w:r w:rsidR="006D5919">
        <w:rPr>
          <w:szCs w:val="24"/>
          <w:lang w:val="ru-RU"/>
        </w:rPr>
        <w:t xml:space="preserve"> г.</w:t>
      </w:r>
      <w:r w:rsidRPr="00D3411B">
        <w:rPr>
          <w:szCs w:val="24"/>
          <w:lang w:val="ru-RU"/>
        </w:rPr>
        <w:t xml:space="preserve"> са измерени по райони</w:t>
      </w:r>
      <w:r w:rsidR="00776517">
        <w:rPr>
          <w:szCs w:val="24"/>
          <w:lang w:val="bg-BG"/>
        </w:rPr>
        <w:t xml:space="preserve"> </w:t>
      </w:r>
      <w:r w:rsidRPr="00D3411B">
        <w:rPr>
          <w:szCs w:val="24"/>
          <w:lang w:val="ru-RU"/>
        </w:rPr>
        <w:t xml:space="preserve">(Басейнови дирекции) в следните %стойности и време: Дунавски район- р.Батулийска, 100%, 2017 г.; </w:t>
      </w:r>
      <w:r w:rsidR="006B7165">
        <w:rPr>
          <w:szCs w:val="24"/>
          <w:lang w:val="ru-RU"/>
        </w:rPr>
        <w:t>р. Искър при Роман, 20%,2018 г.</w:t>
      </w:r>
      <w:r w:rsidRPr="00D3411B">
        <w:rPr>
          <w:szCs w:val="24"/>
          <w:lang w:val="ru-RU"/>
        </w:rPr>
        <w:t>;</w:t>
      </w:r>
      <w:r w:rsidR="006B7165">
        <w:rPr>
          <w:szCs w:val="24"/>
          <w:lang w:val="ru-RU"/>
        </w:rPr>
        <w:t xml:space="preserve"> </w:t>
      </w:r>
      <w:r w:rsidRPr="00D3411B">
        <w:rPr>
          <w:szCs w:val="24"/>
          <w:lang w:val="ru-RU"/>
        </w:rPr>
        <w:t>р.Вит след Гулянци, 20%, 10.2015; Черноморски район -р. Дяволска реди Приморско, 100%, 10.2016 г., р.Стара река до с. Влахово, 15 пъти,</w:t>
      </w:r>
      <w:r w:rsidR="00776517" w:rsidRPr="00D3411B">
        <w:rPr>
          <w:szCs w:val="24"/>
          <w:lang w:val="ru-RU"/>
        </w:rPr>
        <w:t xml:space="preserve"> 09.2018;</w:t>
      </w:r>
      <w:r w:rsidR="000D58DB">
        <w:rPr>
          <w:szCs w:val="24"/>
          <w:lang w:val="ru-RU"/>
        </w:rPr>
        <w:t xml:space="preserve"> </w:t>
      </w:r>
      <w:r w:rsidR="00776517" w:rsidRPr="00D3411B">
        <w:rPr>
          <w:szCs w:val="24"/>
          <w:lang w:val="ru-RU"/>
        </w:rPr>
        <w:t>Р.Златарска при Камчия</w:t>
      </w:r>
      <w:r w:rsidRPr="00D3411B">
        <w:rPr>
          <w:szCs w:val="24"/>
          <w:lang w:val="ru-RU"/>
        </w:rPr>
        <w:t>, 7 пъти,</w:t>
      </w:r>
      <w:r w:rsidR="00A05488">
        <w:rPr>
          <w:szCs w:val="24"/>
          <w:lang w:val="ru-RU"/>
        </w:rPr>
        <w:t xml:space="preserve"> </w:t>
      </w:r>
      <w:r w:rsidRPr="00D3411B">
        <w:rPr>
          <w:szCs w:val="24"/>
          <w:lang w:val="ru-RU"/>
        </w:rPr>
        <w:t>11.2016 г.; яз. Поленица, 40% ,05.2018 г.; р. Каладжидере при Търговище, 80%, 10.2018 г.; р.Камчия при с. Малиново, 120%,05.2018 г.; р. Двойница при Черно море, 80%, 10.2016 г.; р. Велека при Синеморец, 60 % , 11.2016г.; Източно беломорски район -  р. Марица при с. Огняново 100%, 04.2017 г. – 60 % , 05. 2017 г.; р. Марица при Свиленгра</w:t>
      </w:r>
      <w:r w:rsidR="006B7165">
        <w:rPr>
          <w:szCs w:val="24"/>
          <w:lang w:val="ru-RU"/>
        </w:rPr>
        <w:t>д , 100%</w:t>
      </w:r>
      <w:r w:rsidR="00A05488">
        <w:rPr>
          <w:szCs w:val="24"/>
          <w:lang w:val="ru-RU"/>
        </w:rPr>
        <w:t>, 07.2018 г.; Западно</w:t>
      </w:r>
      <w:r w:rsidRPr="00D3411B">
        <w:rPr>
          <w:szCs w:val="24"/>
          <w:lang w:val="ru-RU"/>
        </w:rPr>
        <w:t>беломорски район – р. Струмешница при граница</w:t>
      </w:r>
      <w:r w:rsidR="00776517" w:rsidRPr="00D3411B">
        <w:rPr>
          <w:szCs w:val="24"/>
          <w:lang w:val="ru-RU"/>
        </w:rPr>
        <w:t>та, 250 % , 10.2016</w:t>
      </w:r>
      <w:r w:rsidRPr="00D3411B">
        <w:rPr>
          <w:szCs w:val="24"/>
          <w:lang w:val="ru-RU"/>
        </w:rPr>
        <w:t>;</w:t>
      </w:r>
    </w:p>
    <w:p w:rsidR="004136C1" w:rsidRPr="00D3411B" w:rsidRDefault="004136C1" w:rsidP="004136C1">
      <w:pPr>
        <w:pStyle w:val="ListParagraph"/>
        <w:spacing w:before="120" w:after="0"/>
        <w:ind w:left="0" w:firstLine="567"/>
        <w:jc w:val="both"/>
        <w:rPr>
          <w:szCs w:val="24"/>
          <w:lang w:val="ru-RU"/>
        </w:rPr>
      </w:pPr>
      <w:r w:rsidRPr="00D3411B">
        <w:rPr>
          <w:szCs w:val="24"/>
          <w:lang w:val="ru-RU"/>
        </w:rPr>
        <w:t>-</w:t>
      </w:r>
      <w:r w:rsidRPr="00D3411B">
        <w:rPr>
          <w:b/>
          <w:szCs w:val="24"/>
          <w:lang w:val="ru-RU"/>
        </w:rPr>
        <w:t xml:space="preserve">Превишения за Бета - </w:t>
      </w:r>
      <w:r w:rsidRPr="002245DD">
        <w:rPr>
          <w:b/>
          <w:szCs w:val="24"/>
        </w:rPr>
        <w:t>HCH</w:t>
      </w:r>
      <w:r w:rsidRPr="00F6722B">
        <w:rPr>
          <w:b/>
          <w:szCs w:val="24"/>
          <w:lang w:val="ru-RU"/>
        </w:rPr>
        <w:t xml:space="preserve"> </w:t>
      </w:r>
      <w:r w:rsidRPr="00D3411B">
        <w:rPr>
          <w:szCs w:val="24"/>
          <w:lang w:val="ru-RU"/>
        </w:rPr>
        <w:t>за периода 2013 – 2018</w:t>
      </w:r>
      <w:r w:rsidR="006D5919">
        <w:rPr>
          <w:szCs w:val="24"/>
          <w:lang w:val="ru-RU"/>
        </w:rPr>
        <w:t xml:space="preserve"> г.</w:t>
      </w:r>
      <w:r w:rsidRPr="00D3411B">
        <w:rPr>
          <w:szCs w:val="24"/>
          <w:lang w:val="ru-RU"/>
        </w:rPr>
        <w:t xml:space="preserve"> са измерени по райони</w:t>
      </w:r>
      <w:r w:rsidR="00776517">
        <w:rPr>
          <w:szCs w:val="24"/>
          <w:lang w:val="bg-BG"/>
        </w:rPr>
        <w:t xml:space="preserve"> </w:t>
      </w:r>
      <w:r w:rsidRPr="00D3411B">
        <w:rPr>
          <w:szCs w:val="24"/>
          <w:lang w:val="ru-RU"/>
        </w:rPr>
        <w:t>(Басейнови дирекции) в следните %</w:t>
      </w:r>
      <w:r w:rsidR="000036F8">
        <w:rPr>
          <w:szCs w:val="24"/>
          <w:lang w:val="ru-RU"/>
        </w:rPr>
        <w:t xml:space="preserve"> </w:t>
      </w:r>
      <w:r w:rsidRPr="00D3411B">
        <w:rPr>
          <w:szCs w:val="24"/>
          <w:lang w:val="ru-RU"/>
        </w:rPr>
        <w:t>стойности и време: Дунавски район- р. Искър при Нови Искър, 20% , 02. 2017 г.- 7 пъти , 07. 2017г.-5 пъти 02.2018- 80 %, 0</w:t>
      </w:r>
      <w:r w:rsidR="00776517" w:rsidRPr="00D3411B">
        <w:rPr>
          <w:szCs w:val="24"/>
          <w:lang w:val="ru-RU"/>
        </w:rPr>
        <w:t>6.2018 г.; р. Блато, 5 пъти</w:t>
      </w:r>
      <w:r w:rsidRPr="00D3411B">
        <w:rPr>
          <w:szCs w:val="24"/>
          <w:lang w:val="ru-RU"/>
        </w:rPr>
        <w:t>, 05.2017- 2 пъти, 06.2017 г.; р. Какач при Искър</w:t>
      </w:r>
      <w:r w:rsidR="00776517" w:rsidRPr="00D3411B">
        <w:rPr>
          <w:szCs w:val="24"/>
          <w:lang w:val="ru-RU"/>
        </w:rPr>
        <w:t>, 5 пъти</w:t>
      </w:r>
      <w:r w:rsidRPr="00D3411B">
        <w:rPr>
          <w:szCs w:val="24"/>
          <w:lang w:val="ru-RU"/>
        </w:rPr>
        <w:t>, 05.2017 -140 %, 06. 2017 г. -60%, 12.20</w:t>
      </w:r>
      <w:r w:rsidR="00776517" w:rsidRPr="00D3411B">
        <w:rPr>
          <w:szCs w:val="24"/>
          <w:lang w:val="ru-RU"/>
        </w:rPr>
        <w:t>17г. – 2 пъти, 02.2018 г.;</w:t>
      </w:r>
      <w:r w:rsidR="00776517">
        <w:rPr>
          <w:szCs w:val="24"/>
          <w:lang w:val="bg-BG"/>
        </w:rPr>
        <w:t xml:space="preserve"> </w:t>
      </w:r>
      <w:r w:rsidR="00776517" w:rsidRPr="00D3411B">
        <w:rPr>
          <w:szCs w:val="24"/>
          <w:lang w:val="ru-RU"/>
        </w:rPr>
        <w:t>р. Владайска при Кубатово</w:t>
      </w:r>
      <w:r w:rsidRPr="00D3411B">
        <w:rPr>
          <w:szCs w:val="24"/>
          <w:lang w:val="ru-RU"/>
        </w:rPr>
        <w:t xml:space="preserve">, 60%, 04.2018 г. – 40%, 12.2018г.; р. Искър след яз </w:t>
      </w:r>
      <w:r w:rsidR="00BB110D" w:rsidRPr="00D3411B">
        <w:rPr>
          <w:szCs w:val="24"/>
          <w:lang w:val="ru-RU"/>
        </w:rPr>
        <w:t>Иск</w:t>
      </w:r>
      <w:r w:rsidR="00BB110D">
        <w:rPr>
          <w:szCs w:val="24"/>
          <w:lang w:val="ru-RU"/>
        </w:rPr>
        <w:t>ър</w:t>
      </w:r>
      <w:r w:rsidRPr="00D3411B">
        <w:rPr>
          <w:szCs w:val="24"/>
          <w:lang w:val="ru-RU"/>
        </w:rPr>
        <w:t>, 140 % . 10.2018 г.; СД“Сребърна“, 3 пъти, 10.2016г.; р. Черни Осъм, 32 пъти , 06.</w:t>
      </w:r>
      <w:r w:rsidR="00776517" w:rsidRPr="00D3411B">
        <w:rPr>
          <w:szCs w:val="24"/>
          <w:lang w:val="ru-RU"/>
        </w:rPr>
        <w:t xml:space="preserve">2017 г.; Черноморски район - </w:t>
      </w:r>
      <w:r w:rsidRPr="00D3411B">
        <w:rPr>
          <w:szCs w:val="24"/>
          <w:lang w:val="ru-RU"/>
        </w:rPr>
        <w:t xml:space="preserve">р. Луда Камчия при село Бероново, 180 % ,09.2018 г ;- яз. Студен кладенец стена, 60% 09.2016 г.; р. Елешница </w:t>
      </w:r>
      <w:r w:rsidR="00776517" w:rsidRPr="00D3411B">
        <w:rPr>
          <w:szCs w:val="24"/>
          <w:lang w:val="ru-RU"/>
        </w:rPr>
        <w:t>до яз. Тича, 120%, 10.2018 г.</w:t>
      </w:r>
      <w:r w:rsidRPr="00D3411B">
        <w:rPr>
          <w:szCs w:val="24"/>
          <w:lang w:val="ru-RU"/>
        </w:rPr>
        <w:t>; яз. Скала, 120% , 09.2016 г.; р. Камчия при Миланово</w:t>
      </w:r>
      <w:r w:rsidR="00776517" w:rsidRPr="00D3411B">
        <w:rPr>
          <w:szCs w:val="24"/>
          <w:lang w:val="ru-RU"/>
        </w:rPr>
        <w:t>, 10.2018; ез. Мандра изток,</w:t>
      </w:r>
      <w:r w:rsidR="00776517">
        <w:rPr>
          <w:szCs w:val="24"/>
          <w:lang w:val="bg-BG"/>
        </w:rPr>
        <w:t xml:space="preserve"> </w:t>
      </w:r>
      <w:r w:rsidRPr="00D3411B">
        <w:rPr>
          <w:szCs w:val="24"/>
          <w:lang w:val="ru-RU"/>
        </w:rPr>
        <w:t>3 пъти, 06.2016 г.; ез. Мандра запад, 100 %, 06.2016г.; р. Резовска устие, 100%,08.2016 г.; Източно беломорски район – яз.Кърджали, 4 пъти, 09.2016 г.-20%,</w:t>
      </w:r>
      <w:r w:rsidR="00776517">
        <w:rPr>
          <w:szCs w:val="24"/>
          <w:lang w:val="bg-BG"/>
        </w:rPr>
        <w:t xml:space="preserve"> </w:t>
      </w:r>
      <w:r w:rsidRPr="00D3411B">
        <w:rPr>
          <w:szCs w:val="24"/>
          <w:lang w:val="ru-RU"/>
        </w:rPr>
        <w:t>10.2016 г.; р. Харманли</w:t>
      </w:r>
      <w:r w:rsidR="00221CF1">
        <w:rPr>
          <w:szCs w:val="24"/>
          <w:lang w:val="ru-RU"/>
        </w:rPr>
        <w:t>йска  устие при Харманли , 100%</w:t>
      </w:r>
      <w:r w:rsidRPr="00D3411B">
        <w:rPr>
          <w:szCs w:val="24"/>
          <w:lang w:val="ru-RU"/>
        </w:rPr>
        <w:t>,</w:t>
      </w:r>
      <w:r w:rsidR="00221CF1">
        <w:rPr>
          <w:szCs w:val="24"/>
          <w:lang w:val="ru-RU"/>
        </w:rPr>
        <w:t xml:space="preserve"> </w:t>
      </w:r>
      <w:r w:rsidRPr="00D3411B">
        <w:rPr>
          <w:szCs w:val="24"/>
          <w:lang w:val="ru-RU"/>
        </w:rPr>
        <w:t>04.2016 г. – 5 пъти, 06.2016 г. -200%, 08.2016 г. – 10 пъти, 09.</w:t>
      </w:r>
      <w:r w:rsidR="00722F8B" w:rsidRPr="00D3411B">
        <w:rPr>
          <w:szCs w:val="24"/>
          <w:lang w:val="ru-RU"/>
        </w:rPr>
        <w:t>2016, 220%, 10.2016 г. -2 пъти, 03.2017г., яз Ново Железаре</w:t>
      </w:r>
      <w:r w:rsidRPr="00D3411B">
        <w:rPr>
          <w:szCs w:val="24"/>
          <w:lang w:val="ru-RU"/>
        </w:rPr>
        <w:t>, 11 пъти</w:t>
      </w:r>
      <w:r w:rsidR="00722F8B" w:rsidRPr="00D3411B">
        <w:rPr>
          <w:szCs w:val="24"/>
          <w:lang w:val="ru-RU"/>
        </w:rPr>
        <w:t>, 08. 2018 г.</w:t>
      </w:r>
      <w:r w:rsidRPr="00D3411B">
        <w:rPr>
          <w:szCs w:val="24"/>
          <w:lang w:val="ru-RU"/>
        </w:rPr>
        <w:t>; яз. Въча, 1</w:t>
      </w:r>
      <w:r w:rsidR="006B7165">
        <w:rPr>
          <w:szCs w:val="24"/>
          <w:lang w:val="ru-RU"/>
        </w:rPr>
        <w:t>40% , 02.2018 г. яз. Троян, 20%</w:t>
      </w:r>
      <w:r w:rsidRPr="00D3411B">
        <w:rPr>
          <w:szCs w:val="24"/>
          <w:lang w:val="ru-RU"/>
        </w:rPr>
        <w:t>,</w:t>
      </w:r>
      <w:r w:rsidR="006B7165">
        <w:rPr>
          <w:szCs w:val="24"/>
          <w:lang w:val="ru-RU"/>
        </w:rPr>
        <w:t xml:space="preserve"> 04. 2017; р. Чепеларска, 100%</w:t>
      </w:r>
      <w:r w:rsidRPr="00D3411B">
        <w:rPr>
          <w:szCs w:val="24"/>
          <w:lang w:val="ru-RU"/>
        </w:rPr>
        <w:t xml:space="preserve">, 03, 2018 г.; Западно беломорски район – р. Места, 120%, 09. 2018 г.; р. Струма при границата , 3 пъти, 09. 2018 г.; р. Струмешница при границата, 8 пъти, 09. 2018 г.; р. Джерман при Струма, 100%, 02. 2018 г.; </w:t>
      </w:r>
    </w:p>
    <w:p w:rsidR="004136C1" w:rsidRPr="00765695" w:rsidRDefault="004136C1" w:rsidP="004136C1">
      <w:pPr>
        <w:pStyle w:val="ListParagraph"/>
        <w:spacing w:before="120" w:after="0"/>
        <w:ind w:left="0" w:firstLine="567"/>
        <w:jc w:val="both"/>
        <w:rPr>
          <w:szCs w:val="24"/>
          <w:lang w:val="ru-RU"/>
        </w:rPr>
      </w:pPr>
      <w:r w:rsidRPr="00D3411B">
        <w:rPr>
          <w:szCs w:val="24"/>
          <w:lang w:val="ru-RU"/>
        </w:rPr>
        <w:t>-</w:t>
      </w:r>
      <w:r w:rsidRPr="00D3411B">
        <w:rPr>
          <w:b/>
          <w:szCs w:val="24"/>
          <w:lang w:val="ru-RU"/>
        </w:rPr>
        <w:t xml:space="preserve">Превишения за Бета ендосулфан </w:t>
      </w:r>
      <w:r w:rsidR="00722F8B" w:rsidRPr="00D3411B">
        <w:rPr>
          <w:szCs w:val="24"/>
          <w:lang w:val="ru-RU"/>
        </w:rPr>
        <w:t>за периода 20</w:t>
      </w:r>
      <w:r w:rsidRPr="00D3411B">
        <w:rPr>
          <w:szCs w:val="24"/>
          <w:lang w:val="ru-RU"/>
        </w:rPr>
        <w:t xml:space="preserve">13 – 2018 </w:t>
      </w:r>
      <w:r w:rsidR="006D5919">
        <w:rPr>
          <w:szCs w:val="24"/>
          <w:lang w:val="ru-RU"/>
        </w:rPr>
        <w:t xml:space="preserve">г. </w:t>
      </w:r>
      <w:r w:rsidRPr="00D3411B">
        <w:rPr>
          <w:szCs w:val="24"/>
          <w:lang w:val="ru-RU"/>
        </w:rPr>
        <w:t>са измерени по райони</w:t>
      </w:r>
      <w:r w:rsidR="00722F8B" w:rsidRPr="00D3411B">
        <w:rPr>
          <w:szCs w:val="24"/>
          <w:lang w:val="ru-RU"/>
        </w:rPr>
        <w:t xml:space="preserve"> </w:t>
      </w:r>
      <w:r w:rsidRPr="00D3411B">
        <w:rPr>
          <w:szCs w:val="24"/>
          <w:lang w:val="ru-RU"/>
        </w:rPr>
        <w:t>(Басейнови дирекции) в следните %стойности и време: Черноморски район – р. Елешница при яз. Тича , 120%, 10.2018 г.; яз. Скала , 120%, 09.2016 г.; р. Камчия при Миланово, 120%, 10.2018 г.; ез. Мандра Изток, 3 пъти, 06.2016, ез. Мандра Запад , 100%, 06.2016 г.;</w:t>
      </w:r>
      <w:r w:rsidR="00827FDD">
        <w:rPr>
          <w:szCs w:val="24"/>
          <w:lang w:val="bg-BG"/>
        </w:rPr>
        <w:t xml:space="preserve"> </w:t>
      </w:r>
      <w:r w:rsidRPr="00D3411B">
        <w:rPr>
          <w:szCs w:val="24"/>
          <w:lang w:val="ru-RU"/>
        </w:rPr>
        <w:t>р. Рез</w:t>
      </w:r>
      <w:r w:rsidR="00776517" w:rsidRPr="00D3411B">
        <w:rPr>
          <w:szCs w:val="24"/>
          <w:lang w:val="ru-RU"/>
        </w:rPr>
        <w:t>овска устие, 100%, 08.2016 г.</w:t>
      </w:r>
      <w:r w:rsidR="00827FDD" w:rsidRPr="00D3411B">
        <w:rPr>
          <w:szCs w:val="24"/>
          <w:lang w:val="ru-RU"/>
        </w:rPr>
        <w:t>; яз. Фисек</w:t>
      </w:r>
      <w:r w:rsidRPr="00D3411B">
        <w:rPr>
          <w:szCs w:val="24"/>
          <w:lang w:val="ru-RU"/>
        </w:rPr>
        <w:t xml:space="preserve">, 6 пъти, 05.2018 г.; яз. Поляница, </w:t>
      </w:r>
      <w:r w:rsidR="00827FDD" w:rsidRPr="00D3411B">
        <w:rPr>
          <w:szCs w:val="24"/>
          <w:lang w:val="ru-RU"/>
        </w:rPr>
        <w:t>5пъти, 05.2018 г.; яз. Черковна</w:t>
      </w:r>
      <w:r w:rsidRPr="00D3411B">
        <w:rPr>
          <w:szCs w:val="24"/>
          <w:lang w:val="ru-RU"/>
        </w:rPr>
        <w:t>, 7 пъти, 05.2018</w:t>
      </w:r>
      <w:r w:rsidR="00722F8B" w:rsidRPr="00D3411B">
        <w:rPr>
          <w:szCs w:val="24"/>
          <w:lang w:val="ru-RU"/>
        </w:rPr>
        <w:t xml:space="preserve"> </w:t>
      </w:r>
      <w:r w:rsidRPr="00D3411B">
        <w:rPr>
          <w:szCs w:val="24"/>
          <w:lang w:val="ru-RU"/>
        </w:rPr>
        <w:t>г.;</w:t>
      </w:r>
      <w:r w:rsidR="00776517">
        <w:rPr>
          <w:szCs w:val="24"/>
          <w:lang w:val="bg-BG"/>
        </w:rPr>
        <w:t xml:space="preserve"> </w:t>
      </w:r>
      <w:r w:rsidR="00A05488">
        <w:rPr>
          <w:szCs w:val="24"/>
          <w:lang w:val="ru-RU"/>
        </w:rPr>
        <w:t>Източно</w:t>
      </w:r>
      <w:r w:rsidRPr="00D3411B">
        <w:rPr>
          <w:szCs w:val="24"/>
          <w:lang w:val="ru-RU"/>
        </w:rPr>
        <w:t>беломорски район</w:t>
      </w:r>
      <w:r w:rsidR="00A05488">
        <w:rPr>
          <w:szCs w:val="24"/>
          <w:lang w:val="ru-RU"/>
        </w:rPr>
        <w:t xml:space="preserve"> </w:t>
      </w:r>
      <w:r w:rsidRPr="00D3411B">
        <w:rPr>
          <w:szCs w:val="24"/>
          <w:lang w:val="ru-RU"/>
        </w:rPr>
        <w:t>-</w:t>
      </w:r>
      <w:r w:rsidR="00827FDD">
        <w:rPr>
          <w:szCs w:val="24"/>
          <w:lang w:val="bg-BG"/>
        </w:rPr>
        <w:t xml:space="preserve"> </w:t>
      </w:r>
      <w:r w:rsidRPr="00D3411B">
        <w:rPr>
          <w:szCs w:val="24"/>
          <w:lang w:val="ru-RU"/>
        </w:rPr>
        <w:t>няма прев</w:t>
      </w:r>
      <w:r w:rsidR="00827FDD" w:rsidRPr="00D3411B">
        <w:rPr>
          <w:szCs w:val="24"/>
          <w:lang w:val="ru-RU"/>
        </w:rPr>
        <w:t>ишения</w:t>
      </w:r>
      <w:r w:rsidRPr="00D3411B">
        <w:rPr>
          <w:szCs w:val="24"/>
          <w:lang w:val="ru-RU"/>
        </w:rPr>
        <w:t>; Западно беломорски район – няма превишения</w:t>
      </w:r>
      <w:r w:rsidR="00B55FED">
        <w:rPr>
          <w:szCs w:val="24"/>
          <w:lang w:val="bg-BG"/>
        </w:rPr>
        <w:t>.</w:t>
      </w:r>
      <w:r w:rsidRPr="00D3411B">
        <w:rPr>
          <w:szCs w:val="24"/>
          <w:lang w:val="ru-RU"/>
        </w:rPr>
        <w:t xml:space="preserve"> </w:t>
      </w:r>
    </w:p>
    <w:p w:rsidR="004136C1" w:rsidRDefault="004136C1" w:rsidP="00CC613F">
      <w:pPr>
        <w:pStyle w:val="ListParagraph"/>
        <w:numPr>
          <w:ilvl w:val="3"/>
          <w:numId w:val="48"/>
        </w:numPr>
        <w:spacing w:before="120" w:after="0"/>
        <w:ind w:left="0" w:firstLine="567"/>
        <w:contextualSpacing w:val="0"/>
        <w:jc w:val="both"/>
        <w:rPr>
          <w:b/>
          <w:szCs w:val="24"/>
          <w:lang w:eastAsia="zh-CN"/>
        </w:rPr>
      </w:pPr>
      <w:r w:rsidRPr="002245DD">
        <w:rPr>
          <w:b/>
          <w:szCs w:val="24"/>
          <w:lang w:eastAsia="zh-CN"/>
        </w:rPr>
        <w:t xml:space="preserve">Основни изводи, препоръки и предложения </w:t>
      </w:r>
    </w:p>
    <w:p w:rsidR="004136C1" w:rsidRPr="00650EC9" w:rsidRDefault="004136C1" w:rsidP="00CC613F">
      <w:pPr>
        <w:pStyle w:val="NormalWeb"/>
        <w:numPr>
          <w:ilvl w:val="0"/>
          <w:numId w:val="53"/>
        </w:numPr>
        <w:spacing w:before="120" w:after="0" w:line="276" w:lineRule="auto"/>
        <w:ind w:left="0" w:firstLine="567"/>
        <w:jc w:val="both"/>
        <w:rPr>
          <w:rFonts w:ascii="Times New Roman" w:hAnsi="Times New Roman"/>
          <w:b/>
          <w:bCs/>
          <w:color w:val="auto"/>
          <w:kern w:val="20"/>
          <w:sz w:val="24"/>
          <w:szCs w:val="24"/>
          <w:lang w:val="pl-PL" w:eastAsia="en-US"/>
        </w:rPr>
      </w:pPr>
      <w:r w:rsidRPr="00650EC9">
        <w:rPr>
          <w:rStyle w:val="Strong"/>
          <w:rFonts w:ascii="Times New Roman" w:hAnsi="Times New Roman"/>
          <w:color w:val="auto"/>
          <w:kern w:val="20"/>
          <w:sz w:val="24"/>
          <w:szCs w:val="24"/>
          <w:lang w:eastAsia="en-US"/>
        </w:rPr>
        <w:t xml:space="preserve">На базата на предоставената информация от ИАОС от Националната система за мониторинг на повърхностните води през периода 2013 г. – </w:t>
      </w:r>
      <w:r w:rsidR="00555CD9" w:rsidRPr="00650EC9">
        <w:rPr>
          <w:rStyle w:val="Strong"/>
          <w:rFonts w:ascii="Times New Roman" w:hAnsi="Times New Roman"/>
          <w:color w:val="auto"/>
          <w:kern w:val="20"/>
          <w:sz w:val="24"/>
          <w:szCs w:val="24"/>
          <w:lang w:eastAsia="en-US"/>
        </w:rPr>
        <w:t>201</w:t>
      </w:r>
      <w:r w:rsidR="00555CD9">
        <w:rPr>
          <w:rStyle w:val="Strong"/>
          <w:rFonts w:ascii="Times New Roman" w:hAnsi="Times New Roman"/>
          <w:color w:val="auto"/>
          <w:kern w:val="20"/>
          <w:sz w:val="24"/>
          <w:szCs w:val="24"/>
          <w:lang w:eastAsia="en-US"/>
        </w:rPr>
        <w:t>8</w:t>
      </w:r>
      <w:r w:rsidR="00555CD9" w:rsidRPr="00650EC9">
        <w:rPr>
          <w:rStyle w:val="Strong"/>
          <w:rFonts w:ascii="Times New Roman" w:hAnsi="Times New Roman"/>
          <w:color w:val="auto"/>
          <w:kern w:val="20"/>
          <w:sz w:val="24"/>
          <w:szCs w:val="24"/>
          <w:lang w:eastAsia="en-US"/>
        </w:rPr>
        <w:t xml:space="preserve"> </w:t>
      </w:r>
      <w:r w:rsidRPr="00650EC9">
        <w:rPr>
          <w:rStyle w:val="Strong"/>
          <w:rFonts w:ascii="Times New Roman" w:hAnsi="Times New Roman"/>
          <w:color w:val="auto"/>
          <w:kern w:val="20"/>
          <w:sz w:val="24"/>
          <w:szCs w:val="24"/>
          <w:lang w:eastAsia="en-US"/>
        </w:rPr>
        <w:t>г., за целите на анализа на състоянието на качеството на повърхностните води може да се направи извода за много добро качество на повърхностните води. Абсолютно изолирани и единични са случаите на замърсяване с някои УОЗ пестициди над СКОС в п</w:t>
      </w:r>
      <w:r w:rsidR="00A05488">
        <w:rPr>
          <w:rStyle w:val="Strong"/>
          <w:rFonts w:ascii="Times New Roman" w:hAnsi="Times New Roman"/>
          <w:color w:val="auto"/>
          <w:kern w:val="20"/>
          <w:sz w:val="24"/>
          <w:szCs w:val="24"/>
          <w:lang w:eastAsia="en-US"/>
        </w:rPr>
        <w:t xml:space="preserve">о-малко от 0,05% </w:t>
      </w:r>
      <w:r w:rsidRPr="00650EC9">
        <w:rPr>
          <w:rStyle w:val="Strong"/>
          <w:rFonts w:ascii="Times New Roman" w:hAnsi="Times New Roman"/>
          <w:color w:val="auto"/>
          <w:kern w:val="20"/>
          <w:sz w:val="24"/>
          <w:szCs w:val="24"/>
          <w:lang w:eastAsia="en-US"/>
        </w:rPr>
        <w:t>от анализираните проби, вследствие на локални точкови замърсявания.</w:t>
      </w:r>
    </w:p>
    <w:p w:rsidR="004136C1" w:rsidRPr="00D3411B" w:rsidRDefault="004136C1" w:rsidP="00CC613F">
      <w:pPr>
        <w:pStyle w:val="ListParagraph"/>
        <w:numPr>
          <w:ilvl w:val="0"/>
          <w:numId w:val="53"/>
        </w:numPr>
        <w:spacing w:before="120" w:after="0"/>
        <w:ind w:left="0" w:firstLine="567"/>
        <w:contextualSpacing w:val="0"/>
        <w:jc w:val="both"/>
        <w:rPr>
          <w:b/>
          <w:szCs w:val="24"/>
          <w:lang w:val="pl-PL" w:eastAsia="zh-CN"/>
        </w:rPr>
      </w:pPr>
      <w:r w:rsidRPr="00871C5E">
        <w:rPr>
          <w:b/>
          <w:szCs w:val="24"/>
          <w:lang w:eastAsia="zh-CN"/>
        </w:rPr>
        <w:t>В</w:t>
      </w:r>
      <w:r w:rsidRPr="00D3411B">
        <w:rPr>
          <w:b/>
          <w:szCs w:val="24"/>
          <w:lang w:val="pl-PL" w:eastAsia="zh-CN"/>
        </w:rPr>
        <w:t xml:space="preserve"> </w:t>
      </w:r>
      <w:r w:rsidRPr="00871C5E">
        <w:rPr>
          <w:b/>
          <w:szCs w:val="24"/>
          <w:lang w:eastAsia="zh-CN"/>
        </w:rPr>
        <w:t>периода</w:t>
      </w:r>
      <w:r w:rsidRPr="00D3411B">
        <w:rPr>
          <w:b/>
          <w:szCs w:val="24"/>
          <w:lang w:val="pl-PL" w:eastAsia="zh-CN"/>
        </w:rPr>
        <w:t xml:space="preserve"> 2013 – </w:t>
      </w:r>
      <w:r w:rsidR="00555CD9" w:rsidRPr="00D3411B">
        <w:rPr>
          <w:b/>
          <w:szCs w:val="24"/>
          <w:lang w:val="pl-PL" w:eastAsia="zh-CN"/>
        </w:rPr>
        <w:t>201</w:t>
      </w:r>
      <w:r w:rsidR="00555CD9">
        <w:rPr>
          <w:b/>
          <w:szCs w:val="24"/>
          <w:lang w:val="bg-BG" w:eastAsia="zh-CN"/>
        </w:rPr>
        <w:t>8</w:t>
      </w:r>
      <w:r w:rsidR="00555CD9" w:rsidRPr="00D3411B">
        <w:rPr>
          <w:b/>
          <w:szCs w:val="24"/>
          <w:lang w:val="pl-PL" w:eastAsia="zh-CN"/>
        </w:rPr>
        <w:t xml:space="preserve"> </w:t>
      </w:r>
      <w:r w:rsidRPr="00871C5E">
        <w:rPr>
          <w:b/>
          <w:szCs w:val="24"/>
          <w:lang w:eastAsia="zh-CN"/>
        </w:rPr>
        <w:t>г</w:t>
      </w:r>
      <w:r w:rsidRPr="00D3411B">
        <w:rPr>
          <w:b/>
          <w:szCs w:val="24"/>
          <w:lang w:val="pl-PL" w:eastAsia="zh-CN"/>
        </w:rPr>
        <w:t xml:space="preserve">. </w:t>
      </w:r>
      <w:r w:rsidRPr="00871C5E">
        <w:rPr>
          <w:b/>
          <w:szCs w:val="24"/>
          <w:lang w:eastAsia="zh-CN"/>
        </w:rPr>
        <w:t>в</w:t>
      </w:r>
      <w:r w:rsidRPr="00D3411B">
        <w:rPr>
          <w:b/>
          <w:szCs w:val="24"/>
          <w:lang w:val="pl-PL" w:eastAsia="zh-CN"/>
        </w:rPr>
        <w:t xml:space="preserve"> </w:t>
      </w:r>
      <w:r w:rsidRPr="00871C5E">
        <w:rPr>
          <w:b/>
          <w:szCs w:val="24"/>
          <w:lang w:eastAsia="zh-CN"/>
        </w:rPr>
        <w:t>повърхностните</w:t>
      </w:r>
      <w:r w:rsidRPr="00D3411B">
        <w:rPr>
          <w:b/>
          <w:szCs w:val="24"/>
          <w:lang w:val="pl-PL" w:eastAsia="zh-CN"/>
        </w:rPr>
        <w:t xml:space="preserve"> </w:t>
      </w:r>
      <w:r w:rsidRPr="00871C5E">
        <w:rPr>
          <w:b/>
          <w:szCs w:val="24"/>
          <w:lang w:eastAsia="zh-CN"/>
        </w:rPr>
        <w:t>води</w:t>
      </w:r>
      <w:r w:rsidRPr="00D3411B">
        <w:rPr>
          <w:b/>
          <w:szCs w:val="24"/>
          <w:lang w:val="pl-PL" w:eastAsia="zh-CN"/>
        </w:rPr>
        <w:t xml:space="preserve"> </w:t>
      </w:r>
      <w:r w:rsidRPr="00871C5E">
        <w:rPr>
          <w:b/>
          <w:szCs w:val="24"/>
          <w:lang w:eastAsia="zh-CN"/>
        </w:rPr>
        <w:t>на</w:t>
      </w:r>
      <w:r w:rsidRPr="00D3411B">
        <w:rPr>
          <w:b/>
          <w:szCs w:val="24"/>
          <w:lang w:val="pl-PL" w:eastAsia="zh-CN"/>
        </w:rPr>
        <w:t xml:space="preserve"> </w:t>
      </w:r>
      <w:r w:rsidRPr="00871C5E">
        <w:rPr>
          <w:b/>
          <w:szCs w:val="24"/>
          <w:lang w:eastAsia="zh-CN"/>
        </w:rPr>
        <w:t>България</w:t>
      </w:r>
      <w:r w:rsidRPr="00D3411B">
        <w:rPr>
          <w:b/>
          <w:szCs w:val="24"/>
          <w:lang w:val="pl-PL" w:eastAsia="zh-CN"/>
        </w:rPr>
        <w:t xml:space="preserve"> </w:t>
      </w:r>
      <w:r w:rsidRPr="00871C5E">
        <w:rPr>
          <w:b/>
          <w:szCs w:val="24"/>
          <w:lang w:eastAsia="zh-CN"/>
        </w:rPr>
        <w:t>са</w:t>
      </w:r>
      <w:r w:rsidRPr="00D3411B">
        <w:rPr>
          <w:b/>
          <w:szCs w:val="24"/>
          <w:lang w:val="pl-PL" w:eastAsia="zh-CN"/>
        </w:rPr>
        <w:t xml:space="preserve"> </w:t>
      </w:r>
      <w:r w:rsidRPr="00871C5E">
        <w:rPr>
          <w:b/>
          <w:szCs w:val="24"/>
          <w:lang w:eastAsia="zh-CN"/>
        </w:rPr>
        <w:t>контролирани</w:t>
      </w:r>
      <w:r w:rsidRPr="00D3411B">
        <w:rPr>
          <w:b/>
          <w:szCs w:val="24"/>
          <w:lang w:val="pl-PL" w:eastAsia="zh-CN"/>
        </w:rPr>
        <w:t xml:space="preserve"> 1</w:t>
      </w:r>
      <w:r w:rsidR="00776517">
        <w:rPr>
          <w:b/>
          <w:szCs w:val="24"/>
          <w:lang w:val="bg-BG" w:eastAsia="zh-CN"/>
        </w:rPr>
        <w:t>2</w:t>
      </w:r>
      <w:r w:rsidRPr="00D3411B">
        <w:rPr>
          <w:b/>
          <w:szCs w:val="24"/>
          <w:lang w:val="pl-PL" w:eastAsia="zh-CN"/>
        </w:rPr>
        <w:t xml:space="preserve"> </w:t>
      </w:r>
      <w:r w:rsidRPr="00871C5E">
        <w:rPr>
          <w:b/>
          <w:szCs w:val="24"/>
          <w:lang w:eastAsia="zh-CN"/>
        </w:rPr>
        <w:t>УОЗ</w:t>
      </w:r>
      <w:r w:rsidRPr="00D3411B">
        <w:rPr>
          <w:b/>
          <w:szCs w:val="24"/>
          <w:lang w:val="pl-PL" w:eastAsia="zh-CN"/>
        </w:rPr>
        <w:t xml:space="preserve"> </w:t>
      </w:r>
      <w:r w:rsidRPr="00871C5E">
        <w:rPr>
          <w:b/>
          <w:szCs w:val="24"/>
          <w:lang w:eastAsia="zh-CN"/>
        </w:rPr>
        <w:t>пестицида</w:t>
      </w:r>
      <w:r w:rsidRPr="00D3411B">
        <w:rPr>
          <w:b/>
          <w:szCs w:val="24"/>
          <w:lang w:val="pl-PL" w:eastAsia="zh-CN"/>
        </w:rPr>
        <w:t xml:space="preserve"> (</w:t>
      </w:r>
      <w:r w:rsidRPr="00871C5E">
        <w:rPr>
          <w:b/>
          <w:szCs w:val="24"/>
          <w:lang w:eastAsia="zh-CN"/>
        </w:rPr>
        <w:t>включени</w:t>
      </w:r>
      <w:r w:rsidRPr="00D3411B">
        <w:rPr>
          <w:b/>
          <w:szCs w:val="24"/>
          <w:lang w:val="pl-PL" w:eastAsia="zh-CN"/>
        </w:rPr>
        <w:t xml:space="preserve"> </w:t>
      </w:r>
      <w:r w:rsidRPr="00871C5E">
        <w:rPr>
          <w:b/>
          <w:szCs w:val="24"/>
          <w:lang w:eastAsia="zh-CN"/>
        </w:rPr>
        <w:t>в</w:t>
      </w:r>
      <w:r w:rsidRPr="00D3411B">
        <w:rPr>
          <w:b/>
          <w:szCs w:val="24"/>
          <w:lang w:val="pl-PL" w:eastAsia="zh-CN"/>
        </w:rPr>
        <w:t xml:space="preserve"> </w:t>
      </w:r>
      <w:r w:rsidRPr="00871C5E">
        <w:rPr>
          <w:b/>
          <w:szCs w:val="24"/>
          <w:lang w:eastAsia="zh-CN"/>
        </w:rPr>
        <w:t>Стокхолмската</w:t>
      </w:r>
      <w:r w:rsidRPr="00D3411B">
        <w:rPr>
          <w:b/>
          <w:szCs w:val="24"/>
          <w:lang w:val="pl-PL" w:eastAsia="zh-CN"/>
        </w:rPr>
        <w:t xml:space="preserve"> </w:t>
      </w:r>
      <w:r w:rsidR="006D5919">
        <w:rPr>
          <w:b/>
          <w:szCs w:val="24"/>
          <w:lang w:val="bg-BG" w:eastAsia="zh-CN"/>
        </w:rPr>
        <w:t>к</w:t>
      </w:r>
      <w:r w:rsidRPr="00871C5E">
        <w:rPr>
          <w:b/>
          <w:szCs w:val="24"/>
          <w:lang w:eastAsia="zh-CN"/>
        </w:rPr>
        <w:t>онвенция</w:t>
      </w:r>
      <w:r w:rsidRPr="00D3411B">
        <w:rPr>
          <w:b/>
          <w:szCs w:val="24"/>
          <w:lang w:val="pl-PL" w:eastAsia="zh-CN"/>
        </w:rPr>
        <w:t xml:space="preserve">) </w:t>
      </w:r>
      <w:r w:rsidRPr="00871C5E">
        <w:rPr>
          <w:b/>
          <w:szCs w:val="24"/>
          <w:lang w:eastAsia="zh-CN"/>
        </w:rPr>
        <w:t>и</w:t>
      </w:r>
      <w:r w:rsidRPr="00D3411B">
        <w:rPr>
          <w:b/>
          <w:szCs w:val="24"/>
          <w:lang w:val="pl-PL" w:eastAsia="zh-CN"/>
        </w:rPr>
        <w:t xml:space="preserve"> </w:t>
      </w:r>
      <w:r w:rsidRPr="00871C5E">
        <w:rPr>
          <w:b/>
          <w:szCs w:val="24"/>
          <w:lang w:eastAsia="zh-CN"/>
        </w:rPr>
        <w:t>техни</w:t>
      </w:r>
      <w:r w:rsidRPr="00D3411B">
        <w:rPr>
          <w:b/>
          <w:szCs w:val="24"/>
          <w:lang w:val="pl-PL" w:eastAsia="zh-CN"/>
        </w:rPr>
        <w:t xml:space="preserve"> </w:t>
      </w:r>
      <w:r w:rsidRPr="00871C5E">
        <w:rPr>
          <w:b/>
          <w:szCs w:val="24"/>
          <w:lang w:eastAsia="zh-CN"/>
        </w:rPr>
        <w:t>изомери</w:t>
      </w:r>
      <w:r w:rsidRPr="00D3411B">
        <w:rPr>
          <w:b/>
          <w:szCs w:val="24"/>
          <w:lang w:val="pl-PL" w:eastAsia="zh-CN"/>
        </w:rPr>
        <w:t xml:space="preserve">: </w:t>
      </w:r>
      <w:r w:rsidR="002963F9" w:rsidRPr="00B54BE1">
        <w:rPr>
          <w:b/>
          <w:szCs w:val="24"/>
        </w:rPr>
        <w:t>Хексахлорбутадиен</w:t>
      </w:r>
      <w:r w:rsidR="002963F9" w:rsidRPr="002E288F">
        <w:rPr>
          <w:b/>
          <w:szCs w:val="24"/>
          <w:lang w:val="bg-BG"/>
        </w:rPr>
        <w:t>;</w:t>
      </w:r>
      <w:r w:rsidR="002963F9">
        <w:rPr>
          <w:b/>
          <w:szCs w:val="24"/>
          <w:lang w:val="bg-BG"/>
        </w:rPr>
        <w:t xml:space="preserve"> </w:t>
      </w:r>
      <w:r w:rsidRPr="00871C5E">
        <w:rPr>
          <w:b/>
          <w:szCs w:val="24"/>
        </w:rPr>
        <w:t>Хексахлорбензен</w:t>
      </w:r>
      <w:r w:rsidRPr="00D3411B">
        <w:rPr>
          <w:b/>
          <w:szCs w:val="24"/>
          <w:lang w:val="pl-PL"/>
        </w:rPr>
        <w:t xml:space="preserve"> – HCB; </w:t>
      </w:r>
      <w:r w:rsidRPr="00871C5E">
        <w:rPr>
          <w:b/>
          <w:szCs w:val="24"/>
        </w:rPr>
        <w:t>Пентахлорбензен</w:t>
      </w:r>
      <w:r w:rsidRPr="00D3411B">
        <w:rPr>
          <w:b/>
          <w:szCs w:val="24"/>
          <w:lang w:val="pl-PL"/>
        </w:rPr>
        <w:t xml:space="preserve"> - PeCB; </w:t>
      </w:r>
      <w:r w:rsidRPr="00871C5E">
        <w:rPr>
          <w:b/>
          <w:szCs w:val="24"/>
        </w:rPr>
        <w:t>алфа</w:t>
      </w:r>
      <w:r w:rsidRPr="00D3411B">
        <w:rPr>
          <w:b/>
          <w:szCs w:val="24"/>
          <w:lang w:val="pl-PL"/>
        </w:rPr>
        <w:t>-</w:t>
      </w:r>
      <w:r w:rsidR="002963F9">
        <w:rPr>
          <w:b/>
          <w:szCs w:val="24"/>
          <w:lang w:val="bg-BG"/>
        </w:rPr>
        <w:t>х</w:t>
      </w:r>
      <w:r w:rsidR="002963F9" w:rsidRPr="00871C5E">
        <w:rPr>
          <w:b/>
          <w:szCs w:val="24"/>
        </w:rPr>
        <w:t>ексахлорциклохексан</w:t>
      </w:r>
      <w:r w:rsidR="002963F9" w:rsidRPr="00D3411B">
        <w:rPr>
          <w:b/>
          <w:szCs w:val="24"/>
          <w:lang w:val="pl-PL"/>
        </w:rPr>
        <w:t xml:space="preserve"> </w:t>
      </w:r>
      <w:r w:rsidRPr="00D3411B">
        <w:rPr>
          <w:b/>
          <w:szCs w:val="24"/>
          <w:lang w:val="pl-PL"/>
        </w:rPr>
        <w:t xml:space="preserve">HCH; </w:t>
      </w:r>
      <w:r w:rsidRPr="00871C5E">
        <w:rPr>
          <w:b/>
          <w:szCs w:val="24"/>
        </w:rPr>
        <w:t>бета</w:t>
      </w:r>
      <w:r w:rsidRPr="00D3411B">
        <w:rPr>
          <w:b/>
          <w:szCs w:val="24"/>
          <w:lang w:val="pl-PL"/>
        </w:rPr>
        <w:t>-</w:t>
      </w:r>
      <w:r w:rsidR="002963F9">
        <w:rPr>
          <w:b/>
          <w:szCs w:val="24"/>
          <w:lang w:val="bg-BG"/>
        </w:rPr>
        <w:t>х</w:t>
      </w:r>
      <w:r w:rsidR="002963F9" w:rsidRPr="00871C5E">
        <w:rPr>
          <w:b/>
          <w:szCs w:val="24"/>
        </w:rPr>
        <w:t>ексахлорциклохексан</w:t>
      </w:r>
      <w:r w:rsidR="002963F9" w:rsidRPr="005A34A9">
        <w:rPr>
          <w:b/>
          <w:szCs w:val="24"/>
          <w:lang w:val="pl-PL"/>
        </w:rPr>
        <w:t xml:space="preserve"> </w:t>
      </w:r>
      <w:r w:rsidRPr="00871C5E">
        <w:rPr>
          <w:b/>
          <w:szCs w:val="24"/>
        </w:rPr>
        <w:t>НСН</w:t>
      </w:r>
      <w:r w:rsidRPr="00D3411B">
        <w:rPr>
          <w:b/>
          <w:szCs w:val="24"/>
          <w:lang w:val="pl-PL"/>
        </w:rPr>
        <w:t xml:space="preserve">; </w:t>
      </w:r>
      <w:r w:rsidRPr="00871C5E">
        <w:rPr>
          <w:b/>
          <w:szCs w:val="24"/>
        </w:rPr>
        <w:t>гама</w:t>
      </w:r>
      <w:r w:rsidRPr="00D3411B">
        <w:rPr>
          <w:b/>
          <w:szCs w:val="24"/>
          <w:lang w:val="pl-PL"/>
        </w:rPr>
        <w:t>-</w:t>
      </w:r>
      <w:r w:rsidR="002963F9" w:rsidRPr="005A34A9">
        <w:rPr>
          <w:b/>
          <w:szCs w:val="24"/>
          <w:lang w:val="pl-PL"/>
        </w:rPr>
        <w:t xml:space="preserve"> </w:t>
      </w:r>
      <w:r w:rsidR="002963F9">
        <w:rPr>
          <w:b/>
          <w:szCs w:val="24"/>
          <w:lang w:val="bg-BG"/>
        </w:rPr>
        <w:t>х</w:t>
      </w:r>
      <w:r w:rsidR="002963F9" w:rsidRPr="00871C5E">
        <w:rPr>
          <w:b/>
          <w:szCs w:val="24"/>
        </w:rPr>
        <w:t>ексахлорциклохексан</w:t>
      </w:r>
      <w:r w:rsidR="002963F9" w:rsidRPr="005A34A9">
        <w:rPr>
          <w:b/>
          <w:szCs w:val="24"/>
          <w:lang w:val="pl-PL"/>
        </w:rPr>
        <w:t xml:space="preserve"> </w:t>
      </w:r>
      <w:r w:rsidRPr="00871C5E">
        <w:rPr>
          <w:b/>
          <w:szCs w:val="24"/>
        </w:rPr>
        <w:t>НСН</w:t>
      </w:r>
      <w:r w:rsidRPr="00D3411B">
        <w:rPr>
          <w:b/>
          <w:szCs w:val="24"/>
          <w:lang w:val="pl-PL"/>
        </w:rPr>
        <w:t>;</w:t>
      </w:r>
      <w:r w:rsidR="00776517">
        <w:rPr>
          <w:b/>
          <w:szCs w:val="24"/>
          <w:lang w:val="bg-BG"/>
        </w:rPr>
        <w:t xml:space="preserve"> </w:t>
      </w:r>
      <w:r w:rsidRPr="00871C5E">
        <w:rPr>
          <w:b/>
          <w:szCs w:val="24"/>
        </w:rPr>
        <w:t>делта</w:t>
      </w:r>
      <w:r w:rsidRPr="00D3411B">
        <w:rPr>
          <w:b/>
          <w:szCs w:val="24"/>
          <w:lang w:val="pl-PL"/>
        </w:rPr>
        <w:t>-</w:t>
      </w:r>
      <w:r w:rsidR="002963F9">
        <w:rPr>
          <w:b/>
          <w:szCs w:val="24"/>
          <w:lang w:val="bg-BG"/>
        </w:rPr>
        <w:t>х</w:t>
      </w:r>
      <w:r w:rsidR="002963F9" w:rsidRPr="00871C5E">
        <w:rPr>
          <w:b/>
          <w:szCs w:val="24"/>
        </w:rPr>
        <w:t>ексахлорциклохексан</w:t>
      </w:r>
      <w:r w:rsidR="002963F9" w:rsidRPr="005A34A9">
        <w:rPr>
          <w:b/>
          <w:szCs w:val="24"/>
          <w:lang w:val="pl-PL"/>
        </w:rPr>
        <w:t xml:space="preserve"> </w:t>
      </w:r>
      <w:r w:rsidRPr="00871C5E">
        <w:rPr>
          <w:b/>
          <w:szCs w:val="24"/>
        </w:rPr>
        <w:t>НСН</w:t>
      </w:r>
      <w:r w:rsidRPr="00D3411B">
        <w:rPr>
          <w:b/>
          <w:szCs w:val="24"/>
          <w:lang w:val="pl-PL"/>
        </w:rPr>
        <w:t>;</w:t>
      </w:r>
      <w:r w:rsidR="00776517">
        <w:rPr>
          <w:b/>
          <w:szCs w:val="24"/>
          <w:lang w:val="bg-BG"/>
        </w:rPr>
        <w:t xml:space="preserve"> </w:t>
      </w:r>
      <w:r w:rsidRPr="00871C5E">
        <w:rPr>
          <w:b/>
          <w:szCs w:val="24"/>
        </w:rPr>
        <w:t>алфа</w:t>
      </w:r>
      <w:r w:rsidRPr="00D3411B">
        <w:rPr>
          <w:b/>
          <w:szCs w:val="24"/>
          <w:lang w:val="pl-PL"/>
        </w:rPr>
        <w:t>-</w:t>
      </w:r>
      <w:r w:rsidRPr="00871C5E">
        <w:rPr>
          <w:b/>
          <w:szCs w:val="24"/>
        </w:rPr>
        <w:t>ендосулфан</w:t>
      </w:r>
      <w:r w:rsidRPr="00D3411B">
        <w:rPr>
          <w:b/>
          <w:szCs w:val="24"/>
          <w:lang w:val="pl-PL"/>
        </w:rPr>
        <w:t xml:space="preserve">; </w:t>
      </w:r>
      <w:r w:rsidRPr="00871C5E">
        <w:rPr>
          <w:b/>
          <w:szCs w:val="24"/>
        </w:rPr>
        <w:t>бета</w:t>
      </w:r>
      <w:r w:rsidRPr="00D3411B">
        <w:rPr>
          <w:b/>
          <w:szCs w:val="24"/>
          <w:lang w:val="pl-PL"/>
        </w:rPr>
        <w:t>-</w:t>
      </w:r>
      <w:r w:rsidRPr="00871C5E">
        <w:rPr>
          <w:b/>
          <w:szCs w:val="24"/>
        </w:rPr>
        <w:t>ендосулфан</w:t>
      </w:r>
      <w:r w:rsidRPr="00D3411B">
        <w:rPr>
          <w:b/>
          <w:szCs w:val="24"/>
          <w:lang w:val="pl-PL"/>
        </w:rPr>
        <w:t xml:space="preserve">; </w:t>
      </w:r>
      <w:r w:rsidRPr="00871C5E">
        <w:rPr>
          <w:b/>
          <w:szCs w:val="24"/>
        </w:rPr>
        <w:t>Хлордан</w:t>
      </w:r>
      <w:r w:rsidRPr="00D3411B">
        <w:rPr>
          <w:b/>
          <w:szCs w:val="24"/>
          <w:lang w:val="pl-PL"/>
        </w:rPr>
        <w:t>-cis;</w:t>
      </w:r>
      <w:r w:rsidR="00776517">
        <w:rPr>
          <w:b/>
          <w:szCs w:val="24"/>
          <w:lang w:val="bg-BG"/>
        </w:rPr>
        <w:t xml:space="preserve"> </w:t>
      </w:r>
      <w:r w:rsidRPr="00871C5E">
        <w:rPr>
          <w:b/>
          <w:szCs w:val="24"/>
        </w:rPr>
        <w:t>Хлорда</w:t>
      </w:r>
      <w:r w:rsidR="00776517">
        <w:rPr>
          <w:b/>
          <w:szCs w:val="24"/>
        </w:rPr>
        <w:t>н</w:t>
      </w:r>
      <w:r w:rsidR="00776517" w:rsidRPr="00D3411B">
        <w:rPr>
          <w:b/>
          <w:szCs w:val="24"/>
          <w:lang w:val="pl-PL"/>
        </w:rPr>
        <w:t xml:space="preserve">-trans; </w:t>
      </w:r>
      <w:r w:rsidR="00776517">
        <w:rPr>
          <w:b/>
          <w:szCs w:val="24"/>
        </w:rPr>
        <w:t>Хлордан</w:t>
      </w:r>
      <w:r w:rsidR="00776517" w:rsidRPr="00D3411B">
        <w:rPr>
          <w:b/>
          <w:szCs w:val="24"/>
          <w:lang w:val="pl-PL"/>
        </w:rPr>
        <w:t xml:space="preserve"> cis, trans</w:t>
      </w:r>
      <w:r w:rsidRPr="00D3411B">
        <w:rPr>
          <w:b/>
          <w:szCs w:val="24"/>
          <w:lang w:val="pl-PL"/>
        </w:rPr>
        <w:t>.</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rPr>
        <w:t>Стойности на УОЗ пестициди над граничните са измерени в изключително малък брой водни обекти. Превишенията на допустимите стойности за тези УОЗ в повърхностни води са в не</w:t>
      </w:r>
      <w:r w:rsidR="0050679A">
        <w:rPr>
          <w:b/>
          <w:szCs w:val="24"/>
          <w:lang w:val="ru-RU"/>
        </w:rPr>
        <w:t xml:space="preserve"> </w:t>
      </w:r>
      <w:r w:rsidRPr="00D3411B">
        <w:rPr>
          <w:b/>
          <w:szCs w:val="24"/>
          <w:lang w:val="ru-RU"/>
        </w:rPr>
        <w:t>повече от 0,</w:t>
      </w:r>
      <w:r w:rsidR="00555CD9">
        <w:rPr>
          <w:b/>
          <w:szCs w:val="24"/>
          <w:lang w:val="ru-RU"/>
        </w:rPr>
        <w:t>0</w:t>
      </w:r>
      <w:r w:rsidRPr="00D3411B">
        <w:rPr>
          <w:b/>
          <w:szCs w:val="24"/>
          <w:lang w:val="ru-RU"/>
        </w:rPr>
        <w:t xml:space="preserve">5% </w:t>
      </w:r>
      <w:r w:rsidR="00776517" w:rsidRPr="00D3411B">
        <w:rPr>
          <w:b/>
          <w:szCs w:val="24"/>
          <w:lang w:val="ru-RU"/>
        </w:rPr>
        <w:t>от измерванията в цялата страна</w:t>
      </w:r>
      <w:r w:rsidRPr="00D3411B">
        <w:rPr>
          <w:b/>
          <w:szCs w:val="24"/>
          <w:lang w:val="ru-RU"/>
        </w:rPr>
        <w:t>.</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eastAsia="zh-CN"/>
        </w:rPr>
        <w:t xml:space="preserve">Устойчивия хлорорганичен пестицид – </w:t>
      </w:r>
      <w:r w:rsidRPr="00871C5E">
        <w:rPr>
          <w:b/>
          <w:szCs w:val="24"/>
          <w:lang w:eastAsia="zh-CN"/>
        </w:rPr>
        <w:t>DDT</w:t>
      </w:r>
      <w:r w:rsidRPr="00D3411B">
        <w:rPr>
          <w:b/>
          <w:szCs w:val="24"/>
          <w:lang w:val="ru-RU" w:eastAsia="zh-CN"/>
        </w:rPr>
        <w:t xml:space="preserve"> и метаболитите му не присъстват в хидросферата на страната през 2013</w:t>
      </w:r>
      <w:r w:rsidR="00493020">
        <w:rPr>
          <w:b/>
          <w:szCs w:val="24"/>
          <w:lang w:val="ru-RU" w:eastAsia="zh-CN"/>
        </w:rPr>
        <w:t xml:space="preserve"> </w:t>
      </w:r>
      <w:r w:rsidRPr="00D3411B">
        <w:rPr>
          <w:b/>
          <w:szCs w:val="24"/>
          <w:lang w:val="ru-RU" w:eastAsia="zh-CN"/>
        </w:rPr>
        <w:t xml:space="preserve">г. – </w:t>
      </w:r>
      <w:r w:rsidR="00555CD9" w:rsidRPr="00D3411B">
        <w:rPr>
          <w:b/>
          <w:szCs w:val="24"/>
          <w:lang w:val="ru-RU" w:eastAsia="zh-CN"/>
        </w:rPr>
        <w:t>201</w:t>
      </w:r>
      <w:r w:rsidR="00555CD9">
        <w:rPr>
          <w:b/>
          <w:szCs w:val="24"/>
          <w:lang w:val="ru-RU" w:eastAsia="zh-CN"/>
        </w:rPr>
        <w:t>8</w:t>
      </w:r>
      <w:r w:rsidR="00493020">
        <w:rPr>
          <w:b/>
          <w:szCs w:val="24"/>
          <w:lang w:val="ru-RU" w:eastAsia="zh-CN"/>
        </w:rPr>
        <w:t xml:space="preserve"> </w:t>
      </w:r>
      <w:r w:rsidR="00555CD9" w:rsidRPr="00D3411B">
        <w:rPr>
          <w:b/>
          <w:szCs w:val="24"/>
          <w:lang w:val="ru-RU" w:eastAsia="zh-CN"/>
        </w:rPr>
        <w:t>г</w:t>
      </w:r>
      <w:r w:rsidRPr="00D3411B">
        <w:rPr>
          <w:b/>
          <w:szCs w:val="24"/>
          <w:lang w:val="ru-RU" w:eastAsia="zh-CN"/>
        </w:rPr>
        <w:t xml:space="preserve">. Няма надвишаване на МДК по отношение на съдържание на </w:t>
      </w:r>
      <w:r w:rsidRPr="00871C5E">
        <w:rPr>
          <w:b/>
          <w:szCs w:val="24"/>
          <w:lang w:eastAsia="zh-CN"/>
        </w:rPr>
        <w:t>DDT</w:t>
      </w:r>
      <w:r w:rsidRPr="00D3411B">
        <w:rPr>
          <w:b/>
          <w:szCs w:val="24"/>
          <w:lang w:val="ru-RU" w:eastAsia="zh-CN"/>
        </w:rPr>
        <w:t xml:space="preserve"> в крайбрежни морски води, които осигурят нормални условия за живот на морската</w:t>
      </w:r>
      <w:r w:rsidR="00776517">
        <w:rPr>
          <w:b/>
          <w:szCs w:val="24"/>
          <w:lang w:val="bg-BG" w:eastAsia="zh-CN"/>
        </w:rPr>
        <w:t xml:space="preserve"> </w:t>
      </w:r>
      <w:r w:rsidRPr="00D3411B">
        <w:rPr>
          <w:b/>
          <w:szCs w:val="24"/>
          <w:lang w:val="ru-RU" w:eastAsia="zh-CN"/>
        </w:rPr>
        <w:t>фауна.</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eastAsia="zh-CN"/>
        </w:rPr>
        <w:t xml:space="preserve">Нито една положителна проба за УОЗ пестициди не е установена в повърхностните водоизточници, използвани за питейни цели (язовири). Отчетените стойности са с няколко порядъка по-ниски от допустимото за категория А1 на повърхностните води, предназначени за добиване на питейна вода (&lt; 0,001 </w:t>
      </w:r>
      <w:r w:rsidRPr="00871C5E">
        <w:rPr>
          <w:b/>
          <w:szCs w:val="24"/>
          <w:lang w:eastAsia="zh-CN"/>
        </w:rPr>
        <w:t>mg</w:t>
      </w:r>
      <w:r w:rsidRPr="00D3411B">
        <w:rPr>
          <w:b/>
          <w:szCs w:val="24"/>
          <w:lang w:val="ru-RU" w:eastAsia="zh-CN"/>
        </w:rPr>
        <w:t>/</w:t>
      </w:r>
      <w:r w:rsidR="00B55FED">
        <w:rPr>
          <w:b/>
          <w:szCs w:val="24"/>
          <w:lang w:eastAsia="zh-CN"/>
        </w:rPr>
        <w:t>l</w:t>
      </w:r>
      <w:r w:rsidRPr="00D3411B">
        <w:rPr>
          <w:b/>
          <w:szCs w:val="24"/>
          <w:lang w:val="ru-RU" w:eastAsia="zh-CN"/>
        </w:rPr>
        <w:t>).</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eastAsia="zh-CN"/>
        </w:rPr>
        <w:t>Състоянието на повърхностните води, предназначени за питейно-битови нужди е добро. Няма установено надвишаване на МДК по отношение на съдържание на УОЗ пестициди. Не са установени надвишавания на нормите за качеството на питейните води по отношение на съдържание на УОЗ пестициди за периода 2013 г – 2017 г. при ана</w:t>
      </w:r>
      <w:r w:rsidR="00B55FED">
        <w:rPr>
          <w:b/>
          <w:szCs w:val="24"/>
          <w:lang w:val="ru-RU" w:eastAsia="zh-CN"/>
        </w:rPr>
        <w:t xml:space="preserve">лизите, извършени в рамките на </w:t>
      </w:r>
      <w:r w:rsidR="00B55FED">
        <w:rPr>
          <w:b/>
          <w:szCs w:val="24"/>
          <w:lang w:val="bg-BG" w:eastAsia="zh-CN"/>
        </w:rPr>
        <w:t>Д</w:t>
      </w:r>
      <w:r w:rsidRPr="00D3411B">
        <w:rPr>
          <w:b/>
          <w:szCs w:val="24"/>
          <w:lang w:val="ru-RU" w:eastAsia="zh-CN"/>
        </w:rPr>
        <w:t>ържавния здравен контрол (ДЗК).</w:t>
      </w:r>
    </w:p>
    <w:p w:rsidR="004136C1" w:rsidRPr="00D3411B" w:rsidRDefault="00C12972" w:rsidP="00CC613F">
      <w:pPr>
        <w:pStyle w:val="ListParagraph"/>
        <w:numPr>
          <w:ilvl w:val="0"/>
          <w:numId w:val="53"/>
        </w:numPr>
        <w:spacing w:before="120" w:after="0"/>
        <w:ind w:left="0" w:firstLine="567"/>
        <w:contextualSpacing w:val="0"/>
        <w:jc w:val="both"/>
        <w:rPr>
          <w:b/>
          <w:szCs w:val="24"/>
          <w:lang w:val="ru-RU" w:eastAsia="zh-CN"/>
        </w:rPr>
      </w:pPr>
      <w:r>
        <w:rPr>
          <w:b/>
          <w:szCs w:val="24"/>
          <w:lang w:val="ru-RU"/>
        </w:rPr>
        <w:t>От данните м</w:t>
      </w:r>
      <w:r w:rsidR="00895322">
        <w:rPr>
          <w:b/>
          <w:szCs w:val="24"/>
          <w:lang w:val="ru-RU"/>
        </w:rPr>
        <w:t xml:space="preserve">оже да </w:t>
      </w:r>
      <w:r>
        <w:rPr>
          <w:b/>
          <w:szCs w:val="24"/>
          <w:lang w:val="ru-RU"/>
        </w:rPr>
        <w:t>бъде направен</w:t>
      </w:r>
      <w:r w:rsidR="00895322">
        <w:rPr>
          <w:b/>
          <w:szCs w:val="24"/>
          <w:lang w:val="ru-RU"/>
        </w:rPr>
        <w:t xml:space="preserve"> </w:t>
      </w:r>
      <w:r>
        <w:rPr>
          <w:b/>
          <w:szCs w:val="24"/>
          <w:lang w:val="ru-RU"/>
        </w:rPr>
        <w:t xml:space="preserve">извод, </w:t>
      </w:r>
      <w:r w:rsidRPr="00C65569">
        <w:rPr>
          <w:b/>
          <w:szCs w:val="24"/>
          <w:lang w:val="ru-RU"/>
        </w:rPr>
        <w:t>че</w:t>
      </w:r>
      <w:r w:rsidR="00C65569" w:rsidRPr="00C65569">
        <w:rPr>
          <w:b/>
          <w:szCs w:val="24"/>
          <w:lang w:val="ru-RU"/>
        </w:rPr>
        <w:t xml:space="preserve"> </w:t>
      </w:r>
      <w:r w:rsidR="004136C1" w:rsidRPr="00C65569">
        <w:rPr>
          <w:b/>
          <w:szCs w:val="24"/>
          <w:lang w:val="ru-RU"/>
        </w:rPr>
        <w:t>съдържанието</w:t>
      </w:r>
      <w:r w:rsidR="004136C1" w:rsidRPr="00D3411B">
        <w:rPr>
          <w:b/>
          <w:szCs w:val="24"/>
          <w:lang w:val="ru-RU"/>
        </w:rPr>
        <w:t xml:space="preserve"> на УОЗ пестиц</w:t>
      </w:r>
      <w:r w:rsidR="00776517" w:rsidRPr="00D3411B">
        <w:rPr>
          <w:b/>
          <w:szCs w:val="24"/>
          <w:lang w:val="ru-RU"/>
        </w:rPr>
        <w:t>иди в повърхностните води на</w:t>
      </w:r>
      <w:r w:rsidR="00511AC3">
        <w:rPr>
          <w:b/>
          <w:szCs w:val="24"/>
          <w:lang w:val="ru-RU"/>
        </w:rPr>
        <w:t xml:space="preserve"> </w:t>
      </w:r>
      <w:r w:rsidR="004136C1" w:rsidRPr="00D3411B">
        <w:rPr>
          <w:b/>
          <w:szCs w:val="24"/>
          <w:lang w:val="ru-RU"/>
        </w:rPr>
        <w:t>България е в пълно съответствие с нормативните изисквания</w:t>
      </w:r>
      <w:r w:rsidR="00C65569">
        <w:rPr>
          <w:b/>
          <w:szCs w:val="24"/>
          <w:lang w:val="ru-RU"/>
        </w:rPr>
        <w:t xml:space="preserve"> и те не се откриват</w:t>
      </w:r>
      <w:r w:rsidR="004136C1" w:rsidRPr="00D3411B">
        <w:rPr>
          <w:b/>
          <w:szCs w:val="24"/>
          <w:lang w:val="ru-RU"/>
        </w:rPr>
        <w:t>.</w:t>
      </w:r>
      <w:r w:rsidR="004136C1" w:rsidRPr="00D3411B">
        <w:rPr>
          <w:b/>
          <w:szCs w:val="24"/>
          <w:lang w:val="ru-RU" w:eastAsia="zh-CN"/>
        </w:rPr>
        <w:t xml:space="preserve"> </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eastAsia="zh-CN"/>
        </w:rPr>
        <w:t>УОЗ пестицидите не се регулират във водите за къпане, съгласно европейското и национално законодателства</w:t>
      </w:r>
      <w:r w:rsidR="00284113">
        <w:rPr>
          <w:b/>
          <w:szCs w:val="24"/>
          <w:lang w:val="ru-RU" w:eastAsia="zh-CN"/>
        </w:rPr>
        <w:t>.</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rPr>
        <w:t>Препоръчително е и през периода 2020</w:t>
      </w:r>
      <w:r w:rsidR="00B55FED">
        <w:rPr>
          <w:b/>
          <w:szCs w:val="24"/>
          <w:lang w:val="ru-RU"/>
        </w:rPr>
        <w:t xml:space="preserve"> г.</w:t>
      </w:r>
      <w:r w:rsidR="00511AC3">
        <w:rPr>
          <w:b/>
          <w:szCs w:val="24"/>
          <w:lang w:val="ru-RU"/>
        </w:rPr>
        <w:t xml:space="preserve"> </w:t>
      </w:r>
      <w:r w:rsidRPr="00D3411B">
        <w:rPr>
          <w:b/>
          <w:szCs w:val="24"/>
          <w:lang w:val="ru-RU"/>
        </w:rPr>
        <w:t>-</w:t>
      </w:r>
      <w:r w:rsidR="00511AC3">
        <w:rPr>
          <w:b/>
          <w:szCs w:val="24"/>
          <w:lang w:val="ru-RU"/>
        </w:rPr>
        <w:t xml:space="preserve"> </w:t>
      </w:r>
      <w:r w:rsidRPr="00D3411B">
        <w:rPr>
          <w:b/>
          <w:szCs w:val="24"/>
          <w:lang w:val="ru-RU"/>
        </w:rPr>
        <w:t>2030 г. да се продължи мониторинга на УОЗ пестиц</w:t>
      </w:r>
      <w:r w:rsidR="00E93920" w:rsidRPr="00D3411B">
        <w:rPr>
          <w:b/>
          <w:szCs w:val="24"/>
          <w:lang w:val="ru-RU"/>
        </w:rPr>
        <w:t>иди</w:t>
      </w:r>
      <w:r w:rsidR="00C65569">
        <w:rPr>
          <w:b/>
          <w:szCs w:val="24"/>
          <w:lang w:val="ru-RU"/>
        </w:rPr>
        <w:t xml:space="preserve"> (съгласно изискванията на законодателството в тази област)</w:t>
      </w:r>
      <w:r w:rsidR="00E93920" w:rsidRPr="00D3411B">
        <w:rPr>
          <w:b/>
          <w:szCs w:val="24"/>
          <w:lang w:val="ru-RU"/>
        </w:rPr>
        <w:t xml:space="preserve"> в повърхностните води на </w:t>
      </w:r>
      <w:r w:rsidRPr="00D3411B">
        <w:rPr>
          <w:b/>
          <w:szCs w:val="24"/>
          <w:lang w:val="ru-RU"/>
        </w:rPr>
        <w:t>България,</w:t>
      </w:r>
      <w:r w:rsidR="00776517">
        <w:rPr>
          <w:b/>
          <w:szCs w:val="24"/>
          <w:lang w:val="bg-BG"/>
        </w:rPr>
        <w:t xml:space="preserve"> </w:t>
      </w:r>
      <w:r w:rsidRPr="00D3411B">
        <w:rPr>
          <w:b/>
          <w:szCs w:val="24"/>
          <w:lang w:val="ru-RU"/>
        </w:rPr>
        <w:t>като се запази вече установената мрежа за пробовземания.</w:t>
      </w:r>
      <w:r w:rsidR="0017397A">
        <w:rPr>
          <w:b/>
          <w:szCs w:val="24"/>
          <w:lang w:val="ru-RU"/>
        </w:rPr>
        <w:t xml:space="preserve"> Задължения за мониторинг на някои УОЗ има не само в законодателството за УОЗ (Стокхолмска конвенция и Регламент 2019/1021</w:t>
      </w:r>
      <w:r w:rsidR="0008637D">
        <w:rPr>
          <w:b/>
          <w:szCs w:val="24"/>
          <w:lang w:val="ru-RU"/>
        </w:rPr>
        <w:t xml:space="preserve">), но и в други свързани законодателни актове (за повърхностни и подземни води, почви, въздух, питейни води, храни). </w:t>
      </w:r>
    </w:p>
    <w:p w:rsidR="004136C1" w:rsidRPr="00D3411B" w:rsidRDefault="004136C1" w:rsidP="00CC613F">
      <w:pPr>
        <w:pStyle w:val="ListParagraph"/>
        <w:numPr>
          <w:ilvl w:val="0"/>
          <w:numId w:val="53"/>
        </w:numPr>
        <w:spacing w:before="120" w:after="0"/>
        <w:ind w:left="0" w:firstLine="567"/>
        <w:contextualSpacing w:val="0"/>
        <w:jc w:val="both"/>
        <w:rPr>
          <w:b/>
          <w:szCs w:val="24"/>
          <w:lang w:val="ru-RU" w:eastAsia="zh-CN"/>
        </w:rPr>
      </w:pPr>
      <w:r w:rsidRPr="00D3411B">
        <w:rPr>
          <w:b/>
          <w:szCs w:val="24"/>
          <w:lang w:val="ru-RU"/>
        </w:rPr>
        <w:t>Необходимо е да се разшири обхвата на контролираните УОЗ пестициди</w:t>
      </w:r>
      <w:r w:rsidR="00B55FED">
        <w:rPr>
          <w:b/>
          <w:szCs w:val="24"/>
          <w:lang w:val="ru-RU"/>
        </w:rPr>
        <w:t xml:space="preserve"> като се разшири до всичките 17 </w:t>
      </w:r>
      <w:r w:rsidRPr="00D3411B">
        <w:rPr>
          <w:b/>
          <w:szCs w:val="24"/>
          <w:lang w:val="ru-RU"/>
        </w:rPr>
        <w:t>УОЗ пестицида, включени в Стокхолмската Конвенция</w:t>
      </w:r>
      <w:r w:rsidR="000A7C3A">
        <w:rPr>
          <w:b/>
          <w:szCs w:val="24"/>
          <w:lang w:val="ru-RU"/>
        </w:rPr>
        <w:t>.</w:t>
      </w:r>
      <w:r w:rsidR="00B55FED">
        <w:rPr>
          <w:b/>
          <w:szCs w:val="24"/>
          <w:lang w:val="ru-RU"/>
        </w:rPr>
        <w:t xml:space="preserve"> </w:t>
      </w:r>
      <w:r w:rsidRPr="00D3411B">
        <w:rPr>
          <w:b/>
          <w:szCs w:val="24"/>
          <w:lang w:val="ru-RU"/>
        </w:rPr>
        <w:t>Включването на допълнителни УОЗ пестициди в мониторинговата мрежа, ще бъде свързано с необходимост от нова лабораторна техника, методики, обучения на персо</w:t>
      </w:r>
      <w:r w:rsidR="00776517" w:rsidRPr="00D3411B">
        <w:rPr>
          <w:b/>
          <w:szCs w:val="24"/>
          <w:lang w:val="ru-RU"/>
        </w:rPr>
        <w:t>нала</w:t>
      </w:r>
      <w:r w:rsidRPr="00D3411B">
        <w:rPr>
          <w:b/>
          <w:szCs w:val="24"/>
          <w:lang w:val="ru-RU"/>
        </w:rPr>
        <w:t>, акредитация и</w:t>
      </w:r>
      <w:r w:rsidR="00776517" w:rsidRPr="00D3411B">
        <w:rPr>
          <w:b/>
          <w:szCs w:val="24"/>
          <w:lang w:val="ru-RU"/>
        </w:rPr>
        <w:t xml:space="preserve"> допълнителни финансови разходи</w:t>
      </w:r>
      <w:r w:rsidRPr="00D3411B">
        <w:rPr>
          <w:b/>
          <w:szCs w:val="24"/>
          <w:lang w:val="ru-RU"/>
        </w:rPr>
        <w:t>.</w:t>
      </w:r>
    </w:p>
    <w:p w:rsidR="004136C1" w:rsidRPr="00D3411B" w:rsidRDefault="004136C1" w:rsidP="00CE7FA5">
      <w:pPr>
        <w:pStyle w:val="Heading3"/>
        <w:ind w:left="0"/>
        <w:rPr>
          <w:lang w:val="ru-RU"/>
        </w:rPr>
      </w:pPr>
      <w:bookmarkStart w:id="20" w:name="_Toc16441230"/>
      <w:r w:rsidRPr="00D3411B">
        <w:rPr>
          <w:lang w:val="ru-RU"/>
        </w:rPr>
        <w:t>2.1.4 Мониторинг на УОЗ пестициди в подземни води</w:t>
      </w:r>
      <w:bookmarkEnd w:id="20"/>
      <w:r w:rsidRPr="00D3411B">
        <w:rPr>
          <w:lang w:val="ru-RU"/>
        </w:rPr>
        <w:t xml:space="preserve"> </w:t>
      </w:r>
    </w:p>
    <w:p w:rsidR="004136C1" w:rsidRDefault="004136C1" w:rsidP="004136C1">
      <w:pPr>
        <w:pStyle w:val="ListParagraph"/>
        <w:spacing w:before="120" w:after="0"/>
        <w:ind w:left="0" w:firstLine="567"/>
        <w:jc w:val="both"/>
        <w:rPr>
          <w:b/>
          <w:szCs w:val="24"/>
        </w:rPr>
      </w:pPr>
      <w:r>
        <w:rPr>
          <w:b/>
          <w:szCs w:val="24"/>
        </w:rPr>
        <w:t xml:space="preserve">2.1.4.1 Анализ и оценка на състоянието </w:t>
      </w:r>
    </w:p>
    <w:p w:rsidR="004136C1" w:rsidRPr="00580398" w:rsidRDefault="004136C1" w:rsidP="003F501A">
      <w:pPr>
        <w:spacing w:before="120" w:after="0"/>
        <w:jc w:val="both"/>
        <w:rPr>
          <w:szCs w:val="24"/>
          <w:lang w:val="ru-RU"/>
        </w:rPr>
      </w:pPr>
      <w:r w:rsidRPr="003F501A">
        <w:rPr>
          <w:szCs w:val="24"/>
          <w:lang w:val="ru-RU"/>
        </w:rPr>
        <w:t xml:space="preserve">Обобщените резултати от мониторинга на подземни води, разработени на база пълната справка от мониторинга </w:t>
      </w:r>
      <w:r w:rsidR="00E93920" w:rsidRPr="00F76160">
        <w:rPr>
          <w:szCs w:val="24"/>
          <w:lang w:val="ru-RU"/>
        </w:rPr>
        <w:t>на подземните води в България (</w:t>
      </w:r>
      <w:r w:rsidRPr="00F76160">
        <w:rPr>
          <w:szCs w:val="24"/>
          <w:lang w:val="ru-RU"/>
        </w:rPr>
        <w:t xml:space="preserve">предоставена от ИАОС) за периода 2013- </w:t>
      </w:r>
      <w:r w:rsidR="00D0259B" w:rsidRPr="00307E58">
        <w:rPr>
          <w:szCs w:val="24"/>
          <w:lang w:val="ru-RU"/>
        </w:rPr>
        <w:t xml:space="preserve">2018 </w:t>
      </w:r>
      <w:r w:rsidRPr="00580398">
        <w:rPr>
          <w:szCs w:val="24"/>
          <w:lang w:val="ru-RU"/>
        </w:rPr>
        <w:t>г. са представени в таблицата по-долу :</w:t>
      </w:r>
    </w:p>
    <w:p w:rsidR="006B7165" w:rsidRDefault="006B7165" w:rsidP="00650EC9">
      <w:pPr>
        <w:spacing w:before="120" w:after="0"/>
        <w:jc w:val="both"/>
        <w:rPr>
          <w:b/>
          <w:szCs w:val="24"/>
          <w:lang w:val="ru-RU"/>
        </w:rPr>
      </w:pPr>
    </w:p>
    <w:p w:rsidR="004136C1" w:rsidRPr="00D3411B" w:rsidRDefault="004136C1" w:rsidP="00650EC9">
      <w:pPr>
        <w:spacing w:before="120" w:after="0"/>
        <w:jc w:val="both"/>
        <w:rPr>
          <w:b/>
          <w:szCs w:val="24"/>
          <w:lang w:val="ru-RU"/>
        </w:rPr>
      </w:pPr>
      <w:r w:rsidRPr="00D3411B">
        <w:rPr>
          <w:b/>
          <w:szCs w:val="24"/>
          <w:lang w:val="ru-RU"/>
        </w:rPr>
        <w:t xml:space="preserve">Таблица </w:t>
      </w:r>
      <w:r w:rsidR="00650EC9" w:rsidRPr="00650EC9">
        <w:rPr>
          <w:b/>
          <w:szCs w:val="24"/>
          <w:lang w:val="bg-BG"/>
        </w:rPr>
        <w:t>2.7</w:t>
      </w:r>
      <w:r w:rsidRPr="00D3411B">
        <w:rPr>
          <w:b/>
          <w:szCs w:val="24"/>
          <w:lang w:val="ru-RU"/>
        </w:rPr>
        <w:t>: Обобщени резултати от мониторинга на подземни води 2013-</w:t>
      </w:r>
      <w:r w:rsidR="00D0259B" w:rsidRPr="00D3411B">
        <w:rPr>
          <w:b/>
          <w:szCs w:val="24"/>
          <w:lang w:val="ru-RU"/>
        </w:rPr>
        <w:t>201</w:t>
      </w:r>
      <w:r w:rsidR="00D0259B">
        <w:rPr>
          <w:b/>
          <w:szCs w:val="24"/>
          <w:lang w:val="ru-RU"/>
        </w:rPr>
        <w:t>8</w:t>
      </w:r>
      <w:r w:rsidR="00D0259B" w:rsidRPr="00D3411B">
        <w:rPr>
          <w:b/>
          <w:szCs w:val="24"/>
          <w:lang w:val="ru-RU"/>
        </w:rPr>
        <w:t xml:space="preserve"> </w:t>
      </w:r>
      <w:r w:rsidRPr="00D3411B">
        <w:rPr>
          <w:b/>
          <w:szCs w:val="24"/>
          <w:lang w:val="ru-RU"/>
        </w:rPr>
        <w:t>г</w:t>
      </w:r>
      <w:r w:rsidR="009D5849">
        <w:rPr>
          <w:b/>
          <w:szCs w:val="24"/>
          <w:lang w:val="ru-RU"/>
        </w:rPr>
        <w:t>.</w:t>
      </w:r>
    </w:p>
    <w:tbl>
      <w:tblPr>
        <w:tblStyle w:val="TableGrid3"/>
        <w:tblW w:w="9322" w:type="dxa"/>
        <w:tblLayout w:type="fixed"/>
        <w:tblLook w:val="04A0" w:firstRow="1" w:lastRow="0" w:firstColumn="1" w:lastColumn="0" w:noHBand="0" w:noVBand="1"/>
      </w:tblPr>
      <w:tblGrid>
        <w:gridCol w:w="1242"/>
        <w:gridCol w:w="709"/>
        <w:gridCol w:w="650"/>
        <w:gridCol w:w="909"/>
        <w:gridCol w:w="535"/>
        <w:gridCol w:w="558"/>
        <w:gridCol w:w="877"/>
        <w:gridCol w:w="568"/>
        <w:gridCol w:w="542"/>
        <w:gridCol w:w="876"/>
        <w:gridCol w:w="568"/>
        <w:gridCol w:w="615"/>
        <w:gridCol w:w="673"/>
      </w:tblGrid>
      <w:tr w:rsidR="004136C1" w:rsidRPr="00471DC4" w:rsidTr="009D5849">
        <w:trPr>
          <w:trHeight w:val="504"/>
        </w:trPr>
        <w:tc>
          <w:tcPr>
            <w:tcW w:w="1242" w:type="dxa"/>
            <w:vMerge w:val="restart"/>
            <w:tcBorders>
              <w:top w:val="single" w:sz="4" w:space="0" w:color="auto"/>
              <w:left w:val="single" w:sz="4" w:space="0" w:color="auto"/>
              <w:bottom w:val="single" w:sz="4" w:space="0" w:color="auto"/>
              <w:right w:val="single" w:sz="4" w:space="0" w:color="auto"/>
            </w:tcBorders>
            <w:hideMark/>
          </w:tcPr>
          <w:p w:rsidR="004136C1" w:rsidRPr="00471DC4" w:rsidRDefault="004136C1" w:rsidP="00066A87">
            <w:pPr>
              <w:rPr>
                <w:b/>
                <w:sz w:val="20"/>
                <w:szCs w:val="20"/>
              </w:rPr>
            </w:pPr>
            <w:r w:rsidRPr="00471DC4">
              <w:rPr>
                <w:b/>
                <w:sz w:val="20"/>
                <w:szCs w:val="20"/>
              </w:rPr>
              <w:t xml:space="preserve">УОЗ </w:t>
            </w:r>
          </w:p>
          <w:p w:rsidR="004136C1" w:rsidRPr="00471DC4" w:rsidRDefault="004136C1" w:rsidP="00066A87">
            <w:pPr>
              <w:rPr>
                <w:b/>
                <w:sz w:val="20"/>
                <w:szCs w:val="20"/>
              </w:rPr>
            </w:pPr>
            <w:r w:rsidRPr="00471DC4">
              <w:rPr>
                <w:b/>
                <w:sz w:val="20"/>
                <w:szCs w:val="20"/>
              </w:rPr>
              <w:t xml:space="preserve">Вещество </w:t>
            </w:r>
          </w:p>
        </w:tc>
        <w:tc>
          <w:tcPr>
            <w:tcW w:w="2268" w:type="dxa"/>
            <w:gridSpan w:val="3"/>
            <w:tcBorders>
              <w:top w:val="single" w:sz="4" w:space="0" w:color="auto"/>
              <w:left w:val="single" w:sz="4" w:space="0" w:color="auto"/>
              <w:bottom w:val="single" w:sz="4" w:space="0" w:color="auto"/>
              <w:right w:val="single" w:sz="4" w:space="0" w:color="auto"/>
            </w:tcBorders>
            <w:hideMark/>
          </w:tcPr>
          <w:p w:rsidR="004136C1" w:rsidRPr="00471DC4" w:rsidRDefault="004136C1" w:rsidP="00066A87">
            <w:pPr>
              <w:ind w:left="-57" w:firstLine="57"/>
              <w:rPr>
                <w:b/>
                <w:sz w:val="20"/>
                <w:szCs w:val="20"/>
              </w:rPr>
            </w:pPr>
            <w:r w:rsidRPr="00471DC4">
              <w:rPr>
                <w:b/>
                <w:sz w:val="20"/>
                <w:szCs w:val="20"/>
              </w:rPr>
              <w:t>Дунавски район</w:t>
            </w:r>
          </w:p>
        </w:tc>
        <w:tc>
          <w:tcPr>
            <w:tcW w:w="1970" w:type="dxa"/>
            <w:gridSpan w:val="3"/>
            <w:tcBorders>
              <w:top w:val="single" w:sz="4" w:space="0" w:color="auto"/>
              <w:left w:val="single" w:sz="4" w:space="0" w:color="auto"/>
              <w:bottom w:val="single" w:sz="4" w:space="0" w:color="auto"/>
              <w:right w:val="single" w:sz="4" w:space="0" w:color="auto"/>
            </w:tcBorders>
            <w:hideMark/>
          </w:tcPr>
          <w:p w:rsidR="004136C1" w:rsidRPr="00471DC4" w:rsidRDefault="004136C1" w:rsidP="00066A87">
            <w:pPr>
              <w:ind w:left="-57" w:firstLine="57"/>
              <w:rPr>
                <w:b/>
                <w:sz w:val="20"/>
                <w:szCs w:val="20"/>
              </w:rPr>
            </w:pPr>
            <w:r w:rsidRPr="00471DC4">
              <w:rPr>
                <w:b/>
                <w:sz w:val="20"/>
                <w:szCs w:val="20"/>
              </w:rPr>
              <w:t>Черноморски район</w:t>
            </w:r>
          </w:p>
        </w:tc>
        <w:tc>
          <w:tcPr>
            <w:tcW w:w="1986" w:type="dxa"/>
            <w:gridSpan w:val="3"/>
            <w:tcBorders>
              <w:top w:val="single" w:sz="4" w:space="0" w:color="auto"/>
              <w:left w:val="single" w:sz="4" w:space="0" w:color="auto"/>
              <w:bottom w:val="single" w:sz="4" w:space="0" w:color="auto"/>
              <w:right w:val="single" w:sz="4" w:space="0" w:color="auto"/>
            </w:tcBorders>
            <w:hideMark/>
          </w:tcPr>
          <w:p w:rsidR="004136C1" w:rsidRPr="00471DC4" w:rsidRDefault="004136C1" w:rsidP="00A05488">
            <w:pPr>
              <w:ind w:left="-57" w:firstLine="57"/>
              <w:rPr>
                <w:b/>
                <w:sz w:val="20"/>
                <w:szCs w:val="20"/>
              </w:rPr>
            </w:pPr>
            <w:r w:rsidRPr="00471DC4">
              <w:rPr>
                <w:b/>
                <w:sz w:val="20"/>
                <w:szCs w:val="20"/>
              </w:rPr>
              <w:t>Източнобеломорски район</w:t>
            </w:r>
          </w:p>
        </w:tc>
        <w:tc>
          <w:tcPr>
            <w:tcW w:w="1856" w:type="dxa"/>
            <w:gridSpan w:val="3"/>
            <w:tcBorders>
              <w:top w:val="single" w:sz="4" w:space="0" w:color="auto"/>
              <w:left w:val="single" w:sz="4" w:space="0" w:color="auto"/>
              <w:bottom w:val="single" w:sz="4" w:space="0" w:color="auto"/>
              <w:right w:val="single" w:sz="4" w:space="0" w:color="auto"/>
            </w:tcBorders>
            <w:hideMark/>
          </w:tcPr>
          <w:p w:rsidR="004136C1" w:rsidRPr="00471DC4" w:rsidRDefault="00A05488" w:rsidP="00A05488">
            <w:pPr>
              <w:ind w:left="-57"/>
              <w:rPr>
                <w:b/>
                <w:sz w:val="20"/>
                <w:szCs w:val="20"/>
              </w:rPr>
            </w:pPr>
            <w:r>
              <w:rPr>
                <w:b/>
                <w:sz w:val="20"/>
                <w:szCs w:val="20"/>
              </w:rPr>
              <w:t>Западно</w:t>
            </w:r>
            <w:r w:rsidR="004136C1" w:rsidRPr="00471DC4">
              <w:rPr>
                <w:b/>
                <w:sz w:val="20"/>
                <w:szCs w:val="20"/>
              </w:rPr>
              <w:t xml:space="preserve">беломорски район </w:t>
            </w:r>
          </w:p>
        </w:tc>
      </w:tr>
      <w:tr w:rsidR="004136C1" w:rsidRPr="00471DC4" w:rsidTr="009D5849">
        <w:trPr>
          <w:trHeight w:val="50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136C1" w:rsidRPr="00471DC4" w:rsidRDefault="004136C1" w:rsidP="00066A87">
            <w:pPr>
              <w:rPr>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4136C1" w:rsidRPr="00471DC4" w:rsidRDefault="004136C1" w:rsidP="00066A87">
            <w:pPr>
              <w:ind w:left="-57" w:firstLine="57"/>
              <w:rPr>
                <w:b/>
                <w:sz w:val="16"/>
                <w:szCs w:val="16"/>
              </w:rPr>
            </w:pPr>
            <w:r w:rsidRPr="00471DC4">
              <w:rPr>
                <w:b/>
                <w:sz w:val="16"/>
                <w:szCs w:val="16"/>
              </w:rPr>
              <w:t>Брой проби</w:t>
            </w:r>
          </w:p>
        </w:tc>
        <w:tc>
          <w:tcPr>
            <w:tcW w:w="650" w:type="dxa"/>
            <w:tcBorders>
              <w:top w:val="single" w:sz="4" w:space="0" w:color="auto"/>
              <w:left w:val="single" w:sz="4" w:space="0" w:color="auto"/>
              <w:bottom w:val="single" w:sz="4" w:space="0" w:color="auto"/>
              <w:right w:val="single" w:sz="4" w:space="0" w:color="auto"/>
            </w:tcBorders>
            <w:hideMark/>
          </w:tcPr>
          <w:p w:rsidR="004136C1" w:rsidRPr="00471DC4" w:rsidRDefault="004136C1" w:rsidP="00066A87">
            <w:pPr>
              <w:ind w:left="-57" w:hanging="45"/>
              <w:rPr>
                <w:b/>
                <w:sz w:val="16"/>
                <w:szCs w:val="16"/>
              </w:rPr>
            </w:pPr>
            <w:r w:rsidRPr="00471DC4">
              <w:rPr>
                <w:b/>
                <w:sz w:val="16"/>
                <w:szCs w:val="16"/>
              </w:rPr>
              <w:t xml:space="preserve">Норма </w:t>
            </w:r>
          </w:p>
        </w:tc>
        <w:tc>
          <w:tcPr>
            <w:tcW w:w="909"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 xml:space="preserve">Данни от измерване </w:t>
            </w:r>
          </w:p>
        </w:tc>
        <w:tc>
          <w:tcPr>
            <w:tcW w:w="535"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Брой проби</w:t>
            </w:r>
          </w:p>
        </w:tc>
        <w:tc>
          <w:tcPr>
            <w:tcW w:w="558"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hanging="59"/>
              <w:rPr>
                <w:b/>
                <w:sz w:val="16"/>
                <w:szCs w:val="16"/>
              </w:rPr>
            </w:pPr>
            <w:r w:rsidRPr="00471DC4">
              <w:rPr>
                <w:b/>
                <w:sz w:val="16"/>
                <w:szCs w:val="16"/>
              </w:rPr>
              <w:t xml:space="preserve">Норма </w:t>
            </w:r>
          </w:p>
        </w:tc>
        <w:tc>
          <w:tcPr>
            <w:tcW w:w="877"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 xml:space="preserve">Данни от измерване </w:t>
            </w:r>
          </w:p>
        </w:tc>
        <w:tc>
          <w:tcPr>
            <w:tcW w:w="568"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firstLine="57"/>
              <w:rPr>
                <w:b/>
                <w:sz w:val="16"/>
                <w:szCs w:val="16"/>
              </w:rPr>
            </w:pPr>
            <w:r w:rsidRPr="00471DC4">
              <w:rPr>
                <w:b/>
                <w:sz w:val="16"/>
                <w:szCs w:val="16"/>
              </w:rPr>
              <w:t>Брой проби</w:t>
            </w:r>
          </w:p>
        </w:tc>
        <w:tc>
          <w:tcPr>
            <w:tcW w:w="542"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hanging="78"/>
              <w:rPr>
                <w:b/>
                <w:sz w:val="16"/>
                <w:szCs w:val="16"/>
              </w:rPr>
            </w:pPr>
            <w:r w:rsidRPr="00471DC4">
              <w:rPr>
                <w:b/>
                <w:sz w:val="16"/>
                <w:szCs w:val="16"/>
              </w:rPr>
              <w:t xml:space="preserve">Норма </w:t>
            </w:r>
          </w:p>
        </w:tc>
        <w:tc>
          <w:tcPr>
            <w:tcW w:w="876"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 xml:space="preserve">Данни от измерване </w:t>
            </w:r>
          </w:p>
        </w:tc>
        <w:tc>
          <w:tcPr>
            <w:tcW w:w="568"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Брой проби</w:t>
            </w:r>
          </w:p>
        </w:tc>
        <w:tc>
          <w:tcPr>
            <w:tcW w:w="615"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firstLine="19"/>
              <w:rPr>
                <w:b/>
                <w:sz w:val="16"/>
                <w:szCs w:val="16"/>
              </w:rPr>
            </w:pPr>
            <w:r w:rsidRPr="00471DC4">
              <w:rPr>
                <w:b/>
                <w:sz w:val="16"/>
                <w:szCs w:val="16"/>
              </w:rPr>
              <w:t xml:space="preserve">Норма </w:t>
            </w:r>
          </w:p>
        </w:tc>
        <w:tc>
          <w:tcPr>
            <w:tcW w:w="673" w:type="dxa"/>
            <w:tcBorders>
              <w:top w:val="single" w:sz="4" w:space="0" w:color="auto"/>
              <w:left w:val="single" w:sz="4" w:space="0" w:color="auto"/>
              <w:bottom w:val="single" w:sz="4" w:space="0" w:color="auto"/>
              <w:right w:val="single" w:sz="4" w:space="0" w:color="auto"/>
            </w:tcBorders>
            <w:hideMark/>
          </w:tcPr>
          <w:p w:rsidR="004136C1" w:rsidRPr="00471DC4" w:rsidRDefault="004136C1" w:rsidP="006B7165">
            <w:pPr>
              <w:ind w:left="-57" w:right="-108"/>
              <w:rPr>
                <w:b/>
                <w:sz w:val="16"/>
                <w:szCs w:val="16"/>
              </w:rPr>
            </w:pPr>
            <w:r w:rsidRPr="00471DC4">
              <w:rPr>
                <w:b/>
                <w:sz w:val="16"/>
                <w:szCs w:val="16"/>
              </w:rPr>
              <w:t xml:space="preserve">Данни от измерване </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n,n/4.4/ - </w:t>
            </w:r>
            <w:r w:rsidR="00BB4C76" w:rsidRPr="008970E9">
              <w:rPr>
                <w:sz w:val="20"/>
                <w:szCs w:val="20"/>
              </w:rPr>
              <w:t>DDD</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n,n/4.4/ - </w:t>
            </w:r>
            <w:r w:rsidR="00BB4C76" w:rsidRPr="008970E9">
              <w:rPr>
                <w:sz w:val="20"/>
                <w:szCs w:val="20"/>
              </w:rPr>
              <w:t>DDЕ</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n/4.4/ - </w:t>
            </w:r>
            <w:r w:rsidR="002963F9" w:rsidRPr="008970E9">
              <w:rPr>
                <w:sz w:val="20"/>
                <w:szCs w:val="20"/>
              </w:rPr>
              <w:t>DDT</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tcPr>
          <w:p w:rsidR="004136C1" w:rsidRPr="00B64161" w:rsidRDefault="004136C1" w:rsidP="00066A87">
            <w:pPr>
              <w:rPr>
                <w:sz w:val="20"/>
                <w:szCs w:val="20"/>
              </w:rPr>
            </w:pP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o,n/2.4/ - </w:t>
            </w:r>
            <w:r w:rsidR="00BB4C76" w:rsidRPr="008970E9">
              <w:rPr>
                <w:sz w:val="20"/>
                <w:szCs w:val="20"/>
              </w:rPr>
              <w:t xml:space="preserve">DDD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 xml:space="preserve">&lt; </w:t>
            </w:r>
            <w:r w:rsidRPr="00B64161">
              <w:rPr>
                <w:sz w:val="20"/>
                <w:szCs w:val="20"/>
              </w:rPr>
              <w:t>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tcPr>
          <w:p w:rsidR="004136C1" w:rsidRPr="00B64161" w:rsidRDefault="004136C1" w:rsidP="00066A87">
            <w:pPr>
              <w:rPr>
                <w:sz w:val="20"/>
                <w:szCs w:val="20"/>
              </w:rPr>
            </w:pP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003D0B" w:rsidRDefault="004136C1" w:rsidP="008970E9">
            <w:pPr>
              <w:ind w:left="360"/>
              <w:rPr>
                <w:sz w:val="20"/>
                <w:szCs w:val="20"/>
              </w:rPr>
            </w:pPr>
            <w:r w:rsidRPr="008970E9">
              <w:rPr>
                <w:sz w:val="20"/>
                <w:szCs w:val="20"/>
              </w:rPr>
              <w:t xml:space="preserve">o,n/2.4/ - </w:t>
            </w:r>
            <w:r w:rsidR="00BB4C76" w:rsidRPr="008970E9">
              <w:rPr>
                <w:sz w:val="20"/>
                <w:szCs w:val="20"/>
              </w:rPr>
              <w:t xml:space="preserve">DDE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tcPr>
          <w:p w:rsidR="004136C1" w:rsidRPr="00B64161" w:rsidRDefault="004136C1" w:rsidP="00066A87">
            <w:pPr>
              <w:rPr>
                <w:sz w:val="20"/>
                <w:szCs w:val="20"/>
              </w:rPr>
            </w:pP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o,n/2.4/ - </w:t>
            </w:r>
            <w:r w:rsidR="002963F9" w:rsidRPr="008970E9">
              <w:rPr>
                <w:sz w:val="20"/>
                <w:szCs w:val="20"/>
              </w:rPr>
              <w:t>DDT</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Хлордан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137</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93</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107</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Trans – Хлордан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542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412</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28</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122</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Цис-хлордан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525</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435</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32</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124</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D527A3">
            <w:pPr>
              <w:ind w:left="360"/>
              <w:rPr>
                <w:sz w:val="20"/>
                <w:szCs w:val="20"/>
              </w:rPr>
            </w:pPr>
            <w:r w:rsidRPr="008970E9">
              <w:rPr>
                <w:sz w:val="20"/>
                <w:szCs w:val="20"/>
              </w:rPr>
              <w:t xml:space="preserve">Алфа – ендосулфан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558</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230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29</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5A34A9">
            <w:pPr>
              <w:ind w:left="360" w:right="-108"/>
              <w:rPr>
                <w:sz w:val="20"/>
                <w:szCs w:val="20"/>
              </w:rPr>
            </w:pPr>
            <w:r w:rsidRPr="008970E9">
              <w:rPr>
                <w:sz w:val="20"/>
                <w:szCs w:val="20"/>
              </w:rPr>
              <w:t>Бета – ендосулфан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472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190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15</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121</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Алфа - НСН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537</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421</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133</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Бета – НСН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542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415</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128</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Гама - НСН – Линдан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542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415</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135</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Делта – НСН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207</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137</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Епсилон – НСН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552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207</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137</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 xml:space="preserve">Диелдрин   </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525</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435</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42</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112</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tabs>
                <w:tab w:val="left" w:pos="993"/>
              </w:tabs>
              <w:ind w:left="360" w:right="-130"/>
              <w:rPr>
                <w:sz w:val="20"/>
                <w:szCs w:val="20"/>
              </w:rPr>
            </w:pPr>
            <w:r w:rsidRPr="008970E9">
              <w:rPr>
                <w:sz w:val="20"/>
                <w:szCs w:val="20"/>
              </w:rPr>
              <w:t>Ендосулфан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80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Ендрин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561</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437</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43</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142</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Хептахлор</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140</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90</w:t>
            </w:r>
          </w:p>
        </w:tc>
        <w:tc>
          <w:tcPr>
            <w:tcW w:w="558" w:type="dxa"/>
            <w:tcBorders>
              <w:top w:val="single" w:sz="4" w:space="0" w:color="auto"/>
              <w:left w:val="single" w:sz="4" w:space="0" w:color="auto"/>
              <w:bottom w:val="single" w:sz="4" w:space="0" w:color="auto"/>
              <w:right w:val="single" w:sz="4" w:space="0" w:color="auto"/>
            </w:tcBorders>
          </w:tcPr>
          <w:p w:rsidR="004136C1" w:rsidRPr="006B7165" w:rsidRDefault="004136C1" w:rsidP="00066A87">
            <w:pPr>
              <w:rPr>
                <w:sz w:val="18"/>
                <w:szCs w:val="20"/>
              </w:rPr>
            </w:pPr>
            <w:r w:rsidRPr="006B7165">
              <w:rPr>
                <w:sz w:val="18"/>
                <w:szCs w:val="20"/>
              </w:rPr>
              <w:t>0,01</w:t>
            </w:r>
          </w:p>
          <w:p w:rsidR="004136C1" w:rsidRPr="006B7165" w:rsidRDefault="004136C1" w:rsidP="00066A87">
            <w:pPr>
              <w:rPr>
                <w:sz w:val="18"/>
                <w:szCs w:val="20"/>
              </w:rPr>
            </w:pP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 </w:t>
            </w:r>
            <w:r w:rsidRPr="006B7165">
              <w:rPr>
                <w:sz w:val="16"/>
                <w:szCs w:val="20"/>
              </w:rPr>
              <w:t>Една проба 0.013- Бургас</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&lt;</w:t>
            </w:r>
            <w:r w:rsidRPr="00B64161">
              <w:rPr>
                <w:sz w:val="20"/>
                <w:szCs w:val="20"/>
              </w:rPr>
              <w:t xml:space="preserve">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97</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u w:val="single"/>
              </w:rPr>
              <w:t xml:space="preserve">&lt; </w:t>
            </w:r>
            <w:r w:rsidRPr="00B64161">
              <w:rPr>
                <w:sz w:val="20"/>
                <w:szCs w:val="20"/>
              </w:rPr>
              <w:t>0,01</w:t>
            </w:r>
          </w:p>
        </w:tc>
      </w:tr>
      <w:tr w:rsidR="004136C1" w:rsidRPr="00B64161" w:rsidTr="009D5849">
        <w:trPr>
          <w:trHeight w:val="504"/>
        </w:trPr>
        <w:tc>
          <w:tcPr>
            <w:tcW w:w="1242" w:type="dxa"/>
            <w:tcBorders>
              <w:top w:val="single" w:sz="4" w:space="0" w:color="auto"/>
              <w:left w:val="single" w:sz="4" w:space="0" w:color="auto"/>
              <w:bottom w:val="single" w:sz="4" w:space="0" w:color="auto"/>
              <w:right w:val="single" w:sz="4" w:space="0" w:color="auto"/>
            </w:tcBorders>
            <w:hideMark/>
          </w:tcPr>
          <w:p w:rsidR="004136C1" w:rsidRPr="008970E9" w:rsidRDefault="004136C1" w:rsidP="008970E9">
            <w:pPr>
              <w:ind w:left="360"/>
              <w:rPr>
                <w:sz w:val="20"/>
                <w:szCs w:val="20"/>
              </w:rPr>
            </w:pPr>
            <w:r w:rsidRPr="008970E9">
              <w:rPr>
                <w:sz w:val="20"/>
                <w:szCs w:val="20"/>
              </w:rPr>
              <w:t>Алдрин</w:t>
            </w:r>
          </w:p>
        </w:tc>
        <w:tc>
          <w:tcPr>
            <w:tcW w:w="7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542</w:t>
            </w:r>
          </w:p>
        </w:tc>
        <w:tc>
          <w:tcPr>
            <w:tcW w:w="650"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909"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u w:val="single"/>
              </w:rPr>
            </w:pPr>
            <w:r w:rsidRPr="00B64161">
              <w:rPr>
                <w:sz w:val="20"/>
                <w:szCs w:val="20"/>
                <w:u w:val="single"/>
              </w:rPr>
              <w:t xml:space="preserve">&lt; </w:t>
            </w:r>
            <w:r w:rsidRPr="00B64161">
              <w:rPr>
                <w:sz w:val="20"/>
                <w:szCs w:val="20"/>
              </w:rPr>
              <w:t>0,01</w:t>
            </w:r>
          </w:p>
        </w:tc>
        <w:tc>
          <w:tcPr>
            <w:tcW w:w="53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390</w:t>
            </w:r>
          </w:p>
        </w:tc>
        <w:tc>
          <w:tcPr>
            <w:tcW w:w="558"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7"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23</w:t>
            </w:r>
          </w:p>
        </w:tc>
        <w:tc>
          <w:tcPr>
            <w:tcW w:w="542" w:type="dxa"/>
            <w:tcBorders>
              <w:top w:val="single" w:sz="4" w:space="0" w:color="auto"/>
              <w:left w:val="single" w:sz="4" w:space="0" w:color="auto"/>
              <w:bottom w:val="single" w:sz="4" w:space="0" w:color="auto"/>
              <w:right w:val="single" w:sz="4" w:space="0" w:color="auto"/>
            </w:tcBorders>
            <w:hideMark/>
          </w:tcPr>
          <w:p w:rsidR="004136C1" w:rsidRPr="006B7165" w:rsidRDefault="004136C1" w:rsidP="00066A87">
            <w:pPr>
              <w:rPr>
                <w:sz w:val="18"/>
                <w:szCs w:val="20"/>
              </w:rPr>
            </w:pPr>
            <w:r w:rsidRPr="006B7165">
              <w:rPr>
                <w:sz w:val="18"/>
                <w:szCs w:val="20"/>
              </w:rPr>
              <w:t>0,01</w:t>
            </w:r>
          </w:p>
        </w:tc>
        <w:tc>
          <w:tcPr>
            <w:tcW w:w="876"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c>
          <w:tcPr>
            <w:tcW w:w="568"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123</w:t>
            </w:r>
          </w:p>
        </w:tc>
        <w:tc>
          <w:tcPr>
            <w:tcW w:w="615"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0,01</w:t>
            </w:r>
          </w:p>
        </w:tc>
        <w:tc>
          <w:tcPr>
            <w:tcW w:w="673" w:type="dxa"/>
            <w:tcBorders>
              <w:top w:val="single" w:sz="4" w:space="0" w:color="auto"/>
              <w:left w:val="single" w:sz="4" w:space="0" w:color="auto"/>
              <w:bottom w:val="single" w:sz="4" w:space="0" w:color="auto"/>
              <w:right w:val="single" w:sz="4" w:space="0" w:color="auto"/>
            </w:tcBorders>
            <w:hideMark/>
          </w:tcPr>
          <w:p w:rsidR="004136C1" w:rsidRPr="00B64161" w:rsidRDefault="004136C1" w:rsidP="00066A87">
            <w:pPr>
              <w:rPr>
                <w:sz w:val="20"/>
                <w:szCs w:val="20"/>
              </w:rPr>
            </w:pPr>
            <w:r w:rsidRPr="00B64161">
              <w:rPr>
                <w:sz w:val="20"/>
                <w:szCs w:val="20"/>
              </w:rPr>
              <w:t>&lt; 0,01</w:t>
            </w:r>
          </w:p>
        </w:tc>
      </w:tr>
    </w:tbl>
    <w:p w:rsidR="00913CD8" w:rsidRPr="004518D4" w:rsidRDefault="00913CD8" w:rsidP="00913CD8">
      <w:pPr>
        <w:suppressAutoHyphens/>
        <w:autoSpaceDN w:val="0"/>
        <w:rPr>
          <w:i/>
          <w:sz w:val="22"/>
          <w:szCs w:val="24"/>
          <w:lang w:val="bg-BG"/>
        </w:rPr>
      </w:pPr>
      <w:r w:rsidRPr="00D7450B">
        <w:rPr>
          <w:i/>
          <w:sz w:val="22"/>
          <w:szCs w:val="24"/>
          <w:lang w:val="ru-RU"/>
        </w:rPr>
        <w:t>Източник</w:t>
      </w:r>
      <w:r>
        <w:rPr>
          <w:i/>
          <w:sz w:val="22"/>
          <w:szCs w:val="24"/>
          <w:lang w:val="bg-BG"/>
        </w:rPr>
        <w:t>:</w:t>
      </w:r>
      <w:r w:rsidRPr="00D7450B">
        <w:rPr>
          <w:i/>
          <w:sz w:val="22"/>
          <w:szCs w:val="24"/>
          <w:lang w:val="ru-RU"/>
        </w:rPr>
        <w:t xml:space="preserve"> ИАОС</w:t>
      </w:r>
      <w:r>
        <w:rPr>
          <w:i/>
          <w:sz w:val="22"/>
          <w:szCs w:val="24"/>
          <w:lang w:val="bg-BG"/>
        </w:rPr>
        <w:t xml:space="preserve">, </w:t>
      </w:r>
      <w:r w:rsidRPr="00D7450B">
        <w:rPr>
          <w:i/>
          <w:sz w:val="22"/>
          <w:szCs w:val="24"/>
          <w:lang w:val="ru-RU"/>
        </w:rPr>
        <w:t xml:space="preserve"> </w:t>
      </w:r>
      <w:r>
        <w:rPr>
          <w:i/>
          <w:sz w:val="22"/>
          <w:szCs w:val="24"/>
          <w:lang w:val="bg-BG"/>
        </w:rPr>
        <w:t>НАСЕМ (</w:t>
      </w:r>
      <w:r w:rsidRPr="00D7450B">
        <w:rPr>
          <w:i/>
          <w:sz w:val="22"/>
          <w:szCs w:val="24"/>
          <w:lang w:val="ru-RU"/>
        </w:rPr>
        <w:t xml:space="preserve"> </w:t>
      </w:r>
      <w:r>
        <w:rPr>
          <w:i/>
          <w:sz w:val="22"/>
          <w:szCs w:val="24"/>
          <w:lang w:val="bg-BG"/>
        </w:rPr>
        <w:t>П</w:t>
      </w:r>
      <w:r w:rsidRPr="00D7450B">
        <w:rPr>
          <w:i/>
          <w:sz w:val="22"/>
          <w:szCs w:val="24"/>
          <w:lang w:val="ru-RU"/>
        </w:rPr>
        <w:t>о</w:t>
      </w:r>
      <w:r>
        <w:rPr>
          <w:i/>
          <w:sz w:val="22"/>
          <w:szCs w:val="24"/>
          <w:lang w:val="bg-BG"/>
        </w:rPr>
        <w:t>дземни води)</w:t>
      </w:r>
    </w:p>
    <w:p w:rsidR="004136C1" w:rsidRPr="00D3411B" w:rsidRDefault="004136C1" w:rsidP="00CC613F">
      <w:pPr>
        <w:pStyle w:val="ListParagraph"/>
        <w:numPr>
          <w:ilvl w:val="0"/>
          <w:numId w:val="39"/>
        </w:numPr>
        <w:autoSpaceDE w:val="0"/>
        <w:autoSpaceDN w:val="0"/>
        <w:adjustRightInd w:val="0"/>
        <w:spacing w:before="120" w:after="120"/>
        <w:ind w:left="0" w:firstLine="567"/>
        <w:contextualSpacing w:val="0"/>
        <w:jc w:val="both"/>
        <w:rPr>
          <w:color w:val="000000"/>
          <w:szCs w:val="24"/>
          <w:lang w:val="ru-RU"/>
        </w:rPr>
      </w:pPr>
      <w:r w:rsidRPr="00D3411B">
        <w:rPr>
          <w:color w:val="000000"/>
          <w:szCs w:val="24"/>
          <w:lang w:val="ru-RU"/>
        </w:rPr>
        <w:t>Индикаторите за химичното състояние на подземни води представляват средногодишните стойности на концентрациите на замърсителите, определени с Наредба №1 от 10.10.2007 г. за проучване, ползване и опазване на подземните води</w:t>
      </w:r>
      <w:r w:rsidR="00E93920">
        <w:rPr>
          <w:color w:val="000000"/>
          <w:szCs w:val="24"/>
          <w:lang w:val="bg-BG"/>
        </w:rPr>
        <w:t xml:space="preserve"> </w:t>
      </w:r>
      <w:r w:rsidRPr="00D3411B">
        <w:rPr>
          <w:color w:val="000000"/>
          <w:szCs w:val="24"/>
          <w:lang w:val="ru-RU"/>
        </w:rPr>
        <w:t xml:space="preserve">(с изменение и допълнение, изм. и доп., бр. 102 от 23.12.2016 г., в сила от 23.12.2016 г.) за проучване, ползване и опазване на подземните води: активна реакция (рН), </w:t>
      </w:r>
      <w:r w:rsidRPr="00CE66A8">
        <w:rPr>
          <w:color w:val="000000"/>
          <w:szCs w:val="24"/>
        </w:rPr>
        <w:t>e</w:t>
      </w:r>
      <w:r w:rsidRPr="00D3411B">
        <w:rPr>
          <w:color w:val="000000"/>
          <w:szCs w:val="24"/>
          <w:lang w:val="ru-RU"/>
        </w:rPr>
        <w:t>лектропроводимост, обща твърдост,</w:t>
      </w:r>
      <w:r w:rsidR="002B63CF">
        <w:rPr>
          <w:color w:val="000000"/>
          <w:szCs w:val="24"/>
          <w:lang w:val="ru-RU"/>
        </w:rPr>
        <w:t xml:space="preserve"> </w:t>
      </w:r>
      <w:r w:rsidRPr="00D3411B">
        <w:rPr>
          <w:color w:val="000000"/>
          <w:szCs w:val="24"/>
          <w:lang w:val="ru-RU"/>
        </w:rPr>
        <w:t>перманганатна окисляемост, амониеви йони, нитрати, нитрити, сулфати, хлориди,</w:t>
      </w:r>
      <w:r w:rsidR="0060634A">
        <w:rPr>
          <w:color w:val="000000"/>
          <w:szCs w:val="24"/>
          <w:lang w:val="ru-RU"/>
        </w:rPr>
        <w:t xml:space="preserve"> </w:t>
      </w:r>
      <w:r w:rsidRPr="00D3411B">
        <w:rPr>
          <w:color w:val="000000"/>
          <w:szCs w:val="24"/>
          <w:lang w:val="ru-RU"/>
        </w:rPr>
        <w:t>фосфати, натрий, калций, магнезий, цинк, живак, кадмий, мед, никел, олово, хром общ,</w:t>
      </w:r>
      <w:r w:rsidR="0060634A">
        <w:rPr>
          <w:color w:val="000000"/>
          <w:szCs w:val="24"/>
          <w:lang w:val="ru-RU"/>
        </w:rPr>
        <w:t xml:space="preserve"> </w:t>
      </w:r>
      <w:r w:rsidRPr="00D3411B">
        <w:rPr>
          <w:color w:val="000000"/>
          <w:szCs w:val="24"/>
          <w:lang w:val="ru-RU"/>
        </w:rPr>
        <w:t>желязо, манган, арсен, тетрахлоретилен и трихлоретилен и пестициди.</w:t>
      </w:r>
    </w:p>
    <w:p w:rsidR="004136C1" w:rsidRPr="00D3411B" w:rsidRDefault="003F501A" w:rsidP="00CC613F">
      <w:pPr>
        <w:pStyle w:val="ListParagraph"/>
        <w:widowControl w:val="0"/>
        <w:numPr>
          <w:ilvl w:val="0"/>
          <w:numId w:val="39"/>
        </w:numPr>
        <w:spacing w:before="120" w:after="120"/>
        <w:ind w:left="0" w:firstLine="567"/>
        <w:contextualSpacing w:val="0"/>
        <w:jc w:val="both"/>
        <w:rPr>
          <w:szCs w:val="24"/>
          <w:lang w:val="ru-RU"/>
        </w:rPr>
      </w:pPr>
      <w:r>
        <w:rPr>
          <w:szCs w:val="24"/>
          <w:lang w:val="ru-RU"/>
        </w:rPr>
        <w:t xml:space="preserve">В миналото, в </w:t>
      </w:r>
      <w:r w:rsidR="004136C1" w:rsidRPr="00D3411B">
        <w:rPr>
          <w:szCs w:val="24"/>
          <w:lang w:val="ru-RU"/>
        </w:rPr>
        <w:t>периода 1997</w:t>
      </w:r>
      <w:r w:rsidR="00D527A3">
        <w:rPr>
          <w:szCs w:val="24"/>
          <w:lang w:val="ru-RU"/>
        </w:rPr>
        <w:t xml:space="preserve"> г.</w:t>
      </w:r>
      <w:r w:rsidR="004136C1" w:rsidRPr="00D3411B">
        <w:rPr>
          <w:szCs w:val="24"/>
          <w:lang w:val="ru-RU"/>
        </w:rPr>
        <w:t xml:space="preserve"> - 1999 г. се установяват единични наднормени стойности за </w:t>
      </w:r>
      <w:r w:rsidR="004136C1" w:rsidRPr="00CE66A8">
        <w:rPr>
          <w:szCs w:val="24"/>
        </w:rPr>
        <w:t>n</w:t>
      </w:r>
      <w:r w:rsidR="004136C1" w:rsidRPr="00D3411B">
        <w:rPr>
          <w:szCs w:val="24"/>
          <w:lang w:val="ru-RU"/>
        </w:rPr>
        <w:t>,</w:t>
      </w:r>
      <w:r w:rsidR="004136C1" w:rsidRPr="00CE66A8">
        <w:rPr>
          <w:szCs w:val="24"/>
        </w:rPr>
        <w:t>n</w:t>
      </w:r>
      <w:r w:rsidR="004136C1" w:rsidRPr="00D3411B">
        <w:rPr>
          <w:szCs w:val="24"/>
          <w:lang w:val="ru-RU"/>
        </w:rPr>
        <w:t>/4.4/ -</w:t>
      </w:r>
      <w:r w:rsidR="00BB4C76">
        <w:rPr>
          <w:szCs w:val="24"/>
          <w:lang w:val="ru-RU"/>
        </w:rPr>
        <w:t>DDD</w:t>
      </w:r>
      <w:r w:rsidR="004136C1" w:rsidRPr="00D3411B">
        <w:rPr>
          <w:szCs w:val="24"/>
          <w:lang w:val="ru-RU"/>
        </w:rPr>
        <w:t xml:space="preserve">, </w:t>
      </w:r>
      <w:r w:rsidR="004136C1" w:rsidRPr="00CE66A8">
        <w:rPr>
          <w:szCs w:val="24"/>
        </w:rPr>
        <w:t>n</w:t>
      </w:r>
      <w:r w:rsidR="004136C1" w:rsidRPr="00D3411B">
        <w:rPr>
          <w:szCs w:val="24"/>
          <w:lang w:val="ru-RU"/>
        </w:rPr>
        <w:t>,</w:t>
      </w:r>
      <w:r w:rsidR="004136C1" w:rsidRPr="00CE66A8">
        <w:rPr>
          <w:szCs w:val="24"/>
        </w:rPr>
        <w:t>n</w:t>
      </w:r>
      <w:r w:rsidR="006B7165">
        <w:rPr>
          <w:szCs w:val="24"/>
          <w:lang w:val="ru-RU"/>
        </w:rPr>
        <w:t>/4.4/</w:t>
      </w:r>
      <w:r w:rsidR="004136C1" w:rsidRPr="00D3411B">
        <w:rPr>
          <w:szCs w:val="24"/>
          <w:lang w:val="ru-RU"/>
        </w:rPr>
        <w:t>-</w:t>
      </w:r>
      <w:r w:rsidR="00BB4C76">
        <w:rPr>
          <w:szCs w:val="24"/>
          <w:lang w:val="ru-RU"/>
        </w:rPr>
        <w:t>DDЕ</w:t>
      </w:r>
      <w:r w:rsidR="004136C1" w:rsidRPr="00D3411B">
        <w:rPr>
          <w:szCs w:val="24"/>
          <w:lang w:val="ru-RU"/>
        </w:rPr>
        <w:t xml:space="preserve">, </w:t>
      </w:r>
      <w:r w:rsidR="004136C1" w:rsidRPr="00CE66A8">
        <w:rPr>
          <w:szCs w:val="24"/>
        </w:rPr>
        <w:t>n</w:t>
      </w:r>
      <w:r w:rsidR="004136C1" w:rsidRPr="00D3411B">
        <w:rPr>
          <w:szCs w:val="24"/>
          <w:lang w:val="ru-RU"/>
        </w:rPr>
        <w:t>,</w:t>
      </w:r>
      <w:r w:rsidR="004136C1" w:rsidRPr="00CE66A8">
        <w:rPr>
          <w:szCs w:val="24"/>
        </w:rPr>
        <w:t>n</w:t>
      </w:r>
      <w:r w:rsidR="004136C1" w:rsidRPr="00D3411B">
        <w:rPr>
          <w:szCs w:val="24"/>
          <w:lang w:val="ru-RU"/>
        </w:rPr>
        <w:t>/4.4/ -</w:t>
      </w:r>
      <w:r w:rsidR="002963F9">
        <w:rPr>
          <w:szCs w:val="24"/>
          <w:lang w:val="ru-RU"/>
        </w:rPr>
        <w:t>DDT</w:t>
      </w:r>
      <w:r w:rsidR="004136C1" w:rsidRPr="00D3411B">
        <w:rPr>
          <w:szCs w:val="24"/>
          <w:lang w:val="ru-RU"/>
        </w:rPr>
        <w:t xml:space="preserve">, </w:t>
      </w:r>
      <w:r w:rsidR="004136C1" w:rsidRPr="00CE66A8">
        <w:rPr>
          <w:szCs w:val="24"/>
        </w:rPr>
        <w:t>o</w:t>
      </w:r>
      <w:r w:rsidR="004136C1" w:rsidRPr="00D3411B">
        <w:rPr>
          <w:szCs w:val="24"/>
          <w:lang w:val="ru-RU"/>
        </w:rPr>
        <w:t>,</w:t>
      </w:r>
      <w:r w:rsidR="004136C1" w:rsidRPr="00CE66A8">
        <w:rPr>
          <w:szCs w:val="24"/>
        </w:rPr>
        <w:t>n</w:t>
      </w:r>
      <w:r w:rsidR="004136C1" w:rsidRPr="00D3411B">
        <w:rPr>
          <w:szCs w:val="24"/>
          <w:lang w:val="ru-RU"/>
        </w:rPr>
        <w:t xml:space="preserve">/2.4/ - </w:t>
      </w:r>
      <w:r w:rsidR="00BB4C76">
        <w:rPr>
          <w:szCs w:val="24"/>
          <w:lang w:val="ru-RU"/>
        </w:rPr>
        <w:t>DDЕ</w:t>
      </w:r>
      <w:r w:rsidR="004136C1" w:rsidRPr="00D3411B">
        <w:rPr>
          <w:szCs w:val="24"/>
          <w:lang w:val="ru-RU"/>
        </w:rPr>
        <w:t>, метоксихлор, аметрин, хлордан,хептахлор, алдрин и диелдрин. След 2000 г. се наблюдава изчистване на подземните води от тези пестициди</w:t>
      </w:r>
      <w:r w:rsidR="00280E3F" w:rsidRPr="00D7450B">
        <w:rPr>
          <w:szCs w:val="24"/>
          <w:lang w:val="ru-RU"/>
        </w:rPr>
        <w:t xml:space="preserve"> [23]</w:t>
      </w:r>
      <w:r w:rsidR="004136C1" w:rsidRPr="00D3411B">
        <w:rPr>
          <w:szCs w:val="24"/>
          <w:lang w:val="ru-RU"/>
        </w:rPr>
        <w:t>.</w:t>
      </w:r>
    </w:p>
    <w:p w:rsidR="00D15F7D" w:rsidRPr="00D15F7D" w:rsidRDefault="004136C1" w:rsidP="00CC613F">
      <w:pPr>
        <w:pStyle w:val="ListParagraph"/>
        <w:widowControl w:val="0"/>
        <w:numPr>
          <w:ilvl w:val="0"/>
          <w:numId w:val="39"/>
        </w:numPr>
        <w:spacing w:before="120" w:after="120"/>
        <w:ind w:left="0" w:firstLine="567"/>
        <w:contextualSpacing w:val="0"/>
        <w:jc w:val="both"/>
        <w:rPr>
          <w:strike/>
          <w:szCs w:val="24"/>
          <w:lang w:val="ru-RU"/>
        </w:rPr>
      </w:pPr>
      <w:r w:rsidRPr="00D3411B">
        <w:rPr>
          <w:szCs w:val="24"/>
          <w:lang w:val="ru-RU"/>
        </w:rPr>
        <w:t>За периода 2013</w:t>
      </w:r>
      <w:r w:rsidR="00D527A3">
        <w:rPr>
          <w:szCs w:val="24"/>
          <w:lang w:val="ru-RU"/>
        </w:rPr>
        <w:t xml:space="preserve"> г.</w:t>
      </w:r>
      <w:r w:rsidR="006B7165">
        <w:rPr>
          <w:szCs w:val="24"/>
          <w:lang w:val="ru-RU"/>
        </w:rPr>
        <w:t>–</w:t>
      </w:r>
      <w:r w:rsidR="00D0259B" w:rsidRPr="00D3411B">
        <w:rPr>
          <w:szCs w:val="24"/>
          <w:lang w:val="ru-RU"/>
        </w:rPr>
        <w:t>201</w:t>
      </w:r>
      <w:r w:rsidR="00D0259B">
        <w:rPr>
          <w:szCs w:val="24"/>
          <w:lang w:val="ru-RU"/>
        </w:rPr>
        <w:t>8</w:t>
      </w:r>
      <w:r w:rsidR="00D0259B">
        <w:rPr>
          <w:szCs w:val="24"/>
          <w:lang w:val="bg-BG"/>
        </w:rPr>
        <w:t xml:space="preserve"> </w:t>
      </w:r>
      <w:r w:rsidR="00E93920">
        <w:rPr>
          <w:szCs w:val="24"/>
          <w:lang w:val="bg-BG"/>
        </w:rPr>
        <w:t>г.</w:t>
      </w:r>
      <w:r w:rsidRPr="00D3411B">
        <w:rPr>
          <w:szCs w:val="24"/>
          <w:lang w:val="ru-RU"/>
        </w:rPr>
        <w:t xml:space="preserve"> на базата на справката от мониторинга на подземни води се отчитат само две превишения: в Попово (0, 056 µ</w:t>
      </w:r>
      <w:r w:rsidRPr="00CE66A8">
        <w:rPr>
          <w:szCs w:val="24"/>
        </w:rPr>
        <w:t>g</w:t>
      </w:r>
      <w:r w:rsidRPr="00D3411B">
        <w:rPr>
          <w:szCs w:val="24"/>
          <w:lang w:val="ru-RU"/>
        </w:rPr>
        <w:t>/</w:t>
      </w:r>
      <w:r w:rsidRPr="00CE66A8">
        <w:rPr>
          <w:szCs w:val="24"/>
        </w:rPr>
        <w:t>l</w:t>
      </w:r>
      <w:r w:rsidRPr="00D3411B">
        <w:rPr>
          <w:szCs w:val="24"/>
          <w:lang w:val="ru-RU"/>
        </w:rPr>
        <w:t xml:space="preserve"> на </w:t>
      </w:r>
      <w:r w:rsidR="008970E9">
        <w:rPr>
          <w:szCs w:val="24"/>
          <w:lang w:val="ru-RU"/>
        </w:rPr>
        <w:t>алдрин</w:t>
      </w:r>
      <w:r w:rsidRPr="00D3411B">
        <w:rPr>
          <w:szCs w:val="24"/>
          <w:lang w:val="ru-RU"/>
        </w:rPr>
        <w:t>) и в Зетьово, Айтос (0,013 µ</w:t>
      </w:r>
      <w:r w:rsidRPr="00CE66A8">
        <w:rPr>
          <w:szCs w:val="24"/>
        </w:rPr>
        <w:t>g</w:t>
      </w:r>
      <w:r w:rsidRPr="00D3411B">
        <w:rPr>
          <w:szCs w:val="24"/>
          <w:lang w:val="ru-RU"/>
        </w:rPr>
        <w:t>/</w:t>
      </w:r>
      <w:r w:rsidRPr="00CE66A8">
        <w:rPr>
          <w:szCs w:val="24"/>
        </w:rPr>
        <w:t>l</w:t>
      </w:r>
      <w:r w:rsidRPr="00D3411B">
        <w:rPr>
          <w:szCs w:val="24"/>
          <w:lang w:val="ru-RU"/>
        </w:rPr>
        <w:t>) на хептахлор. Този резултат позволява да се твърд</w:t>
      </w:r>
      <w:r w:rsidR="00E17854">
        <w:rPr>
          <w:szCs w:val="24"/>
          <w:lang w:val="ru-RU"/>
        </w:rPr>
        <w:t>и</w:t>
      </w:r>
      <w:r w:rsidRPr="00D3411B">
        <w:rPr>
          <w:szCs w:val="24"/>
          <w:lang w:val="ru-RU"/>
        </w:rPr>
        <w:t>, че 100% от подземните води на България не са замърсени с УОЗ пестициди, като се има предвид, че с</w:t>
      </w:r>
      <w:r w:rsidR="00E93920" w:rsidRPr="00D3411B">
        <w:rPr>
          <w:szCs w:val="24"/>
          <w:lang w:val="ru-RU"/>
        </w:rPr>
        <w:t xml:space="preserve">е </w:t>
      </w:r>
      <w:r w:rsidR="00E93920" w:rsidRPr="006B7165">
        <w:rPr>
          <w:color w:val="000000" w:themeColor="text1"/>
          <w:szCs w:val="24"/>
          <w:lang w:val="ru-RU"/>
        </w:rPr>
        <w:t xml:space="preserve">следят </w:t>
      </w:r>
      <w:r w:rsidR="008D315C" w:rsidRPr="006B7165">
        <w:rPr>
          <w:color w:val="000000" w:themeColor="text1"/>
          <w:szCs w:val="24"/>
          <w:lang w:val="ru-RU"/>
        </w:rPr>
        <w:t>21 УОЗ</w:t>
      </w:r>
      <w:r w:rsidR="008D315C" w:rsidRPr="006B7165">
        <w:rPr>
          <w:szCs w:val="24"/>
          <w:lang w:val="ru-RU"/>
        </w:rPr>
        <w:t xml:space="preserve"> </w:t>
      </w:r>
      <w:r w:rsidR="00E93920" w:rsidRPr="00D3411B">
        <w:rPr>
          <w:szCs w:val="24"/>
          <w:lang w:val="ru-RU"/>
        </w:rPr>
        <w:t>вещества,</w:t>
      </w:r>
      <w:r w:rsidR="006B7165">
        <w:rPr>
          <w:szCs w:val="24"/>
          <w:lang w:val="ru-RU"/>
        </w:rPr>
        <w:t xml:space="preserve"> </w:t>
      </w:r>
      <w:r w:rsidR="008D315C">
        <w:rPr>
          <w:szCs w:val="24"/>
          <w:lang w:val="ru-RU"/>
        </w:rPr>
        <w:t>включ</w:t>
      </w:r>
      <w:r w:rsidR="00913CD8">
        <w:rPr>
          <w:szCs w:val="24"/>
          <w:lang w:val="ru-RU"/>
        </w:rPr>
        <w:t xml:space="preserve">вайки и </w:t>
      </w:r>
      <w:r w:rsidR="008D315C">
        <w:rPr>
          <w:szCs w:val="24"/>
          <w:lang w:val="ru-RU"/>
        </w:rPr>
        <w:t xml:space="preserve"> изомери на основните УОЗ</w:t>
      </w:r>
      <w:r w:rsidR="00913CD8">
        <w:rPr>
          <w:szCs w:val="24"/>
          <w:lang w:val="ru-RU"/>
        </w:rPr>
        <w:t>,</w:t>
      </w:r>
      <w:r w:rsidR="00E93920" w:rsidRPr="00D3411B">
        <w:rPr>
          <w:szCs w:val="24"/>
          <w:lang w:val="ru-RU"/>
        </w:rPr>
        <w:t xml:space="preserve"> а именно</w:t>
      </w:r>
      <w:r w:rsidRPr="00D3411B">
        <w:rPr>
          <w:szCs w:val="24"/>
          <w:lang w:val="ru-RU"/>
        </w:rPr>
        <w:t xml:space="preserve">: </w:t>
      </w:r>
      <w:r w:rsidRPr="00742A5E">
        <w:rPr>
          <w:szCs w:val="24"/>
        </w:rPr>
        <w:t>n</w:t>
      </w:r>
      <w:r w:rsidRPr="00D3411B">
        <w:rPr>
          <w:szCs w:val="24"/>
          <w:lang w:val="ru-RU"/>
        </w:rPr>
        <w:t>,</w:t>
      </w:r>
      <w:r w:rsidRPr="00742A5E">
        <w:rPr>
          <w:szCs w:val="24"/>
        </w:rPr>
        <w:t>n</w:t>
      </w:r>
      <w:r w:rsidRPr="00D3411B">
        <w:rPr>
          <w:szCs w:val="24"/>
          <w:lang w:val="ru-RU"/>
        </w:rPr>
        <w:t xml:space="preserve">/4.4/ - </w:t>
      </w:r>
      <w:r w:rsidR="00BB4C76">
        <w:rPr>
          <w:szCs w:val="24"/>
          <w:lang w:val="ru-RU"/>
        </w:rPr>
        <w:t>DDD</w:t>
      </w:r>
      <w:r w:rsidRPr="00D3411B">
        <w:rPr>
          <w:szCs w:val="24"/>
          <w:lang w:val="ru-RU"/>
        </w:rPr>
        <w:t xml:space="preserve">; </w:t>
      </w:r>
      <w:r w:rsidRPr="00742A5E">
        <w:rPr>
          <w:szCs w:val="24"/>
        </w:rPr>
        <w:t>n</w:t>
      </w:r>
      <w:r w:rsidRPr="00D3411B">
        <w:rPr>
          <w:szCs w:val="24"/>
          <w:lang w:val="ru-RU"/>
        </w:rPr>
        <w:t>,</w:t>
      </w:r>
      <w:r w:rsidRPr="00742A5E">
        <w:rPr>
          <w:szCs w:val="24"/>
        </w:rPr>
        <w:t>n</w:t>
      </w:r>
      <w:r w:rsidRPr="00D3411B">
        <w:rPr>
          <w:szCs w:val="24"/>
          <w:lang w:val="ru-RU"/>
        </w:rPr>
        <w:t xml:space="preserve">/4.4/ - </w:t>
      </w:r>
      <w:r w:rsidR="00BB4C76">
        <w:rPr>
          <w:szCs w:val="24"/>
          <w:lang w:val="ru-RU"/>
        </w:rPr>
        <w:t>DDЕ</w:t>
      </w:r>
      <w:r w:rsidRPr="00D3411B">
        <w:rPr>
          <w:szCs w:val="24"/>
          <w:lang w:val="ru-RU"/>
        </w:rPr>
        <w:t xml:space="preserve">; </w:t>
      </w:r>
      <w:r w:rsidRPr="00742A5E">
        <w:rPr>
          <w:szCs w:val="24"/>
        </w:rPr>
        <w:t>n</w:t>
      </w:r>
      <w:r w:rsidRPr="00D3411B">
        <w:rPr>
          <w:szCs w:val="24"/>
          <w:lang w:val="ru-RU"/>
        </w:rPr>
        <w:t xml:space="preserve">/4.4/ - </w:t>
      </w:r>
      <w:r w:rsidR="002963F9">
        <w:rPr>
          <w:szCs w:val="24"/>
          <w:lang w:val="ru-RU"/>
        </w:rPr>
        <w:t>DDT</w:t>
      </w:r>
      <w:r w:rsidRPr="00D3411B">
        <w:rPr>
          <w:szCs w:val="24"/>
          <w:lang w:val="ru-RU"/>
        </w:rPr>
        <w:t xml:space="preserve">; </w:t>
      </w:r>
      <w:r w:rsidRPr="00742A5E">
        <w:rPr>
          <w:szCs w:val="24"/>
        </w:rPr>
        <w:t>o</w:t>
      </w:r>
      <w:r w:rsidRPr="00D3411B">
        <w:rPr>
          <w:szCs w:val="24"/>
          <w:lang w:val="ru-RU"/>
        </w:rPr>
        <w:t>,</w:t>
      </w:r>
      <w:r w:rsidRPr="00742A5E">
        <w:rPr>
          <w:szCs w:val="24"/>
        </w:rPr>
        <w:t>n</w:t>
      </w:r>
      <w:r w:rsidRPr="00D3411B">
        <w:rPr>
          <w:szCs w:val="24"/>
          <w:lang w:val="ru-RU"/>
        </w:rPr>
        <w:t xml:space="preserve">/2.4/ - </w:t>
      </w:r>
      <w:r w:rsidR="00BB4C76">
        <w:rPr>
          <w:szCs w:val="24"/>
          <w:lang w:val="ru-RU"/>
        </w:rPr>
        <w:t>DDD</w:t>
      </w:r>
      <w:r w:rsidRPr="00D3411B">
        <w:rPr>
          <w:szCs w:val="24"/>
          <w:lang w:val="ru-RU"/>
        </w:rPr>
        <w:t xml:space="preserve">; </w:t>
      </w:r>
      <w:r w:rsidRPr="00742A5E">
        <w:rPr>
          <w:szCs w:val="24"/>
        </w:rPr>
        <w:t>o</w:t>
      </w:r>
      <w:r w:rsidRPr="00D3411B">
        <w:rPr>
          <w:szCs w:val="24"/>
          <w:lang w:val="ru-RU"/>
        </w:rPr>
        <w:t>,</w:t>
      </w:r>
      <w:r w:rsidRPr="00742A5E">
        <w:rPr>
          <w:szCs w:val="24"/>
        </w:rPr>
        <w:t>n</w:t>
      </w:r>
      <w:r w:rsidRPr="00D3411B">
        <w:rPr>
          <w:szCs w:val="24"/>
          <w:lang w:val="ru-RU"/>
        </w:rPr>
        <w:t xml:space="preserve">/2.4/ - </w:t>
      </w:r>
      <w:r w:rsidR="00BB4C76">
        <w:rPr>
          <w:szCs w:val="24"/>
          <w:lang w:val="ru-RU"/>
        </w:rPr>
        <w:t>DDЕ</w:t>
      </w:r>
      <w:r w:rsidRPr="00D3411B">
        <w:rPr>
          <w:szCs w:val="24"/>
          <w:lang w:val="ru-RU"/>
        </w:rPr>
        <w:t xml:space="preserve">; </w:t>
      </w:r>
      <w:r w:rsidRPr="00742A5E">
        <w:rPr>
          <w:szCs w:val="24"/>
        </w:rPr>
        <w:t>o</w:t>
      </w:r>
      <w:r w:rsidRPr="00D3411B">
        <w:rPr>
          <w:szCs w:val="24"/>
          <w:lang w:val="ru-RU"/>
        </w:rPr>
        <w:t>,</w:t>
      </w:r>
      <w:r w:rsidRPr="00742A5E">
        <w:rPr>
          <w:szCs w:val="24"/>
        </w:rPr>
        <w:t>n</w:t>
      </w:r>
      <w:r w:rsidRPr="00D3411B">
        <w:rPr>
          <w:szCs w:val="24"/>
          <w:lang w:val="ru-RU"/>
        </w:rPr>
        <w:t xml:space="preserve">/2.4/ - </w:t>
      </w:r>
      <w:r w:rsidR="002963F9">
        <w:rPr>
          <w:szCs w:val="24"/>
          <w:lang w:val="ru-RU"/>
        </w:rPr>
        <w:t>DDT</w:t>
      </w:r>
      <w:r w:rsidRPr="00D3411B">
        <w:rPr>
          <w:szCs w:val="24"/>
          <w:lang w:val="ru-RU"/>
        </w:rPr>
        <w:t xml:space="preserve">; Хлордан; </w:t>
      </w:r>
      <w:r w:rsidRPr="00742A5E">
        <w:rPr>
          <w:szCs w:val="24"/>
        </w:rPr>
        <w:t>Trans</w:t>
      </w:r>
      <w:r w:rsidRPr="00D3411B">
        <w:rPr>
          <w:szCs w:val="24"/>
          <w:lang w:val="ru-RU"/>
        </w:rPr>
        <w:t xml:space="preserve"> – Хлордан; Цис-хлордан; Алфа – ендосулфан; Бета – ендосулфан; Алфа - НСН; Бета – НСН; Гама - НСН – Линдан; Делта –</w:t>
      </w:r>
      <w:r w:rsidR="00E93920" w:rsidRPr="00D3411B">
        <w:rPr>
          <w:szCs w:val="24"/>
          <w:lang w:val="ru-RU"/>
        </w:rPr>
        <w:t xml:space="preserve"> НСН; Епсилон – НСН; Диелдрин</w:t>
      </w:r>
      <w:r w:rsidRPr="00D3411B">
        <w:rPr>
          <w:szCs w:val="24"/>
          <w:lang w:val="ru-RU"/>
        </w:rPr>
        <w:t>; Ендосулфан; Ендрин; Хептахлор; Алдрин</w:t>
      </w:r>
      <w:r w:rsidR="00D15F7D">
        <w:rPr>
          <w:szCs w:val="24"/>
          <w:lang w:val="ru-RU"/>
        </w:rPr>
        <w:t>.</w:t>
      </w:r>
    </w:p>
    <w:p w:rsidR="00D15F7D" w:rsidRPr="00D15F7D" w:rsidRDefault="004136C1" w:rsidP="00CC613F">
      <w:pPr>
        <w:pStyle w:val="ListParagraph"/>
        <w:widowControl w:val="0"/>
        <w:numPr>
          <w:ilvl w:val="0"/>
          <w:numId w:val="39"/>
        </w:numPr>
        <w:spacing w:before="120" w:after="120"/>
        <w:ind w:left="0" w:firstLine="567"/>
        <w:contextualSpacing w:val="0"/>
        <w:jc w:val="both"/>
        <w:rPr>
          <w:strike/>
          <w:szCs w:val="24"/>
          <w:lang w:val="ru-RU"/>
        </w:rPr>
      </w:pPr>
      <w:r w:rsidRPr="00D15F7D">
        <w:rPr>
          <w:szCs w:val="24"/>
          <w:lang w:val="ru-RU"/>
        </w:rPr>
        <w:t xml:space="preserve">Обобщено </w:t>
      </w:r>
      <w:r w:rsidR="00E93920" w:rsidRPr="00D15F7D">
        <w:rPr>
          <w:szCs w:val="24"/>
          <w:lang w:val="ru-RU"/>
        </w:rPr>
        <w:t xml:space="preserve">се следят </w:t>
      </w:r>
      <w:r w:rsidR="008D315C" w:rsidRPr="00D15F7D">
        <w:rPr>
          <w:szCs w:val="24"/>
          <w:lang w:val="ru-RU"/>
        </w:rPr>
        <w:t xml:space="preserve">10 </w:t>
      </w:r>
      <w:r w:rsidR="00E93920" w:rsidRPr="00D15F7D">
        <w:rPr>
          <w:szCs w:val="24"/>
          <w:lang w:val="ru-RU"/>
        </w:rPr>
        <w:t>пестицида</w:t>
      </w:r>
      <w:r w:rsidR="0011403E" w:rsidRPr="00D15F7D">
        <w:rPr>
          <w:szCs w:val="24"/>
          <w:lang w:val="ru-RU"/>
        </w:rPr>
        <w:t>, включени в Стокхолмската конвенция</w:t>
      </w:r>
      <w:r w:rsidRPr="00D15F7D">
        <w:rPr>
          <w:szCs w:val="24"/>
          <w:lang w:val="ru-RU"/>
        </w:rPr>
        <w:t xml:space="preserve">: </w:t>
      </w:r>
      <w:r w:rsidR="002963F9" w:rsidRPr="00D15F7D">
        <w:rPr>
          <w:szCs w:val="24"/>
          <w:lang w:val="ru-RU"/>
        </w:rPr>
        <w:t>DDT</w:t>
      </w:r>
      <w:r w:rsidRPr="00D15F7D">
        <w:rPr>
          <w:szCs w:val="24"/>
          <w:lang w:val="ru-RU"/>
        </w:rPr>
        <w:t>; Хлордан</w:t>
      </w:r>
      <w:r w:rsidR="00E93920" w:rsidRPr="00D15F7D">
        <w:rPr>
          <w:szCs w:val="24"/>
          <w:lang w:val="ru-RU"/>
        </w:rPr>
        <w:t xml:space="preserve">; </w:t>
      </w:r>
      <w:r w:rsidR="0011403E" w:rsidRPr="00D15F7D">
        <w:rPr>
          <w:szCs w:val="24"/>
          <w:lang w:val="ru-RU"/>
        </w:rPr>
        <w:t>Ен</w:t>
      </w:r>
      <w:r w:rsidR="00E93920" w:rsidRPr="00D15F7D">
        <w:rPr>
          <w:szCs w:val="24"/>
          <w:lang w:val="ru-RU"/>
        </w:rPr>
        <w:t>досулфан</w:t>
      </w:r>
      <w:r w:rsidRPr="00D15F7D">
        <w:rPr>
          <w:szCs w:val="24"/>
          <w:lang w:val="ru-RU"/>
        </w:rPr>
        <w:t xml:space="preserve">; </w:t>
      </w:r>
      <w:r w:rsidR="008D315C" w:rsidRPr="00D15F7D">
        <w:rPr>
          <w:szCs w:val="24"/>
          <w:lang w:val="ru-RU"/>
        </w:rPr>
        <w:t xml:space="preserve">алфа </w:t>
      </w:r>
      <w:r w:rsidRPr="00D15F7D">
        <w:rPr>
          <w:szCs w:val="24"/>
          <w:lang w:val="ru-RU"/>
        </w:rPr>
        <w:t>Хексахлорцик</w:t>
      </w:r>
      <w:r w:rsidR="00E93920" w:rsidRPr="00D15F7D">
        <w:rPr>
          <w:szCs w:val="24"/>
          <w:lang w:val="ru-RU"/>
        </w:rPr>
        <w:t>лохексан</w:t>
      </w:r>
      <w:r w:rsidR="008D315C" w:rsidRPr="00D15F7D">
        <w:rPr>
          <w:szCs w:val="24"/>
          <w:lang w:val="ru-RU"/>
        </w:rPr>
        <w:t xml:space="preserve">, бета </w:t>
      </w:r>
      <w:r w:rsidR="00E93920" w:rsidRPr="00D15F7D">
        <w:rPr>
          <w:szCs w:val="24"/>
          <w:lang w:val="ru-RU"/>
        </w:rPr>
        <w:t xml:space="preserve"> </w:t>
      </w:r>
      <w:r w:rsidR="008D315C" w:rsidRPr="00D15F7D">
        <w:rPr>
          <w:szCs w:val="24"/>
          <w:lang w:val="ru-RU"/>
        </w:rPr>
        <w:t>Хексахлорциклохексан</w:t>
      </w:r>
      <w:r w:rsidR="00D15F7D" w:rsidRPr="00D15F7D">
        <w:rPr>
          <w:szCs w:val="24"/>
          <w:lang w:val="ru-RU"/>
        </w:rPr>
        <w:t>, Линдан</w:t>
      </w:r>
      <w:r w:rsidR="00E93920" w:rsidRPr="00D15F7D">
        <w:rPr>
          <w:szCs w:val="24"/>
          <w:lang w:val="ru-RU"/>
        </w:rPr>
        <w:t xml:space="preserve">; Диелдрин; </w:t>
      </w:r>
      <w:r w:rsidRPr="00D15F7D">
        <w:rPr>
          <w:szCs w:val="24"/>
          <w:lang w:val="ru-RU"/>
        </w:rPr>
        <w:t>Ендрин;</w:t>
      </w:r>
      <w:r w:rsidR="00E93920" w:rsidRPr="00D15F7D">
        <w:rPr>
          <w:szCs w:val="24"/>
          <w:lang w:val="bg-BG"/>
        </w:rPr>
        <w:t xml:space="preserve"> </w:t>
      </w:r>
      <w:r w:rsidRPr="00D15F7D">
        <w:rPr>
          <w:szCs w:val="24"/>
          <w:lang w:val="ru-RU"/>
        </w:rPr>
        <w:t>Хептахлор; Алдрин</w:t>
      </w:r>
      <w:r w:rsidR="00D15F7D">
        <w:rPr>
          <w:szCs w:val="24"/>
          <w:lang w:val="ru-RU"/>
        </w:rPr>
        <w:t>.</w:t>
      </w:r>
      <w:r w:rsidR="0011403E" w:rsidRPr="00D15F7D">
        <w:rPr>
          <w:szCs w:val="24"/>
          <w:lang w:val="ru-RU"/>
        </w:rPr>
        <w:t xml:space="preserve"> </w:t>
      </w:r>
    </w:p>
    <w:p w:rsidR="00E93920" w:rsidRPr="00D15F7D" w:rsidRDefault="00E93920" w:rsidP="00D15F7D">
      <w:pPr>
        <w:pStyle w:val="ListParagraph"/>
        <w:widowControl w:val="0"/>
        <w:spacing w:before="120" w:after="120"/>
        <w:ind w:left="567"/>
        <w:contextualSpacing w:val="0"/>
        <w:jc w:val="both"/>
        <w:rPr>
          <w:strike/>
          <w:szCs w:val="24"/>
          <w:lang w:val="ru-RU"/>
        </w:rPr>
      </w:pPr>
      <w:r w:rsidRPr="00D15F7D">
        <w:rPr>
          <w:rFonts w:eastAsia="SimHei"/>
          <w:b/>
          <w:szCs w:val="24"/>
          <w:lang w:val="bg-BG" w:eastAsia="zh-CN"/>
        </w:rPr>
        <w:t>2.1.4.2.</w:t>
      </w:r>
      <w:r w:rsidR="004136C1" w:rsidRPr="00D15F7D">
        <w:rPr>
          <w:rFonts w:eastAsia="SimHei"/>
          <w:b/>
          <w:szCs w:val="24"/>
          <w:lang w:eastAsia="zh-CN"/>
        </w:rPr>
        <w:t>Основни изводи</w:t>
      </w:r>
      <w:r w:rsidRPr="00D15F7D">
        <w:rPr>
          <w:rFonts w:eastAsia="SimHei"/>
          <w:b/>
          <w:szCs w:val="24"/>
          <w:lang w:eastAsia="zh-CN"/>
        </w:rPr>
        <w:t>, препоръки и предложения</w:t>
      </w:r>
      <w:r w:rsidRPr="00D15F7D">
        <w:rPr>
          <w:b/>
          <w:szCs w:val="24"/>
        </w:rPr>
        <w:t xml:space="preserve"> </w:t>
      </w:r>
    </w:p>
    <w:p w:rsidR="00E93920" w:rsidRPr="00D3411B" w:rsidRDefault="00E93920" w:rsidP="00CC613F">
      <w:pPr>
        <w:pStyle w:val="ListParagraph"/>
        <w:widowControl w:val="0"/>
        <w:numPr>
          <w:ilvl w:val="0"/>
          <w:numId w:val="39"/>
        </w:numPr>
        <w:spacing w:before="120" w:after="120"/>
        <w:ind w:left="0" w:firstLine="567"/>
        <w:contextualSpacing w:val="0"/>
        <w:jc w:val="both"/>
        <w:rPr>
          <w:rFonts w:eastAsia="SimHei"/>
          <w:b/>
          <w:szCs w:val="24"/>
          <w:lang w:val="ru-RU" w:eastAsia="zh-CN"/>
        </w:rPr>
      </w:pPr>
      <w:r w:rsidRPr="002B0378">
        <w:rPr>
          <w:b/>
          <w:szCs w:val="24"/>
          <w:lang w:val="ru-RU"/>
        </w:rPr>
        <w:t>В периода 2013-</w:t>
      </w:r>
      <w:r w:rsidR="00D0259B" w:rsidRPr="002B0378">
        <w:rPr>
          <w:b/>
          <w:szCs w:val="24"/>
          <w:lang w:val="ru-RU"/>
        </w:rPr>
        <w:t>201</w:t>
      </w:r>
      <w:r w:rsidR="00D0259B">
        <w:rPr>
          <w:b/>
          <w:szCs w:val="24"/>
          <w:lang w:val="ru-RU"/>
        </w:rPr>
        <w:t xml:space="preserve">8 </w:t>
      </w:r>
      <w:r w:rsidR="00D0259B" w:rsidRPr="002B0378">
        <w:rPr>
          <w:b/>
          <w:szCs w:val="24"/>
          <w:lang w:val="ru-RU"/>
        </w:rPr>
        <w:t>г</w:t>
      </w:r>
      <w:r w:rsidRPr="002B0378">
        <w:rPr>
          <w:b/>
          <w:szCs w:val="24"/>
          <w:lang w:val="ru-RU"/>
        </w:rPr>
        <w:t xml:space="preserve">. са взети </w:t>
      </w:r>
      <w:r w:rsidR="003759FB">
        <w:rPr>
          <w:b/>
          <w:szCs w:val="24"/>
          <w:lang w:val="ru-RU"/>
        </w:rPr>
        <w:t xml:space="preserve">над 1600 </w:t>
      </w:r>
      <w:r w:rsidRPr="002B0378">
        <w:rPr>
          <w:b/>
          <w:szCs w:val="24"/>
          <w:lang w:val="ru-RU"/>
        </w:rPr>
        <w:t>проби според предоставените данни от ИАОС от НСМОС, Подсистема „Мониторинг на подземни води</w:t>
      </w:r>
      <w:r w:rsidRPr="00EA5E63">
        <w:rPr>
          <w:b/>
          <w:szCs w:val="24"/>
          <w:lang w:val="bg-BG"/>
        </w:rPr>
        <w:t>“</w:t>
      </w:r>
      <w:r w:rsidRPr="00EA5E63">
        <w:rPr>
          <w:b/>
          <w:szCs w:val="24"/>
          <w:lang w:val="ru-RU"/>
        </w:rPr>
        <w:t>, които са анализирани за съдържание на УОЗ пестициди</w:t>
      </w:r>
      <w:r w:rsidR="0011403E" w:rsidRPr="00763B9B">
        <w:rPr>
          <w:b/>
          <w:szCs w:val="24"/>
          <w:lang w:val="ru-RU"/>
        </w:rPr>
        <w:t xml:space="preserve"> </w:t>
      </w:r>
      <w:r w:rsidR="0011403E" w:rsidRPr="00003D0B">
        <w:rPr>
          <w:b/>
          <w:szCs w:val="24"/>
          <w:lang w:val="ru-RU"/>
        </w:rPr>
        <w:t>и</w:t>
      </w:r>
      <w:r w:rsidR="0011403E" w:rsidRPr="002B0378">
        <w:rPr>
          <w:b/>
          <w:szCs w:val="24"/>
          <w:lang w:val="ru-RU"/>
        </w:rPr>
        <w:t xml:space="preserve"> изомерите им</w:t>
      </w:r>
      <w:r w:rsidRPr="002B0378">
        <w:rPr>
          <w:b/>
          <w:szCs w:val="24"/>
          <w:lang w:val="ru-RU"/>
        </w:rPr>
        <w:t xml:space="preserve"> – </w:t>
      </w:r>
      <w:r w:rsidR="0011403E" w:rsidRPr="002B0378">
        <w:rPr>
          <w:b/>
          <w:szCs w:val="24"/>
          <w:lang w:val="ru-RU"/>
        </w:rPr>
        <w:t xml:space="preserve">общо </w:t>
      </w:r>
      <w:r w:rsidR="008D315C" w:rsidRPr="002B0378">
        <w:rPr>
          <w:b/>
          <w:szCs w:val="24"/>
          <w:lang w:val="ru-RU"/>
        </w:rPr>
        <w:t>2</w:t>
      </w:r>
      <w:r w:rsidR="008D315C">
        <w:rPr>
          <w:b/>
          <w:szCs w:val="24"/>
          <w:lang w:val="ru-RU"/>
        </w:rPr>
        <w:t>1</w:t>
      </w:r>
      <w:r w:rsidR="008D315C" w:rsidRPr="002B0378">
        <w:rPr>
          <w:b/>
          <w:szCs w:val="24"/>
          <w:lang w:val="ru-RU"/>
        </w:rPr>
        <w:t xml:space="preserve"> </w:t>
      </w:r>
      <w:r w:rsidR="0011403E" w:rsidRPr="002B0378">
        <w:rPr>
          <w:b/>
          <w:szCs w:val="24"/>
          <w:lang w:val="ru-RU"/>
        </w:rPr>
        <w:t>броя вещества</w:t>
      </w:r>
      <w:r w:rsidR="00D15F7D">
        <w:rPr>
          <w:b/>
          <w:szCs w:val="24"/>
          <w:lang w:val="ru-RU"/>
        </w:rPr>
        <w:t>.</w:t>
      </w:r>
      <w:r w:rsidR="002B0378" w:rsidRPr="002B0378">
        <w:rPr>
          <w:b/>
          <w:szCs w:val="24"/>
          <w:lang w:val="bg-BG"/>
        </w:rPr>
        <w:t xml:space="preserve"> От тях </w:t>
      </w:r>
      <w:r w:rsidR="008D315C">
        <w:rPr>
          <w:b/>
          <w:szCs w:val="24"/>
          <w:lang w:val="bg-BG"/>
        </w:rPr>
        <w:t>10</w:t>
      </w:r>
      <w:r w:rsidR="002B0378" w:rsidRPr="002B0378">
        <w:rPr>
          <w:b/>
          <w:szCs w:val="24"/>
          <w:lang w:val="bg-BG"/>
        </w:rPr>
        <w:t xml:space="preserve"> УОЗ пестицида, от  включените към Стокхолмската конвенция се контролират в подземните води в страната</w:t>
      </w:r>
      <w:r w:rsidR="00D15F7D">
        <w:rPr>
          <w:b/>
          <w:szCs w:val="24"/>
          <w:lang w:val="bg-BG"/>
        </w:rPr>
        <w:t xml:space="preserve">. </w:t>
      </w:r>
      <w:r w:rsidRPr="00D3411B">
        <w:rPr>
          <w:rFonts w:eastAsia="SimHei"/>
          <w:b/>
          <w:szCs w:val="24"/>
          <w:lang w:val="ru-RU" w:eastAsia="zh-CN"/>
        </w:rPr>
        <w:t>Не се наблюдават замърсявания на подземните води както с хлорорганични УОЗ пестициди така и с останалите пестициди, които подлежат на мониторинг</w:t>
      </w:r>
      <w:r w:rsidR="00E60E2E">
        <w:rPr>
          <w:rFonts w:eastAsia="SimHei"/>
          <w:b/>
          <w:szCs w:val="24"/>
          <w:lang w:val="bg-BG" w:eastAsia="zh-CN"/>
        </w:rPr>
        <w:t>;</w:t>
      </w:r>
    </w:p>
    <w:p w:rsidR="00E93920" w:rsidRPr="00D3411B" w:rsidRDefault="00E93920" w:rsidP="00CC613F">
      <w:pPr>
        <w:pStyle w:val="ListParagraph"/>
        <w:widowControl w:val="0"/>
        <w:numPr>
          <w:ilvl w:val="0"/>
          <w:numId w:val="39"/>
        </w:numPr>
        <w:spacing w:before="120" w:after="120"/>
        <w:ind w:left="0" w:firstLine="567"/>
        <w:contextualSpacing w:val="0"/>
        <w:jc w:val="both"/>
        <w:rPr>
          <w:rFonts w:eastAsia="SimHei"/>
          <w:b/>
          <w:szCs w:val="24"/>
          <w:lang w:val="ru-RU" w:eastAsia="zh-CN"/>
        </w:rPr>
      </w:pPr>
      <w:r w:rsidRPr="00D3411B">
        <w:rPr>
          <w:rFonts w:eastAsia="SimHei"/>
          <w:b/>
          <w:szCs w:val="24"/>
          <w:lang w:val="ru-RU" w:eastAsia="zh-CN"/>
        </w:rPr>
        <w:t>Навсякъде резултатите от анализите показват стойности под прага на замърсяване (ПЗ) или стандартите за качество на подземните води (СКПВ) и са много по-ниски от 0.1µ</w:t>
      </w:r>
      <w:r w:rsidRPr="0011403E">
        <w:rPr>
          <w:rFonts w:eastAsia="SimHei"/>
          <w:b/>
          <w:szCs w:val="24"/>
          <w:lang w:val="ru-RU" w:eastAsia="zh-CN"/>
        </w:rPr>
        <w:t>g</w:t>
      </w:r>
      <w:r w:rsidRPr="00D3411B">
        <w:rPr>
          <w:rFonts w:eastAsia="SimHei"/>
          <w:b/>
          <w:szCs w:val="24"/>
          <w:lang w:val="ru-RU" w:eastAsia="zh-CN"/>
        </w:rPr>
        <w:t>/</w:t>
      </w:r>
      <w:r w:rsidRPr="0011403E">
        <w:rPr>
          <w:rFonts w:eastAsia="SimHei"/>
          <w:b/>
          <w:szCs w:val="24"/>
          <w:lang w:val="ru-RU" w:eastAsia="zh-CN"/>
        </w:rPr>
        <w:t>l</w:t>
      </w:r>
      <w:r w:rsidRPr="00D3411B">
        <w:rPr>
          <w:rFonts w:eastAsia="SimHei"/>
          <w:b/>
          <w:szCs w:val="24"/>
          <w:lang w:val="ru-RU" w:eastAsia="zh-CN"/>
        </w:rPr>
        <w:t>;</w:t>
      </w:r>
    </w:p>
    <w:p w:rsidR="00E93920" w:rsidRPr="00D3411B" w:rsidRDefault="00E93920" w:rsidP="00CC613F">
      <w:pPr>
        <w:pStyle w:val="ListParagraph"/>
        <w:widowControl w:val="0"/>
        <w:numPr>
          <w:ilvl w:val="0"/>
          <w:numId w:val="39"/>
        </w:numPr>
        <w:spacing w:before="120" w:after="120"/>
        <w:ind w:left="0" w:firstLine="567"/>
        <w:contextualSpacing w:val="0"/>
        <w:jc w:val="both"/>
        <w:rPr>
          <w:rFonts w:eastAsia="SimHei"/>
          <w:b/>
          <w:szCs w:val="24"/>
          <w:lang w:val="ru-RU" w:eastAsia="zh-CN"/>
        </w:rPr>
      </w:pPr>
      <w:r w:rsidRPr="00D3411B">
        <w:rPr>
          <w:rFonts w:eastAsia="SimHei"/>
          <w:b/>
          <w:szCs w:val="24"/>
          <w:lang w:val="ru-RU" w:eastAsia="zh-CN"/>
        </w:rPr>
        <w:t>Анализираните УОЗ пестициди показват в над 85% стойности под границите на определяне (</w:t>
      </w:r>
      <w:r w:rsidRPr="0011403E">
        <w:rPr>
          <w:rFonts w:eastAsia="SimHei"/>
          <w:b/>
          <w:szCs w:val="24"/>
          <w:lang w:val="ru-RU" w:eastAsia="zh-CN"/>
        </w:rPr>
        <w:t>MDL</w:t>
      </w:r>
      <w:r w:rsidRPr="00D3411B">
        <w:rPr>
          <w:rFonts w:eastAsia="SimHei"/>
          <w:b/>
          <w:szCs w:val="24"/>
          <w:lang w:val="ru-RU" w:eastAsia="zh-CN"/>
        </w:rPr>
        <w:t>) на използваните в момента лабораторните методи за анализ.</w:t>
      </w:r>
    </w:p>
    <w:p w:rsidR="00E93920" w:rsidRPr="006D5919" w:rsidRDefault="00E668A6" w:rsidP="00CC613F">
      <w:pPr>
        <w:pStyle w:val="ListParagraph"/>
        <w:widowControl w:val="0"/>
        <w:numPr>
          <w:ilvl w:val="0"/>
          <w:numId w:val="39"/>
        </w:numPr>
        <w:spacing w:before="120"/>
        <w:ind w:left="0" w:firstLine="567"/>
        <w:contextualSpacing w:val="0"/>
        <w:jc w:val="both"/>
        <w:rPr>
          <w:rFonts w:eastAsia="SimHei"/>
          <w:b/>
          <w:szCs w:val="24"/>
          <w:lang w:val="ru-RU" w:eastAsia="zh-CN"/>
        </w:rPr>
      </w:pPr>
      <w:r w:rsidRPr="006D5919">
        <w:rPr>
          <w:rFonts w:eastAsia="SimHei"/>
          <w:b/>
          <w:szCs w:val="24"/>
          <w:lang w:val="ru-RU" w:eastAsia="zh-CN"/>
        </w:rPr>
        <w:t>Извода, който може да се направи</w:t>
      </w:r>
      <w:r w:rsidR="00E93920" w:rsidRPr="006D5919">
        <w:rPr>
          <w:rFonts w:eastAsia="SimHei"/>
          <w:b/>
          <w:szCs w:val="24"/>
          <w:lang w:val="ru-RU" w:eastAsia="zh-CN"/>
        </w:rPr>
        <w:t xml:space="preserve"> от резултатите от оценката на състоянието във връзка с </w:t>
      </w:r>
      <w:r w:rsidR="002904BD" w:rsidRPr="006D5919">
        <w:rPr>
          <w:rFonts w:eastAsia="SimHei"/>
          <w:b/>
          <w:szCs w:val="24"/>
          <w:lang w:val="ru-RU" w:eastAsia="zh-CN"/>
        </w:rPr>
        <w:t xml:space="preserve">разработването </w:t>
      </w:r>
      <w:r w:rsidR="00E93920" w:rsidRPr="006D5919">
        <w:rPr>
          <w:rFonts w:eastAsia="SimHei"/>
          <w:b/>
          <w:szCs w:val="24"/>
          <w:lang w:val="ru-RU" w:eastAsia="zh-CN"/>
        </w:rPr>
        <w:t xml:space="preserve">на НПДУУОЗ е, че подземните води в България са в добро екологично състояние по отношение на съдържание на хлорорганични УОЗ пестициди за целия период 2013г. – </w:t>
      </w:r>
      <w:r w:rsidR="00D0259B" w:rsidRPr="006D5919">
        <w:rPr>
          <w:rFonts w:eastAsia="SimHei"/>
          <w:b/>
          <w:szCs w:val="24"/>
          <w:lang w:val="ru-RU" w:eastAsia="zh-CN"/>
        </w:rPr>
        <w:t>2018</w:t>
      </w:r>
      <w:r w:rsidR="00D0259B" w:rsidRPr="006D5919">
        <w:rPr>
          <w:rFonts w:eastAsia="SimHei"/>
          <w:b/>
          <w:szCs w:val="24"/>
          <w:lang w:val="bg-BG" w:eastAsia="zh-CN"/>
        </w:rPr>
        <w:t>г</w:t>
      </w:r>
      <w:r w:rsidR="00E93920" w:rsidRPr="006D5919">
        <w:rPr>
          <w:rFonts w:eastAsia="SimHei"/>
          <w:b/>
          <w:szCs w:val="24"/>
          <w:lang w:val="bg-BG" w:eastAsia="zh-CN"/>
        </w:rPr>
        <w:t>.;</w:t>
      </w:r>
    </w:p>
    <w:p w:rsidR="00E93920" w:rsidRPr="006D5919" w:rsidRDefault="00E93920" w:rsidP="00CC613F">
      <w:pPr>
        <w:pStyle w:val="ListParagraph"/>
        <w:widowControl w:val="0"/>
        <w:numPr>
          <w:ilvl w:val="0"/>
          <w:numId w:val="39"/>
        </w:numPr>
        <w:spacing w:before="120"/>
        <w:ind w:left="0" w:firstLine="567"/>
        <w:contextualSpacing w:val="0"/>
        <w:jc w:val="both"/>
        <w:rPr>
          <w:rFonts w:eastAsia="SimHei"/>
          <w:b/>
          <w:szCs w:val="24"/>
          <w:lang w:val="ru-RU" w:eastAsia="zh-CN"/>
        </w:rPr>
      </w:pPr>
      <w:r w:rsidRPr="006D5919">
        <w:rPr>
          <w:rFonts w:eastAsia="SimHei"/>
          <w:b/>
          <w:szCs w:val="24"/>
          <w:lang w:val="ru-RU" w:eastAsia="zh-CN"/>
        </w:rPr>
        <w:t>Препоръчително е през периода 2020</w:t>
      </w:r>
      <w:r w:rsidR="00D15F7D" w:rsidRPr="006D5919">
        <w:rPr>
          <w:rFonts w:eastAsia="SimHei"/>
          <w:b/>
          <w:szCs w:val="24"/>
          <w:lang w:val="ru-RU" w:eastAsia="zh-CN"/>
        </w:rPr>
        <w:t>г.</w:t>
      </w:r>
      <w:r w:rsidRPr="006D5919">
        <w:rPr>
          <w:rFonts w:eastAsia="SimHei"/>
          <w:b/>
          <w:szCs w:val="24"/>
          <w:lang w:val="ru-RU" w:eastAsia="zh-CN"/>
        </w:rPr>
        <w:t xml:space="preserve"> – 2030</w:t>
      </w:r>
      <w:r w:rsidRPr="006D5919">
        <w:rPr>
          <w:rFonts w:eastAsia="SimHei"/>
          <w:b/>
          <w:szCs w:val="24"/>
          <w:lang w:val="bg-BG" w:eastAsia="zh-CN"/>
        </w:rPr>
        <w:t>г.</w:t>
      </w:r>
      <w:r w:rsidRPr="006D5919">
        <w:rPr>
          <w:rFonts w:eastAsia="SimHei"/>
          <w:b/>
          <w:szCs w:val="24"/>
          <w:lang w:val="ru-RU" w:eastAsia="zh-CN"/>
        </w:rPr>
        <w:t xml:space="preserve"> да продължи мониторинга на УОЗ пестициди като</w:t>
      </w:r>
      <w:r w:rsidR="002B0378" w:rsidRPr="006D5919">
        <w:rPr>
          <w:rFonts w:eastAsia="SimHei"/>
          <w:b/>
          <w:szCs w:val="24"/>
          <w:lang w:val="ru-RU" w:eastAsia="zh-CN"/>
        </w:rPr>
        <w:t xml:space="preserve">, освен вече контролираните </w:t>
      </w:r>
      <w:r w:rsidR="008D315C" w:rsidRPr="006D5919">
        <w:rPr>
          <w:rFonts w:eastAsia="SimHei"/>
          <w:b/>
          <w:szCs w:val="24"/>
          <w:lang w:val="ru-RU" w:eastAsia="zh-CN"/>
        </w:rPr>
        <w:t>10</w:t>
      </w:r>
      <w:r w:rsidR="002B0378" w:rsidRPr="006D5919">
        <w:rPr>
          <w:rFonts w:eastAsia="SimHei"/>
          <w:b/>
          <w:szCs w:val="24"/>
          <w:lang w:val="ru-RU" w:eastAsia="zh-CN"/>
        </w:rPr>
        <w:t xml:space="preserve"> пестицида</w:t>
      </w:r>
      <w:r w:rsidRPr="006D5919">
        <w:rPr>
          <w:rFonts w:eastAsia="SimHei"/>
          <w:b/>
          <w:szCs w:val="24"/>
          <w:lang w:val="ru-RU" w:eastAsia="zh-CN"/>
        </w:rPr>
        <w:t xml:space="preserve"> се обхванат всички</w:t>
      </w:r>
      <w:r w:rsidR="002B0378" w:rsidRPr="006D5919">
        <w:rPr>
          <w:rFonts w:eastAsia="SimHei"/>
          <w:b/>
          <w:szCs w:val="24"/>
          <w:lang w:val="ru-RU" w:eastAsia="zh-CN"/>
        </w:rPr>
        <w:t>те</w:t>
      </w:r>
      <w:r w:rsidRPr="006D5919">
        <w:rPr>
          <w:rFonts w:eastAsia="SimHei"/>
          <w:b/>
          <w:szCs w:val="24"/>
          <w:lang w:val="ru-RU" w:eastAsia="zh-CN"/>
        </w:rPr>
        <w:t xml:space="preserve"> 17 пестицида, включени в Стокхолмската конвенция</w:t>
      </w:r>
      <w:r w:rsidR="000A7C3A" w:rsidRPr="006D5919">
        <w:rPr>
          <w:rFonts w:eastAsia="SimHei"/>
          <w:b/>
          <w:szCs w:val="24"/>
          <w:lang w:val="ru-RU" w:eastAsia="zh-CN"/>
        </w:rPr>
        <w:t>.</w:t>
      </w:r>
      <w:r w:rsidR="003759FB" w:rsidRPr="006D5919">
        <w:rPr>
          <w:rFonts w:eastAsia="SimHei"/>
          <w:b/>
          <w:szCs w:val="24"/>
          <w:lang w:val="ru-RU" w:eastAsia="zh-CN"/>
        </w:rPr>
        <w:t xml:space="preserve"> Това е свързано и с изпълнение на изискванията за докладване</w:t>
      </w:r>
      <w:r w:rsidR="00E668A6" w:rsidRPr="006D5919">
        <w:rPr>
          <w:rFonts w:eastAsia="SimHei"/>
          <w:b/>
          <w:szCs w:val="24"/>
          <w:lang w:val="ru-RU" w:eastAsia="zh-CN"/>
        </w:rPr>
        <w:t>.</w:t>
      </w:r>
    </w:p>
    <w:p w:rsidR="004136C1" w:rsidRPr="00D3411B" w:rsidRDefault="004136C1" w:rsidP="00D15F7D">
      <w:pPr>
        <w:pStyle w:val="Heading3"/>
        <w:keepNext w:val="0"/>
        <w:keepLines w:val="0"/>
        <w:widowControl w:val="0"/>
        <w:ind w:left="0"/>
        <w:rPr>
          <w:rFonts w:eastAsia="SimHei"/>
          <w:lang w:val="ru-RU"/>
        </w:rPr>
      </w:pPr>
      <w:bookmarkStart w:id="21" w:name="_Toc16441231"/>
      <w:r w:rsidRPr="00D3411B">
        <w:rPr>
          <w:rFonts w:eastAsia="SimHei"/>
          <w:lang w:val="ru-RU"/>
        </w:rPr>
        <w:t>2.1.5 Мониторинг на УОЗ пестициди в почви</w:t>
      </w:r>
      <w:bookmarkEnd w:id="21"/>
    </w:p>
    <w:p w:rsidR="004136C1" w:rsidRDefault="004136C1" w:rsidP="00CC613F">
      <w:pPr>
        <w:pStyle w:val="ListParagraph"/>
        <w:widowControl w:val="0"/>
        <w:numPr>
          <w:ilvl w:val="3"/>
          <w:numId w:val="56"/>
        </w:numPr>
        <w:spacing w:before="120" w:after="0"/>
        <w:contextualSpacing w:val="0"/>
        <w:jc w:val="both"/>
        <w:rPr>
          <w:rFonts w:eastAsia="SimHei"/>
          <w:b/>
          <w:szCs w:val="24"/>
          <w:lang w:eastAsia="zh-CN"/>
        </w:rPr>
      </w:pPr>
      <w:r w:rsidRPr="009F10A7">
        <w:rPr>
          <w:rFonts w:eastAsia="SimHei"/>
          <w:b/>
          <w:szCs w:val="24"/>
          <w:lang w:eastAsia="zh-CN"/>
        </w:rPr>
        <w:t xml:space="preserve">Анализ и оценка на състоянието </w:t>
      </w:r>
    </w:p>
    <w:p w:rsidR="00F36A82" w:rsidRPr="00D3411B" w:rsidRDefault="004136C1" w:rsidP="00CC613F">
      <w:pPr>
        <w:pStyle w:val="ListParagraph"/>
        <w:widowControl w:val="0"/>
        <w:numPr>
          <w:ilvl w:val="0"/>
          <w:numId w:val="40"/>
        </w:numPr>
        <w:autoSpaceDN w:val="0"/>
        <w:spacing w:before="120" w:after="0"/>
        <w:ind w:left="0" w:firstLine="709"/>
        <w:contextualSpacing w:val="0"/>
        <w:jc w:val="both"/>
        <w:rPr>
          <w:szCs w:val="24"/>
          <w:lang w:val="ru-RU"/>
        </w:rPr>
      </w:pPr>
      <w:r w:rsidRPr="00D3411B">
        <w:rPr>
          <w:szCs w:val="24"/>
          <w:lang w:val="ru-RU"/>
        </w:rPr>
        <w:t xml:space="preserve">Пестицидите в почвите се </w:t>
      </w:r>
      <w:r w:rsidR="0016201D">
        <w:rPr>
          <w:szCs w:val="24"/>
          <w:lang w:val="ru-RU"/>
        </w:rPr>
        <w:t xml:space="preserve">анализират </w:t>
      </w:r>
      <w:r w:rsidR="0016201D" w:rsidRPr="00D3411B">
        <w:rPr>
          <w:szCs w:val="24"/>
          <w:lang w:val="ru-RU"/>
        </w:rPr>
        <w:t xml:space="preserve"> </w:t>
      </w:r>
      <w:r w:rsidRPr="00D3411B">
        <w:rPr>
          <w:szCs w:val="24"/>
          <w:lang w:val="ru-RU"/>
        </w:rPr>
        <w:t>на база Наредба № 3 за нормите за допустимо съдържание на вредни вещества в почвите, в сила от 12.08.2008 г.</w:t>
      </w:r>
      <w:r w:rsidR="00F36A82" w:rsidRPr="00D3411B">
        <w:rPr>
          <w:szCs w:val="24"/>
          <w:lang w:val="ru-RU"/>
        </w:rPr>
        <w:t xml:space="preserve"> В </w:t>
      </w:r>
      <w:r w:rsidR="003F501A">
        <w:rPr>
          <w:szCs w:val="24"/>
          <w:lang w:val="ru-RU"/>
        </w:rPr>
        <w:t>н</w:t>
      </w:r>
      <w:r w:rsidR="003F501A" w:rsidRPr="00D3411B">
        <w:rPr>
          <w:szCs w:val="24"/>
          <w:lang w:val="ru-RU"/>
        </w:rPr>
        <w:t>аредбат</w:t>
      </w:r>
      <w:r w:rsidR="003F501A">
        <w:rPr>
          <w:szCs w:val="24"/>
          <w:lang w:val="ru-RU"/>
        </w:rPr>
        <w:t>а</w:t>
      </w:r>
      <w:r w:rsidR="003F501A" w:rsidRPr="00D3411B">
        <w:rPr>
          <w:szCs w:val="24"/>
          <w:lang w:val="ru-RU"/>
        </w:rPr>
        <w:t xml:space="preserve"> </w:t>
      </w:r>
      <w:r w:rsidR="00F36A82" w:rsidRPr="00D3411B">
        <w:rPr>
          <w:szCs w:val="24"/>
          <w:lang w:val="ru-RU"/>
        </w:rPr>
        <w:t xml:space="preserve">са изброени 16 </w:t>
      </w:r>
      <w:r w:rsidR="00F36A82" w:rsidRPr="00F36A82">
        <w:rPr>
          <w:szCs w:val="24"/>
        </w:rPr>
        <w:t>PAH</w:t>
      </w:r>
      <w:r w:rsidR="00F36A82" w:rsidRPr="00D3411B">
        <w:rPr>
          <w:szCs w:val="24"/>
          <w:lang w:val="ru-RU"/>
        </w:rPr>
        <w:t xml:space="preserve">, 6 </w:t>
      </w:r>
      <w:r w:rsidR="00F36A82" w:rsidRPr="00F36A82">
        <w:rPr>
          <w:szCs w:val="24"/>
        </w:rPr>
        <w:t>PCB</w:t>
      </w:r>
      <w:r w:rsidR="00F36A82" w:rsidRPr="00D3411B">
        <w:rPr>
          <w:szCs w:val="24"/>
          <w:lang w:val="ru-RU"/>
        </w:rPr>
        <w:t xml:space="preserve"> и 6 органохлорни пестициди</w:t>
      </w:r>
      <w:r w:rsidR="00082EFA">
        <w:rPr>
          <w:szCs w:val="24"/>
          <w:lang w:val="ru-RU"/>
        </w:rPr>
        <w:t>:</w:t>
      </w:r>
      <w:r w:rsidR="00F36A82" w:rsidRPr="00D3411B">
        <w:rPr>
          <w:szCs w:val="24"/>
          <w:lang w:val="ru-RU"/>
        </w:rPr>
        <w:t xml:space="preserve"> Хептахлор, Хлордекон, </w:t>
      </w:r>
      <w:r w:rsidR="00F36A82" w:rsidRPr="00F36A82">
        <w:rPr>
          <w:szCs w:val="24"/>
        </w:rPr>
        <w:t>α</w:t>
      </w:r>
      <w:r w:rsidR="00F36A82" w:rsidRPr="00D3411B">
        <w:rPr>
          <w:szCs w:val="24"/>
          <w:lang w:val="ru-RU"/>
        </w:rPr>
        <w:t xml:space="preserve">–НСН, </w:t>
      </w:r>
      <w:r w:rsidR="00F36A82" w:rsidRPr="00F36A82">
        <w:rPr>
          <w:szCs w:val="24"/>
        </w:rPr>
        <w:t>β</w:t>
      </w:r>
      <w:r w:rsidR="00F36A82" w:rsidRPr="00D3411B">
        <w:rPr>
          <w:szCs w:val="24"/>
          <w:lang w:val="ru-RU"/>
        </w:rPr>
        <w:t xml:space="preserve">–НСН, </w:t>
      </w:r>
      <w:r w:rsidR="00F36A82" w:rsidRPr="00F36A82">
        <w:rPr>
          <w:szCs w:val="24"/>
        </w:rPr>
        <w:t>α</w:t>
      </w:r>
      <w:r w:rsidR="00F36A82" w:rsidRPr="00D3411B">
        <w:rPr>
          <w:szCs w:val="24"/>
          <w:lang w:val="ru-RU"/>
        </w:rPr>
        <w:t xml:space="preserve">-ендосулфан, </w:t>
      </w:r>
      <w:r w:rsidR="00F36A82" w:rsidRPr="00F36A82">
        <w:rPr>
          <w:szCs w:val="24"/>
        </w:rPr>
        <w:t>β</w:t>
      </w:r>
      <w:r w:rsidR="00F36A82" w:rsidRPr="00D3411B">
        <w:rPr>
          <w:szCs w:val="24"/>
          <w:lang w:val="ru-RU"/>
        </w:rPr>
        <w:t>- ендосулфан, хексахлобензен, пентахлорбензен, цис-хлордан, транс-хлордан, Алдрин, Диелдрин, Ендрин, Линдан, Мирекс, Пентахл</w:t>
      </w:r>
      <w:r w:rsidR="00D23961">
        <w:rPr>
          <w:szCs w:val="24"/>
          <w:lang w:val="ru-RU"/>
        </w:rPr>
        <w:t>о</w:t>
      </w:r>
      <w:r w:rsidR="00F36A82" w:rsidRPr="00D3411B">
        <w:rPr>
          <w:szCs w:val="24"/>
          <w:lang w:val="ru-RU"/>
        </w:rPr>
        <w:t>рфенол.</w:t>
      </w:r>
    </w:p>
    <w:p w:rsidR="004136C1" w:rsidRPr="00D3411B" w:rsidRDefault="004136C1" w:rsidP="00CC613F">
      <w:pPr>
        <w:pStyle w:val="ListParagraph"/>
        <w:numPr>
          <w:ilvl w:val="0"/>
          <w:numId w:val="40"/>
        </w:numPr>
        <w:suppressAutoHyphens/>
        <w:autoSpaceDN w:val="0"/>
        <w:spacing w:before="120" w:after="0"/>
        <w:ind w:left="0" w:firstLine="709"/>
        <w:contextualSpacing w:val="0"/>
        <w:jc w:val="both"/>
        <w:rPr>
          <w:szCs w:val="24"/>
          <w:lang w:val="ru-RU"/>
        </w:rPr>
      </w:pPr>
      <w:r w:rsidRPr="00D3411B">
        <w:rPr>
          <w:szCs w:val="24"/>
          <w:lang w:val="ru-RU"/>
        </w:rPr>
        <w:t>През периода 2005</w:t>
      </w:r>
      <w:r w:rsidR="00096CAA">
        <w:rPr>
          <w:szCs w:val="24"/>
          <w:lang w:val="ru-RU"/>
        </w:rPr>
        <w:t>г.</w:t>
      </w:r>
      <w:r w:rsidRPr="00D3411B">
        <w:rPr>
          <w:szCs w:val="24"/>
          <w:lang w:val="ru-RU"/>
        </w:rPr>
        <w:t xml:space="preserve"> – 201</w:t>
      </w:r>
      <w:r w:rsidR="000F5F6F">
        <w:rPr>
          <w:szCs w:val="24"/>
          <w:lang w:val="ru-RU"/>
        </w:rPr>
        <w:t>7</w:t>
      </w:r>
      <w:r w:rsidRPr="00D3411B">
        <w:rPr>
          <w:szCs w:val="24"/>
          <w:lang w:val="ru-RU"/>
        </w:rPr>
        <w:t>г. почвите в страната са в добро екологично състояние по отношение на замърсяване с тежки метали, металоиди и УОЗ: полиароматни въглеводороди (</w:t>
      </w:r>
      <w:r w:rsidRPr="003E2575">
        <w:rPr>
          <w:szCs w:val="24"/>
        </w:rPr>
        <w:t>PAH</w:t>
      </w:r>
      <w:r w:rsidRPr="00D3411B">
        <w:rPr>
          <w:szCs w:val="24"/>
          <w:lang w:val="ru-RU"/>
        </w:rPr>
        <w:t>), полихлорирани бифенили (</w:t>
      </w:r>
      <w:r w:rsidRPr="003E2575">
        <w:rPr>
          <w:szCs w:val="24"/>
        </w:rPr>
        <w:t>PCB</w:t>
      </w:r>
      <w:r w:rsidRPr="00D3411B">
        <w:rPr>
          <w:szCs w:val="24"/>
          <w:lang w:val="ru-RU"/>
        </w:rPr>
        <w:t>) и Хлорорганични пестициди, според резулта</w:t>
      </w:r>
      <w:r w:rsidR="00745AC8">
        <w:rPr>
          <w:szCs w:val="24"/>
          <w:lang w:val="ru-RU"/>
        </w:rPr>
        <w:t>т</w:t>
      </w:r>
      <w:r w:rsidRPr="00D3411B">
        <w:rPr>
          <w:szCs w:val="24"/>
          <w:lang w:val="ru-RU"/>
        </w:rPr>
        <w:t xml:space="preserve">ите от Националните </w:t>
      </w:r>
      <w:r w:rsidR="00F36A82" w:rsidRPr="00D3411B">
        <w:rPr>
          <w:szCs w:val="24"/>
          <w:lang w:val="ru-RU"/>
        </w:rPr>
        <w:t>доклади за околна среда на МОСВ</w:t>
      </w:r>
      <w:r w:rsidRPr="00D3411B">
        <w:rPr>
          <w:szCs w:val="24"/>
          <w:lang w:val="ru-RU"/>
        </w:rPr>
        <w:t>.</w:t>
      </w:r>
      <w:r w:rsidR="00F36A82">
        <w:rPr>
          <w:szCs w:val="24"/>
          <w:lang w:val="bg-BG"/>
        </w:rPr>
        <w:t xml:space="preserve"> </w:t>
      </w:r>
      <w:r w:rsidRPr="00D3411B">
        <w:rPr>
          <w:szCs w:val="24"/>
          <w:lang w:val="ru-RU"/>
        </w:rPr>
        <w:t xml:space="preserve">Замърсяването на почвите с вредни вещества е в следствие на атмосферни отлагания и неустойчиви земеделски практики. Дифузното замърсяване се оценява чрез определяне на концентрациите на тежки метали и металоиди - </w:t>
      </w:r>
      <w:r w:rsidRPr="00E30A5B">
        <w:rPr>
          <w:szCs w:val="24"/>
        </w:rPr>
        <w:t>Zn</w:t>
      </w:r>
      <w:r w:rsidRPr="00D3411B">
        <w:rPr>
          <w:szCs w:val="24"/>
          <w:lang w:val="ru-RU"/>
        </w:rPr>
        <w:t xml:space="preserve">, </w:t>
      </w:r>
      <w:r w:rsidRPr="00E30A5B">
        <w:rPr>
          <w:szCs w:val="24"/>
        </w:rPr>
        <w:t>Cu</w:t>
      </w:r>
      <w:r w:rsidRPr="00D3411B">
        <w:rPr>
          <w:szCs w:val="24"/>
          <w:lang w:val="ru-RU"/>
        </w:rPr>
        <w:t xml:space="preserve">, </w:t>
      </w:r>
      <w:r w:rsidRPr="00E30A5B">
        <w:rPr>
          <w:szCs w:val="24"/>
        </w:rPr>
        <w:t>Pb</w:t>
      </w:r>
      <w:r w:rsidRPr="00D3411B">
        <w:rPr>
          <w:szCs w:val="24"/>
          <w:lang w:val="ru-RU"/>
        </w:rPr>
        <w:t xml:space="preserve">, </w:t>
      </w:r>
      <w:r w:rsidRPr="00E30A5B">
        <w:rPr>
          <w:szCs w:val="24"/>
        </w:rPr>
        <w:t>Cd</w:t>
      </w:r>
      <w:r w:rsidRPr="00D3411B">
        <w:rPr>
          <w:szCs w:val="24"/>
          <w:lang w:val="ru-RU"/>
        </w:rPr>
        <w:t xml:space="preserve">, </w:t>
      </w:r>
      <w:r w:rsidRPr="00E30A5B">
        <w:rPr>
          <w:szCs w:val="24"/>
        </w:rPr>
        <w:t>Ni</w:t>
      </w:r>
      <w:r w:rsidRPr="00D3411B">
        <w:rPr>
          <w:szCs w:val="24"/>
          <w:lang w:val="ru-RU"/>
        </w:rPr>
        <w:t xml:space="preserve">, </w:t>
      </w:r>
      <w:r w:rsidRPr="00E30A5B">
        <w:rPr>
          <w:szCs w:val="24"/>
        </w:rPr>
        <w:t>Co</w:t>
      </w:r>
      <w:r w:rsidRPr="00D3411B">
        <w:rPr>
          <w:szCs w:val="24"/>
          <w:lang w:val="ru-RU"/>
        </w:rPr>
        <w:t xml:space="preserve">, </w:t>
      </w:r>
      <w:r w:rsidRPr="00E30A5B">
        <w:rPr>
          <w:szCs w:val="24"/>
        </w:rPr>
        <w:t>Cr</w:t>
      </w:r>
      <w:r w:rsidRPr="00D3411B">
        <w:rPr>
          <w:szCs w:val="24"/>
          <w:lang w:val="ru-RU"/>
        </w:rPr>
        <w:t xml:space="preserve">, </w:t>
      </w:r>
      <w:r w:rsidRPr="00E30A5B">
        <w:rPr>
          <w:szCs w:val="24"/>
        </w:rPr>
        <w:t>Hg</w:t>
      </w:r>
      <w:r w:rsidRPr="00D3411B">
        <w:rPr>
          <w:szCs w:val="24"/>
          <w:lang w:val="ru-RU"/>
        </w:rPr>
        <w:t xml:space="preserve">, </w:t>
      </w:r>
      <w:r w:rsidRPr="00E30A5B">
        <w:rPr>
          <w:szCs w:val="24"/>
        </w:rPr>
        <w:t>As</w:t>
      </w:r>
      <w:r w:rsidRPr="00D3411B">
        <w:rPr>
          <w:szCs w:val="24"/>
          <w:lang w:val="ru-RU"/>
        </w:rPr>
        <w:t>, и устойчиви органични замърсители – РАН (16 съединения), РСВ (6 съединения) и органохлорни пестициди (броя съединения, които се следят, варира в годините) в почвени проби.</w:t>
      </w:r>
    </w:p>
    <w:p w:rsidR="00F36A82" w:rsidRPr="00D3411B" w:rsidRDefault="004136C1" w:rsidP="00CC613F">
      <w:pPr>
        <w:pStyle w:val="ListParagraph"/>
        <w:numPr>
          <w:ilvl w:val="0"/>
          <w:numId w:val="40"/>
        </w:numPr>
        <w:suppressAutoHyphens/>
        <w:autoSpaceDN w:val="0"/>
        <w:spacing w:before="120" w:after="0"/>
        <w:ind w:left="0" w:firstLine="709"/>
        <w:contextualSpacing w:val="0"/>
        <w:jc w:val="both"/>
        <w:rPr>
          <w:b/>
          <w:szCs w:val="24"/>
          <w:lang w:val="ru-RU"/>
        </w:rPr>
      </w:pPr>
      <w:r w:rsidRPr="00D3411B">
        <w:rPr>
          <w:szCs w:val="24"/>
          <w:lang w:val="ru-RU"/>
        </w:rPr>
        <w:t>За целите на анализа на състоянието в страната, свързано с нали</w:t>
      </w:r>
      <w:r w:rsidR="00F36A82" w:rsidRPr="00D3411B">
        <w:rPr>
          <w:szCs w:val="24"/>
          <w:lang w:val="ru-RU"/>
        </w:rPr>
        <w:t>чието на УОЗ пестиц</w:t>
      </w:r>
      <w:r w:rsidR="001C65E3">
        <w:rPr>
          <w:szCs w:val="24"/>
          <w:lang w:val="ru-RU"/>
        </w:rPr>
        <w:t>и</w:t>
      </w:r>
      <w:r w:rsidR="00F36A82" w:rsidRPr="00D3411B">
        <w:rPr>
          <w:szCs w:val="24"/>
          <w:lang w:val="ru-RU"/>
        </w:rPr>
        <w:t>ди в почви</w:t>
      </w:r>
      <w:r w:rsidR="00F36A82" w:rsidRPr="00F36A82">
        <w:rPr>
          <w:szCs w:val="24"/>
          <w:lang w:val="bg-BG"/>
        </w:rPr>
        <w:t xml:space="preserve"> </w:t>
      </w:r>
      <w:r w:rsidRPr="00D3411B">
        <w:rPr>
          <w:szCs w:val="24"/>
          <w:lang w:val="ru-RU"/>
        </w:rPr>
        <w:t>е предоставена пълната информа</w:t>
      </w:r>
      <w:r w:rsidR="007061E4">
        <w:rPr>
          <w:szCs w:val="24"/>
          <w:lang w:val="ru-RU"/>
        </w:rPr>
        <w:t>ц</w:t>
      </w:r>
      <w:r w:rsidRPr="00D3411B">
        <w:rPr>
          <w:szCs w:val="24"/>
          <w:lang w:val="ru-RU"/>
        </w:rPr>
        <w:t>ия по години за наблюд</w:t>
      </w:r>
      <w:r w:rsidR="00F36A82" w:rsidRPr="00D3411B">
        <w:rPr>
          <w:szCs w:val="24"/>
          <w:lang w:val="ru-RU"/>
        </w:rPr>
        <w:t>аваните контролни пунктове и из</w:t>
      </w:r>
      <w:r w:rsidR="00F36A82" w:rsidRPr="00F36A82">
        <w:rPr>
          <w:szCs w:val="24"/>
          <w:lang w:val="bg-BG"/>
        </w:rPr>
        <w:t>м</w:t>
      </w:r>
      <w:r w:rsidRPr="00D3411B">
        <w:rPr>
          <w:szCs w:val="24"/>
          <w:lang w:val="ru-RU"/>
        </w:rPr>
        <w:t>ерените</w:t>
      </w:r>
      <w:r w:rsidR="00F36A82" w:rsidRPr="00F36A82">
        <w:rPr>
          <w:szCs w:val="24"/>
          <w:lang w:val="bg-BG"/>
        </w:rPr>
        <w:t xml:space="preserve"> </w:t>
      </w:r>
      <w:r w:rsidRPr="00D3411B">
        <w:rPr>
          <w:szCs w:val="24"/>
          <w:lang w:val="ru-RU"/>
        </w:rPr>
        <w:t>там к</w:t>
      </w:r>
      <w:r w:rsidR="002904BD">
        <w:rPr>
          <w:szCs w:val="24"/>
          <w:lang w:val="ru-RU"/>
        </w:rPr>
        <w:t>о</w:t>
      </w:r>
      <w:r w:rsidRPr="00D3411B">
        <w:rPr>
          <w:szCs w:val="24"/>
          <w:lang w:val="ru-RU"/>
        </w:rPr>
        <w:t>нцентрации на</w:t>
      </w:r>
      <w:r w:rsidR="00F36A82" w:rsidRPr="00F36A82">
        <w:rPr>
          <w:szCs w:val="24"/>
          <w:lang w:val="bg-BG"/>
        </w:rPr>
        <w:t xml:space="preserve"> </w:t>
      </w:r>
      <w:r w:rsidRPr="00D3411B">
        <w:rPr>
          <w:szCs w:val="24"/>
          <w:lang w:val="ru-RU"/>
        </w:rPr>
        <w:t xml:space="preserve">УОЗ. </w:t>
      </w:r>
    </w:p>
    <w:p w:rsidR="004136C1" w:rsidRPr="00D3411B" w:rsidRDefault="004136C1" w:rsidP="00F36A82">
      <w:pPr>
        <w:suppressAutoHyphens/>
        <w:autoSpaceDN w:val="0"/>
        <w:spacing w:before="120" w:after="0"/>
        <w:jc w:val="both"/>
        <w:rPr>
          <w:b/>
          <w:szCs w:val="24"/>
          <w:lang w:val="ru-RU"/>
        </w:rPr>
      </w:pPr>
      <w:r w:rsidRPr="00D3411B">
        <w:rPr>
          <w:b/>
          <w:szCs w:val="24"/>
          <w:lang w:val="ru-RU"/>
        </w:rPr>
        <w:t xml:space="preserve">Таблица </w:t>
      </w:r>
      <w:r w:rsidR="00471DC4" w:rsidRPr="00F36A82">
        <w:rPr>
          <w:b/>
          <w:szCs w:val="24"/>
          <w:lang w:val="bg-BG"/>
        </w:rPr>
        <w:t>2.8</w:t>
      </w:r>
      <w:r w:rsidRPr="00D3411B">
        <w:rPr>
          <w:b/>
          <w:szCs w:val="24"/>
          <w:lang w:val="ru-RU"/>
        </w:rPr>
        <w:t xml:space="preserve">: Обобщени данни за 2013 – 2017 от мониторинг на почви в България </w:t>
      </w:r>
    </w:p>
    <w:tbl>
      <w:tblPr>
        <w:tblW w:w="9206" w:type="dxa"/>
        <w:tblLayout w:type="fixed"/>
        <w:tblCellMar>
          <w:left w:w="10" w:type="dxa"/>
          <w:right w:w="10" w:type="dxa"/>
        </w:tblCellMar>
        <w:tblLook w:val="04A0" w:firstRow="1" w:lastRow="0" w:firstColumn="1" w:lastColumn="0" w:noHBand="0" w:noVBand="1"/>
      </w:tblPr>
      <w:tblGrid>
        <w:gridCol w:w="1041"/>
        <w:gridCol w:w="1203"/>
        <w:gridCol w:w="1071"/>
        <w:gridCol w:w="2010"/>
        <w:gridCol w:w="3881"/>
      </w:tblGrid>
      <w:tr w:rsidR="004136C1" w:rsidRPr="00471DC4" w:rsidTr="006B7165">
        <w:trPr>
          <w:trHeight w:val="1137"/>
        </w:trPr>
        <w:tc>
          <w:tcPr>
            <w:tcW w:w="1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471DC4" w:rsidRDefault="004136C1" w:rsidP="00471DC4">
            <w:pPr>
              <w:suppressAutoHyphens/>
              <w:autoSpaceDN w:val="0"/>
              <w:spacing w:after="0" w:line="240" w:lineRule="auto"/>
              <w:ind w:right="133"/>
              <w:rPr>
                <w:b/>
                <w:sz w:val="20"/>
                <w:szCs w:val="20"/>
              </w:rPr>
            </w:pPr>
            <w:r w:rsidRPr="00471DC4">
              <w:rPr>
                <w:b/>
                <w:sz w:val="20"/>
                <w:szCs w:val="20"/>
              </w:rPr>
              <w:t xml:space="preserve">Година </w:t>
            </w:r>
          </w:p>
        </w:tc>
        <w:tc>
          <w:tcPr>
            <w:tcW w:w="1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4136C1" w:rsidP="00471DC4">
            <w:pPr>
              <w:suppressAutoHyphens/>
              <w:autoSpaceDN w:val="0"/>
              <w:spacing w:after="0" w:line="240" w:lineRule="auto"/>
              <w:ind w:right="133"/>
              <w:rPr>
                <w:b/>
                <w:sz w:val="20"/>
                <w:szCs w:val="20"/>
                <w:lang w:val="ru-RU"/>
              </w:rPr>
            </w:pPr>
            <w:r w:rsidRPr="00D3411B">
              <w:rPr>
                <w:b/>
                <w:sz w:val="20"/>
                <w:szCs w:val="20"/>
                <w:lang w:val="ru-RU"/>
              </w:rPr>
              <w:t>Брой почвени проби  на национално ниво</w:t>
            </w:r>
          </w:p>
        </w:tc>
        <w:tc>
          <w:tcPr>
            <w:tcW w:w="1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471DC4" w:rsidRDefault="004136C1" w:rsidP="00471DC4">
            <w:pPr>
              <w:suppressAutoHyphens/>
              <w:autoSpaceDN w:val="0"/>
              <w:spacing w:after="0" w:line="240" w:lineRule="auto"/>
              <w:ind w:left="-108" w:right="35"/>
              <w:rPr>
                <w:b/>
                <w:sz w:val="20"/>
                <w:szCs w:val="20"/>
              </w:rPr>
            </w:pPr>
            <w:r w:rsidRPr="00D3411B">
              <w:rPr>
                <w:b/>
                <w:sz w:val="20"/>
                <w:szCs w:val="20"/>
                <w:lang w:val="ru-RU"/>
              </w:rPr>
              <w:t xml:space="preserve"> </w:t>
            </w:r>
            <w:r w:rsidRPr="00471DC4">
              <w:rPr>
                <w:b/>
                <w:sz w:val="20"/>
                <w:szCs w:val="20"/>
              </w:rPr>
              <w:t>Брой пунктове  в страната</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471DC4" w:rsidRDefault="004136C1" w:rsidP="00471DC4">
            <w:pPr>
              <w:suppressAutoHyphens/>
              <w:autoSpaceDN w:val="0"/>
              <w:spacing w:after="0" w:line="240" w:lineRule="auto"/>
              <w:ind w:right="133"/>
              <w:rPr>
                <w:b/>
                <w:sz w:val="20"/>
                <w:szCs w:val="20"/>
              </w:rPr>
            </w:pPr>
            <w:r w:rsidRPr="00471DC4">
              <w:rPr>
                <w:b/>
                <w:sz w:val="20"/>
                <w:szCs w:val="20"/>
              </w:rPr>
              <w:t xml:space="preserve"> Наблюдавани УОЗ в почви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471DC4" w:rsidRDefault="004136C1" w:rsidP="00471DC4">
            <w:pPr>
              <w:suppressAutoHyphens/>
              <w:autoSpaceDN w:val="0"/>
              <w:spacing w:after="0" w:line="240" w:lineRule="auto"/>
              <w:ind w:right="133"/>
              <w:rPr>
                <w:b/>
                <w:sz w:val="20"/>
                <w:szCs w:val="20"/>
              </w:rPr>
            </w:pPr>
            <w:r w:rsidRPr="00471DC4">
              <w:rPr>
                <w:b/>
                <w:sz w:val="20"/>
                <w:szCs w:val="20"/>
              </w:rPr>
              <w:t xml:space="preserve">Превишения на МДК </w:t>
            </w:r>
          </w:p>
        </w:tc>
      </w:tr>
      <w:tr w:rsidR="004136C1" w:rsidRPr="001A7399" w:rsidTr="006B7165">
        <w:trPr>
          <w:trHeight w:val="222"/>
        </w:trPr>
        <w:tc>
          <w:tcPr>
            <w:tcW w:w="1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2013</w:t>
            </w:r>
          </w:p>
        </w:tc>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lang w:val="ru-RU"/>
              </w:rPr>
            </w:pPr>
            <w:r w:rsidRPr="00E30A5B">
              <w:rPr>
                <w:sz w:val="20"/>
                <w:szCs w:val="20"/>
                <w:lang w:val="ru-RU"/>
              </w:rPr>
              <w:t xml:space="preserve">10 767 </w:t>
            </w:r>
          </w:p>
        </w:tc>
        <w:tc>
          <w:tcPr>
            <w:tcW w:w="10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lang w:val="ru-RU"/>
              </w:rPr>
              <w:t>97</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PAH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98,9% от почвените проби са под МДК </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lang w:val="ru-RU"/>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PCB( 6 )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096CAA" w:rsidP="00471DC4">
            <w:pPr>
              <w:suppressAutoHyphens/>
              <w:autoSpaceDN w:val="0"/>
              <w:spacing w:after="0" w:line="240" w:lineRule="auto"/>
              <w:ind w:right="133"/>
              <w:rPr>
                <w:sz w:val="20"/>
                <w:szCs w:val="20"/>
              </w:rPr>
            </w:pPr>
            <w:r>
              <w:rPr>
                <w:sz w:val="20"/>
                <w:szCs w:val="20"/>
                <w:lang w:val="bg-BG"/>
              </w:rPr>
              <w:t>П</w:t>
            </w:r>
            <w:r w:rsidR="004136C1" w:rsidRPr="00E30A5B">
              <w:rPr>
                <w:sz w:val="20"/>
                <w:szCs w:val="20"/>
              </w:rPr>
              <w:t>од границата на откриване</w:t>
            </w:r>
          </w:p>
        </w:tc>
      </w:tr>
      <w:tr w:rsidR="004136C1" w:rsidRPr="001A7399"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lang w:val="ru-RU"/>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Органохлорни пестициди  ( 16)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BB4C76" w:rsidP="00471DC4">
            <w:pPr>
              <w:suppressAutoHyphens/>
              <w:autoSpaceDN w:val="0"/>
              <w:spacing w:after="0" w:line="240" w:lineRule="auto"/>
              <w:ind w:right="133"/>
              <w:rPr>
                <w:sz w:val="20"/>
                <w:szCs w:val="20"/>
                <w:lang w:val="ru-RU"/>
              </w:rPr>
            </w:pPr>
            <w:r>
              <w:rPr>
                <w:sz w:val="20"/>
                <w:szCs w:val="20"/>
                <w:lang w:val="ru-RU"/>
              </w:rPr>
              <w:t>DDЕ</w:t>
            </w:r>
            <w:r w:rsidR="004136C1" w:rsidRPr="00D3411B">
              <w:rPr>
                <w:sz w:val="20"/>
                <w:szCs w:val="20"/>
                <w:lang w:val="ru-RU"/>
              </w:rPr>
              <w:t xml:space="preserve"> е един от пунктовете 0,8 </w:t>
            </w:r>
            <w:r w:rsidR="004136C1" w:rsidRPr="00E30A5B">
              <w:rPr>
                <w:sz w:val="20"/>
                <w:szCs w:val="20"/>
              </w:rPr>
              <w:t>mg</w:t>
            </w:r>
            <w:r w:rsidR="004136C1" w:rsidRPr="00D3411B">
              <w:rPr>
                <w:sz w:val="20"/>
                <w:szCs w:val="20"/>
                <w:lang w:val="ru-RU"/>
              </w:rPr>
              <w:t>/</w:t>
            </w:r>
            <w:r w:rsidR="004136C1" w:rsidRPr="00E30A5B">
              <w:rPr>
                <w:sz w:val="20"/>
                <w:szCs w:val="20"/>
              </w:rPr>
              <w:t>kg</w:t>
            </w:r>
            <w:r w:rsidR="004136C1" w:rsidRPr="00D3411B">
              <w:rPr>
                <w:sz w:val="20"/>
                <w:szCs w:val="20"/>
                <w:lang w:val="ru-RU"/>
              </w:rPr>
              <w:t xml:space="preserve"> при норма 0,5</w:t>
            </w:r>
            <w:r w:rsidR="004136C1" w:rsidRPr="00E30A5B">
              <w:rPr>
                <w:sz w:val="20"/>
                <w:szCs w:val="20"/>
              </w:rPr>
              <w:t>mg</w:t>
            </w:r>
            <w:r w:rsidR="004136C1" w:rsidRPr="00D3411B">
              <w:rPr>
                <w:sz w:val="20"/>
                <w:szCs w:val="20"/>
                <w:lang w:val="ru-RU"/>
              </w:rPr>
              <w:t>/</w:t>
            </w:r>
            <w:r w:rsidR="004136C1" w:rsidRPr="00E30A5B">
              <w:rPr>
                <w:sz w:val="20"/>
                <w:szCs w:val="20"/>
              </w:rPr>
              <w:t>kg</w:t>
            </w:r>
            <w:r w:rsidR="004136C1" w:rsidRPr="00D3411B">
              <w:rPr>
                <w:sz w:val="20"/>
                <w:szCs w:val="20"/>
                <w:lang w:val="ru-RU"/>
              </w:rPr>
              <w:t xml:space="preserve"> </w:t>
            </w:r>
          </w:p>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и във втори пункт </w:t>
            </w:r>
            <w:r w:rsidR="00BB4C76">
              <w:rPr>
                <w:sz w:val="20"/>
                <w:szCs w:val="20"/>
                <w:lang w:val="ru-RU"/>
              </w:rPr>
              <w:t>DDЕ</w:t>
            </w:r>
            <w:r w:rsidRPr="00D3411B">
              <w:rPr>
                <w:sz w:val="20"/>
                <w:szCs w:val="20"/>
                <w:lang w:val="ru-RU"/>
              </w:rPr>
              <w:t xml:space="preserve"> е  2.5 пъти над МДК </w:t>
            </w:r>
          </w:p>
        </w:tc>
      </w:tr>
      <w:tr w:rsidR="004136C1" w:rsidRPr="001A7399" w:rsidTr="006B7165">
        <w:trPr>
          <w:trHeight w:val="222"/>
        </w:trPr>
        <w:tc>
          <w:tcPr>
            <w:tcW w:w="1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2014</w:t>
            </w:r>
          </w:p>
        </w:tc>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20 160 </w:t>
            </w:r>
          </w:p>
        </w:tc>
        <w:tc>
          <w:tcPr>
            <w:tcW w:w="10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96</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PAH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98,9% от почвените проби са под МДК </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PCB( 6 )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096CAA" w:rsidP="00471DC4">
            <w:pPr>
              <w:suppressAutoHyphens/>
              <w:autoSpaceDN w:val="0"/>
              <w:spacing w:after="0" w:line="240" w:lineRule="auto"/>
              <w:ind w:right="133"/>
              <w:rPr>
                <w:sz w:val="20"/>
                <w:szCs w:val="20"/>
              </w:rPr>
            </w:pPr>
            <w:r>
              <w:rPr>
                <w:sz w:val="20"/>
                <w:szCs w:val="20"/>
                <w:lang w:val="bg-BG"/>
              </w:rPr>
              <w:t>П</w:t>
            </w:r>
            <w:r w:rsidR="004136C1" w:rsidRPr="00E30A5B">
              <w:rPr>
                <w:sz w:val="20"/>
                <w:szCs w:val="20"/>
              </w:rPr>
              <w:t>од границата на откриване</w:t>
            </w:r>
          </w:p>
        </w:tc>
      </w:tr>
      <w:tr w:rsidR="004136C1" w:rsidRPr="001A7399"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Органохлорни пестициди  ( 16)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Превишения в 2 пункта : в с.Долни Богров (София)  </w:t>
            </w:r>
            <w:r w:rsidR="002963F9">
              <w:rPr>
                <w:sz w:val="20"/>
                <w:szCs w:val="20"/>
                <w:lang w:val="ru-RU"/>
              </w:rPr>
              <w:t>DDT</w:t>
            </w:r>
            <w:r w:rsidRPr="00D3411B">
              <w:rPr>
                <w:sz w:val="20"/>
                <w:szCs w:val="20"/>
                <w:lang w:val="ru-RU"/>
              </w:rPr>
              <w:t xml:space="preserve"> в почвата с 0 ,8 пъти над МДК ( 0,5</w:t>
            </w:r>
            <w:r w:rsidRPr="00E30A5B">
              <w:rPr>
                <w:sz w:val="20"/>
                <w:szCs w:val="20"/>
              </w:rPr>
              <w:t>mg</w:t>
            </w:r>
            <w:r w:rsidRPr="00D3411B">
              <w:rPr>
                <w:sz w:val="20"/>
                <w:szCs w:val="20"/>
                <w:lang w:val="ru-RU"/>
              </w:rPr>
              <w:t>/</w:t>
            </w:r>
            <w:r w:rsidRPr="00E30A5B">
              <w:rPr>
                <w:sz w:val="20"/>
                <w:szCs w:val="20"/>
              </w:rPr>
              <w:t>kg</w:t>
            </w:r>
            <w:r w:rsidRPr="00D3411B">
              <w:rPr>
                <w:sz w:val="20"/>
                <w:szCs w:val="20"/>
                <w:lang w:val="ru-RU"/>
              </w:rPr>
              <w:t xml:space="preserve">). </w:t>
            </w:r>
          </w:p>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При другия пункт с. Драговищица (Кюстендил), </w:t>
            </w:r>
            <w:r w:rsidR="00BB4C76">
              <w:rPr>
                <w:sz w:val="20"/>
                <w:szCs w:val="20"/>
                <w:lang w:val="ru-RU"/>
              </w:rPr>
              <w:t>DDЕ</w:t>
            </w:r>
            <w:r w:rsidRPr="00D3411B">
              <w:rPr>
                <w:sz w:val="20"/>
                <w:szCs w:val="20"/>
                <w:lang w:val="ru-RU"/>
              </w:rPr>
              <w:t xml:space="preserve"> превишава с 2,5 пъти МДК (0,5</w:t>
            </w:r>
            <w:r w:rsidRPr="00E30A5B">
              <w:rPr>
                <w:sz w:val="20"/>
                <w:szCs w:val="20"/>
              </w:rPr>
              <w:t>mg</w:t>
            </w:r>
            <w:r w:rsidRPr="00D3411B">
              <w:rPr>
                <w:sz w:val="20"/>
                <w:szCs w:val="20"/>
                <w:lang w:val="ru-RU"/>
              </w:rPr>
              <w:t>/</w:t>
            </w:r>
            <w:r w:rsidRPr="00E30A5B">
              <w:rPr>
                <w:sz w:val="20"/>
                <w:szCs w:val="20"/>
              </w:rPr>
              <w:t>kg</w:t>
            </w:r>
            <w:r w:rsidRPr="00D3411B">
              <w:rPr>
                <w:sz w:val="20"/>
                <w:szCs w:val="20"/>
                <w:lang w:val="ru-RU"/>
              </w:rPr>
              <w:t>).</w:t>
            </w:r>
          </w:p>
        </w:tc>
      </w:tr>
      <w:tr w:rsidR="004136C1" w:rsidRPr="007B68FB" w:rsidTr="006B7165">
        <w:trPr>
          <w:trHeight w:val="222"/>
        </w:trPr>
        <w:tc>
          <w:tcPr>
            <w:tcW w:w="1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2015</w:t>
            </w:r>
          </w:p>
        </w:tc>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18 612 </w:t>
            </w:r>
          </w:p>
        </w:tc>
        <w:tc>
          <w:tcPr>
            <w:tcW w:w="10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141</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PAH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Няколко пъти под МДК </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PCB( 6 )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Под границата на откриване </w:t>
            </w:r>
          </w:p>
        </w:tc>
      </w:tr>
      <w:tr w:rsidR="004136C1" w:rsidRPr="001A7399"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Органохлорни пестициди  ( 22)</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4136C1" w:rsidP="00471DC4">
            <w:pPr>
              <w:suppressAutoHyphens/>
              <w:autoSpaceDN w:val="0"/>
              <w:spacing w:after="0" w:line="240" w:lineRule="auto"/>
              <w:ind w:right="133"/>
              <w:rPr>
                <w:sz w:val="20"/>
                <w:szCs w:val="20"/>
                <w:lang w:val="ru-RU"/>
              </w:rPr>
            </w:pPr>
            <w:r w:rsidRPr="00D3411B">
              <w:rPr>
                <w:sz w:val="20"/>
                <w:szCs w:val="20"/>
                <w:lang w:val="ru-RU"/>
              </w:rPr>
              <w:t xml:space="preserve">Няма измерени превишения на територията на страната </w:t>
            </w:r>
          </w:p>
        </w:tc>
      </w:tr>
      <w:tr w:rsidR="004136C1" w:rsidRPr="001A7399" w:rsidTr="006B7165">
        <w:trPr>
          <w:trHeight w:val="222"/>
        </w:trPr>
        <w:tc>
          <w:tcPr>
            <w:tcW w:w="1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2016</w:t>
            </w:r>
          </w:p>
        </w:tc>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15 255</w:t>
            </w:r>
          </w:p>
        </w:tc>
        <w:tc>
          <w:tcPr>
            <w:tcW w:w="10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113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PAH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096CAA" w:rsidP="00471DC4">
            <w:pPr>
              <w:suppressAutoHyphens/>
              <w:autoSpaceDN w:val="0"/>
              <w:spacing w:after="0" w:line="240" w:lineRule="auto"/>
              <w:ind w:right="133"/>
              <w:rPr>
                <w:sz w:val="20"/>
                <w:szCs w:val="20"/>
                <w:lang w:val="ru-RU"/>
              </w:rPr>
            </w:pPr>
            <w:r>
              <w:rPr>
                <w:sz w:val="20"/>
                <w:szCs w:val="20"/>
                <w:lang w:val="ru-RU"/>
              </w:rPr>
              <w:t>В</w:t>
            </w:r>
            <w:r w:rsidR="004136C1" w:rsidRPr="00D3411B">
              <w:rPr>
                <w:sz w:val="20"/>
                <w:szCs w:val="20"/>
                <w:lang w:val="ru-RU"/>
              </w:rPr>
              <w:t xml:space="preserve"> пъти по-ниски от МДК</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PCB( 6 )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Под границата на откриване </w:t>
            </w:r>
          </w:p>
        </w:tc>
      </w:tr>
      <w:tr w:rsidR="004136C1" w:rsidRPr="001A7399"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Органохлорни пестициди  ( 22)</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627295">
            <w:pPr>
              <w:suppressAutoHyphens/>
              <w:autoSpaceDN w:val="0"/>
              <w:spacing w:after="0" w:line="240" w:lineRule="auto"/>
              <w:ind w:right="133"/>
              <w:rPr>
                <w:sz w:val="20"/>
                <w:szCs w:val="20"/>
              </w:rPr>
            </w:pPr>
            <w:r w:rsidRPr="00E30A5B">
              <w:rPr>
                <w:sz w:val="20"/>
                <w:szCs w:val="20"/>
              </w:rPr>
              <w:t>Замърсявания на почвите с пестицидите DDT и DDE вгр.Банско) -  DDT 1,8 mg/kg при норма 0,5 mg/kg и DDE- 4,1 mg/kg, при норма 0,5 mg/kg.</w:t>
            </w:r>
          </w:p>
          <w:p w:rsidR="004136C1" w:rsidRPr="00D3411B" w:rsidRDefault="004136C1" w:rsidP="00A05488">
            <w:pPr>
              <w:suppressAutoHyphens/>
              <w:autoSpaceDN w:val="0"/>
              <w:spacing w:after="0" w:line="240" w:lineRule="auto"/>
              <w:ind w:right="133"/>
              <w:rPr>
                <w:sz w:val="20"/>
                <w:szCs w:val="20"/>
                <w:lang w:val="ru-RU"/>
              </w:rPr>
            </w:pPr>
            <w:r w:rsidRPr="00D3411B">
              <w:rPr>
                <w:sz w:val="20"/>
                <w:szCs w:val="20"/>
                <w:lang w:val="ru-RU"/>
              </w:rPr>
              <w:t xml:space="preserve">Превишения на МДК за пестицида </w:t>
            </w:r>
            <w:r w:rsidRPr="00E30A5B">
              <w:rPr>
                <w:sz w:val="20"/>
                <w:szCs w:val="20"/>
              </w:rPr>
              <w:t>DDT</w:t>
            </w:r>
            <w:r w:rsidRPr="00D3411B">
              <w:rPr>
                <w:sz w:val="20"/>
                <w:szCs w:val="20"/>
                <w:lang w:val="ru-RU"/>
              </w:rPr>
              <w:t xml:space="preserve"> са отчетени в селата Драгоево и Становец</w:t>
            </w:r>
            <w:r w:rsidR="00096CAA">
              <w:rPr>
                <w:sz w:val="20"/>
                <w:szCs w:val="20"/>
                <w:lang w:val="ru-RU"/>
              </w:rPr>
              <w:t xml:space="preserve"> </w:t>
            </w:r>
            <w:r w:rsidRPr="00D3411B">
              <w:rPr>
                <w:sz w:val="20"/>
                <w:szCs w:val="20"/>
                <w:lang w:val="ru-RU"/>
              </w:rPr>
              <w:t xml:space="preserve">(обл.Шумен) съответно: 1,4 </w:t>
            </w:r>
            <w:r w:rsidRPr="00E30A5B">
              <w:rPr>
                <w:sz w:val="20"/>
                <w:szCs w:val="20"/>
              </w:rPr>
              <w:t>mg</w:t>
            </w:r>
            <w:r w:rsidRPr="00D3411B">
              <w:rPr>
                <w:sz w:val="20"/>
                <w:szCs w:val="20"/>
                <w:lang w:val="ru-RU"/>
              </w:rPr>
              <w:t>/</w:t>
            </w:r>
            <w:r w:rsidRPr="00E30A5B">
              <w:rPr>
                <w:sz w:val="20"/>
                <w:szCs w:val="20"/>
              </w:rPr>
              <w:t>kg</w:t>
            </w:r>
            <w:r w:rsidRPr="00D3411B">
              <w:rPr>
                <w:sz w:val="20"/>
                <w:szCs w:val="20"/>
                <w:lang w:val="ru-RU"/>
              </w:rPr>
              <w:t xml:space="preserve"> и 0,7</w:t>
            </w:r>
            <w:r w:rsidR="00A05488">
              <w:rPr>
                <w:sz w:val="20"/>
                <w:szCs w:val="20"/>
                <w:lang w:val="ru-RU"/>
              </w:rPr>
              <w:t xml:space="preserve"> </w:t>
            </w:r>
            <w:r w:rsidRPr="00E30A5B">
              <w:rPr>
                <w:sz w:val="20"/>
                <w:szCs w:val="20"/>
              </w:rPr>
              <w:t>mg</w:t>
            </w:r>
            <w:r w:rsidRPr="00D3411B">
              <w:rPr>
                <w:sz w:val="20"/>
                <w:szCs w:val="20"/>
                <w:lang w:val="ru-RU"/>
              </w:rPr>
              <w:t>/</w:t>
            </w:r>
            <w:r w:rsidRPr="00E30A5B">
              <w:rPr>
                <w:sz w:val="20"/>
                <w:szCs w:val="20"/>
              </w:rPr>
              <w:t>kg</w:t>
            </w:r>
          </w:p>
        </w:tc>
      </w:tr>
      <w:tr w:rsidR="004136C1" w:rsidRPr="001A7399" w:rsidTr="006B7165">
        <w:trPr>
          <w:trHeight w:val="222"/>
        </w:trPr>
        <w:tc>
          <w:tcPr>
            <w:tcW w:w="10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2017</w:t>
            </w:r>
          </w:p>
        </w:tc>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6C1" w:rsidRPr="00E30A5B" w:rsidRDefault="004136C1" w:rsidP="00471DC4">
            <w:pPr>
              <w:suppressAutoHyphens/>
              <w:autoSpaceDN w:val="0"/>
              <w:spacing w:after="0" w:line="240" w:lineRule="auto"/>
              <w:ind w:right="133"/>
              <w:rPr>
                <w:sz w:val="20"/>
                <w:szCs w:val="20"/>
              </w:rPr>
            </w:pPr>
          </w:p>
        </w:tc>
        <w:tc>
          <w:tcPr>
            <w:tcW w:w="10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6C1" w:rsidRPr="00E30A5B" w:rsidRDefault="004136C1" w:rsidP="00471DC4">
            <w:pPr>
              <w:suppressAutoHyphens/>
              <w:autoSpaceDN w:val="0"/>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PAH (16)</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D3411B" w:rsidRDefault="00096CAA" w:rsidP="00471DC4">
            <w:pPr>
              <w:suppressAutoHyphens/>
              <w:autoSpaceDN w:val="0"/>
              <w:spacing w:after="0" w:line="240" w:lineRule="auto"/>
              <w:ind w:right="133"/>
              <w:rPr>
                <w:sz w:val="20"/>
                <w:szCs w:val="20"/>
                <w:lang w:val="ru-RU"/>
              </w:rPr>
            </w:pPr>
            <w:r>
              <w:rPr>
                <w:sz w:val="20"/>
                <w:szCs w:val="20"/>
                <w:lang w:val="ru-RU"/>
              </w:rPr>
              <w:t>В</w:t>
            </w:r>
            <w:r w:rsidR="004136C1" w:rsidRPr="00D3411B">
              <w:rPr>
                <w:sz w:val="20"/>
                <w:szCs w:val="20"/>
                <w:lang w:val="ru-RU"/>
              </w:rPr>
              <w:t xml:space="preserve"> пъти по-ниски от МДК</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D3411B" w:rsidRDefault="004136C1" w:rsidP="00471DC4">
            <w:pPr>
              <w:spacing w:after="0" w:line="240" w:lineRule="auto"/>
              <w:ind w:right="133"/>
              <w:rPr>
                <w:sz w:val="20"/>
                <w:szCs w:val="20"/>
                <w:lang w:val="ru-RU"/>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PCB( 6 ) </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 xml:space="preserve">Под границата на откриване </w:t>
            </w:r>
          </w:p>
        </w:tc>
      </w:tr>
      <w:tr w:rsidR="004136C1" w:rsidRPr="007B68FB" w:rsidTr="006B7165">
        <w:trPr>
          <w:trHeight w:val="142"/>
        </w:trPr>
        <w:tc>
          <w:tcPr>
            <w:tcW w:w="104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4136C1" w:rsidRPr="00E30A5B" w:rsidRDefault="004136C1" w:rsidP="00471DC4">
            <w:pPr>
              <w:spacing w:after="0" w:line="240" w:lineRule="auto"/>
              <w:ind w:right="133"/>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Органохлорни пестициди  ( 22)</w:t>
            </w:r>
          </w:p>
        </w:tc>
        <w:tc>
          <w:tcPr>
            <w:tcW w:w="3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6C1" w:rsidRPr="00E30A5B" w:rsidRDefault="004136C1" w:rsidP="00471DC4">
            <w:pPr>
              <w:suppressAutoHyphens/>
              <w:autoSpaceDN w:val="0"/>
              <w:spacing w:after="0" w:line="240" w:lineRule="auto"/>
              <w:ind w:right="133"/>
              <w:rPr>
                <w:sz w:val="20"/>
                <w:szCs w:val="20"/>
              </w:rPr>
            </w:pPr>
            <w:r w:rsidRPr="00E30A5B">
              <w:rPr>
                <w:sz w:val="20"/>
                <w:szCs w:val="20"/>
              </w:rPr>
              <w:t>По-ниски от  МДК</w:t>
            </w:r>
          </w:p>
        </w:tc>
      </w:tr>
    </w:tbl>
    <w:p w:rsidR="004136C1" w:rsidRPr="005A34A9" w:rsidRDefault="004136C1" w:rsidP="004136C1">
      <w:pPr>
        <w:suppressAutoHyphens/>
        <w:autoSpaceDN w:val="0"/>
        <w:rPr>
          <w:i/>
          <w:sz w:val="22"/>
          <w:szCs w:val="24"/>
          <w:lang w:val="bg-BG"/>
        </w:rPr>
      </w:pPr>
      <w:r w:rsidRPr="00F36A82">
        <w:rPr>
          <w:i/>
          <w:sz w:val="22"/>
          <w:szCs w:val="24"/>
        </w:rPr>
        <w:t>Източник</w:t>
      </w:r>
      <w:r w:rsidR="00913CD8">
        <w:rPr>
          <w:i/>
          <w:sz w:val="22"/>
          <w:szCs w:val="24"/>
          <w:lang w:val="bg-BG"/>
        </w:rPr>
        <w:t>:</w:t>
      </w:r>
      <w:r w:rsidRPr="00F36A82">
        <w:rPr>
          <w:i/>
          <w:sz w:val="22"/>
          <w:szCs w:val="24"/>
        </w:rPr>
        <w:t xml:space="preserve"> ИАОС</w:t>
      </w:r>
      <w:r w:rsidR="00913CD8">
        <w:rPr>
          <w:i/>
          <w:sz w:val="22"/>
          <w:szCs w:val="24"/>
          <w:lang w:val="bg-BG"/>
        </w:rPr>
        <w:t>,НАСЕМ (</w:t>
      </w:r>
      <w:r w:rsidRPr="00F36A82">
        <w:rPr>
          <w:i/>
          <w:sz w:val="22"/>
          <w:szCs w:val="24"/>
        </w:rPr>
        <w:t xml:space="preserve"> </w:t>
      </w:r>
      <w:r w:rsidR="00913CD8">
        <w:rPr>
          <w:i/>
          <w:sz w:val="22"/>
          <w:szCs w:val="24"/>
          <w:lang w:val="bg-BG"/>
        </w:rPr>
        <w:t>П</w:t>
      </w:r>
      <w:r w:rsidRPr="00F36A82">
        <w:rPr>
          <w:i/>
          <w:sz w:val="22"/>
          <w:szCs w:val="24"/>
        </w:rPr>
        <w:t>очви</w:t>
      </w:r>
      <w:r w:rsidR="00913CD8">
        <w:rPr>
          <w:i/>
          <w:sz w:val="22"/>
          <w:szCs w:val="24"/>
          <w:lang w:val="bg-BG"/>
        </w:rPr>
        <w:t>)</w:t>
      </w:r>
    </w:p>
    <w:p w:rsidR="004136C1" w:rsidRPr="00D3411B" w:rsidRDefault="004136C1" w:rsidP="00CC613F">
      <w:pPr>
        <w:pStyle w:val="ListParagraph"/>
        <w:numPr>
          <w:ilvl w:val="0"/>
          <w:numId w:val="41"/>
        </w:numPr>
        <w:suppressAutoHyphens/>
        <w:autoSpaceDN w:val="0"/>
        <w:spacing w:before="120" w:after="0"/>
        <w:ind w:left="0" w:firstLine="567"/>
        <w:contextualSpacing w:val="0"/>
        <w:jc w:val="both"/>
        <w:rPr>
          <w:szCs w:val="24"/>
          <w:lang w:val="ru-RU"/>
        </w:rPr>
      </w:pPr>
      <w:r w:rsidRPr="00D3411B">
        <w:rPr>
          <w:szCs w:val="24"/>
          <w:lang w:val="ru-RU"/>
        </w:rPr>
        <w:t>Анализа на резултатите от данните от мониторинга на ИАОС за замърсяването на почвите с УОЗ пестициди за периода 2013</w:t>
      </w:r>
      <w:r w:rsidR="007008C8">
        <w:rPr>
          <w:szCs w:val="24"/>
          <w:lang w:val="ru-RU"/>
        </w:rPr>
        <w:t xml:space="preserve"> </w:t>
      </w:r>
      <w:r w:rsidR="00913CD8">
        <w:rPr>
          <w:szCs w:val="24"/>
          <w:lang w:val="ru-RU"/>
        </w:rPr>
        <w:t>г.</w:t>
      </w:r>
      <w:r w:rsidRPr="00D3411B">
        <w:rPr>
          <w:szCs w:val="24"/>
          <w:lang w:val="ru-RU"/>
        </w:rPr>
        <w:t xml:space="preserve"> – 2017г. показва, че на практика няма превишаване на макс</w:t>
      </w:r>
      <w:r w:rsidR="00F36A82" w:rsidRPr="00D3411B">
        <w:rPr>
          <w:szCs w:val="24"/>
          <w:lang w:val="ru-RU"/>
        </w:rPr>
        <w:t>имално допустимите концентрации</w:t>
      </w:r>
      <w:r w:rsidR="00280E3F" w:rsidRPr="00D7450B">
        <w:rPr>
          <w:szCs w:val="24"/>
          <w:lang w:val="ru-RU"/>
        </w:rPr>
        <w:t xml:space="preserve"> [12-16]</w:t>
      </w:r>
      <w:r w:rsidRPr="00D3411B">
        <w:rPr>
          <w:szCs w:val="24"/>
          <w:lang w:val="ru-RU"/>
        </w:rPr>
        <w:t>.</w:t>
      </w:r>
    </w:p>
    <w:p w:rsidR="00B164FB" w:rsidRDefault="00B164FB" w:rsidP="0009122D">
      <w:pPr>
        <w:pStyle w:val="ListParagraph"/>
        <w:suppressAutoHyphens/>
        <w:autoSpaceDN w:val="0"/>
        <w:spacing w:before="120" w:after="0"/>
        <w:ind w:left="0" w:firstLine="567"/>
        <w:jc w:val="both"/>
        <w:rPr>
          <w:b/>
          <w:szCs w:val="24"/>
          <w:lang w:val="bg-BG"/>
        </w:rPr>
      </w:pPr>
    </w:p>
    <w:p w:rsidR="004136C1" w:rsidRDefault="004136C1" w:rsidP="0009122D">
      <w:pPr>
        <w:pStyle w:val="ListParagraph"/>
        <w:suppressAutoHyphens/>
        <w:autoSpaceDN w:val="0"/>
        <w:spacing w:before="120" w:after="0"/>
        <w:ind w:left="0" w:firstLine="567"/>
        <w:jc w:val="both"/>
        <w:rPr>
          <w:b/>
          <w:szCs w:val="24"/>
        </w:rPr>
      </w:pPr>
      <w:r>
        <w:rPr>
          <w:b/>
          <w:szCs w:val="24"/>
        </w:rPr>
        <w:t xml:space="preserve">2.1.5.2 </w:t>
      </w:r>
      <w:r w:rsidRPr="00C54EFE">
        <w:rPr>
          <w:b/>
          <w:szCs w:val="24"/>
        </w:rPr>
        <w:t xml:space="preserve">Основни изводи, препоръки и предложения </w:t>
      </w:r>
    </w:p>
    <w:p w:rsidR="004136C1" w:rsidRPr="00D3411B" w:rsidRDefault="004136C1" w:rsidP="00CC613F">
      <w:pPr>
        <w:pStyle w:val="ListParagraph"/>
        <w:numPr>
          <w:ilvl w:val="0"/>
          <w:numId w:val="41"/>
        </w:numPr>
        <w:suppressAutoHyphens/>
        <w:autoSpaceDN w:val="0"/>
        <w:spacing w:before="120" w:after="0"/>
        <w:ind w:left="0" w:firstLine="567"/>
        <w:contextualSpacing w:val="0"/>
        <w:jc w:val="both"/>
        <w:rPr>
          <w:b/>
          <w:szCs w:val="24"/>
          <w:lang w:val="ru-RU"/>
        </w:rPr>
      </w:pPr>
      <w:r w:rsidRPr="00D3411B">
        <w:rPr>
          <w:b/>
          <w:szCs w:val="24"/>
          <w:lang w:val="ru-RU"/>
        </w:rPr>
        <w:t xml:space="preserve">Наблюдението и контролът върху състоянието на земите и почвите се осъществява от Националната система за мониторинг на почви като резултатите се обобщават от ИАОС. УОЗ пестицидите се мониторират на І ниво (широкомащабен мониториг) и ниво ІІІ (локални почвени замърсявания, в рамките на който се извършва инвентаризация </w:t>
      </w:r>
      <w:r w:rsidR="00F36A82" w:rsidRPr="00D3411B">
        <w:rPr>
          <w:b/>
          <w:szCs w:val="24"/>
          <w:lang w:val="ru-RU"/>
        </w:rPr>
        <w:t>на площи със замърсена почва)</w:t>
      </w:r>
      <w:r w:rsidR="00F36A82">
        <w:rPr>
          <w:b/>
          <w:szCs w:val="24"/>
          <w:lang w:val="bg-BG"/>
        </w:rPr>
        <w:t>;</w:t>
      </w:r>
    </w:p>
    <w:p w:rsidR="004136C1" w:rsidRPr="00D3411B" w:rsidRDefault="004136C1" w:rsidP="00CC613F">
      <w:pPr>
        <w:pStyle w:val="ListParagraph"/>
        <w:numPr>
          <w:ilvl w:val="0"/>
          <w:numId w:val="41"/>
        </w:numPr>
        <w:suppressAutoHyphens/>
        <w:autoSpaceDN w:val="0"/>
        <w:spacing w:before="120" w:after="0"/>
        <w:ind w:left="0" w:firstLine="567"/>
        <w:contextualSpacing w:val="0"/>
        <w:jc w:val="both"/>
        <w:rPr>
          <w:b/>
          <w:szCs w:val="24"/>
          <w:lang w:val="ru-RU"/>
        </w:rPr>
      </w:pPr>
      <w:r w:rsidRPr="00D3411B">
        <w:rPr>
          <w:b/>
          <w:szCs w:val="24"/>
          <w:lang w:val="ru-RU"/>
        </w:rPr>
        <w:t>В периода 2013 – 2017 г. са контролирани 22</w:t>
      </w:r>
      <w:r w:rsidR="009E36BB">
        <w:rPr>
          <w:b/>
          <w:szCs w:val="24"/>
          <w:lang w:val="ru-RU"/>
        </w:rPr>
        <w:t xml:space="preserve"> вещества, вкл. изомери. От наблюдаваните 22 вещества, само </w:t>
      </w:r>
      <w:r w:rsidRPr="00D3411B">
        <w:rPr>
          <w:b/>
          <w:szCs w:val="24"/>
          <w:lang w:val="ru-RU"/>
        </w:rPr>
        <w:t>1</w:t>
      </w:r>
      <w:r w:rsidR="0009122D" w:rsidRPr="00D3411B">
        <w:rPr>
          <w:b/>
          <w:szCs w:val="24"/>
          <w:lang w:val="ru-RU"/>
        </w:rPr>
        <w:t>5 УОЗ пестицида и изомерите им</w:t>
      </w:r>
      <w:r w:rsidR="009E36BB">
        <w:rPr>
          <w:b/>
          <w:szCs w:val="24"/>
          <w:lang w:val="ru-RU"/>
        </w:rPr>
        <w:t xml:space="preserve"> са включени в Стокхолмската конвенция. </w:t>
      </w:r>
      <w:r w:rsidRPr="00D3411B">
        <w:rPr>
          <w:b/>
          <w:szCs w:val="24"/>
          <w:lang w:val="ru-RU"/>
        </w:rPr>
        <w:t xml:space="preserve">Резултатите от анализа на измерванията за периода 2013 г- 2017 г. </w:t>
      </w:r>
      <w:r w:rsidR="00F36A82" w:rsidRPr="00D3411B">
        <w:rPr>
          <w:b/>
          <w:szCs w:val="24"/>
          <w:lang w:val="ru-RU"/>
        </w:rPr>
        <w:t>показват</w:t>
      </w:r>
      <w:r w:rsidRPr="00D3411B">
        <w:rPr>
          <w:b/>
          <w:szCs w:val="24"/>
          <w:lang w:val="ru-RU"/>
        </w:rPr>
        <w:t>, че</w:t>
      </w:r>
      <w:r w:rsidR="00F36A82">
        <w:rPr>
          <w:b/>
          <w:szCs w:val="24"/>
          <w:lang w:val="bg-BG"/>
        </w:rPr>
        <w:t xml:space="preserve"> </w:t>
      </w:r>
      <w:r w:rsidRPr="00D3411B">
        <w:rPr>
          <w:b/>
          <w:szCs w:val="24"/>
          <w:lang w:val="ru-RU"/>
        </w:rPr>
        <w:t>съдържанието на УОЗ пестициди и изомерите им в почвени проби са в пъти по</w:t>
      </w:r>
      <w:r w:rsidR="00400456">
        <w:rPr>
          <w:b/>
          <w:szCs w:val="24"/>
          <w:lang w:val="ru-RU"/>
        </w:rPr>
        <w:t>-</w:t>
      </w:r>
      <w:r w:rsidRPr="00D3411B">
        <w:rPr>
          <w:b/>
          <w:szCs w:val="24"/>
          <w:lang w:val="ru-RU"/>
        </w:rPr>
        <w:t xml:space="preserve"> ниски от МДК, като в над 90% от пробите са п</w:t>
      </w:r>
      <w:r w:rsidR="00F36A82" w:rsidRPr="00D3411B">
        <w:rPr>
          <w:b/>
          <w:szCs w:val="24"/>
          <w:lang w:val="ru-RU"/>
        </w:rPr>
        <w:t>од границата на откриване (</w:t>
      </w:r>
      <w:r w:rsidR="00F36A82">
        <w:rPr>
          <w:b/>
          <w:szCs w:val="24"/>
        </w:rPr>
        <w:t>LOD</w:t>
      </w:r>
      <w:r w:rsidR="00F36A82" w:rsidRPr="00D3411B">
        <w:rPr>
          <w:b/>
          <w:szCs w:val="24"/>
          <w:lang w:val="ru-RU"/>
        </w:rPr>
        <w:t>)</w:t>
      </w:r>
      <w:r w:rsidR="00F36A82">
        <w:rPr>
          <w:b/>
          <w:szCs w:val="24"/>
          <w:lang w:val="bg-BG"/>
        </w:rPr>
        <w:t>;</w:t>
      </w:r>
    </w:p>
    <w:p w:rsidR="004136C1" w:rsidRPr="00D3411B" w:rsidRDefault="004136C1" w:rsidP="00CC613F">
      <w:pPr>
        <w:pStyle w:val="ListParagraph"/>
        <w:numPr>
          <w:ilvl w:val="0"/>
          <w:numId w:val="41"/>
        </w:numPr>
        <w:suppressAutoHyphens/>
        <w:autoSpaceDN w:val="0"/>
        <w:spacing w:before="120" w:after="0"/>
        <w:ind w:left="0" w:firstLine="414"/>
        <w:contextualSpacing w:val="0"/>
        <w:jc w:val="both"/>
        <w:rPr>
          <w:b/>
          <w:szCs w:val="24"/>
          <w:lang w:val="ru-RU"/>
        </w:rPr>
      </w:pPr>
      <w:r w:rsidRPr="00D3411B">
        <w:rPr>
          <w:b/>
          <w:szCs w:val="24"/>
          <w:lang w:val="ru-RU"/>
        </w:rPr>
        <w:t xml:space="preserve"> От предоставените резултати от почвения мониторинг по годи</w:t>
      </w:r>
      <w:r w:rsidR="00F36A82">
        <w:rPr>
          <w:b/>
          <w:szCs w:val="24"/>
          <w:lang w:val="bg-BG"/>
        </w:rPr>
        <w:t>н</w:t>
      </w:r>
      <w:r w:rsidRPr="00D3411B">
        <w:rPr>
          <w:b/>
          <w:szCs w:val="24"/>
          <w:lang w:val="ru-RU"/>
        </w:rPr>
        <w:t>и за периода 2013</w:t>
      </w:r>
      <w:r w:rsidR="00A05488" w:rsidRPr="00A05488">
        <w:rPr>
          <w:lang w:val="ru-RU"/>
        </w:rPr>
        <w:t xml:space="preserve"> </w:t>
      </w:r>
      <w:r w:rsidR="00A05488" w:rsidRPr="00A05488">
        <w:rPr>
          <w:b/>
          <w:szCs w:val="24"/>
          <w:lang w:val="ru-RU"/>
        </w:rPr>
        <w:t>г.</w:t>
      </w:r>
      <w:r w:rsidRPr="00D3411B">
        <w:rPr>
          <w:b/>
          <w:szCs w:val="24"/>
          <w:lang w:val="ru-RU"/>
        </w:rPr>
        <w:t xml:space="preserve"> – 2017 г и за целите на разработката на НПДУУОЗ може да се направи извод, че съдържанието на контролираните УОЗ –пестициди в почвите на България за периода 2013</w:t>
      </w:r>
      <w:r w:rsidR="00A05488">
        <w:rPr>
          <w:b/>
          <w:szCs w:val="24"/>
          <w:lang w:val="ru-RU"/>
        </w:rPr>
        <w:t xml:space="preserve"> </w:t>
      </w:r>
      <w:r w:rsidR="00A05488" w:rsidRPr="00A05488">
        <w:rPr>
          <w:b/>
          <w:szCs w:val="24"/>
          <w:lang w:val="ru-RU"/>
        </w:rPr>
        <w:t>г.</w:t>
      </w:r>
      <w:r w:rsidRPr="00D3411B">
        <w:rPr>
          <w:b/>
          <w:szCs w:val="24"/>
          <w:lang w:val="ru-RU"/>
        </w:rPr>
        <w:t>- 2017 г. е под максимално допустимите концентрации и е в пълно съответствие с нормативните изисквани</w:t>
      </w:r>
      <w:r w:rsidR="00F36A82" w:rsidRPr="00D3411B">
        <w:rPr>
          <w:b/>
          <w:szCs w:val="24"/>
          <w:lang w:val="ru-RU"/>
        </w:rPr>
        <w:t>я</w:t>
      </w:r>
      <w:r w:rsidRPr="00D3411B">
        <w:rPr>
          <w:b/>
          <w:szCs w:val="24"/>
          <w:lang w:val="ru-RU"/>
        </w:rPr>
        <w:t>.</w:t>
      </w:r>
      <w:r w:rsidR="00F36A82" w:rsidRPr="00D3411B">
        <w:rPr>
          <w:b/>
          <w:szCs w:val="24"/>
          <w:lang w:val="ru-RU"/>
        </w:rPr>
        <w:t xml:space="preserve"> </w:t>
      </w:r>
    </w:p>
    <w:p w:rsidR="004136C1" w:rsidRPr="00BC211F" w:rsidRDefault="00452F46" w:rsidP="00CC613F">
      <w:pPr>
        <w:pStyle w:val="ListParagraph"/>
        <w:widowControl w:val="0"/>
        <w:numPr>
          <w:ilvl w:val="0"/>
          <w:numId w:val="41"/>
        </w:numPr>
        <w:autoSpaceDN w:val="0"/>
        <w:spacing w:before="120" w:after="0"/>
        <w:ind w:left="0" w:firstLine="567"/>
        <w:contextualSpacing w:val="0"/>
        <w:jc w:val="both"/>
        <w:rPr>
          <w:b/>
          <w:szCs w:val="24"/>
          <w:lang w:val="ru-RU"/>
        </w:rPr>
      </w:pPr>
      <w:r w:rsidRPr="00BC211F">
        <w:rPr>
          <w:b/>
          <w:szCs w:val="24"/>
          <w:lang w:val="ru-RU"/>
        </w:rPr>
        <w:t>Наблюдението през 2007</w:t>
      </w:r>
      <w:r w:rsidR="00980076">
        <w:rPr>
          <w:b/>
          <w:szCs w:val="24"/>
          <w:lang w:val="ru-RU"/>
        </w:rPr>
        <w:t xml:space="preserve"> </w:t>
      </w:r>
      <w:r>
        <w:rPr>
          <w:b/>
          <w:szCs w:val="24"/>
          <w:lang w:val="ru-RU"/>
        </w:rPr>
        <w:t>г.</w:t>
      </w:r>
      <w:r w:rsidRPr="00BC211F">
        <w:rPr>
          <w:b/>
          <w:szCs w:val="24"/>
          <w:lang w:val="ru-RU"/>
        </w:rPr>
        <w:t>–2009</w:t>
      </w:r>
      <w:r w:rsidR="00980076">
        <w:rPr>
          <w:b/>
          <w:szCs w:val="24"/>
          <w:lang w:val="ru-RU"/>
        </w:rPr>
        <w:t xml:space="preserve"> </w:t>
      </w:r>
      <w:r w:rsidRPr="00BC211F">
        <w:rPr>
          <w:b/>
          <w:szCs w:val="24"/>
          <w:lang w:val="ru-RU"/>
        </w:rPr>
        <w:t>г. на площадките и почвите в близост до старите складове за съхранение на залежали пестициди за наличие на алдрин, диелдрин, DDT, НСВ, НСН-съединения, включително линдан, хептахлор и мирекс показва, че в над 85% от пробите, измерените съдържания са или под МДК или ПК</w:t>
      </w:r>
      <w:r>
        <w:rPr>
          <w:b/>
          <w:szCs w:val="24"/>
          <w:lang w:val="ru-RU"/>
        </w:rPr>
        <w:t xml:space="preserve">. </w:t>
      </w:r>
      <w:r w:rsidR="00A05488">
        <w:rPr>
          <w:b/>
          <w:szCs w:val="24"/>
          <w:lang w:val="ru-RU"/>
        </w:rPr>
        <w:t>Наблюдението през 2013 г.</w:t>
      </w:r>
      <w:r w:rsidR="004136C1" w:rsidRPr="00D3411B">
        <w:rPr>
          <w:b/>
          <w:szCs w:val="24"/>
          <w:lang w:val="ru-RU"/>
        </w:rPr>
        <w:t xml:space="preserve">–2017 г. на площадките и почвите в близост до старите складове за съхранение на залежали пестициди за наличие на алдрин, диелдрин, </w:t>
      </w:r>
      <w:r w:rsidR="004136C1" w:rsidRPr="00C23AC3">
        <w:rPr>
          <w:b/>
          <w:szCs w:val="24"/>
        </w:rPr>
        <w:t>DDT</w:t>
      </w:r>
      <w:r w:rsidR="004136C1" w:rsidRPr="00D3411B">
        <w:rPr>
          <w:b/>
          <w:szCs w:val="24"/>
          <w:lang w:val="ru-RU"/>
        </w:rPr>
        <w:t xml:space="preserve">, НСВ, НСН-съединения, включително линдан, хептахлор и мирекс показва, че в над 95% от пробите, измерените съдържания са или под МДК или ПК. Откриват се </w:t>
      </w:r>
      <w:r w:rsidR="00A872C3">
        <w:rPr>
          <w:b/>
          <w:szCs w:val="24"/>
          <w:lang w:val="ru-RU"/>
        </w:rPr>
        <w:t>единични</w:t>
      </w:r>
      <w:r w:rsidR="00A872C3" w:rsidRPr="00D3411B">
        <w:rPr>
          <w:b/>
          <w:szCs w:val="24"/>
          <w:lang w:val="ru-RU"/>
        </w:rPr>
        <w:t xml:space="preserve"> </w:t>
      </w:r>
      <w:r w:rsidR="004136C1" w:rsidRPr="00D3411B">
        <w:rPr>
          <w:b/>
          <w:szCs w:val="24"/>
          <w:lang w:val="ru-RU"/>
        </w:rPr>
        <w:t xml:space="preserve">в проби с наднормени количества от </w:t>
      </w:r>
      <w:r w:rsidR="004136C1">
        <w:rPr>
          <w:b/>
          <w:szCs w:val="24"/>
        </w:rPr>
        <w:t>DDT</w:t>
      </w:r>
      <w:r w:rsidR="004136C1" w:rsidRPr="00C23AC3">
        <w:rPr>
          <w:b/>
          <w:szCs w:val="24"/>
          <w:lang w:val="ru-RU"/>
        </w:rPr>
        <w:t xml:space="preserve"> </w:t>
      </w:r>
      <w:r w:rsidR="004136C1" w:rsidRPr="00D3411B">
        <w:rPr>
          <w:b/>
          <w:szCs w:val="24"/>
          <w:lang w:val="ru-RU"/>
        </w:rPr>
        <w:t xml:space="preserve">и </w:t>
      </w:r>
      <w:r w:rsidR="004136C1">
        <w:rPr>
          <w:b/>
          <w:szCs w:val="24"/>
        </w:rPr>
        <w:t>beta</w:t>
      </w:r>
      <w:r w:rsidR="004136C1" w:rsidRPr="00C23AC3">
        <w:rPr>
          <w:b/>
          <w:szCs w:val="24"/>
          <w:lang w:val="ru-RU"/>
        </w:rPr>
        <w:t xml:space="preserve"> </w:t>
      </w:r>
      <w:r w:rsidR="004136C1">
        <w:rPr>
          <w:b/>
          <w:szCs w:val="24"/>
        </w:rPr>
        <w:t>HCH</w:t>
      </w:r>
      <w:r w:rsidR="004136C1" w:rsidRPr="00C23AC3">
        <w:rPr>
          <w:b/>
          <w:szCs w:val="24"/>
          <w:lang w:val="ru-RU"/>
        </w:rPr>
        <w:t xml:space="preserve"> </w:t>
      </w:r>
      <w:r w:rsidR="004136C1">
        <w:rPr>
          <w:b/>
          <w:szCs w:val="24"/>
          <w:lang w:val="ru-RU"/>
        </w:rPr>
        <w:t>в непос</w:t>
      </w:r>
      <w:r w:rsidR="00F36A82">
        <w:rPr>
          <w:b/>
          <w:szCs w:val="24"/>
          <w:lang w:val="ru-RU"/>
        </w:rPr>
        <w:t>редствена близост до складовете</w:t>
      </w:r>
      <w:r w:rsidR="004136C1">
        <w:rPr>
          <w:b/>
          <w:szCs w:val="24"/>
          <w:lang w:val="ru-RU"/>
        </w:rPr>
        <w:t>.</w:t>
      </w:r>
      <w:r w:rsidR="004136C1" w:rsidRPr="00D3411B">
        <w:rPr>
          <w:lang w:val="ru-RU"/>
        </w:rPr>
        <w:t xml:space="preserve"> </w:t>
      </w:r>
    </w:p>
    <w:p w:rsidR="0009122D" w:rsidRPr="00D3411B" w:rsidRDefault="004136C1" w:rsidP="00CC613F">
      <w:pPr>
        <w:pStyle w:val="ListParagraph"/>
        <w:widowControl w:val="0"/>
        <w:numPr>
          <w:ilvl w:val="0"/>
          <w:numId w:val="41"/>
        </w:numPr>
        <w:autoSpaceDN w:val="0"/>
        <w:spacing w:before="120" w:after="0"/>
        <w:ind w:left="0" w:firstLine="567"/>
        <w:contextualSpacing w:val="0"/>
        <w:jc w:val="both"/>
        <w:rPr>
          <w:b/>
          <w:color w:val="000000" w:themeColor="text1"/>
          <w:szCs w:val="24"/>
          <w:lang w:val="ru-RU"/>
        </w:rPr>
      </w:pPr>
      <w:r w:rsidRPr="00D3411B">
        <w:rPr>
          <w:b/>
          <w:szCs w:val="24"/>
          <w:lang w:val="ru-RU"/>
        </w:rPr>
        <w:t>Необходимо е да продължи мониторинга на почвите по отношение на всички</w:t>
      </w:r>
      <w:r w:rsidR="009E36BB">
        <w:rPr>
          <w:b/>
          <w:szCs w:val="24"/>
          <w:lang w:val="ru-RU"/>
        </w:rPr>
        <w:t xml:space="preserve"> 17</w:t>
      </w:r>
      <w:r w:rsidR="00F9687F">
        <w:rPr>
          <w:b/>
          <w:szCs w:val="24"/>
          <w:lang w:val="ru-RU"/>
        </w:rPr>
        <w:t xml:space="preserve"> </w:t>
      </w:r>
      <w:r w:rsidRPr="00D3411B">
        <w:rPr>
          <w:b/>
          <w:szCs w:val="24"/>
          <w:lang w:val="ru-RU"/>
        </w:rPr>
        <w:t>УОЗ пестициди</w:t>
      </w:r>
      <w:r w:rsidR="009E36BB">
        <w:rPr>
          <w:b/>
          <w:szCs w:val="24"/>
          <w:lang w:val="ru-RU"/>
        </w:rPr>
        <w:t>, вклю</w:t>
      </w:r>
      <w:r w:rsidR="006D5919">
        <w:rPr>
          <w:b/>
          <w:szCs w:val="24"/>
          <w:lang w:val="ru-RU"/>
        </w:rPr>
        <w:t xml:space="preserve">чени в Стокхолмската конвенция. </w:t>
      </w:r>
    </w:p>
    <w:p w:rsidR="004136C1" w:rsidRPr="00D3411B" w:rsidRDefault="004136C1" w:rsidP="00CE7FA5">
      <w:pPr>
        <w:pStyle w:val="Heading3"/>
        <w:ind w:left="0"/>
        <w:rPr>
          <w:rFonts w:eastAsiaTheme="minorHAnsi"/>
          <w:szCs w:val="24"/>
          <w:lang w:val="ru-RU" w:eastAsia="en-US"/>
        </w:rPr>
      </w:pPr>
      <w:bookmarkStart w:id="22" w:name="_Toc16441232"/>
      <w:r w:rsidRPr="00D3411B">
        <w:rPr>
          <w:rFonts w:eastAsia="SimHei"/>
          <w:lang w:val="ru-RU"/>
        </w:rPr>
        <w:t>2.1.6 Мониторинг на УОЗ –пестициди в атмосферния въздух</w:t>
      </w:r>
      <w:bookmarkEnd w:id="22"/>
    </w:p>
    <w:p w:rsidR="004136C1" w:rsidRDefault="004136C1" w:rsidP="00CC613F">
      <w:pPr>
        <w:pStyle w:val="ListParagraph"/>
        <w:widowControl w:val="0"/>
        <w:numPr>
          <w:ilvl w:val="3"/>
          <w:numId w:val="57"/>
        </w:numPr>
        <w:spacing w:before="120" w:after="0"/>
        <w:ind w:left="0" w:firstLine="567"/>
        <w:contextualSpacing w:val="0"/>
        <w:jc w:val="both"/>
        <w:rPr>
          <w:rFonts w:eastAsia="SimHei"/>
          <w:b/>
          <w:szCs w:val="24"/>
          <w:lang w:eastAsia="zh-CN"/>
        </w:rPr>
      </w:pPr>
      <w:r>
        <w:rPr>
          <w:rFonts w:eastAsia="SimHei"/>
          <w:b/>
          <w:szCs w:val="24"/>
          <w:lang w:eastAsia="zh-CN"/>
        </w:rPr>
        <w:t xml:space="preserve">Анализ и оценка на състоянието </w:t>
      </w:r>
    </w:p>
    <w:p w:rsidR="004136C1" w:rsidRDefault="004136C1" w:rsidP="00CC613F">
      <w:pPr>
        <w:pStyle w:val="ListParagraph"/>
        <w:widowControl w:val="0"/>
        <w:numPr>
          <w:ilvl w:val="0"/>
          <w:numId w:val="42"/>
        </w:numPr>
        <w:spacing w:before="120" w:after="0"/>
        <w:ind w:left="0" w:firstLine="567"/>
        <w:contextualSpacing w:val="0"/>
        <w:jc w:val="both"/>
        <w:rPr>
          <w:rFonts w:eastAsia="SimHei"/>
          <w:szCs w:val="24"/>
          <w:lang w:val="ru-RU" w:eastAsia="zh-CN"/>
        </w:rPr>
      </w:pPr>
      <w:r w:rsidRPr="00D3411B">
        <w:rPr>
          <w:rFonts w:eastAsia="SimHei"/>
          <w:szCs w:val="24"/>
          <w:lang w:val="ru-RU" w:eastAsia="zh-CN"/>
        </w:rPr>
        <w:t>В периода 2013</w:t>
      </w:r>
      <w:r w:rsidR="00096CAA">
        <w:rPr>
          <w:rFonts w:eastAsia="SimHei"/>
          <w:szCs w:val="24"/>
          <w:lang w:val="ru-RU" w:eastAsia="zh-CN"/>
        </w:rPr>
        <w:t>г.</w:t>
      </w:r>
      <w:r w:rsidRPr="00D3411B">
        <w:rPr>
          <w:rFonts w:eastAsia="SimHei"/>
          <w:szCs w:val="24"/>
          <w:lang w:val="ru-RU" w:eastAsia="zh-CN"/>
        </w:rPr>
        <w:t xml:space="preserve"> – 2018г. не са провеждани изследвания за качеството на атмосферния въздух по отношение на УОЗ пестициди и няма данни за прахогазови замърсители от УОЗ – пестициди.</w:t>
      </w:r>
    </w:p>
    <w:p w:rsidR="004136C1" w:rsidRPr="00A05488" w:rsidRDefault="004136C1" w:rsidP="0009122D">
      <w:pPr>
        <w:pStyle w:val="ListParagraph"/>
        <w:widowControl w:val="0"/>
        <w:spacing w:before="120" w:after="0"/>
        <w:ind w:left="0" w:firstLine="567"/>
        <w:jc w:val="both"/>
        <w:rPr>
          <w:rFonts w:eastAsia="SimHei"/>
          <w:b/>
          <w:szCs w:val="24"/>
          <w:lang w:val="ru-RU" w:eastAsia="zh-CN"/>
        </w:rPr>
      </w:pPr>
      <w:r w:rsidRPr="00A05488">
        <w:rPr>
          <w:rFonts w:eastAsia="SimHei"/>
          <w:b/>
          <w:szCs w:val="24"/>
          <w:lang w:val="ru-RU" w:eastAsia="zh-CN"/>
        </w:rPr>
        <w:t xml:space="preserve">2.1.6.2 Основни изводи, препоръки и предложения </w:t>
      </w:r>
    </w:p>
    <w:p w:rsidR="004136C1" w:rsidRPr="00D3411B" w:rsidRDefault="004136C1"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Отчитаните в миналото стойности на хексахл</w:t>
      </w:r>
      <w:r w:rsidR="00474097">
        <w:rPr>
          <w:rFonts w:eastAsia="SimHei"/>
          <w:b/>
          <w:szCs w:val="24"/>
          <w:lang w:val="ru-RU" w:eastAsia="zh-CN"/>
        </w:rPr>
        <w:t>о</w:t>
      </w:r>
      <w:r w:rsidRPr="00D3411B">
        <w:rPr>
          <w:rFonts w:eastAsia="SimHei"/>
          <w:b/>
          <w:szCs w:val="24"/>
          <w:lang w:val="ru-RU" w:eastAsia="zh-CN"/>
        </w:rPr>
        <w:t xml:space="preserve">рбензен и хексахлорциклохексан във въздуха са много по-ниски от допустимите концентрации и от отчитаните тогава концентрации в Румъния, Сърбия и Македония. Поради факта, че </w:t>
      </w:r>
      <w:r>
        <w:rPr>
          <w:rFonts w:eastAsia="SimHei"/>
          <w:b/>
          <w:szCs w:val="24"/>
          <w:lang w:eastAsia="zh-CN"/>
        </w:rPr>
        <w:t>HCH</w:t>
      </w:r>
      <w:r w:rsidRPr="00DF766E">
        <w:rPr>
          <w:rFonts w:eastAsia="SimHei"/>
          <w:b/>
          <w:szCs w:val="24"/>
          <w:lang w:val="ru-RU" w:eastAsia="zh-CN"/>
        </w:rPr>
        <w:t xml:space="preserve"> </w:t>
      </w:r>
      <w:r w:rsidRPr="00D3411B">
        <w:rPr>
          <w:rFonts w:eastAsia="SimHei"/>
          <w:b/>
          <w:szCs w:val="24"/>
          <w:lang w:val="ru-RU" w:eastAsia="zh-CN"/>
        </w:rPr>
        <w:t>и</w:t>
      </w:r>
      <w:r w:rsidRPr="00DF766E">
        <w:rPr>
          <w:rFonts w:eastAsia="SimHei"/>
          <w:b/>
          <w:szCs w:val="24"/>
          <w:lang w:val="ru-RU" w:eastAsia="zh-CN"/>
        </w:rPr>
        <w:t xml:space="preserve"> </w:t>
      </w:r>
      <w:r>
        <w:rPr>
          <w:rFonts w:eastAsia="SimHei"/>
          <w:b/>
          <w:szCs w:val="24"/>
          <w:lang w:eastAsia="zh-CN"/>
        </w:rPr>
        <w:t>HCB</w:t>
      </w:r>
      <w:r w:rsidRPr="00DF766E">
        <w:rPr>
          <w:rFonts w:eastAsia="SimHei"/>
          <w:b/>
          <w:szCs w:val="24"/>
          <w:lang w:val="ru-RU" w:eastAsia="zh-CN"/>
        </w:rPr>
        <w:t xml:space="preserve"> </w:t>
      </w:r>
      <w:r w:rsidRPr="00D3411B">
        <w:rPr>
          <w:rFonts w:eastAsia="SimHei"/>
          <w:b/>
          <w:szCs w:val="24"/>
          <w:lang w:val="ru-RU" w:eastAsia="zh-CN"/>
        </w:rPr>
        <w:t xml:space="preserve">като пестициди никога не са внасяни в страната, наличието им в атмосферния въздух на  България в миналото вероятно се дължи на въздушен пренос от Румъния и Сърбия. </w:t>
      </w:r>
    </w:p>
    <w:p w:rsidR="00F664A8" w:rsidRDefault="00F664A8"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Pr>
          <w:rFonts w:eastAsia="SimHei"/>
          <w:b/>
          <w:szCs w:val="24"/>
          <w:lang w:val="ru-RU" w:eastAsia="zh-CN"/>
        </w:rPr>
        <w:t xml:space="preserve">Независимо, че към настоящия момент няма внос, производство и употреба на УОЗ пестициди, </w:t>
      </w:r>
      <w:r w:rsidRPr="00F664A8">
        <w:rPr>
          <w:rFonts w:eastAsia="SimHei"/>
          <w:b/>
          <w:szCs w:val="24"/>
          <w:lang w:val="ru-RU" w:eastAsia="zh-CN"/>
        </w:rPr>
        <w:t>контрол и мониторинг следва да бъде извършван в съответствие с прието</w:t>
      </w:r>
      <w:r w:rsidR="00F76160">
        <w:rPr>
          <w:rFonts w:eastAsia="SimHei"/>
          <w:b/>
          <w:szCs w:val="24"/>
          <w:lang w:val="bg-BG" w:eastAsia="zh-CN"/>
        </w:rPr>
        <w:t>то</w:t>
      </w:r>
      <w:r w:rsidRPr="00F664A8">
        <w:rPr>
          <w:rFonts w:eastAsia="SimHei"/>
          <w:b/>
          <w:szCs w:val="24"/>
          <w:lang w:val="ru-RU" w:eastAsia="zh-CN"/>
        </w:rPr>
        <w:t xml:space="preserve"> европейско и/или международно законодателство. УОЗ веществата се явяват замърсител на атмосферния въздух в трансграничен контекст. </w:t>
      </w:r>
    </w:p>
    <w:p w:rsidR="004136C1" w:rsidRPr="00D3411B" w:rsidRDefault="004136C1" w:rsidP="00D36843">
      <w:pPr>
        <w:pStyle w:val="Heading3"/>
        <w:ind w:left="0"/>
        <w:jc w:val="both"/>
        <w:rPr>
          <w:rFonts w:eastAsia="SimHei"/>
          <w:lang w:val="ru-RU"/>
        </w:rPr>
      </w:pPr>
      <w:bookmarkStart w:id="23" w:name="_Toc16441233"/>
      <w:r w:rsidRPr="00D3411B">
        <w:rPr>
          <w:rFonts w:eastAsia="SimHei"/>
          <w:lang w:val="ru-RU"/>
        </w:rPr>
        <w:t>2.1.7 Мониторинг на УОЗ – пестициди в суровини, продукти и храни от растителен и животински произход и храни, пуснати в търговската мрежа</w:t>
      </w:r>
      <w:bookmarkEnd w:id="23"/>
      <w:r w:rsidRPr="00D3411B">
        <w:rPr>
          <w:rFonts w:eastAsia="SimHei"/>
          <w:lang w:val="ru-RU"/>
        </w:rPr>
        <w:t xml:space="preserve"> </w:t>
      </w:r>
    </w:p>
    <w:p w:rsidR="004136C1" w:rsidRPr="00827FDD" w:rsidRDefault="004136C1" w:rsidP="00D36843">
      <w:pPr>
        <w:widowControl w:val="0"/>
        <w:spacing w:before="120" w:after="0"/>
        <w:ind w:firstLine="288"/>
        <w:jc w:val="both"/>
        <w:rPr>
          <w:rFonts w:eastAsia="SimHei"/>
          <w:b/>
          <w:szCs w:val="24"/>
          <w:lang w:eastAsia="zh-CN"/>
        </w:rPr>
      </w:pPr>
      <w:r w:rsidRPr="00827FDD">
        <w:rPr>
          <w:rFonts w:eastAsia="SimHei"/>
          <w:b/>
          <w:szCs w:val="24"/>
          <w:lang w:eastAsia="zh-CN"/>
        </w:rPr>
        <w:t xml:space="preserve">2.1.7.1 Анализ и оценка на състоянието </w:t>
      </w:r>
    </w:p>
    <w:p w:rsidR="004136C1" w:rsidRPr="00D3411B" w:rsidRDefault="004136C1" w:rsidP="00CC613F">
      <w:pPr>
        <w:pStyle w:val="ListParagraph"/>
        <w:widowControl w:val="0"/>
        <w:numPr>
          <w:ilvl w:val="0"/>
          <w:numId w:val="42"/>
        </w:numPr>
        <w:tabs>
          <w:tab w:val="left" w:pos="851"/>
        </w:tabs>
        <w:spacing w:before="120" w:after="0"/>
        <w:ind w:left="0" w:firstLine="567"/>
        <w:contextualSpacing w:val="0"/>
        <w:jc w:val="both"/>
        <w:rPr>
          <w:rFonts w:eastAsia="SimHei"/>
          <w:szCs w:val="24"/>
          <w:lang w:val="ru-RU" w:eastAsia="zh-CN"/>
        </w:rPr>
      </w:pPr>
      <w:r w:rsidRPr="00D3411B">
        <w:rPr>
          <w:rFonts w:eastAsia="SimHei"/>
          <w:szCs w:val="24"/>
          <w:lang w:val="ru-RU" w:eastAsia="zh-CN"/>
        </w:rPr>
        <w:t>Контролът върху безопасността на храните от растителен и животински произход се осъществява от 3 национални програми за мониторинг от 2010г.</w:t>
      </w:r>
      <w:r w:rsidR="00096CAA">
        <w:rPr>
          <w:rFonts w:eastAsia="SimHei"/>
          <w:szCs w:val="24"/>
          <w:lang w:val="ru-RU" w:eastAsia="zh-CN"/>
        </w:rPr>
        <w:t xml:space="preserve"> </w:t>
      </w:r>
      <w:r w:rsidRPr="00D3411B">
        <w:rPr>
          <w:rFonts w:eastAsia="SimHei"/>
          <w:szCs w:val="24"/>
          <w:lang w:val="ru-RU" w:eastAsia="zh-CN"/>
        </w:rPr>
        <w:t>През 2011</w:t>
      </w:r>
      <w:r w:rsidR="00AF6031">
        <w:rPr>
          <w:rFonts w:eastAsia="SimHei"/>
          <w:szCs w:val="24"/>
          <w:lang w:val="ru-RU" w:eastAsia="zh-CN"/>
        </w:rPr>
        <w:t>г.</w:t>
      </w:r>
      <w:r w:rsidRPr="00D3411B">
        <w:rPr>
          <w:rFonts w:eastAsia="SimHei"/>
          <w:szCs w:val="24"/>
          <w:lang w:val="ru-RU" w:eastAsia="zh-CN"/>
        </w:rPr>
        <w:t xml:space="preserve"> трите програми за мониторинг са обединени в една Национална програма за мониторинг на остатъци от пестициди и други вредни вещества в храни от растителен и животински произход и институцията , на която се възлага контролът е БАБХ.</w:t>
      </w:r>
    </w:p>
    <w:p w:rsidR="004136C1" w:rsidRPr="00BE4B67" w:rsidRDefault="00B164FB" w:rsidP="00CC613F">
      <w:pPr>
        <w:pStyle w:val="ListParagraph"/>
        <w:widowControl w:val="0"/>
        <w:numPr>
          <w:ilvl w:val="0"/>
          <w:numId w:val="42"/>
        </w:numPr>
        <w:tabs>
          <w:tab w:val="left" w:pos="851"/>
        </w:tabs>
        <w:spacing w:before="120" w:after="0"/>
        <w:ind w:left="0" w:firstLine="567"/>
        <w:contextualSpacing w:val="0"/>
        <w:jc w:val="both"/>
        <w:rPr>
          <w:rFonts w:eastAsia="SimHei"/>
          <w:szCs w:val="24"/>
          <w:lang w:eastAsia="zh-CN"/>
        </w:rPr>
      </w:pPr>
      <w:r>
        <w:rPr>
          <w:rFonts w:eastAsia="SimHei"/>
          <w:szCs w:val="24"/>
          <w:lang w:val="bg-BG" w:eastAsia="zh-CN"/>
        </w:rPr>
        <w:t>З</w:t>
      </w:r>
      <w:r w:rsidRPr="00D3411B">
        <w:rPr>
          <w:rFonts w:eastAsia="SimHei"/>
          <w:szCs w:val="24"/>
          <w:lang w:val="ru-RU" w:eastAsia="zh-CN"/>
        </w:rPr>
        <w:t>а периода 2013-</w:t>
      </w:r>
      <w:r w:rsidR="00580398" w:rsidRPr="00D3411B">
        <w:rPr>
          <w:rFonts w:eastAsia="SimHei"/>
          <w:szCs w:val="24"/>
          <w:lang w:val="ru-RU" w:eastAsia="zh-CN"/>
        </w:rPr>
        <w:t>201</w:t>
      </w:r>
      <w:r w:rsidR="00580398">
        <w:rPr>
          <w:rFonts w:eastAsia="SimHei"/>
          <w:szCs w:val="24"/>
          <w:lang w:val="ru-RU" w:eastAsia="zh-CN"/>
        </w:rPr>
        <w:t>8</w:t>
      </w:r>
      <w:r w:rsidR="00580398">
        <w:rPr>
          <w:rFonts w:eastAsia="SimHei"/>
          <w:szCs w:val="24"/>
          <w:lang w:val="bg-BG" w:eastAsia="zh-CN"/>
        </w:rPr>
        <w:t xml:space="preserve"> </w:t>
      </w:r>
      <w:r>
        <w:rPr>
          <w:rFonts w:eastAsia="SimHei"/>
          <w:szCs w:val="24"/>
          <w:lang w:val="bg-BG" w:eastAsia="zh-CN"/>
        </w:rPr>
        <w:t>г.,</w:t>
      </w:r>
      <w:r w:rsidR="004136C1" w:rsidRPr="00D3411B">
        <w:rPr>
          <w:rFonts w:eastAsia="SimHei"/>
          <w:szCs w:val="24"/>
          <w:lang w:val="ru-RU" w:eastAsia="zh-CN"/>
        </w:rPr>
        <w:t xml:space="preserve"> Централната лаборатория за химични изследвания и контрол (ЦЛХИК) </w:t>
      </w:r>
      <w:r w:rsidR="00FA63E6" w:rsidRPr="00D3411B">
        <w:rPr>
          <w:rFonts w:eastAsia="SimHei"/>
          <w:szCs w:val="24"/>
          <w:lang w:val="ru-RU" w:eastAsia="zh-CN"/>
        </w:rPr>
        <w:t xml:space="preserve">ЦЛХИК анализира общо </w:t>
      </w:r>
      <w:r>
        <w:rPr>
          <w:rFonts w:eastAsia="SimHei"/>
          <w:szCs w:val="24"/>
          <w:lang w:val="bg-BG" w:eastAsia="zh-CN"/>
        </w:rPr>
        <w:t>2</w:t>
      </w:r>
      <w:r w:rsidR="00FA63E6" w:rsidRPr="00D3411B">
        <w:rPr>
          <w:rFonts w:eastAsia="SimHei"/>
          <w:szCs w:val="24"/>
          <w:lang w:val="ru-RU" w:eastAsia="zh-CN"/>
        </w:rPr>
        <w:t>6</w:t>
      </w:r>
      <w:r w:rsidR="004136C1" w:rsidRPr="00D3411B">
        <w:rPr>
          <w:rFonts w:eastAsia="SimHei"/>
          <w:szCs w:val="24"/>
          <w:lang w:val="ru-RU" w:eastAsia="zh-CN"/>
        </w:rPr>
        <w:t>847 бр. проби за съдържание на остатъци от пестициди в храни от растителен произход.</w:t>
      </w:r>
      <w:r w:rsidR="00FA63E6" w:rsidRPr="00D3411B">
        <w:rPr>
          <w:rFonts w:eastAsia="SimHei"/>
          <w:szCs w:val="24"/>
          <w:lang w:val="ru-RU" w:eastAsia="zh-CN"/>
        </w:rPr>
        <w:t xml:space="preserve"> Тези резултати </w:t>
      </w:r>
      <w:r w:rsidR="00FA63E6">
        <w:rPr>
          <w:rFonts w:eastAsia="SimHei"/>
          <w:szCs w:val="24"/>
          <w:lang w:val="bg-BG" w:eastAsia="zh-CN"/>
        </w:rPr>
        <w:t>са</w:t>
      </w:r>
      <w:r w:rsidR="004136C1" w:rsidRPr="00D3411B">
        <w:rPr>
          <w:rFonts w:eastAsia="SimHei"/>
          <w:szCs w:val="24"/>
          <w:lang w:val="ru-RU" w:eastAsia="zh-CN"/>
        </w:rPr>
        <w:t xml:space="preserve"> предоставени за извършване на пре</w:t>
      </w:r>
      <w:r w:rsidR="00FA63E6">
        <w:rPr>
          <w:rFonts w:eastAsia="SimHei"/>
          <w:szCs w:val="24"/>
          <w:lang w:val="bg-BG" w:eastAsia="zh-CN"/>
        </w:rPr>
        <w:t>ц</w:t>
      </w:r>
      <w:r w:rsidR="004136C1" w:rsidRPr="00D3411B">
        <w:rPr>
          <w:rFonts w:eastAsia="SimHei"/>
          <w:szCs w:val="24"/>
          <w:lang w:val="ru-RU" w:eastAsia="zh-CN"/>
        </w:rPr>
        <w:t xml:space="preserve">изен анализ на присъствието на пестициди </w:t>
      </w:r>
      <w:r w:rsidR="00FA63E6" w:rsidRPr="00D3411B">
        <w:rPr>
          <w:rFonts w:eastAsia="SimHei"/>
          <w:szCs w:val="24"/>
          <w:lang w:val="ru-RU" w:eastAsia="zh-CN"/>
        </w:rPr>
        <w:t>в храни</w:t>
      </w:r>
      <w:r w:rsidR="004136C1" w:rsidRPr="00D3411B">
        <w:rPr>
          <w:rFonts w:eastAsia="SimHei"/>
          <w:szCs w:val="24"/>
          <w:lang w:val="ru-RU" w:eastAsia="zh-CN"/>
        </w:rPr>
        <w:t xml:space="preserve">. </w:t>
      </w:r>
      <w:r w:rsidR="004136C1">
        <w:rPr>
          <w:rFonts w:eastAsia="SimHei"/>
          <w:szCs w:val="24"/>
          <w:lang w:eastAsia="zh-CN"/>
        </w:rPr>
        <w:t xml:space="preserve">Резултатите от анализа са както следва: </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ЦЛХИК</w:t>
      </w:r>
      <w:r w:rsidR="00B164FB">
        <w:rPr>
          <w:rFonts w:eastAsia="SimHei"/>
          <w:szCs w:val="24"/>
          <w:lang w:val="bg-BG" w:eastAsia="zh-CN"/>
        </w:rPr>
        <w:t xml:space="preserve"> </w:t>
      </w:r>
      <w:r w:rsidRPr="00D3411B">
        <w:rPr>
          <w:rFonts w:eastAsia="SimHei"/>
          <w:szCs w:val="24"/>
          <w:lang w:val="ru-RU" w:eastAsia="zh-CN"/>
        </w:rPr>
        <w:t>извършва анализи на пестициди по националните програми</w:t>
      </w:r>
      <w:r w:rsidR="00B164FB" w:rsidRPr="00D3411B">
        <w:rPr>
          <w:rFonts w:eastAsia="SimHei"/>
          <w:szCs w:val="24"/>
          <w:lang w:val="ru-RU" w:eastAsia="zh-CN"/>
        </w:rPr>
        <w:t xml:space="preserve"> НМПКО и НПКОП</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Изследвани са 313 бр</w:t>
      </w:r>
      <w:r w:rsidR="00FA63E6">
        <w:rPr>
          <w:rFonts w:eastAsia="SimHei"/>
          <w:szCs w:val="24"/>
          <w:lang w:val="bg-BG" w:eastAsia="zh-CN"/>
        </w:rPr>
        <w:t>.</w:t>
      </w:r>
      <w:r w:rsidRPr="00D3411B">
        <w:rPr>
          <w:rFonts w:eastAsia="SimHei"/>
          <w:szCs w:val="24"/>
          <w:lang w:val="ru-RU" w:eastAsia="zh-CN"/>
        </w:rPr>
        <w:t xml:space="preserve"> култури, от които са вземани проби за съдържание на остатъци от пестициди в храни от растителен произход</w:t>
      </w:r>
      <w:r w:rsidR="00B164FB">
        <w:rPr>
          <w:rFonts w:eastAsia="SimHei"/>
          <w:szCs w:val="24"/>
          <w:lang w:val="bg-BG"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233 броя от анализираните проби са без съдържание на остатъци от пестициди в храни от растителен произход</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 При 63</w:t>
      </w:r>
      <w:r w:rsidR="00FA63E6">
        <w:rPr>
          <w:rFonts w:eastAsia="SimHei"/>
          <w:szCs w:val="24"/>
          <w:lang w:val="bg-BG" w:eastAsia="zh-CN"/>
        </w:rPr>
        <w:t xml:space="preserve"> </w:t>
      </w:r>
      <w:r w:rsidRPr="00D3411B">
        <w:rPr>
          <w:rFonts w:eastAsia="SimHei"/>
          <w:szCs w:val="24"/>
          <w:lang w:val="ru-RU" w:eastAsia="zh-CN"/>
        </w:rPr>
        <w:t>броя от анализирани проби е установено наличие на остатъци под МДК от пестициди в храни от растителен произход</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Само в 10 броя</w:t>
      </w:r>
      <w:r w:rsidR="00FA63E6">
        <w:rPr>
          <w:rFonts w:eastAsia="SimHei"/>
          <w:szCs w:val="24"/>
          <w:lang w:val="bg-BG" w:eastAsia="zh-CN"/>
        </w:rPr>
        <w:t xml:space="preserve"> </w:t>
      </w:r>
      <w:r w:rsidRPr="00D3411B">
        <w:rPr>
          <w:rFonts w:eastAsia="SimHei"/>
          <w:szCs w:val="24"/>
          <w:lang w:val="ru-RU" w:eastAsia="zh-CN"/>
        </w:rPr>
        <w:t>от анализирани проби с установено наличие на остатъци над МДК от пестициди</w:t>
      </w:r>
      <w:r w:rsidR="00B164FB" w:rsidRPr="00D3411B">
        <w:rPr>
          <w:rFonts w:eastAsia="SimHei"/>
          <w:szCs w:val="24"/>
          <w:lang w:val="ru-RU" w:eastAsia="zh-CN"/>
        </w:rPr>
        <w:t xml:space="preserve"> в храни от растителен произход</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 В 36 бр</w:t>
      </w:r>
      <w:r w:rsidR="00FA63E6">
        <w:rPr>
          <w:rFonts w:eastAsia="SimHei"/>
          <w:szCs w:val="24"/>
          <w:lang w:val="bg-BG" w:eastAsia="zh-CN"/>
        </w:rPr>
        <w:t xml:space="preserve">оя </w:t>
      </w:r>
      <w:r w:rsidRPr="00D3411B">
        <w:rPr>
          <w:rFonts w:eastAsia="SimHei"/>
          <w:szCs w:val="24"/>
          <w:lang w:val="ru-RU" w:eastAsia="zh-CN"/>
        </w:rPr>
        <w:t>проби са установени няколко на брой замърсители</w:t>
      </w:r>
      <w:r w:rsidR="00B164FB">
        <w:rPr>
          <w:rFonts w:eastAsia="SimHei"/>
          <w:szCs w:val="24"/>
          <w:lang w:val="bg-BG"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 В 18 броя проби с установено/и, забранено/и, активно/и вещество/а</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УОЗ-пестициди, които се контролират в храни са алдрин, диелдрин, </w:t>
      </w:r>
      <w:r w:rsidR="002963F9">
        <w:rPr>
          <w:rFonts w:eastAsia="SimHei"/>
          <w:szCs w:val="24"/>
          <w:lang w:val="ru-RU" w:eastAsia="zh-CN"/>
        </w:rPr>
        <w:t>DDT</w:t>
      </w:r>
      <w:r w:rsidRPr="00D3411B">
        <w:rPr>
          <w:rFonts w:eastAsia="SimHei"/>
          <w:szCs w:val="24"/>
          <w:lang w:val="ru-RU" w:eastAsia="zh-CN"/>
        </w:rPr>
        <w:t xml:space="preserve">, </w:t>
      </w:r>
      <w:r w:rsidR="00BB4C76">
        <w:rPr>
          <w:rFonts w:eastAsia="SimHei"/>
          <w:szCs w:val="24"/>
          <w:lang w:val="ru-RU" w:eastAsia="zh-CN"/>
        </w:rPr>
        <w:t>DDЕ</w:t>
      </w:r>
      <w:r w:rsidRPr="00D3411B">
        <w:rPr>
          <w:rFonts w:eastAsia="SimHei"/>
          <w:szCs w:val="24"/>
          <w:lang w:val="ru-RU" w:eastAsia="zh-CN"/>
        </w:rPr>
        <w:t xml:space="preserve">, </w:t>
      </w:r>
      <w:r w:rsidR="00BB4C76">
        <w:rPr>
          <w:rFonts w:eastAsia="SimHei"/>
          <w:szCs w:val="24"/>
          <w:lang w:val="ru-RU" w:eastAsia="zh-CN"/>
        </w:rPr>
        <w:t>DDD</w:t>
      </w:r>
      <w:r w:rsidRPr="00D3411B">
        <w:rPr>
          <w:rFonts w:eastAsia="SimHei"/>
          <w:szCs w:val="24"/>
          <w:lang w:val="ru-RU" w:eastAsia="zh-CN"/>
        </w:rPr>
        <w:t>, ендрин, хексахлорбензен, хептахлор</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 От всичките почти 27000 проби са открити наднормени количества </w:t>
      </w:r>
      <w:r w:rsidR="002963F9">
        <w:rPr>
          <w:rFonts w:eastAsia="SimHei"/>
          <w:szCs w:val="24"/>
          <w:lang w:val="ru-RU" w:eastAsia="zh-CN"/>
        </w:rPr>
        <w:t>DDT</w:t>
      </w:r>
      <w:r w:rsidRPr="00D3411B">
        <w:rPr>
          <w:rFonts w:eastAsia="SimHei"/>
          <w:szCs w:val="24"/>
          <w:lang w:val="ru-RU" w:eastAsia="zh-CN"/>
        </w:rPr>
        <w:t xml:space="preserve"> само в 4 проби, и </w:t>
      </w:r>
      <w:r w:rsidR="002963F9">
        <w:rPr>
          <w:rFonts w:eastAsia="SimHei"/>
          <w:szCs w:val="24"/>
          <w:lang w:val="ru-RU" w:eastAsia="zh-CN"/>
        </w:rPr>
        <w:t>DDT</w:t>
      </w:r>
      <w:r w:rsidRPr="00D3411B">
        <w:rPr>
          <w:rFonts w:eastAsia="SimHei"/>
          <w:szCs w:val="24"/>
          <w:lang w:val="ru-RU" w:eastAsia="zh-CN"/>
        </w:rPr>
        <w:t xml:space="preserve"> около МДК само</w:t>
      </w:r>
      <w:r w:rsidR="00FA63E6">
        <w:rPr>
          <w:rFonts w:eastAsia="SimHei"/>
          <w:szCs w:val="24"/>
          <w:lang w:val="bg-BG" w:eastAsia="zh-CN"/>
        </w:rPr>
        <w:t xml:space="preserve"> </w:t>
      </w:r>
      <w:r w:rsidRPr="00D3411B">
        <w:rPr>
          <w:rFonts w:eastAsia="SimHei"/>
          <w:szCs w:val="24"/>
          <w:lang w:val="ru-RU" w:eastAsia="zh-CN"/>
        </w:rPr>
        <w:t>в 2 проби</w:t>
      </w:r>
      <w:r w:rsidR="00B164FB">
        <w:rPr>
          <w:rFonts w:eastAsia="SimHei"/>
          <w:szCs w:val="24"/>
          <w:lang w:val="bg-BG" w:eastAsia="zh-CN"/>
        </w:rPr>
        <w:t>;</w:t>
      </w:r>
    </w:p>
    <w:p w:rsidR="004136C1" w:rsidRPr="00D3411B" w:rsidRDefault="004136C1" w:rsidP="00CC613F">
      <w:pPr>
        <w:pStyle w:val="ListParagraph"/>
        <w:widowControl w:val="0"/>
        <w:numPr>
          <w:ilvl w:val="0"/>
          <w:numId w:val="43"/>
        </w:numPr>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 200 броя храни, пуснати в търговската мрежа, които се следят за наличие на пестициди</w:t>
      </w:r>
      <w:r w:rsidR="00B164FB">
        <w:rPr>
          <w:rFonts w:eastAsia="SimHei"/>
          <w:szCs w:val="24"/>
          <w:lang w:val="bg-BG" w:eastAsia="zh-CN"/>
        </w:rPr>
        <w:t>;</w:t>
      </w:r>
    </w:p>
    <w:p w:rsidR="004136C1" w:rsidRPr="00B54BE1" w:rsidRDefault="002A3BAB" w:rsidP="002A3BAB">
      <w:pPr>
        <w:pStyle w:val="ListParagraph"/>
        <w:widowControl w:val="0"/>
        <w:numPr>
          <w:ilvl w:val="0"/>
          <w:numId w:val="43"/>
        </w:numPr>
        <w:spacing w:before="120" w:after="0"/>
        <w:ind w:left="0" w:firstLine="567"/>
        <w:contextualSpacing w:val="0"/>
        <w:jc w:val="both"/>
        <w:rPr>
          <w:rFonts w:eastAsia="SimHei"/>
          <w:szCs w:val="24"/>
          <w:lang w:val="ru-RU" w:eastAsia="zh-CN"/>
        </w:rPr>
      </w:pPr>
      <w:r>
        <w:rPr>
          <w:rFonts w:eastAsia="SimHei"/>
          <w:szCs w:val="24"/>
          <w:lang w:val="ru-RU" w:eastAsia="zh-CN"/>
        </w:rPr>
        <w:t>Съгласно предоставените данни и отчети от БАБХ (респ. ЦЛХИК и ЦЛВСЕЕ) се посочва</w:t>
      </w:r>
      <w:r w:rsidR="004136C1" w:rsidRPr="00B54BE1">
        <w:rPr>
          <w:rFonts w:eastAsia="SimHei"/>
          <w:szCs w:val="24"/>
          <w:lang w:val="ru-RU" w:eastAsia="zh-CN"/>
        </w:rPr>
        <w:t>, че оборудването е остаряло и недостатъчно и не е подходящо за анализ на всички пестициди и затова се възлага на частни лаборатории.</w:t>
      </w:r>
    </w:p>
    <w:p w:rsidR="004136C1" w:rsidRPr="00BE4B67" w:rsidRDefault="004136C1" w:rsidP="00CC613F">
      <w:pPr>
        <w:pStyle w:val="ListParagraph"/>
        <w:widowControl w:val="0"/>
        <w:numPr>
          <w:ilvl w:val="0"/>
          <w:numId w:val="42"/>
        </w:numPr>
        <w:tabs>
          <w:tab w:val="left" w:pos="851"/>
        </w:tabs>
        <w:spacing w:before="120" w:after="0"/>
        <w:ind w:left="0" w:firstLine="567"/>
        <w:contextualSpacing w:val="0"/>
        <w:jc w:val="both"/>
        <w:rPr>
          <w:rFonts w:eastAsia="SimHei"/>
          <w:szCs w:val="24"/>
          <w:lang w:eastAsia="zh-CN"/>
        </w:rPr>
      </w:pPr>
      <w:r w:rsidRPr="00D3411B">
        <w:rPr>
          <w:rFonts w:eastAsia="SimHei"/>
          <w:szCs w:val="24"/>
          <w:lang w:val="ru-RU" w:eastAsia="zh-CN"/>
        </w:rPr>
        <w:t xml:space="preserve"> Централната лаборатория за </w:t>
      </w:r>
      <w:r w:rsidR="006A5240" w:rsidRPr="00D3411B">
        <w:rPr>
          <w:rFonts w:eastAsia="SimHei"/>
          <w:szCs w:val="24"/>
          <w:lang w:val="ru-RU" w:eastAsia="zh-CN"/>
        </w:rPr>
        <w:t>вет</w:t>
      </w:r>
      <w:r w:rsidR="006A5240">
        <w:rPr>
          <w:rFonts w:eastAsia="SimHei"/>
          <w:szCs w:val="24"/>
          <w:lang w:val="ru-RU" w:eastAsia="zh-CN"/>
        </w:rPr>
        <w:t>е</w:t>
      </w:r>
      <w:r w:rsidR="006A5240" w:rsidRPr="00D3411B">
        <w:rPr>
          <w:rFonts w:eastAsia="SimHei"/>
          <w:szCs w:val="24"/>
          <w:lang w:val="ru-RU" w:eastAsia="zh-CN"/>
        </w:rPr>
        <w:t>ринарно</w:t>
      </w:r>
      <w:r w:rsidRPr="00D3411B">
        <w:rPr>
          <w:rFonts w:eastAsia="SimHei"/>
          <w:szCs w:val="24"/>
          <w:lang w:val="ru-RU" w:eastAsia="zh-CN"/>
        </w:rPr>
        <w:t>-санитарна експертиза и екология (ЦЛВСЕЕ) към БАБХ</w:t>
      </w:r>
      <w:r w:rsidR="00FA63E6">
        <w:rPr>
          <w:rFonts w:eastAsia="SimHei"/>
          <w:szCs w:val="24"/>
          <w:lang w:val="bg-BG" w:eastAsia="zh-CN"/>
        </w:rPr>
        <w:t xml:space="preserve"> </w:t>
      </w:r>
      <w:r w:rsidRPr="00D3411B">
        <w:rPr>
          <w:rFonts w:eastAsia="SimHei"/>
          <w:szCs w:val="24"/>
          <w:lang w:val="ru-RU" w:eastAsia="zh-CN"/>
        </w:rPr>
        <w:t>извършва анализ на храни от търговската мрежа. За целите на оценката на състоянието в България за наличие на остатъци от УОЗ пестициди ЦЛВСЕЕ предостави пълната си база данни за периода 2013 – 2018 г.</w:t>
      </w:r>
      <w:r w:rsidR="00FA63E6">
        <w:rPr>
          <w:rFonts w:eastAsia="SimHei"/>
          <w:szCs w:val="24"/>
          <w:lang w:val="bg-BG" w:eastAsia="zh-CN"/>
        </w:rPr>
        <w:t xml:space="preserve"> </w:t>
      </w:r>
      <w:r w:rsidRPr="00D3411B">
        <w:rPr>
          <w:rFonts w:eastAsia="SimHei"/>
          <w:szCs w:val="24"/>
          <w:lang w:val="ru-RU" w:eastAsia="zh-CN"/>
        </w:rPr>
        <w:t>По декларация на ЦЛВСЕЕ в нито една от множеството изследвани проби не са открити на</w:t>
      </w:r>
      <w:r w:rsidR="00FA63E6" w:rsidRPr="00D3411B">
        <w:rPr>
          <w:rFonts w:eastAsia="SimHei"/>
          <w:szCs w:val="24"/>
          <w:lang w:val="ru-RU" w:eastAsia="zh-CN"/>
        </w:rPr>
        <w:t xml:space="preserve">личия на УОЗ пестициди над МДК. </w:t>
      </w:r>
      <w:r w:rsidR="00FA63E6">
        <w:rPr>
          <w:rFonts w:eastAsia="SimHei"/>
          <w:szCs w:val="24"/>
          <w:lang w:eastAsia="zh-CN"/>
        </w:rPr>
        <w:t>Резултатите са както следва</w:t>
      </w:r>
      <w:r>
        <w:rPr>
          <w:rFonts w:eastAsia="SimHei"/>
          <w:szCs w:val="24"/>
          <w:lang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593 бр. анализирани проби за УОЗ-пестициди в месо и</w:t>
      </w:r>
      <w:r w:rsidR="00B164FB" w:rsidRPr="00D3411B">
        <w:rPr>
          <w:rFonts w:eastAsia="SimHei"/>
          <w:szCs w:val="24"/>
          <w:lang w:val="ru-RU" w:eastAsia="zh-CN"/>
        </w:rPr>
        <w:t xml:space="preserve"> мазнини от животински произход</w:t>
      </w:r>
      <w:r w:rsidR="00B164FB">
        <w:rPr>
          <w:rFonts w:eastAsia="SimHei"/>
          <w:szCs w:val="24"/>
          <w:lang w:val="bg-BG" w:eastAsia="zh-CN"/>
        </w:rPr>
        <w:t>;</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370 бр. анализирани проби за РСВ в месо и мазнини от животински произход</w:t>
      </w:r>
      <w:r w:rsidR="00B164FB">
        <w:rPr>
          <w:rFonts w:eastAsia="SimHei"/>
          <w:szCs w:val="24"/>
          <w:lang w:val="bg-BG"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213 бр. анализирани проби за УОЗ пестициди в риба</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132 бр. анализирани проби за РСВ в риба</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835  бр.анализирани проби за УОЗ-пестициди в мляко и млечни продукти</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303 бр.анализирани проби за РСВ в мляко и млечни продукти</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 xml:space="preserve"> 335 бр. анализирани проби за УОЗ-пестициди в яйца</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247 бр. анализирани проби за УОЗ-пестициди в пчелен мед</w:t>
      </w:r>
      <w:r w:rsidR="00B164FB" w:rsidRPr="00096CAA">
        <w:rPr>
          <w:rFonts w:eastAsia="SimHei"/>
          <w:szCs w:val="24"/>
          <w:lang w:val="ru-RU"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4"/>
        </w:numPr>
        <w:spacing w:before="120" w:after="0"/>
        <w:ind w:left="0" w:firstLine="426"/>
        <w:contextualSpacing w:val="0"/>
        <w:jc w:val="both"/>
        <w:rPr>
          <w:rFonts w:eastAsia="SimHei"/>
          <w:szCs w:val="24"/>
          <w:lang w:val="ru-RU" w:eastAsia="zh-CN"/>
        </w:rPr>
      </w:pPr>
      <w:r w:rsidRPr="00D3411B">
        <w:rPr>
          <w:rFonts w:eastAsia="SimHei"/>
          <w:szCs w:val="24"/>
          <w:lang w:val="ru-RU" w:eastAsia="zh-CN"/>
        </w:rPr>
        <w:t>242 бр. анализирани проби за УОЗ-пестициди в питейни води</w:t>
      </w:r>
      <w:r w:rsidR="00B164FB" w:rsidRPr="00096CAA">
        <w:rPr>
          <w:rFonts w:eastAsia="SimHei"/>
          <w:szCs w:val="24"/>
          <w:lang w:val="ru-RU" w:eastAsia="zh-CN"/>
        </w:rPr>
        <w:t>.</w:t>
      </w:r>
      <w:r w:rsidRPr="00D3411B">
        <w:rPr>
          <w:rFonts w:eastAsia="SimHei"/>
          <w:szCs w:val="24"/>
          <w:lang w:val="ru-RU" w:eastAsia="zh-CN"/>
        </w:rPr>
        <w:t xml:space="preserve">  </w:t>
      </w:r>
    </w:p>
    <w:p w:rsidR="004136C1" w:rsidRDefault="004136C1" w:rsidP="0009122D">
      <w:pPr>
        <w:widowControl w:val="0"/>
        <w:spacing w:before="120" w:after="0"/>
        <w:ind w:firstLine="567"/>
        <w:jc w:val="both"/>
        <w:rPr>
          <w:rFonts w:eastAsia="SimHei"/>
          <w:b/>
          <w:szCs w:val="24"/>
          <w:lang w:eastAsia="zh-CN"/>
        </w:rPr>
      </w:pPr>
      <w:r>
        <w:rPr>
          <w:rFonts w:eastAsia="SimHei"/>
          <w:b/>
          <w:szCs w:val="24"/>
          <w:lang w:eastAsia="zh-CN"/>
        </w:rPr>
        <w:t>2.</w:t>
      </w:r>
      <w:r w:rsidRPr="001F2998">
        <w:rPr>
          <w:rFonts w:eastAsia="SimHei"/>
          <w:b/>
          <w:szCs w:val="24"/>
          <w:lang w:eastAsia="zh-CN"/>
        </w:rPr>
        <w:t xml:space="preserve">1.7.2 Основни изводи, препоръки и предложения </w:t>
      </w:r>
    </w:p>
    <w:p w:rsidR="004136C1" w:rsidRPr="00D3411B" w:rsidRDefault="004136C1"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 xml:space="preserve"> Мониторингът на УОЗ пестициди се извършва основно от ЦЛХИК и ЦЛВСЕЕ към БАБХ за периода 2013-2018 г. по националните програми НМПКО и НПКОП. Този мониторинг показва безопасност на различните видове храни, суровините и проду</w:t>
      </w:r>
      <w:r w:rsidR="00FA63E6" w:rsidRPr="00D3411B">
        <w:rPr>
          <w:rFonts w:eastAsia="SimHei"/>
          <w:b/>
          <w:szCs w:val="24"/>
          <w:lang w:val="ru-RU" w:eastAsia="zh-CN"/>
        </w:rPr>
        <w:t>ктите за тяхното производство (</w:t>
      </w:r>
      <w:r w:rsidRPr="00D3411B">
        <w:rPr>
          <w:rFonts w:eastAsia="SimHei"/>
          <w:b/>
          <w:szCs w:val="24"/>
          <w:lang w:val="ru-RU" w:eastAsia="zh-CN"/>
        </w:rPr>
        <w:t>в</w:t>
      </w:r>
      <w:r w:rsidR="00B164FB">
        <w:rPr>
          <w:rFonts w:eastAsia="SimHei"/>
          <w:b/>
          <w:szCs w:val="24"/>
          <w:lang w:val="bg-BG" w:eastAsia="zh-CN"/>
        </w:rPr>
        <w:t xml:space="preserve"> </w:t>
      </w:r>
      <w:r w:rsidRPr="00D3411B">
        <w:rPr>
          <w:rFonts w:eastAsia="SimHei"/>
          <w:b/>
          <w:szCs w:val="24"/>
          <w:lang w:val="ru-RU" w:eastAsia="zh-CN"/>
        </w:rPr>
        <w:t xml:space="preserve">т.ч.фуражите) по отношение </w:t>
      </w:r>
      <w:r w:rsidR="00FA63E6" w:rsidRPr="00D3411B">
        <w:rPr>
          <w:rFonts w:eastAsia="SimHei"/>
          <w:b/>
          <w:szCs w:val="24"/>
          <w:lang w:val="ru-RU" w:eastAsia="zh-CN"/>
        </w:rPr>
        <w:t>на контролираните УОЗ пестициди</w:t>
      </w:r>
      <w:r w:rsidR="00B164FB">
        <w:rPr>
          <w:rFonts w:eastAsia="SimHei"/>
          <w:b/>
          <w:szCs w:val="24"/>
          <w:lang w:val="bg-BG" w:eastAsia="zh-CN"/>
        </w:rPr>
        <w:t>;</w:t>
      </w:r>
      <w:r w:rsidRPr="00D3411B">
        <w:rPr>
          <w:rFonts w:eastAsia="SimHei"/>
          <w:b/>
          <w:szCs w:val="24"/>
          <w:lang w:val="ru-RU" w:eastAsia="zh-CN"/>
        </w:rPr>
        <w:t xml:space="preserve"> </w:t>
      </w:r>
    </w:p>
    <w:p w:rsidR="004136C1" w:rsidRPr="00D3411B" w:rsidRDefault="004136C1"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 xml:space="preserve">През 2013г. – </w:t>
      </w:r>
      <w:r w:rsidR="00580398" w:rsidRPr="00D3411B">
        <w:rPr>
          <w:rFonts w:eastAsia="SimHei"/>
          <w:b/>
          <w:szCs w:val="24"/>
          <w:lang w:val="ru-RU" w:eastAsia="zh-CN"/>
        </w:rPr>
        <w:t>201</w:t>
      </w:r>
      <w:r w:rsidR="00580398">
        <w:rPr>
          <w:rFonts w:eastAsia="SimHei"/>
          <w:b/>
          <w:szCs w:val="24"/>
          <w:lang w:val="ru-RU" w:eastAsia="zh-CN"/>
        </w:rPr>
        <w:t>8</w:t>
      </w:r>
      <w:r w:rsidR="00580398" w:rsidRPr="00D3411B">
        <w:rPr>
          <w:rFonts w:eastAsia="SimHei"/>
          <w:b/>
          <w:szCs w:val="24"/>
          <w:lang w:val="ru-RU" w:eastAsia="zh-CN"/>
        </w:rPr>
        <w:t>г</w:t>
      </w:r>
      <w:r w:rsidRPr="00D3411B">
        <w:rPr>
          <w:rFonts w:eastAsia="SimHei"/>
          <w:b/>
          <w:szCs w:val="24"/>
          <w:lang w:val="ru-RU" w:eastAsia="zh-CN"/>
        </w:rPr>
        <w:t>. в България в повече от 30</w:t>
      </w:r>
      <w:r>
        <w:rPr>
          <w:rFonts w:eastAsia="SimHei"/>
          <w:b/>
          <w:szCs w:val="24"/>
          <w:lang w:eastAsia="zh-CN"/>
        </w:rPr>
        <w:t> </w:t>
      </w:r>
      <w:r w:rsidRPr="00D3411B">
        <w:rPr>
          <w:rFonts w:eastAsia="SimHei"/>
          <w:b/>
          <w:szCs w:val="24"/>
          <w:lang w:val="ru-RU" w:eastAsia="zh-CN"/>
        </w:rPr>
        <w:t>000 проби не е установено присъствие на остатъци от хлорорганичните УОЗ пестициди [</w:t>
      </w:r>
      <w:r w:rsidRPr="00DB33FE">
        <w:rPr>
          <w:rFonts w:eastAsia="SimHei"/>
          <w:b/>
          <w:szCs w:val="24"/>
          <w:lang w:eastAsia="zh-CN"/>
        </w:rPr>
        <w:t>DDT</w:t>
      </w:r>
      <w:r w:rsidRPr="00D3411B">
        <w:rPr>
          <w:rFonts w:eastAsia="SimHei"/>
          <w:b/>
          <w:szCs w:val="24"/>
          <w:lang w:val="ru-RU" w:eastAsia="zh-CN"/>
        </w:rPr>
        <w:t xml:space="preserve"> сума от изомери, алдрин, хептахлор, </w:t>
      </w:r>
      <w:r>
        <w:rPr>
          <w:rFonts w:eastAsia="SimHei"/>
          <w:b/>
          <w:szCs w:val="24"/>
          <w:lang w:eastAsia="zh-CN"/>
        </w:rPr>
        <w:t>α</w:t>
      </w:r>
      <w:r w:rsidRPr="00D3411B">
        <w:rPr>
          <w:rFonts w:eastAsia="SimHei"/>
          <w:b/>
          <w:szCs w:val="24"/>
          <w:lang w:val="ru-RU" w:eastAsia="zh-CN"/>
        </w:rPr>
        <w:t xml:space="preserve">- и </w:t>
      </w:r>
      <w:r>
        <w:rPr>
          <w:rFonts w:eastAsia="SimHei"/>
          <w:b/>
          <w:szCs w:val="24"/>
          <w:lang w:eastAsia="zh-CN"/>
        </w:rPr>
        <w:t>β</w:t>
      </w:r>
      <w:r w:rsidRPr="00D3411B">
        <w:rPr>
          <w:rFonts w:eastAsia="SimHei"/>
          <w:b/>
          <w:szCs w:val="24"/>
          <w:lang w:val="ru-RU" w:eastAsia="zh-CN"/>
        </w:rPr>
        <w:t xml:space="preserve"> -НСН, линдан (</w:t>
      </w:r>
      <w:r>
        <w:rPr>
          <w:rFonts w:eastAsia="SimHei"/>
          <w:b/>
          <w:szCs w:val="24"/>
          <w:lang w:eastAsia="zh-CN"/>
        </w:rPr>
        <w:t>γ</w:t>
      </w:r>
      <w:r w:rsidRPr="00D3411B">
        <w:rPr>
          <w:rFonts w:eastAsia="SimHei"/>
          <w:b/>
          <w:szCs w:val="24"/>
          <w:lang w:val="ru-RU" w:eastAsia="zh-CN"/>
        </w:rPr>
        <w:t>-НСН)] над МДК в изследваните проби от храни от неживотински произход, българско производство (зеленчуци и зеленчукови сокове; плодове, плодови сокове; картофи и кореноплодни и храни на зърнена основа) и от внос от трети страни (плодове и зеленчуци). Мониторингът на УОЗ пестициди в храни и продукти за тях се извършва и в лицензирани частни лабораторни комплекси по поръчка на заинтересовани лица, поради липса на надеждна лабор</w:t>
      </w:r>
      <w:r w:rsidR="00BF41EB" w:rsidRPr="00D3411B">
        <w:rPr>
          <w:rFonts w:eastAsia="SimHei"/>
          <w:b/>
          <w:szCs w:val="24"/>
          <w:lang w:val="ru-RU" w:eastAsia="zh-CN"/>
        </w:rPr>
        <w:t xml:space="preserve">аторна техника </w:t>
      </w:r>
      <w:r w:rsidR="00484B5D">
        <w:rPr>
          <w:rFonts w:eastAsia="SimHei"/>
          <w:b/>
          <w:szCs w:val="24"/>
          <w:lang w:val="ru-RU" w:eastAsia="zh-CN"/>
        </w:rPr>
        <w:t xml:space="preserve">в </w:t>
      </w:r>
      <w:r w:rsidR="00BF41EB" w:rsidRPr="00D3411B">
        <w:rPr>
          <w:rFonts w:eastAsia="SimHei"/>
          <w:b/>
          <w:szCs w:val="24"/>
          <w:lang w:val="ru-RU" w:eastAsia="zh-CN"/>
        </w:rPr>
        <w:t>ЦЛВСЕЕ и ЦЛХИК</w:t>
      </w:r>
      <w:r w:rsidR="00BF41EB">
        <w:rPr>
          <w:rFonts w:eastAsia="SimHei"/>
          <w:b/>
          <w:szCs w:val="24"/>
          <w:lang w:val="bg-BG" w:eastAsia="zh-CN"/>
        </w:rPr>
        <w:t>;</w:t>
      </w:r>
    </w:p>
    <w:p w:rsidR="004136C1" w:rsidRPr="00D3411B" w:rsidRDefault="00BF41EB"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Необходимостта</w:t>
      </w:r>
      <w:r>
        <w:rPr>
          <w:rFonts w:eastAsia="SimHei"/>
          <w:b/>
          <w:szCs w:val="24"/>
          <w:lang w:val="bg-BG" w:eastAsia="zh-CN"/>
        </w:rPr>
        <w:t xml:space="preserve"> </w:t>
      </w:r>
      <w:r w:rsidR="004136C1" w:rsidRPr="00D3411B">
        <w:rPr>
          <w:rFonts w:eastAsia="SimHei"/>
          <w:b/>
          <w:szCs w:val="24"/>
          <w:lang w:val="ru-RU" w:eastAsia="zh-CN"/>
        </w:rPr>
        <w:t>от висококачествени и безопасни храни, на храни, прои</w:t>
      </w:r>
      <w:r w:rsidR="00FA63E6" w:rsidRPr="00D3411B">
        <w:rPr>
          <w:rFonts w:eastAsia="SimHei"/>
          <w:b/>
          <w:szCs w:val="24"/>
          <w:lang w:val="ru-RU" w:eastAsia="zh-CN"/>
        </w:rPr>
        <w:t>звеждани в страната</w:t>
      </w:r>
      <w:r w:rsidR="004136C1" w:rsidRPr="00D3411B">
        <w:rPr>
          <w:rFonts w:eastAsia="SimHei"/>
          <w:b/>
          <w:szCs w:val="24"/>
          <w:lang w:val="ru-RU" w:eastAsia="zh-CN"/>
        </w:rPr>
        <w:t>, на храни внос от ЕС и трети страни, както и износ на храни от България налагат продължаването на стриктния контрол по отношение на съдържанието на всички УОЗ вещества, които могат да попаднат в храните, независимо от техния вид и п</w:t>
      </w:r>
      <w:r w:rsidR="00FA63E6" w:rsidRPr="00D3411B">
        <w:rPr>
          <w:rFonts w:eastAsia="SimHei"/>
          <w:b/>
          <w:szCs w:val="24"/>
          <w:lang w:val="ru-RU" w:eastAsia="zh-CN"/>
        </w:rPr>
        <w:t>роизход</w:t>
      </w:r>
      <w:r>
        <w:rPr>
          <w:rFonts w:eastAsia="SimHei"/>
          <w:b/>
          <w:szCs w:val="24"/>
          <w:lang w:val="bg-BG" w:eastAsia="zh-CN"/>
        </w:rPr>
        <w:t>;</w:t>
      </w:r>
      <w:r w:rsidR="004136C1" w:rsidRPr="00D3411B">
        <w:rPr>
          <w:rFonts w:eastAsia="SimHei"/>
          <w:b/>
          <w:szCs w:val="24"/>
          <w:lang w:val="ru-RU" w:eastAsia="zh-CN"/>
        </w:rPr>
        <w:t xml:space="preserve"> </w:t>
      </w:r>
    </w:p>
    <w:p w:rsidR="004136C1" w:rsidRPr="00D3411B" w:rsidRDefault="004136C1" w:rsidP="00CC613F">
      <w:pPr>
        <w:pStyle w:val="ListParagraph"/>
        <w:widowControl w:val="0"/>
        <w:numPr>
          <w:ilvl w:val="0"/>
          <w:numId w:val="42"/>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 xml:space="preserve"> За продължаване на анализите</w:t>
      </w:r>
      <w:r w:rsidR="00484B5D">
        <w:rPr>
          <w:rFonts w:eastAsia="SimHei"/>
          <w:b/>
          <w:szCs w:val="24"/>
          <w:lang w:val="ru-RU" w:eastAsia="zh-CN"/>
        </w:rPr>
        <w:t xml:space="preserve"> по отношение на УОЗ в храни</w:t>
      </w:r>
      <w:r w:rsidRPr="00D3411B">
        <w:rPr>
          <w:rFonts w:eastAsia="SimHei"/>
          <w:b/>
          <w:szCs w:val="24"/>
          <w:lang w:val="ru-RU" w:eastAsia="zh-CN"/>
        </w:rPr>
        <w:t>, извършвани от ЦЛВСЕЕ и ЦЛХИК и от двете лаборатории се декларира необходимост от съвременно оборудване като качество и количество както методики и обучен персонал</w:t>
      </w:r>
      <w:r w:rsidR="006D5919">
        <w:rPr>
          <w:rFonts w:eastAsia="SimHei"/>
          <w:b/>
          <w:szCs w:val="24"/>
          <w:lang w:val="bg-BG" w:eastAsia="zh-CN"/>
        </w:rPr>
        <w:t>.</w:t>
      </w:r>
      <w:r w:rsidRPr="00D3411B">
        <w:rPr>
          <w:rFonts w:eastAsia="SimHei"/>
          <w:b/>
          <w:szCs w:val="24"/>
          <w:lang w:val="ru-RU" w:eastAsia="zh-CN"/>
        </w:rPr>
        <w:t xml:space="preserve"> </w:t>
      </w:r>
    </w:p>
    <w:p w:rsidR="004136C1" w:rsidRPr="00D3411B" w:rsidRDefault="004136C1" w:rsidP="005A34A9">
      <w:pPr>
        <w:pStyle w:val="Heading3"/>
        <w:ind w:left="0"/>
        <w:jc w:val="both"/>
        <w:rPr>
          <w:rFonts w:eastAsia="SimHei"/>
          <w:lang w:val="ru-RU"/>
        </w:rPr>
      </w:pPr>
      <w:bookmarkStart w:id="24" w:name="_Toc16441234"/>
      <w:r w:rsidRPr="00D3411B">
        <w:rPr>
          <w:rFonts w:eastAsia="SimHei"/>
          <w:lang w:val="ru-RU"/>
        </w:rPr>
        <w:t>2.1.8 Мониторинг на УОЗ</w:t>
      </w:r>
      <w:r w:rsidR="00FA63E6">
        <w:rPr>
          <w:rFonts w:eastAsia="SimHei"/>
          <w:lang w:val="bg-BG"/>
        </w:rPr>
        <w:t xml:space="preserve"> </w:t>
      </w:r>
      <w:r w:rsidRPr="00D3411B">
        <w:rPr>
          <w:rFonts w:eastAsia="SimHei"/>
          <w:lang w:val="ru-RU"/>
        </w:rPr>
        <w:t>в питейни води, води за къпане и минерални води, предназначени за пиене</w:t>
      </w:r>
      <w:bookmarkEnd w:id="24"/>
      <w:r w:rsidRPr="00D3411B">
        <w:rPr>
          <w:rFonts w:eastAsia="SimHei"/>
          <w:lang w:val="ru-RU"/>
        </w:rPr>
        <w:t xml:space="preserve"> </w:t>
      </w:r>
    </w:p>
    <w:p w:rsidR="004136C1" w:rsidRPr="00827FDD" w:rsidRDefault="00B413B6" w:rsidP="00827FDD">
      <w:pPr>
        <w:widowControl w:val="0"/>
        <w:spacing w:before="120" w:after="0"/>
        <w:ind w:firstLine="567"/>
        <w:jc w:val="both"/>
        <w:rPr>
          <w:rFonts w:eastAsia="SimHei"/>
          <w:b/>
          <w:szCs w:val="24"/>
          <w:lang w:eastAsia="zh-CN"/>
        </w:rPr>
      </w:pPr>
      <w:r>
        <w:rPr>
          <w:rFonts w:eastAsia="SimHei"/>
          <w:b/>
          <w:szCs w:val="24"/>
          <w:lang w:eastAsia="zh-CN"/>
        </w:rPr>
        <w:t>2.1.</w:t>
      </w:r>
      <w:r w:rsidR="004136C1" w:rsidRPr="00827FDD">
        <w:rPr>
          <w:rFonts w:eastAsia="SimHei"/>
          <w:b/>
          <w:szCs w:val="24"/>
          <w:lang w:eastAsia="zh-CN"/>
        </w:rPr>
        <w:t xml:space="preserve">8.1. Анализ и оценка на състоянието </w:t>
      </w:r>
    </w:p>
    <w:p w:rsidR="004136C1" w:rsidRPr="00D3411B" w:rsidRDefault="004136C1" w:rsidP="00CC613F">
      <w:pPr>
        <w:pStyle w:val="ListParagraph"/>
        <w:widowControl w:val="0"/>
        <w:numPr>
          <w:ilvl w:val="0"/>
          <w:numId w:val="45"/>
        </w:numPr>
        <w:spacing w:before="120" w:after="0"/>
        <w:ind w:left="0" w:firstLine="567"/>
        <w:contextualSpacing w:val="0"/>
        <w:jc w:val="both"/>
        <w:rPr>
          <w:rFonts w:eastAsia="SimHei"/>
          <w:szCs w:val="24"/>
          <w:lang w:val="ru-RU" w:eastAsia="zh-CN"/>
        </w:rPr>
      </w:pPr>
      <w:r w:rsidRPr="00D3411B">
        <w:rPr>
          <w:rFonts w:eastAsia="SimHei"/>
          <w:szCs w:val="24"/>
          <w:lang w:val="ru-RU" w:eastAsia="zh-CN"/>
        </w:rPr>
        <w:t>В периода 2013</w:t>
      </w:r>
      <w:r w:rsidR="004421BC">
        <w:rPr>
          <w:rFonts w:eastAsia="SimHei"/>
          <w:szCs w:val="24"/>
          <w:lang w:val="ru-RU" w:eastAsia="zh-CN"/>
        </w:rPr>
        <w:t xml:space="preserve"> г.</w:t>
      </w:r>
      <w:r w:rsidRPr="00D3411B">
        <w:rPr>
          <w:rFonts w:eastAsia="SimHei"/>
          <w:szCs w:val="24"/>
          <w:lang w:val="ru-RU" w:eastAsia="zh-CN"/>
        </w:rPr>
        <w:t>-2017</w:t>
      </w:r>
      <w:r w:rsidR="004421BC">
        <w:rPr>
          <w:rFonts w:eastAsia="SimHei"/>
          <w:szCs w:val="24"/>
          <w:lang w:val="ru-RU" w:eastAsia="zh-CN"/>
        </w:rPr>
        <w:t xml:space="preserve"> г.</w:t>
      </w:r>
      <w:r w:rsidRPr="00D3411B">
        <w:rPr>
          <w:rFonts w:eastAsia="SimHei"/>
          <w:szCs w:val="24"/>
          <w:lang w:val="ru-RU" w:eastAsia="zh-CN"/>
        </w:rPr>
        <w:t xml:space="preserve"> в лабораториите на РЗИ са извършени 53</w:t>
      </w:r>
      <w:r>
        <w:rPr>
          <w:rFonts w:eastAsia="SimHei"/>
          <w:szCs w:val="24"/>
          <w:lang w:eastAsia="zh-CN"/>
        </w:rPr>
        <w:t> </w:t>
      </w:r>
      <w:r w:rsidR="00FA63E6" w:rsidRPr="00D3411B">
        <w:rPr>
          <w:rFonts w:eastAsia="SimHei"/>
          <w:szCs w:val="24"/>
          <w:lang w:val="ru-RU" w:eastAsia="zh-CN"/>
        </w:rPr>
        <w:t>190 анализи на УОЗ пестициди (</w:t>
      </w:r>
      <w:r w:rsidRPr="00D3411B">
        <w:rPr>
          <w:rFonts w:eastAsia="SimHei"/>
          <w:szCs w:val="24"/>
          <w:lang w:val="ru-RU" w:eastAsia="zh-CN"/>
        </w:rPr>
        <w:t xml:space="preserve">алдрин, хлордан, диелдрин, ендрин, ендосулфан, хептахлор, хептахлорбензен, хексахлорциклхексан, линдан, пентахлорбензен и </w:t>
      </w:r>
      <w:r w:rsidR="002963F9">
        <w:rPr>
          <w:rFonts w:eastAsia="SimHei"/>
          <w:szCs w:val="24"/>
          <w:lang w:val="ru-RU" w:eastAsia="zh-CN"/>
        </w:rPr>
        <w:t>DDT</w:t>
      </w:r>
      <w:r w:rsidRPr="00D3411B">
        <w:rPr>
          <w:rFonts w:eastAsia="SimHei"/>
          <w:szCs w:val="24"/>
          <w:lang w:val="ru-RU" w:eastAsia="zh-CN"/>
        </w:rPr>
        <w:t xml:space="preserve"> с неговите раз</w:t>
      </w:r>
      <w:r w:rsidR="00BF41EB" w:rsidRPr="00D3411B">
        <w:rPr>
          <w:rFonts w:eastAsia="SimHei"/>
          <w:szCs w:val="24"/>
          <w:lang w:val="ru-RU" w:eastAsia="zh-CN"/>
        </w:rPr>
        <w:t>падни продукти) в питейни води</w:t>
      </w:r>
      <w:r w:rsidR="00BF41EB">
        <w:rPr>
          <w:rFonts w:eastAsia="SimHei"/>
          <w:szCs w:val="24"/>
          <w:lang w:val="bg-BG" w:eastAsia="zh-CN"/>
        </w:rPr>
        <w:t>;</w:t>
      </w:r>
    </w:p>
    <w:p w:rsidR="004136C1" w:rsidRPr="00D3411B" w:rsidRDefault="004136C1" w:rsidP="00CC613F">
      <w:pPr>
        <w:pStyle w:val="ListParagraph"/>
        <w:widowControl w:val="0"/>
        <w:numPr>
          <w:ilvl w:val="0"/>
          <w:numId w:val="45"/>
        </w:numPr>
        <w:spacing w:before="120" w:after="0"/>
        <w:ind w:left="0" w:firstLine="567"/>
        <w:contextualSpacing w:val="0"/>
        <w:jc w:val="both"/>
        <w:rPr>
          <w:rFonts w:eastAsia="SimHei"/>
          <w:szCs w:val="24"/>
          <w:lang w:val="ru-RU" w:eastAsia="zh-CN"/>
        </w:rPr>
      </w:pPr>
      <w:r w:rsidRPr="00D3411B">
        <w:rPr>
          <w:rFonts w:eastAsia="SimHei"/>
          <w:szCs w:val="24"/>
          <w:lang w:val="ru-RU" w:eastAsia="zh-CN"/>
        </w:rPr>
        <w:t>В периода 2013</w:t>
      </w:r>
      <w:r w:rsidR="004421BC">
        <w:rPr>
          <w:rFonts w:eastAsia="SimHei"/>
          <w:szCs w:val="24"/>
          <w:lang w:val="ru-RU" w:eastAsia="zh-CN"/>
        </w:rPr>
        <w:t xml:space="preserve"> г.</w:t>
      </w:r>
      <w:r w:rsidRPr="00D3411B">
        <w:rPr>
          <w:rFonts w:eastAsia="SimHei"/>
          <w:szCs w:val="24"/>
          <w:lang w:val="ru-RU" w:eastAsia="zh-CN"/>
        </w:rPr>
        <w:t>-2017</w:t>
      </w:r>
      <w:r w:rsidR="004421BC">
        <w:rPr>
          <w:rFonts w:eastAsia="SimHei"/>
          <w:szCs w:val="24"/>
          <w:lang w:val="ru-RU" w:eastAsia="zh-CN"/>
        </w:rPr>
        <w:t xml:space="preserve"> г.</w:t>
      </w:r>
      <w:r w:rsidRPr="00D3411B">
        <w:rPr>
          <w:rFonts w:eastAsia="SimHei"/>
          <w:szCs w:val="24"/>
          <w:lang w:val="ru-RU" w:eastAsia="zh-CN"/>
        </w:rPr>
        <w:t xml:space="preserve"> в лабораториите на ВиК са извършени около 48</w:t>
      </w:r>
      <w:r>
        <w:rPr>
          <w:rFonts w:eastAsia="SimHei"/>
          <w:szCs w:val="24"/>
          <w:lang w:eastAsia="zh-CN"/>
        </w:rPr>
        <w:t> </w:t>
      </w:r>
      <w:r w:rsidRPr="00D3411B">
        <w:rPr>
          <w:rFonts w:eastAsia="SimHei"/>
          <w:szCs w:val="24"/>
          <w:lang w:val="ru-RU" w:eastAsia="zh-CN"/>
        </w:rPr>
        <w:t>000 анализа на питейни води по отношение на следните УОЗ пестициди: алд</w:t>
      </w:r>
      <w:r w:rsidR="00BF41EB" w:rsidRPr="00D3411B">
        <w:rPr>
          <w:rFonts w:eastAsia="SimHei"/>
          <w:szCs w:val="24"/>
          <w:lang w:val="ru-RU" w:eastAsia="zh-CN"/>
        </w:rPr>
        <w:t>рин, хлордан, диелдрин, ендрин,</w:t>
      </w:r>
      <w:r w:rsidR="00BF41EB">
        <w:rPr>
          <w:rFonts w:eastAsia="SimHei"/>
          <w:szCs w:val="24"/>
          <w:lang w:val="bg-BG" w:eastAsia="zh-CN"/>
        </w:rPr>
        <w:t xml:space="preserve"> </w:t>
      </w:r>
      <w:r w:rsidRPr="00D3411B">
        <w:rPr>
          <w:rFonts w:eastAsia="SimHei"/>
          <w:szCs w:val="24"/>
          <w:lang w:val="ru-RU" w:eastAsia="zh-CN"/>
        </w:rPr>
        <w:t xml:space="preserve">ендосулфан, хептахлор, хептахлорбензен, хексахлорциклхексан, линдан, пентахлорбензен и </w:t>
      </w:r>
      <w:r w:rsidR="002963F9">
        <w:rPr>
          <w:rFonts w:eastAsia="SimHei"/>
          <w:szCs w:val="24"/>
          <w:lang w:val="ru-RU" w:eastAsia="zh-CN"/>
        </w:rPr>
        <w:t>DDT</w:t>
      </w:r>
      <w:r w:rsidRPr="00D3411B">
        <w:rPr>
          <w:rFonts w:eastAsia="SimHei"/>
          <w:szCs w:val="24"/>
          <w:lang w:val="ru-RU" w:eastAsia="zh-CN"/>
        </w:rPr>
        <w:t xml:space="preserve"> с неговите разпадни продукти</w:t>
      </w:r>
      <w:r w:rsidR="00BF41EB">
        <w:rPr>
          <w:rFonts w:eastAsia="SimHei"/>
          <w:szCs w:val="24"/>
          <w:lang w:val="bg-BG" w:eastAsia="zh-CN"/>
        </w:rPr>
        <w:t>;</w:t>
      </w:r>
    </w:p>
    <w:p w:rsidR="004136C1" w:rsidRPr="00D3411B" w:rsidRDefault="004136C1" w:rsidP="00CC613F">
      <w:pPr>
        <w:pStyle w:val="ListParagraph"/>
        <w:widowControl w:val="0"/>
        <w:numPr>
          <w:ilvl w:val="0"/>
          <w:numId w:val="45"/>
        </w:numPr>
        <w:spacing w:before="120" w:after="0"/>
        <w:ind w:left="0" w:firstLine="567"/>
        <w:contextualSpacing w:val="0"/>
        <w:jc w:val="both"/>
        <w:rPr>
          <w:rFonts w:eastAsia="SimHei"/>
          <w:szCs w:val="24"/>
          <w:lang w:val="ru-RU" w:eastAsia="zh-CN"/>
        </w:rPr>
      </w:pPr>
      <w:r w:rsidRPr="00D3411B">
        <w:rPr>
          <w:rFonts w:eastAsia="SimHei"/>
          <w:szCs w:val="24"/>
          <w:lang w:val="ru-RU" w:eastAsia="zh-CN"/>
        </w:rPr>
        <w:t>Във всички анализирани проби от РЗИ и ВиК няма наличие на УОЗ</w:t>
      </w:r>
      <w:r w:rsidR="00FA63E6" w:rsidRPr="00D3411B">
        <w:rPr>
          <w:rFonts w:eastAsia="SimHei"/>
          <w:szCs w:val="24"/>
          <w:lang w:val="ru-RU" w:eastAsia="zh-CN"/>
        </w:rPr>
        <w:t xml:space="preserve"> пестициди или се отчитат само </w:t>
      </w:r>
      <w:r w:rsidRPr="00D3411B">
        <w:rPr>
          <w:rFonts w:eastAsia="SimHei"/>
          <w:szCs w:val="24"/>
          <w:lang w:val="ru-RU" w:eastAsia="zh-CN"/>
        </w:rPr>
        <w:t>следи  от УОЗ пестициди, които са много под допустимите нива</w:t>
      </w:r>
      <w:r w:rsidR="00BF41EB">
        <w:rPr>
          <w:rFonts w:eastAsia="SimHei"/>
          <w:szCs w:val="24"/>
          <w:lang w:val="bg-BG" w:eastAsia="zh-CN"/>
        </w:rPr>
        <w:t>;</w:t>
      </w:r>
    </w:p>
    <w:p w:rsidR="004136C1" w:rsidRDefault="004136C1" w:rsidP="0009122D">
      <w:pPr>
        <w:widowControl w:val="0"/>
        <w:spacing w:before="120" w:after="0"/>
        <w:ind w:firstLine="567"/>
        <w:jc w:val="both"/>
        <w:rPr>
          <w:rFonts w:eastAsia="SimHei"/>
          <w:b/>
          <w:szCs w:val="24"/>
          <w:lang w:eastAsia="zh-CN"/>
        </w:rPr>
      </w:pPr>
      <w:r>
        <w:rPr>
          <w:rFonts w:eastAsia="SimHei"/>
          <w:b/>
          <w:szCs w:val="24"/>
          <w:lang w:eastAsia="zh-CN"/>
        </w:rPr>
        <w:t>2.</w:t>
      </w:r>
      <w:r w:rsidR="00BF41EB">
        <w:rPr>
          <w:rFonts w:eastAsia="SimHei"/>
          <w:b/>
          <w:szCs w:val="24"/>
          <w:lang w:eastAsia="zh-CN"/>
        </w:rPr>
        <w:t>1.8.2. Основни изводи</w:t>
      </w:r>
      <w:r w:rsidRPr="00594ED5">
        <w:rPr>
          <w:rFonts w:eastAsia="SimHei"/>
          <w:b/>
          <w:szCs w:val="24"/>
          <w:lang w:eastAsia="zh-CN"/>
        </w:rPr>
        <w:t xml:space="preserve">, препоръки и предложения   </w:t>
      </w:r>
    </w:p>
    <w:p w:rsidR="004136C1" w:rsidRPr="00D3411B" w:rsidRDefault="004136C1" w:rsidP="00CC613F">
      <w:pPr>
        <w:pStyle w:val="ListParagraph"/>
        <w:widowControl w:val="0"/>
        <w:numPr>
          <w:ilvl w:val="0"/>
          <w:numId w:val="45"/>
        </w:numPr>
        <w:spacing w:before="120" w:after="0"/>
        <w:ind w:left="0" w:firstLine="567"/>
        <w:contextualSpacing w:val="0"/>
        <w:jc w:val="both"/>
        <w:rPr>
          <w:rFonts w:eastAsia="SimHei"/>
          <w:b/>
          <w:szCs w:val="24"/>
          <w:lang w:val="ru-RU" w:eastAsia="zh-CN"/>
        </w:rPr>
      </w:pPr>
      <w:r w:rsidRPr="00D3411B">
        <w:rPr>
          <w:rFonts w:eastAsia="SimHei"/>
          <w:b/>
          <w:szCs w:val="24"/>
          <w:lang w:val="ru-RU" w:eastAsia="zh-CN"/>
        </w:rPr>
        <w:t>В периода 2013-2017 г. в питейните води на България не е открито присъствие на УОЗ пестициди в извършените ок</w:t>
      </w:r>
      <w:r w:rsidR="0040064F">
        <w:rPr>
          <w:rFonts w:eastAsia="SimHei"/>
          <w:b/>
          <w:szCs w:val="24"/>
          <w:lang w:val="ru-RU" w:eastAsia="zh-CN"/>
        </w:rPr>
        <w:t>о</w:t>
      </w:r>
      <w:r w:rsidRPr="00D3411B">
        <w:rPr>
          <w:rFonts w:eastAsia="SimHei"/>
          <w:b/>
          <w:szCs w:val="24"/>
          <w:lang w:val="ru-RU" w:eastAsia="zh-CN"/>
        </w:rPr>
        <w:t>ло 50</w:t>
      </w:r>
      <w:r>
        <w:rPr>
          <w:rFonts w:eastAsia="SimHei"/>
          <w:b/>
          <w:szCs w:val="24"/>
          <w:lang w:eastAsia="zh-CN"/>
        </w:rPr>
        <w:t> </w:t>
      </w:r>
      <w:r w:rsidRPr="00D3411B">
        <w:rPr>
          <w:rFonts w:eastAsia="SimHei"/>
          <w:b/>
          <w:szCs w:val="24"/>
          <w:lang w:val="ru-RU" w:eastAsia="zh-CN"/>
        </w:rPr>
        <w:t>000 анализа на питейна вода</w:t>
      </w:r>
      <w:r w:rsidR="00C636B1">
        <w:rPr>
          <w:rFonts w:eastAsia="SimHei"/>
          <w:b/>
          <w:szCs w:val="24"/>
          <w:lang w:val="ru-RU" w:eastAsia="zh-CN"/>
        </w:rPr>
        <w:t xml:space="preserve">. </w:t>
      </w:r>
    </w:p>
    <w:p w:rsidR="004136C1" w:rsidRPr="00D3411B" w:rsidRDefault="004136C1" w:rsidP="005A34A9">
      <w:pPr>
        <w:pStyle w:val="Heading3"/>
        <w:ind w:left="0"/>
        <w:jc w:val="both"/>
        <w:rPr>
          <w:rFonts w:eastAsia="SimHei"/>
          <w:lang w:val="ru-RU"/>
        </w:rPr>
      </w:pPr>
      <w:bookmarkStart w:id="25" w:name="_Toc16441235"/>
      <w:r w:rsidRPr="00D3411B">
        <w:rPr>
          <w:rFonts w:eastAsia="SimHei"/>
          <w:lang w:val="ru-RU"/>
        </w:rPr>
        <w:t>2.1.9 Мониторинг на УОЗ пестициди в биота</w:t>
      </w:r>
      <w:bookmarkEnd w:id="25"/>
      <w:r w:rsidRPr="00D3411B">
        <w:rPr>
          <w:rFonts w:eastAsia="SimHei"/>
          <w:lang w:val="ru-RU"/>
        </w:rPr>
        <w:t xml:space="preserve"> </w:t>
      </w:r>
    </w:p>
    <w:p w:rsidR="004136C1" w:rsidRPr="00827FDD" w:rsidRDefault="004136C1" w:rsidP="00827FDD">
      <w:pPr>
        <w:widowControl w:val="0"/>
        <w:spacing w:before="120" w:after="0"/>
        <w:ind w:firstLine="567"/>
        <w:jc w:val="both"/>
        <w:rPr>
          <w:rFonts w:eastAsia="SimHei"/>
          <w:b/>
          <w:szCs w:val="24"/>
          <w:lang w:eastAsia="zh-CN"/>
        </w:rPr>
      </w:pPr>
      <w:r w:rsidRPr="00827FDD">
        <w:rPr>
          <w:rFonts w:eastAsia="SimHei"/>
          <w:b/>
          <w:szCs w:val="24"/>
          <w:lang w:eastAsia="zh-CN"/>
        </w:rPr>
        <w:t xml:space="preserve">2.1.9.1 Анализ и оценка на състоянието </w:t>
      </w:r>
    </w:p>
    <w:p w:rsidR="004136C1" w:rsidRPr="00D3411B" w:rsidRDefault="004136C1" w:rsidP="00CC613F">
      <w:pPr>
        <w:pStyle w:val="ListParagraph"/>
        <w:widowControl w:val="0"/>
        <w:numPr>
          <w:ilvl w:val="0"/>
          <w:numId w:val="46"/>
        </w:numPr>
        <w:tabs>
          <w:tab w:val="left" w:pos="851"/>
        </w:tabs>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Медицинския университет във Варна в периода 2007– 2012 г. изследва </w:t>
      </w:r>
      <w:r w:rsidR="007A00CA" w:rsidRPr="00D3411B">
        <w:rPr>
          <w:rFonts w:eastAsia="SimHei"/>
          <w:szCs w:val="24"/>
          <w:lang w:val="ru-RU" w:eastAsia="zh-CN"/>
        </w:rPr>
        <w:t>съдържанието на УОЗ пестициди (</w:t>
      </w:r>
      <w:r w:rsidR="002963F9">
        <w:rPr>
          <w:rFonts w:eastAsia="SimHei"/>
          <w:szCs w:val="24"/>
          <w:lang w:val="ru-RU" w:eastAsia="zh-CN"/>
        </w:rPr>
        <w:t>DDT</w:t>
      </w:r>
      <w:r w:rsidRPr="00D3411B">
        <w:rPr>
          <w:rFonts w:eastAsia="SimHei"/>
          <w:szCs w:val="24"/>
          <w:lang w:val="ru-RU" w:eastAsia="zh-CN"/>
        </w:rPr>
        <w:t xml:space="preserve">, </w:t>
      </w:r>
      <w:r w:rsidR="00BB4C76">
        <w:rPr>
          <w:rFonts w:eastAsia="SimHei"/>
          <w:szCs w:val="24"/>
          <w:lang w:val="ru-RU" w:eastAsia="zh-CN"/>
        </w:rPr>
        <w:t>DDD</w:t>
      </w:r>
      <w:r w:rsidRPr="00D3411B">
        <w:rPr>
          <w:rFonts w:eastAsia="SimHei"/>
          <w:szCs w:val="24"/>
          <w:lang w:val="ru-RU" w:eastAsia="zh-CN"/>
        </w:rPr>
        <w:t xml:space="preserve"> и </w:t>
      </w:r>
      <w:r w:rsidR="00BB4C76">
        <w:rPr>
          <w:rFonts w:eastAsia="SimHei"/>
          <w:szCs w:val="24"/>
          <w:lang w:val="ru-RU" w:eastAsia="zh-CN"/>
        </w:rPr>
        <w:t>DDЕ</w:t>
      </w:r>
      <w:r w:rsidRPr="00D3411B">
        <w:rPr>
          <w:rFonts w:eastAsia="SimHei"/>
          <w:szCs w:val="24"/>
          <w:lang w:val="ru-RU" w:eastAsia="zh-CN"/>
        </w:rPr>
        <w:t>) в черноморски риби (кая трицона, кефал, сафрид, карагьоз, чернокоп, п</w:t>
      </w:r>
      <w:r w:rsidR="007A00CA" w:rsidRPr="00D3411B">
        <w:rPr>
          <w:rFonts w:eastAsia="SimHei"/>
          <w:szCs w:val="24"/>
          <w:lang w:val="ru-RU" w:eastAsia="zh-CN"/>
        </w:rPr>
        <w:t>аламуд, зарган, калкан и барбун</w:t>
      </w:r>
      <w:r w:rsidRPr="00D3411B">
        <w:rPr>
          <w:rFonts w:eastAsia="SimHei"/>
          <w:szCs w:val="24"/>
          <w:lang w:val="ru-RU" w:eastAsia="zh-CN"/>
        </w:rPr>
        <w:t>)</w:t>
      </w:r>
      <w:r w:rsidR="007A00CA">
        <w:rPr>
          <w:rFonts w:eastAsia="SimHei"/>
          <w:szCs w:val="24"/>
          <w:lang w:val="bg-BG" w:eastAsia="zh-CN"/>
        </w:rPr>
        <w:t>;</w:t>
      </w:r>
      <w:r w:rsidRPr="00D3411B">
        <w:rPr>
          <w:rFonts w:eastAsia="SimHei"/>
          <w:szCs w:val="24"/>
          <w:lang w:val="ru-RU" w:eastAsia="zh-CN"/>
        </w:rPr>
        <w:t xml:space="preserve"> </w:t>
      </w:r>
    </w:p>
    <w:p w:rsidR="004136C1" w:rsidRPr="00D3411B" w:rsidRDefault="004136C1" w:rsidP="00CC613F">
      <w:pPr>
        <w:pStyle w:val="ListParagraph"/>
        <w:widowControl w:val="0"/>
        <w:numPr>
          <w:ilvl w:val="0"/>
          <w:numId w:val="46"/>
        </w:numPr>
        <w:tabs>
          <w:tab w:val="left" w:pos="851"/>
        </w:tabs>
        <w:spacing w:before="120" w:after="0"/>
        <w:ind w:left="0" w:firstLine="567"/>
        <w:contextualSpacing w:val="0"/>
        <w:jc w:val="both"/>
        <w:rPr>
          <w:rFonts w:eastAsia="SimHei"/>
          <w:b/>
          <w:szCs w:val="24"/>
          <w:lang w:val="ru-RU" w:eastAsia="zh-CN"/>
        </w:rPr>
      </w:pPr>
      <w:r w:rsidRPr="00D3411B">
        <w:rPr>
          <w:rFonts w:eastAsia="SimHei"/>
          <w:szCs w:val="24"/>
          <w:lang w:val="ru-RU" w:eastAsia="zh-CN"/>
        </w:rPr>
        <w:t>В резултат от изследването на Варненския медицински университет се доказа, че нивата на</w:t>
      </w:r>
      <w:r w:rsidR="007A00CA" w:rsidRPr="00D3411B">
        <w:rPr>
          <w:rFonts w:eastAsia="SimHei"/>
          <w:szCs w:val="24"/>
          <w:lang w:val="ru-RU" w:eastAsia="zh-CN"/>
        </w:rPr>
        <w:t xml:space="preserve"> остатъци от </w:t>
      </w:r>
      <w:r w:rsidR="002963F9">
        <w:rPr>
          <w:rFonts w:eastAsia="SimHei"/>
          <w:szCs w:val="24"/>
          <w:lang w:val="ru-RU" w:eastAsia="zh-CN"/>
        </w:rPr>
        <w:t>DDT</w:t>
      </w:r>
      <w:r w:rsidR="007A00CA" w:rsidRPr="00D3411B">
        <w:rPr>
          <w:rFonts w:eastAsia="SimHei"/>
          <w:szCs w:val="24"/>
          <w:lang w:val="ru-RU" w:eastAsia="zh-CN"/>
        </w:rPr>
        <w:t xml:space="preserve"> и метаболити (</w:t>
      </w:r>
      <w:r w:rsidR="00BB4C76">
        <w:rPr>
          <w:rFonts w:eastAsia="SimHei"/>
          <w:szCs w:val="24"/>
          <w:lang w:val="ru-RU" w:eastAsia="zh-CN"/>
        </w:rPr>
        <w:t>DDD</w:t>
      </w:r>
      <w:r w:rsidRPr="00D3411B">
        <w:rPr>
          <w:rFonts w:eastAsia="SimHei"/>
          <w:szCs w:val="24"/>
          <w:lang w:val="ru-RU" w:eastAsia="zh-CN"/>
        </w:rPr>
        <w:t xml:space="preserve"> и </w:t>
      </w:r>
      <w:r w:rsidR="00BB4C76">
        <w:rPr>
          <w:rFonts w:eastAsia="SimHei"/>
          <w:szCs w:val="24"/>
          <w:lang w:val="ru-RU" w:eastAsia="zh-CN"/>
        </w:rPr>
        <w:t>DDЕ</w:t>
      </w:r>
      <w:r w:rsidRPr="00D3411B">
        <w:rPr>
          <w:rFonts w:eastAsia="SimHei"/>
          <w:szCs w:val="24"/>
          <w:lang w:val="ru-RU" w:eastAsia="zh-CN"/>
        </w:rPr>
        <w:t xml:space="preserve"> ) в риби от Българското крайбрежие на Черно море са по-ниски или съизмерими с тези в съседни морета </w:t>
      </w:r>
      <w:r w:rsidR="00A05488">
        <w:rPr>
          <w:rFonts w:eastAsia="SimHei"/>
          <w:szCs w:val="24"/>
          <w:lang w:val="ru-RU" w:eastAsia="zh-CN"/>
        </w:rPr>
        <w:t xml:space="preserve">– </w:t>
      </w:r>
      <w:r w:rsidRPr="00D3411B">
        <w:rPr>
          <w:rFonts w:eastAsia="SimHei"/>
          <w:szCs w:val="24"/>
          <w:lang w:val="ru-RU" w:eastAsia="zh-CN"/>
        </w:rPr>
        <w:t>Мраморно</w:t>
      </w:r>
      <w:r w:rsidR="00A05488">
        <w:rPr>
          <w:rFonts w:eastAsia="SimHei"/>
          <w:szCs w:val="24"/>
          <w:lang w:val="ru-RU" w:eastAsia="zh-CN"/>
        </w:rPr>
        <w:t xml:space="preserve"> море</w:t>
      </w:r>
      <w:r w:rsidRPr="00D3411B">
        <w:rPr>
          <w:rFonts w:eastAsia="SimHei"/>
          <w:szCs w:val="24"/>
          <w:lang w:val="ru-RU" w:eastAsia="zh-CN"/>
        </w:rPr>
        <w:t xml:space="preserve"> и Средиземно море и са под допустимите МДК</w:t>
      </w:r>
      <w:r w:rsidR="007A00CA">
        <w:rPr>
          <w:rFonts w:eastAsia="SimHei"/>
          <w:szCs w:val="24"/>
          <w:lang w:val="bg-BG" w:eastAsia="zh-CN"/>
        </w:rPr>
        <w:t>;</w:t>
      </w:r>
    </w:p>
    <w:p w:rsidR="004136C1" w:rsidRPr="00D3411B" w:rsidRDefault="004136C1" w:rsidP="00CC613F">
      <w:pPr>
        <w:pStyle w:val="ListParagraph"/>
        <w:widowControl w:val="0"/>
        <w:numPr>
          <w:ilvl w:val="0"/>
          <w:numId w:val="46"/>
        </w:numPr>
        <w:tabs>
          <w:tab w:val="left" w:pos="851"/>
        </w:tabs>
        <w:spacing w:before="120" w:after="0"/>
        <w:ind w:left="0" w:firstLine="567"/>
        <w:contextualSpacing w:val="0"/>
        <w:jc w:val="both"/>
        <w:rPr>
          <w:rFonts w:eastAsia="SimHei"/>
          <w:szCs w:val="24"/>
          <w:lang w:val="ru-RU" w:eastAsia="zh-CN"/>
        </w:rPr>
      </w:pPr>
      <w:r w:rsidRPr="00D3411B">
        <w:rPr>
          <w:rFonts w:eastAsia="SimHei"/>
          <w:szCs w:val="24"/>
          <w:lang w:val="ru-RU" w:eastAsia="zh-CN"/>
        </w:rPr>
        <w:t>В периода 2013</w:t>
      </w:r>
      <w:r w:rsidR="00913CD8">
        <w:rPr>
          <w:rFonts w:eastAsia="SimHei"/>
          <w:szCs w:val="24"/>
          <w:lang w:val="ru-RU" w:eastAsia="zh-CN"/>
        </w:rPr>
        <w:t xml:space="preserve"> г.</w:t>
      </w:r>
      <w:r w:rsidRPr="00D3411B">
        <w:rPr>
          <w:rFonts w:eastAsia="SimHei"/>
          <w:szCs w:val="24"/>
          <w:lang w:val="ru-RU" w:eastAsia="zh-CN"/>
        </w:rPr>
        <w:t>–2017 г. не са провеждани анализи за съдържание на</w:t>
      </w:r>
      <w:r w:rsidR="007A00CA" w:rsidRPr="00D3411B">
        <w:rPr>
          <w:rFonts w:eastAsia="SimHei"/>
          <w:szCs w:val="24"/>
          <w:lang w:val="ru-RU" w:eastAsia="zh-CN"/>
        </w:rPr>
        <w:t xml:space="preserve"> УОЗ пестициди в биота</w:t>
      </w:r>
      <w:r w:rsidR="007A00CA">
        <w:rPr>
          <w:rFonts w:eastAsia="SimHei"/>
          <w:szCs w:val="24"/>
          <w:lang w:val="bg-BG" w:eastAsia="zh-CN"/>
        </w:rPr>
        <w:t>.</w:t>
      </w:r>
    </w:p>
    <w:p w:rsidR="004136C1" w:rsidRPr="00D3411B" w:rsidRDefault="004136C1" w:rsidP="0025379E">
      <w:pPr>
        <w:pStyle w:val="ListParagraph"/>
        <w:widowControl w:val="0"/>
        <w:spacing w:before="120" w:after="0"/>
        <w:ind w:left="0" w:firstLine="567"/>
        <w:jc w:val="both"/>
        <w:rPr>
          <w:rFonts w:eastAsia="SimHei"/>
          <w:b/>
          <w:szCs w:val="24"/>
          <w:lang w:val="ru-RU" w:eastAsia="zh-CN"/>
        </w:rPr>
      </w:pPr>
      <w:r w:rsidRPr="00D3411B">
        <w:rPr>
          <w:rFonts w:eastAsia="SimHei"/>
          <w:b/>
          <w:szCs w:val="24"/>
          <w:lang w:val="ru-RU" w:eastAsia="zh-CN"/>
        </w:rPr>
        <w:t xml:space="preserve">2.1.9.2 Основни изводи, препоръки и предложения </w:t>
      </w:r>
    </w:p>
    <w:p w:rsidR="004136C1" w:rsidRPr="00D3411B" w:rsidRDefault="004136C1" w:rsidP="0025379E">
      <w:pPr>
        <w:pStyle w:val="ListParagraph"/>
        <w:widowControl w:val="0"/>
        <w:spacing w:before="120" w:after="0"/>
        <w:ind w:left="0" w:firstLine="567"/>
        <w:jc w:val="both"/>
        <w:rPr>
          <w:rFonts w:eastAsia="SimHei"/>
          <w:b/>
          <w:szCs w:val="24"/>
          <w:lang w:val="ru-RU" w:eastAsia="zh-CN"/>
        </w:rPr>
      </w:pPr>
      <w:r w:rsidRPr="00D3411B">
        <w:rPr>
          <w:rFonts w:eastAsia="SimHei"/>
          <w:b/>
          <w:szCs w:val="24"/>
          <w:lang w:val="ru-RU" w:eastAsia="zh-CN"/>
        </w:rPr>
        <w:t xml:space="preserve">Предприетите мерки и дейности </w:t>
      </w:r>
      <w:r w:rsidR="007A00CA" w:rsidRPr="00D3411B">
        <w:rPr>
          <w:rFonts w:eastAsia="SimHei"/>
          <w:b/>
          <w:szCs w:val="24"/>
          <w:lang w:val="ru-RU" w:eastAsia="zh-CN"/>
        </w:rPr>
        <w:t xml:space="preserve">в </w:t>
      </w:r>
      <w:r w:rsidRPr="00D3411B">
        <w:rPr>
          <w:rFonts w:eastAsia="SimHei"/>
          <w:b/>
          <w:szCs w:val="24"/>
          <w:lang w:val="ru-RU" w:eastAsia="zh-CN"/>
        </w:rPr>
        <w:t>България за съхранение и по обезврежд</w:t>
      </w:r>
      <w:r w:rsidR="007A00CA" w:rsidRPr="00D3411B">
        <w:rPr>
          <w:rFonts w:eastAsia="SimHei"/>
          <w:b/>
          <w:szCs w:val="24"/>
          <w:lang w:val="ru-RU" w:eastAsia="zh-CN"/>
        </w:rPr>
        <w:t>ане на УОЗ пестициди в страната</w:t>
      </w:r>
      <w:r w:rsidRPr="00D3411B">
        <w:rPr>
          <w:rFonts w:eastAsia="SimHei"/>
          <w:b/>
          <w:szCs w:val="24"/>
          <w:lang w:val="ru-RU" w:eastAsia="zh-CN"/>
        </w:rPr>
        <w:t xml:space="preserve">, мерките и дейностите за минимизиране на непреднамерено генерираните УОЗ емисии не налагат необходимостта от мониторинг на биота за различни видове УОЗ пестициди. </w:t>
      </w:r>
    </w:p>
    <w:p w:rsidR="004136C1" w:rsidRPr="00D3411B" w:rsidRDefault="0025379E" w:rsidP="005A34A9">
      <w:pPr>
        <w:pStyle w:val="Heading3"/>
        <w:ind w:left="0"/>
        <w:jc w:val="both"/>
        <w:rPr>
          <w:rFonts w:eastAsia="SimHei"/>
          <w:lang w:val="ru-RU"/>
        </w:rPr>
      </w:pPr>
      <w:bookmarkStart w:id="26" w:name="_Toc16441236"/>
      <w:r w:rsidRPr="00D3411B">
        <w:rPr>
          <w:rFonts w:eastAsia="SimHei"/>
          <w:lang w:val="ru-RU"/>
        </w:rPr>
        <w:t>2.</w:t>
      </w:r>
      <w:r w:rsidR="004136C1" w:rsidRPr="00D3411B">
        <w:rPr>
          <w:rFonts w:eastAsia="SimHei"/>
          <w:lang w:val="ru-RU"/>
        </w:rPr>
        <w:t>1.10 Мониторинг на УОЗ пестициди в майчино мляко</w:t>
      </w:r>
      <w:bookmarkEnd w:id="26"/>
    </w:p>
    <w:p w:rsidR="004136C1" w:rsidRPr="00827FDD" w:rsidRDefault="0025379E" w:rsidP="0025379E">
      <w:pPr>
        <w:widowControl w:val="0"/>
        <w:spacing w:before="120" w:after="0"/>
        <w:ind w:firstLine="567"/>
        <w:jc w:val="both"/>
        <w:rPr>
          <w:rFonts w:eastAsia="SimHei"/>
          <w:b/>
          <w:szCs w:val="24"/>
          <w:lang w:eastAsia="zh-CN"/>
        </w:rPr>
      </w:pPr>
      <w:r>
        <w:rPr>
          <w:rFonts w:eastAsia="SimHei"/>
          <w:b/>
          <w:szCs w:val="24"/>
          <w:lang w:eastAsia="zh-CN"/>
        </w:rPr>
        <w:t>2.</w:t>
      </w:r>
      <w:r w:rsidR="004136C1" w:rsidRPr="00827FDD">
        <w:rPr>
          <w:rFonts w:eastAsia="SimHei"/>
          <w:b/>
          <w:szCs w:val="24"/>
          <w:lang w:eastAsia="zh-CN"/>
        </w:rPr>
        <w:t xml:space="preserve">1.10.1 Анализ и оценка на състоянието </w:t>
      </w:r>
    </w:p>
    <w:p w:rsidR="004136C1" w:rsidRPr="00D3411B" w:rsidRDefault="004136C1" w:rsidP="00CC613F">
      <w:pPr>
        <w:pStyle w:val="ListParagraph"/>
        <w:widowControl w:val="0"/>
        <w:numPr>
          <w:ilvl w:val="0"/>
          <w:numId w:val="47"/>
        </w:numPr>
        <w:tabs>
          <w:tab w:val="left" w:pos="851"/>
        </w:tabs>
        <w:spacing w:before="120" w:after="0"/>
        <w:ind w:left="0" w:firstLine="567"/>
        <w:contextualSpacing w:val="0"/>
        <w:jc w:val="both"/>
        <w:rPr>
          <w:rFonts w:eastAsia="SimHei"/>
          <w:szCs w:val="24"/>
          <w:lang w:val="ru-RU" w:eastAsia="zh-CN"/>
        </w:rPr>
      </w:pPr>
      <w:r w:rsidRPr="00D3411B">
        <w:rPr>
          <w:rFonts w:eastAsia="SimHei"/>
          <w:szCs w:val="24"/>
          <w:lang w:val="ru-RU" w:eastAsia="zh-CN"/>
        </w:rPr>
        <w:t>През 2003 г. в 3 района на България (Банкя, София и Благоевград) е проведено изследване на майчино мляко от 30 здрави жени</w:t>
      </w:r>
      <w:r w:rsidR="007A00CA" w:rsidRPr="00D3411B">
        <w:rPr>
          <w:rFonts w:eastAsia="SimHei"/>
          <w:szCs w:val="24"/>
          <w:lang w:val="ru-RU" w:eastAsia="zh-CN"/>
        </w:rPr>
        <w:t xml:space="preserve"> за съдържание на УОЗ пестициди. В резултат от това изследване</w:t>
      </w:r>
      <w:r w:rsidRPr="00D3411B">
        <w:rPr>
          <w:rFonts w:eastAsia="SimHei"/>
          <w:szCs w:val="24"/>
          <w:lang w:val="ru-RU" w:eastAsia="zh-CN"/>
        </w:rPr>
        <w:t>:</w:t>
      </w:r>
      <w:r w:rsidR="007A00CA">
        <w:rPr>
          <w:rFonts w:eastAsia="SimHei"/>
          <w:szCs w:val="24"/>
          <w:lang w:val="bg-BG" w:eastAsia="zh-CN"/>
        </w:rPr>
        <w:t xml:space="preserve"> </w:t>
      </w:r>
      <w:r w:rsidR="00C1386E">
        <w:rPr>
          <w:rFonts w:eastAsia="SimHei"/>
          <w:szCs w:val="24"/>
          <w:lang w:val="ru-RU" w:eastAsia="zh-CN"/>
        </w:rPr>
        <w:t>в</w:t>
      </w:r>
      <w:r w:rsidR="00C1386E" w:rsidRPr="00D3411B">
        <w:rPr>
          <w:rFonts w:eastAsia="SimHei"/>
          <w:szCs w:val="24"/>
          <w:lang w:val="ru-RU" w:eastAsia="zh-CN"/>
        </w:rPr>
        <w:t xml:space="preserve"> </w:t>
      </w:r>
      <w:r w:rsidRPr="00D3411B">
        <w:rPr>
          <w:rFonts w:eastAsia="SimHei"/>
          <w:szCs w:val="24"/>
          <w:lang w:val="ru-RU" w:eastAsia="zh-CN"/>
        </w:rPr>
        <w:t xml:space="preserve">Банкя (считан за чист район) е установено надвишаване на МДК за </w:t>
      </w:r>
      <w:r w:rsidR="002963F9">
        <w:rPr>
          <w:rFonts w:eastAsia="SimHei"/>
          <w:szCs w:val="24"/>
          <w:lang w:val="ru-RU" w:eastAsia="zh-CN"/>
        </w:rPr>
        <w:t>DDT</w:t>
      </w:r>
      <w:r w:rsidRPr="00D3411B">
        <w:rPr>
          <w:rFonts w:eastAsia="SimHei"/>
          <w:szCs w:val="24"/>
          <w:lang w:val="ru-RU" w:eastAsia="zh-CN"/>
        </w:rPr>
        <w:t>, хлорд</w:t>
      </w:r>
      <w:r w:rsidR="007A00CA" w:rsidRPr="00D3411B">
        <w:rPr>
          <w:rFonts w:eastAsia="SimHei"/>
          <w:szCs w:val="24"/>
          <w:lang w:val="ru-RU" w:eastAsia="zh-CN"/>
        </w:rPr>
        <w:t>ан, хептахлор и хексахлорбензен</w:t>
      </w:r>
      <w:r w:rsidRPr="00D3411B">
        <w:rPr>
          <w:rFonts w:eastAsia="SimHei"/>
          <w:szCs w:val="24"/>
          <w:lang w:val="ru-RU" w:eastAsia="zh-CN"/>
        </w:rPr>
        <w:t>, което се обяснява със стари замър</w:t>
      </w:r>
      <w:r w:rsidR="007A00CA" w:rsidRPr="00D3411B">
        <w:rPr>
          <w:rFonts w:eastAsia="SimHei"/>
          <w:szCs w:val="24"/>
          <w:lang w:val="ru-RU" w:eastAsia="zh-CN"/>
        </w:rPr>
        <w:t>сявания или дифузно замърсяване</w:t>
      </w:r>
      <w:r w:rsidRPr="00D3411B">
        <w:rPr>
          <w:rFonts w:eastAsia="SimHei"/>
          <w:szCs w:val="24"/>
          <w:lang w:val="ru-RU" w:eastAsia="zh-CN"/>
        </w:rPr>
        <w:t>.</w:t>
      </w:r>
      <w:r w:rsidR="007A00CA">
        <w:rPr>
          <w:rFonts w:eastAsia="SimHei"/>
          <w:szCs w:val="24"/>
          <w:lang w:val="bg-BG" w:eastAsia="zh-CN"/>
        </w:rPr>
        <w:t xml:space="preserve"> </w:t>
      </w:r>
      <w:r w:rsidRPr="00D3411B">
        <w:rPr>
          <w:rFonts w:eastAsia="SimHei"/>
          <w:szCs w:val="24"/>
          <w:lang w:val="ru-RU" w:eastAsia="zh-CN"/>
        </w:rPr>
        <w:t>При изследването на майчиното мляко не е у</w:t>
      </w:r>
      <w:r w:rsidR="007A00CA" w:rsidRPr="00D3411B">
        <w:rPr>
          <w:rFonts w:eastAsia="SimHei"/>
          <w:szCs w:val="24"/>
          <w:lang w:val="ru-RU" w:eastAsia="zh-CN"/>
        </w:rPr>
        <w:t>становено превишаване на МДК за</w:t>
      </w:r>
      <w:r w:rsidRPr="00D3411B">
        <w:rPr>
          <w:rFonts w:eastAsia="SimHei"/>
          <w:szCs w:val="24"/>
          <w:lang w:val="ru-RU" w:eastAsia="zh-CN"/>
        </w:rPr>
        <w:t xml:space="preserve">: алдрин, диелдрин, ендрин, мирекс и токсафен за трите изследвани </w:t>
      </w:r>
      <w:r w:rsidR="007A00CA" w:rsidRPr="00D3411B">
        <w:rPr>
          <w:rFonts w:eastAsia="SimHei"/>
          <w:szCs w:val="24"/>
          <w:lang w:val="ru-RU" w:eastAsia="zh-CN"/>
        </w:rPr>
        <w:t>региона на България</w:t>
      </w:r>
      <w:r w:rsidR="007A00CA">
        <w:rPr>
          <w:rFonts w:eastAsia="SimHei"/>
          <w:szCs w:val="24"/>
          <w:lang w:val="bg-BG" w:eastAsia="zh-CN"/>
        </w:rPr>
        <w:t>;</w:t>
      </w:r>
    </w:p>
    <w:p w:rsidR="004136C1" w:rsidRPr="00D3411B" w:rsidRDefault="004136C1" w:rsidP="00CC613F">
      <w:pPr>
        <w:pStyle w:val="ListParagraph"/>
        <w:widowControl w:val="0"/>
        <w:numPr>
          <w:ilvl w:val="0"/>
          <w:numId w:val="47"/>
        </w:numPr>
        <w:tabs>
          <w:tab w:val="left" w:pos="851"/>
        </w:tabs>
        <w:spacing w:before="120" w:after="0"/>
        <w:ind w:left="0" w:firstLine="567"/>
        <w:contextualSpacing w:val="0"/>
        <w:jc w:val="both"/>
        <w:rPr>
          <w:rFonts w:eastAsia="SimHei"/>
          <w:szCs w:val="24"/>
          <w:lang w:val="ru-RU" w:eastAsia="zh-CN"/>
        </w:rPr>
      </w:pPr>
      <w:r w:rsidRPr="00D3411B">
        <w:rPr>
          <w:rFonts w:eastAsia="SimHei"/>
          <w:szCs w:val="24"/>
          <w:lang w:val="ru-RU" w:eastAsia="zh-CN"/>
        </w:rPr>
        <w:t xml:space="preserve">В периода 2013-2017 г. в страната не са провеждани изследвания на майчино мляко, както и кръвна плазма за съдържание на УОЗ пестициди. </w:t>
      </w:r>
    </w:p>
    <w:p w:rsidR="004136C1" w:rsidRPr="00D3411B" w:rsidRDefault="004136C1" w:rsidP="0009122D">
      <w:pPr>
        <w:pStyle w:val="ListParagraph"/>
        <w:widowControl w:val="0"/>
        <w:spacing w:before="120" w:after="0"/>
        <w:ind w:left="0" w:firstLine="567"/>
        <w:jc w:val="both"/>
        <w:rPr>
          <w:rFonts w:eastAsia="SimHei"/>
          <w:b/>
          <w:szCs w:val="24"/>
          <w:lang w:val="ru-RU" w:eastAsia="zh-CN"/>
        </w:rPr>
      </w:pPr>
      <w:r w:rsidRPr="00D3411B">
        <w:rPr>
          <w:rFonts w:eastAsia="SimHei"/>
          <w:b/>
          <w:szCs w:val="24"/>
          <w:lang w:val="ru-RU" w:eastAsia="zh-CN"/>
        </w:rPr>
        <w:t>2.</w:t>
      </w:r>
      <w:r w:rsidR="007A00CA" w:rsidRPr="00D3411B">
        <w:rPr>
          <w:rFonts w:eastAsia="SimHei"/>
          <w:b/>
          <w:szCs w:val="24"/>
          <w:lang w:val="ru-RU" w:eastAsia="zh-CN"/>
        </w:rPr>
        <w:t>1.10.2 Основни изводи</w:t>
      </w:r>
      <w:r w:rsidRPr="00D3411B">
        <w:rPr>
          <w:rFonts w:eastAsia="SimHei"/>
          <w:b/>
          <w:szCs w:val="24"/>
          <w:lang w:val="ru-RU" w:eastAsia="zh-CN"/>
        </w:rPr>
        <w:t xml:space="preserve">, препоръки и предложения </w:t>
      </w:r>
    </w:p>
    <w:p w:rsidR="00BE5BE5" w:rsidRDefault="00BE5BE5" w:rsidP="0009122D">
      <w:pPr>
        <w:pStyle w:val="ListParagraph"/>
        <w:widowControl w:val="0"/>
        <w:spacing w:before="120" w:after="0"/>
        <w:ind w:left="0" w:firstLine="567"/>
        <w:jc w:val="both"/>
        <w:rPr>
          <w:rFonts w:eastAsia="SimHei"/>
          <w:b/>
          <w:szCs w:val="24"/>
          <w:lang w:val="ru-RU" w:eastAsia="zh-CN"/>
        </w:rPr>
      </w:pPr>
      <w:r>
        <w:rPr>
          <w:rFonts w:eastAsia="SimHei"/>
          <w:b/>
          <w:szCs w:val="24"/>
          <w:lang w:val="ru-RU" w:eastAsia="zh-CN"/>
        </w:rPr>
        <w:t>С</w:t>
      </w:r>
      <w:r w:rsidRPr="00BE5BE5">
        <w:rPr>
          <w:rFonts w:eastAsia="SimHei"/>
          <w:b/>
          <w:szCs w:val="24"/>
          <w:lang w:val="ru-RU" w:eastAsia="zh-CN"/>
        </w:rPr>
        <w:t xml:space="preserve">ложността и цената на </w:t>
      </w:r>
      <w:r w:rsidR="006C082A">
        <w:rPr>
          <w:rFonts w:eastAsia="SimHei"/>
          <w:b/>
          <w:szCs w:val="24"/>
          <w:lang w:val="ru-RU" w:eastAsia="zh-CN"/>
        </w:rPr>
        <w:t>анализа</w:t>
      </w:r>
      <w:r w:rsidRPr="00BE5BE5">
        <w:rPr>
          <w:rFonts w:eastAsia="SimHei"/>
          <w:b/>
          <w:szCs w:val="24"/>
          <w:lang w:val="ru-RU" w:eastAsia="zh-CN"/>
        </w:rPr>
        <w:t xml:space="preserve"> за съдържание на УОЗ вещества в човешкия организъм</w:t>
      </w:r>
      <w:r>
        <w:rPr>
          <w:rFonts w:eastAsia="SimHei"/>
          <w:b/>
          <w:szCs w:val="24"/>
          <w:lang w:val="ru-RU" w:eastAsia="zh-CN"/>
        </w:rPr>
        <w:t xml:space="preserve"> </w:t>
      </w:r>
      <w:r w:rsidR="006C082A">
        <w:rPr>
          <w:rFonts w:eastAsia="SimHei"/>
          <w:b/>
          <w:szCs w:val="24"/>
          <w:lang w:val="ru-RU" w:eastAsia="zh-CN"/>
        </w:rPr>
        <w:t>въз</w:t>
      </w:r>
      <w:r>
        <w:rPr>
          <w:rFonts w:eastAsia="SimHei"/>
          <w:b/>
          <w:szCs w:val="24"/>
          <w:lang w:val="ru-RU" w:eastAsia="zh-CN"/>
        </w:rPr>
        <w:t>препятства</w:t>
      </w:r>
      <w:r w:rsidR="006C082A">
        <w:rPr>
          <w:rFonts w:eastAsia="SimHei"/>
          <w:b/>
          <w:szCs w:val="24"/>
          <w:lang w:val="ru-RU" w:eastAsia="zh-CN"/>
        </w:rPr>
        <w:t xml:space="preserve">т извършването на този високо специализиран и специфичен мониторинг в близко бъдеще. </w:t>
      </w:r>
      <w:r>
        <w:rPr>
          <w:rFonts w:eastAsia="SimHei"/>
          <w:b/>
          <w:szCs w:val="24"/>
          <w:lang w:val="ru-RU" w:eastAsia="zh-CN"/>
        </w:rPr>
        <w:t xml:space="preserve"> </w:t>
      </w:r>
    </w:p>
    <w:p w:rsidR="00913CD8" w:rsidRDefault="00913CD8" w:rsidP="00913CD8">
      <w:pPr>
        <w:pStyle w:val="Heading2"/>
        <w:numPr>
          <w:ilvl w:val="0"/>
          <w:numId w:val="0"/>
        </w:numPr>
        <w:jc w:val="both"/>
        <w:rPr>
          <w:bCs w:val="0"/>
          <w:color w:val="000000" w:themeColor="text1"/>
          <w:lang w:val="bg-BG"/>
        </w:rPr>
      </w:pPr>
      <w:bookmarkStart w:id="27" w:name="_Toc16441237"/>
      <w:r>
        <w:rPr>
          <w:bCs w:val="0"/>
          <w:color w:val="000000" w:themeColor="text1"/>
          <w:lang w:val="bg-BG"/>
        </w:rPr>
        <w:t xml:space="preserve">2.2. </w:t>
      </w:r>
      <w:r w:rsidR="007D51DD" w:rsidRPr="00B535DC">
        <w:rPr>
          <w:bCs w:val="0"/>
          <w:color w:val="000000" w:themeColor="text1"/>
          <w:lang w:val="bg-BG"/>
        </w:rPr>
        <w:t>УОЗ-</w:t>
      </w:r>
      <w:r w:rsidR="00B535DC">
        <w:rPr>
          <w:bCs w:val="0"/>
          <w:color w:val="000000" w:themeColor="text1"/>
          <w:lang w:val="bg-BG"/>
        </w:rPr>
        <w:t>индустриални химикали</w:t>
      </w:r>
      <w:bookmarkEnd w:id="27"/>
    </w:p>
    <w:p w:rsidR="007A00CA" w:rsidRPr="00D3411B" w:rsidRDefault="007A00CA" w:rsidP="00827FDD">
      <w:pPr>
        <w:pStyle w:val="ListParagraph"/>
        <w:ind w:left="0" w:firstLine="709"/>
        <w:jc w:val="both"/>
        <w:rPr>
          <w:lang w:val="ru-RU"/>
        </w:rPr>
      </w:pPr>
      <w:r w:rsidRPr="00D3411B">
        <w:rPr>
          <w:lang w:val="ru-RU"/>
        </w:rPr>
        <w:t>Към групата на УОЗ индустриалните химикали, включени в Стокхолмската конвенция се отнасят 12  вещества с техните смеси</w:t>
      </w:r>
      <w:r w:rsidR="00827FDD" w:rsidRPr="00D3411B">
        <w:rPr>
          <w:lang w:val="ru-RU"/>
        </w:rPr>
        <w:t xml:space="preserve"> (</w:t>
      </w:r>
      <w:r w:rsidR="004421BC">
        <w:rPr>
          <w:lang w:val="ru-RU"/>
        </w:rPr>
        <w:t>Т</w:t>
      </w:r>
      <w:r w:rsidRPr="00D3411B">
        <w:rPr>
          <w:lang w:val="ru-RU"/>
        </w:rPr>
        <w:t>аблица</w:t>
      </w:r>
      <w:r w:rsidR="00827FDD">
        <w:rPr>
          <w:lang w:val="bg-BG"/>
        </w:rPr>
        <w:t xml:space="preserve"> 2.9.</w:t>
      </w:r>
      <w:r w:rsidR="00827FDD" w:rsidRPr="00D3411B">
        <w:rPr>
          <w:lang w:val="ru-RU"/>
        </w:rPr>
        <w:t>)</w:t>
      </w:r>
      <w:r w:rsidRPr="00D3411B">
        <w:rPr>
          <w:lang w:val="ru-RU"/>
        </w:rPr>
        <w:t>. Два от УОЗ индустриални химикали-хексахлорбензен и полихлорираните бифенили са предмет</w:t>
      </w:r>
      <w:r w:rsidR="00827FDD">
        <w:rPr>
          <w:lang w:val="bg-BG"/>
        </w:rPr>
        <w:t xml:space="preserve"> </w:t>
      </w:r>
      <w:r w:rsidRPr="00D3411B">
        <w:rPr>
          <w:lang w:val="ru-RU"/>
        </w:rPr>
        <w:t xml:space="preserve">още на </w:t>
      </w:r>
      <w:r w:rsidR="00827FDD" w:rsidRPr="00D3411B">
        <w:rPr>
          <w:lang w:val="ru-RU"/>
        </w:rPr>
        <w:t>първия НПДУУОЗ,</w:t>
      </w:r>
      <w:r w:rsidR="00827FDD">
        <w:rPr>
          <w:lang w:val="bg-BG"/>
        </w:rPr>
        <w:t xml:space="preserve"> </w:t>
      </w:r>
      <w:r w:rsidRPr="00D3411B">
        <w:rPr>
          <w:lang w:val="ru-RU"/>
        </w:rPr>
        <w:t xml:space="preserve">други </w:t>
      </w:r>
      <w:r w:rsidR="00A30133" w:rsidRPr="00D3411B">
        <w:rPr>
          <w:lang w:val="ru-RU"/>
        </w:rPr>
        <w:t>5</w:t>
      </w:r>
      <w:r w:rsidR="00A30133">
        <w:rPr>
          <w:lang w:val="bg-BG"/>
        </w:rPr>
        <w:t xml:space="preserve"> </w:t>
      </w:r>
      <w:r w:rsidRPr="00D3411B">
        <w:rPr>
          <w:lang w:val="ru-RU"/>
        </w:rPr>
        <w:t>УОЗ индустриални химикал</w:t>
      </w:r>
      <w:r w:rsidR="00A30133">
        <w:rPr>
          <w:lang w:val="bg-BG"/>
        </w:rPr>
        <w:t>и</w:t>
      </w:r>
      <w:r w:rsidR="00827FDD">
        <w:rPr>
          <w:lang w:val="bg-BG"/>
        </w:rPr>
        <w:t xml:space="preserve"> </w:t>
      </w:r>
      <w:r w:rsidRPr="00D3411B">
        <w:rPr>
          <w:lang w:val="ru-RU"/>
        </w:rPr>
        <w:t xml:space="preserve">(хекдабромбифенил, хексабрмдифенил етер и хептабромдифенил етер и търговските смеси на октабромдифенил етер, тетрабромдифенил етер и пентабромдифенил етер и търговските смеси на пентабромдифенил етер, пентахлорбензен и перфлуорооктансулфонова киселина, нейни соли и пер-флуорооктансулфонил флуорид) се включват към втория НПДУУОЗ. В настоящия НДУУОЗ  се добавят 5 нови УОЗ, а именно: хексабромциклододекан - </w:t>
      </w:r>
      <w:r>
        <w:t>HBCD</w:t>
      </w:r>
      <w:r w:rsidRPr="00D3411B">
        <w:rPr>
          <w:lang w:val="ru-RU"/>
        </w:rPr>
        <w:t xml:space="preserve">, хексахлорбутадиен - </w:t>
      </w:r>
      <w:r>
        <w:t>HCBD</w:t>
      </w:r>
      <w:r w:rsidRPr="00D3411B">
        <w:rPr>
          <w:lang w:val="ru-RU"/>
        </w:rPr>
        <w:t xml:space="preserve">, полихлорирани нафталени - </w:t>
      </w:r>
      <w:r>
        <w:t>PCNs</w:t>
      </w:r>
      <w:r w:rsidRPr="00D3411B">
        <w:rPr>
          <w:lang w:val="ru-RU"/>
        </w:rPr>
        <w:t xml:space="preserve">, късоверижни хлорирани парафини- </w:t>
      </w:r>
      <w:r>
        <w:t>SCCPs</w:t>
      </w:r>
      <w:r w:rsidRPr="00D3411B">
        <w:rPr>
          <w:lang w:val="ru-RU"/>
        </w:rPr>
        <w:t xml:space="preserve"> и декабром</w:t>
      </w:r>
      <w:r w:rsidR="002D3338">
        <w:t>o</w:t>
      </w:r>
      <w:r w:rsidRPr="00D3411B">
        <w:rPr>
          <w:lang w:val="ru-RU"/>
        </w:rPr>
        <w:t xml:space="preserve">дифенил етер- </w:t>
      </w:r>
      <w:r w:rsidRPr="009A68F2">
        <w:t>decaBDE</w:t>
      </w:r>
      <w:r w:rsidRPr="00D3411B">
        <w:rPr>
          <w:lang w:val="ru-RU"/>
        </w:rPr>
        <w:t xml:space="preserve">. </w:t>
      </w:r>
    </w:p>
    <w:p w:rsidR="007A00CA" w:rsidRPr="00D7450B" w:rsidRDefault="0025379E" w:rsidP="005A34A9">
      <w:pPr>
        <w:jc w:val="both"/>
        <w:rPr>
          <w:b/>
          <w:lang w:val="ru-RU"/>
        </w:rPr>
      </w:pPr>
      <w:r w:rsidRPr="00D3411B">
        <w:rPr>
          <w:b/>
          <w:lang w:val="ru-RU"/>
        </w:rPr>
        <w:t xml:space="preserve">   </w:t>
      </w:r>
      <w:r>
        <w:rPr>
          <w:b/>
          <w:lang w:val="bg-BG"/>
        </w:rPr>
        <w:t xml:space="preserve"> </w:t>
      </w:r>
      <w:r w:rsidR="00427435">
        <w:rPr>
          <w:b/>
          <w:lang w:val="bg-BG"/>
        </w:rPr>
        <w:t xml:space="preserve">Таблица 2.9: </w:t>
      </w:r>
      <w:r w:rsidR="007A00CA" w:rsidRPr="00D7450B">
        <w:rPr>
          <w:b/>
          <w:lang w:val="ru-RU"/>
        </w:rPr>
        <w:t>Списък на УОЗ индустриални химикали</w:t>
      </w:r>
    </w:p>
    <w:tbl>
      <w:tblPr>
        <w:tblW w:w="8651" w:type="dxa"/>
        <w:tblInd w:w="380" w:type="dxa"/>
        <w:tblCellMar>
          <w:left w:w="10" w:type="dxa"/>
          <w:right w:w="10" w:type="dxa"/>
        </w:tblCellMar>
        <w:tblLook w:val="0000" w:firstRow="0" w:lastRow="0" w:firstColumn="0" w:lastColumn="0" w:noHBand="0" w:noVBand="0"/>
      </w:tblPr>
      <w:tblGrid>
        <w:gridCol w:w="512"/>
        <w:gridCol w:w="6351"/>
        <w:gridCol w:w="1788"/>
      </w:tblGrid>
      <w:tr w:rsidR="007A00CA" w:rsidTr="006B7165">
        <w:trPr>
          <w:trHeight w:val="288"/>
        </w:trPr>
        <w:tc>
          <w:tcPr>
            <w:tcW w:w="6863" w:type="dxa"/>
            <w:gridSpan w:val="2"/>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center"/>
              <w:rPr>
                <w:b/>
                <w:bCs/>
              </w:rPr>
            </w:pPr>
            <w:r>
              <w:rPr>
                <w:b/>
                <w:bCs/>
              </w:rPr>
              <w:t>УОЗ  индустриални химикали</w:t>
            </w:r>
          </w:p>
        </w:tc>
        <w:tc>
          <w:tcPr>
            <w:tcW w:w="1788" w:type="dxa"/>
            <w:tcBorders>
              <w:top w:val="single" w:sz="4" w:space="0" w:color="auto"/>
              <w:bottom w:val="single" w:sz="4" w:space="0" w:color="auto"/>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rPr>
                <w:b/>
                <w:bCs/>
              </w:rPr>
            </w:pPr>
            <w:r>
              <w:rPr>
                <w:b/>
                <w:bCs/>
              </w:rPr>
              <w:t>Означение</w:t>
            </w:r>
          </w:p>
        </w:tc>
      </w:tr>
      <w:tr w:rsidR="007A00CA" w:rsidTr="006B7165">
        <w:trPr>
          <w:trHeight w:val="272"/>
        </w:trPr>
        <w:tc>
          <w:tcPr>
            <w:tcW w:w="512" w:type="dxa"/>
            <w:tcBorders>
              <w:top w:val="single" w:sz="4" w:space="0" w:color="auto"/>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1</w:t>
            </w:r>
          </w:p>
        </w:tc>
        <w:tc>
          <w:tcPr>
            <w:tcW w:w="6351" w:type="dxa"/>
            <w:tcBorders>
              <w:top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pPr>
            <w:r>
              <w:t xml:space="preserve">Хексахлорбутадиен     </w:t>
            </w:r>
          </w:p>
        </w:tc>
        <w:tc>
          <w:tcPr>
            <w:tcW w:w="1788" w:type="dxa"/>
            <w:tcBorders>
              <w:top w:val="single" w:sz="4" w:space="0" w:color="auto"/>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HCBD</w:t>
            </w:r>
          </w:p>
        </w:tc>
      </w:tr>
      <w:tr w:rsidR="007A00CA"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2</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 xml:space="preserve">Полихлорирани нафталени   </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PCNs</w:t>
            </w:r>
          </w:p>
        </w:tc>
      </w:tr>
      <w:tr w:rsidR="007A00CA"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3</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Късоверижни хлорирани парафини</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SCCPs</w:t>
            </w:r>
          </w:p>
        </w:tc>
      </w:tr>
      <w:tr w:rsidR="007A00CA" w:rsidTr="006B7165">
        <w:trPr>
          <w:trHeight w:val="288"/>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4</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Хексабромциклододекан</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HBCD</w:t>
            </w:r>
          </w:p>
        </w:tc>
      </w:tr>
      <w:tr w:rsidR="007A00CA"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5</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Полихлорирани бифенили</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PCB</w:t>
            </w:r>
          </w:p>
        </w:tc>
      </w:tr>
      <w:tr w:rsidR="007A00CA" w:rsidTr="006B7165">
        <w:trPr>
          <w:trHeight w:val="288"/>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6</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Хексабромбифенил</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HBB</w:t>
            </w:r>
          </w:p>
        </w:tc>
      </w:tr>
      <w:tr w:rsidR="007A00CA" w:rsidRPr="005B5584"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Pr="005B5584" w:rsidRDefault="007A00CA" w:rsidP="007A00CA">
            <w:pPr>
              <w:spacing w:after="0" w:line="270" w:lineRule="atLeast"/>
              <w:ind w:right="-1"/>
              <w:jc w:val="both"/>
              <w:rPr>
                <w:bCs/>
              </w:rPr>
            </w:pPr>
            <w:r w:rsidRPr="005B5584">
              <w:rPr>
                <w:bCs/>
              </w:rPr>
              <w:t>7</w:t>
            </w:r>
          </w:p>
        </w:tc>
        <w:tc>
          <w:tcPr>
            <w:tcW w:w="6351" w:type="dxa"/>
            <w:shd w:val="clear" w:color="auto" w:fill="auto"/>
            <w:tcMar>
              <w:top w:w="0" w:type="dxa"/>
              <w:left w:w="108" w:type="dxa"/>
              <w:bottom w:w="0" w:type="dxa"/>
              <w:right w:w="108" w:type="dxa"/>
            </w:tcMar>
          </w:tcPr>
          <w:p w:rsidR="007A00CA" w:rsidRPr="005B5584" w:rsidRDefault="007A00CA" w:rsidP="007A00CA">
            <w:pPr>
              <w:spacing w:after="0" w:line="270" w:lineRule="atLeast"/>
              <w:ind w:right="-1"/>
              <w:jc w:val="both"/>
            </w:pPr>
            <w:r w:rsidRPr="005B5584">
              <w:t xml:space="preserve">Пентахлорбензен  </w:t>
            </w:r>
          </w:p>
        </w:tc>
        <w:tc>
          <w:tcPr>
            <w:tcW w:w="1788" w:type="dxa"/>
            <w:tcBorders>
              <w:right w:val="single" w:sz="4" w:space="0" w:color="auto"/>
            </w:tcBorders>
            <w:shd w:val="clear" w:color="auto" w:fill="auto"/>
            <w:tcMar>
              <w:top w:w="0" w:type="dxa"/>
              <w:left w:w="10" w:type="dxa"/>
              <w:bottom w:w="0" w:type="dxa"/>
              <w:right w:w="10" w:type="dxa"/>
            </w:tcMar>
          </w:tcPr>
          <w:p w:rsidR="007A00CA" w:rsidRPr="005B5584" w:rsidRDefault="007A00CA" w:rsidP="007A00CA">
            <w:pPr>
              <w:spacing w:after="0" w:line="270" w:lineRule="atLeast"/>
              <w:ind w:right="-1"/>
              <w:jc w:val="center"/>
            </w:pPr>
            <w:r w:rsidRPr="005B5584">
              <w:t>PeCB</w:t>
            </w:r>
          </w:p>
        </w:tc>
      </w:tr>
      <w:tr w:rsidR="007A00CA" w:rsidRPr="005B5584"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Pr="005B5584" w:rsidRDefault="007A00CA" w:rsidP="007A00CA">
            <w:pPr>
              <w:spacing w:after="0" w:line="270" w:lineRule="atLeast"/>
              <w:ind w:right="-1"/>
              <w:jc w:val="both"/>
              <w:rPr>
                <w:bCs/>
              </w:rPr>
            </w:pPr>
            <w:r w:rsidRPr="005B5584">
              <w:rPr>
                <w:bCs/>
              </w:rPr>
              <w:t>8</w:t>
            </w:r>
          </w:p>
        </w:tc>
        <w:tc>
          <w:tcPr>
            <w:tcW w:w="6351" w:type="dxa"/>
            <w:shd w:val="clear" w:color="auto" w:fill="auto"/>
            <w:tcMar>
              <w:top w:w="0" w:type="dxa"/>
              <w:left w:w="108" w:type="dxa"/>
              <w:bottom w:w="0" w:type="dxa"/>
              <w:right w:w="108" w:type="dxa"/>
            </w:tcMar>
          </w:tcPr>
          <w:p w:rsidR="007A00CA" w:rsidRPr="005B5584" w:rsidRDefault="007A00CA" w:rsidP="007A00CA">
            <w:pPr>
              <w:spacing w:after="0" w:line="270" w:lineRule="atLeast"/>
              <w:ind w:right="-1"/>
              <w:jc w:val="both"/>
            </w:pPr>
            <w:r w:rsidRPr="005B5584">
              <w:t xml:space="preserve">Хексахлорбензен   </w:t>
            </w:r>
          </w:p>
        </w:tc>
        <w:tc>
          <w:tcPr>
            <w:tcW w:w="1788" w:type="dxa"/>
            <w:tcBorders>
              <w:right w:val="single" w:sz="4" w:space="0" w:color="auto"/>
            </w:tcBorders>
            <w:shd w:val="clear" w:color="auto" w:fill="auto"/>
            <w:tcMar>
              <w:top w:w="0" w:type="dxa"/>
              <w:left w:w="10" w:type="dxa"/>
              <w:bottom w:w="0" w:type="dxa"/>
              <w:right w:w="10" w:type="dxa"/>
            </w:tcMar>
          </w:tcPr>
          <w:p w:rsidR="007A00CA" w:rsidRPr="005B5584" w:rsidRDefault="007A00CA" w:rsidP="007A00CA">
            <w:pPr>
              <w:spacing w:after="0" w:line="270" w:lineRule="atLeast"/>
              <w:ind w:right="-1"/>
              <w:jc w:val="center"/>
            </w:pPr>
            <w:r w:rsidRPr="005B5584">
              <w:t>HCB</w:t>
            </w:r>
          </w:p>
        </w:tc>
      </w:tr>
      <w:tr w:rsidR="007A00CA" w:rsidTr="006B7165">
        <w:trPr>
          <w:trHeight w:val="847"/>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9</w:t>
            </w:r>
          </w:p>
        </w:tc>
        <w:tc>
          <w:tcPr>
            <w:tcW w:w="6351" w:type="dxa"/>
            <w:shd w:val="clear" w:color="auto" w:fill="auto"/>
            <w:tcMar>
              <w:top w:w="0" w:type="dxa"/>
              <w:left w:w="108" w:type="dxa"/>
              <w:bottom w:w="0" w:type="dxa"/>
              <w:right w:w="108" w:type="dxa"/>
            </w:tcMar>
          </w:tcPr>
          <w:p w:rsidR="007A00CA" w:rsidRPr="00D3411B" w:rsidRDefault="007A00CA" w:rsidP="007A00CA">
            <w:pPr>
              <w:spacing w:after="0" w:line="270" w:lineRule="atLeast"/>
              <w:ind w:right="-1"/>
              <w:jc w:val="both"/>
              <w:rPr>
                <w:lang w:val="ru-RU"/>
              </w:rPr>
            </w:pPr>
            <w:r w:rsidRPr="00D3411B">
              <w:rPr>
                <w:lang w:val="ru-RU"/>
              </w:rPr>
              <w:t xml:space="preserve">Тетрабромдифенил етер и пентабромдифенил етер и търговските смеси на пентабромдифенил етер  </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tetraBDE и pentaBDE</w:t>
            </w:r>
          </w:p>
          <w:p w:rsidR="007A00CA" w:rsidRDefault="007A00CA" w:rsidP="007A00CA">
            <w:pPr>
              <w:spacing w:after="0" w:line="270" w:lineRule="atLeast"/>
              <w:ind w:right="-1"/>
              <w:jc w:val="center"/>
            </w:pPr>
            <w:r>
              <w:t>с- pentaBDE</w:t>
            </w:r>
          </w:p>
        </w:tc>
      </w:tr>
      <w:tr w:rsidR="007A00CA" w:rsidTr="006B7165">
        <w:trPr>
          <w:trHeight w:val="969"/>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10</w:t>
            </w:r>
          </w:p>
        </w:tc>
        <w:tc>
          <w:tcPr>
            <w:tcW w:w="6351" w:type="dxa"/>
            <w:shd w:val="clear" w:color="auto" w:fill="auto"/>
            <w:tcMar>
              <w:top w:w="0" w:type="dxa"/>
              <w:left w:w="108" w:type="dxa"/>
              <w:bottom w:w="0" w:type="dxa"/>
              <w:right w:w="108" w:type="dxa"/>
            </w:tcMar>
          </w:tcPr>
          <w:p w:rsidR="007A00CA" w:rsidRPr="00D3411B" w:rsidRDefault="007A00CA" w:rsidP="007A00CA">
            <w:pPr>
              <w:spacing w:after="0" w:line="270" w:lineRule="atLeast"/>
              <w:ind w:right="-1"/>
              <w:jc w:val="both"/>
              <w:rPr>
                <w:lang w:val="ru-RU"/>
              </w:rPr>
            </w:pPr>
            <w:r w:rsidRPr="00D3411B">
              <w:rPr>
                <w:lang w:val="ru-RU"/>
              </w:rPr>
              <w:t>Хексабрмдифенил етер и хептабромдифенил етер и търговските смеси на октабромдифенил етер</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ind w:right="-1"/>
              <w:jc w:val="center"/>
            </w:pPr>
            <w:r>
              <w:t>hexaBDE heptaBDE</w:t>
            </w:r>
          </w:p>
          <w:p w:rsidR="007A00CA" w:rsidRDefault="007A00CA" w:rsidP="007A00CA">
            <w:pPr>
              <w:spacing w:after="0"/>
              <w:ind w:right="-1"/>
              <w:jc w:val="center"/>
            </w:pPr>
            <w:r>
              <w:t>с-octaBDE</w:t>
            </w:r>
          </w:p>
        </w:tc>
      </w:tr>
      <w:tr w:rsidR="007A00CA" w:rsidTr="006B7165">
        <w:trPr>
          <w:trHeight w:val="272"/>
        </w:trPr>
        <w:tc>
          <w:tcPr>
            <w:tcW w:w="512" w:type="dxa"/>
            <w:tcBorders>
              <w:left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11</w:t>
            </w:r>
          </w:p>
        </w:tc>
        <w:tc>
          <w:tcPr>
            <w:tcW w:w="6351" w:type="dxa"/>
            <w:shd w:val="clear" w:color="auto" w:fill="auto"/>
            <w:tcMar>
              <w:top w:w="0" w:type="dxa"/>
              <w:left w:w="108" w:type="dxa"/>
              <w:bottom w:w="0" w:type="dxa"/>
              <w:right w:w="108" w:type="dxa"/>
            </w:tcMar>
          </w:tcPr>
          <w:p w:rsidR="007A00CA" w:rsidRDefault="007A00CA" w:rsidP="007A00CA">
            <w:pPr>
              <w:spacing w:after="0" w:line="270" w:lineRule="atLeast"/>
              <w:ind w:right="-1"/>
              <w:jc w:val="both"/>
            </w:pPr>
            <w:r>
              <w:t>Дeкaбромдифенил етер</w:t>
            </w:r>
          </w:p>
        </w:tc>
        <w:tc>
          <w:tcPr>
            <w:tcW w:w="1788" w:type="dxa"/>
            <w:tcBorders>
              <w:right w:val="single" w:sz="4" w:space="0" w:color="auto"/>
            </w:tcBorders>
            <w:shd w:val="clear" w:color="auto" w:fill="auto"/>
            <w:tcMar>
              <w:top w:w="0" w:type="dxa"/>
              <w:left w:w="10" w:type="dxa"/>
              <w:bottom w:w="0" w:type="dxa"/>
              <w:right w:w="10" w:type="dxa"/>
            </w:tcMar>
          </w:tcPr>
          <w:p w:rsidR="007A00CA" w:rsidRDefault="007A00CA" w:rsidP="007A00CA">
            <w:pPr>
              <w:spacing w:after="0" w:line="270" w:lineRule="atLeast"/>
              <w:ind w:right="-1"/>
              <w:jc w:val="center"/>
            </w:pPr>
            <w:r>
              <w:t>decaBDE</w:t>
            </w:r>
          </w:p>
        </w:tc>
      </w:tr>
      <w:tr w:rsidR="007A00CA" w:rsidTr="006B7165">
        <w:trPr>
          <w:trHeight w:val="681"/>
        </w:trPr>
        <w:tc>
          <w:tcPr>
            <w:tcW w:w="512" w:type="dxa"/>
            <w:tcBorders>
              <w:left w:val="single" w:sz="4" w:space="0" w:color="auto"/>
              <w:bottom w:val="single" w:sz="4" w:space="0" w:color="auto"/>
            </w:tcBorders>
            <w:shd w:val="clear" w:color="auto" w:fill="auto"/>
            <w:tcMar>
              <w:top w:w="0" w:type="dxa"/>
              <w:left w:w="108" w:type="dxa"/>
              <w:bottom w:w="0" w:type="dxa"/>
              <w:right w:w="108" w:type="dxa"/>
            </w:tcMar>
          </w:tcPr>
          <w:p w:rsidR="007A00CA" w:rsidRDefault="007A00CA" w:rsidP="007A00CA">
            <w:pPr>
              <w:spacing w:after="0" w:line="270" w:lineRule="atLeast"/>
              <w:ind w:right="-1"/>
              <w:jc w:val="both"/>
              <w:rPr>
                <w:bCs/>
              </w:rPr>
            </w:pPr>
            <w:r>
              <w:rPr>
                <w:bCs/>
              </w:rPr>
              <w:t>12</w:t>
            </w:r>
          </w:p>
        </w:tc>
        <w:tc>
          <w:tcPr>
            <w:tcW w:w="6351" w:type="dxa"/>
            <w:tcBorders>
              <w:bottom w:val="single" w:sz="4" w:space="0" w:color="auto"/>
            </w:tcBorders>
            <w:shd w:val="clear" w:color="auto" w:fill="auto"/>
            <w:tcMar>
              <w:top w:w="0" w:type="dxa"/>
              <w:left w:w="108" w:type="dxa"/>
              <w:bottom w:w="0" w:type="dxa"/>
              <w:right w:w="108" w:type="dxa"/>
            </w:tcMar>
          </w:tcPr>
          <w:p w:rsidR="007A00CA" w:rsidRPr="00D3411B" w:rsidRDefault="007A00CA" w:rsidP="007A00CA">
            <w:pPr>
              <w:spacing w:after="0" w:line="270" w:lineRule="atLeast"/>
              <w:ind w:right="-1"/>
              <w:jc w:val="both"/>
              <w:rPr>
                <w:lang w:val="ru-RU"/>
              </w:rPr>
            </w:pPr>
            <w:r w:rsidRPr="00D3411B">
              <w:rPr>
                <w:lang w:val="ru-RU"/>
              </w:rPr>
              <w:t>Перфлуорооктансулфонова киселина, нейни соли и перфлуорооктансулфонил флуорид</w:t>
            </w:r>
          </w:p>
        </w:tc>
        <w:tc>
          <w:tcPr>
            <w:tcW w:w="1788" w:type="dxa"/>
            <w:tcBorders>
              <w:bottom w:val="single" w:sz="4" w:space="0" w:color="auto"/>
              <w:right w:val="single" w:sz="4" w:space="0" w:color="auto"/>
            </w:tcBorders>
            <w:shd w:val="clear" w:color="auto" w:fill="auto"/>
            <w:tcMar>
              <w:top w:w="0" w:type="dxa"/>
              <w:left w:w="10" w:type="dxa"/>
              <w:bottom w:w="0" w:type="dxa"/>
              <w:right w:w="10" w:type="dxa"/>
            </w:tcMar>
          </w:tcPr>
          <w:p w:rsidR="007A00CA" w:rsidRDefault="007A00CA" w:rsidP="007A00CA">
            <w:pPr>
              <w:spacing w:after="0" w:line="288" w:lineRule="auto"/>
              <w:jc w:val="center"/>
            </w:pPr>
            <w:r>
              <w:t xml:space="preserve">PFOS и </w:t>
            </w:r>
          </w:p>
          <w:p w:rsidR="007A00CA" w:rsidRDefault="007A00CA" w:rsidP="007A00CA">
            <w:pPr>
              <w:spacing w:after="0" w:line="288" w:lineRule="auto"/>
              <w:jc w:val="center"/>
            </w:pPr>
            <w:r>
              <w:t>PFOS - F</w:t>
            </w:r>
          </w:p>
        </w:tc>
      </w:tr>
    </w:tbl>
    <w:p w:rsidR="007A00CA" w:rsidRPr="00B535DC" w:rsidRDefault="007A00CA" w:rsidP="00CE7FA5">
      <w:pPr>
        <w:pStyle w:val="Heading3"/>
        <w:ind w:left="0"/>
      </w:pPr>
      <w:bookmarkStart w:id="28" w:name="_Toc16441238"/>
      <w:r w:rsidRPr="00B535DC">
        <w:t xml:space="preserve">2.2.1 </w:t>
      </w:r>
      <w:r w:rsidR="00544C18" w:rsidRPr="00B535DC">
        <w:t xml:space="preserve"> ХЕК</w:t>
      </w:r>
      <w:r w:rsidR="00FC4598">
        <w:rPr>
          <w:lang w:val="bg-BG"/>
        </w:rPr>
        <w:t>С</w:t>
      </w:r>
      <w:r w:rsidR="00544C18" w:rsidRPr="00B535DC">
        <w:t>АХЛОРБУТАДИЕН (</w:t>
      </w:r>
      <w:r w:rsidRPr="00B535DC">
        <w:t>HCBD</w:t>
      </w:r>
      <w:r w:rsidR="00544C18" w:rsidRPr="00B535DC">
        <w:t>)</w:t>
      </w:r>
      <w:bookmarkEnd w:id="28"/>
    </w:p>
    <w:p w:rsidR="007A00CA" w:rsidRPr="00CD7E10" w:rsidRDefault="007A00CA" w:rsidP="00544C18">
      <w:pPr>
        <w:spacing w:before="120" w:after="0"/>
        <w:ind w:firstLine="420"/>
        <w:jc w:val="both"/>
        <w:rPr>
          <w:lang w:val="ru-RU"/>
        </w:rPr>
      </w:pPr>
      <w:r w:rsidRPr="00D3411B">
        <w:rPr>
          <w:lang w:val="ru-RU"/>
        </w:rPr>
        <w:t>На 7-та среща на Конференцията на</w:t>
      </w:r>
      <w:r w:rsidRPr="00B7611C">
        <w:rPr>
          <w:lang w:val="ru-RU"/>
        </w:rPr>
        <w:t xml:space="preserve"> </w:t>
      </w:r>
      <w:r w:rsidRPr="00D3411B">
        <w:rPr>
          <w:lang w:val="ru-RU"/>
        </w:rPr>
        <w:t xml:space="preserve">страните (СОР-7) през 2015 г. с решение </w:t>
      </w:r>
      <w:r>
        <w:t>SC</w:t>
      </w:r>
      <w:r w:rsidRPr="00D3411B">
        <w:rPr>
          <w:lang w:val="ru-RU"/>
        </w:rPr>
        <w:t>-7/12 Хексахлоробутадиен (</w:t>
      </w:r>
      <w:r>
        <w:t>HCBD</w:t>
      </w:r>
      <w:r w:rsidRPr="00D3411B">
        <w:rPr>
          <w:lang w:val="ru-RU"/>
        </w:rPr>
        <w:t>) е включен в Приложение А</w:t>
      </w:r>
      <w:r w:rsidRPr="00B7611C">
        <w:rPr>
          <w:lang w:val="ru-RU"/>
        </w:rPr>
        <w:t xml:space="preserve"> </w:t>
      </w:r>
      <w:r w:rsidRPr="00D3411B">
        <w:rPr>
          <w:lang w:val="ru-RU"/>
        </w:rPr>
        <w:t>на Стокхолмската конвенция</w:t>
      </w:r>
      <w:r w:rsidRPr="00B7611C">
        <w:rPr>
          <w:lang w:val="ru-RU"/>
        </w:rPr>
        <w:t xml:space="preserve"> </w:t>
      </w:r>
      <w:r w:rsidRPr="00D3411B">
        <w:rPr>
          <w:lang w:val="ru-RU"/>
        </w:rPr>
        <w:t>без специфично изключение за производство и употреба</w:t>
      </w:r>
      <w:r w:rsidR="004421BC" w:rsidRPr="00D7450B">
        <w:rPr>
          <w:lang w:val="ru-RU"/>
        </w:rPr>
        <w:t xml:space="preserve"> [82-84]</w:t>
      </w:r>
      <w:r w:rsidRPr="00D3411B">
        <w:rPr>
          <w:lang w:val="ru-RU"/>
        </w:rPr>
        <w:t xml:space="preserve">. На 8-та среща на Конференцията на страните (СОР-8) през 2017 г. с решение </w:t>
      </w:r>
      <w:r>
        <w:t>SC</w:t>
      </w:r>
      <w:r w:rsidRPr="00D3411B">
        <w:rPr>
          <w:lang w:val="ru-RU"/>
        </w:rPr>
        <w:t xml:space="preserve">-8/12, </w:t>
      </w:r>
      <w:r>
        <w:t>HCBD</w:t>
      </w:r>
      <w:r w:rsidRPr="00D3411B">
        <w:rPr>
          <w:lang w:val="ru-RU"/>
        </w:rPr>
        <w:t xml:space="preserve"> е включен и в Приложение В на конвенцията</w:t>
      </w:r>
      <w:r w:rsidR="004421BC" w:rsidRPr="00D7450B">
        <w:rPr>
          <w:lang w:val="ru-RU"/>
        </w:rPr>
        <w:t xml:space="preserve"> [85-87]</w:t>
      </w:r>
      <w:r w:rsidRPr="00D3411B">
        <w:rPr>
          <w:lang w:val="ru-RU"/>
        </w:rPr>
        <w:t xml:space="preserve">. На 16 декември 2016 г., изменението на приложение А по отношение на </w:t>
      </w:r>
      <w:r>
        <w:t>HCBD</w:t>
      </w:r>
      <w:r w:rsidRPr="00D3411B">
        <w:rPr>
          <w:lang w:val="ru-RU"/>
        </w:rPr>
        <w:t xml:space="preserve"> влез</w:t>
      </w:r>
      <w:r w:rsidR="00C47BE2">
        <w:rPr>
          <w:lang w:val="ru-RU"/>
        </w:rPr>
        <w:t>е</w:t>
      </w:r>
      <w:r w:rsidRPr="00D3411B">
        <w:rPr>
          <w:lang w:val="ru-RU"/>
        </w:rPr>
        <w:t xml:space="preserve"> в сила </w:t>
      </w:r>
      <w:r w:rsidR="004421BC">
        <w:rPr>
          <w:lang w:val="ru-RU"/>
        </w:rPr>
        <w:t xml:space="preserve">за </w:t>
      </w:r>
      <w:r w:rsidRPr="00D3411B">
        <w:rPr>
          <w:lang w:val="ru-RU"/>
        </w:rPr>
        <w:t xml:space="preserve">България, а на </w:t>
      </w:r>
      <w:r>
        <w:rPr>
          <w:lang w:val="ru-RU"/>
        </w:rPr>
        <w:t xml:space="preserve">18 декември 2018 г. влезе в сила и </w:t>
      </w:r>
      <w:r w:rsidRPr="00D3411B">
        <w:rPr>
          <w:lang w:val="ru-RU"/>
        </w:rPr>
        <w:t xml:space="preserve">изменението на приложение В по отношение на </w:t>
      </w:r>
      <w:r>
        <w:t>HCBD</w:t>
      </w:r>
      <w:r w:rsidRPr="00D3411B">
        <w:rPr>
          <w:lang w:val="ru-RU"/>
        </w:rPr>
        <w:t>.</w:t>
      </w:r>
    </w:p>
    <w:p w:rsidR="007A00CA" w:rsidRPr="00D3411B" w:rsidRDefault="00EA31CF" w:rsidP="00544C18">
      <w:pPr>
        <w:spacing w:before="120" w:after="0"/>
        <w:ind w:firstLine="720"/>
        <w:jc w:val="both"/>
        <w:rPr>
          <w:lang w:val="ru-RU"/>
        </w:rPr>
      </w:pPr>
      <w:r w:rsidRPr="00D36843">
        <w:rPr>
          <w:lang w:val="ru-RU"/>
        </w:rPr>
        <w:t>Извършена е и</w:t>
      </w:r>
      <w:r w:rsidR="007A00CA" w:rsidRPr="00EA31CF">
        <w:rPr>
          <w:lang w:val="ru-RU"/>
        </w:rPr>
        <w:t>нвентаризация на</w:t>
      </w:r>
      <w:r w:rsidR="007A00CA" w:rsidRPr="00EA31CF">
        <w:rPr>
          <w:rFonts w:eastAsia="Calibri"/>
          <w:lang w:val="ru-RU"/>
        </w:rPr>
        <w:t xml:space="preserve"> </w:t>
      </w:r>
      <w:r w:rsidRPr="00D36843">
        <w:rPr>
          <w:rFonts w:eastAsia="Calibri"/>
          <w:lang w:val="ru-RU"/>
        </w:rPr>
        <w:t xml:space="preserve">веществото </w:t>
      </w:r>
      <w:r w:rsidR="007A00CA" w:rsidRPr="00EA31CF">
        <w:rPr>
          <w:rFonts w:eastAsia="Calibri"/>
          <w:lang w:val="ru-RU"/>
        </w:rPr>
        <w:t>HCBD на територията на</w:t>
      </w:r>
      <w:r w:rsidR="008C58DE">
        <w:rPr>
          <w:rFonts w:eastAsia="Calibri"/>
          <w:lang w:val="ru-RU"/>
        </w:rPr>
        <w:t xml:space="preserve"> </w:t>
      </w:r>
      <w:r w:rsidR="007A00CA" w:rsidRPr="008C58DE">
        <w:rPr>
          <w:rFonts w:eastAsia="Calibri"/>
          <w:lang w:val="ru-RU"/>
        </w:rPr>
        <w:t>България</w:t>
      </w:r>
      <w:r w:rsidR="007A00CA" w:rsidRPr="002D3338">
        <w:rPr>
          <w:rFonts w:eastAsia="Calibri"/>
          <w:lang w:val="ru-RU"/>
        </w:rPr>
        <w:t>, предназначена за включването на този нов УОЗ към НПДУУОЗ 2020-2030</w:t>
      </w:r>
      <w:r w:rsidRPr="00D36843">
        <w:rPr>
          <w:rFonts w:eastAsia="Calibri"/>
          <w:lang w:val="ru-RU"/>
        </w:rPr>
        <w:t xml:space="preserve"> </w:t>
      </w:r>
      <w:r>
        <w:rPr>
          <w:rFonts w:eastAsia="Calibri"/>
          <w:lang w:val="ru-RU"/>
        </w:rPr>
        <w:t>в периода</w:t>
      </w:r>
      <w:r w:rsidR="008C58DE" w:rsidRPr="008C58DE">
        <w:rPr>
          <w:rFonts w:eastAsia="Calibri"/>
          <w:lang w:val="ru-RU"/>
        </w:rPr>
        <w:t xml:space="preserve"> 2018-2019 г.</w:t>
      </w:r>
      <w:r w:rsidR="008C58DE">
        <w:rPr>
          <w:rFonts w:eastAsia="Calibri"/>
          <w:lang w:val="ru-RU"/>
        </w:rPr>
        <w:t>,</w:t>
      </w:r>
      <w:r w:rsidRPr="00D36843">
        <w:rPr>
          <w:rFonts w:eastAsia="Calibri"/>
          <w:lang w:val="ru-RU"/>
        </w:rPr>
        <w:t xml:space="preserve">като част от извършената документална инвентаризация на 5-те нови УОЗ вещества, включени </w:t>
      </w:r>
      <w:r w:rsidR="007B0DF9">
        <w:rPr>
          <w:rFonts w:eastAsia="Calibri"/>
          <w:lang w:val="ru-RU"/>
        </w:rPr>
        <w:t>2013-2017 г.</w:t>
      </w:r>
      <w:r w:rsidRPr="00D36843">
        <w:rPr>
          <w:rFonts w:eastAsia="Calibri"/>
          <w:lang w:val="ru-RU"/>
        </w:rPr>
        <w:t xml:space="preserve"> в Стокхолмската конвенция и Регламента за УОЗ. </w:t>
      </w:r>
    </w:p>
    <w:p w:rsidR="007A00CA" w:rsidRPr="00D3411B" w:rsidRDefault="007A00CA" w:rsidP="00544C18">
      <w:pPr>
        <w:spacing w:before="120" w:after="120"/>
        <w:ind w:firstLine="720"/>
        <w:rPr>
          <w:b/>
          <w:lang w:val="ru-RU"/>
        </w:rPr>
      </w:pPr>
      <w:r w:rsidRPr="00D3411B">
        <w:rPr>
          <w:b/>
          <w:lang w:val="ru-RU"/>
        </w:rPr>
        <w:t>2.</w:t>
      </w:r>
      <w:r w:rsidRPr="00E16F35">
        <w:rPr>
          <w:b/>
          <w:lang w:val="ru-RU"/>
        </w:rPr>
        <w:t xml:space="preserve">2.1.1 </w:t>
      </w:r>
      <w:r w:rsidRPr="00D3411B">
        <w:rPr>
          <w:b/>
          <w:lang w:val="ru-RU"/>
        </w:rPr>
        <w:t xml:space="preserve">Основни свойства и характеристики </w:t>
      </w:r>
    </w:p>
    <w:p w:rsidR="007A00CA" w:rsidRPr="00D3411B" w:rsidRDefault="007A00CA" w:rsidP="00544C18">
      <w:pPr>
        <w:spacing w:after="0"/>
        <w:ind w:firstLine="720"/>
        <w:jc w:val="both"/>
        <w:rPr>
          <w:lang w:val="ru-RU"/>
        </w:rPr>
      </w:pPr>
      <w:r>
        <w:t>HCBD</w:t>
      </w:r>
      <w:r w:rsidRPr="00D3411B">
        <w:rPr>
          <w:lang w:val="ru-RU"/>
        </w:rPr>
        <w:t xml:space="preserve"> е токсично, биоакумулативно вещество, принадлежащо към халогенираните алифатни ненаситени въглеводороди, образувано главно като страничен продукт при производството на хлорирани разтворители (три- и тетрахлоретилените трахлорметан) или хексахлороциклопендиен (междинен продукт на циклодиеновите пестициди). </w:t>
      </w:r>
      <w:r>
        <w:t>HCBD</w:t>
      </w:r>
      <w:r w:rsidRPr="00D3411B">
        <w:rPr>
          <w:lang w:val="ru-RU"/>
        </w:rPr>
        <w:t xml:space="preserve"> притежава потенциал за разрушаване на озоновия слой по-голям от някои озоноразрушаващи вещества.</w:t>
      </w:r>
    </w:p>
    <w:p w:rsidR="007A00CA" w:rsidRPr="00D3411B" w:rsidRDefault="007A00CA" w:rsidP="00544C18">
      <w:pPr>
        <w:spacing w:before="120" w:after="0"/>
        <w:ind w:firstLine="720"/>
        <w:jc w:val="both"/>
        <w:rPr>
          <w:lang w:val="ru-RU"/>
        </w:rPr>
      </w:pPr>
      <w:r w:rsidRPr="00D3411B">
        <w:rPr>
          <w:lang w:val="ru-RU"/>
        </w:rPr>
        <w:t xml:space="preserve">Както всички УОЗ, </w:t>
      </w:r>
      <w:r>
        <w:t>HCBD</w:t>
      </w:r>
      <w:r w:rsidRPr="00D3411B">
        <w:rPr>
          <w:lang w:val="ru-RU"/>
        </w:rPr>
        <w:t xml:space="preserve"> е силно токсичен, особено за водните организми и птиците, устойчив е на разграждане и се натрупва в мастните тъкани на живите организми. Веществото се пренася по въздуха и водата</w:t>
      </w:r>
      <w:r>
        <w:rPr>
          <w:lang w:val="ru-RU"/>
        </w:rPr>
        <w:t xml:space="preserve"> и чрез мигриращите биологични видове и се отлага далече от мястото на неговото изпускане, където се акумулира в сухоземните и водните екосистеми.</w:t>
      </w:r>
    </w:p>
    <w:p w:rsidR="007A00CA" w:rsidRPr="00D3411B" w:rsidRDefault="00427435" w:rsidP="007A00CA">
      <w:pPr>
        <w:keepNext/>
        <w:keepLines/>
        <w:widowControl w:val="0"/>
        <w:spacing w:before="120" w:after="120"/>
        <w:jc w:val="both"/>
        <w:rPr>
          <w:b/>
          <w:bCs/>
          <w:szCs w:val="28"/>
          <w:lang w:val="ru-RU"/>
        </w:rPr>
      </w:pPr>
      <w:bookmarkStart w:id="29" w:name="_Toc194330"/>
      <w:r>
        <w:rPr>
          <w:b/>
          <w:bCs/>
          <w:szCs w:val="28"/>
          <w:lang w:val="ru-RU"/>
        </w:rPr>
        <w:t xml:space="preserve">Таблица 2.10: </w:t>
      </w:r>
      <w:r w:rsidR="007A00CA" w:rsidRPr="00D3411B">
        <w:rPr>
          <w:b/>
          <w:bCs/>
          <w:szCs w:val="28"/>
          <w:lang w:val="ru-RU"/>
        </w:rPr>
        <w:t xml:space="preserve">Химична идентичност на </w:t>
      </w:r>
      <w:r w:rsidR="007A00CA">
        <w:rPr>
          <w:b/>
          <w:bCs/>
          <w:szCs w:val="28"/>
        </w:rPr>
        <w:t>HCBD</w:t>
      </w:r>
      <w:r w:rsidR="007A00CA" w:rsidRPr="00D3411B">
        <w:rPr>
          <w:b/>
          <w:bCs/>
          <w:szCs w:val="28"/>
          <w:lang w:val="ru-RU"/>
        </w:rPr>
        <w:t xml:space="preserve"> и търговски наименования</w:t>
      </w:r>
      <w:bookmarkEnd w:id="29"/>
    </w:p>
    <w:tbl>
      <w:tblPr>
        <w:tblW w:w="9194" w:type="dxa"/>
        <w:tblInd w:w="108" w:type="dxa"/>
        <w:tblCellMar>
          <w:left w:w="10" w:type="dxa"/>
          <w:right w:w="10" w:type="dxa"/>
        </w:tblCellMar>
        <w:tblLook w:val="0000" w:firstRow="0" w:lastRow="0" w:firstColumn="0" w:lastColumn="0" w:noHBand="0" w:noVBand="0"/>
      </w:tblPr>
      <w:tblGrid>
        <w:gridCol w:w="3096"/>
        <w:gridCol w:w="6098"/>
      </w:tblGrid>
      <w:tr w:rsidR="007A00CA" w:rsidRPr="00427435" w:rsidTr="006B7165">
        <w:trPr>
          <w:trHeight w:val="420"/>
          <w:tblHeader/>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427435" w:rsidRDefault="007A00CA" w:rsidP="007A00CA">
            <w:pPr>
              <w:widowControl w:val="0"/>
              <w:autoSpaceDE w:val="0"/>
              <w:spacing w:before="40" w:after="40" w:line="288" w:lineRule="auto"/>
              <w:jc w:val="both"/>
            </w:pPr>
            <w:r w:rsidRPr="005A34A9">
              <w:rPr>
                <w:rFonts w:eastAsia="SimSun"/>
                <w:b/>
                <w:bCs/>
                <w:szCs w:val="20"/>
                <w:lang w:eastAsia="zh-CN"/>
              </w:rPr>
              <w:t>Идентичност</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427435" w:rsidRDefault="007A00CA" w:rsidP="007A00CA">
            <w:pPr>
              <w:widowControl w:val="0"/>
              <w:autoSpaceDE w:val="0"/>
              <w:spacing w:before="40" w:after="40" w:line="288" w:lineRule="auto"/>
              <w:jc w:val="both"/>
            </w:pPr>
            <w:r w:rsidRPr="005A34A9">
              <w:rPr>
                <w:rFonts w:eastAsia="SimSun"/>
                <w:b/>
                <w:bCs/>
                <w:szCs w:val="20"/>
                <w:lang w:eastAsia="zh-CN"/>
              </w:rPr>
              <w:t>Характеристики</w:t>
            </w:r>
          </w:p>
        </w:tc>
      </w:tr>
      <w:tr w:rsidR="007A00CA" w:rsidTr="006B7165">
        <w:trPr>
          <w:trHeight w:val="367"/>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rPr>
                <w:rFonts w:eastAsia="SimSun"/>
                <w:sz w:val="20"/>
                <w:szCs w:val="20"/>
                <w:lang w:eastAsia="zh-CN"/>
              </w:rPr>
            </w:pPr>
            <w:r>
              <w:rPr>
                <w:rFonts w:eastAsia="SimSun"/>
                <w:sz w:val="20"/>
                <w:szCs w:val="20"/>
                <w:lang w:eastAsia="zh-CN"/>
              </w:rPr>
              <w:t>Тривиално наименование</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color w:val="000000"/>
                <w:sz w:val="20"/>
                <w:szCs w:val="20"/>
                <w:lang w:eastAsia="zh-CN"/>
              </w:rPr>
              <w:t>Хексахлорбутадиен/</w:t>
            </w:r>
            <w:r>
              <w:rPr>
                <w:rFonts w:eastAsia="SimSun"/>
                <w:color w:val="000000"/>
                <w:sz w:val="20"/>
                <w:szCs w:val="20"/>
                <w:lang w:val="en-GB" w:eastAsia="zh-CN"/>
              </w:rPr>
              <w:t>Hexachlorobutadiene</w:t>
            </w:r>
          </w:p>
        </w:tc>
      </w:tr>
      <w:tr w:rsidR="007A00CA" w:rsidTr="006B7165">
        <w:trPr>
          <w:trHeight w:val="380"/>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sz w:val="20"/>
                <w:szCs w:val="20"/>
                <w:lang w:val="en-GB" w:eastAsia="zh-CN"/>
              </w:rPr>
              <w:t>IUPAC</w:t>
            </w:r>
            <w:r>
              <w:rPr>
                <w:rFonts w:eastAsia="SimSun"/>
                <w:sz w:val="20"/>
                <w:szCs w:val="20"/>
                <w:lang w:eastAsia="zh-CN"/>
              </w:rPr>
              <w:t xml:space="preserve"> наименование</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rPr>
                <w:rFonts w:eastAsia="SimSun"/>
                <w:color w:val="000000"/>
                <w:sz w:val="20"/>
                <w:szCs w:val="20"/>
                <w:lang w:val="en-GB" w:eastAsia="zh-CN"/>
              </w:rPr>
            </w:pPr>
            <w:r>
              <w:rPr>
                <w:rFonts w:eastAsia="SimSun"/>
                <w:color w:val="000000"/>
                <w:sz w:val="20"/>
                <w:szCs w:val="20"/>
                <w:lang w:val="en-GB" w:eastAsia="zh-CN"/>
              </w:rPr>
              <w:t>1,1,2,3,4,4-hexachlorobuta-1,3-diene</w:t>
            </w:r>
          </w:p>
        </w:tc>
      </w:tr>
      <w:tr w:rsidR="007A00CA" w:rsidTr="006B7165">
        <w:trPr>
          <w:trHeight w:val="367"/>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sz w:val="20"/>
                <w:szCs w:val="20"/>
                <w:lang w:val="en-GB" w:eastAsia="zh-CN"/>
              </w:rPr>
              <w:t xml:space="preserve">CAS </w:t>
            </w:r>
            <w:r>
              <w:rPr>
                <w:rFonts w:eastAsia="SimSun"/>
                <w:sz w:val="20"/>
                <w:szCs w:val="20"/>
                <w:lang w:eastAsia="zh-CN"/>
              </w:rPr>
              <w:t>№</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color w:val="000000"/>
                <w:sz w:val="20"/>
                <w:szCs w:val="20"/>
                <w:lang w:val="en-GB" w:eastAsia="zh-CN"/>
              </w:rPr>
              <w:t>87-68-3</w:t>
            </w:r>
          </w:p>
        </w:tc>
      </w:tr>
      <w:tr w:rsidR="007A00CA" w:rsidTr="006B7165">
        <w:trPr>
          <w:trHeight w:val="420"/>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color w:val="000000"/>
                <w:lang w:eastAsia="zh-CN"/>
              </w:rPr>
              <w:t>EINECS</w:t>
            </w:r>
            <w:r>
              <w:rPr>
                <w:rFonts w:eastAsia="SimSun"/>
                <w:sz w:val="20"/>
                <w:szCs w:val="20"/>
                <w:lang w:eastAsia="zh-CN"/>
              </w:rPr>
              <w:t>№</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color w:val="000000"/>
                <w:sz w:val="20"/>
                <w:szCs w:val="20"/>
                <w:lang w:val="en-GB" w:eastAsia="zh-CN"/>
              </w:rPr>
              <w:t>201-765-5</w:t>
            </w:r>
          </w:p>
        </w:tc>
      </w:tr>
      <w:tr w:rsidR="007A00CA" w:rsidTr="006B7165">
        <w:trPr>
          <w:trHeight w:val="380"/>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rPr>
                <w:sz w:val="20"/>
                <w:szCs w:val="20"/>
              </w:rPr>
            </w:pPr>
            <w:r>
              <w:rPr>
                <w:sz w:val="20"/>
                <w:szCs w:val="20"/>
              </w:rPr>
              <w:t>Молекулна формула</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pPr>
            <w:r>
              <w:rPr>
                <w:sz w:val="20"/>
                <w:szCs w:val="20"/>
              </w:rPr>
              <w:t>C</w:t>
            </w:r>
            <w:r>
              <w:rPr>
                <w:sz w:val="20"/>
                <w:szCs w:val="20"/>
                <w:vertAlign w:val="subscript"/>
              </w:rPr>
              <w:t>4</w:t>
            </w:r>
            <w:r>
              <w:rPr>
                <w:sz w:val="20"/>
                <w:szCs w:val="20"/>
              </w:rPr>
              <w:t>Cl</w:t>
            </w:r>
            <w:r>
              <w:rPr>
                <w:sz w:val="20"/>
                <w:szCs w:val="20"/>
                <w:vertAlign w:val="subscript"/>
              </w:rPr>
              <w:t>6</w:t>
            </w:r>
          </w:p>
        </w:tc>
      </w:tr>
      <w:tr w:rsidR="007A00CA" w:rsidTr="006B7165">
        <w:trPr>
          <w:trHeight w:val="1402"/>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rPr>
                <w:sz w:val="20"/>
                <w:szCs w:val="20"/>
              </w:rPr>
            </w:pPr>
            <w:r>
              <w:rPr>
                <w:sz w:val="20"/>
                <w:szCs w:val="20"/>
              </w:rPr>
              <w:t xml:space="preserve">Структурна формула </w:t>
            </w:r>
          </w:p>
          <w:p w:rsidR="007A00CA" w:rsidRDefault="007A00CA" w:rsidP="007A00CA">
            <w:pPr>
              <w:spacing w:before="40" w:after="40" w:line="288" w:lineRule="auto"/>
              <w:rPr>
                <w:sz w:val="20"/>
                <w:szCs w:val="20"/>
              </w:rPr>
            </w:pP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pPr>
            <w:r>
              <w:rPr>
                <w:rFonts w:eastAsia="SimSun"/>
                <w:noProof/>
                <w:color w:val="000000"/>
                <w:sz w:val="20"/>
                <w:szCs w:val="20"/>
              </w:rPr>
              <w:drawing>
                <wp:inline distT="0" distB="0" distL="0" distR="0" wp14:anchorId="6755ADFF" wp14:editId="5D00F098">
                  <wp:extent cx="1308104" cy="765810"/>
                  <wp:effectExtent l="0" t="0" r="6346" b="0"/>
                  <wp:docPr id="22" name="Bild 1" descr="Hexachlorobutadie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08104" cy="765810"/>
                          </a:xfrm>
                          <a:prstGeom prst="rect">
                            <a:avLst/>
                          </a:prstGeom>
                          <a:noFill/>
                          <a:ln>
                            <a:noFill/>
                            <a:prstDash/>
                          </a:ln>
                        </pic:spPr>
                      </pic:pic>
                    </a:graphicData>
                  </a:graphic>
                </wp:inline>
              </w:drawing>
            </w:r>
          </w:p>
        </w:tc>
      </w:tr>
      <w:tr w:rsidR="007A00CA" w:rsidTr="006B7165">
        <w:trPr>
          <w:trHeight w:val="367"/>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pPr>
            <w:r>
              <w:rPr>
                <w:sz w:val="20"/>
                <w:szCs w:val="20"/>
              </w:rPr>
              <w:t>Молекулнотегло</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rPr>
                <w:sz w:val="20"/>
                <w:szCs w:val="20"/>
              </w:rPr>
            </w:pPr>
            <w:r>
              <w:rPr>
                <w:sz w:val="20"/>
                <w:szCs w:val="20"/>
              </w:rPr>
              <w:t>260.76 g/mol</w:t>
            </w:r>
          </w:p>
        </w:tc>
      </w:tr>
      <w:tr w:rsidR="007A00CA" w:rsidTr="006B7165">
        <w:trPr>
          <w:trHeight w:val="695"/>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rPr>
                <w:rFonts w:eastAsia="SimSun"/>
                <w:sz w:val="20"/>
                <w:szCs w:val="20"/>
                <w:lang w:eastAsia="zh-CN"/>
              </w:rPr>
            </w:pPr>
            <w:r>
              <w:rPr>
                <w:rFonts w:eastAsia="SimSun"/>
                <w:sz w:val="20"/>
                <w:szCs w:val="20"/>
                <w:lang w:eastAsia="zh-CN"/>
              </w:rPr>
              <w:t>Синоними:</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rPr>
                <w:rFonts w:eastAsia="SimSun"/>
                <w:sz w:val="20"/>
                <w:szCs w:val="20"/>
                <w:lang w:val="en-GB" w:eastAsia="zh-CN"/>
              </w:rPr>
            </w:pPr>
            <w:r>
              <w:rPr>
                <w:rFonts w:eastAsia="SimSun"/>
                <w:sz w:val="20"/>
                <w:szCs w:val="20"/>
                <w:lang w:val="en-GB" w:eastAsia="zh-CN"/>
              </w:rPr>
              <w:t>HCBD; perchloro-1, 3-butadine; perchlorobutadiene; 1,3-hexachlorobutadiene;</w:t>
            </w:r>
          </w:p>
          <w:p w:rsidR="007A00CA" w:rsidRDefault="007A00CA" w:rsidP="007A00CA">
            <w:pPr>
              <w:widowControl w:val="0"/>
              <w:autoSpaceDE w:val="0"/>
              <w:spacing w:before="40" w:after="40" w:line="288" w:lineRule="auto"/>
              <w:jc w:val="both"/>
            </w:pPr>
            <w:r>
              <w:rPr>
                <w:rFonts w:eastAsia="SimSun"/>
                <w:sz w:val="20"/>
                <w:szCs w:val="20"/>
                <w:lang w:val="en-GB" w:eastAsia="zh-CN"/>
              </w:rPr>
              <w:t>1,1,2,3,4,4-hexachloro-; 1,3-butadiene</w:t>
            </w:r>
            <w:r>
              <w:rPr>
                <w:rFonts w:eastAsia="SimSun"/>
                <w:sz w:val="20"/>
                <w:szCs w:val="20"/>
                <w:lang w:eastAsia="zh-CN"/>
              </w:rPr>
              <w:t xml:space="preserve">; </w:t>
            </w:r>
            <w:r>
              <w:rPr>
                <w:rFonts w:eastAsia="SimSun"/>
                <w:color w:val="000000"/>
                <w:sz w:val="20"/>
                <w:szCs w:val="20"/>
                <w:lang w:eastAsia="zh-CN"/>
              </w:rPr>
              <w:t>hexachlorobuta-1,3-diene; tripen.</w:t>
            </w:r>
          </w:p>
        </w:tc>
      </w:tr>
      <w:tr w:rsidR="007A00CA" w:rsidTr="006B7165">
        <w:trPr>
          <w:trHeight w:val="380"/>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spacing w:before="40" w:after="40" w:line="288" w:lineRule="auto"/>
              <w:rPr>
                <w:sz w:val="20"/>
                <w:szCs w:val="20"/>
              </w:rPr>
            </w:pPr>
            <w:r>
              <w:rPr>
                <w:sz w:val="20"/>
                <w:szCs w:val="20"/>
              </w:rPr>
              <w:t>Търговски наименования</w:t>
            </w:r>
          </w:p>
        </w:tc>
        <w:tc>
          <w:tcPr>
            <w:tcW w:w="6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7A00CA">
            <w:pPr>
              <w:widowControl w:val="0"/>
              <w:autoSpaceDE w:val="0"/>
              <w:spacing w:before="40" w:after="40" w:line="288" w:lineRule="auto"/>
              <w:jc w:val="both"/>
              <w:rPr>
                <w:rFonts w:eastAsia="SimSun"/>
                <w:sz w:val="20"/>
                <w:szCs w:val="20"/>
                <w:lang w:val="en-GB" w:eastAsia="zh-CN"/>
              </w:rPr>
            </w:pPr>
            <w:r>
              <w:rPr>
                <w:rFonts w:eastAsia="SimSun"/>
                <w:sz w:val="20"/>
                <w:szCs w:val="20"/>
                <w:lang w:val="en-GB" w:eastAsia="zh-CN"/>
              </w:rPr>
              <w:t>C-46, Dolen-pur, GP40-66:120, UN2279</w:t>
            </w:r>
          </w:p>
        </w:tc>
      </w:tr>
    </w:tbl>
    <w:p w:rsidR="007A00CA" w:rsidRDefault="007A00CA" w:rsidP="00544C18">
      <w:pPr>
        <w:keepNext/>
        <w:keepLines/>
        <w:widowControl w:val="0"/>
        <w:spacing w:before="120" w:after="120"/>
        <w:jc w:val="both"/>
        <w:rPr>
          <w:lang w:val="bg-BG"/>
        </w:rPr>
      </w:pPr>
      <w:bookmarkStart w:id="30" w:name="_Toc194331"/>
      <w:r w:rsidRPr="00D3411B">
        <w:rPr>
          <w:b/>
          <w:bCs/>
          <w:szCs w:val="28"/>
          <w:lang w:val="ru-RU"/>
        </w:rPr>
        <w:t xml:space="preserve">Химични и физични свойства на </w:t>
      </w:r>
      <w:r>
        <w:rPr>
          <w:b/>
          <w:bCs/>
          <w:szCs w:val="28"/>
        </w:rPr>
        <w:t>HCBD</w:t>
      </w:r>
      <w:bookmarkEnd w:id="30"/>
      <w:r w:rsidR="00544C18">
        <w:rPr>
          <w:b/>
          <w:bCs/>
          <w:szCs w:val="28"/>
          <w:lang w:val="bg-BG"/>
        </w:rPr>
        <w:t xml:space="preserve"> - </w:t>
      </w:r>
      <w:r w:rsidRPr="00D3411B">
        <w:rPr>
          <w:lang w:val="ru-RU"/>
        </w:rPr>
        <w:t xml:space="preserve">Хексахлорбутадиен е незапалима, негорима, безцветна течност с характерен слаб мирис на терпентин при стайна температура и налягане. </w:t>
      </w:r>
      <w:r>
        <w:t>Веществото е слабо разтворимо във вода.</w:t>
      </w:r>
    </w:p>
    <w:p w:rsidR="00427435" w:rsidRPr="005A34A9" w:rsidRDefault="00427435" w:rsidP="00544C18">
      <w:pPr>
        <w:keepNext/>
        <w:keepLines/>
        <w:widowControl w:val="0"/>
        <w:spacing w:before="120" w:after="120"/>
        <w:jc w:val="both"/>
        <w:rPr>
          <w:b/>
          <w:lang w:val="bg-BG"/>
        </w:rPr>
      </w:pPr>
      <w:r w:rsidRPr="005A34A9">
        <w:rPr>
          <w:b/>
          <w:lang w:val="bg-BG"/>
        </w:rPr>
        <w:t>Таблица 2.11: Физикохимични свойства</w:t>
      </w:r>
    </w:p>
    <w:tbl>
      <w:tblPr>
        <w:tblW w:w="9230" w:type="dxa"/>
        <w:tblInd w:w="108" w:type="dxa"/>
        <w:tblCellMar>
          <w:left w:w="10" w:type="dxa"/>
          <w:right w:w="10" w:type="dxa"/>
        </w:tblCellMar>
        <w:tblLook w:val="0000" w:firstRow="0" w:lastRow="0" w:firstColumn="0" w:lastColumn="0" w:noHBand="0" w:noVBand="0"/>
      </w:tblPr>
      <w:tblGrid>
        <w:gridCol w:w="5959"/>
        <w:gridCol w:w="3271"/>
      </w:tblGrid>
      <w:tr w:rsidR="00427435" w:rsidRPr="00427435" w:rsidTr="006B7165">
        <w:trPr>
          <w:trHeight w:val="334"/>
          <w:tblHeader/>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427435" w:rsidRDefault="00427435" w:rsidP="007A00CA">
            <w:pPr>
              <w:spacing w:before="40" w:after="40"/>
            </w:pPr>
            <w:r w:rsidRPr="005A34A9">
              <w:rPr>
                <w:b/>
                <w:bCs/>
                <w:szCs w:val="20"/>
              </w:rPr>
              <w:t>Физико-химични свой</w:t>
            </w:r>
            <w:r w:rsidRPr="005A34A9">
              <w:rPr>
                <w:b/>
                <w:bCs/>
                <w:szCs w:val="20"/>
                <w:lang w:val="bg-BG"/>
              </w:rPr>
              <w:t>с</w:t>
            </w:r>
            <w:r w:rsidRPr="005A34A9">
              <w:rPr>
                <w:b/>
                <w:bCs/>
                <w:szCs w:val="20"/>
              </w:rPr>
              <w:t>гна</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5A34A9" w:rsidRDefault="00427435" w:rsidP="007A00CA">
            <w:pPr>
              <w:keepNext/>
              <w:keepLines/>
              <w:tabs>
                <w:tab w:val="left" w:pos="1247"/>
                <w:tab w:val="left" w:pos="1814"/>
                <w:tab w:val="left" w:pos="2381"/>
                <w:tab w:val="left" w:pos="2948"/>
                <w:tab w:val="left" w:pos="3515"/>
              </w:tabs>
              <w:spacing w:before="40" w:after="40"/>
              <w:jc w:val="both"/>
              <w:rPr>
                <w:b/>
                <w:bCs/>
                <w:szCs w:val="20"/>
                <w:lang w:val="en-GB"/>
              </w:rPr>
            </w:pPr>
            <w:r w:rsidRPr="005A34A9">
              <w:rPr>
                <w:b/>
                <w:bCs/>
                <w:szCs w:val="20"/>
                <w:lang w:val="en-GB"/>
              </w:rPr>
              <w:t>HCBD</w:t>
            </w:r>
          </w:p>
        </w:tc>
      </w:tr>
      <w:tr w:rsidR="00427435" w:rsidRPr="001A7399" w:rsidTr="006B7165">
        <w:trPr>
          <w:trHeight w:val="559"/>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spacing w:before="40" w:after="40"/>
            </w:pPr>
            <w:r>
              <w:rPr>
                <w:sz w:val="20"/>
                <w:szCs w:val="20"/>
              </w:rPr>
              <w:t xml:space="preserve">Физично състояние </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7A00CA">
            <w:pPr>
              <w:keepNext/>
              <w:keepLines/>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Безцветна прозрачна </w:t>
            </w:r>
            <w:r>
              <w:rPr>
                <w:sz w:val="20"/>
                <w:szCs w:val="20"/>
                <w:lang w:val="ru-RU"/>
              </w:rPr>
              <w:t xml:space="preserve">течност с характерен </w:t>
            </w:r>
            <w:r w:rsidRPr="00D3411B">
              <w:rPr>
                <w:sz w:val="20"/>
                <w:szCs w:val="20"/>
                <w:lang w:val="ru-RU"/>
              </w:rPr>
              <w:t xml:space="preserve">слаб </w:t>
            </w:r>
            <w:r>
              <w:rPr>
                <w:sz w:val="20"/>
                <w:szCs w:val="20"/>
                <w:lang w:val="ru-RU"/>
              </w:rPr>
              <w:t>мирис на терпентин</w:t>
            </w:r>
          </w:p>
        </w:tc>
      </w:tr>
      <w:tr w:rsidR="00427435" w:rsidTr="006B7165">
        <w:trPr>
          <w:trHeight w:val="334"/>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spacing w:before="40" w:after="40"/>
              <w:rPr>
                <w:sz w:val="20"/>
                <w:szCs w:val="20"/>
              </w:rPr>
            </w:pPr>
            <w:r>
              <w:rPr>
                <w:sz w:val="20"/>
                <w:szCs w:val="20"/>
              </w:rPr>
              <w:t>Точка на топене (°C)</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keepNext/>
              <w:keepLines/>
              <w:tabs>
                <w:tab w:val="left" w:pos="1247"/>
                <w:tab w:val="left" w:pos="1814"/>
                <w:tab w:val="left" w:pos="2381"/>
                <w:tab w:val="left" w:pos="2948"/>
                <w:tab w:val="left" w:pos="3515"/>
              </w:tabs>
              <w:spacing w:before="40" w:after="40"/>
              <w:jc w:val="both"/>
              <w:rPr>
                <w:sz w:val="20"/>
                <w:szCs w:val="20"/>
              </w:rPr>
            </w:pPr>
            <w:r>
              <w:rPr>
                <w:sz w:val="20"/>
                <w:szCs w:val="20"/>
              </w:rPr>
              <w:t>-21°C</w:t>
            </w:r>
          </w:p>
        </w:tc>
      </w:tr>
      <w:tr w:rsidR="00427435" w:rsidTr="006B7165">
        <w:trPr>
          <w:trHeight w:val="347"/>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tabs>
                <w:tab w:val="left" w:pos="1247"/>
                <w:tab w:val="left" w:pos="1814"/>
                <w:tab w:val="left" w:pos="2381"/>
                <w:tab w:val="left" w:pos="2948"/>
                <w:tab w:val="left" w:pos="3515"/>
              </w:tabs>
              <w:spacing w:before="40" w:after="40"/>
              <w:jc w:val="both"/>
            </w:pPr>
            <w:r>
              <w:rPr>
                <w:sz w:val="20"/>
                <w:szCs w:val="20"/>
              </w:rPr>
              <w:t xml:space="preserve">Точка на кипене </w:t>
            </w:r>
            <w:r>
              <w:rPr>
                <w:sz w:val="20"/>
                <w:szCs w:val="20"/>
                <w:lang w:val="en-GB"/>
              </w:rPr>
              <w:t xml:space="preserve"> (°C)</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tabs>
                <w:tab w:val="left" w:pos="1247"/>
                <w:tab w:val="left" w:pos="1814"/>
                <w:tab w:val="left" w:pos="2381"/>
                <w:tab w:val="left" w:pos="2948"/>
                <w:tab w:val="left" w:pos="3515"/>
              </w:tabs>
              <w:spacing w:before="40" w:after="40"/>
              <w:jc w:val="both"/>
            </w:pPr>
            <w:r>
              <w:rPr>
                <w:sz w:val="20"/>
                <w:szCs w:val="20"/>
              </w:rPr>
              <w:t>215 °C</w:t>
            </w:r>
          </w:p>
        </w:tc>
      </w:tr>
      <w:tr w:rsidR="00427435" w:rsidTr="006B7165">
        <w:trPr>
          <w:trHeight w:val="495"/>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7A00CA">
            <w:pPr>
              <w:tabs>
                <w:tab w:val="left" w:pos="1247"/>
                <w:tab w:val="left" w:pos="1814"/>
                <w:tab w:val="left" w:pos="2381"/>
                <w:tab w:val="left" w:pos="2948"/>
                <w:tab w:val="left" w:pos="3515"/>
              </w:tabs>
              <w:spacing w:before="40" w:after="40"/>
              <w:jc w:val="both"/>
              <w:rPr>
                <w:lang w:val="ru-RU"/>
              </w:rPr>
            </w:pPr>
            <w:r w:rsidRPr="00D3411B">
              <w:rPr>
                <w:sz w:val="20"/>
                <w:szCs w:val="20"/>
                <w:lang w:val="ru-RU"/>
              </w:rPr>
              <w:t>Относителна плътност</w:t>
            </w:r>
            <w:r>
              <w:rPr>
                <w:sz w:val="20"/>
                <w:szCs w:val="20"/>
                <w:lang w:val="ru-RU"/>
              </w:rPr>
              <w:t xml:space="preserve"> (</w:t>
            </w:r>
            <w:r>
              <w:rPr>
                <w:sz w:val="20"/>
                <w:szCs w:val="20"/>
                <w:lang w:val="en-GB"/>
              </w:rPr>
              <w:t>g</w:t>
            </w:r>
            <w:r>
              <w:rPr>
                <w:sz w:val="20"/>
                <w:szCs w:val="20"/>
                <w:lang w:val="ru-RU"/>
              </w:rPr>
              <w:t>/</w:t>
            </w:r>
            <w:r>
              <w:rPr>
                <w:sz w:val="20"/>
                <w:szCs w:val="20"/>
                <w:lang w:val="en-GB"/>
              </w:rPr>
              <w:t>cm</w:t>
            </w:r>
            <w:r>
              <w:rPr>
                <w:sz w:val="20"/>
                <w:szCs w:val="20"/>
                <w:vertAlign w:val="superscript"/>
                <w:lang w:val="ru-RU"/>
              </w:rPr>
              <w:t>3</w:t>
            </w:r>
            <w:r>
              <w:rPr>
                <w:sz w:val="20"/>
                <w:szCs w:val="20"/>
                <w:lang w:val="ru-RU"/>
              </w:rPr>
              <w:t xml:space="preserve"> </w:t>
            </w:r>
            <w:r>
              <w:rPr>
                <w:sz w:val="20"/>
                <w:szCs w:val="20"/>
                <w:lang w:val="en-GB"/>
              </w:rPr>
              <w:t>at</w:t>
            </w:r>
            <w:r>
              <w:rPr>
                <w:sz w:val="20"/>
                <w:szCs w:val="20"/>
                <w:lang w:val="ru-RU"/>
              </w:rPr>
              <w:t xml:space="preserve"> 20°</w:t>
            </w:r>
            <w:r>
              <w:rPr>
                <w:sz w:val="20"/>
                <w:szCs w:val="20"/>
                <w:lang w:val="en-GB"/>
              </w:rPr>
              <w:t>C</w:t>
            </w:r>
            <w:r>
              <w:rPr>
                <w:sz w:val="20"/>
                <w:szCs w:val="20"/>
                <w:lang w:val="ru-RU"/>
              </w:rPr>
              <w:t>)</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tabs>
                <w:tab w:val="left" w:pos="1247"/>
                <w:tab w:val="left" w:pos="1814"/>
                <w:tab w:val="left" w:pos="2381"/>
                <w:tab w:val="left" w:pos="2948"/>
                <w:tab w:val="left" w:pos="3515"/>
              </w:tabs>
              <w:spacing w:after="0"/>
              <w:jc w:val="both"/>
            </w:pPr>
            <w:r>
              <w:rPr>
                <w:sz w:val="20"/>
                <w:szCs w:val="20"/>
              </w:rPr>
              <w:t>1.68 g/cm</w:t>
            </w:r>
            <w:r>
              <w:rPr>
                <w:sz w:val="20"/>
                <w:szCs w:val="20"/>
                <w:vertAlign w:val="superscript"/>
              </w:rPr>
              <w:t>3</w:t>
            </w:r>
          </w:p>
          <w:p w:rsidR="00427435" w:rsidRDefault="00427435" w:rsidP="007A00CA">
            <w:pPr>
              <w:tabs>
                <w:tab w:val="left" w:pos="1247"/>
                <w:tab w:val="left" w:pos="1814"/>
                <w:tab w:val="left" w:pos="2381"/>
                <w:tab w:val="left" w:pos="2948"/>
                <w:tab w:val="left" w:pos="3515"/>
              </w:tabs>
              <w:spacing w:after="0"/>
              <w:jc w:val="both"/>
            </w:pPr>
            <w:r>
              <w:rPr>
                <w:sz w:val="20"/>
                <w:szCs w:val="20"/>
              </w:rPr>
              <w:t>1.55 g/cm</w:t>
            </w:r>
            <w:r>
              <w:rPr>
                <w:sz w:val="20"/>
                <w:szCs w:val="20"/>
                <w:vertAlign w:val="superscript"/>
              </w:rPr>
              <w:t>3</w:t>
            </w:r>
          </w:p>
        </w:tc>
      </w:tr>
      <w:tr w:rsidR="00427435" w:rsidTr="006B7165">
        <w:trPr>
          <w:trHeight w:val="334"/>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7A00CA">
            <w:pPr>
              <w:tabs>
                <w:tab w:val="left" w:pos="1247"/>
                <w:tab w:val="left" w:pos="1814"/>
                <w:tab w:val="left" w:pos="2381"/>
                <w:tab w:val="left" w:pos="2948"/>
                <w:tab w:val="left" w:pos="3515"/>
              </w:tabs>
              <w:spacing w:before="40" w:after="40"/>
              <w:jc w:val="both"/>
              <w:rPr>
                <w:lang w:val="ru-RU"/>
              </w:rPr>
            </w:pPr>
            <w:r w:rsidRPr="00D3411B">
              <w:rPr>
                <w:sz w:val="20"/>
                <w:szCs w:val="20"/>
                <w:lang w:val="ru-RU"/>
              </w:rPr>
              <w:t>Разтворимост във вода</w:t>
            </w:r>
            <w:r>
              <w:rPr>
                <w:sz w:val="20"/>
                <w:szCs w:val="20"/>
                <w:lang w:val="ru-RU"/>
              </w:rPr>
              <w:t xml:space="preserve"> (</w:t>
            </w:r>
            <w:r>
              <w:rPr>
                <w:sz w:val="20"/>
                <w:szCs w:val="20"/>
                <w:lang w:val="en-GB"/>
              </w:rPr>
              <w:t>mg</w:t>
            </w:r>
            <w:r>
              <w:rPr>
                <w:sz w:val="20"/>
                <w:szCs w:val="20"/>
                <w:lang w:val="ru-RU"/>
              </w:rPr>
              <w:t>/</w:t>
            </w:r>
            <w:r>
              <w:rPr>
                <w:sz w:val="20"/>
                <w:szCs w:val="20"/>
                <w:lang w:val="en-GB"/>
              </w:rPr>
              <w:t>L</w:t>
            </w:r>
            <w:r>
              <w:rPr>
                <w:sz w:val="20"/>
                <w:szCs w:val="20"/>
                <w:lang w:val="ru-RU"/>
              </w:rPr>
              <w:t xml:space="preserve"> </w:t>
            </w:r>
            <w:r>
              <w:rPr>
                <w:sz w:val="20"/>
                <w:szCs w:val="20"/>
                <w:lang w:val="en-GB"/>
              </w:rPr>
              <w:t>at</w:t>
            </w:r>
            <w:r>
              <w:rPr>
                <w:sz w:val="20"/>
                <w:szCs w:val="20"/>
                <w:lang w:val="ru-RU"/>
              </w:rPr>
              <w:t xml:space="preserve"> 2</w:t>
            </w:r>
            <w:r w:rsidRPr="00D3411B">
              <w:rPr>
                <w:sz w:val="20"/>
                <w:szCs w:val="20"/>
                <w:lang w:val="ru-RU"/>
              </w:rPr>
              <w:t>0</w:t>
            </w:r>
            <w:r>
              <w:rPr>
                <w:sz w:val="20"/>
                <w:szCs w:val="20"/>
                <w:lang w:val="ru-RU"/>
              </w:rPr>
              <w:t>°</w:t>
            </w:r>
            <w:r>
              <w:rPr>
                <w:sz w:val="20"/>
                <w:szCs w:val="20"/>
                <w:lang w:val="en-GB"/>
              </w:rPr>
              <w:t>C</w:t>
            </w:r>
            <w:r>
              <w:rPr>
                <w:sz w:val="20"/>
                <w:szCs w:val="20"/>
                <w:lang w:val="ru-RU"/>
              </w:rPr>
              <w:t>):</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7A00CA">
            <w:pPr>
              <w:tabs>
                <w:tab w:val="left" w:pos="1247"/>
                <w:tab w:val="left" w:pos="1814"/>
                <w:tab w:val="left" w:pos="2381"/>
                <w:tab w:val="left" w:pos="2948"/>
                <w:tab w:val="left" w:pos="3515"/>
              </w:tabs>
              <w:spacing w:before="40" w:after="40"/>
              <w:jc w:val="both"/>
              <w:rPr>
                <w:sz w:val="20"/>
                <w:szCs w:val="20"/>
              </w:rPr>
            </w:pPr>
            <w:r>
              <w:rPr>
                <w:sz w:val="20"/>
                <w:szCs w:val="20"/>
              </w:rPr>
              <w:t>3.2 mg/L</w:t>
            </w:r>
          </w:p>
        </w:tc>
      </w:tr>
      <w:tr w:rsidR="00427435" w:rsidTr="006B7165">
        <w:trPr>
          <w:trHeight w:val="792"/>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3726EE">
            <w:pPr>
              <w:tabs>
                <w:tab w:val="left" w:pos="1247"/>
                <w:tab w:val="left" w:pos="1814"/>
                <w:tab w:val="left" w:pos="2381"/>
                <w:tab w:val="left" w:pos="2948"/>
                <w:tab w:val="left" w:pos="3515"/>
              </w:tabs>
              <w:spacing w:before="40" w:after="40"/>
              <w:jc w:val="both"/>
              <w:rPr>
                <w:sz w:val="20"/>
                <w:szCs w:val="20"/>
                <w:lang w:val="ru-RU"/>
              </w:rPr>
            </w:pPr>
            <w:r w:rsidRPr="00D3411B">
              <w:rPr>
                <w:sz w:val="20"/>
                <w:szCs w:val="20"/>
                <w:lang w:val="ru-RU"/>
              </w:rPr>
              <w:t>Парно налягане (Ра при 20 °</w:t>
            </w:r>
            <w:r>
              <w:rPr>
                <w:sz w:val="20"/>
                <w:szCs w:val="20"/>
              </w:rPr>
              <w:t>C</w:t>
            </w:r>
            <w:r w:rsidRPr="00D3411B">
              <w:rPr>
                <w:sz w:val="20"/>
                <w:szCs w:val="20"/>
                <w:lang w:val="ru-RU"/>
              </w:rPr>
              <w:t xml:space="preserve"> и 100 °</w:t>
            </w:r>
            <w:r>
              <w:rPr>
                <w:sz w:val="20"/>
                <w:szCs w:val="20"/>
              </w:rPr>
              <w:t>C</w:t>
            </w:r>
            <w:r w:rsidRPr="00D3411B">
              <w:rPr>
                <w:sz w:val="20"/>
                <w:szCs w:val="20"/>
                <w:lang w:val="ru-RU"/>
              </w:rPr>
              <w:t>)</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spacing w:after="0"/>
              <w:rPr>
                <w:sz w:val="20"/>
                <w:szCs w:val="20"/>
              </w:rPr>
            </w:pPr>
            <w:r>
              <w:rPr>
                <w:sz w:val="20"/>
                <w:szCs w:val="20"/>
              </w:rPr>
              <w:t xml:space="preserve">20 Pa </w:t>
            </w:r>
          </w:p>
          <w:p w:rsidR="00427435" w:rsidRDefault="00427435" w:rsidP="003726EE">
            <w:pPr>
              <w:spacing w:after="0"/>
              <w:rPr>
                <w:sz w:val="20"/>
                <w:szCs w:val="20"/>
              </w:rPr>
            </w:pPr>
          </w:p>
          <w:p w:rsidR="00427435" w:rsidRDefault="00427435" w:rsidP="003726EE">
            <w:pPr>
              <w:spacing w:after="0"/>
              <w:rPr>
                <w:sz w:val="20"/>
                <w:szCs w:val="20"/>
              </w:rPr>
            </w:pPr>
            <w:r>
              <w:rPr>
                <w:sz w:val="20"/>
                <w:szCs w:val="20"/>
              </w:rPr>
              <w:t>2926 Ра</w:t>
            </w:r>
          </w:p>
        </w:tc>
      </w:tr>
      <w:tr w:rsidR="00427435" w:rsidTr="006B7165">
        <w:trPr>
          <w:trHeight w:val="347"/>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tabs>
                <w:tab w:val="left" w:pos="1247"/>
                <w:tab w:val="left" w:pos="1814"/>
                <w:tab w:val="left" w:pos="2381"/>
                <w:tab w:val="left" w:pos="2948"/>
                <w:tab w:val="left" w:pos="3515"/>
              </w:tabs>
              <w:spacing w:before="40" w:after="40"/>
              <w:jc w:val="both"/>
              <w:rPr>
                <w:sz w:val="20"/>
                <w:szCs w:val="20"/>
              </w:rPr>
            </w:pPr>
            <w:r>
              <w:rPr>
                <w:sz w:val="20"/>
                <w:szCs w:val="20"/>
              </w:rPr>
              <w:t>Температура на възпламеняване</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spacing w:after="0"/>
              <w:rPr>
                <w:sz w:val="20"/>
                <w:szCs w:val="20"/>
              </w:rPr>
            </w:pPr>
            <w:r>
              <w:rPr>
                <w:sz w:val="20"/>
                <w:szCs w:val="20"/>
              </w:rPr>
              <w:t>610°C</w:t>
            </w:r>
          </w:p>
        </w:tc>
      </w:tr>
      <w:tr w:rsidR="00427435" w:rsidTr="006B7165">
        <w:trPr>
          <w:trHeight w:val="781"/>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3726EE">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Коефициент на разпределение октанол/вода </w:t>
            </w:r>
            <w:r>
              <w:rPr>
                <w:sz w:val="20"/>
                <w:szCs w:val="20"/>
                <w:lang w:val="en-GB"/>
              </w:rPr>
              <w:t>LogK</w:t>
            </w:r>
            <w:r>
              <w:rPr>
                <w:sz w:val="20"/>
                <w:szCs w:val="20"/>
                <w:vertAlign w:val="subscript"/>
                <w:lang w:val="en-GB"/>
              </w:rPr>
              <w:t>ow</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spacing w:after="0"/>
              <w:rPr>
                <w:sz w:val="20"/>
                <w:szCs w:val="20"/>
              </w:rPr>
            </w:pPr>
            <w:r>
              <w:rPr>
                <w:sz w:val="20"/>
                <w:szCs w:val="20"/>
              </w:rPr>
              <w:t xml:space="preserve">4.78 </w:t>
            </w:r>
          </w:p>
          <w:p w:rsidR="00427435" w:rsidRDefault="00427435" w:rsidP="003726EE">
            <w:pPr>
              <w:spacing w:after="0"/>
              <w:rPr>
                <w:sz w:val="20"/>
                <w:szCs w:val="20"/>
              </w:rPr>
            </w:pPr>
          </w:p>
          <w:p w:rsidR="00427435" w:rsidRDefault="00427435" w:rsidP="003726EE">
            <w:pPr>
              <w:spacing w:after="0"/>
              <w:rPr>
                <w:sz w:val="20"/>
                <w:szCs w:val="20"/>
              </w:rPr>
            </w:pPr>
            <w:r>
              <w:rPr>
                <w:sz w:val="20"/>
                <w:szCs w:val="20"/>
              </w:rPr>
              <w:t>4.9</w:t>
            </w:r>
          </w:p>
        </w:tc>
      </w:tr>
      <w:tr w:rsidR="00427435" w:rsidTr="006B7165">
        <w:trPr>
          <w:trHeight w:val="594"/>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3726EE">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Коефициент на разпределение октанол/въздух </w:t>
            </w:r>
            <w:r>
              <w:rPr>
                <w:sz w:val="20"/>
                <w:szCs w:val="20"/>
                <w:lang w:val="en-GB"/>
              </w:rPr>
              <w:t>LogK</w:t>
            </w:r>
            <w:r>
              <w:rPr>
                <w:sz w:val="20"/>
                <w:szCs w:val="20"/>
                <w:vertAlign w:val="subscript"/>
                <w:lang w:val="en-GB"/>
              </w:rPr>
              <w:t>o</w:t>
            </w:r>
            <w:r w:rsidRPr="00D3411B">
              <w:rPr>
                <w:sz w:val="20"/>
                <w:szCs w:val="20"/>
                <w:vertAlign w:val="subscript"/>
                <w:lang w:val="ru-RU"/>
              </w:rPr>
              <w:t>а</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widowControl w:val="0"/>
              <w:autoSpaceDE w:val="0"/>
              <w:spacing w:after="0"/>
              <w:jc w:val="both"/>
              <w:rPr>
                <w:rFonts w:eastAsia="SimSun"/>
                <w:color w:val="000000"/>
                <w:sz w:val="20"/>
                <w:szCs w:val="20"/>
                <w:lang w:eastAsia="zh-CN"/>
              </w:rPr>
            </w:pPr>
            <w:r>
              <w:rPr>
                <w:rFonts w:eastAsia="SimSun"/>
                <w:color w:val="000000"/>
                <w:sz w:val="20"/>
                <w:szCs w:val="20"/>
                <w:lang w:eastAsia="zh-CN"/>
              </w:rPr>
              <w:t>6.5</w:t>
            </w:r>
          </w:p>
        </w:tc>
      </w:tr>
      <w:tr w:rsidR="00427435" w:rsidTr="006B7165">
        <w:trPr>
          <w:trHeight w:val="1040"/>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3726EE">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Константа на Хенри </w:t>
            </w:r>
            <w:r>
              <w:rPr>
                <w:sz w:val="20"/>
                <w:szCs w:val="20"/>
                <w:lang w:val="ru-RU"/>
              </w:rPr>
              <w:t>(</w:t>
            </w:r>
            <w:r>
              <w:rPr>
                <w:sz w:val="20"/>
                <w:szCs w:val="20"/>
                <w:lang w:val="en-GB"/>
              </w:rPr>
              <w:t>Pa</w:t>
            </w:r>
            <w:r>
              <w:rPr>
                <w:sz w:val="20"/>
                <w:szCs w:val="20"/>
                <w:lang w:val="ru-RU"/>
              </w:rPr>
              <w:t xml:space="preserve"> </w:t>
            </w:r>
            <w:r w:rsidRPr="00D3411B">
              <w:rPr>
                <w:sz w:val="20"/>
                <w:szCs w:val="20"/>
                <w:lang w:val="ru-RU"/>
              </w:rPr>
              <w:t>.</w:t>
            </w:r>
            <w:r>
              <w:rPr>
                <w:sz w:val="20"/>
                <w:szCs w:val="20"/>
                <w:lang w:val="en-GB"/>
              </w:rPr>
              <w:t>m</w:t>
            </w:r>
            <w:r>
              <w:rPr>
                <w:sz w:val="20"/>
                <w:szCs w:val="20"/>
                <w:vertAlign w:val="superscript"/>
                <w:lang w:val="ru-RU"/>
              </w:rPr>
              <w:t>3</w:t>
            </w:r>
            <w:r>
              <w:rPr>
                <w:sz w:val="20"/>
                <w:szCs w:val="20"/>
                <w:lang w:val="ru-RU"/>
              </w:rPr>
              <w:t xml:space="preserve"> /</w:t>
            </w:r>
            <w:r>
              <w:rPr>
                <w:sz w:val="20"/>
                <w:szCs w:val="20"/>
                <w:lang w:val="en-GB"/>
              </w:rPr>
              <w:t>mol</w:t>
            </w:r>
            <w:r>
              <w:rPr>
                <w:sz w:val="20"/>
                <w:szCs w:val="20"/>
                <w:lang w:val="ru-RU"/>
              </w:rPr>
              <w:t>)</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Default="00427435" w:rsidP="003726EE">
            <w:pPr>
              <w:spacing w:after="0"/>
              <w:rPr>
                <w:sz w:val="20"/>
                <w:szCs w:val="20"/>
              </w:rPr>
            </w:pPr>
            <w:r>
              <w:rPr>
                <w:sz w:val="20"/>
                <w:szCs w:val="20"/>
              </w:rPr>
              <w:t>1630 Pa.m3/mol при 25°C</w:t>
            </w:r>
          </w:p>
          <w:p w:rsidR="00427435" w:rsidRDefault="00427435" w:rsidP="003726EE">
            <w:pPr>
              <w:spacing w:after="0"/>
              <w:rPr>
                <w:sz w:val="20"/>
                <w:szCs w:val="20"/>
              </w:rPr>
            </w:pPr>
            <w:r>
              <w:rPr>
                <w:sz w:val="20"/>
                <w:szCs w:val="20"/>
              </w:rPr>
              <w:t xml:space="preserve">1044(experimental), </w:t>
            </w:r>
          </w:p>
          <w:p w:rsidR="00427435" w:rsidRDefault="00427435" w:rsidP="003726EE">
            <w:pPr>
              <w:spacing w:after="0"/>
              <w:rPr>
                <w:sz w:val="20"/>
                <w:szCs w:val="20"/>
              </w:rPr>
            </w:pPr>
            <w:r>
              <w:rPr>
                <w:sz w:val="20"/>
                <w:szCs w:val="20"/>
              </w:rPr>
              <w:t>2604 (calculated)</w:t>
            </w:r>
          </w:p>
        </w:tc>
      </w:tr>
      <w:tr w:rsidR="00427435" w:rsidTr="006B7165">
        <w:trPr>
          <w:trHeight w:val="620"/>
        </w:trPr>
        <w:tc>
          <w:tcPr>
            <w:tcW w:w="5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7435" w:rsidRPr="00D3411B" w:rsidRDefault="00427435" w:rsidP="003726EE">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Коефициент на разпределение органичен въглерод/вода </w:t>
            </w:r>
            <w:r>
              <w:rPr>
                <w:sz w:val="20"/>
                <w:szCs w:val="20"/>
                <w:lang w:val="ru-RU"/>
              </w:rPr>
              <w:t xml:space="preserve"> </w:t>
            </w:r>
            <w:r>
              <w:rPr>
                <w:sz w:val="20"/>
                <w:szCs w:val="20"/>
                <w:lang w:val="en-GB"/>
              </w:rPr>
              <w:t>LogK</w:t>
            </w:r>
            <w:r>
              <w:rPr>
                <w:sz w:val="20"/>
                <w:szCs w:val="20"/>
                <w:vertAlign w:val="subscript"/>
                <w:lang w:val="en-GB"/>
              </w:rPr>
              <w:t>OC</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7435" w:rsidRDefault="00427435" w:rsidP="003726EE">
            <w:pPr>
              <w:spacing w:before="40" w:after="40"/>
              <w:rPr>
                <w:sz w:val="20"/>
                <w:szCs w:val="20"/>
              </w:rPr>
            </w:pPr>
            <w:r>
              <w:rPr>
                <w:sz w:val="20"/>
                <w:szCs w:val="20"/>
              </w:rPr>
              <w:t>3.7 to 5.4</w:t>
            </w:r>
          </w:p>
        </w:tc>
      </w:tr>
    </w:tbl>
    <w:p w:rsidR="00722F8B" w:rsidRPr="00D3411B" w:rsidRDefault="00722F8B" w:rsidP="00722F8B">
      <w:pPr>
        <w:spacing w:before="120" w:after="0"/>
        <w:ind w:firstLine="567"/>
        <w:jc w:val="both"/>
        <w:rPr>
          <w:lang w:val="ru-RU"/>
        </w:rPr>
      </w:pPr>
      <w:r w:rsidRPr="00D3411B">
        <w:rPr>
          <w:lang w:val="ru-RU"/>
        </w:rPr>
        <w:t xml:space="preserve">Поради своите физични и химични свойства и време на полуразпад в атмосферния въздух повече от една година, </w:t>
      </w:r>
      <w:r>
        <w:t>HCBD</w:t>
      </w:r>
      <w:r w:rsidRPr="00D3411B">
        <w:rPr>
          <w:lang w:val="ru-RU"/>
        </w:rPr>
        <w:t xml:space="preserve"> се пренася на далечни разстояния и се отлага на голямо разстояние от мястото на изпускане. </w:t>
      </w:r>
      <w:r>
        <w:t>HCBD</w:t>
      </w:r>
      <w:r w:rsidRPr="00D3411B">
        <w:rPr>
          <w:lang w:val="ru-RU"/>
        </w:rPr>
        <w:t xml:space="preserve"> е силно токсичен за водните организми и е невротоксично вещество. </w:t>
      </w:r>
    </w:p>
    <w:p w:rsidR="00722F8B" w:rsidRPr="00D3411B" w:rsidRDefault="00722F8B" w:rsidP="00722F8B">
      <w:pPr>
        <w:spacing w:before="120" w:after="0"/>
        <w:ind w:firstLine="567"/>
        <w:jc w:val="both"/>
        <w:rPr>
          <w:b/>
          <w:lang w:val="ru-RU"/>
        </w:rPr>
      </w:pPr>
      <w:r w:rsidRPr="00D3411B">
        <w:rPr>
          <w:b/>
          <w:lang w:val="ru-RU"/>
        </w:rPr>
        <w:t xml:space="preserve">2.2.1.2 Основни употреби на </w:t>
      </w:r>
      <w:r w:rsidRPr="00E16F35">
        <w:rPr>
          <w:b/>
        </w:rPr>
        <w:t>HCBD</w:t>
      </w:r>
    </w:p>
    <w:p w:rsidR="00722F8B" w:rsidRPr="00D3411B" w:rsidRDefault="00722F8B" w:rsidP="00722F8B">
      <w:pPr>
        <w:spacing w:before="120" w:after="0"/>
        <w:ind w:firstLine="567"/>
        <w:jc w:val="both"/>
        <w:rPr>
          <w:lang w:val="ru-RU"/>
        </w:rPr>
      </w:pPr>
      <w:r w:rsidRPr="00D3411B">
        <w:rPr>
          <w:lang w:val="ru-RU"/>
        </w:rPr>
        <w:t xml:space="preserve">Историческите употреби на </w:t>
      </w:r>
      <w:r>
        <w:t>HCBD</w:t>
      </w:r>
      <w:r w:rsidRPr="00D3411B">
        <w:rPr>
          <w:lang w:val="ru-RU"/>
        </w:rPr>
        <w:t xml:space="preserve"> в световен мащаб са били следните:</w:t>
      </w:r>
    </w:p>
    <w:p w:rsidR="00722F8B" w:rsidRPr="00D3411B" w:rsidRDefault="00722F8B" w:rsidP="00CC613F">
      <w:pPr>
        <w:numPr>
          <w:ilvl w:val="0"/>
          <w:numId w:val="79"/>
        </w:numPr>
        <w:autoSpaceDN w:val="0"/>
        <w:spacing w:after="0"/>
        <w:ind w:left="0" w:firstLine="567"/>
        <w:jc w:val="both"/>
        <w:rPr>
          <w:lang w:val="ru-RU"/>
        </w:rPr>
      </w:pPr>
      <w:r w:rsidRPr="00D3411B">
        <w:rPr>
          <w:lang w:val="ru-RU"/>
        </w:rPr>
        <w:t xml:space="preserve">като разтворител за каучук и други полимери; </w:t>
      </w:r>
    </w:p>
    <w:p w:rsidR="00722F8B" w:rsidRPr="00D3411B" w:rsidRDefault="00722F8B" w:rsidP="00CC613F">
      <w:pPr>
        <w:numPr>
          <w:ilvl w:val="0"/>
          <w:numId w:val="79"/>
        </w:numPr>
        <w:autoSpaceDN w:val="0"/>
        <w:spacing w:after="0"/>
        <w:ind w:left="0" w:firstLine="567"/>
        <w:jc w:val="both"/>
        <w:rPr>
          <w:lang w:val="ru-RU"/>
        </w:rPr>
      </w:pPr>
      <w:r w:rsidRPr="00D3411B">
        <w:rPr>
          <w:lang w:val="ru-RU"/>
        </w:rPr>
        <w:t>като разтворител в производството на газообразен хлор;</w:t>
      </w:r>
    </w:p>
    <w:p w:rsidR="00722F8B" w:rsidRPr="00D3411B" w:rsidRDefault="00722F8B" w:rsidP="00CC613F">
      <w:pPr>
        <w:numPr>
          <w:ilvl w:val="0"/>
          <w:numId w:val="79"/>
        </w:numPr>
        <w:autoSpaceDN w:val="0"/>
        <w:spacing w:after="0"/>
        <w:ind w:left="0" w:firstLine="567"/>
        <w:jc w:val="both"/>
        <w:rPr>
          <w:lang w:val="ru-RU"/>
        </w:rPr>
      </w:pPr>
      <w:r w:rsidRPr="00D3411B">
        <w:rPr>
          <w:lang w:val="ru-RU"/>
        </w:rPr>
        <w:t>като междинен продукт при производството на каучукови съединения;</w:t>
      </w:r>
    </w:p>
    <w:p w:rsidR="00722F8B" w:rsidRPr="00D3411B" w:rsidRDefault="00722F8B" w:rsidP="00CC613F">
      <w:pPr>
        <w:numPr>
          <w:ilvl w:val="0"/>
          <w:numId w:val="79"/>
        </w:numPr>
        <w:autoSpaceDN w:val="0"/>
        <w:spacing w:after="0"/>
        <w:ind w:left="0" w:firstLine="567"/>
        <w:jc w:val="both"/>
        <w:rPr>
          <w:lang w:val="ru-RU"/>
        </w:rPr>
      </w:pPr>
      <w:r w:rsidRPr="00D3411B">
        <w:rPr>
          <w:lang w:val="ru-RU"/>
        </w:rPr>
        <w:t>като междинен продукт при производството на хлорофлуоровъглеводороди и лубриканти;</w:t>
      </w:r>
    </w:p>
    <w:p w:rsidR="00722F8B" w:rsidRPr="00D3411B" w:rsidRDefault="00722F8B" w:rsidP="00CC613F">
      <w:pPr>
        <w:numPr>
          <w:ilvl w:val="0"/>
          <w:numId w:val="79"/>
        </w:numPr>
        <w:autoSpaceDN w:val="0"/>
        <w:spacing w:after="0"/>
        <w:ind w:left="0" w:firstLine="567"/>
        <w:jc w:val="both"/>
        <w:rPr>
          <w:lang w:val="ru-RU"/>
        </w:rPr>
      </w:pPr>
      <w:r w:rsidRPr="00D3411B">
        <w:rPr>
          <w:lang w:val="ru-RU"/>
        </w:rPr>
        <w:t>като пречистващ агент за регенериране на хлор – съдържащ газове в инсталации за хлор;</w:t>
      </w:r>
    </w:p>
    <w:p w:rsidR="00722F8B" w:rsidRPr="00D3411B" w:rsidRDefault="00722F8B" w:rsidP="00CC613F">
      <w:pPr>
        <w:numPr>
          <w:ilvl w:val="0"/>
          <w:numId w:val="79"/>
        </w:numPr>
        <w:autoSpaceDN w:val="0"/>
        <w:spacing w:after="0"/>
        <w:ind w:left="0" w:firstLine="567"/>
        <w:jc w:val="both"/>
        <w:rPr>
          <w:lang w:val="ru-RU"/>
        </w:rPr>
      </w:pPr>
      <w:r w:rsidRPr="00D3411B">
        <w:rPr>
          <w:lang w:val="ru-RU"/>
        </w:rPr>
        <w:t xml:space="preserve">като промивна течност за отстраняване на летливи органични съединения от газови потоци; </w:t>
      </w:r>
    </w:p>
    <w:p w:rsidR="00722F8B" w:rsidRPr="00D3411B" w:rsidRDefault="00722F8B" w:rsidP="00CC613F">
      <w:pPr>
        <w:numPr>
          <w:ilvl w:val="0"/>
          <w:numId w:val="79"/>
        </w:numPr>
        <w:autoSpaceDN w:val="0"/>
        <w:spacing w:after="0"/>
        <w:ind w:left="0" w:firstLine="567"/>
        <w:jc w:val="both"/>
        <w:rPr>
          <w:lang w:val="ru-RU"/>
        </w:rPr>
      </w:pPr>
      <w:r w:rsidRPr="00D3411B">
        <w:rPr>
          <w:lang w:val="ru-RU"/>
        </w:rPr>
        <w:t>като адсорбент на газообразни замърсители;</w:t>
      </w:r>
    </w:p>
    <w:p w:rsidR="00722F8B" w:rsidRPr="00D3411B" w:rsidRDefault="00722F8B" w:rsidP="00CC613F">
      <w:pPr>
        <w:numPr>
          <w:ilvl w:val="0"/>
          <w:numId w:val="79"/>
        </w:numPr>
        <w:autoSpaceDN w:val="0"/>
        <w:spacing w:after="0"/>
        <w:ind w:left="0" w:firstLine="567"/>
        <w:jc w:val="both"/>
        <w:rPr>
          <w:lang w:val="ru-RU"/>
        </w:rPr>
      </w:pPr>
      <w:r w:rsidRPr="00D3411B">
        <w:rPr>
          <w:lang w:val="ru-RU"/>
        </w:rPr>
        <w:t>в трансформаторни, хидравлични и топлопреносни течности;</w:t>
      </w:r>
    </w:p>
    <w:p w:rsidR="00722F8B" w:rsidRDefault="00722F8B" w:rsidP="00CC613F">
      <w:pPr>
        <w:numPr>
          <w:ilvl w:val="0"/>
          <w:numId w:val="79"/>
        </w:numPr>
        <w:autoSpaceDN w:val="0"/>
        <w:spacing w:after="0"/>
        <w:ind w:left="0" w:firstLine="567"/>
      </w:pPr>
      <w:r>
        <w:t>като флуид в жироскопи;</w:t>
      </w:r>
    </w:p>
    <w:p w:rsidR="00722F8B" w:rsidRPr="00D3411B" w:rsidRDefault="00722F8B" w:rsidP="00CC613F">
      <w:pPr>
        <w:numPr>
          <w:ilvl w:val="0"/>
          <w:numId w:val="79"/>
        </w:numPr>
        <w:autoSpaceDN w:val="0"/>
        <w:spacing w:after="0"/>
        <w:ind w:left="0" w:firstLine="567"/>
        <w:rPr>
          <w:lang w:val="ru-RU"/>
        </w:rPr>
      </w:pPr>
      <w:r w:rsidRPr="00D3411B">
        <w:rPr>
          <w:lang w:val="ru-RU"/>
        </w:rPr>
        <w:t>при производството на алуминиеви и графитни пръти;</w:t>
      </w:r>
    </w:p>
    <w:p w:rsidR="00722F8B" w:rsidRPr="00D3411B" w:rsidRDefault="00722F8B" w:rsidP="00CC613F">
      <w:pPr>
        <w:numPr>
          <w:ilvl w:val="0"/>
          <w:numId w:val="79"/>
        </w:numPr>
        <w:autoSpaceDN w:val="0"/>
        <w:spacing w:after="0"/>
        <w:ind w:left="0" w:firstLine="567"/>
        <w:rPr>
          <w:lang w:val="ru-RU"/>
        </w:rPr>
      </w:pPr>
      <w:r w:rsidRPr="00D3411B">
        <w:rPr>
          <w:lang w:val="ru-RU"/>
        </w:rPr>
        <w:t xml:space="preserve">като фумигант, инсектицид за лозя или фунгицид за третиране на семена; </w:t>
      </w:r>
    </w:p>
    <w:p w:rsidR="00722F8B" w:rsidRPr="00D3411B" w:rsidRDefault="00722F8B" w:rsidP="00CC613F">
      <w:pPr>
        <w:numPr>
          <w:ilvl w:val="0"/>
          <w:numId w:val="79"/>
        </w:numPr>
        <w:autoSpaceDN w:val="0"/>
        <w:spacing w:after="0"/>
        <w:ind w:left="0" w:firstLine="567"/>
        <w:rPr>
          <w:lang w:val="ru-RU"/>
        </w:rPr>
      </w:pPr>
      <w:r w:rsidRPr="00D3411B">
        <w:rPr>
          <w:lang w:val="ru-RU"/>
        </w:rPr>
        <w:t>като биоцид/алгицид против обрастване с водорасли – добавка за противообрастващи бои;</w:t>
      </w:r>
    </w:p>
    <w:p w:rsidR="00722F8B" w:rsidRDefault="00722F8B" w:rsidP="00CC613F">
      <w:pPr>
        <w:numPr>
          <w:ilvl w:val="0"/>
          <w:numId w:val="79"/>
        </w:numPr>
        <w:autoSpaceDN w:val="0"/>
        <w:spacing w:after="0"/>
        <w:ind w:left="0" w:firstLine="567"/>
      </w:pPr>
      <w:r>
        <w:t>като лабораторен агент;</w:t>
      </w:r>
    </w:p>
    <w:p w:rsidR="00722F8B" w:rsidRDefault="00722F8B" w:rsidP="00CC613F">
      <w:pPr>
        <w:numPr>
          <w:ilvl w:val="0"/>
          <w:numId w:val="79"/>
        </w:numPr>
        <w:autoSpaceDN w:val="0"/>
        <w:spacing w:after="0"/>
        <w:ind w:left="0" w:firstLine="567"/>
      </w:pPr>
      <w:r>
        <w:t>като добавка за пластмаси;</w:t>
      </w:r>
    </w:p>
    <w:p w:rsidR="00722F8B" w:rsidRPr="00D3411B" w:rsidRDefault="00722F8B" w:rsidP="00CC613F">
      <w:pPr>
        <w:numPr>
          <w:ilvl w:val="0"/>
          <w:numId w:val="79"/>
        </w:numPr>
        <w:autoSpaceDN w:val="0"/>
        <w:spacing w:after="0"/>
        <w:ind w:left="0" w:firstLine="567"/>
        <w:rPr>
          <w:lang w:val="ru-RU"/>
        </w:rPr>
      </w:pPr>
      <w:r w:rsidRPr="00D3411B">
        <w:rPr>
          <w:lang w:val="ru-RU"/>
        </w:rPr>
        <w:t>при вулканизацията на каучук, автомобилни гуми;</w:t>
      </w:r>
    </w:p>
    <w:p w:rsidR="00722F8B" w:rsidRPr="009D700C" w:rsidRDefault="00722F8B" w:rsidP="00CC613F">
      <w:pPr>
        <w:pStyle w:val="ListParagraph"/>
        <w:numPr>
          <w:ilvl w:val="0"/>
          <w:numId w:val="108"/>
        </w:numPr>
        <w:suppressAutoHyphens/>
        <w:autoSpaceDN w:val="0"/>
        <w:snapToGrid w:val="0"/>
        <w:spacing w:after="0"/>
        <w:ind w:left="0" w:firstLine="567"/>
        <w:contextualSpacing w:val="0"/>
        <w:jc w:val="both"/>
        <w:rPr>
          <w:rFonts w:eastAsia="MS Mincho"/>
        </w:rPr>
      </w:pPr>
      <w:r w:rsidRPr="00D3411B">
        <w:rPr>
          <w:rFonts w:eastAsia="MS Mincho"/>
          <w:lang w:val="ru-RU"/>
        </w:rPr>
        <w:t xml:space="preserve">Като продукт за растителна защита (ПРЗ) и биоцид </w:t>
      </w:r>
      <w:r w:rsidRPr="009D700C">
        <w:rPr>
          <w:rFonts w:eastAsia="MS Mincho"/>
        </w:rPr>
        <w:t>HCBD</w:t>
      </w:r>
      <w:r w:rsidRPr="00D3411B">
        <w:rPr>
          <w:rFonts w:eastAsia="MS Mincho"/>
          <w:lang w:val="ru-RU"/>
        </w:rPr>
        <w:t xml:space="preserve"> се е използвал до 2003 г. в Гърция, Франция, Италия, Испания. </w:t>
      </w:r>
      <w:r w:rsidRPr="009D700C">
        <w:rPr>
          <w:rFonts w:eastAsia="MS Mincho"/>
        </w:rPr>
        <w:t>След 2003 г.  в Европа няма преднамерена употреба на HCBD.</w:t>
      </w:r>
    </w:p>
    <w:p w:rsidR="00722F8B" w:rsidRPr="00D3411B" w:rsidRDefault="00722F8B" w:rsidP="00722F8B">
      <w:pPr>
        <w:snapToGrid w:val="0"/>
        <w:spacing w:before="120" w:after="0"/>
        <w:ind w:firstLine="567"/>
        <w:jc w:val="both"/>
        <w:rPr>
          <w:b/>
          <w:lang w:val="ru-RU"/>
        </w:rPr>
      </w:pPr>
      <w:r w:rsidRPr="00D3411B">
        <w:rPr>
          <w:rFonts w:eastAsia="MS Mincho"/>
          <w:b/>
          <w:lang w:val="ru-RU"/>
        </w:rPr>
        <w:t xml:space="preserve">2.2.1.3 Анализ и оценка на състоянието на </w:t>
      </w:r>
      <w:r w:rsidRPr="00FF3DA5">
        <w:rPr>
          <w:rFonts w:eastAsia="MS Mincho"/>
          <w:b/>
        </w:rPr>
        <w:t>HCBD</w:t>
      </w:r>
      <w:r w:rsidRPr="00FF3DA5">
        <w:rPr>
          <w:rFonts w:eastAsia="MS Mincho"/>
          <w:b/>
          <w:lang w:val="ru-RU"/>
        </w:rPr>
        <w:t xml:space="preserve"> </w:t>
      </w:r>
      <w:r w:rsidRPr="00D3411B">
        <w:rPr>
          <w:rFonts w:eastAsia="MS Mincho"/>
          <w:b/>
          <w:lang w:val="ru-RU"/>
        </w:rPr>
        <w:t xml:space="preserve">в страната към 2019 г. </w:t>
      </w:r>
    </w:p>
    <w:p w:rsidR="00722F8B" w:rsidRPr="0099288C" w:rsidRDefault="00722F8B" w:rsidP="00722F8B">
      <w:pPr>
        <w:snapToGrid w:val="0"/>
        <w:spacing w:before="120" w:after="0"/>
        <w:ind w:firstLine="567"/>
        <w:jc w:val="both"/>
        <w:rPr>
          <w:rFonts w:eastAsia="MS Mincho"/>
          <w:b/>
        </w:rPr>
      </w:pPr>
      <w:r w:rsidRPr="0099288C">
        <w:rPr>
          <w:rFonts w:eastAsia="MS Mincho"/>
          <w:b/>
        </w:rPr>
        <w:t xml:space="preserve">А. Основни </w:t>
      </w:r>
      <w:r>
        <w:rPr>
          <w:rFonts w:eastAsia="MS Mincho"/>
          <w:b/>
        </w:rPr>
        <w:t>данни</w:t>
      </w:r>
      <w:r w:rsidRPr="0099288C">
        <w:rPr>
          <w:rFonts w:eastAsia="MS Mincho"/>
          <w:b/>
        </w:rPr>
        <w:t xml:space="preserve"> от инвентаризацията </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В страната стриктно се прилага международното, европейското и национално законодателство, свързано с </w:t>
      </w:r>
      <w:r w:rsidRPr="0092119A">
        <w:t>HCBD</w:t>
      </w:r>
      <w:r w:rsidRPr="00D3411B">
        <w:rPr>
          <w:lang w:val="ru-RU"/>
        </w:rPr>
        <w:t xml:space="preserve"> като се упражнява стриктен контрол по спазване на разпоредбите на законодателството.</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В периода 2013 – 2017 г. от РИОСВ са извършени 24 проверки на компании от индустрията (производители, вносители и потребители надолу по веригата), за наличие на </w:t>
      </w:r>
      <w:r>
        <w:t>HCBD</w:t>
      </w:r>
      <w:r w:rsidRPr="00D3411B">
        <w:rPr>
          <w:lang w:val="ru-RU"/>
        </w:rPr>
        <w:t xml:space="preserve"> в произвежданите, внасяните или употребявани от тях каучукови смеси и пластмасови изделия. При проверките на място е констатирано, че операторите не влагат в производството на каучуковите смеси и изделията </w:t>
      </w:r>
      <w:r>
        <w:t>HCBD</w:t>
      </w:r>
      <w:r w:rsidRPr="00D3411B">
        <w:rPr>
          <w:lang w:val="ru-RU"/>
        </w:rPr>
        <w:t>.</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В</w:t>
      </w:r>
      <w:r w:rsidR="004E50E2">
        <w:rPr>
          <w:lang w:val="ru-RU"/>
        </w:rPr>
        <w:t xml:space="preserve"> </w:t>
      </w:r>
      <w:r w:rsidRPr="00D3411B">
        <w:rPr>
          <w:lang w:val="ru-RU"/>
        </w:rPr>
        <w:t xml:space="preserve">България </w:t>
      </w:r>
      <w:r>
        <w:t>HCBD</w:t>
      </w:r>
      <w:r w:rsidRPr="00D3411B">
        <w:rPr>
          <w:lang w:val="ru-RU"/>
        </w:rPr>
        <w:t xml:space="preserve"> никога не е произвеждан като вещество в самостоятелен вид или продукти и изделия, съдържащи </w:t>
      </w:r>
      <w:r>
        <w:t>HCBD</w:t>
      </w:r>
      <w:r w:rsidRPr="00D3411B">
        <w:rPr>
          <w:lang w:val="ru-RU"/>
        </w:rPr>
        <w:t>.</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Няма налични данни за исторически внос на </w:t>
      </w:r>
      <w:r>
        <w:t>HCBD</w:t>
      </w:r>
      <w:r w:rsidRPr="00D3411B">
        <w:rPr>
          <w:lang w:val="ru-RU"/>
        </w:rPr>
        <w:t xml:space="preserve"> в самостоятелен вид, в продукти и изделия в страната, което е очаквано с оглед на отдавнашното прекратяване на производството на веществото (в началото на 90-те години на миналия век). </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По данни на БАБХ в периода 2013 г. - 2017 г. в България не са разрешавани за пускане на пазара и употреба продукти за растителна защита, съдържащи </w:t>
      </w:r>
      <w:r>
        <w:t>HCBD</w:t>
      </w:r>
      <w:r w:rsidRPr="00D3411B">
        <w:rPr>
          <w:lang w:val="ru-RU"/>
        </w:rPr>
        <w:t xml:space="preserve">. Хексахлорбутадиен не е одобрено активно вещество и не е включено в списъка на Регламент (ЕС) 540/2011 на Комисията. </w:t>
      </w:r>
    </w:p>
    <w:p w:rsidR="00722F8B" w:rsidRPr="00D3411B" w:rsidRDefault="0025379E"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По данни на МЗ периода 2013-</w:t>
      </w:r>
      <w:r w:rsidR="00722F8B" w:rsidRPr="00D3411B">
        <w:rPr>
          <w:lang w:val="ru-RU"/>
        </w:rPr>
        <w:t xml:space="preserve">2018 г. в България не са разрешавани за предоставяне на пазара и употреба биоциди (като алгицид), съдържащи </w:t>
      </w:r>
      <w:r w:rsidR="00722F8B">
        <w:t>HCBD</w:t>
      </w:r>
      <w:r w:rsidR="00722F8B" w:rsidRPr="00D3411B">
        <w:rPr>
          <w:lang w:val="ru-RU"/>
        </w:rPr>
        <w:t xml:space="preserve">. Активното вещество </w:t>
      </w:r>
      <w:r w:rsidR="00722F8B" w:rsidRPr="00FF3DA5">
        <w:t>HCBD</w:t>
      </w:r>
      <w:r w:rsidR="00722F8B" w:rsidRPr="00D3411B">
        <w:rPr>
          <w:lang w:val="ru-RU"/>
        </w:rPr>
        <w:t xml:space="preserve"> не е включено в списъка на одобрените активни вещества за влагане в състава на биоциди</w:t>
      </w:r>
      <w:r w:rsidR="00427435">
        <w:rPr>
          <w:lang w:val="ru-RU"/>
        </w:rPr>
        <w:t>.</w:t>
      </w:r>
      <w:r w:rsidR="00722F8B" w:rsidRPr="00D3411B">
        <w:rPr>
          <w:lang w:val="ru-RU"/>
        </w:rPr>
        <w:t xml:space="preserve"> </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Приема се, че боите и лаковете, произведени в страната в периода 2013 – 2017</w:t>
      </w:r>
      <w:r w:rsidR="00E851B1">
        <w:rPr>
          <w:lang w:val="ru-RU"/>
        </w:rPr>
        <w:t xml:space="preserve"> </w:t>
      </w:r>
      <w:r w:rsidRPr="00D3411B">
        <w:rPr>
          <w:lang w:val="ru-RU"/>
        </w:rPr>
        <w:t xml:space="preserve">г. не съдържат </w:t>
      </w:r>
      <w:r w:rsidRPr="00FF3DA5">
        <w:t>H</w:t>
      </w:r>
      <w:r w:rsidRPr="00D3411B">
        <w:rPr>
          <w:lang w:val="ru-RU"/>
        </w:rPr>
        <w:t>С</w:t>
      </w:r>
      <w:r w:rsidRPr="00FF3DA5">
        <w:t>BD</w:t>
      </w:r>
      <w:r w:rsidRPr="00D3411B">
        <w:rPr>
          <w:lang w:val="ru-RU"/>
        </w:rPr>
        <w:t xml:space="preserve">, предвид прекратяване на употребата на </w:t>
      </w:r>
      <w:r w:rsidRPr="00FF3DA5">
        <w:t>H</w:t>
      </w:r>
      <w:r w:rsidRPr="00D3411B">
        <w:rPr>
          <w:lang w:val="ru-RU"/>
        </w:rPr>
        <w:t>С</w:t>
      </w:r>
      <w:r w:rsidRPr="00FF3DA5">
        <w:t>BD</w:t>
      </w:r>
      <w:r w:rsidRPr="00D3411B">
        <w:rPr>
          <w:lang w:val="ru-RU"/>
        </w:rPr>
        <w:t xml:space="preserve"> като консервант в бои преди много години. Няма налични данни за внос и износ на бои, третирани с </w:t>
      </w:r>
      <w:r w:rsidRPr="00FF3DA5">
        <w:t>HCBD</w:t>
      </w:r>
      <w:r w:rsidRPr="00D3411B">
        <w:rPr>
          <w:lang w:val="ru-RU"/>
        </w:rPr>
        <w:t xml:space="preserve"> от страната.</w:t>
      </w:r>
      <w:r w:rsidR="0025379E">
        <w:rPr>
          <w:lang w:val="bg-BG"/>
        </w:rPr>
        <w:t xml:space="preserve"> </w:t>
      </w:r>
      <w:r w:rsidRPr="00D3411B">
        <w:rPr>
          <w:lang w:val="ru-RU"/>
        </w:rPr>
        <w:t xml:space="preserve">Предполага се, че произведените и пуснати на пазара бои и лакове, съдържащи </w:t>
      </w:r>
      <w:r w:rsidRPr="00FF3DA5">
        <w:t>HCBD</w:t>
      </w:r>
      <w:r w:rsidRPr="00D3411B">
        <w:rPr>
          <w:lang w:val="ru-RU"/>
        </w:rPr>
        <w:t>, са употребени в страната като бои, ако има такива. Количествата вероятно са минимални в сравнение с общото производство на бои и лакове.</w:t>
      </w:r>
    </w:p>
    <w:p w:rsidR="00722F8B" w:rsidRPr="009E4BF0" w:rsidRDefault="00722F8B" w:rsidP="00F852F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171F80">
        <w:rPr>
          <w:lang w:val="ru-RU"/>
        </w:rPr>
        <w:t xml:space="preserve">За България няма налични данни за емисии на </w:t>
      </w:r>
      <w:r w:rsidRPr="00FF3DA5">
        <w:t>HCBD</w:t>
      </w:r>
      <w:r w:rsidRPr="00171F80">
        <w:rPr>
          <w:lang w:val="ru-RU"/>
        </w:rPr>
        <w:t xml:space="preserve">&gt;1 </w:t>
      </w:r>
      <w:r w:rsidRPr="00FF3DA5">
        <w:t>kg</w:t>
      </w:r>
      <w:r w:rsidRPr="00171F80">
        <w:rPr>
          <w:lang w:val="ru-RU"/>
        </w:rPr>
        <w:t xml:space="preserve"> /година и пренос в отпад</w:t>
      </w:r>
      <w:r w:rsidR="0025379E" w:rsidRPr="00F852FF">
        <w:rPr>
          <w:lang w:val="bg-BG"/>
        </w:rPr>
        <w:t>ъч</w:t>
      </w:r>
      <w:r w:rsidRPr="009E4BF0">
        <w:rPr>
          <w:lang w:val="ru-RU"/>
        </w:rPr>
        <w:t xml:space="preserve">ните води </w:t>
      </w:r>
      <w:r w:rsidRPr="00FD7E8B">
        <w:rPr>
          <w:lang w:val="ru-RU"/>
        </w:rPr>
        <w:t>за периода 2007 – 2016</w:t>
      </w:r>
      <w:r w:rsidR="00400B99" w:rsidRPr="00171F80">
        <w:rPr>
          <w:lang w:val="ru-RU"/>
        </w:rPr>
        <w:t xml:space="preserve"> </w:t>
      </w:r>
      <w:r w:rsidRPr="00171F80">
        <w:rPr>
          <w:lang w:val="ru-RU"/>
        </w:rPr>
        <w:t>г.</w:t>
      </w:r>
      <w:r w:rsidR="0025379E" w:rsidRPr="009E4BF0">
        <w:rPr>
          <w:lang w:val="bg-BG"/>
        </w:rPr>
        <w:t xml:space="preserve"> </w:t>
      </w:r>
      <w:r w:rsidR="0025379E" w:rsidRPr="00171F80">
        <w:rPr>
          <w:lang w:val="ru-RU"/>
        </w:rPr>
        <w:t xml:space="preserve">За </w:t>
      </w:r>
      <w:r w:rsidRPr="00F852FF">
        <w:rPr>
          <w:lang w:val="ru-RU"/>
        </w:rPr>
        <w:t xml:space="preserve">България няма докладвани данни за пренос на </w:t>
      </w:r>
      <w:r w:rsidRPr="00FF3DA5">
        <w:t>HCBD</w:t>
      </w:r>
      <w:r w:rsidRPr="00171F80">
        <w:rPr>
          <w:lang w:val="ru-RU"/>
        </w:rPr>
        <w:t xml:space="preserve"> в отпад</w:t>
      </w:r>
      <w:r w:rsidR="0025379E" w:rsidRPr="00F852FF">
        <w:rPr>
          <w:lang w:val="bg-BG"/>
        </w:rPr>
        <w:t>ъч</w:t>
      </w:r>
      <w:r w:rsidRPr="009E4BF0">
        <w:rPr>
          <w:lang w:val="ru-RU"/>
        </w:rPr>
        <w:t xml:space="preserve">ните води </w:t>
      </w:r>
      <w:r w:rsidRPr="003705A6">
        <w:rPr>
          <w:lang w:val="ru-RU"/>
        </w:rPr>
        <w:t>от инсталации за изгаряне на опасни и неопасни отпадъци за периода 2007</w:t>
      </w:r>
      <w:r w:rsidR="00427435" w:rsidRPr="00FD7E8B">
        <w:rPr>
          <w:lang w:val="ru-RU"/>
        </w:rPr>
        <w:t xml:space="preserve"> г.</w:t>
      </w:r>
      <w:r w:rsidRPr="00171F80">
        <w:rPr>
          <w:lang w:val="ru-RU"/>
        </w:rPr>
        <w:t xml:space="preserve"> – 2016</w:t>
      </w:r>
      <w:r w:rsidR="00400B99" w:rsidRPr="00171F80">
        <w:rPr>
          <w:lang w:val="ru-RU"/>
        </w:rPr>
        <w:t xml:space="preserve"> </w:t>
      </w:r>
      <w:r w:rsidRPr="00171F80">
        <w:rPr>
          <w:lang w:val="ru-RU"/>
        </w:rPr>
        <w:t>г. Това е очаквано, тъй като страната не разполага с инсталации за изгаряне на опасни отпадъци.</w:t>
      </w:r>
      <w:r w:rsidR="00202E01" w:rsidRPr="00171F80">
        <w:rPr>
          <w:lang w:val="ru-RU"/>
        </w:rPr>
        <w:t xml:space="preserve"> </w:t>
      </w:r>
      <w:r w:rsidRPr="00171F80">
        <w:rPr>
          <w:lang w:val="ru-RU"/>
        </w:rPr>
        <w:t xml:space="preserve">В България няма докладвани данни </w:t>
      </w:r>
      <w:r w:rsidR="00171F80" w:rsidRPr="00171F80">
        <w:rPr>
          <w:lang w:val="ru-RU"/>
        </w:rPr>
        <w:t>в</w:t>
      </w:r>
      <w:r w:rsidRPr="00171F80">
        <w:rPr>
          <w:lang w:val="ru-RU"/>
        </w:rPr>
        <w:t xml:space="preserve"> </w:t>
      </w:r>
      <w:r w:rsidR="00C57259" w:rsidRPr="00171F80">
        <w:rPr>
          <w:lang w:val="ru-RU"/>
        </w:rPr>
        <w:t xml:space="preserve">ЕРИПЗ </w:t>
      </w:r>
      <w:r w:rsidRPr="00171F80">
        <w:rPr>
          <w:lang w:val="ru-RU"/>
        </w:rPr>
        <w:t xml:space="preserve">за емисии на </w:t>
      </w:r>
      <w:r w:rsidRPr="00FF3DA5">
        <w:t>HCBD</w:t>
      </w:r>
      <w:r w:rsidRPr="00171F80">
        <w:rPr>
          <w:lang w:val="ru-RU"/>
        </w:rPr>
        <w:t xml:space="preserve"> във води за целия период 2007</w:t>
      </w:r>
      <w:r w:rsidR="00427435" w:rsidRPr="00F852FF">
        <w:rPr>
          <w:lang w:val="ru-RU"/>
        </w:rPr>
        <w:t xml:space="preserve"> г.</w:t>
      </w:r>
      <w:r w:rsidRPr="009E4BF0">
        <w:rPr>
          <w:lang w:val="ru-RU"/>
        </w:rPr>
        <w:t xml:space="preserve"> – 2016 г. Изчислените годишни емисии за </w:t>
      </w:r>
      <w:r w:rsidRPr="00FF3DA5">
        <w:t>HCBD</w:t>
      </w:r>
      <w:r w:rsidRPr="00171F80">
        <w:rPr>
          <w:lang w:val="ru-RU"/>
        </w:rPr>
        <w:t xml:space="preserve"> за </w:t>
      </w:r>
      <w:r w:rsidRPr="00F852FF">
        <w:rPr>
          <w:lang w:val="ru-RU"/>
        </w:rPr>
        <w:t xml:space="preserve">България в течните утайки от пречиствателни станции за третиране на </w:t>
      </w:r>
      <w:r w:rsidR="00B04F78" w:rsidRPr="009E4BF0">
        <w:rPr>
          <w:lang w:val="ru-RU"/>
        </w:rPr>
        <w:t>отпадъчни</w:t>
      </w:r>
      <w:r w:rsidRPr="003705A6">
        <w:rPr>
          <w:lang w:val="ru-RU"/>
        </w:rPr>
        <w:t xml:space="preserve"> води са много ниски и ва</w:t>
      </w:r>
      <w:r w:rsidR="0025379E" w:rsidRPr="00FD7E8B">
        <w:rPr>
          <w:lang w:val="ru-RU"/>
        </w:rPr>
        <w:t xml:space="preserve">рират в граници  0,092 </w:t>
      </w:r>
      <w:r w:rsidR="0025379E">
        <w:t>kg</w:t>
      </w:r>
      <w:r w:rsidR="0025379E" w:rsidRPr="00171F80">
        <w:rPr>
          <w:lang w:val="ru-RU"/>
        </w:rPr>
        <w:t>/</w:t>
      </w:r>
      <w:r w:rsidR="0025379E">
        <w:t>y</w:t>
      </w:r>
      <w:r w:rsidR="006B7165" w:rsidRPr="00171F80">
        <w:rPr>
          <w:lang w:val="ru-RU"/>
        </w:rPr>
        <w:t xml:space="preserve"> -</w:t>
      </w:r>
      <w:r w:rsidRPr="00F852FF">
        <w:rPr>
          <w:lang w:val="ru-RU"/>
        </w:rPr>
        <w:t xml:space="preserve">0,047 </w:t>
      </w:r>
      <w:r>
        <w:t>kg</w:t>
      </w:r>
      <w:r w:rsidRPr="00171F80">
        <w:rPr>
          <w:lang w:val="ru-RU"/>
        </w:rPr>
        <w:t>/</w:t>
      </w:r>
      <w:r w:rsidR="0025379E">
        <w:t>y</w:t>
      </w:r>
      <w:r w:rsidRPr="00171F80">
        <w:rPr>
          <w:lang w:val="ru-RU"/>
        </w:rPr>
        <w:t xml:space="preserve"> за периода 2008 – 2014 г</w:t>
      </w:r>
      <w:r w:rsidR="004421BC" w:rsidRPr="00F852FF">
        <w:rPr>
          <w:lang w:val="ru-RU"/>
        </w:rPr>
        <w:t>.</w:t>
      </w:r>
    </w:p>
    <w:p w:rsidR="00722F8B" w:rsidRPr="00D3411B" w:rsidRDefault="009A11CE"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Pr>
          <w:lang w:val="ru-RU"/>
        </w:rPr>
        <w:t>В</w:t>
      </w:r>
      <w:r w:rsidR="00722F8B" w:rsidRPr="00D3411B">
        <w:rPr>
          <w:lang w:val="ru-RU"/>
        </w:rPr>
        <w:t xml:space="preserve">оденето на статистика за количествата УОЗ-отпадъци, съдържащи </w:t>
      </w:r>
      <w:r w:rsidR="00722F8B">
        <w:t>HCBD</w:t>
      </w:r>
      <w:r w:rsidR="00722F8B" w:rsidRPr="00D3411B">
        <w:rPr>
          <w:lang w:val="ru-RU"/>
        </w:rPr>
        <w:t xml:space="preserve"> и тяхното третиране</w:t>
      </w:r>
      <w:r w:rsidR="00CF729A">
        <w:rPr>
          <w:lang w:val="ru-RU"/>
        </w:rPr>
        <w:t xml:space="preserve"> е затруднено</w:t>
      </w:r>
      <w:r w:rsidR="00722F8B" w:rsidRPr="00D3411B">
        <w:rPr>
          <w:lang w:val="ru-RU"/>
        </w:rPr>
        <w:t>. УОЗ-отпадъците не се идентифицират визуално, а необходимите лабораторните анализи не се предлагат в страната, т.к. няма акредитирани лаборатории за тези цели.</w:t>
      </w:r>
    </w:p>
    <w:p w:rsidR="00722F8B" w:rsidRPr="00D3411B" w:rsidRDefault="00722F8B" w:rsidP="00CC613F">
      <w:pPr>
        <w:pStyle w:val="ListParagraph"/>
        <w:numPr>
          <w:ilvl w:val="0"/>
          <w:numId w:val="107"/>
        </w:numPr>
        <w:tabs>
          <w:tab w:val="left" w:pos="851"/>
        </w:tabs>
        <w:suppressAutoHyphens/>
        <w:autoSpaceDE w:val="0"/>
        <w:autoSpaceDN w:val="0"/>
        <w:spacing w:before="120" w:after="0"/>
        <w:ind w:left="0" w:firstLine="567"/>
        <w:contextualSpacing w:val="0"/>
        <w:jc w:val="both"/>
        <w:rPr>
          <w:lang w:val="ru-RU"/>
        </w:rPr>
      </w:pPr>
      <w:r w:rsidRPr="00D3411B">
        <w:rPr>
          <w:lang w:val="ru-RU"/>
        </w:rPr>
        <w:t>В периода 2007</w:t>
      </w:r>
      <w:r w:rsidR="00427435">
        <w:rPr>
          <w:lang w:val="ru-RU"/>
        </w:rPr>
        <w:t xml:space="preserve"> г.</w:t>
      </w:r>
      <w:r w:rsidRPr="00D3411B">
        <w:rPr>
          <w:lang w:val="ru-RU"/>
        </w:rPr>
        <w:t xml:space="preserve"> – 2010 г. в страната се извърши подробна инвентаризация на електрическо оборудване (трансформатори и кондензатори), съдържащи </w:t>
      </w:r>
      <w:r>
        <w:t>PCBs</w:t>
      </w:r>
      <w:r w:rsidRPr="00D3411B">
        <w:rPr>
          <w:lang w:val="ru-RU"/>
        </w:rPr>
        <w:t xml:space="preserve"> в страната.</w:t>
      </w:r>
      <w:r w:rsidR="00CB4C8D">
        <w:rPr>
          <w:lang w:val="ru-RU"/>
        </w:rPr>
        <w:t xml:space="preserve"> </w:t>
      </w:r>
      <w:r w:rsidRPr="00D3411B">
        <w:rPr>
          <w:lang w:val="ru-RU"/>
        </w:rPr>
        <w:t>По време на инвентаризацията на електрическото оборудване в страната, не са идентифицирани</w:t>
      </w:r>
      <w:r w:rsidR="0025379E" w:rsidRPr="00D3411B">
        <w:rPr>
          <w:lang w:val="ru-RU"/>
        </w:rPr>
        <w:t xml:space="preserve"> трансформатори, съдържащи </w:t>
      </w:r>
      <w:r w:rsidR="0025379E">
        <w:t>HCBD</w:t>
      </w:r>
      <w:r w:rsidR="0025379E" w:rsidRPr="00D3411B">
        <w:rPr>
          <w:lang w:val="ru-RU"/>
        </w:rPr>
        <w:t xml:space="preserve">, </w:t>
      </w:r>
      <w:r w:rsidR="0025379E" w:rsidRPr="0025379E">
        <w:rPr>
          <w:lang w:val="bg-BG"/>
        </w:rPr>
        <w:t xml:space="preserve">което също се използва като алтернатива на </w:t>
      </w:r>
      <w:r w:rsidR="0025379E">
        <w:t>PCB</w:t>
      </w:r>
      <w:r w:rsidR="0025379E" w:rsidRPr="00D3411B">
        <w:rPr>
          <w:lang w:val="ru-RU"/>
        </w:rPr>
        <w:t xml:space="preserve"> </w:t>
      </w:r>
      <w:r w:rsidR="0025379E" w:rsidRPr="0025379E">
        <w:rPr>
          <w:lang w:val="bg-BG"/>
        </w:rPr>
        <w:t>в трансформатори и кондензатори.</w:t>
      </w:r>
      <w:r w:rsidR="0025379E">
        <w:rPr>
          <w:lang w:val="bg-BG"/>
        </w:rPr>
        <w:t xml:space="preserve"> </w:t>
      </w:r>
      <w:r w:rsidRPr="00D3411B">
        <w:rPr>
          <w:lang w:val="ru-RU"/>
        </w:rPr>
        <w:t xml:space="preserve">Силовите трансформатори в различни клонове на промишлеността и енергетиката, които са в експлоатация в момента в страната, не съдържат нито </w:t>
      </w:r>
      <w:r>
        <w:t>PCBs</w:t>
      </w:r>
      <w:r w:rsidRPr="00D3411B">
        <w:rPr>
          <w:lang w:val="ru-RU"/>
        </w:rPr>
        <w:t xml:space="preserve">, нито </w:t>
      </w:r>
      <w:r>
        <w:t>HCBD</w:t>
      </w:r>
      <w:r w:rsidRPr="00D3411B">
        <w:rPr>
          <w:lang w:val="ru-RU"/>
        </w:rPr>
        <w:t xml:space="preserve">, нито </w:t>
      </w:r>
      <w:r>
        <w:t>PCNs</w:t>
      </w:r>
      <w:r w:rsidRPr="00D3411B">
        <w:rPr>
          <w:lang w:val="ru-RU"/>
        </w:rPr>
        <w:t>.</w:t>
      </w:r>
    </w:p>
    <w:p w:rsidR="00722F8B" w:rsidRPr="00D3411B" w:rsidRDefault="00722F8B" w:rsidP="00CC613F">
      <w:pPr>
        <w:pStyle w:val="ListParagraph"/>
        <w:numPr>
          <w:ilvl w:val="0"/>
          <w:numId w:val="107"/>
        </w:numPr>
        <w:tabs>
          <w:tab w:val="left" w:pos="851"/>
        </w:tabs>
        <w:suppressAutoHyphens/>
        <w:autoSpaceDN w:val="0"/>
        <w:spacing w:before="120" w:after="0"/>
        <w:ind w:left="0" w:firstLine="567"/>
        <w:contextualSpacing w:val="0"/>
        <w:jc w:val="both"/>
        <w:rPr>
          <w:bCs/>
          <w:lang w:val="ru-RU"/>
        </w:rPr>
      </w:pPr>
      <w:r w:rsidRPr="00D3411B">
        <w:rPr>
          <w:bCs/>
          <w:lang w:val="ru-RU"/>
        </w:rPr>
        <w:t xml:space="preserve">Според предоставената информация от БАБХ няма данни за наличие на отпадъци от залежали пестициди и биоциди, съдържащи активното вещество </w:t>
      </w:r>
      <w:r w:rsidR="00C67483">
        <w:rPr>
          <w:bCs/>
          <w:lang w:val="ru-RU"/>
        </w:rPr>
        <w:t>х</w:t>
      </w:r>
      <w:r w:rsidRPr="00D3411B">
        <w:rPr>
          <w:bCs/>
          <w:lang w:val="ru-RU"/>
        </w:rPr>
        <w:t>ексахлорбутадиен, в страната.</w:t>
      </w:r>
    </w:p>
    <w:p w:rsidR="00722F8B" w:rsidRPr="00D3411B" w:rsidRDefault="00722F8B" w:rsidP="00CC613F">
      <w:pPr>
        <w:pStyle w:val="ListParagraph"/>
        <w:numPr>
          <w:ilvl w:val="0"/>
          <w:numId w:val="107"/>
        </w:numPr>
        <w:tabs>
          <w:tab w:val="left" w:pos="851"/>
        </w:tabs>
        <w:suppressAutoHyphens/>
        <w:autoSpaceDN w:val="0"/>
        <w:spacing w:before="120" w:after="0"/>
        <w:ind w:left="0" w:firstLine="567"/>
        <w:contextualSpacing w:val="0"/>
        <w:jc w:val="both"/>
        <w:rPr>
          <w:bCs/>
          <w:lang w:val="ru-RU"/>
        </w:rPr>
      </w:pPr>
      <w:r w:rsidRPr="00D3411B">
        <w:rPr>
          <w:bCs/>
          <w:lang w:val="ru-RU"/>
        </w:rPr>
        <w:t>Според предоставената информация от МЗ няма данни за наличие на отпадъци от биоциди, съдържащи активното вещество Хексахлорбутадиен, в страната.</w:t>
      </w:r>
    </w:p>
    <w:p w:rsidR="00722F8B" w:rsidRPr="00D3411B" w:rsidRDefault="00722F8B" w:rsidP="00CC613F">
      <w:pPr>
        <w:pStyle w:val="ListParagraph"/>
        <w:widowControl w:val="0"/>
        <w:numPr>
          <w:ilvl w:val="0"/>
          <w:numId w:val="107"/>
        </w:numPr>
        <w:shd w:val="clear" w:color="auto" w:fill="FFFFFF"/>
        <w:tabs>
          <w:tab w:val="left" w:pos="851"/>
        </w:tabs>
        <w:suppressAutoHyphens/>
        <w:autoSpaceDE w:val="0"/>
        <w:autoSpaceDN w:val="0"/>
        <w:spacing w:before="120" w:after="0"/>
        <w:ind w:left="0" w:firstLine="567"/>
        <w:contextualSpacing w:val="0"/>
        <w:jc w:val="both"/>
        <w:rPr>
          <w:lang w:val="ru-RU"/>
        </w:rPr>
      </w:pPr>
      <w:r w:rsidRPr="0092119A">
        <w:rPr>
          <w:rFonts w:eastAsia="SimHei"/>
          <w:lang w:val="ru-RU"/>
        </w:rPr>
        <w:t>В периода 2007 – 2014 г. в стра</w:t>
      </w:r>
      <w:r w:rsidR="004421BC">
        <w:rPr>
          <w:rFonts w:eastAsia="SimHei"/>
          <w:lang w:val="ru-RU"/>
        </w:rPr>
        <w:t>ната са генерирани общо 2761,39</w:t>
      </w:r>
      <w:r w:rsidR="004421BC">
        <w:rPr>
          <w:rFonts w:eastAsia="SimHei"/>
        </w:rPr>
        <w:t>t</w:t>
      </w:r>
      <w:r w:rsidR="004421BC">
        <w:rPr>
          <w:rFonts w:eastAsia="SimHei"/>
          <w:lang w:val="ru-RU"/>
        </w:rPr>
        <w:t xml:space="preserve"> </w:t>
      </w:r>
      <w:r w:rsidRPr="0092119A">
        <w:rPr>
          <w:rFonts w:eastAsia="SimHei"/>
          <w:lang w:val="ru-RU"/>
        </w:rPr>
        <w:t xml:space="preserve">отпадъци от производството, получаването и употребата на бои, лакове и политури, като количествата нарастват от </w:t>
      </w:r>
      <w:r w:rsidRPr="0092119A">
        <w:rPr>
          <w:rFonts w:ascii="Symbol" w:eastAsia="Symbol" w:hAnsi="Symbol" w:cs="Symbol"/>
          <w:lang w:val="en-GB"/>
        </w:rPr>
        <w:t></w:t>
      </w:r>
      <w:r w:rsidR="004421BC">
        <w:rPr>
          <w:rFonts w:eastAsia="SimHei"/>
          <w:lang w:val="ru-RU"/>
        </w:rPr>
        <w:t xml:space="preserve"> 60</w:t>
      </w:r>
      <w:r w:rsidR="004421BC">
        <w:rPr>
          <w:rFonts w:eastAsia="SimHei"/>
        </w:rPr>
        <w:t>t</w:t>
      </w:r>
      <w:r w:rsidRPr="0092119A">
        <w:rPr>
          <w:rFonts w:eastAsia="SimHei"/>
          <w:lang w:val="ru-RU"/>
        </w:rPr>
        <w:t xml:space="preserve"> през 2007 г. до </w:t>
      </w:r>
      <w:r w:rsidRPr="0092119A">
        <w:rPr>
          <w:rFonts w:ascii="Symbol" w:eastAsia="Symbol" w:hAnsi="Symbol" w:cs="Symbol"/>
          <w:lang w:val="en-GB"/>
        </w:rPr>
        <w:t></w:t>
      </w:r>
      <w:r w:rsidR="004421BC">
        <w:rPr>
          <w:rFonts w:eastAsia="SimHei"/>
          <w:lang w:val="ru-RU"/>
        </w:rPr>
        <w:t>583</w:t>
      </w:r>
      <w:r w:rsidR="004421BC">
        <w:rPr>
          <w:rFonts w:eastAsia="SimHei"/>
        </w:rPr>
        <w:t>t</w:t>
      </w:r>
      <w:r w:rsidRPr="0092119A">
        <w:rPr>
          <w:rFonts w:eastAsia="SimHei"/>
          <w:lang w:val="ru-RU"/>
        </w:rPr>
        <w:t xml:space="preserve"> през 2014 г. Отпадъци от бои и лакове и политури, потенциално съдържащи като своя съставка </w:t>
      </w:r>
      <w:r w:rsidRPr="0092119A">
        <w:rPr>
          <w:rFonts w:eastAsia="SimHei"/>
          <w:lang w:val="en-GB"/>
        </w:rPr>
        <w:t>HCBD</w:t>
      </w:r>
      <w:r w:rsidRPr="0092119A">
        <w:rPr>
          <w:rFonts w:eastAsia="SimHei"/>
          <w:lang w:val="ru-RU"/>
        </w:rPr>
        <w:t xml:space="preserve"> биха могли да бъдат корабни бои, но в страната не се поддържа статистика за съдържание УОЗ вещества в опасните отпадъци, тъй като няма акредитирани лаборатории за идентифициране и определяне на УОЗ вещества в отпадъци. Малко вероятно е генерираните отпадъци от бои и лакове и политури да съдържат </w:t>
      </w:r>
      <w:r w:rsidRPr="0092119A">
        <w:rPr>
          <w:rFonts w:eastAsia="SimHei"/>
          <w:lang w:val="en-GB"/>
        </w:rPr>
        <w:t>HCBD</w:t>
      </w:r>
      <w:r w:rsidRPr="0092119A">
        <w:rPr>
          <w:rFonts w:eastAsia="SimHei"/>
          <w:lang w:val="ru-RU"/>
        </w:rPr>
        <w:t>.</w:t>
      </w:r>
    </w:p>
    <w:p w:rsidR="00722F8B" w:rsidRPr="00D3411B" w:rsidRDefault="00722F8B" w:rsidP="00CC613F">
      <w:pPr>
        <w:pStyle w:val="ListParagraph"/>
        <w:widowControl w:val="0"/>
        <w:numPr>
          <w:ilvl w:val="0"/>
          <w:numId w:val="107"/>
        </w:numPr>
        <w:shd w:val="clear" w:color="auto" w:fill="FFFFFF"/>
        <w:tabs>
          <w:tab w:val="left" w:pos="851"/>
        </w:tabs>
        <w:suppressAutoHyphens/>
        <w:autoSpaceDE w:val="0"/>
        <w:autoSpaceDN w:val="0"/>
        <w:spacing w:before="120" w:after="0"/>
        <w:ind w:left="0" w:firstLine="567"/>
        <w:contextualSpacing w:val="0"/>
        <w:jc w:val="both"/>
        <w:rPr>
          <w:lang w:val="ru-RU"/>
        </w:rPr>
      </w:pPr>
      <w:r w:rsidRPr="0092119A">
        <w:rPr>
          <w:rFonts w:eastAsia="SimHei"/>
          <w:lang w:val="ru-RU"/>
        </w:rPr>
        <w:t xml:space="preserve">В периода 2007 </w:t>
      </w:r>
      <w:r w:rsidR="004421BC">
        <w:rPr>
          <w:rFonts w:eastAsia="SimHei"/>
          <w:lang w:val="bg-BG"/>
        </w:rPr>
        <w:t xml:space="preserve">г. </w:t>
      </w:r>
      <w:r w:rsidRPr="0092119A">
        <w:rPr>
          <w:rFonts w:eastAsia="SimHei"/>
          <w:lang w:val="ru-RU"/>
        </w:rPr>
        <w:t>– 2011 г. от с</w:t>
      </w:r>
      <w:r w:rsidR="004421BC">
        <w:rPr>
          <w:rFonts w:eastAsia="SimHei"/>
          <w:lang w:val="ru-RU"/>
        </w:rPr>
        <w:t>траната са изнесени общо 196,51</w:t>
      </w:r>
      <w:r w:rsidR="004421BC">
        <w:rPr>
          <w:rFonts w:eastAsia="SimHei"/>
        </w:rPr>
        <w:t>t</w:t>
      </w:r>
      <w:r w:rsidRPr="0092119A">
        <w:rPr>
          <w:rFonts w:eastAsia="SimHei"/>
          <w:lang w:val="ru-RU"/>
        </w:rPr>
        <w:t xml:space="preserve"> отпадъци от бои и лакове в Германия, Белгия и Австрия.</w:t>
      </w:r>
      <w:r>
        <w:rPr>
          <w:rFonts w:eastAsia="SimHei"/>
          <w:lang w:val="ru-RU"/>
        </w:rPr>
        <w:t xml:space="preserve"> </w:t>
      </w:r>
      <w:r w:rsidRPr="0092119A">
        <w:rPr>
          <w:rFonts w:eastAsia="SimHei"/>
          <w:lang w:val="ru-RU"/>
        </w:rPr>
        <w:t xml:space="preserve">Малко вероятно е изнесените отпадъци от бои и лакове да съдържат </w:t>
      </w:r>
      <w:r w:rsidRPr="0092119A">
        <w:rPr>
          <w:rFonts w:eastAsia="SimHei"/>
          <w:lang w:val="en-GB"/>
        </w:rPr>
        <w:t>HCBD</w:t>
      </w:r>
      <w:r w:rsidRPr="0092119A">
        <w:rPr>
          <w:rFonts w:eastAsia="SimHei"/>
          <w:lang w:val="ru-RU"/>
        </w:rPr>
        <w:t>.</w:t>
      </w:r>
    </w:p>
    <w:p w:rsidR="00722F8B" w:rsidRPr="00D3411B" w:rsidRDefault="00722F8B" w:rsidP="00B535DC">
      <w:pPr>
        <w:spacing w:before="120" w:after="0"/>
        <w:ind w:firstLine="567"/>
        <w:rPr>
          <w:b/>
          <w:lang w:val="ru-RU"/>
        </w:rPr>
      </w:pPr>
      <w:r w:rsidRPr="00D3411B">
        <w:rPr>
          <w:b/>
          <w:lang w:val="ru-RU"/>
        </w:rPr>
        <w:t>Б. Основни</w:t>
      </w:r>
      <w:r w:rsidR="003726EE" w:rsidRPr="00D3411B">
        <w:rPr>
          <w:b/>
          <w:lang w:val="ru-RU"/>
        </w:rPr>
        <w:t xml:space="preserve"> изводи</w:t>
      </w:r>
      <w:r w:rsidRPr="00D3411B">
        <w:rPr>
          <w:b/>
          <w:lang w:val="ru-RU"/>
        </w:rPr>
        <w:t xml:space="preserve">, препоръки и предложения  </w:t>
      </w:r>
    </w:p>
    <w:p w:rsidR="00722F8B" w:rsidRPr="00D3411B" w:rsidRDefault="00722F8B" w:rsidP="00CC613F">
      <w:pPr>
        <w:numPr>
          <w:ilvl w:val="0"/>
          <w:numId w:val="135"/>
        </w:numPr>
        <w:tabs>
          <w:tab w:val="left" w:pos="851"/>
        </w:tabs>
        <w:spacing w:before="120" w:after="120"/>
        <w:ind w:left="0" w:firstLine="567"/>
        <w:jc w:val="both"/>
        <w:rPr>
          <w:rFonts w:eastAsia="Calibri"/>
          <w:b/>
          <w:smallCaps/>
          <w:lang w:val="ru-RU"/>
        </w:rPr>
      </w:pPr>
      <w:r w:rsidRPr="00D3411B">
        <w:rPr>
          <w:rFonts w:eastAsia="Calibri"/>
          <w:b/>
          <w:lang w:val="ru-RU"/>
        </w:rPr>
        <w:t xml:space="preserve">В страната няма налични данни за производство, пускане на пазара, внос и износ на </w:t>
      </w:r>
      <w:r w:rsidRPr="0025379E">
        <w:rPr>
          <w:rFonts w:eastAsia="Calibri"/>
          <w:b/>
        </w:rPr>
        <w:t>HCBD</w:t>
      </w:r>
      <w:r w:rsidRPr="00D3411B">
        <w:rPr>
          <w:rFonts w:eastAsia="Calibri"/>
          <w:b/>
          <w:lang w:val="ru-RU"/>
        </w:rPr>
        <w:t xml:space="preserve"> като вещество или на продукти и изделия, третирани с </w:t>
      </w:r>
      <w:r w:rsidRPr="0025379E">
        <w:rPr>
          <w:rFonts w:eastAsia="Calibri"/>
          <w:b/>
        </w:rPr>
        <w:t>HCBD</w:t>
      </w:r>
      <w:r w:rsidRPr="00D3411B">
        <w:rPr>
          <w:rFonts w:eastAsia="Calibri"/>
          <w:b/>
          <w:lang w:val="ru-RU"/>
        </w:rPr>
        <w:t>;</w:t>
      </w:r>
    </w:p>
    <w:p w:rsidR="00722F8B" w:rsidRDefault="00722F8B" w:rsidP="00CC613F">
      <w:pPr>
        <w:numPr>
          <w:ilvl w:val="0"/>
          <w:numId w:val="135"/>
        </w:numPr>
        <w:tabs>
          <w:tab w:val="left" w:pos="851"/>
        </w:tabs>
        <w:autoSpaceDE w:val="0"/>
        <w:adjustRightInd w:val="0"/>
        <w:spacing w:before="120" w:after="0"/>
        <w:ind w:left="0" w:firstLine="567"/>
        <w:jc w:val="both"/>
        <w:rPr>
          <w:rFonts w:eastAsia="Calibri"/>
          <w:b/>
          <w:lang w:val="ru-RU"/>
        </w:rPr>
      </w:pPr>
      <w:r w:rsidRPr="00D3411B">
        <w:rPr>
          <w:rFonts w:eastAsia="Calibri"/>
          <w:b/>
          <w:lang w:val="ru-RU"/>
        </w:rPr>
        <w:t xml:space="preserve">В страната не са провеждани проучвания за наличие на </w:t>
      </w:r>
      <w:r w:rsidRPr="0025379E">
        <w:rPr>
          <w:rFonts w:eastAsia="Calibri"/>
          <w:b/>
        </w:rPr>
        <w:t>HCBD</w:t>
      </w:r>
      <w:r w:rsidRPr="00D3411B">
        <w:rPr>
          <w:rFonts w:eastAsia="Calibri"/>
          <w:b/>
          <w:lang w:val="ru-RU"/>
        </w:rPr>
        <w:t xml:space="preserve"> в продукти и изделия и на отпадъци от тях.</w:t>
      </w:r>
    </w:p>
    <w:p w:rsidR="001018A2" w:rsidRPr="00D3411B" w:rsidRDefault="006406F5" w:rsidP="006406F5">
      <w:pPr>
        <w:numPr>
          <w:ilvl w:val="0"/>
          <w:numId w:val="135"/>
        </w:numPr>
        <w:tabs>
          <w:tab w:val="left" w:pos="851"/>
        </w:tabs>
        <w:autoSpaceDE w:val="0"/>
        <w:adjustRightInd w:val="0"/>
        <w:spacing w:before="120" w:after="0"/>
        <w:ind w:left="0" w:firstLine="927"/>
        <w:jc w:val="both"/>
        <w:rPr>
          <w:rFonts w:eastAsia="Calibri"/>
          <w:b/>
          <w:lang w:val="ru-RU"/>
        </w:rPr>
      </w:pPr>
      <w:r>
        <w:rPr>
          <w:rFonts w:eastAsia="Calibri"/>
          <w:b/>
          <w:lang w:val="ru-RU"/>
        </w:rPr>
        <w:t>П</w:t>
      </w:r>
      <w:r w:rsidR="001018A2" w:rsidRPr="001018A2">
        <w:rPr>
          <w:rFonts w:eastAsia="Calibri"/>
          <w:b/>
          <w:lang w:val="ru-RU"/>
        </w:rPr>
        <w:t>ри извършения контрол</w:t>
      </w:r>
      <w:r w:rsidR="001018A2">
        <w:rPr>
          <w:rFonts w:eastAsia="Calibri"/>
          <w:b/>
          <w:lang w:val="ru-RU"/>
        </w:rPr>
        <w:t xml:space="preserve"> от страна на РИОСВ</w:t>
      </w:r>
      <w:r w:rsidR="001018A2" w:rsidRPr="001018A2">
        <w:rPr>
          <w:rFonts w:eastAsia="Calibri"/>
          <w:b/>
          <w:lang w:val="ru-RU"/>
        </w:rPr>
        <w:t xml:space="preserve"> не е констатирано наличие </w:t>
      </w:r>
      <w:r>
        <w:rPr>
          <w:rFonts w:eastAsia="Calibri"/>
          <w:b/>
          <w:lang w:val="ru-RU"/>
        </w:rPr>
        <w:t xml:space="preserve">на </w:t>
      </w:r>
      <w:r w:rsidRPr="001018A2">
        <w:rPr>
          <w:rFonts w:eastAsia="Calibri"/>
          <w:b/>
          <w:lang w:val="ru-RU"/>
        </w:rPr>
        <w:t xml:space="preserve">HCBD </w:t>
      </w:r>
      <w:r>
        <w:rPr>
          <w:rFonts w:eastAsia="Calibri"/>
          <w:b/>
          <w:lang w:val="ru-RU"/>
        </w:rPr>
        <w:t>при</w:t>
      </w:r>
      <w:r w:rsidRPr="006406F5">
        <w:rPr>
          <w:rFonts w:eastAsia="Calibri"/>
          <w:b/>
          <w:lang w:val="ru-RU"/>
        </w:rPr>
        <w:t xml:space="preserve"> производството н</w:t>
      </w:r>
      <w:r>
        <w:rPr>
          <w:rFonts w:eastAsia="Calibri"/>
          <w:b/>
          <w:lang w:val="ru-RU"/>
        </w:rPr>
        <w:t>а каучукови смеси и изделия.</w:t>
      </w:r>
      <w:r w:rsidR="001018A2" w:rsidRPr="001018A2">
        <w:rPr>
          <w:rFonts w:eastAsia="Calibri"/>
          <w:b/>
          <w:lang w:val="ru-RU"/>
        </w:rPr>
        <w:t xml:space="preserve"> </w:t>
      </w:r>
    </w:p>
    <w:p w:rsidR="00722F8B" w:rsidRPr="00D3411B" w:rsidRDefault="00722F8B" w:rsidP="00CC613F">
      <w:pPr>
        <w:numPr>
          <w:ilvl w:val="0"/>
          <w:numId w:val="135"/>
        </w:numPr>
        <w:tabs>
          <w:tab w:val="left" w:pos="851"/>
        </w:tabs>
        <w:autoSpaceDE w:val="0"/>
        <w:adjustRightInd w:val="0"/>
        <w:spacing w:before="120" w:after="0"/>
        <w:ind w:left="0" w:firstLine="567"/>
        <w:jc w:val="both"/>
        <w:rPr>
          <w:rFonts w:eastAsia="Calibri"/>
          <w:b/>
          <w:lang w:val="ru-RU"/>
        </w:rPr>
      </w:pPr>
      <w:r w:rsidRPr="00D3411B">
        <w:rPr>
          <w:rFonts w:eastAsia="Calibri"/>
          <w:b/>
          <w:lang w:val="ru-RU"/>
        </w:rPr>
        <w:t xml:space="preserve">Отпадъци от продукти и изделия, потенциално съдържащи като своя съставка </w:t>
      </w:r>
      <w:r w:rsidRPr="0025379E">
        <w:rPr>
          <w:rFonts w:eastAsia="Calibri"/>
          <w:b/>
        </w:rPr>
        <w:t>HCBD</w:t>
      </w:r>
      <w:r w:rsidRPr="00D3411B">
        <w:rPr>
          <w:rFonts w:eastAsia="Calibri"/>
          <w:b/>
          <w:lang w:val="ru-RU"/>
        </w:rPr>
        <w:t xml:space="preserve"> не са идентифицирани, тъй като в страната не се поддържа статистика за съдържание УОЗ вещества в опасните отпадъци.</w:t>
      </w:r>
    </w:p>
    <w:p w:rsidR="00722F8B" w:rsidRPr="004F0C3D" w:rsidRDefault="00722F8B" w:rsidP="00CC613F">
      <w:pPr>
        <w:numPr>
          <w:ilvl w:val="0"/>
          <w:numId w:val="135"/>
        </w:numPr>
        <w:shd w:val="clear" w:color="auto" w:fill="FFFFFF"/>
        <w:tabs>
          <w:tab w:val="left" w:pos="851"/>
        </w:tabs>
        <w:spacing w:before="120" w:after="0" w:line="225" w:lineRule="atLeast"/>
        <w:ind w:left="0" w:firstLine="567"/>
        <w:jc w:val="both"/>
        <w:textAlignment w:val="baseline"/>
        <w:rPr>
          <w:b/>
          <w:lang w:val="ru-RU"/>
        </w:rPr>
      </w:pPr>
      <w:r w:rsidRPr="00D3411B">
        <w:rPr>
          <w:b/>
          <w:lang w:val="ru-RU"/>
        </w:rPr>
        <w:t xml:space="preserve">Съгласно </w:t>
      </w:r>
      <w:r w:rsidRPr="00D36843">
        <w:rPr>
          <w:b/>
          <w:lang w:val="ru-RU"/>
        </w:rPr>
        <w:t xml:space="preserve">Регламент (ЕС) </w:t>
      </w:r>
      <w:r w:rsidR="00E20A89" w:rsidRPr="00D36843">
        <w:rPr>
          <w:b/>
          <w:lang w:val="ru-RU"/>
        </w:rPr>
        <w:t>№</w:t>
      </w:r>
      <w:r w:rsidR="00D36843" w:rsidRPr="005A34A9">
        <w:rPr>
          <w:b/>
          <w:lang w:val="ru-RU"/>
        </w:rPr>
        <w:t xml:space="preserve">2019/1021 </w:t>
      </w:r>
      <w:r w:rsidRPr="00D36843">
        <w:rPr>
          <w:b/>
          <w:lang w:val="ru-RU"/>
        </w:rPr>
        <w:t xml:space="preserve">, пускането на пазара и употребата на изделия, съдържащи като своя съставка </w:t>
      </w:r>
      <w:r w:rsidRPr="00EA5E63">
        <w:rPr>
          <w:b/>
        </w:rPr>
        <w:t>HCBD</w:t>
      </w:r>
      <w:r w:rsidRPr="00EA5E63">
        <w:rPr>
          <w:b/>
          <w:lang w:val="ru-RU"/>
        </w:rPr>
        <w:t>, които са произведени</w:t>
      </w:r>
      <w:r w:rsidRPr="00D3411B">
        <w:rPr>
          <w:b/>
          <w:lang w:val="ru-RU"/>
        </w:rPr>
        <w:t xml:space="preserve"> преди или на 10 юли 2012 г. се разрешават до 10 януари 2013 г. Максимално допустима концентрация за </w:t>
      </w:r>
      <w:r w:rsidRPr="0025379E">
        <w:rPr>
          <w:b/>
        </w:rPr>
        <w:t>HCBD</w:t>
      </w:r>
      <w:r w:rsidR="0025379E" w:rsidRPr="00D3411B">
        <w:rPr>
          <w:b/>
          <w:lang w:val="ru-RU"/>
        </w:rPr>
        <w:t xml:space="preserve"> в отпадъци</w:t>
      </w:r>
      <w:r w:rsidR="0025379E">
        <w:rPr>
          <w:b/>
          <w:lang w:val="bg-BG"/>
        </w:rPr>
        <w:t xml:space="preserve"> </w:t>
      </w:r>
      <w:r w:rsidRPr="00D3411B">
        <w:rPr>
          <w:b/>
          <w:lang w:val="ru-RU"/>
        </w:rPr>
        <w:t xml:space="preserve">за оползотворяване е </w:t>
      </w:r>
      <w:r w:rsidRPr="004F0C3D">
        <w:rPr>
          <w:b/>
          <w:lang w:val="ru-RU"/>
        </w:rPr>
        <w:t>100</w:t>
      </w:r>
      <w:r w:rsidR="000270F1">
        <w:rPr>
          <w:b/>
          <w:lang w:val="bg-BG"/>
        </w:rPr>
        <w:t xml:space="preserve"> </w:t>
      </w:r>
      <w:r w:rsidRPr="004F0C3D">
        <w:rPr>
          <w:b/>
        </w:rPr>
        <w:t>mg</w:t>
      </w:r>
      <w:r w:rsidRPr="004F0C3D">
        <w:rPr>
          <w:b/>
          <w:lang w:val="ru-RU"/>
        </w:rPr>
        <w:t>/</w:t>
      </w:r>
      <w:r w:rsidRPr="004F0C3D">
        <w:rPr>
          <w:b/>
        </w:rPr>
        <w:t>kg</w:t>
      </w:r>
      <w:r w:rsidRPr="00D3411B">
        <w:rPr>
          <w:b/>
          <w:lang w:val="ru-RU"/>
        </w:rPr>
        <w:t xml:space="preserve">, а максимално допустими концентрации на </w:t>
      </w:r>
      <w:r w:rsidRPr="0025379E">
        <w:rPr>
          <w:b/>
        </w:rPr>
        <w:t>HCBD</w:t>
      </w:r>
      <w:r w:rsidRPr="00D3411B">
        <w:rPr>
          <w:b/>
          <w:lang w:val="ru-RU"/>
        </w:rPr>
        <w:t xml:space="preserve"> в отпадъци, подлежащи на обезвреждане </w:t>
      </w:r>
      <w:r w:rsidRPr="004F0C3D">
        <w:rPr>
          <w:b/>
          <w:lang w:val="ru-RU"/>
        </w:rPr>
        <w:t xml:space="preserve">е </w:t>
      </w:r>
      <w:r w:rsidR="002D3DFC">
        <w:rPr>
          <w:b/>
          <w:lang w:val="ru-RU"/>
        </w:rPr>
        <w:t xml:space="preserve">равно или повече  от </w:t>
      </w:r>
      <w:r w:rsidRPr="004F0C3D">
        <w:rPr>
          <w:b/>
          <w:lang w:val="ru-RU"/>
        </w:rPr>
        <w:t>1000</w:t>
      </w:r>
      <w:r w:rsidR="000270F1">
        <w:rPr>
          <w:b/>
          <w:lang w:val="bg-BG"/>
        </w:rPr>
        <w:t xml:space="preserve"> </w:t>
      </w:r>
      <w:r w:rsidRPr="004F0C3D">
        <w:rPr>
          <w:b/>
        </w:rPr>
        <w:t>mg</w:t>
      </w:r>
      <w:r w:rsidRPr="004F0C3D">
        <w:rPr>
          <w:b/>
          <w:lang w:val="ru-RU"/>
        </w:rPr>
        <w:t>/</w:t>
      </w:r>
      <w:r w:rsidRPr="004F0C3D">
        <w:rPr>
          <w:b/>
        </w:rPr>
        <w:t>kg</w:t>
      </w:r>
      <w:r w:rsidRPr="004F0C3D">
        <w:rPr>
          <w:b/>
          <w:lang w:val="ru-RU"/>
        </w:rPr>
        <w:t>.</w:t>
      </w:r>
    </w:p>
    <w:p w:rsidR="0025379E" w:rsidRPr="00FE7DBB" w:rsidRDefault="00722F8B" w:rsidP="00FE7DBB">
      <w:pPr>
        <w:numPr>
          <w:ilvl w:val="0"/>
          <w:numId w:val="135"/>
        </w:numPr>
        <w:shd w:val="clear" w:color="auto" w:fill="FFFFFF"/>
        <w:tabs>
          <w:tab w:val="left" w:pos="851"/>
        </w:tabs>
        <w:spacing w:before="120" w:after="0" w:line="225" w:lineRule="atLeast"/>
        <w:ind w:left="0" w:firstLine="567"/>
        <w:jc w:val="both"/>
        <w:textAlignment w:val="baseline"/>
        <w:rPr>
          <w:b/>
          <w:lang w:val="ru-RU"/>
        </w:rPr>
      </w:pPr>
      <w:r w:rsidRPr="00D3411B">
        <w:rPr>
          <w:b/>
          <w:lang w:val="ru-RU"/>
        </w:rPr>
        <w:t xml:space="preserve">Опасните отпадъци, съдържащи </w:t>
      </w:r>
      <w:r w:rsidRPr="0025379E">
        <w:rPr>
          <w:b/>
        </w:rPr>
        <w:t>HCBD</w:t>
      </w:r>
      <w:r w:rsidRPr="00D3411B">
        <w:rPr>
          <w:b/>
          <w:lang w:val="ru-RU"/>
        </w:rPr>
        <w:t xml:space="preserve">, да се третират само по екологосъобразен начин. Тъй като страната не разполага с инсталация за изгаряне на опасни отпадъци, съдържащи УОЗ, опасните отпадъци се изнасят в чужбина за обезвреждане в подходящи инсталации. </w:t>
      </w:r>
    </w:p>
    <w:p w:rsidR="00722F8B" w:rsidRPr="00D3411B" w:rsidRDefault="00722F8B" w:rsidP="00CC613F">
      <w:pPr>
        <w:numPr>
          <w:ilvl w:val="0"/>
          <w:numId w:val="135"/>
        </w:numPr>
        <w:shd w:val="clear" w:color="auto" w:fill="FFFFFF"/>
        <w:tabs>
          <w:tab w:val="left" w:pos="851"/>
        </w:tabs>
        <w:spacing w:before="120" w:after="0"/>
        <w:ind w:left="0" w:firstLine="567"/>
        <w:jc w:val="both"/>
        <w:textAlignment w:val="baseline"/>
        <w:rPr>
          <w:b/>
          <w:lang w:val="ru-RU"/>
        </w:rPr>
      </w:pPr>
      <w:r w:rsidRPr="00D3411B">
        <w:rPr>
          <w:b/>
          <w:lang w:val="ru-RU"/>
        </w:rPr>
        <w:t xml:space="preserve">С цел повишаване на информираността на компаниите от индустрията във връзка с управлението на </w:t>
      </w:r>
      <w:r w:rsidRPr="0025379E">
        <w:rPr>
          <w:b/>
        </w:rPr>
        <w:t>HCBD</w:t>
      </w:r>
      <w:r w:rsidRPr="00D3411B">
        <w:rPr>
          <w:b/>
          <w:lang w:val="ru-RU"/>
        </w:rPr>
        <w:t xml:space="preserve"> в изделия и отпадъци е необходимо актуализиране на информацията за УОЗ на интернет страницата на МОСВ по отношение на </w:t>
      </w:r>
      <w:r w:rsidRPr="0025379E">
        <w:rPr>
          <w:b/>
        </w:rPr>
        <w:t>HCBD</w:t>
      </w:r>
      <w:r w:rsidRPr="00D3411B">
        <w:rPr>
          <w:b/>
          <w:lang w:val="ru-RU"/>
        </w:rPr>
        <w:t xml:space="preserve"> и другите УОЗ.</w:t>
      </w:r>
    </w:p>
    <w:p w:rsidR="003726EE" w:rsidRPr="009802FD" w:rsidRDefault="003726EE" w:rsidP="004421BC">
      <w:pPr>
        <w:pStyle w:val="Heading3"/>
        <w:ind w:left="0"/>
        <w:jc w:val="both"/>
        <w:rPr>
          <w:lang w:val="bg-BG"/>
        </w:rPr>
      </w:pPr>
      <w:bookmarkStart w:id="31" w:name="_Toc16441239"/>
      <w:r>
        <w:rPr>
          <w:lang w:val="ru-RU"/>
        </w:rPr>
        <w:t>2.</w:t>
      </w:r>
      <w:r w:rsidRPr="00B7611C">
        <w:rPr>
          <w:lang w:val="ru-RU"/>
        </w:rPr>
        <w:t xml:space="preserve">2.2 </w:t>
      </w:r>
      <w:r w:rsidRPr="00D3411B">
        <w:rPr>
          <w:lang w:val="ru-RU"/>
        </w:rPr>
        <w:t xml:space="preserve">ПОЛИХЛОРИРАНИ НАФТАЛЕНИ </w:t>
      </w:r>
      <w:r w:rsidR="009802FD">
        <w:rPr>
          <w:lang w:val="bg-BG"/>
        </w:rPr>
        <w:t>(</w:t>
      </w:r>
      <w:r>
        <w:t>PCNs</w:t>
      </w:r>
      <w:r w:rsidR="009802FD">
        <w:rPr>
          <w:lang w:val="bg-BG"/>
        </w:rPr>
        <w:t>)</w:t>
      </w:r>
      <w:bookmarkEnd w:id="31"/>
    </w:p>
    <w:p w:rsidR="003726EE" w:rsidRPr="00D3411B" w:rsidRDefault="003726EE" w:rsidP="004421BC">
      <w:pPr>
        <w:spacing w:before="120" w:after="0"/>
        <w:ind w:firstLine="709"/>
        <w:jc w:val="both"/>
        <w:rPr>
          <w:lang w:val="ru-RU"/>
        </w:rPr>
      </w:pPr>
      <w:r w:rsidRPr="00D3411B">
        <w:rPr>
          <w:lang w:val="ru-RU"/>
        </w:rPr>
        <w:t xml:space="preserve">На своята седма среща (СОР-7) през май 2015 г., Конференцията на страните по Стокхолмската конвенция, с решение </w:t>
      </w:r>
      <w:r>
        <w:t>SC</w:t>
      </w:r>
      <w:r w:rsidRPr="00D3411B">
        <w:rPr>
          <w:lang w:val="ru-RU"/>
        </w:rPr>
        <w:t>-7/14 включи РС</w:t>
      </w:r>
      <w:r>
        <w:t>Ns</w:t>
      </w:r>
      <w:r w:rsidRPr="00B7611C">
        <w:rPr>
          <w:lang w:val="ru-RU"/>
        </w:rPr>
        <w:t xml:space="preserve"> </w:t>
      </w:r>
      <w:r w:rsidRPr="00D3411B">
        <w:rPr>
          <w:lang w:val="ru-RU"/>
        </w:rPr>
        <w:t>в Приложение А със специфични изключения за производство (както и като междинен продукт) и употреба и производството на полифлуорирани нафталени, включително октафлуоронафтален</w:t>
      </w:r>
      <w:r w:rsidR="004421BC" w:rsidRPr="00D7450B">
        <w:rPr>
          <w:lang w:val="ru-RU"/>
        </w:rPr>
        <w:t xml:space="preserve"> [82-87]</w:t>
      </w:r>
      <w:r w:rsidRPr="00D3411B">
        <w:rPr>
          <w:lang w:val="ru-RU"/>
        </w:rPr>
        <w:t>.</w:t>
      </w:r>
      <w:r w:rsidR="00ED23E0" w:rsidRPr="005A34A9">
        <w:rPr>
          <w:lang w:val="ru-RU"/>
        </w:rPr>
        <w:t xml:space="preserve"> </w:t>
      </w:r>
      <w:r w:rsidRPr="00D3411B">
        <w:rPr>
          <w:lang w:val="ru-RU"/>
        </w:rPr>
        <w:t xml:space="preserve">Според същото решение </w:t>
      </w:r>
      <w:r>
        <w:t>SC</w:t>
      </w:r>
      <w:r w:rsidRPr="00AA7E26">
        <w:rPr>
          <w:lang w:val="ru-RU"/>
        </w:rPr>
        <w:t xml:space="preserve">-7/14 </w:t>
      </w:r>
      <w:r w:rsidRPr="00D3411B">
        <w:rPr>
          <w:lang w:val="ru-RU"/>
        </w:rPr>
        <w:t>полихлорираните нафтлени са включени и в приложение В на Стокхолмската конвенция</w:t>
      </w:r>
      <w:r w:rsidR="00ED23E0" w:rsidRPr="005A34A9">
        <w:rPr>
          <w:lang w:val="ru-RU"/>
        </w:rPr>
        <w:t>.</w:t>
      </w:r>
      <w:r w:rsidRPr="00D3411B">
        <w:rPr>
          <w:lang w:val="ru-RU"/>
        </w:rPr>
        <w:t xml:space="preserve"> На 15 декември 2016 г., изменението на приложения А и В влезе в сила за всички европейски страни, включително и за България. </w:t>
      </w:r>
    </w:p>
    <w:p w:rsidR="003726EE" w:rsidRPr="00BF25DB" w:rsidRDefault="007B0DF9" w:rsidP="004421BC">
      <w:pPr>
        <w:spacing w:before="120" w:after="0"/>
        <w:ind w:firstLine="709"/>
        <w:jc w:val="both"/>
        <w:rPr>
          <w:lang w:val="ru-RU"/>
        </w:rPr>
      </w:pPr>
      <w:r w:rsidRPr="00500B9C">
        <w:rPr>
          <w:lang w:val="ru-RU"/>
        </w:rPr>
        <w:t>Извършена е и</w:t>
      </w:r>
      <w:r w:rsidRPr="00EA31CF">
        <w:rPr>
          <w:lang w:val="ru-RU"/>
        </w:rPr>
        <w:t>нвентаризация на</w:t>
      </w:r>
      <w:r w:rsidRPr="00EA31CF">
        <w:rPr>
          <w:rFonts w:eastAsia="Calibri"/>
          <w:lang w:val="ru-RU"/>
        </w:rPr>
        <w:t xml:space="preserve"> </w:t>
      </w:r>
      <w:r w:rsidRPr="00500B9C">
        <w:rPr>
          <w:rFonts w:eastAsia="Calibri"/>
          <w:lang w:val="ru-RU"/>
        </w:rPr>
        <w:t xml:space="preserve">веществото </w:t>
      </w:r>
      <w:r w:rsidRPr="00D36843">
        <w:rPr>
          <w:rFonts w:eastAsia="Calibri"/>
          <w:lang w:val="ru-RU"/>
        </w:rPr>
        <w:t>PCNs</w:t>
      </w:r>
      <w:r w:rsidRPr="00EA31CF">
        <w:rPr>
          <w:rFonts w:eastAsia="Calibri"/>
          <w:lang w:val="ru-RU"/>
        </w:rPr>
        <w:t xml:space="preserve"> на територията на</w:t>
      </w:r>
      <w:r>
        <w:rPr>
          <w:rFonts w:eastAsia="Calibri"/>
          <w:lang w:val="ru-RU"/>
        </w:rPr>
        <w:t xml:space="preserve"> </w:t>
      </w:r>
      <w:r w:rsidRPr="00500B9C">
        <w:rPr>
          <w:rFonts w:eastAsia="Calibri"/>
          <w:lang w:val="ru-RU"/>
        </w:rPr>
        <w:t xml:space="preserve">България, предназначена за включването на този нов УОЗ към НПДУУОЗ 2020-2030 </w:t>
      </w:r>
      <w:r>
        <w:rPr>
          <w:rFonts w:eastAsia="Calibri"/>
          <w:lang w:val="ru-RU"/>
        </w:rPr>
        <w:t>в периода</w:t>
      </w:r>
      <w:r w:rsidRPr="00500B9C">
        <w:rPr>
          <w:rFonts w:eastAsia="Calibri"/>
          <w:lang w:val="ru-RU"/>
        </w:rPr>
        <w:t xml:space="preserve"> 2018-2019 г.</w:t>
      </w:r>
      <w:r>
        <w:rPr>
          <w:rFonts w:eastAsia="Calibri"/>
          <w:lang w:val="ru-RU"/>
        </w:rPr>
        <w:t>,</w:t>
      </w:r>
      <w:r w:rsidRPr="00500B9C">
        <w:rPr>
          <w:rFonts w:eastAsia="Calibri"/>
          <w:lang w:val="ru-RU"/>
        </w:rPr>
        <w:t xml:space="preserve"> като част от извършената документална инвентаризация на 5-те нови УОЗ вещества, включени </w:t>
      </w:r>
      <w:r>
        <w:rPr>
          <w:rFonts w:eastAsia="Calibri"/>
          <w:lang w:val="ru-RU"/>
        </w:rPr>
        <w:t>2013-2017 г.</w:t>
      </w:r>
      <w:r w:rsidRPr="00500B9C">
        <w:rPr>
          <w:rFonts w:eastAsia="Calibri"/>
          <w:lang w:val="ru-RU"/>
        </w:rPr>
        <w:t xml:space="preserve"> в Стокхолмската конвенция и Регламента за УОЗ.</w:t>
      </w:r>
    </w:p>
    <w:p w:rsidR="003726EE" w:rsidRPr="007B4730" w:rsidRDefault="003726EE" w:rsidP="004421BC">
      <w:pPr>
        <w:pStyle w:val="NormalWeb"/>
        <w:shd w:val="clear" w:color="auto" w:fill="FFFFFF"/>
        <w:spacing w:before="120" w:after="0" w:line="276" w:lineRule="auto"/>
        <w:ind w:firstLine="567"/>
        <w:jc w:val="both"/>
        <w:rPr>
          <w:b/>
        </w:rPr>
      </w:pPr>
      <w:r w:rsidRPr="007B4730">
        <w:rPr>
          <w:rFonts w:ascii="Times New Roman" w:hAnsi="Times New Roman"/>
          <w:b/>
          <w:color w:val="auto"/>
          <w:sz w:val="24"/>
          <w:szCs w:val="24"/>
          <w:lang w:val="ru-RU"/>
        </w:rPr>
        <w:t>2.2.2.</w:t>
      </w:r>
      <w:r>
        <w:rPr>
          <w:rFonts w:ascii="Times New Roman" w:hAnsi="Times New Roman"/>
          <w:b/>
          <w:color w:val="auto"/>
          <w:sz w:val="24"/>
          <w:szCs w:val="24"/>
          <w:lang w:val="ru-RU"/>
        </w:rPr>
        <w:t>1</w:t>
      </w:r>
      <w:r w:rsidRPr="007B4730">
        <w:rPr>
          <w:rFonts w:ascii="Times New Roman" w:hAnsi="Times New Roman"/>
          <w:b/>
          <w:color w:val="auto"/>
          <w:sz w:val="24"/>
          <w:szCs w:val="24"/>
          <w:lang w:val="ru-RU"/>
        </w:rPr>
        <w:t xml:space="preserve"> </w:t>
      </w:r>
      <w:r w:rsidRPr="007B4730">
        <w:rPr>
          <w:rFonts w:ascii="Times New Roman" w:hAnsi="Times New Roman"/>
          <w:b/>
          <w:color w:val="auto"/>
          <w:sz w:val="24"/>
          <w:szCs w:val="24"/>
        </w:rPr>
        <w:t xml:space="preserve">Основни свойства и характеристики </w:t>
      </w:r>
    </w:p>
    <w:p w:rsidR="003726EE" w:rsidRDefault="003726EE" w:rsidP="004421BC">
      <w:pPr>
        <w:spacing w:before="120" w:after="0"/>
        <w:ind w:firstLine="567"/>
        <w:jc w:val="both"/>
      </w:pPr>
      <w:r w:rsidRPr="00D3411B">
        <w:rPr>
          <w:lang w:val="ru-RU"/>
        </w:rPr>
        <w:t>Полихлорираните нафталени</w:t>
      </w:r>
      <w:r>
        <w:rPr>
          <w:lang w:val="ru-RU"/>
        </w:rPr>
        <w:t xml:space="preserve"> (</w:t>
      </w:r>
      <w:r w:rsidRPr="00D3411B">
        <w:rPr>
          <w:lang w:val="ru-RU"/>
        </w:rPr>
        <w:t>РС</w:t>
      </w:r>
      <w:r>
        <w:t>Ns</w:t>
      </w:r>
      <w:r>
        <w:rPr>
          <w:lang w:val="ru-RU"/>
        </w:rPr>
        <w:t>)</w:t>
      </w:r>
      <w:r w:rsidRPr="00D3411B">
        <w:rPr>
          <w:lang w:val="ru-RU"/>
        </w:rPr>
        <w:t xml:space="preserve"> са химически съединения с нафталенова пръстенна система, в която един или повече водородни атоми са заместени с хлорни атоми, Полихлорираните нафталени (РС</w:t>
      </w:r>
      <w:r>
        <w:t>Ns</w:t>
      </w:r>
      <w:r w:rsidRPr="00D3411B">
        <w:rPr>
          <w:lang w:val="ru-RU"/>
        </w:rPr>
        <w:t>) са група съединения</w:t>
      </w:r>
      <w:r>
        <w:rPr>
          <w:lang w:val="ru-RU"/>
        </w:rPr>
        <w:t xml:space="preserve"> и </w:t>
      </w:r>
      <w:r w:rsidRPr="00D3411B">
        <w:rPr>
          <w:lang w:val="ru-RU"/>
        </w:rPr>
        <w:t>теоретично се състоят от 75 конгенери, разпределени в 8 хомоло</w:t>
      </w:r>
      <w:r w:rsidR="0098536D">
        <w:rPr>
          <w:lang w:val="ru-RU"/>
        </w:rPr>
        <w:t>жни</w:t>
      </w:r>
      <w:r w:rsidRPr="00D3411B">
        <w:rPr>
          <w:lang w:val="ru-RU"/>
        </w:rPr>
        <w:t xml:space="preserve"> групи,</w:t>
      </w:r>
      <w:r>
        <w:rPr>
          <w:lang w:val="ru-RU"/>
        </w:rPr>
        <w:t xml:space="preserve"> в които един или повече водородни атоми са заместени с 1 до 8 хлорни атоми</w:t>
      </w:r>
      <w:r w:rsidRPr="00D3411B">
        <w:rPr>
          <w:lang w:val="ru-RU"/>
        </w:rPr>
        <w:t xml:space="preserve">. Структурната формула се представя с формулата </w:t>
      </w:r>
      <w:r>
        <w:rPr>
          <w:lang w:val="en-GB"/>
        </w:rPr>
        <w:t>C</w:t>
      </w:r>
      <w:r>
        <w:rPr>
          <w:vertAlign w:val="subscript"/>
          <w:lang w:val="ru-RU"/>
        </w:rPr>
        <w:t>10</w:t>
      </w:r>
      <w:r>
        <w:rPr>
          <w:lang w:val="en-GB"/>
        </w:rPr>
        <w:t>H</w:t>
      </w:r>
      <w:r>
        <w:rPr>
          <w:vertAlign w:val="subscript"/>
          <w:lang w:val="ru-RU"/>
        </w:rPr>
        <w:t>8-</w:t>
      </w:r>
      <w:r>
        <w:rPr>
          <w:vertAlign w:val="subscript"/>
          <w:lang w:val="en-GB"/>
        </w:rPr>
        <w:t>n</w:t>
      </w:r>
      <w:r>
        <w:rPr>
          <w:lang w:val="en-GB"/>
        </w:rPr>
        <w:t>Cl</w:t>
      </w:r>
      <w:r>
        <w:rPr>
          <w:vertAlign w:val="subscript"/>
          <w:lang w:val="en-GB"/>
        </w:rPr>
        <w:t>n</w:t>
      </w:r>
      <w:r>
        <w:rPr>
          <w:lang w:val="ru-RU"/>
        </w:rPr>
        <w:t xml:space="preserve">, </w:t>
      </w:r>
      <w:r w:rsidRPr="00D3411B">
        <w:rPr>
          <w:lang w:val="ru-RU"/>
        </w:rPr>
        <w:t>където</w:t>
      </w:r>
      <w:r>
        <w:rPr>
          <w:lang w:val="ru-RU"/>
        </w:rPr>
        <w:t xml:space="preserve"> </w:t>
      </w:r>
      <w:r>
        <w:rPr>
          <w:lang w:val="en-GB"/>
        </w:rPr>
        <w:t>n</w:t>
      </w:r>
      <w:r>
        <w:rPr>
          <w:lang w:val="ru-RU"/>
        </w:rPr>
        <w:t>=1÷8</w:t>
      </w:r>
      <w:r w:rsidRPr="00D3411B">
        <w:rPr>
          <w:lang w:val="ru-RU"/>
        </w:rPr>
        <w:t>.</w:t>
      </w:r>
      <w:r>
        <w:rPr>
          <w:lang w:val="ru-RU"/>
        </w:rPr>
        <w:t xml:space="preserve"> Моно хлорираните нафталени не се считат като вещества, проявяващи свойства на УОЗ.</w:t>
      </w:r>
      <w:r w:rsidRPr="00D3411B">
        <w:rPr>
          <w:lang w:val="ru-RU"/>
        </w:rPr>
        <w:t xml:space="preserve"> </w:t>
      </w:r>
      <w:r>
        <w:t xml:space="preserve">РСNs са структурно подобни на полихлорираните </w:t>
      </w:r>
      <w:r>
        <w:rPr>
          <w:lang w:val="ru-RU"/>
        </w:rPr>
        <w:t>бифенили (PCBs).</w:t>
      </w:r>
    </w:p>
    <w:p w:rsidR="003726EE" w:rsidRDefault="003726EE" w:rsidP="004421BC">
      <w:pPr>
        <w:spacing w:before="120" w:after="0"/>
        <w:ind w:firstLine="420"/>
        <w:jc w:val="both"/>
        <w:rPr>
          <w:b/>
          <w:bCs/>
          <w:lang w:val="ru-RU"/>
        </w:rPr>
      </w:pPr>
      <w:r>
        <w:rPr>
          <w:b/>
          <w:bCs/>
          <w:lang w:val="ru-RU"/>
        </w:rPr>
        <w:t xml:space="preserve">                                     </w:t>
      </w:r>
    </w:p>
    <w:p w:rsidR="003726EE" w:rsidRDefault="003726EE" w:rsidP="004421BC">
      <w:pPr>
        <w:spacing w:before="120" w:after="0"/>
        <w:ind w:firstLine="420"/>
        <w:jc w:val="both"/>
      </w:pPr>
      <w:r>
        <w:rPr>
          <w:b/>
          <w:bCs/>
          <w:noProof/>
        </w:rPr>
        <w:drawing>
          <wp:inline distT="0" distB="0" distL="0" distR="0" wp14:anchorId="081AD2B6" wp14:editId="08123B48">
            <wp:extent cx="2103120" cy="1115696"/>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03120" cy="1115696"/>
                    </a:xfrm>
                    <a:prstGeom prst="rect">
                      <a:avLst/>
                    </a:prstGeom>
                    <a:noFill/>
                    <a:ln>
                      <a:noFill/>
                      <a:prstDash/>
                    </a:ln>
                  </pic:spPr>
                </pic:pic>
              </a:graphicData>
            </a:graphic>
          </wp:inline>
        </w:drawing>
      </w:r>
    </w:p>
    <w:p w:rsidR="003726EE" w:rsidRDefault="00D0107F" w:rsidP="004421BC">
      <w:pPr>
        <w:pStyle w:val="NormalWeb"/>
        <w:shd w:val="clear" w:color="auto" w:fill="FFFFFF"/>
        <w:spacing w:before="120" w:after="120" w:line="240" w:lineRule="auto"/>
        <w:jc w:val="both"/>
      </w:pPr>
      <w:r w:rsidRPr="00D0107F">
        <w:rPr>
          <w:rFonts w:ascii="Times New Roman" w:eastAsia="Calibri" w:hAnsi="Times New Roman"/>
          <w:b/>
          <w:bCs/>
          <w:i/>
          <w:color w:val="auto"/>
          <w:sz w:val="24"/>
          <w:szCs w:val="24"/>
          <w:lang w:val="ru-RU" w:eastAsia="en-US"/>
        </w:rPr>
        <w:t>Фиг.2.1.</w:t>
      </w:r>
      <w:r w:rsidRPr="00D0107F">
        <w:rPr>
          <w:rFonts w:ascii="Times New Roman" w:eastAsia="Calibri" w:hAnsi="Times New Roman"/>
          <w:b/>
          <w:bCs/>
          <w:color w:val="auto"/>
          <w:sz w:val="24"/>
          <w:szCs w:val="24"/>
          <w:lang w:val="ru-RU" w:eastAsia="en-US"/>
        </w:rPr>
        <w:t xml:space="preserve"> </w:t>
      </w:r>
      <w:r w:rsidR="003726EE" w:rsidRPr="00D0107F">
        <w:rPr>
          <w:rFonts w:ascii="Times New Roman" w:eastAsia="Calibri" w:hAnsi="Times New Roman"/>
          <w:b/>
          <w:bCs/>
          <w:color w:val="auto"/>
          <w:sz w:val="24"/>
          <w:szCs w:val="24"/>
          <w:lang w:val="ru-RU" w:eastAsia="en-US"/>
        </w:rPr>
        <w:t xml:space="preserve">Обща структура на полихлорираните нафталени – </w:t>
      </w:r>
      <w:r w:rsidR="003726EE" w:rsidRPr="00280E3F">
        <w:rPr>
          <w:rFonts w:ascii="Times New Roman" w:eastAsia="Calibri" w:hAnsi="Times New Roman"/>
          <w:b/>
          <w:bCs/>
          <w:color w:val="auto"/>
          <w:sz w:val="24"/>
          <w:szCs w:val="24"/>
          <w:lang w:val="en-US" w:eastAsia="en-US"/>
        </w:rPr>
        <w:t>PCNs</w:t>
      </w:r>
    </w:p>
    <w:p w:rsidR="003726EE" w:rsidRPr="00D3411B" w:rsidRDefault="003726EE" w:rsidP="004421BC">
      <w:pPr>
        <w:spacing w:before="120" w:after="120"/>
        <w:ind w:firstLine="567"/>
        <w:jc w:val="both"/>
        <w:rPr>
          <w:lang w:val="ru-RU"/>
        </w:rPr>
      </w:pPr>
      <w:r w:rsidRPr="00D3411B">
        <w:rPr>
          <w:lang w:val="ru-RU"/>
        </w:rPr>
        <w:t>Полихлорираните нафталени (</w:t>
      </w:r>
      <w:r w:rsidRPr="00D3411B">
        <w:rPr>
          <w:bCs/>
          <w:lang w:val="ru-RU"/>
        </w:rPr>
        <w:t>РС</w:t>
      </w:r>
      <w:r>
        <w:rPr>
          <w:bCs/>
        </w:rPr>
        <w:t>Ns</w:t>
      </w:r>
      <w:r w:rsidRPr="00D3411B">
        <w:rPr>
          <w:bCs/>
          <w:lang w:val="ru-RU"/>
        </w:rPr>
        <w:t xml:space="preserve">) и техните смеси притежават различни </w:t>
      </w:r>
      <w:r>
        <w:t>CAS</w:t>
      </w:r>
      <w:r w:rsidRPr="00D3411B">
        <w:rPr>
          <w:lang w:val="ru-RU"/>
        </w:rPr>
        <w:t xml:space="preserve"> номера.</w:t>
      </w:r>
    </w:p>
    <w:p w:rsidR="003726EE" w:rsidRPr="005A34A9" w:rsidRDefault="00427435" w:rsidP="004421BC">
      <w:pPr>
        <w:spacing w:before="120" w:after="120"/>
        <w:jc w:val="both"/>
        <w:rPr>
          <w:b/>
          <w:szCs w:val="20"/>
          <w:lang w:val="ru-RU"/>
        </w:rPr>
      </w:pPr>
      <w:r w:rsidRPr="005A34A9">
        <w:rPr>
          <w:b/>
          <w:szCs w:val="20"/>
          <w:lang w:val="bg-BG"/>
        </w:rPr>
        <w:t xml:space="preserve">Таблица 2.12: </w:t>
      </w:r>
      <w:r w:rsidR="003726EE" w:rsidRPr="005A34A9">
        <w:rPr>
          <w:b/>
          <w:szCs w:val="20"/>
        </w:rPr>
        <w:t>CAS</w:t>
      </w:r>
      <w:r w:rsidR="003726EE" w:rsidRPr="005A34A9">
        <w:rPr>
          <w:b/>
          <w:szCs w:val="20"/>
          <w:lang w:val="ru-RU"/>
        </w:rPr>
        <w:t xml:space="preserve"> и ЕС номера на Полихлорираните нафталени (</w:t>
      </w:r>
      <w:r w:rsidR="003726EE" w:rsidRPr="005A34A9">
        <w:rPr>
          <w:b/>
          <w:szCs w:val="20"/>
        </w:rPr>
        <w:t>PCNs</w:t>
      </w:r>
      <w:r w:rsidR="003726EE" w:rsidRPr="005A34A9">
        <w:rPr>
          <w:b/>
          <w:szCs w:val="20"/>
          <w:lang w:val="ru-RU"/>
        </w:rPr>
        <w:t>)</w:t>
      </w:r>
    </w:p>
    <w:tbl>
      <w:tblPr>
        <w:tblW w:w="9288" w:type="dxa"/>
        <w:tblCellMar>
          <w:left w:w="10" w:type="dxa"/>
          <w:right w:w="10" w:type="dxa"/>
        </w:tblCellMar>
        <w:tblLook w:val="0000" w:firstRow="0" w:lastRow="0" w:firstColumn="0" w:lastColumn="0" w:noHBand="0" w:noVBand="0"/>
      </w:tblPr>
      <w:tblGrid>
        <w:gridCol w:w="3477"/>
        <w:gridCol w:w="2784"/>
        <w:gridCol w:w="3027"/>
      </w:tblGrid>
      <w:tr w:rsidR="003726EE" w:rsidTr="003726EE">
        <w:trPr>
          <w:trHeight w:val="284"/>
          <w:tblHeader/>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b/>
                <w:sz w:val="20"/>
                <w:szCs w:val="20"/>
                <w:lang w:val="en-GB"/>
              </w:rPr>
              <w:t>PCNs</w:t>
            </w:r>
            <w:r w:rsidR="00500BA0">
              <w:rPr>
                <w:b/>
                <w:sz w:val="20"/>
                <w:szCs w:val="20"/>
                <w:lang w:val="bg-BG"/>
              </w:rPr>
              <w:t xml:space="preserve">     </w:t>
            </w:r>
            <w:r>
              <w:rPr>
                <w:b/>
                <w:sz w:val="20"/>
                <w:szCs w:val="20"/>
              </w:rPr>
              <w:t>наименование</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b/>
                <w:sz w:val="20"/>
                <w:szCs w:val="20"/>
                <w:lang w:val="en-GB"/>
              </w:rPr>
              <w:t xml:space="preserve">CAS </w:t>
            </w:r>
            <w:r>
              <w:rPr>
                <w:b/>
                <w:sz w:val="20"/>
                <w:szCs w:val="20"/>
              </w:rPr>
              <w:t>№</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b/>
                <w:sz w:val="20"/>
                <w:szCs w:val="20"/>
              </w:rPr>
            </w:pPr>
            <w:r>
              <w:rPr>
                <w:b/>
                <w:sz w:val="20"/>
                <w:szCs w:val="20"/>
              </w:rPr>
              <w:t>ЕС №</w:t>
            </w:r>
          </w:p>
        </w:tc>
      </w:tr>
      <w:tr w:rsidR="003726EE" w:rsidTr="003726EE">
        <w:trPr>
          <w:trHeight w:val="415"/>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sz w:val="20"/>
                <w:szCs w:val="20"/>
                <w:lang w:val="en-GB"/>
              </w:rPr>
              <w:t>Dichloronaphthalene(di-CNs</w:t>
            </w:r>
            <w:r>
              <w:rPr>
                <w:sz w:val="20"/>
                <w:szCs w:val="20"/>
              </w:rPr>
              <w:t>)</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28699-88-9</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249-165-2</w:t>
            </w:r>
          </w:p>
        </w:tc>
      </w:tr>
      <w:tr w:rsidR="003726EE" w:rsidTr="003726EE">
        <w:trPr>
          <w:trHeight w:val="279"/>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sz w:val="20"/>
                <w:szCs w:val="20"/>
                <w:lang w:val="en-GB"/>
              </w:rPr>
              <w:t>Trichloronaphthalene(tri-CNs)</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1321-65-9</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215-321-3</w:t>
            </w:r>
          </w:p>
        </w:tc>
      </w:tr>
      <w:tr w:rsidR="003726EE" w:rsidTr="003726EE">
        <w:trPr>
          <w:trHeight w:val="412"/>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Tetrachloronaphthalene(tetra-CNs)</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1335-88-2</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215-321-3</w:t>
            </w:r>
          </w:p>
        </w:tc>
      </w:tr>
      <w:tr w:rsidR="003726EE" w:rsidTr="003726EE">
        <w:trPr>
          <w:trHeight w:val="275"/>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Pentachloronaphthalene(penta-CNs)</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1321-64-8</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215-320-8</w:t>
            </w:r>
          </w:p>
        </w:tc>
      </w:tr>
      <w:tr w:rsidR="003726EE" w:rsidTr="003726EE">
        <w:trPr>
          <w:trHeight w:val="408"/>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sz w:val="20"/>
                <w:szCs w:val="20"/>
                <w:lang w:val="en-GB"/>
              </w:rPr>
              <w:t>Hexachloronaphthalene(hexa-CNs)</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1335-87-1</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215-641-3</w:t>
            </w:r>
          </w:p>
        </w:tc>
      </w:tr>
      <w:tr w:rsidR="003726EE" w:rsidTr="003726EE">
        <w:trPr>
          <w:trHeight w:val="413"/>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sz w:val="20"/>
                <w:szCs w:val="20"/>
                <w:lang w:val="en-GB"/>
              </w:rPr>
              <w:t>Heptachloronaphthalene(hepta-CNs)</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32241-08-0</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rPr>
                <w:sz w:val="20"/>
                <w:szCs w:val="20"/>
                <w:lang w:val="en-GB"/>
              </w:rPr>
            </w:pPr>
            <w:r w:rsidRPr="00A05488">
              <w:rPr>
                <w:sz w:val="20"/>
                <w:szCs w:val="20"/>
                <w:lang w:val="en-GB"/>
              </w:rPr>
              <w:t>250-969-0</w:t>
            </w:r>
          </w:p>
        </w:tc>
      </w:tr>
      <w:tr w:rsidR="003726EE" w:rsidTr="003726EE">
        <w:trPr>
          <w:trHeight w:val="277"/>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pPr>
            <w:r>
              <w:rPr>
                <w:sz w:val="20"/>
                <w:szCs w:val="20"/>
                <w:lang w:val="en-GB"/>
              </w:rPr>
              <w:t>Octachloronaphthalene(octa-CN)</w:t>
            </w:r>
          </w:p>
        </w:tc>
        <w:tc>
          <w:tcPr>
            <w:tcW w:w="2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Default="003726EE" w:rsidP="004421BC">
            <w:pPr>
              <w:widowControl w:val="0"/>
              <w:tabs>
                <w:tab w:val="left" w:pos="0"/>
              </w:tabs>
              <w:spacing w:before="20" w:after="20"/>
              <w:jc w:val="both"/>
              <w:rPr>
                <w:sz w:val="20"/>
                <w:szCs w:val="20"/>
                <w:lang w:val="en-GB"/>
              </w:rPr>
            </w:pPr>
            <w:r>
              <w:rPr>
                <w:sz w:val="20"/>
                <w:szCs w:val="20"/>
                <w:lang w:val="en-GB"/>
              </w:rPr>
              <w:t>2234-13-1</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26EE" w:rsidRPr="00A05488" w:rsidRDefault="003726EE" w:rsidP="004421BC">
            <w:pPr>
              <w:widowControl w:val="0"/>
              <w:tabs>
                <w:tab w:val="left" w:pos="0"/>
              </w:tabs>
              <w:spacing w:before="20" w:after="20"/>
              <w:jc w:val="both"/>
            </w:pPr>
            <w:r w:rsidRPr="00A05488">
              <w:rPr>
                <w:sz w:val="20"/>
                <w:szCs w:val="20"/>
                <w:lang w:val="en-GB"/>
              </w:rPr>
              <w:t>218-778-7</w:t>
            </w:r>
          </w:p>
        </w:tc>
      </w:tr>
      <w:tr w:rsidR="003726EE" w:rsidTr="003726EE">
        <w:trPr>
          <w:trHeight w:val="277"/>
        </w:trPr>
        <w:tc>
          <w:tcPr>
            <w:tcW w:w="3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6EE" w:rsidRDefault="003726EE" w:rsidP="004421BC">
            <w:pPr>
              <w:widowControl w:val="0"/>
              <w:tabs>
                <w:tab w:val="left" w:pos="0"/>
              </w:tabs>
              <w:spacing w:before="20" w:after="20"/>
              <w:jc w:val="both"/>
              <w:rPr>
                <w:sz w:val="20"/>
                <w:szCs w:val="20"/>
                <w:lang w:val="en-GB"/>
              </w:rPr>
            </w:pPr>
            <w:r>
              <w:rPr>
                <w:sz w:val="20"/>
                <w:szCs w:val="20"/>
                <w:lang w:val="en-GB"/>
              </w:rPr>
              <w:t>Търговски наименования за РСNs</w:t>
            </w:r>
          </w:p>
          <w:p w:rsidR="003726EE" w:rsidRDefault="003726EE" w:rsidP="004421BC">
            <w:pPr>
              <w:widowControl w:val="0"/>
              <w:tabs>
                <w:tab w:val="left" w:pos="0"/>
              </w:tabs>
              <w:spacing w:before="20" w:after="20"/>
              <w:jc w:val="both"/>
              <w:rPr>
                <w:sz w:val="20"/>
                <w:szCs w:val="20"/>
                <w:lang w:val="en-GB"/>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26EE" w:rsidRDefault="003726EE" w:rsidP="004421BC">
            <w:pPr>
              <w:widowControl w:val="0"/>
              <w:tabs>
                <w:tab w:val="left" w:pos="0"/>
              </w:tabs>
              <w:spacing w:before="20" w:after="20"/>
              <w:jc w:val="both"/>
            </w:pPr>
            <w:r>
              <w:rPr>
                <w:sz w:val="20"/>
                <w:szCs w:val="20"/>
                <w:lang w:val="en-GB" w:eastAsia="ar-SA"/>
              </w:rPr>
              <w:t>Basileum SP</w:t>
            </w:r>
            <w:r>
              <w:rPr>
                <w:sz w:val="20"/>
                <w:szCs w:val="20"/>
                <w:lang w:val="en-GB" w:eastAsia="ar-SA"/>
              </w:rPr>
              <w:noBreakHyphen/>
              <w:t>70 (</w:t>
            </w:r>
            <w:r>
              <w:rPr>
                <w:sz w:val="20"/>
                <w:szCs w:val="20"/>
                <w:lang w:val="en-GB"/>
              </w:rPr>
              <w:t>Germany),</w:t>
            </w:r>
            <w:r>
              <w:rPr>
                <w:sz w:val="20"/>
                <w:szCs w:val="20"/>
                <w:lang w:val="en-GB" w:eastAsia="ar-SA"/>
              </w:rPr>
              <w:t xml:space="preserve"> Cerifal (Italy), Chlonacire wax 90, 115 and 130 (France),</w:t>
            </w:r>
            <w:r>
              <w:rPr>
                <w:sz w:val="20"/>
                <w:szCs w:val="20"/>
                <w:lang w:val="en-GB"/>
              </w:rPr>
              <w:t xml:space="preserve"> Halowax 1000, 1001, 1013, 1014, 1031, 1051, 1099, 1099B, 2141 and 2148 (USA), </w:t>
            </w:r>
            <w:r>
              <w:rPr>
                <w:sz w:val="20"/>
                <w:szCs w:val="20"/>
              </w:rPr>
              <w:t xml:space="preserve">Halowax (USSR), </w:t>
            </w:r>
            <w:r>
              <w:rPr>
                <w:sz w:val="20"/>
                <w:szCs w:val="20"/>
                <w:lang w:val="en-GB" w:eastAsia="ar-SA"/>
              </w:rPr>
              <w:t>Hodogaya Amber wax (Japan), Nankai wax (Japan), Nibren wax  D88, D116N and D130 (</w:t>
            </w:r>
            <w:r>
              <w:rPr>
                <w:sz w:val="20"/>
                <w:szCs w:val="20"/>
                <w:lang w:val="en-GB"/>
              </w:rPr>
              <w:t xml:space="preserve">Germany), </w:t>
            </w:r>
            <w:r>
              <w:rPr>
                <w:sz w:val="20"/>
                <w:szCs w:val="20"/>
                <w:lang w:val="en-GB" w:eastAsia="ar-SA"/>
              </w:rPr>
              <w:t xml:space="preserve"> N-Oil (</w:t>
            </w:r>
            <w:r>
              <w:rPr>
                <w:sz w:val="20"/>
                <w:szCs w:val="20"/>
                <w:lang w:val="en-GB"/>
              </w:rPr>
              <w:t>USA)</w:t>
            </w:r>
            <w:r>
              <w:rPr>
                <w:sz w:val="20"/>
                <w:szCs w:val="20"/>
                <w:lang w:val="en-GB" w:eastAsia="ar-SA"/>
              </w:rPr>
              <w:t>, N-Wax (</w:t>
            </w:r>
            <w:r>
              <w:rPr>
                <w:sz w:val="20"/>
                <w:szCs w:val="20"/>
                <w:lang w:val="en-GB"/>
              </w:rPr>
              <w:t>USA), Perna wax (</w:t>
            </w:r>
            <w:r>
              <w:rPr>
                <w:sz w:val="20"/>
                <w:szCs w:val="20"/>
                <w:lang w:val="en-GB" w:eastAsia="ar-SA"/>
              </w:rPr>
              <w:t>Germany), Seekay wax R68, R93, R123, R700, RC93 and RC123 (</w:t>
            </w:r>
            <w:r>
              <w:rPr>
                <w:sz w:val="20"/>
                <w:szCs w:val="20"/>
                <w:lang w:val="en-GB"/>
              </w:rPr>
              <w:t xml:space="preserve">United Kingdom), </w:t>
            </w:r>
            <w:r>
              <w:rPr>
                <w:sz w:val="20"/>
                <w:szCs w:val="20"/>
                <w:lang w:val="en-GB" w:eastAsia="ar-SA"/>
              </w:rPr>
              <w:t>Tokyo Ohka wax (Japan), Woskol (Poland)</w:t>
            </w:r>
          </w:p>
        </w:tc>
      </w:tr>
    </w:tbl>
    <w:p w:rsidR="003726EE" w:rsidRPr="00D3411B" w:rsidRDefault="003726EE" w:rsidP="004421BC">
      <w:pPr>
        <w:keepNext/>
        <w:keepLines/>
        <w:spacing w:before="120" w:after="0"/>
        <w:ind w:firstLine="567"/>
        <w:jc w:val="both"/>
        <w:rPr>
          <w:b/>
          <w:bCs/>
          <w:lang w:val="ru-RU"/>
        </w:rPr>
      </w:pPr>
      <w:bookmarkStart w:id="32" w:name="_Toc215599"/>
      <w:r w:rsidRPr="00D3411B">
        <w:rPr>
          <w:b/>
          <w:bCs/>
          <w:lang w:val="ru-RU"/>
        </w:rPr>
        <w:t>Химични и физични свойства на РС</w:t>
      </w:r>
      <w:r w:rsidRPr="00B25C6E">
        <w:rPr>
          <w:b/>
          <w:bCs/>
        </w:rPr>
        <w:t>Ns</w:t>
      </w:r>
      <w:bookmarkEnd w:id="32"/>
    </w:p>
    <w:p w:rsidR="003726EE" w:rsidRPr="00D3411B" w:rsidRDefault="003726EE" w:rsidP="004421BC">
      <w:pPr>
        <w:widowControl w:val="0"/>
        <w:spacing w:before="120" w:after="0"/>
        <w:ind w:firstLine="567"/>
        <w:jc w:val="both"/>
        <w:rPr>
          <w:rFonts w:eastAsia="SimHei"/>
          <w:lang w:val="ru-RU" w:eastAsia="zh-CN"/>
        </w:rPr>
      </w:pPr>
      <w:r w:rsidRPr="00D3411B">
        <w:rPr>
          <w:rFonts w:eastAsia="SimHei"/>
          <w:lang w:val="ru-RU" w:eastAsia="zh-CN"/>
        </w:rPr>
        <w:t xml:space="preserve">Физико-химичните свойства на хлорираните парафини се различават значително в зависимост от броя на заместените с хлор водородни атоми. Физичното състояние варира от течности до твърди восъци. </w:t>
      </w:r>
      <w:r w:rsidRPr="00B25C6E">
        <w:rPr>
          <w:rFonts w:eastAsia="SimHei"/>
          <w:lang w:eastAsia="zh-CN"/>
        </w:rPr>
        <w:t>Tri</w:t>
      </w:r>
      <w:r w:rsidRPr="00D3411B">
        <w:rPr>
          <w:rFonts w:eastAsia="SimHei"/>
          <w:lang w:val="ru-RU" w:eastAsia="zh-CN"/>
        </w:rPr>
        <w:t xml:space="preserve">- до </w:t>
      </w:r>
      <w:r w:rsidRPr="00B25C6E">
        <w:rPr>
          <w:rFonts w:eastAsia="SimHei"/>
          <w:lang w:eastAsia="zh-CN"/>
        </w:rPr>
        <w:t>octa</w:t>
      </w:r>
      <w:r w:rsidRPr="00D3411B">
        <w:rPr>
          <w:rFonts w:eastAsia="SimHei"/>
          <w:lang w:val="ru-RU" w:eastAsia="zh-CN"/>
        </w:rPr>
        <w:t>-</w:t>
      </w:r>
      <w:r w:rsidRPr="00B25C6E">
        <w:rPr>
          <w:rFonts w:eastAsia="SimHei"/>
          <w:lang w:eastAsia="zh-CN"/>
        </w:rPr>
        <w:t>CNs</w:t>
      </w:r>
      <w:r w:rsidR="00263A4E" w:rsidRPr="005A34A9">
        <w:rPr>
          <w:rFonts w:eastAsia="SimHei"/>
          <w:lang w:val="ru-RU" w:eastAsia="zh-CN"/>
        </w:rPr>
        <w:t xml:space="preserve"> </w:t>
      </w:r>
      <w:r w:rsidRPr="00D3411B">
        <w:rPr>
          <w:rFonts w:eastAsia="SimHei"/>
          <w:lang w:val="ru-RU" w:eastAsia="zh-CN"/>
        </w:rPr>
        <w:t xml:space="preserve">са много липофилни с </w:t>
      </w:r>
      <w:r w:rsidRPr="00B25C6E">
        <w:rPr>
          <w:rFonts w:eastAsia="SimHei"/>
          <w:lang w:eastAsia="zh-CN"/>
        </w:rPr>
        <w:t>log</w:t>
      </w:r>
      <w:r w:rsidRPr="00D3411B">
        <w:rPr>
          <w:rFonts w:eastAsia="SimHei"/>
          <w:lang w:val="ru-RU" w:eastAsia="zh-CN"/>
        </w:rPr>
        <w:t xml:space="preserve"> </w:t>
      </w:r>
      <w:r w:rsidRPr="00B25C6E">
        <w:rPr>
          <w:rFonts w:eastAsia="SimHei"/>
          <w:lang w:eastAsia="zh-CN"/>
        </w:rPr>
        <w:t>Kow</w:t>
      </w:r>
      <w:r w:rsidRPr="00D3411B">
        <w:rPr>
          <w:rFonts w:eastAsia="SimHei"/>
          <w:lang w:val="ru-RU" w:eastAsia="zh-CN"/>
        </w:rPr>
        <w:t xml:space="preserve"> (&gt; 5) и тяхната водоразтворимост и парно налягане намаляват със степента на хлориране.</w:t>
      </w:r>
    </w:p>
    <w:p w:rsidR="003726EE" w:rsidRPr="00D3411B" w:rsidRDefault="003726EE" w:rsidP="004421BC">
      <w:pPr>
        <w:widowControl w:val="0"/>
        <w:spacing w:before="120" w:after="0"/>
        <w:ind w:firstLine="567"/>
        <w:jc w:val="both"/>
        <w:rPr>
          <w:rFonts w:eastAsia="SimHei"/>
          <w:lang w:val="ru-RU" w:eastAsia="zh-CN"/>
        </w:rPr>
      </w:pPr>
      <w:r w:rsidRPr="00B25C6E">
        <w:rPr>
          <w:rFonts w:eastAsia="SimHei"/>
          <w:lang w:eastAsia="zh-CN"/>
        </w:rPr>
        <w:t>PCNs</w:t>
      </w:r>
      <w:r w:rsidRPr="00D3411B">
        <w:rPr>
          <w:rFonts w:eastAsia="SimHei"/>
          <w:lang w:val="ru-RU" w:eastAsia="zh-CN"/>
        </w:rPr>
        <w:t xml:space="preserve"> имат физични и химични свойства подобни на </w:t>
      </w:r>
      <w:r w:rsidRPr="00B25C6E">
        <w:rPr>
          <w:rFonts w:eastAsia="SimHei"/>
          <w:lang w:eastAsia="zh-CN"/>
        </w:rPr>
        <w:t>PCBs</w:t>
      </w:r>
      <w:r w:rsidRPr="00D3411B">
        <w:rPr>
          <w:rFonts w:eastAsia="SimHei"/>
          <w:lang w:val="ru-RU" w:eastAsia="zh-CN"/>
        </w:rPr>
        <w:t xml:space="preserve">: хидрофобни вещества, с висока химична и термична стабилност, добра устойчивост на атмосферни условия, добри електроизолационни свойства и слаба горимост. </w:t>
      </w:r>
      <w:r w:rsidRPr="00D3411B">
        <w:rPr>
          <w:rFonts w:eastAsia="SimHei"/>
          <w:lang w:val="ru-RU" w:eastAsia="zh-CN"/>
        </w:rPr>
        <w:tab/>
        <w:t>Повечето от промишлено произвежданите РС</w:t>
      </w:r>
      <w:r w:rsidRPr="00B25C6E">
        <w:rPr>
          <w:rFonts w:eastAsia="SimHei"/>
          <w:lang w:eastAsia="zh-CN"/>
        </w:rPr>
        <w:t>Ns</w:t>
      </w:r>
      <w:r w:rsidRPr="00D3411B">
        <w:rPr>
          <w:rFonts w:eastAsia="SimHei"/>
          <w:lang w:val="ru-RU" w:eastAsia="zh-CN"/>
        </w:rPr>
        <w:t xml:space="preserve"> не са чисти вещества, а са смес от няколко конгенери.</w:t>
      </w:r>
    </w:p>
    <w:p w:rsidR="003726EE" w:rsidRPr="00D3411B" w:rsidRDefault="003726EE" w:rsidP="004421BC">
      <w:pPr>
        <w:widowControl w:val="0"/>
        <w:spacing w:before="120" w:after="0"/>
        <w:ind w:firstLine="567"/>
        <w:jc w:val="both"/>
        <w:rPr>
          <w:lang w:val="ru-RU"/>
        </w:rPr>
      </w:pPr>
      <w:r w:rsidRPr="00B25C6E">
        <w:rPr>
          <w:rFonts w:eastAsia="SimHei"/>
          <w:lang w:eastAsia="zh-CN"/>
        </w:rPr>
        <w:t>PCNs</w:t>
      </w:r>
      <w:r w:rsidRPr="00D3411B">
        <w:rPr>
          <w:rFonts w:eastAsia="SimHei"/>
          <w:lang w:val="ru-RU" w:eastAsia="zh-CN"/>
        </w:rPr>
        <w:t xml:space="preserve"> и смесите могат да бъдат от масла с ниска вискозност до твърди восъци и до твърди вещества с висока точка на топене от 40 до 180</w:t>
      </w:r>
      <w:r w:rsidRPr="00D3411B">
        <w:rPr>
          <w:rFonts w:eastAsia="SimHei"/>
          <w:vertAlign w:val="superscript"/>
          <w:lang w:val="ru-RU" w:eastAsia="zh-CN"/>
        </w:rPr>
        <w:t>о</w:t>
      </w:r>
      <w:r w:rsidRPr="00D3411B">
        <w:rPr>
          <w:rFonts w:eastAsia="SimHei"/>
          <w:lang w:val="ru-RU" w:eastAsia="zh-CN"/>
        </w:rPr>
        <w:t>С. Течните РС</w:t>
      </w:r>
      <w:r w:rsidRPr="00B25C6E">
        <w:rPr>
          <w:rFonts w:eastAsia="SimHei"/>
          <w:lang w:eastAsia="zh-CN"/>
        </w:rPr>
        <w:t>Ns</w:t>
      </w:r>
      <w:r w:rsidRPr="00D3411B">
        <w:rPr>
          <w:rFonts w:eastAsia="SimHei"/>
          <w:lang w:val="ru-RU" w:eastAsia="zh-CN"/>
        </w:rPr>
        <w:t xml:space="preserve"> са разтворими в повечето органични разтворители (бензен, петролен етер, алкохол, хлороформ и лигроин), докато восъците и твърдите РС</w:t>
      </w:r>
      <w:r w:rsidRPr="00B25C6E">
        <w:rPr>
          <w:rFonts w:eastAsia="SimHei"/>
          <w:lang w:eastAsia="zh-CN"/>
        </w:rPr>
        <w:t>Ns</w:t>
      </w:r>
      <w:r w:rsidRPr="00D3411B">
        <w:rPr>
          <w:rFonts w:eastAsia="SimHei"/>
          <w:lang w:val="ru-RU" w:eastAsia="zh-CN"/>
        </w:rPr>
        <w:t xml:space="preserve"> са разтворими в хлорирани разтворители, ароматни разтворители, петролни продукти и могат да бъдат смесвани с петролни восъци, хлорирани парафини, полиизобутилати и пластификатори. РС</w:t>
      </w:r>
      <w:r w:rsidRPr="00B25C6E">
        <w:rPr>
          <w:rFonts w:eastAsia="SimHei"/>
          <w:lang w:eastAsia="zh-CN"/>
        </w:rPr>
        <w:t>Ns</w:t>
      </w:r>
      <w:r w:rsidRPr="00D3411B">
        <w:rPr>
          <w:rFonts w:eastAsia="SimHei"/>
          <w:lang w:val="ru-RU" w:eastAsia="zh-CN"/>
        </w:rPr>
        <w:t xml:space="preserve"> притежават средна до ниска летливост, като летливостта намалява с увеличаване на степента на хлориране.</w:t>
      </w:r>
    </w:p>
    <w:p w:rsidR="003726EE" w:rsidRPr="00D3411B" w:rsidRDefault="00427435" w:rsidP="004421BC">
      <w:pPr>
        <w:widowControl w:val="0"/>
        <w:spacing w:before="120" w:after="0"/>
        <w:jc w:val="both"/>
        <w:rPr>
          <w:lang w:val="ru-RU"/>
        </w:rPr>
      </w:pPr>
      <w:r>
        <w:rPr>
          <w:rFonts w:eastAsia="SimHei"/>
          <w:b/>
          <w:lang w:val="ru-RU" w:eastAsia="zh-CN"/>
        </w:rPr>
        <w:t xml:space="preserve">Таблица 2.13: </w:t>
      </w:r>
      <w:r w:rsidR="003726EE" w:rsidRPr="00D3411B">
        <w:rPr>
          <w:rFonts w:eastAsia="SimHei"/>
          <w:b/>
          <w:lang w:val="ru-RU" w:eastAsia="zh-CN"/>
        </w:rPr>
        <w:t xml:space="preserve">Избрани химични и физични свойства на </w:t>
      </w:r>
      <w:r w:rsidR="003726EE" w:rsidRPr="00B25C6E">
        <w:rPr>
          <w:b/>
          <w:lang w:val="ru-RU" w:eastAsia="zh-CN"/>
        </w:rPr>
        <w:t>РС</w:t>
      </w:r>
      <w:r w:rsidR="003726EE" w:rsidRPr="00B25C6E">
        <w:rPr>
          <w:b/>
          <w:lang w:val="en-GB" w:eastAsia="zh-CN"/>
        </w:rPr>
        <w:t>Ns</w:t>
      </w:r>
    </w:p>
    <w:tbl>
      <w:tblPr>
        <w:tblW w:w="9188" w:type="dxa"/>
        <w:tblInd w:w="108" w:type="dxa"/>
        <w:tblLayout w:type="fixed"/>
        <w:tblCellMar>
          <w:left w:w="10" w:type="dxa"/>
          <w:right w:w="10" w:type="dxa"/>
        </w:tblCellMar>
        <w:tblLook w:val="0000" w:firstRow="0" w:lastRow="0" w:firstColumn="0" w:lastColumn="0" w:noHBand="0" w:noVBand="0"/>
      </w:tblPr>
      <w:tblGrid>
        <w:gridCol w:w="1463"/>
        <w:gridCol w:w="836"/>
        <w:gridCol w:w="1293"/>
        <w:gridCol w:w="1437"/>
        <w:gridCol w:w="1003"/>
        <w:gridCol w:w="1007"/>
        <w:gridCol w:w="912"/>
        <w:gridCol w:w="1237"/>
      </w:tblGrid>
      <w:tr w:rsidR="003726EE" w:rsidRPr="006D7494" w:rsidTr="006B7165">
        <w:trPr>
          <w:trHeight w:val="543"/>
          <w:tblHeader/>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sz w:val="18"/>
                <w:szCs w:val="18"/>
                <w:lang w:eastAsia="de-DE"/>
              </w:rPr>
            </w:pPr>
            <w:r w:rsidRPr="005A34A9">
              <w:rPr>
                <w:b/>
                <w:sz w:val="18"/>
                <w:szCs w:val="18"/>
                <w:lang w:eastAsia="de-DE"/>
              </w:rPr>
              <w:t>Конгенер</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bCs/>
                <w:sz w:val="18"/>
                <w:szCs w:val="18"/>
                <w:lang w:eastAsia="de-DE"/>
              </w:rPr>
            </w:pPr>
            <w:r w:rsidRPr="005A34A9">
              <w:rPr>
                <w:b/>
                <w:bCs/>
                <w:sz w:val="18"/>
                <w:szCs w:val="18"/>
                <w:lang w:eastAsia="de-DE"/>
              </w:rPr>
              <w:t>Мол.</w:t>
            </w:r>
          </w:p>
          <w:p w:rsidR="003726EE" w:rsidRPr="005A34A9" w:rsidRDefault="003726EE" w:rsidP="00A05488">
            <w:pPr>
              <w:autoSpaceDE w:val="0"/>
              <w:spacing w:after="0" w:line="240" w:lineRule="auto"/>
              <w:jc w:val="both"/>
              <w:rPr>
                <w:b/>
                <w:sz w:val="18"/>
                <w:szCs w:val="18"/>
              </w:rPr>
            </w:pPr>
            <w:r w:rsidRPr="005A34A9">
              <w:rPr>
                <w:b/>
                <w:bCs/>
                <w:sz w:val="18"/>
                <w:szCs w:val="18"/>
                <w:lang w:eastAsia="de-DE"/>
              </w:rPr>
              <w:t>тегло</w:t>
            </w:r>
          </w:p>
          <w:p w:rsidR="00A05488" w:rsidRDefault="00A05488" w:rsidP="00A05488">
            <w:pPr>
              <w:autoSpaceDE w:val="0"/>
              <w:spacing w:after="0" w:line="240" w:lineRule="auto"/>
              <w:jc w:val="both"/>
              <w:rPr>
                <w:b/>
                <w:bCs/>
                <w:sz w:val="18"/>
                <w:szCs w:val="18"/>
                <w:lang w:val="bg-BG" w:eastAsia="de-DE"/>
              </w:rPr>
            </w:pPr>
          </w:p>
          <w:p w:rsidR="00A05488" w:rsidRDefault="00A05488" w:rsidP="00A05488">
            <w:pPr>
              <w:autoSpaceDE w:val="0"/>
              <w:spacing w:after="0" w:line="240" w:lineRule="auto"/>
              <w:jc w:val="both"/>
              <w:rPr>
                <w:b/>
                <w:bCs/>
                <w:sz w:val="18"/>
                <w:szCs w:val="18"/>
                <w:lang w:val="bg-BG" w:eastAsia="de-DE"/>
              </w:rPr>
            </w:pPr>
          </w:p>
          <w:p w:rsidR="00A05488" w:rsidRDefault="00A05488" w:rsidP="00A05488">
            <w:pPr>
              <w:autoSpaceDE w:val="0"/>
              <w:spacing w:after="0" w:line="240" w:lineRule="auto"/>
              <w:jc w:val="both"/>
              <w:rPr>
                <w:b/>
                <w:bCs/>
                <w:sz w:val="18"/>
                <w:szCs w:val="18"/>
                <w:lang w:val="bg-BG" w:eastAsia="de-DE"/>
              </w:rPr>
            </w:pPr>
          </w:p>
          <w:p w:rsidR="003726EE" w:rsidRPr="005A34A9" w:rsidRDefault="003726EE" w:rsidP="00A05488">
            <w:pPr>
              <w:autoSpaceDE w:val="0"/>
              <w:spacing w:after="0" w:line="240" w:lineRule="auto"/>
              <w:jc w:val="both"/>
              <w:rPr>
                <w:b/>
                <w:sz w:val="18"/>
                <w:szCs w:val="18"/>
              </w:rPr>
            </w:pPr>
            <w:r w:rsidRPr="005A34A9">
              <w:rPr>
                <w:b/>
                <w:bCs/>
                <w:sz w:val="18"/>
                <w:szCs w:val="18"/>
                <w:lang w:val="en-GB" w:eastAsia="de-DE"/>
              </w:rPr>
              <w:t>(g/mol)</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ind w:right="-107"/>
              <w:jc w:val="both"/>
              <w:rPr>
                <w:b/>
                <w:sz w:val="18"/>
                <w:szCs w:val="18"/>
                <w:lang w:val="ru-RU"/>
              </w:rPr>
            </w:pPr>
            <w:r w:rsidRPr="005A34A9">
              <w:rPr>
                <w:b/>
                <w:bCs/>
                <w:sz w:val="18"/>
                <w:szCs w:val="18"/>
                <w:lang w:val="ru-RU" w:eastAsia="de-DE"/>
              </w:rPr>
              <w:t>Разтворимост във вода</w:t>
            </w:r>
          </w:p>
          <w:p w:rsidR="00A05488" w:rsidRDefault="00A05488" w:rsidP="00A05488">
            <w:pPr>
              <w:autoSpaceDE w:val="0"/>
              <w:spacing w:after="0" w:line="240" w:lineRule="auto"/>
              <w:jc w:val="both"/>
              <w:rPr>
                <w:b/>
                <w:bCs/>
                <w:sz w:val="18"/>
                <w:szCs w:val="18"/>
                <w:lang w:val="ru-RU" w:eastAsia="de-DE"/>
              </w:rPr>
            </w:pPr>
          </w:p>
          <w:p w:rsidR="00A05488" w:rsidRDefault="00A05488" w:rsidP="00A05488">
            <w:pPr>
              <w:autoSpaceDE w:val="0"/>
              <w:spacing w:after="0" w:line="240" w:lineRule="auto"/>
              <w:jc w:val="both"/>
              <w:rPr>
                <w:b/>
                <w:bCs/>
                <w:sz w:val="18"/>
                <w:szCs w:val="18"/>
                <w:lang w:val="ru-RU" w:eastAsia="de-DE"/>
              </w:rPr>
            </w:pPr>
          </w:p>
          <w:p w:rsidR="00A05488" w:rsidRDefault="00A05488" w:rsidP="00A05488">
            <w:pPr>
              <w:autoSpaceDE w:val="0"/>
              <w:spacing w:after="0" w:line="240" w:lineRule="auto"/>
              <w:jc w:val="both"/>
              <w:rPr>
                <w:b/>
                <w:bCs/>
                <w:sz w:val="18"/>
                <w:szCs w:val="18"/>
                <w:lang w:val="ru-RU" w:eastAsia="de-DE"/>
              </w:rPr>
            </w:pPr>
          </w:p>
          <w:p w:rsidR="003726EE" w:rsidRPr="005A34A9" w:rsidRDefault="003726EE" w:rsidP="00A05488">
            <w:pPr>
              <w:autoSpaceDE w:val="0"/>
              <w:spacing w:after="0" w:line="240" w:lineRule="auto"/>
              <w:jc w:val="both"/>
              <w:rPr>
                <w:b/>
                <w:sz w:val="18"/>
                <w:szCs w:val="18"/>
                <w:lang w:val="ru-RU"/>
              </w:rPr>
            </w:pPr>
            <w:r w:rsidRPr="005A34A9">
              <w:rPr>
                <w:b/>
                <w:bCs/>
                <w:sz w:val="18"/>
                <w:szCs w:val="18"/>
                <w:lang w:val="ru-RU" w:eastAsia="de-DE"/>
              </w:rPr>
              <w:t>(</w:t>
            </w:r>
            <w:r w:rsidRPr="005A34A9">
              <w:rPr>
                <w:b/>
                <w:bCs/>
                <w:sz w:val="18"/>
                <w:szCs w:val="18"/>
                <w:lang w:val="en-GB" w:eastAsia="de-DE"/>
              </w:rPr>
              <w:t>μg</w:t>
            </w:r>
            <w:r w:rsidRPr="005A34A9">
              <w:rPr>
                <w:b/>
                <w:bCs/>
                <w:sz w:val="18"/>
                <w:szCs w:val="18"/>
                <w:lang w:val="ru-RU" w:eastAsia="de-DE"/>
              </w:rPr>
              <w:t>/</w:t>
            </w:r>
            <w:r w:rsidR="00A05488">
              <w:rPr>
                <w:b/>
                <w:bCs/>
                <w:sz w:val="18"/>
                <w:szCs w:val="18"/>
                <w:lang w:eastAsia="de-DE"/>
              </w:rPr>
              <w:t>l</w:t>
            </w:r>
            <w:r w:rsidRPr="005A34A9">
              <w:rPr>
                <w:b/>
                <w:bCs/>
                <w:sz w:val="18"/>
                <w:szCs w:val="18"/>
                <w:lang w:val="ru-RU" w:eastAsia="de-DE"/>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sz w:val="18"/>
                <w:szCs w:val="18"/>
              </w:rPr>
            </w:pPr>
            <w:r w:rsidRPr="005A34A9">
              <w:rPr>
                <w:b/>
                <w:bCs/>
                <w:sz w:val="18"/>
                <w:szCs w:val="18"/>
                <w:lang w:eastAsia="de-DE"/>
              </w:rPr>
              <w:t>Парно налягане</w:t>
            </w:r>
            <w:r w:rsidR="00427435">
              <w:rPr>
                <w:b/>
                <w:bCs/>
                <w:sz w:val="18"/>
                <w:szCs w:val="18"/>
                <w:lang w:val="bg-BG" w:eastAsia="de-DE"/>
              </w:rPr>
              <w:t xml:space="preserve">, </w:t>
            </w:r>
            <w:r w:rsidR="00427435" w:rsidRPr="003D4FFB">
              <w:rPr>
                <w:b/>
                <w:bCs/>
                <w:sz w:val="18"/>
                <w:szCs w:val="18"/>
                <w:lang w:eastAsia="de-DE"/>
              </w:rPr>
              <w:t>(25</w:t>
            </w:r>
            <w:r w:rsidR="00427435" w:rsidRPr="003D4FFB">
              <w:rPr>
                <w:b/>
                <w:sz w:val="18"/>
                <w:szCs w:val="18"/>
                <w:lang w:eastAsia="de-DE"/>
              </w:rPr>
              <w:t>°</w:t>
            </w:r>
            <w:r w:rsidR="00427435" w:rsidRPr="003D4FFB">
              <w:rPr>
                <w:b/>
                <w:bCs/>
                <w:sz w:val="18"/>
                <w:szCs w:val="18"/>
                <w:lang w:eastAsia="de-DE"/>
              </w:rPr>
              <w:t>C)</w:t>
            </w:r>
          </w:p>
          <w:p w:rsidR="00A05488" w:rsidRDefault="00A05488" w:rsidP="00A05488">
            <w:pPr>
              <w:autoSpaceDE w:val="0"/>
              <w:spacing w:after="0" w:line="240" w:lineRule="auto"/>
              <w:jc w:val="both"/>
              <w:rPr>
                <w:b/>
                <w:bCs/>
                <w:sz w:val="18"/>
                <w:szCs w:val="18"/>
                <w:lang w:eastAsia="de-DE"/>
              </w:rPr>
            </w:pPr>
          </w:p>
          <w:p w:rsidR="00A05488" w:rsidRDefault="00A05488" w:rsidP="00A05488">
            <w:pPr>
              <w:autoSpaceDE w:val="0"/>
              <w:spacing w:after="0" w:line="240" w:lineRule="auto"/>
              <w:jc w:val="both"/>
              <w:rPr>
                <w:b/>
                <w:bCs/>
                <w:sz w:val="18"/>
                <w:szCs w:val="18"/>
                <w:lang w:eastAsia="de-DE"/>
              </w:rPr>
            </w:pPr>
          </w:p>
          <w:p w:rsidR="003726EE" w:rsidRPr="005A34A9" w:rsidRDefault="003726EE" w:rsidP="00A05488">
            <w:pPr>
              <w:autoSpaceDE w:val="0"/>
              <w:spacing w:after="0" w:line="240" w:lineRule="auto"/>
              <w:jc w:val="both"/>
              <w:rPr>
                <w:b/>
                <w:sz w:val="18"/>
                <w:szCs w:val="18"/>
              </w:rPr>
            </w:pPr>
            <w:r w:rsidRPr="005A34A9">
              <w:rPr>
                <w:b/>
                <w:bCs/>
                <w:sz w:val="18"/>
                <w:szCs w:val="18"/>
                <w:lang w:eastAsia="de-DE"/>
              </w:rPr>
              <w:t xml:space="preserve">(Pa) </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sz w:val="18"/>
                <w:szCs w:val="18"/>
                <w:lang w:val="ru-RU"/>
              </w:rPr>
            </w:pPr>
            <w:r w:rsidRPr="005A34A9">
              <w:rPr>
                <w:b/>
                <w:bCs/>
                <w:sz w:val="18"/>
                <w:szCs w:val="18"/>
                <w:lang w:val="ru-RU" w:eastAsia="de-DE"/>
              </w:rPr>
              <w:t>Константа на Хенри</w:t>
            </w:r>
            <w:r w:rsidR="00427435">
              <w:rPr>
                <w:b/>
                <w:bCs/>
                <w:sz w:val="18"/>
                <w:szCs w:val="18"/>
                <w:lang w:val="ru-RU" w:eastAsia="de-DE"/>
              </w:rPr>
              <w:t xml:space="preserve">, </w:t>
            </w:r>
            <w:r w:rsidR="00427435" w:rsidRPr="0057446F">
              <w:rPr>
                <w:b/>
                <w:bCs/>
                <w:sz w:val="18"/>
                <w:szCs w:val="18"/>
                <w:lang w:val="ru-RU" w:eastAsia="de-DE"/>
              </w:rPr>
              <w:t>25</w:t>
            </w:r>
            <w:r w:rsidR="00427435" w:rsidRPr="0057446F">
              <w:rPr>
                <w:b/>
                <w:sz w:val="18"/>
                <w:szCs w:val="18"/>
                <w:lang w:val="ru-RU" w:eastAsia="de-DE"/>
              </w:rPr>
              <w:t>°</w:t>
            </w:r>
            <w:r w:rsidR="00427435" w:rsidRPr="0057446F">
              <w:rPr>
                <w:b/>
                <w:bCs/>
                <w:sz w:val="18"/>
                <w:szCs w:val="18"/>
                <w:lang w:val="en-GB" w:eastAsia="de-DE"/>
              </w:rPr>
              <w:t>C</w:t>
            </w:r>
          </w:p>
          <w:p w:rsidR="003726EE" w:rsidRPr="005A34A9" w:rsidRDefault="003726EE" w:rsidP="00A05488">
            <w:pPr>
              <w:autoSpaceDE w:val="0"/>
              <w:spacing w:after="0" w:line="240" w:lineRule="auto"/>
              <w:jc w:val="both"/>
              <w:rPr>
                <w:b/>
                <w:sz w:val="18"/>
                <w:szCs w:val="18"/>
                <w:lang w:val="ru-RU"/>
              </w:rPr>
            </w:pPr>
            <w:r w:rsidRPr="005A34A9">
              <w:rPr>
                <w:b/>
                <w:bCs/>
                <w:sz w:val="18"/>
                <w:szCs w:val="18"/>
                <w:lang w:val="ru-RU" w:eastAsia="de-DE"/>
              </w:rPr>
              <w:t>(</w:t>
            </w:r>
            <w:r w:rsidRPr="005A34A9">
              <w:rPr>
                <w:b/>
                <w:bCs/>
                <w:sz w:val="18"/>
                <w:szCs w:val="18"/>
                <w:lang w:val="en-GB" w:eastAsia="de-DE"/>
              </w:rPr>
              <w:t>Pa</w:t>
            </w:r>
            <w:r w:rsidRPr="005A34A9">
              <w:rPr>
                <w:b/>
                <w:bCs/>
                <w:sz w:val="18"/>
                <w:szCs w:val="18"/>
                <w:lang w:val="ru-RU" w:eastAsia="de-DE"/>
              </w:rPr>
              <w:t>·</w:t>
            </w:r>
            <w:r w:rsidRPr="005A34A9">
              <w:rPr>
                <w:b/>
                <w:bCs/>
                <w:sz w:val="18"/>
                <w:szCs w:val="18"/>
                <w:lang w:val="en-GB" w:eastAsia="de-DE"/>
              </w:rPr>
              <w:t>m</w:t>
            </w:r>
            <w:r w:rsidRPr="005A34A9">
              <w:rPr>
                <w:b/>
                <w:bCs/>
                <w:sz w:val="18"/>
                <w:szCs w:val="18"/>
                <w:vertAlign w:val="superscript"/>
                <w:lang w:val="ru-RU" w:eastAsia="de-DE"/>
              </w:rPr>
              <w:t>3</w:t>
            </w:r>
            <w:r w:rsidRPr="005A34A9">
              <w:rPr>
                <w:b/>
                <w:bCs/>
                <w:sz w:val="18"/>
                <w:szCs w:val="18"/>
                <w:lang w:val="ru-RU" w:eastAsia="de-DE"/>
              </w:rPr>
              <w:t>/</w:t>
            </w:r>
            <w:r w:rsidR="00427435">
              <w:rPr>
                <w:b/>
                <w:bCs/>
                <w:sz w:val="18"/>
                <w:szCs w:val="18"/>
                <w:lang w:val="ru-RU" w:eastAsia="de-DE"/>
              </w:rPr>
              <w:t xml:space="preserve"> </w:t>
            </w:r>
            <w:r w:rsidRPr="005A34A9">
              <w:rPr>
                <w:b/>
                <w:bCs/>
                <w:sz w:val="18"/>
                <w:szCs w:val="18"/>
                <w:lang w:val="en-GB" w:eastAsia="de-DE"/>
              </w:rPr>
              <w:t>mol</w:t>
            </w:r>
            <w:r w:rsidRPr="005A34A9">
              <w:rPr>
                <w:b/>
                <w:bCs/>
                <w:sz w:val="18"/>
                <w:szCs w:val="18"/>
                <w:lang w:val="ru-RU" w:eastAsia="de-DE"/>
              </w:rPr>
              <w:t>,)</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sz w:val="18"/>
                <w:szCs w:val="18"/>
              </w:rPr>
            </w:pPr>
            <w:r w:rsidRPr="005A34A9">
              <w:rPr>
                <w:b/>
                <w:bCs/>
                <w:sz w:val="18"/>
                <w:szCs w:val="18"/>
                <w:lang w:val="en-GB" w:eastAsia="de-DE"/>
              </w:rPr>
              <w:t>Log K</w:t>
            </w:r>
            <w:r w:rsidRPr="005A34A9">
              <w:rPr>
                <w:b/>
                <w:bCs/>
                <w:sz w:val="18"/>
                <w:szCs w:val="18"/>
                <w:vertAlign w:val="subscript"/>
                <w:lang w:val="en-GB" w:eastAsia="de-DE"/>
              </w:rPr>
              <w:t>ow</w:t>
            </w:r>
          </w:p>
        </w:tc>
        <w:tc>
          <w:tcPr>
            <w:tcW w:w="912" w:type="dxa"/>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tcPr>
          <w:p w:rsidR="003726EE" w:rsidRPr="005A34A9" w:rsidRDefault="003726EE" w:rsidP="00A05488">
            <w:pPr>
              <w:autoSpaceDE w:val="0"/>
              <w:spacing w:after="0" w:line="240" w:lineRule="auto"/>
              <w:jc w:val="both"/>
              <w:rPr>
                <w:b/>
                <w:sz w:val="18"/>
                <w:szCs w:val="18"/>
              </w:rPr>
            </w:pPr>
            <w:r w:rsidRPr="005A34A9">
              <w:rPr>
                <w:b/>
                <w:bCs/>
                <w:sz w:val="18"/>
                <w:szCs w:val="18"/>
                <w:lang w:eastAsia="de-DE"/>
              </w:rPr>
              <w:t>Точка на топене</w:t>
            </w:r>
          </w:p>
          <w:p w:rsidR="00A05488" w:rsidRDefault="00A05488" w:rsidP="00A05488">
            <w:pPr>
              <w:autoSpaceDE w:val="0"/>
              <w:spacing w:after="0" w:line="240" w:lineRule="auto"/>
              <w:jc w:val="both"/>
              <w:rPr>
                <w:b/>
                <w:bCs/>
                <w:sz w:val="18"/>
                <w:szCs w:val="18"/>
                <w:lang w:val="en-GB" w:eastAsia="de-DE"/>
              </w:rPr>
            </w:pPr>
          </w:p>
          <w:p w:rsidR="00A05488" w:rsidRDefault="00A05488" w:rsidP="00A05488">
            <w:pPr>
              <w:autoSpaceDE w:val="0"/>
              <w:spacing w:after="0" w:line="240" w:lineRule="auto"/>
              <w:jc w:val="both"/>
              <w:rPr>
                <w:b/>
                <w:bCs/>
                <w:sz w:val="18"/>
                <w:szCs w:val="18"/>
                <w:lang w:val="en-GB" w:eastAsia="de-DE"/>
              </w:rPr>
            </w:pPr>
          </w:p>
          <w:p w:rsidR="003726EE" w:rsidRPr="005A34A9" w:rsidRDefault="003726EE" w:rsidP="00A05488">
            <w:pPr>
              <w:autoSpaceDE w:val="0"/>
              <w:spacing w:after="0" w:line="240" w:lineRule="auto"/>
              <w:jc w:val="both"/>
              <w:rPr>
                <w:b/>
                <w:sz w:val="18"/>
                <w:szCs w:val="18"/>
              </w:rPr>
            </w:pPr>
            <w:r w:rsidRPr="005A34A9">
              <w:rPr>
                <w:b/>
                <w:bCs/>
                <w:sz w:val="18"/>
                <w:szCs w:val="18"/>
                <w:lang w:val="en-GB" w:eastAsia="de-DE"/>
              </w:rPr>
              <w:t>(°C)</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27435" w:rsidRDefault="003726EE" w:rsidP="00A05488">
            <w:pPr>
              <w:autoSpaceDE w:val="0"/>
              <w:spacing w:after="0" w:line="240" w:lineRule="auto"/>
              <w:jc w:val="both"/>
              <w:rPr>
                <w:b/>
                <w:bCs/>
                <w:sz w:val="18"/>
                <w:szCs w:val="18"/>
                <w:lang w:val="bg-BG" w:eastAsia="de-DE"/>
              </w:rPr>
            </w:pPr>
            <w:r w:rsidRPr="005A34A9">
              <w:rPr>
                <w:b/>
                <w:bCs/>
                <w:sz w:val="18"/>
                <w:szCs w:val="18"/>
                <w:lang w:eastAsia="de-DE"/>
              </w:rPr>
              <w:t xml:space="preserve">Точка </w:t>
            </w:r>
          </w:p>
          <w:p w:rsidR="00427435" w:rsidRDefault="003726EE" w:rsidP="00A05488">
            <w:pPr>
              <w:autoSpaceDE w:val="0"/>
              <w:spacing w:after="0" w:line="240" w:lineRule="auto"/>
              <w:jc w:val="both"/>
              <w:rPr>
                <w:b/>
                <w:bCs/>
                <w:sz w:val="18"/>
                <w:szCs w:val="18"/>
                <w:lang w:val="bg-BG" w:eastAsia="de-DE"/>
              </w:rPr>
            </w:pPr>
            <w:r w:rsidRPr="005A34A9">
              <w:rPr>
                <w:b/>
                <w:bCs/>
                <w:sz w:val="18"/>
                <w:szCs w:val="18"/>
                <w:lang w:eastAsia="de-DE"/>
              </w:rPr>
              <w:t xml:space="preserve">на </w:t>
            </w:r>
          </w:p>
          <w:p w:rsidR="003726EE" w:rsidRPr="005A34A9" w:rsidRDefault="003726EE" w:rsidP="00A05488">
            <w:pPr>
              <w:autoSpaceDE w:val="0"/>
              <w:spacing w:after="0" w:line="240" w:lineRule="auto"/>
              <w:jc w:val="both"/>
              <w:rPr>
                <w:b/>
                <w:bCs/>
                <w:sz w:val="18"/>
                <w:szCs w:val="18"/>
                <w:lang w:eastAsia="de-DE"/>
              </w:rPr>
            </w:pPr>
            <w:r w:rsidRPr="005A34A9">
              <w:rPr>
                <w:b/>
                <w:bCs/>
                <w:sz w:val="18"/>
                <w:szCs w:val="18"/>
                <w:lang w:eastAsia="de-DE"/>
              </w:rPr>
              <w:t xml:space="preserve">кипене </w:t>
            </w:r>
          </w:p>
          <w:p w:rsidR="00427435" w:rsidRDefault="00427435" w:rsidP="00A05488">
            <w:pPr>
              <w:autoSpaceDE w:val="0"/>
              <w:spacing w:after="0" w:line="240" w:lineRule="auto"/>
              <w:jc w:val="both"/>
              <w:rPr>
                <w:b/>
                <w:bCs/>
                <w:sz w:val="18"/>
                <w:szCs w:val="18"/>
                <w:lang w:val="bg-BG" w:eastAsia="de-DE"/>
              </w:rPr>
            </w:pPr>
          </w:p>
          <w:p w:rsidR="00A05488" w:rsidRDefault="00A05488" w:rsidP="00A05488">
            <w:pPr>
              <w:autoSpaceDE w:val="0"/>
              <w:spacing w:after="0" w:line="240" w:lineRule="auto"/>
              <w:jc w:val="both"/>
              <w:rPr>
                <w:b/>
                <w:bCs/>
                <w:sz w:val="18"/>
                <w:szCs w:val="18"/>
                <w:lang w:val="en-GB" w:eastAsia="de-DE"/>
              </w:rPr>
            </w:pPr>
          </w:p>
          <w:p w:rsidR="003726EE" w:rsidRPr="005A34A9" w:rsidRDefault="003726EE" w:rsidP="00A05488">
            <w:pPr>
              <w:autoSpaceDE w:val="0"/>
              <w:spacing w:after="0" w:line="240" w:lineRule="auto"/>
              <w:jc w:val="both"/>
              <w:rPr>
                <w:b/>
                <w:sz w:val="18"/>
                <w:szCs w:val="18"/>
              </w:rPr>
            </w:pPr>
            <w:r w:rsidRPr="005A34A9">
              <w:rPr>
                <w:b/>
                <w:bCs/>
                <w:sz w:val="18"/>
                <w:szCs w:val="18"/>
                <w:lang w:val="en-GB" w:eastAsia="de-DE"/>
              </w:rPr>
              <w:t>(°C)</w:t>
            </w:r>
          </w:p>
        </w:tc>
      </w:tr>
      <w:tr w:rsidR="003726EE" w:rsidRPr="006D7494" w:rsidTr="006B7165">
        <w:trPr>
          <w:trHeight w:val="243"/>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Di-CNs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197.00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137–862 (2713)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0.198–0.352 </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3.7–29.2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4.2–4.9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37–138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287–298 </w:t>
            </w:r>
          </w:p>
        </w:tc>
      </w:tr>
      <w:tr w:rsidR="003726EE" w:rsidRPr="006D7494" w:rsidTr="006B7165">
        <w:trPr>
          <w:trHeight w:val="243"/>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Tri-CNs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231.50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16.7–65 (709)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0.0678–0.114</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1.11–51.2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5.1–5.6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68–133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274* </w:t>
            </w:r>
          </w:p>
        </w:tc>
      </w:tr>
      <w:tr w:rsidR="003726EE" w:rsidRPr="006D7494" w:rsidTr="006B7165">
        <w:trPr>
          <w:trHeight w:val="243"/>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Tetra-CNs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266.00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3.7–8.3 (177)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0.0108–0.0415 </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0.9–40.7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5.8–6.4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111–198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eastAsia="ar-SA"/>
              </w:rPr>
            </w:pPr>
            <w:r w:rsidRPr="006D7494">
              <w:rPr>
                <w:sz w:val="18"/>
                <w:szCs w:val="18"/>
                <w:lang w:eastAsia="ar-SA"/>
              </w:rPr>
              <w:t>неизвестна</w:t>
            </w:r>
          </w:p>
        </w:tc>
      </w:tr>
      <w:tr w:rsidR="003726EE" w:rsidRPr="006D7494" w:rsidTr="006B7165">
        <w:trPr>
          <w:trHeight w:val="422"/>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Penta-CNs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300.40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7.30 </w:t>
            </w:r>
          </w:p>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(44)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0.00275–0.00789 </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0.5–12.5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6.8 - 7.0</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147–171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313* </w:t>
            </w:r>
          </w:p>
        </w:tc>
      </w:tr>
      <w:tr w:rsidR="003726EE" w:rsidRPr="006D7494" w:rsidTr="006B7165">
        <w:trPr>
          <w:trHeight w:val="470"/>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Hexa-CNs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335.00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0.11* </w:t>
            </w:r>
          </w:p>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(11)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0.00157–0.000734 </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0.3–2.3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7.5 - 7.7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194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331* </w:t>
            </w:r>
          </w:p>
        </w:tc>
      </w:tr>
      <w:tr w:rsidR="003726EE" w:rsidRPr="006D7494" w:rsidTr="006B7165">
        <w:trPr>
          <w:trHeight w:val="252"/>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spacing w:after="0" w:line="240" w:lineRule="auto"/>
              <w:jc w:val="both"/>
              <w:rPr>
                <w:sz w:val="18"/>
                <w:szCs w:val="18"/>
                <w:lang w:val="en-GB" w:eastAsia="ar-SA"/>
              </w:rPr>
            </w:pPr>
            <w:r w:rsidRPr="006D7494">
              <w:rPr>
                <w:sz w:val="18"/>
                <w:szCs w:val="18"/>
                <w:lang w:val="en-GB" w:eastAsia="ar-SA"/>
              </w:rPr>
              <w:t xml:space="preserve">Hepta-CNs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369.50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0.04* (2.60)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rPr>
            </w:pPr>
            <w:r w:rsidRPr="006D7494">
              <w:rPr>
                <w:sz w:val="18"/>
                <w:szCs w:val="18"/>
                <w:lang w:val="en-GB" w:eastAsia="ar-SA"/>
              </w:rPr>
              <w:t>2.78 x 10</w:t>
            </w:r>
            <w:r w:rsidRPr="006D7494">
              <w:rPr>
                <w:sz w:val="18"/>
                <w:szCs w:val="18"/>
                <w:vertAlign w:val="superscript"/>
                <w:lang w:val="en-GB" w:eastAsia="ar-SA"/>
              </w:rPr>
              <w:t>-4</w:t>
            </w:r>
            <w:r w:rsidRPr="006D7494">
              <w:rPr>
                <w:sz w:val="18"/>
                <w:szCs w:val="18"/>
                <w:lang w:val="en-GB" w:eastAsia="ar-SA"/>
              </w:rPr>
              <w:t xml:space="preserve">, </w:t>
            </w:r>
          </w:p>
          <w:p w:rsidR="003726EE" w:rsidRPr="006D7494" w:rsidRDefault="003726EE" w:rsidP="00A05488">
            <w:pPr>
              <w:keepNext/>
              <w:keepLines/>
              <w:autoSpaceDE w:val="0"/>
              <w:spacing w:after="0" w:line="240" w:lineRule="auto"/>
              <w:jc w:val="both"/>
              <w:rPr>
                <w:sz w:val="18"/>
                <w:szCs w:val="18"/>
              </w:rPr>
            </w:pPr>
            <w:r w:rsidRPr="006D7494">
              <w:rPr>
                <w:sz w:val="18"/>
                <w:szCs w:val="18"/>
                <w:lang w:val="en-GB" w:eastAsia="ar-SA"/>
              </w:rPr>
              <w:t>2.46 x 10</w:t>
            </w:r>
            <w:r w:rsidRPr="006D7494">
              <w:rPr>
                <w:sz w:val="18"/>
                <w:szCs w:val="18"/>
                <w:vertAlign w:val="superscript"/>
                <w:lang w:val="en-GB" w:eastAsia="ar-SA"/>
              </w:rPr>
              <w:t>-4</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0.1–0.2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8.2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194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keepNext/>
              <w:keepLines/>
              <w:autoSpaceDE w:val="0"/>
              <w:spacing w:after="0" w:line="240" w:lineRule="auto"/>
              <w:jc w:val="both"/>
              <w:rPr>
                <w:sz w:val="18"/>
                <w:szCs w:val="18"/>
                <w:lang w:val="en-GB" w:eastAsia="ar-SA"/>
              </w:rPr>
            </w:pPr>
            <w:r w:rsidRPr="006D7494">
              <w:rPr>
                <w:sz w:val="18"/>
                <w:szCs w:val="18"/>
                <w:lang w:val="en-GB" w:eastAsia="ar-SA"/>
              </w:rPr>
              <w:t xml:space="preserve">348* </w:t>
            </w:r>
          </w:p>
        </w:tc>
      </w:tr>
      <w:tr w:rsidR="003726EE" w:rsidRPr="006D7494" w:rsidTr="006B7165">
        <w:trPr>
          <w:trHeight w:val="253"/>
        </w:trPr>
        <w:tc>
          <w:tcPr>
            <w:tcW w:w="14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Octa-CN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404.00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0.08 (0.63) </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rPr>
            </w:pPr>
            <w:r w:rsidRPr="006D7494">
              <w:rPr>
                <w:sz w:val="18"/>
                <w:szCs w:val="18"/>
                <w:lang w:val="en-GB" w:eastAsia="ar-SA"/>
              </w:rPr>
              <w:t>1.5 x 10</w:t>
            </w:r>
            <w:r w:rsidRPr="006D7494">
              <w:rPr>
                <w:sz w:val="18"/>
                <w:szCs w:val="18"/>
                <w:vertAlign w:val="superscript"/>
                <w:lang w:val="en-GB" w:eastAsia="ar-SA"/>
              </w:rPr>
              <w:t>-6</w:t>
            </w:r>
          </w:p>
        </w:tc>
        <w:tc>
          <w:tcPr>
            <w:tcW w:w="10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0.02 </w:t>
            </w:r>
          </w:p>
        </w:tc>
        <w:tc>
          <w:tcPr>
            <w:tcW w:w="100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6.42–8.50</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198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726EE" w:rsidRPr="006D7494" w:rsidRDefault="003726EE" w:rsidP="00A05488">
            <w:pPr>
              <w:autoSpaceDE w:val="0"/>
              <w:spacing w:after="0" w:line="240" w:lineRule="auto"/>
              <w:jc w:val="both"/>
              <w:rPr>
                <w:sz w:val="18"/>
                <w:szCs w:val="18"/>
                <w:lang w:val="en-GB" w:eastAsia="ar-SA"/>
              </w:rPr>
            </w:pPr>
            <w:r w:rsidRPr="006D7494">
              <w:rPr>
                <w:sz w:val="18"/>
                <w:szCs w:val="18"/>
                <w:lang w:val="en-GB" w:eastAsia="ar-SA"/>
              </w:rPr>
              <w:t xml:space="preserve">365* </w:t>
            </w:r>
          </w:p>
        </w:tc>
      </w:tr>
    </w:tbl>
    <w:p w:rsidR="003726EE" w:rsidRPr="00D3411B" w:rsidRDefault="003726EE" w:rsidP="004421BC">
      <w:pPr>
        <w:pStyle w:val="ListParagraph"/>
        <w:widowControl w:val="0"/>
        <w:spacing w:before="120" w:after="0"/>
        <w:ind w:left="0" w:firstLine="567"/>
        <w:jc w:val="both"/>
        <w:rPr>
          <w:lang w:val="ru-RU"/>
        </w:rPr>
      </w:pPr>
      <w:r w:rsidRPr="00D3411B">
        <w:rPr>
          <w:lang w:val="ru-RU"/>
        </w:rPr>
        <w:t>РС</w:t>
      </w:r>
      <w:r>
        <w:t>Ns</w:t>
      </w:r>
      <w:r w:rsidRPr="00D3411B">
        <w:rPr>
          <w:lang w:val="ru-RU"/>
        </w:rPr>
        <w:t xml:space="preserve"> са токсични, устойчиви на разграждане и се натрупват в мастните тъкани на живите организми, пренасят се по въздуха, водата и чрез мигриращите биологични видове през международните граници и се отлагат далече от мястото на тяхното изпускане, където акумулират в сухоземните и водните екосистеми.</w:t>
      </w:r>
    </w:p>
    <w:p w:rsidR="007A00CA" w:rsidRPr="002D43DD" w:rsidRDefault="007A00CA" w:rsidP="004421BC">
      <w:pPr>
        <w:pStyle w:val="NormalWeb"/>
        <w:shd w:val="clear" w:color="auto" w:fill="FFFFFF"/>
        <w:spacing w:before="120" w:after="0" w:line="276" w:lineRule="auto"/>
        <w:ind w:firstLine="567"/>
        <w:jc w:val="both"/>
        <w:rPr>
          <w:b/>
        </w:rPr>
      </w:pPr>
      <w:r w:rsidRPr="002D43DD">
        <w:rPr>
          <w:rFonts w:ascii="Times New Roman" w:hAnsi="Times New Roman"/>
          <w:b/>
          <w:color w:val="auto"/>
          <w:sz w:val="24"/>
          <w:szCs w:val="24"/>
          <w:lang w:val="ru-RU"/>
        </w:rPr>
        <w:t xml:space="preserve">2.2.2.2 </w:t>
      </w:r>
      <w:r w:rsidRPr="002D43DD">
        <w:rPr>
          <w:rFonts w:ascii="Times New Roman" w:hAnsi="Times New Roman"/>
          <w:b/>
          <w:color w:val="auto"/>
          <w:sz w:val="24"/>
          <w:szCs w:val="24"/>
        </w:rPr>
        <w:t xml:space="preserve">Основни употреби на </w:t>
      </w:r>
      <w:r w:rsidRPr="002D43DD">
        <w:rPr>
          <w:rFonts w:ascii="Times New Roman" w:hAnsi="Times New Roman"/>
          <w:b/>
          <w:color w:val="auto"/>
          <w:sz w:val="24"/>
          <w:szCs w:val="24"/>
          <w:lang w:val="en-US"/>
        </w:rPr>
        <w:t>PCNs</w:t>
      </w:r>
    </w:p>
    <w:p w:rsidR="007A00CA" w:rsidRPr="00D3411B" w:rsidRDefault="007A00CA" w:rsidP="004421BC">
      <w:pPr>
        <w:widowControl w:val="0"/>
        <w:spacing w:before="120" w:after="0"/>
        <w:ind w:firstLine="567"/>
        <w:jc w:val="both"/>
        <w:rPr>
          <w:lang w:val="ru-RU"/>
        </w:rPr>
      </w:pPr>
      <w:r w:rsidRPr="00D3411B">
        <w:rPr>
          <w:lang w:val="ru-RU"/>
        </w:rPr>
        <w:t xml:space="preserve">Полихлорираните нафталени </w:t>
      </w:r>
      <w:r>
        <w:t>PCNs</w:t>
      </w:r>
      <w:r w:rsidRPr="00D3411B">
        <w:rPr>
          <w:lang w:val="ru-RU"/>
        </w:rPr>
        <w:t xml:space="preserve"> се използват до 2000 г. в следните приложения:</w:t>
      </w:r>
    </w:p>
    <w:p w:rsidR="007A00CA" w:rsidRPr="00D3411B" w:rsidRDefault="007A00CA" w:rsidP="00CC613F">
      <w:pPr>
        <w:numPr>
          <w:ilvl w:val="0"/>
          <w:numId w:val="80"/>
        </w:numPr>
        <w:autoSpaceDN w:val="0"/>
        <w:spacing w:after="0"/>
        <w:ind w:left="0" w:firstLine="567"/>
        <w:jc w:val="both"/>
        <w:rPr>
          <w:lang w:val="ru-RU"/>
        </w:rPr>
      </w:pPr>
      <w:r w:rsidRPr="00D3411B">
        <w:rPr>
          <w:lang w:val="ru-RU"/>
        </w:rPr>
        <w:t>Като междинни продукти при производството на полифлуорирани нафталени, включително и октафлуоронафтален;</w:t>
      </w:r>
    </w:p>
    <w:p w:rsidR="007A00CA" w:rsidRPr="00D3411B" w:rsidRDefault="007A00CA" w:rsidP="00CC613F">
      <w:pPr>
        <w:numPr>
          <w:ilvl w:val="0"/>
          <w:numId w:val="80"/>
        </w:numPr>
        <w:autoSpaceDN w:val="0"/>
        <w:spacing w:after="0"/>
        <w:ind w:left="0" w:firstLine="567"/>
        <w:jc w:val="both"/>
        <w:rPr>
          <w:lang w:val="ru-RU"/>
        </w:rPr>
      </w:pPr>
      <w:r w:rsidRPr="00D3411B">
        <w:rPr>
          <w:lang w:val="ru-RU"/>
        </w:rPr>
        <w:t>В трансформаторни и кондензаторни флуиди – до 1981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В електрически кабели и обвивки на кабели – до 1970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В изолационни кабели, сепаратори в акумулатори, кондензатори, измервателни уреди – до 1970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Свързващи агенти за електрически керамични части и синтеровани материали,</w:t>
      </w:r>
    </w:p>
    <w:p w:rsidR="007A00CA" w:rsidRPr="00D3411B" w:rsidRDefault="007A00CA" w:rsidP="00CC613F">
      <w:pPr>
        <w:numPr>
          <w:ilvl w:val="0"/>
          <w:numId w:val="80"/>
        </w:numPr>
        <w:autoSpaceDN w:val="0"/>
        <w:spacing w:after="0"/>
        <w:ind w:left="0" w:firstLine="567"/>
        <w:jc w:val="both"/>
        <w:rPr>
          <w:lang w:val="ru-RU"/>
        </w:rPr>
      </w:pPr>
      <w:r w:rsidRPr="00D3411B">
        <w:rPr>
          <w:lang w:val="ru-RU"/>
        </w:rPr>
        <w:t>Специални разтворители с висока точка на кипене;</w:t>
      </w:r>
    </w:p>
    <w:p w:rsidR="007A00CA" w:rsidRPr="00D3411B" w:rsidRDefault="00C2344F" w:rsidP="00CC613F">
      <w:pPr>
        <w:numPr>
          <w:ilvl w:val="0"/>
          <w:numId w:val="80"/>
        </w:numPr>
        <w:autoSpaceDN w:val="0"/>
        <w:spacing w:after="0"/>
        <w:ind w:left="0" w:firstLine="567"/>
        <w:jc w:val="both"/>
        <w:rPr>
          <w:lang w:val="ru-RU"/>
        </w:rPr>
      </w:pPr>
      <w:r w:rsidRPr="00D3411B">
        <w:rPr>
          <w:lang w:val="ru-RU"/>
        </w:rPr>
        <w:t>Във</w:t>
      </w:r>
      <w:r>
        <w:rPr>
          <w:lang w:val="bg-BG"/>
        </w:rPr>
        <w:t xml:space="preserve"> </w:t>
      </w:r>
      <w:r w:rsidR="007A00CA" w:rsidRPr="00D3411B">
        <w:rPr>
          <w:lang w:val="ru-RU"/>
        </w:rPr>
        <w:t>водоустойчиви уплътнители и аерозолни адхезиви; шпакловки, звукоизолационни материали– до 2000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 xml:space="preserve">В бои и покрития – хлоропренови бои и лакове, </w:t>
      </w:r>
      <w:r>
        <w:t>PVC</w:t>
      </w:r>
      <w:r w:rsidRPr="00D3411B">
        <w:rPr>
          <w:lang w:val="ru-RU"/>
        </w:rPr>
        <w:t xml:space="preserve"> кополимерни бои;</w:t>
      </w:r>
      <w:r w:rsidR="0098536D">
        <w:rPr>
          <w:lang w:val="ru-RU"/>
        </w:rPr>
        <w:t xml:space="preserve"> </w:t>
      </w:r>
      <w:r w:rsidRPr="00D3411B">
        <w:rPr>
          <w:lang w:val="ru-RU"/>
        </w:rPr>
        <w:t>антикорозионни и водоустойчиви бои и лакове; като добавка при производството на багрила – до 1980</w:t>
      </w:r>
      <w:r w:rsidR="00263A4E" w:rsidRPr="005A34A9">
        <w:rPr>
          <w:lang w:val="ru-RU"/>
        </w:rPr>
        <w:t xml:space="preserve"> </w:t>
      </w:r>
      <w:r w:rsidRPr="00D3411B">
        <w:rPr>
          <w:lang w:val="ru-RU"/>
        </w:rPr>
        <w:t>г</w:t>
      </w:r>
      <w:r w:rsidR="00263A4E" w:rsidRPr="005A34A9">
        <w:rPr>
          <w:lang w:val="ru-RU"/>
        </w:rPr>
        <w:t>.</w:t>
      </w:r>
    </w:p>
    <w:p w:rsidR="007A00CA" w:rsidRPr="00D3411B" w:rsidRDefault="007A00CA" w:rsidP="00CC613F">
      <w:pPr>
        <w:numPr>
          <w:ilvl w:val="0"/>
          <w:numId w:val="80"/>
        </w:numPr>
        <w:autoSpaceDN w:val="0"/>
        <w:spacing w:after="0"/>
        <w:ind w:left="0" w:firstLine="567"/>
        <w:jc w:val="both"/>
        <w:rPr>
          <w:lang w:val="ru-RU"/>
        </w:rPr>
      </w:pPr>
      <w:r w:rsidRPr="00D3411B">
        <w:rPr>
          <w:lang w:val="ru-RU"/>
        </w:rPr>
        <w:t>В консерванти за дърво (биоцид) – 1940 -1987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 xml:space="preserve">В хлоропренов каучук - каучукови ремъци, каучукови ленти за принтери, транспортни ленти – до 2000 г.; </w:t>
      </w:r>
    </w:p>
    <w:p w:rsidR="007A00CA" w:rsidRPr="00D3411B" w:rsidRDefault="007A00CA" w:rsidP="00CC613F">
      <w:pPr>
        <w:numPr>
          <w:ilvl w:val="0"/>
          <w:numId w:val="80"/>
        </w:numPr>
        <w:autoSpaceDN w:val="0"/>
        <w:spacing w:after="0"/>
        <w:ind w:left="0" w:firstLine="567"/>
        <w:jc w:val="both"/>
        <w:rPr>
          <w:lang w:val="ru-RU"/>
        </w:rPr>
      </w:pPr>
      <w:r w:rsidRPr="00D3411B">
        <w:rPr>
          <w:lang w:val="ru-RU"/>
        </w:rPr>
        <w:t>Добавка за моторни и индустриални масла и лубриканти и греси – използвани за съоръжения и машини; масла за минната промишленост; маслени течности за рязане на метали; добавка за масла за картера на двигатели; съставка в съединения за тунинговане на двигатели; масла за изпитване на рефракционния индекс;</w:t>
      </w:r>
    </w:p>
    <w:p w:rsidR="007A00CA" w:rsidRPr="00D3411B" w:rsidRDefault="007A00CA" w:rsidP="00CC613F">
      <w:pPr>
        <w:numPr>
          <w:ilvl w:val="0"/>
          <w:numId w:val="80"/>
        </w:numPr>
        <w:autoSpaceDN w:val="0"/>
        <w:spacing w:after="0"/>
        <w:ind w:left="0" w:firstLine="567"/>
        <w:jc w:val="both"/>
        <w:rPr>
          <w:lang w:val="ru-RU"/>
        </w:rPr>
      </w:pPr>
      <w:r w:rsidRPr="00D3411B">
        <w:rPr>
          <w:lang w:val="ru-RU"/>
        </w:rPr>
        <w:t>В текстилната и хартиената промишленост – нанасяне на покрития върху текстил за повишаване на водоустойчивостта им; свързващи вещества в хартия и за импрегниране до 1980 г;</w:t>
      </w:r>
    </w:p>
    <w:p w:rsidR="007A00CA" w:rsidRPr="00D3411B" w:rsidRDefault="007A00CA" w:rsidP="00CC613F">
      <w:pPr>
        <w:numPr>
          <w:ilvl w:val="0"/>
          <w:numId w:val="80"/>
        </w:numPr>
        <w:autoSpaceDN w:val="0"/>
        <w:spacing w:after="0"/>
        <w:ind w:left="0" w:firstLine="567"/>
        <w:jc w:val="both"/>
        <w:rPr>
          <w:lang w:val="ru-RU"/>
        </w:rPr>
      </w:pPr>
      <w:r w:rsidRPr="00D3411B">
        <w:rPr>
          <w:lang w:val="ru-RU"/>
        </w:rPr>
        <w:t>За военни цели – в боеприпаси и димни гранати; инертни артилерийски снаряди и минохвъргачки; бои за кораби и военни транспортни средства – 1970 г.;</w:t>
      </w:r>
    </w:p>
    <w:p w:rsidR="007A00CA" w:rsidRPr="00D3411B" w:rsidRDefault="007A00CA" w:rsidP="004421BC">
      <w:pPr>
        <w:spacing w:before="120" w:after="0"/>
        <w:ind w:firstLine="567"/>
        <w:jc w:val="both"/>
        <w:rPr>
          <w:bCs/>
          <w:lang w:val="ru-RU"/>
        </w:rPr>
      </w:pPr>
      <w:r w:rsidRPr="00D3411B">
        <w:rPr>
          <w:bCs/>
          <w:lang w:val="ru-RU"/>
        </w:rPr>
        <w:t>РС</w:t>
      </w:r>
      <w:r>
        <w:rPr>
          <w:bCs/>
        </w:rPr>
        <w:t>Ns</w:t>
      </w:r>
      <w:r w:rsidRPr="00D3411B">
        <w:rPr>
          <w:bCs/>
          <w:lang w:val="ru-RU"/>
        </w:rPr>
        <w:t xml:space="preserve"> вече не се употребяват</w:t>
      </w:r>
      <w:r w:rsidR="00A72210">
        <w:rPr>
          <w:bCs/>
          <w:lang w:val="ru-RU"/>
        </w:rPr>
        <w:t>, в</w:t>
      </w:r>
      <w:r w:rsidRPr="00D3411B">
        <w:rPr>
          <w:bCs/>
          <w:lang w:val="ru-RU"/>
        </w:rPr>
        <w:t xml:space="preserve"> ЕС не се използват от 1989 г.Основната употреба в</w:t>
      </w:r>
      <w:r w:rsidR="0098536D">
        <w:rPr>
          <w:bCs/>
          <w:lang w:val="ru-RU"/>
        </w:rPr>
        <w:t xml:space="preserve"> </w:t>
      </w:r>
      <w:r w:rsidRPr="00D3411B">
        <w:rPr>
          <w:bCs/>
          <w:lang w:val="ru-RU"/>
        </w:rPr>
        <w:t xml:space="preserve">ЕС </w:t>
      </w:r>
      <w:r w:rsidR="00A72210">
        <w:rPr>
          <w:bCs/>
          <w:lang w:val="ru-RU"/>
        </w:rPr>
        <w:t xml:space="preserve">е </w:t>
      </w:r>
      <w:r w:rsidRPr="00D3411B">
        <w:rPr>
          <w:bCs/>
          <w:lang w:val="ru-RU"/>
        </w:rPr>
        <w:t>била за изолация на кабели,</w:t>
      </w:r>
      <w:r w:rsidR="00196C92" w:rsidRPr="005A34A9">
        <w:rPr>
          <w:bCs/>
          <w:lang w:val="ru-RU"/>
        </w:rPr>
        <w:t xml:space="preserve"> </w:t>
      </w:r>
      <w:r w:rsidRPr="00D3411B">
        <w:rPr>
          <w:bCs/>
          <w:lang w:val="ru-RU"/>
        </w:rPr>
        <w:t>в трансформаторни и кондензаторни флуиди; консервант за дървесина, като добавка в бои и лакове, като добавка за моторни и индустриални масла и лубриканти и греси;</w:t>
      </w:r>
      <w:r w:rsidR="00A72210">
        <w:rPr>
          <w:bCs/>
          <w:lang w:val="ru-RU"/>
        </w:rPr>
        <w:t xml:space="preserve"> </w:t>
      </w:r>
      <w:r w:rsidRPr="00D3411B">
        <w:rPr>
          <w:bCs/>
          <w:lang w:val="ru-RU"/>
        </w:rPr>
        <w:t>като добавка в хлоропренови каучуци и др.</w:t>
      </w:r>
    </w:p>
    <w:p w:rsidR="007A00CA" w:rsidRPr="00D3411B" w:rsidRDefault="007A00CA" w:rsidP="004421BC">
      <w:pPr>
        <w:tabs>
          <w:tab w:val="left" w:pos="851"/>
        </w:tabs>
        <w:spacing w:before="120" w:after="0"/>
        <w:ind w:firstLine="567"/>
        <w:jc w:val="both"/>
        <w:rPr>
          <w:b/>
          <w:lang w:val="ru-RU"/>
        </w:rPr>
      </w:pPr>
      <w:r w:rsidRPr="00D3411B">
        <w:rPr>
          <w:b/>
          <w:lang w:val="ru-RU"/>
        </w:rPr>
        <w:t xml:space="preserve">2.2.2.3 Анализ и оценка на състоянието на </w:t>
      </w:r>
      <w:r w:rsidRPr="007B4730">
        <w:rPr>
          <w:b/>
        </w:rPr>
        <w:t>P</w:t>
      </w:r>
      <w:r w:rsidR="00F429A1">
        <w:rPr>
          <w:b/>
          <w:lang w:val="bg-BG"/>
        </w:rPr>
        <w:t>С</w:t>
      </w:r>
      <w:r w:rsidRPr="007B4730">
        <w:rPr>
          <w:b/>
        </w:rPr>
        <w:t>Ns</w:t>
      </w:r>
      <w:r w:rsidRPr="007B4730">
        <w:rPr>
          <w:b/>
          <w:lang w:val="ru-RU"/>
        </w:rPr>
        <w:t xml:space="preserve"> </w:t>
      </w:r>
      <w:r w:rsidRPr="00D3411B">
        <w:rPr>
          <w:b/>
          <w:lang w:val="ru-RU"/>
        </w:rPr>
        <w:t xml:space="preserve">в страната до 2019 </w:t>
      </w:r>
      <w:r w:rsidR="00E20A89">
        <w:rPr>
          <w:b/>
          <w:lang w:val="ru-RU"/>
        </w:rPr>
        <w:t>г.</w:t>
      </w:r>
    </w:p>
    <w:p w:rsidR="007A00CA" w:rsidRPr="0092119A" w:rsidRDefault="007A00CA" w:rsidP="004421BC">
      <w:pPr>
        <w:tabs>
          <w:tab w:val="left" w:pos="851"/>
        </w:tabs>
        <w:spacing w:before="120" w:after="0"/>
        <w:ind w:firstLine="567"/>
        <w:jc w:val="both"/>
        <w:rPr>
          <w:b/>
        </w:rPr>
      </w:pPr>
      <w:r w:rsidRPr="0092119A">
        <w:rPr>
          <w:b/>
        </w:rPr>
        <w:t xml:space="preserve">А. Основни </w:t>
      </w:r>
      <w:r>
        <w:rPr>
          <w:b/>
        </w:rPr>
        <w:t xml:space="preserve">данни </w:t>
      </w:r>
      <w:r w:rsidRPr="0092119A">
        <w:rPr>
          <w:b/>
        </w:rPr>
        <w:t xml:space="preserve">от инвентаризацията </w:t>
      </w:r>
    </w:p>
    <w:p w:rsidR="007A00CA" w:rsidRPr="00D3411B" w:rsidRDefault="007A00CA" w:rsidP="00CC613F">
      <w:pPr>
        <w:pStyle w:val="ListParagraph"/>
        <w:numPr>
          <w:ilvl w:val="0"/>
          <w:numId w:val="106"/>
        </w:numPr>
        <w:tabs>
          <w:tab w:val="left" w:pos="851"/>
        </w:tabs>
        <w:suppressAutoHyphens/>
        <w:autoSpaceDN w:val="0"/>
        <w:spacing w:before="120" w:after="0"/>
        <w:ind w:left="0" w:firstLine="567"/>
        <w:contextualSpacing w:val="0"/>
        <w:jc w:val="both"/>
        <w:rPr>
          <w:lang w:val="ru-RU"/>
        </w:rPr>
      </w:pPr>
      <w:r w:rsidRPr="00D3411B">
        <w:rPr>
          <w:lang w:val="ru-RU"/>
        </w:rPr>
        <w:t>На изпратените въпросници за РС</w:t>
      </w:r>
      <w:r>
        <w:t>Ns</w:t>
      </w:r>
      <w:r w:rsidRPr="00D3411B">
        <w:rPr>
          <w:lang w:val="ru-RU"/>
        </w:rPr>
        <w:t xml:space="preserve"> до 64 юридически лица – обект на инвентаризацията (държавни институции, частни компании от индустрията (производители и вносители, търговци и потребители на кабели, ремъци и транспортни ленти, каучукови и изделия; на бои,на масла и лубрикантии др.), всички респонденти отговарят,</w:t>
      </w:r>
      <w:r w:rsidR="00A72210">
        <w:rPr>
          <w:lang w:val="ru-RU"/>
        </w:rPr>
        <w:t xml:space="preserve"> </w:t>
      </w:r>
      <w:r w:rsidRPr="00D3411B">
        <w:rPr>
          <w:lang w:val="ru-RU"/>
        </w:rPr>
        <w:t>че не са произвеждали, внасяли или употребявали продукти и изделия, съдържащи РС</w:t>
      </w:r>
      <w:r>
        <w:t>Ns</w:t>
      </w:r>
      <w:r w:rsidR="00A05488" w:rsidRPr="00A05488">
        <w:rPr>
          <w:lang w:val="ru-RU"/>
        </w:rPr>
        <w:t>;</w:t>
      </w:r>
    </w:p>
    <w:p w:rsidR="007A00CA" w:rsidRPr="00D3411B" w:rsidRDefault="007A00CA" w:rsidP="00CC613F">
      <w:pPr>
        <w:numPr>
          <w:ilvl w:val="0"/>
          <w:numId w:val="81"/>
        </w:numPr>
        <w:tabs>
          <w:tab w:val="left" w:pos="851"/>
        </w:tabs>
        <w:autoSpaceDN w:val="0"/>
        <w:spacing w:before="120" w:after="0"/>
        <w:ind w:left="0" w:firstLine="567"/>
        <w:jc w:val="both"/>
        <w:rPr>
          <w:lang w:val="ru-RU"/>
        </w:rPr>
      </w:pPr>
      <w:r w:rsidRPr="00D3411B">
        <w:rPr>
          <w:lang w:val="ru-RU"/>
        </w:rPr>
        <w:t xml:space="preserve">В периода 2013 – 2017 г. от РИОСВ са извършени 74 проверки на компании от индустрията (производители, вносители и потребители надолу по веригата), за наличие на </w:t>
      </w:r>
      <w:r>
        <w:t>PCNs</w:t>
      </w:r>
      <w:r w:rsidRPr="00D3411B">
        <w:rPr>
          <w:lang w:val="ru-RU"/>
        </w:rPr>
        <w:t xml:space="preserve"> в произвежданите, внасяните или употребявани от тях бои, лакове и багрила; моторни и индустриални масла, смазочни материали; каучукови смеси и пластмасови изделия, транспортни ленти и ремъци</w:t>
      </w:r>
      <w:r w:rsidR="00A72210">
        <w:rPr>
          <w:lang w:val="ru-RU"/>
        </w:rPr>
        <w:t>,</w:t>
      </w:r>
      <w:r w:rsidRPr="00D3411B">
        <w:rPr>
          <w:lang w:val="ru-RU"/>
        </w:rPr>
        <w:t xml:space="preserve"> ел. </w:t>
      </w:r>
      <w:r w:rsidR="00A72210" w:rsidRPr="00D3411B">
        <w:rPr>
          <w:lang w:val="ru-RU"/>
        </w:rPr>
        <w:t>К</w:t>
      </w:r>
      <w:r w:rsidRPr="00D3411B">
        <w:rPr>
          <w:lang w:val="ru-RU"/>
        </w:rPr>
        <w:t>абели</w:t>
      </w:r>
      <w:r w:rsidR="00A72210">
        <w:rPr>
          <w:lang w:val="ru-RU"/>
        </w:rPr>
        <w:t>,</w:t>
      </w:r>
      <w:r w:rsidRPr="00D3411B">
        <w:rPr>
          <w:lang w:val="ru-RU"/>
        </w:rPr>
        <w:t xml:space="preserve"> оловни акумулатори и батерии и използваните сепаратори и др. При проверките на място е не е констатирано наличие на </w:t>
      </w:r>
      <w:r>
        <w:t>PCNs</w:t>
      </w:r>
      <w:r w:rsidRPr="00D3411B">
        <w:rPr>
          <w:lang w:val="ru-RU"/>
        </w:rPr>
        <w:t xml:space="preserve"> в произвежданите, внасяни или </w:t>
      </w:r>
      <w:r w:rsidR="00A05488">
        <w:rPr>
          <w:lang w:val="ru-RU"/>
        </w:rPr>
        <w:t>употребявани продукти и изделия</w:t>
      </w:r>
      <w:r w:rsidR="00A05488" w:rsidRPr="00A05488">
        <w:rPr>
          <w:lang w:val="ru-RU"/>
        </w:rPr>
        <w:t>;</w:t>
      </w:r>
    </w:p>
    <w:p w:rsidR="007A00CA" w:rsidRPr="00D3411B" w:rsidRDefault="007A00CA" w:rsidP="00CC613F">
      <w:pPr>
        <w:numPr>
          <w:ilvl w:val="0"/>
          <w:numId w:val="81"/>
        </w:numPr>
        <w:tabs>
          <w:tab w:val="left" w:pos="851"/>
        </w:tabs>
        <w:autoSpaceDN w:val="0"/>
        <w:spacing w:before="120" w:after="0"/>
        <w:ind w:left="0" w:firstLine="567"/>
        <w:jc w:val="both"/>
        <w:rPr>
          <w:lang w:val="ru-RU"/>
        </w:rPr>
      </w:pPr>
      <w:r w:rsidRPr="00D3411B">
        <w:rPr>
          <w:lang w:val="ru-RU"/>
        </w:rPr>
        <w:t>В страната не са произвеждани и не се произвеждат вещества и смеси, съдържащи РС</w:t>
      </w:r>
      <w:r>
        <w:t>Ns</w:t>
      </w:r>
      <w:r w:rsidR="00A05488" w:rsidRPr="00A05488">
        <w:rPr>
          <w:lang w:val="ru-RU"/>
        </w:rPr>
        <w:t>;</w:t>
      </w:r>
    </w:p>
    <w:p w:rsidR="007A00CA" w:rsidRPr="00D3411B" w:rsidRDefault="007A00CA" w:rsidP="00CC613F">
      <w:pPr>
        <w:numPr>
          <w:ilvl w:val="0"/>
          <w:numId w:val="81"/>
        </w:numPr>
        <w:tabs>
          <w:tab w:val="left" w:pos="851"/>
        </w:tabs>
        <w:autoSpaceDN w:val="0"/>
        <w:spacing w:before="120" w:after="0"/>
        <w:ind w:left="0" w:firstLine="567"/>
        <w:jc w:val="both"/>
        <w:rPr>
          <w:lang w:val="ru-RU"/>
        </w:rPr>
      </w:pPr>
      <w:r w:rsidRPr="00D3411B">
        <w:rPr>
          <w:lang w:val="ru-RU"/>
        </w:rPr>
        <w:t>В периода 2013 -</w:t>
      </w:r>
      <w:r w:rsidR="006F48B2" w:rsidRPr="005A34A9">
        <w:rPr>
          <w:lang w:val="ru-RU"/>
        </w:rPr>
        <w:t xml:space="preserve"> </w:t>
      </w:r>
      <w:r w:rsidRPr="00D3411B">
        <w:rPr>
          <w:lang w:val="ru-RU"/>
        </w:rPr>
        <w:t>2017 г. няма осъществен внос на РС</w:t>
      </w:r>
      <w:r>
        <w:t>Ns</w:t>
      </w:r>
      <w:r w:rsidRPr="00D3411B">
        <w:rPr>
          <w:lang w:val="ru-RU"/>
        </w:rPr>
        <w:t xml:space="preserve"> като вещество в самостоятелен вид, в смеси или като търговски продукт в страната.</w:t>
      </w:r>
      <w:r w:rsidR="006F48B2" w:rsidRPr="005A34A9">
        <w:rPr>
          <w:lang w:val="ru-RU"/>
        </w:rPr>
        <w:t xml:space="preserve"> </w:t>
      </w:r>
      <w:r w:rsidRPr="00D3411B">
        <w:rPr>
          <w:lang w:val="ru-RU"/>
        </w:rPr>
        <w:t>Това е очаквано като се има предвид, че производството на РС</w:t>
      </w:r>
      <w:r>
        <w:t>Ns</w:t>
      </w:r>
      <w:r w:rsidRPr="00D3411B">
        <w:rPr>
          <w:lang w:val="ru-RU"/>
        </w:rPr>
        <w:t xml:space="preserve"> е прекратено много пре</w:t>
      </w:r>
      <w:r w:rsidR="00A05488">
        <w:rPr>
          <w:lang w:val="ru-RU"/>
        </w:rPr>
        <w:t>з 80- те години на миналия век</w:t>
      </w:r>
      <w:r w:rsidR="00A05488" w:rsidRPr="00A05488">
        <w:rPr>
          <w:lang w:val="ru-RU"/>
        </w:rPr>
        <w:t>;</w:t>
      </w:r>
    </w:p>
    <w:p w:rsidR="007A00CA" w:rsidRPr="00D3411B" w:rsidRDefault="007A00CA" w:rsidP="00CC613F">
      <w:pPr>
        <w:widowControl w:val="0"/>
        <w:numPr>
          <w:ilvl w:val="0"/>
          <w:numId w:val="82"/>
        </w:numPr>
        <w:tabs>
          <w:tab w:val="left" w:pos="851"/>
        </w:tabs>
        <w:autoSpaceDN w:val="0"/>
        <w:spacing w:before="120" w:after="0"/>
        <w:ind w:left="0" w:firstLine="567"/>
        <w:jc w:val="both"/>
        <w:rPr>
          <w:lang w:val="ru-RU"/>
        </w:rPr>
      </w:pPr>
      <w:r w:rsidRPr="00D3411B">
        <w:rPr>
          <w:lang w:val="ru-RU"/>
        </w:rPr>
        <w:t xml:space="preserve">Отговорилите фирми от дърводобивната и дървообработващата промишленост декларират, че не са употребявали и не употребяват </w:t>
      </w:r>
      <w:r>
        <w:t>PCNs</w:t>
      </w:r>
      <w:r w:rsidRPr="00D3411B">
        <w:rPr>
          <w:lang w:val="ru-RU"/>
        </w:rPr>
        <w:t xml:space="preserve"> за промишлено импрегниране на дървен материал.</w:t>
      </w:r>
      <w:r w:rsidR="00C2344F" w:rsidRPr="00C2344F">
        <w:rPr>
          <w:lang w:val="bg-BG"/>
        </w:rPr>
        <w:t xml:space="preserve"> </w:t>
      </w:r>
      <w:r w:rsidRPr="00D3411B">
        <w:rPr>
          <w:lang w:val="ru-RU"/>
        </w:rPr>
        <w:t>Приема се, че произведените и пуснати на пазара в периода 2013 -</w:t>
      </w:r>
      <w:r w:rsidR="006F48B2" w:rsidRPr="005A34A9">
        <w:rPr>
          <w:lang w:val="ru-RU"/>
        </w:rPr>
        <w:t xml:space="preserve"> </w:t>
      </w:r>
      <w:r w:rsidRPr="00D3411B">
        <w:rPr>
          <w:lang w:val="ru-RU"/>
        </w:rPr>
        <w:t>2017 г. импрегниран дървен материал и изделия от дърво (дървени стълбове за въздушни електропроводни и телекомуникационни линии, дървени ж.п.траверси, дървена дограма за прозорци, двойни прозорци със съединени крила и техните каси, врати и техните каси и прагове от дървен материал</w:t>
      </w:r>
      <w:r w:rsidR="00A72210">
        <w:rPr>
          <w:lang w:val="ru-RU"/>
        </w:rPr>
        <w:t>,</w:t>
      </w:r>
      <w:r w:rsidRPr="00D3411B">
        <w:rPr>
          <w:lang w:val="ru-RU"/>
        </w:rPr>
        <w:t xml:space="preserve"> дървени палети и други плоскости за товарене, от дървен материал</w:t>
      </w:r>
      <w:r w:rsidR="00A72210">
        <w:rPr>
          <w:lang w:val="ru-RU"/>
        </w:rPr>
        <w:t>)</w:t>
      </w:r>
      <w:r w:rsidRPr="00D3411B">
        <w:rPr>
          <w:lang w:val="ru-RU"/>
        </w:rPr>
        <w:t xml:space="preserve"> не съдържат </w:t>
      </w:r>
      <w:r>
        <w:t>PCNs</w:t>
      </w:r>
      <w:r w:rsidRPr="00D3411B">
        <w:rPr>
          <w:lang w:val="ru-RU"/>
        </w:rPr>
        <w:t xml:space="preserve">, т.к. са използвани до 1987 г. </w:t>
      </w:r>
      <w:r w:rsidR="00A72210">
        <w:rPr>
          <w:lang w:val="ru-RU"/>
        </w:rPr>
        <w:t>В</w:t>
      </w:r>
      <w:r w:rsidRPr="00D3411B">
        <w:rPr>
          <w:lang w:val="ru-RU"/>
        </w:rPr>
        <w:t xml:space="preserve">ЕС и пускането на пазара или употребата на </w:t>
      </w:r>
      <w:r>
        <w:t>PCNs</w:t>
      </w:r>
      <w:r w:rsidRPr="00D3411B">
        <w:rPr>
          <w:lang w:val="ru-RU"/>
        </w:rPr>
        <w:t xml:space="preserve"> е забранена от 10 януари 2013 г.</w:t>
      </w:r>
      <w:r w:rsidR="00C2344F">
        <w:rPr>
          <w:lang w:val="bg-BG"/>
        </w:rPr>
        <w:t xml:space="preserve"> </w:t>
      </w:r>
      <w:r w:rsidRPr="00D3411B">
        <w:rPr>
          <w:lang w:val="ru-RU"/>
        </w:rPr>
        <w:t xml:space="preserve">В периода 2013 -2017 г. в/от страната е осъществен внос/износ на дървен материал на блокове и ж.п.траверси. Внесеният в и изнесеният от страната дървен материал на блокове и ж.п.трверси не съдържат </w:t>
      </w:r>
      <w:r>
        <w:t>PCNs</w:t>
      </w:r>
      <w:r w:rsidRPr="00D3411B">
        <w:rPr>
          <w:lang w:val="ru-RU"/>
        </w:rPr>
        <w:t>, тъй като тяхната употреба като консервант за дърво е прекратена в Европа през 1987 г.</w:t>
      </w:r>
      <w:r w:rsidR="00A05488" w:rsidRPr="00A05488">
        <w:rPr>
          <w:lang w:val="ru-RU"/>
        </w:rPr>
        <w:t>;</w:t>
      </w:r>
    </w:p>
    <w:p w:rsidR="007A00CA" w:rsidRPr="00D3411B" w:rsidRDefault="007A00CA" w:rsidP="00CC613F">
      <w:pPr>
        <w:pStyle w:val="ListParagraph"/>
        <w:numPr>
          <w:ilvl w:val="0"/>
          <w:numId w:val="82"/>
        </w:numPr>
        <w:tabs>
          <w:tab w:val="left" w:pos="851"/>
        </w:tabs>
        <w:suppressAutoHyphens/>
        <w:autoSpaceDN w:val="0"/>
        <w:spacing w:before="120" w:after="0"/>
        <w:ind w:left="0" w:firstLine="567"/>
        <w:contextualSpacing w:val="0"/>
        <w:jc w:val="both"/>
        <w:rPr>
          <w:lang w:val="ru-RU"/>
        </w:rPr>
      </w:pPr>
      <w:r w:rsidRPr="00D3411B">
        <w:rPr>
          <w:lang w:val="ru-RU"/>
        </w:rPr>
        <w:t>Налични са данни за производство и продажби на текстилни продукти и изделия за техническа употреба (вкл. транспортни ленти или трансмисионни ремъци и други тъкани за пресяване, прецеждане и филтриране), но тези тр</w:t>
      </w:r>
      <w:r w:rsidR="002B61E6">
        <w:t>a</w:t>
      </w:r>
      <w:r w:rsidRPr="00D3411B">
        <w:rPr>
          <w:lang w:val="ru-RU"/>
        </w:rPr>
        <w:t xml:space="preserve">нспортни ленти не съдържат </w:t>
      </w:r>
      <w:r>
        <w:t>PCNs</w:t>
      </w:r>
      <w:r w:rsidR="00A05488" w:rsidRPr="00A05488">
        <w:rPr>
          <w:lang w:val="ru-RU"/>
        </w:rPr>
        <w:t>;</w:t>
      </w:r>
    </w:p>
    <w:p w:rsidR="007A00CA" w:rsidRPr="00D3411B" w:rsidRDefault="007A00CA" w:rsidP="00CC613F">
      <w:pPr>
        <w:numPr>
          <w:ilvl w:val="0"/>
          <w:numId w:val="83"/>
        </w:numPr>
        <w:tabs>
          <w:tab w:val="left" w:pos="851"/>
        </w:tabs>
        <w:autoSpaceDN w:val="0"/>
        <w:spacing w:before="120" w:after="0"/>
        <w:ind w:left="0" w:firstLine="567"/>
        <w:jc w:val="both"/>
        <w:rPr>
          <w:lang w:val="ru-RU"/>
        </w:rPr>
      </w:pPr>
      <w:r w:rsidRPr="00D3411B">
        <w:rPr>
          <w:lang w:val="ru-RU"/>
        </w:rPr>
        <w:t xml:space="preserve">Всички отговорили компании от минодобивната индустрия декларират, че не са употребявали и не употребяват каучукови транспортни ленти, третирани с </w:t>
      </w:r>
      <w:r>
        <w:t>PCNs</w:t>
      </w:r>
      <w:r w:rsidRPr="00D3411B">
        <w:rPr>
          <w:lang w:val="ru-RU"/>
        </w:rPr>
        <w:t xml:space="preserve">. Това е нормално като се има предвид, че </w:t>
      </w:r>
      <w:r>
        <w:t>PCNs</w:t>
      </w:r>
      <w:r w:rsidRPr="00D3411B">
        <w:rPr>
          <w:lang w:val="ru-RU"/>
        </w:rPr>
        <w:t xml:space="preserve"> са употребявани в хлоропренов каучук до 2000 г. само в Източна Азия</w:t>
      </w:r>
      <w:r w:rsidR="00A05488" w:rsidRPr="00A05488">
        <w:rPr>
          <w:lang w:val="ru-RU"/>
        </w:rPr>
        <w:t>;</w:t>
      </w:r>
    </w:p>
    <w:p w:rsidR="007A00CA" w:rsidRPr="00D3411B" w:rsidRDefault="007A00CA" w:rsidP="00CC613F">
      <w:pPr>
        <w:numPr>
          <w:ilvl w:val="0"/>
          <w:numId w:val="84"/>
        </w:numPr>
        <w:tabs>
          <w:tab w:val="left" w:pos="851"/>
        </w:tabs>
        <w:autoSpaceDN w:val="0"/>
        <w:spacing w:before="120" w:after="0"/>
        <w:ind w:left="0" w:firstLine="567"/>
        <w:jc w:val="both"/>
        <w:rPr>
          <w:lang w:val="ru-RU"/>
        </w:rPr>
      </w:pPr>
      <w:r w:rsidRPr="00D3411B">
        <w:rPr>
          <w:lang w:val="ru-RU"/>
        </w:rPr>
        <w:t>Приема се, че боите и лаковете, произведени в страната в периода 2008 – 2017</w:t>
      </w:r>
      <w:r w:rsidR="00AC3B0F" w:rsidRPr="005A34A9">
        <w:rPr>
          <w:lang w:val="ru-RU"/>
        </w:rPr>
        <w:t xml:space="preserve"> </w:t>
      </w:r>
      <w:r w:rsidRPr="00D3411B">
        <w:rPr>
          <w:lang w:val="ru-RU"/>
        </w:rPr>
        <w:t>г. не съдържат</w:t>
      </w:r>
      <w:r w:rsidR="00A72210">
        <w:rPr>
          <w:lang w:val="ru-RU"/>
        </w:rPr>
        <w:t xml:space="preserve"> </w:t>
      </w:r>
      <w:r>
        <w:t>PCNs</w:t>
      </w:r>
      <w:r w:rsidRPr="00D3411B">
        <w:rPr>
          <w:lang w:val="ru-RU"/>
        </w:rPr>
        <w:t xml:space="preserve">, предвид прекратяване на употребата на </w:t>
      </w:r>
      <w:r>
        <w:t>PCNs</w:t>
      </w:r>
      <w:r w:rsidRPr="00D3411B">
        <w:rPr>
          <w:lang w:val="ru-RU"/>
        </w:rPr>
        <w:t xml:space="preserve"> като консервант в бои преди повече от 30 години. Няма налични данни за внос на бои, третирани с </w:t>
      </w:r>
      <w:r>
        <w:t>PCNs</w:t>
      </w:r>
      <w:r w:rsidRPr="00D3411B">
        <w:rPr>
          <w:lang w:val="ru-RU"/>
        </w:rPr>
        <w:t xml:space="preserve"> в страната.</w:t>
      </w:r>
      <w:r w:rsidR="00AC3B0F" w:rsidRPr="005A34A9">
        <w:rPr>
          <w:lang w:val="ru-RU"/>
        </w:rPr>
        <w:t xml:space="preserve"> </w:t>
      </w:r>
      <w:r w:rsidRPr="00D3411B">
        <w:rPr>
          <w:lang w:val="ru-RU"/>
        </w:rPr>
        <w:t xml:space="preserve">Счита се, че внесените и пуснати на пазара бои и лакове, не съдържат </w:t>
      </w:r>
      <w:r>
        <w:t>PCNs</w:t>
      </w:r>
      <w:r w:rsidRPr="00D3411B">
        <w:rPr>
          <w:lang w:val="ru-RU"/>
        </w:rPr>
        <w:t xml:space="preserve">, т.к. производството на </w:t>
      </w:r>
      <w:r>
        <w:t>PCNs</w:t>
      </w:r>
      <w:r w:rsidRPr="00D3411B">
        <w:rPr>
          <w:lang w:val="ru-RU"/>
        </w:rPr>
        <w:t xml:space="preserve"> за бои и лакове е прекратено през 1980 г.</w:t>
      </w:r>
      <w:r w:rsidR="00C2344F">
        <w:rPr>
          <w:lang w:val="bg-BG"/>
        </w:rPr>
        <w:t xml:space="preserve"> </w:t>
      </w:r>
      <w:r w:rsidRPr="00D3411B">
        <w:rPr>
          <w:lang w:val="ru-RU"/>
        </w:rPr>
        <w:t xml:space="preserve">Няма налични данни за внос на бои, третирани с </w:t>
      </w:r>
      <w:r>
        <w:t>PCNs</w:t>
      </w:r>
      <w:r w:rsidRPr="00D3411B">
        <w:rPr>
          <w:lang w:val="ru-RU"/>
        </w:rPr>
        <w:t xml:space="preserve"> от страната. Предполага се, че произведените и пуснати на пазара бои и лакове на полимерна основа, диспергирани или разтворени в органични разтворители, не съдържат </w:t>
      </w:r>
      <w:r>
        <w:t>PCNs</w:t>
      </w:r>
      <w:r w:rsidRPr="00D3411B">
        <w:rPr>
          <w:lang w:val="ru-RU"/>
        </w:rPr>
        <w:t xml:space="preserve">. Всички производители и вносители на бои и лакове декларират, че техните бои и лакове не съдържат </w:t>
      </w:r>
      <w:r>
        <w:t>PCNs</w:t>
      </w:r>
      <w:r w:rsidR="00A05488" w:rsidRPr="00A05488">
        <w:rPr>
          <w:lang w:val="ru-RU"/>
        </w:rPr>
        <w:t>;</w:t>
      </w:r>
      <w:r w:rsidRPr="00D3411B">
        <w:rPr>
          <w:lang w:val="ru-RU"/>
        </w:rPr>
        <w:t xml:space="preserve"> </w:t>
      </w:r>
    </w:p>
    <w:p w:rsidR="007A00CA" w:rsidRPr="00D3411B" w:rsidRDefault="007A00CA" w:rsidP="00CC613F">
      <w:pPr>
        <w:numPr>
          <w:ilvl w:val="0"/>
          <w:numId w:val="84"/>
        </w:numPr>
        <w:tabs>
          <w:tab w:val="left" w:pos="851"/>
        </w:tabs>
        <w:autoSpaceDN w:val="0"/>
        <w:spacing w:before="120" w:after="0"/>
        <w:ind w:left="0" w:firstLine="567"/>
        <w:jc w:val="both"/>
        <w:rPr>
          <w:lang w:val="ru-RU"/>
        </w:rPr>
      </w:pPr>
      <w:r w:rsidRPr="00D3411B">
        <w:rPr>
          <w:lang w:val="ru-RU" w:eastAsia="de-DE"/>
        </w:rPr>
        <w:t>В страната няма налично електрическо оборудване (трансформатори и кондензатори), съдържащо РС</w:t>
      </w:r>
      <w:r>
        <w:rPr>
          <w:lang w:eastAsia="de-DE"/>
        </w:rPr>
        <w:t>Ns</w:t>
      </w:r>
      <w:r w:rsidRPr="00D3411B">
        <w:rPr>
          <w:lang w:val="ru-RU" w:eastAsia="de-DE"/>
        </w:rPr>
        <w:t xml:space="preserve"> </w:t>
      </w:r>
      <w:r w:rsidRPr="00D3411B">
        <w:rPr>
          <w:lang w:val="ru-RU"/>
        </w:rPr>
        <w:t xml:space="preserve">диелектрични флуиди. Силовите трансформатори и кондензатори в различни клонове на промишлеността и енергетиката, които са в експлоатация в момента в страната, не съдържат нито </w:t>
      </w:r>
      <w:r>
        <w:t>PCBs</w:t>
      </w:r>
      <w:r w:rsidRPr="00D3411B">
        <w:rPr>
          <w:lang w:val="ru-RU"/>
        </w:rPr>
        <w:t xml:space="preserve">, нито </w:t>
      </w:r>
      <w:r>
        <w:t>PCNs</w:t>
      </w:r>
      <w:r w:rsidRPr="00D3411B">
        <w:rPr>
          <w:lang w:val="ru-RU"/>
        </w:rPr>
        <w:t xml:space="preserve">, нито </w:t>
      </w:r>
      <w:r>
        <w:t>HCBD</w:t>
      </w:r>
      <w:r w:rsidR="00A05488">
        <w:rPr>
          <w:lang w:val="ru-RU"/>
        </w:rPr>
        <w:t>;</w:t>
      </w:r>
    </w:p>
    <w:p w:rsidR="007A00CA" w:rsidRPr="00D3411B" w:rsidRDefault="007A00CA" w:rsidP="00CC613F">
      <w:pPr>
        <w:numPr>
          <w:ilvl w:val="0"/>
          <w:numId w:val="85"/>
        </w:numPr>
        <w:tabs>
          <w:tab w:val="left" w:pos="851"/>
        </w:tabs>
        <w:autoSpaceDN w:val="0"/>
        <w:spacing w:before="120" w:after="0"/>
        <w:ind w:left="0" w:firstLine="567"/>
        <w:jc w:val="both"/>
        <w:rPr>
          <w:lang w:val="ru-RU"/>
        </w:rPr>
      </w:pPr>
      <w:r w:rsidRPr="00D3411B">
        <w:rPr>
          <w:lang w:val="ru-RU" w:eastAsia="de-DE"/>
        </w:rPr>
        <w:t>РС</w:t>
      </w:r>
      <w:r>
        <w:rPr>
          <w:lang w:eastAsia="de-DE"/>
        </w:rPr>
        <w:t>Ns</w:t>
      </w:r>
      <w:r w:rsidRPr="00D3411B">
        <w:rPr>
          <w:lang w:val="ru-RU" w:eastAsia="de-DE"/>
        </w:rPr>
        <w:t xml:space="preserve"> не са използвани и не се използват</w:t>
      </w:r>
      <w:r w:rsidR="00A05488">
        <w:rPr>
          <w:lang w:val="ru-RU" w:eastAsia="de-DE"/>
        </w:rPr>
        <w:t xml:space="preserve"> в обвивки на кабели в страната;</w:t>
      </w:r>
    </w:p>
    <w:p w:rsidR="007A00CA" w:rsidRPr="00D3411B" w:rsidRDefault="007A00CA" w:rsidP="00CC613F">
      <w:pPr>
        <w:numPr>
          <w:ilvl w:val="0"/>
          <w:numId w:val="85"/>
        </w:numPr>
        <w:tabs>
          <w:tab w:val="left" w:pos="851"/>
        </w:tabs>
        <w:autoSpaceDN w:val="0"/>
        <w:spacing w:before="120" w:after="0"/>
        <w:ind w:left="0" w:firstLine="567"/>
        <w:jc w:val="both"/>
        <w:rPr>
          <w:lang w:val="ru-RU"/>
        </w:rPr>
      </w:pPr>
      <w:r w:rsidRPr="00D3411B">
        <w:rPr>
          <w:lang w:val="ru-RU" w:eastAsia="de-DE"/>
        </w:rPr>
        <w:t>По данни на МЗ в страната не са разрешавани за предоставяне на пазара и употреба биоциди, съдържащи РС</w:t>
      </w:r>
      <w:r>
        <w:rPr>
          <w:lang w:eastAsia="de-DE"/>
        </w:rPr>
        <w:t>Ns</w:t>
      </w:r>
      <w:r w:rsidRPr="00D3411B">
        <w:rPr>
          <w:lang w:val="ru-RU"/>
        </w:rPr>
        <w:t>.</w:t>
      </w:r>
      <w:r w:rsidR="00C2344F">
        <w:rPr>
          <w:lang w:val="bg-BG"/>
        </w:rPr>
        <w:t xml:space="preserve"> </w:t>
      </w:r>
      <w:r w:rsidRPr="00D3411B">
        <w:rPr>
          <w:lang w:val="ru-RU"/>
        </w:rPr>
        <w:t>Няма налични данни в страната за историческа употреба на биоциди за дърво и водоотб</w:t>
      </w:r>
      <w:r w:rsidR="00D54980">
        <w:rPr>
          <w:lang w:val="ru-RU"/>
        </w:rPr>
        <w:t>лъ</w:t>
      </w:r>
      <w:r w:rsidRPr="00D3411B">
        <w:rPr>
          <w:lang w:val="ru-RU"/>
        </w:rPr>
        <w:t>скващи биоциди</w:t>
      </w:r>
      <w:r w:rsidRPr="00D3411B">
        <w:rPr>
          <w:lang w:val="ru-RU" w:eastAsia="de-DE"/>
        </w:rPr>
        <w:t xml:space="preserve"> съдържащи РС</w:t>
      </w:r>
      <w:r>
        <w:rPr>
          <w:lang w:eastAsia="de-DE"/>
        </w:rPr>
        <w:t>Ns</w:t>
      </w:r>
      <w:r w:rsidR="00A05488" w:rsidRPr="00A05488">
        <w:rPr>
          <w:lang w:val="ru-RU" w:eastAsia="de-DE"/>
        </w:rPr>
        <w:t>;</w:t>
      </w:r>
    </w:p>
    <w:p w:rsidR="007A00CA" w:rsidRPr="00121567" w:rsidRDefault="007A00CA" w:rsidP="007E2E97">
      <w:pPr>
        <w:numPr>
          <w:ilvl w:val="0"/>
          <w:numId w:val="86"/>
        </w:numPr>
        <w:tabs>
          <w:tab w:val="left" w:pos="851"/>
        </w:tabs>
        <w:autoSpaceDN w:val="0"/>
        <w:spacing w:before="120" w:after="0"/>
        <w:ind w:left="0" w:firstLine="567"/>
        <w:jc w:val="both"/>
        <w:rPr>
          <w:lang w:val="ru-RU"/>
        </w:rPr>
      </w:pPr>
      <w:r w:rsidRPr="007E2E97">
        <w:rPr>
          <w:lang w:val="ru-RU"/>
        </w:rPr>
        <w:t>Съгласно Националния регистър за изпускане и пренос на замърсители, част от ЕРИПЗ</w:t>
      </w:r>
      <w:r w:rsidR="00900B20" w:rsidRPr="007E2E97">
        <w:rPr>
          <w:lang w:val="ru-RU"/>
        </w:rPr>
        <w:t>,</w:t>
      </w:r>
      <w:r w:rsidRPr="00F852FF">
        <w:rPr>
          <w:lang w:val="ru-RU"/>
        </w:rPr>
        <w:t xml:space="preserve"> са докладвани</w:t>
      </w:r>
      <w:r w:rsidRPr="009E4BF0">
        <w:rPr>
          <w:lang w:val="ru-RU"/>
        </w:rPr>
        <w:t xml:space="preserve"> данни в страната за емисии на хлорирани нафталени (</w:t>
      </w:r>
      <w:r>
        <w:t>PC</w:t>
      </w:r>
      <w:r w:rsidR="00C2344F">
        <w:t>Ns</w:t>
      </w:r>
      <w:r w:rsidR="00C2344F" w:rsidRPr="007E2E97">
        <w:rPr>
          <w:lang w:val="ru-RU"/>
        </w:rPr>
        <w:t>) във въздуха (</w:t>
      </w:r>
      <w:r w:rsidR="00C2344F">
        <w:t>kg</w:t>
      </w:r>
      <w:r w:rsidR="00C2344F" w:rsidRPr="007E2E97">
        <w:rPr>
          <w:lang w:val="ru-RU"/>
        </w:rPr>
        <w:t>/</w:t>
      </w:r>
      <w:r w:rsidR="00C2344F">
        <w:t>y</w:t>
      </w:r>
      <w:r w:rsidR="00C2344F" w:rsidRPr="007E2E97">
        <w:rPr>
          <w:lang w:val="ru-RU"/>
        </w:rPr>
        <w:t>) за периода 2012–</w:t>
      </w:r>
      <w:r w:rsidRPr="007E2E97">
        <w:rPr>
          <w:lang w:val="ru-RU"/>
        </w:rPr>
        <w:t xml:space="preserve">2016 г. от 1 оператор на площадка за производство на циментен клинкер в ротационни пещи – общо за периода 63,227 </w:t>
      </w:r>
      <w:r w:rsidR="00C2344F">
        <w:t>kg</w:t>
      </w:r>
      <w:r w:rsidR="00C2344F" w:rsidRPr="007E2E97">
        <w:rPr>
          <w:lang w:val="ru-RU"/>
        </w:rPr>
        <w:t>/</w:t>
      </w:r>
      <w:r w:rsidR="00C2344F">
        <w:t>y</w:t>
      </w:r>
      <w:r w:rsidR="00C2344F" w:rsidRPr="007E2E97">
        <w:rPr>
          <w:lang w:val="ru-RU"/>
        </w:rPr>
        <w:t xml:space="preserve"> </w:t>
      </w:r>
      <w:r w:rsidRPr="00121567">
        <w:rPr>
          <w:lang w:val="ru-RU"/>
        </w:rPr>
        <w:t>във въздуха, като през 2013 г. – емисиите на</w:t>
      </w:r>
      <w:r w:rsidRPr="00F852FF">
        <w:rPr>
          <w:lang w:val="ru-RU"/>
        </w:rPr>
        <w:t xml:space="preserve"> </w:t>
      </w:r>
      <w:r>
        <w:t>PCNs</w:t>
      </w:r>
      <w:r w:rsidRPr="007E2E97">
        <w:rPr>
          <w:lang w:val="ru-RU"/>
        </w:rPr>
        <w:t xml:space="preserve"> възлизат на 46,87 </w:t>
      </w:r>
      <w:r w:rsidR="00C2344F">
        <w:t>kg</w:t>
      </w:r>
      <w:r w:rsidR="00C2344F" w:rsidRPr="007E2E97">
        <w:rPr>
          <w:lang w:val="ru-RU"/>
        </w:rPr>
        <w:t>/</w:t>
      </w:r>
      <w:r w:rsidR="00C2344F">
        <w:t>y</w:t>
      </w:r>
      <w:r w:rsidRPr="007E2E97">
        <w:rPr>
          <w:lang w:val="ru-RU"/>
        </w:rPr>
        <w:t xml:space="preserve">, а през 2015 г. – 11,624 </w:t>
      </w:r>
      <w:r w:rsidR="00C2344F">
        <w:t>kg</w:t>
      </w:r>
      <w:r w:rsidR="00C2344F" w:rsidRPr="007E2E97">
        <w:rPr>
          <w:lang w:val="ru-RU"/>
        </w:rPr>
        <w:t>/</w:t>
      </w:r>
      <w:r w:rsidR="00C2344F">
        <w:t>y</w:t>
      </w:r>
      <w:r w:rsidR="00C2344F" w:rsidRPr="007E2E97">
        <w:rPr>
          <w:lang w:val="ru-RU"/>
        </w:rPr>
        <w:t xml:space="preserve"> </w:t>
      </w:r>
      <w:r w:rsidRPr="00121567">
        <w:rPr>
          <w:lang w:val="ru-RU"/>
        </w:rPr>
        <w:t>(</w:t>
      </w:r>
      <w:r w:rsidRPr="00F852FF">
        <w:rPr>
          <w:shd w:val="clear" w:color="auto" w:fill="FFFFFF"/>
          <w:lang w:val="ru-RU"/>
        </w:rPr>
        <w:t>Девня Ц</w:t>
      </w:r>
      <w:r w:rsidR="00E11CD3" w:rsidRPr="009E4BF0">
        <w:rPr>
          <w:shd w:val="clear" w:color="auto" w:fill="FFFFFF"/>
          <w:lang w:val="ru-RU"/>
        </w:rPr>
        <w:t>и</w:t>
      </w:r>
      <w:r w:rsidRPr="003705A6">
        <w:rPr>
          <w:shd w:val="clear" w:color="auto" w:fill="FFFFFF"/>
          <w:lang w:val="ru-RU"/>
        </w:rPr>
        <w:t>мент АД</w:t>
      </w:r>
      <w:r w:rsidRPr="00FD7E8B">
        <w:rPr>
          <w:lang w:val="ru-RU"/>
        </w:rPr>
        <w:t>).</w:t>
      </w:r>
      <w:r w:rsidR="00C2344F" w:rsidRPr="007E2E97">
        <w:rPr>
          <w:lang w:val="ru-RU"/>
        </w:rPr>
        <w:t xml:space="preserve"> </w:t>
      </w:r>
      <w:r w:rsidRPr="00FD7E8B">
        <w:rPr>
          <w:lang w:val="ru-RU"/>
        </w:rPr>
        <w:t>В рез</w:t>
      </w:r>
      <w:r w:rsidR="00D54980" w:rsidRPr="007E2E97">
        <w:rPr>
          <w:lang w:val="ru-RU"/>
        </w:rPr>
        <w:t>у</w:t>
      </w:r>
      <w:r w:rsidRPr="007E2E97">
        <w:rPr>
          <w:lang w:val="ru-RU"/>
        </w:rPr>
        <w:t xml:space="preserve">лтат на изгарянето на твърди горива, дърва и смесени твърди горива в битовия сектор в страната се генерират емисии на </w:t>
      </w:r>
      <w:r>
        <w:t>PCN</w:t>
      </w:r>
      <w:r w:rsidR="00E11CD3">
        <w:rPr>
          <w:lang w:eastAsia="de-DE"/>
        </w:rPr>
        <w:t>s</w:t>
      </w:r>
      <w:r w:rsidR="006B7165" w:rsidRPr="007E2E97">
        <w:rPr>
          <w:lang w:val="ru-RU"/>
        </w:rPr>
        <w:t xml:space="preserve"> във въздуха съответно от 35.6</w:t>
      </w:r>
      <w:r w:rsidR="00D54980" w:rsidRPr="00121567">
        <w:rPr>
          <w:lang w:val="ru-RU"/>
        </w:rPr>
        <w:t xml:space="preserve"> </w:t>
      </w:r>
      <w:r>
        <w:t>g</w:t>
      </w:r>
      <w:r w:rsidRPr="007E2E97">
        <w:rPr>
          <w:lang w:val="ru-RU"/>
        </w:rPr>
        <w:t xml:space="preserve">, 15.975 </w:t>
      </w:r>
      <w:r>
        <w:t>g</w:t>
      </w:r>
      <w:r w:rsidRPr="007E2E97">
        <w:rPr>
          <w:lang w:val="ru-RU"/>
        </w:rPr>
        <w:t xml:space="preserve"> и 5.69 </w:t>
      </w:r>
      <w:r>
        <w:t>g</w:t>
      </w:r>
      <w:r w:rsidRPr="007E2E97">
        <w:rPr>
          <w:lang w:val="ru-RU"/>
        </w:rPr>
        <w:t xml:space="preserve">, докато изпускането на </w:t>
      </w:r>
      <w:r>
        <w:t>PCN</w:t>
      </w:r>
      <w:r w:rsidRPr="007E2E97">
        <w:rPr>
          <w:lang w:val="ru-RU"/>
        </w:rPr>
        <w:t xml:space="preserve"> в пепелта е съответно 0.22 </w:t>
      </w:r>
      <w:r>
        <w:t>kg</w:t>
      </w:r>
      <w:r w:rsidRPr="007E2E97">
        <w:rPr>
          <w:lang w:val="ru-RU"/>
        </w:rPr>
        <w:t xml:space="preserve">; 0.08 </w:t>
      </w:r>
      <w:r>
        <w:t>kg</w:t>
      </w:r>
      <w:r w:rsidRPr="007E2E97">
        <w:rPr>
          <w:lang w:val="ru-RU"/>
        </w:rPr>
        <w:t xml:space="preserve"> и 0.002 </w:t>
      </w:r>
      <w:r>
        <w:t>kg</w:t>
      </w:r>
      <w:r w:rsidR="00A05488" w:rsidRPr="007E2E97">
        <w:rPr>
          <w:lang w:val="ru-RU"/>
        </w:rPr>
        <w:t xml:space="preserve"> през 2008 г.;</w:t>
      </w:r>
    </w:p>
    <w:p w:rsidR="007A00CA" w:rsidRPr="00D3411B" w:rsidRDefault="007A00CA" w:rsidP="00CC613F">
      <w:pPr>
        <w:numPr>
          <w:ilvl w:val="0"/>
          <w:numId w:val="86"/>
        </w:numPr>
        <w:tabs>
          <w:tab w:val="left" w:pos="851"/>
        </w:tabs>
        <w:autoSpaceDN w:val="0"/>
        <w:spacing w:before="120" w:after="0"/>
        <w:ind w:left="0" w:firstLine="567"/>
        <w:jc w:val="both"/>
        <w:rPr>
          <w:lang w:val="ru-RU"/>
        </w:rPr>
      </w:pPr>
      <w:r w:rsidRPr="00D3411B">
        <w:rPr>
          <w:lang w:val="ru-RU"/>
        </w:rPr>
        <w:t xml:space="preserve">Тъй като </w:t>
      </w:r>
      <w:r>
        <w:t>PCNs</w:t>
      </w:r>
      <w:r w:rsidRPr="00D3411B">
        <w:rPr>
          <w:lang w:val="ru-RU"/>
        </w:rPr>
        <w:t xml:space="preserve"> има склонност да се адсорбира върху частиците, значителна част от съдържанието на </w:t>
      </w:r>
      <w:r>
        <w:t>PCNs</w:t>
      </w:r>
      <w:r w:rsidRPr="00D3411B">
        <w:rPr>
          <w:lang w:val="ru-RU"/>
        </w:rPr>
        <w:t xml:space="preserve"> в отпад</w:t>
      </w:r>
      <w:r w:rsidR="00C2344F">
        <w:rPr>
          <w:lang w:val="bg-BG"/>
        </w:rPr>
        <w:t>ъч</w:t>
      </w:r>
      <w:r w:rsidRPr="00D3411B">
        <w:rPr>
          <w:lang w:val="ru-RU"/>
        </w:rPr>
        <w:t>ните води се акумулират в утайките в процеса на пречистване</w:t>
      </w:r>
      <w:r w:rsidR="00C2344F">
        <w:rPr>
          <w:lang w:val="bg-BG"/>
        </w:rPr>
        <w:t xml:space="preserve">то им </w:t>
      </w:r>
      <w:r w:rsidRPr="00D3411B">
        <w:rPr>
          <w:lang w:val="ru-RU"/>
        </w:rPr>
        <w:t xml:space="preserve">в </w:t>
      </w:r>
      <w:r w:rsidR="00C2344F">
        <w:rPr>
          <w:lang w:val="bg-BG"/>
        </w:rPr>
        <w:t>ПСОВ</w:t>
      </w:r>
      <w:r w:rsidRPr="00D3411B">
        <w:rPr>
          <w:lang w:val="ru-RU"/>
        </w:rPr>
        <w:t>. За страната количеството на образуваните утайки от пречистване на отпад</w:t>
      </w:r>
      <w:r w:rsidR="00C2344F">
        <w:rPr>
          <w:lang w:val="bg-BG"/>
        </w:rPr>
        <w:t>ъч</w:t>
      </w:r>
      <w:r w:rsidR="00C2344F" w:rsidRPr="00D3411B">
        <w:rPr>
          <w:lang w:val="ru-RU"/>
        </w:rPr>
        <w:t>ни</w:t>
      </w:r>
      <w:r w:rsidRPr="00D3411B">
        <w:rPr>
          <w:lang w:val="ru-RU"/>
        </w:rPr>
        <w:t xml:space="preserve"> води възлиза на 40</w:t>
      </w:r>
      <w:r w:rsidR="00CD7BCC">
        <w:rPr>
          <w:lang w:val="bg-BG"/>
        </w:rPr>
        <w:t xml:space="preserve"> </w:t>
      </w:r>
      <w:r w:rsidRPr="00D3411B">
        <w:rPr>
          <w:lang w:val="ru-RU"/>
        </w:rPr>
        <w:t xml:space="preserve">000 </w:t>
      </w:r>
      <w:r w:rsidR="0086583C">
        <w:rPr>
          <w:lang w:val="ru-RU"/>
        </w:rPr>
        <w:t>t</w:t>
      </w:r>
      <w:r w:rsidRPr="00D3411B">
        <w:rPr>
          <w:lang w:val="ru-RU"/>
        </w:rPr>
        <w:t xml:space="preserve"> през 2008 г.</w:t>
      </w:r>
      <w:r w:rsidR="00A05488">
        <w:rPr>
          <w:lang w:val="ru-RU"/>
        </w:rPr>
        <w:t>;</w:t>
      </w:r>
    </w:p>
    <w:p w:rsidR="007A00CA" w:rsidRPr="00D3411B" w:rsidRDefault="007A00CA" w:rsidP="00CC613F">
      <w:pPr>
        <w:numPr>
          <w:ilvl w:val="0"/>
          <w:numId w:val="86"/>
        </w:numPr>
        <w:tabs>
          <w:tab w:val="left" w:pos="851"/>
        </w:tabs>
        <w:autoSpaceDN w:val="0"/>
        <w:spacing w:before="120" w:after="0"/>
        <w:ind w:left="0" w:firstLine="567"/>
        <w:jc w:val="both"/>
        <w:rPr>
          <w:lang w:val="ru-RU"/>
        </w:rPr>
      </w:pPr>
      <w:r w:rsidRPr="00D3411B">
        <w:rPr>
          <w:lang w:val="ru-RU"/>
        </w:rPr>
        <w:t xml:space="preserve">Третирането на утайките от пречистване на битовите </w:t>
      </w:r>
      <w:r w:rsidR="00B04F78" w:rsidRPr="00D3411B">
        <w:rPr>
          <w:lang w:val="ru-RU"/>
        </w:rPr>
        <w:t>отпадъчни</w:t>
      </w:r>
      <w:r w:rsidRPr="00D3411B">
        <w:rPr>
          <w:lang w:val="ru-RU"/>
        </w:rPr>
        <w:t xml:space="preserve"> води включва депониране, изгаряне и приложение в земеделите или друго. В страната 53% от утайките от пречистване на битовите </w:t>
      </w:r>
      <w:r w:rsidR="00B04F78" w:rsidRPr="00D3411B">
        <w:rPr>
          <w:lang w:val="ru-RU"/>
        </w:rPr>
        <w:t>отпадъчни</w:t>
      </w:r>
      <w:r w:rsidRPr="00D3411B">
        <w:rPr>
          <w:lang w:val="ru-RU"/>
        </w:rPr>
        <w:t xml:space="preserve"> води се депонират н</w:t>
      </w:r>
      <w:r w:rsidR="00B00974">
        <w:rPr>
          <w:lang w:val="ru-RU"/>
        </w:rPr>
        <w:t>а</w:t>
      </w:r>
      <w:r w:rsidRPr="00D3411B">
        <w:rPr>
          <w:lang w:val="ru-RU"/>
        </w:rPr>
        <w:t xml:space="preserve"> депа, 15% се прилагат в земеделието и 33% се третират по друг начин. </w:t>
      </w:r>
      <w:r>
        <w:t>PCN</w:t>
      </w:r>
      <w:r w:rsidRPr="00D3411B">
        <w:rPr>
          <w:lang w:val="ru-RU"/>
        </w:rPr>
        <w:t xml:space="preserve"> се емитират в процеса на различните начини на третиране на канализационни утайки от пречистването на битови </w:t>
      </w:r>
      <w:r w:rsidR="00B04F78" w:rsidRPr="00D3411B">
        <w:rPr>
          <w:lang w:val="ru-RU"/>
        </w:rPr>
        <w:t>отпадъчни</w:t>
      </w:r>
      <w:r w:rsidRPr="00D3411B">
        <w:rPr>
          <w:lang w:val="ru-RU"/>
        </w:rPr>
        <w:t xml:space="preserve"> води. В страната през 2008 г. са генерирани общо 1.61 </w:t>
      </w:r>
      <w:r>
        <w:t>kg</w:t>
      </w:r>
      <w:r w:rsidRPr="00D3411B">
        <w:rPr>
          <w:lang w:val="ru-RU"/>
        </w:rPr>
        <w:t xml:space="preserve"> </w:t>
      </w:r>
      <w:r>
        <w:t>PCN</w:t>
      </w:r>
      <w:r w:rsidRPr="00D3411B">
        <w:rPr>
          <w:lang w:val="ru-RU"/>
        </w:rPr>
        <w:t xml:space="preserve"> - 0.85 </w:t>
      </w:r>
      <w:r>
        <w:t>kg</w:t>
      </w:r>
      <w:r w:rsidRPr="00D3411B">
        <w:rPr>
          <w:lang w:val="ru-RU"/>
        </w:rPr>
        <w:t xml:space="preserve"> от депониране в депа; 0.24 </w:t>
      </w:r>
      <w:r>
        <w:t>kg</w:t>
      </w:r>
      <w:r w:rsidRPr="00D3411B">
        <w:rPr>
          <w:lang w:val="ru-RU"/>
        </w:rPr>
        <w:t xml:space="preserve"> от приложение в земеделието; и 0.52 </w:t>
      </w:r>
      <w:r>
        <w:t>kg</w:t>
      </w:r>
      <w:r w:rsidRPr="00D3411B">
        <w:rPr>
          <w:lang w:val="ru-RU"/>
        </w:rPr>
        <w:t xml:space="preserve"> от други начини на третиране</w:t>
      </w:r>
      <w:r w:rsidR="00A05488">
        <w:rPr>
          <w:lang w:val="ru-RU"/>
        </w:rPr>
        <w:t>;</w:t>
      </w:r>
    </w:p>
    <w:p w:rsidR="007A00CA" w:rsidRPr="008F1890" w:rsidRDefault="007A00CA" w:rsidP="00CC613F">
      <w:pPr>
        <w:numPr>
          <w:ilvl w:val="0"/>
          <w:numId w:val="86"/>
        </w:numPr>
        <w:tabs>
          <w:tab w:val="left" w:pos="851"/>
        </w:tabs>
        <w:autoSpaceDN w:val="0"/>
        <w:spacing w:before="120" w:after="0"/>
        <w:ind w:left="0" w:firstLine="567"/>
        <w:jc w:val="both"/>
        <w:rPr>
          <w:lang w:val="ru-RU"/>
        </w:rPr>
      </w:pPr>
      <w:r w:rsidRPr="008F1890">
        <w:rPr>
          <w:lang w:val="ru-RU"/>
        </w:rPr>
        <w:t xml:space="preserve">Емисии на </w:t>
      </w:r>
      <w:r w:rsidRPr="008F1890">
        <w:t>PCN</w:t>
      </w:r>
      <w:r w:rsidR="00E11CD3" w:rsidRPr="008F1890">
        <w:t>s</w:t>
      </w:r>
      <w:r w:rsidRPr="008F1890">
        <w:rPr>
          <w:lang w:val="ru-RU"/>
        </w:rPr>
        <w:t xml:space="preserve"> се генерират непреднамерено от инсталации за синтероване на железни руди и от електродъгови пещи за производството на стомана и чугун в металургията.</w:t>
      </w:r>
      <w:r w:rsidR="00C2344F" w:rsidRPr="008F1890">
        <w:rPr>
          <w:lang w:val="bg-BG"/>
        </w:rPr>
        <w:t xml:space="preserve"> </w:t>
      </w:r>
      <w:r w:rsidRPr="008F1890">
        <w:rPr>
          <w:lang w:val="ru-RU"/>
        </w:rPr>
        <w:t xml:space="preserve">Производствените мощности за производство на стомана и чугун в страната в периода 2004 – 2010 г. намалява от 2090 т през 2004 г. на 745 </w:t>
      </w:r>
      <w:r w:rsidR="0086583C" w:rsidRPr="008F1890">
        <w:rPr>
          <w:lang w:val="ru-RU"/>
        </w:rPr>
        <w:t>t</w:t>
      </w:r>
      <w:r w:rsidRPr="008F1890">
        <w:rPr>
          <w:lang w:val="ru-RU"/>
        </w:rPr>
        <w:t xml:space="preserve"> през 2010 г. Осредненият капацитет на производствените мощности за стомана и чугун е 1550 </w:t>
      </w:r>
      <w:r w:rsidR="0086583C" w:rsidRPr="008F1890">
        <w:rPr>
          <w:lang w:val="ru-RU"/>
        </w:rPr>
        <w:t>t</w:t>
      </w:r>
      <w:r w:rsidRPr="008F1890">
        <w:rPr>
          <w:lang w:val="ru-RU"/>
        </w:rPr>
        <w:t>.</w:t>
      </w:r>
      <w:r w:rsidR="00C2344F" w:rsidRPr="008F1890">
        <w:rPr>
          <w:lang w:val="bg-BG"/>
        </w:rPr>
        <w:t xml:space="preserve"> </w:t>
      </w:r>
      <w:r w:rsidRPr="008F1890">
        <w:rPr>
          <w:lang w:val="ru-RU"/>
        </w:rPr>
        <w:t xml:space="preserve">За страната образуваните непреднамерени емисии на </w:t>
      </w:r>
      <w:r w:rsidRPr="008F1890">
        <w:t>PCN</w:t>
      </w:r>
      <w:r w:rsidR="00333091" w:rsidRPr="008F1890">
        <w:t>s</w:t>
      </w:r>
      <w:r w:rsidRPr="008F1890">
        <w:rPr>
          <w:lang w:val="ru-RU"/>
        </w:rPr>
        <w:t xml:space="preserve"> във въздуха от стоманодобивната индустрия възлизат на 1.14 </w:t>
      </w:r>
      <w:r w:rsidRPr="008F1890">
        <w:t>kg</w:t>
      </w:r>
      <w:r w:rsidRPr="008F1890">
        <w:rPr>
          <w:lang w:val="ru-RU"/>
        </w:rPr>
        <w:t xml:space="preserve"> (при средногодишно производство от 1550 </w:t>
      </w:r>
      <w:r w:rsidR="0086583C" w:rsidRPr="008F1890">
        <w:rPr>
          <w:lang w:val="ru-RU"/>
        </w:rPr>
        <w:t>t</w:t>
      </w:r>
      <w:r w:rsidRPr="008F1890">
        <w:rPr>
          <w:lang w:val="ru-RU"/>
        </w:rPr>
        <w:t xml:space="preserve"> стом</w:t>
      </w:r>
      <w:r w:rsidR="00C2344F" w:rsidRPr="008F1890">
        <w:rPr>
          <w:lang w:val="ru-RU"/>
        </w:rPr>
        <w:t>ана и чугун), съответно 1</w:t>
      </w:r>
      <w:r w:rsidRPr="008F1890">
        <w:t>kg</w:t>
      </w:r>
      <w:r w:rsidRPr="008F1890">
        <w:rPr>
          <w:lang w:val="ru-RU"/>
        </w:rPr>
        <w:t xml:space="preserve"> </w:t>
      </w:r>
      <w:r w:rsidRPr="008F1890">
        <w:t>PCN</w:t>
      </w:r>
      <w:r w:rsidR="00333091" w:rsidRPr="008F1890">
        <w:t>s</w:t>
      </w:r>
      <w:r w:rsidRPr="008F1890">
        <w:rPr>
          <w:lang w:val="ru-RU"/>
        </w:rPr>
        <w:t xml:space="preserve"> емисии във въздуха от производството на стомана/чугун в електродъгови пещи</w:t>
      </w:r>
      <w:r w:rsidR="00CE7FA5" w:rsidRPr="008F1890">
        <w:rPr>
          <w:lang w:val="ru-RU"/>
        </w:rPr>
        <w:t xml:space="preserve"> (88%) и 0,</w:t>
      </w:r>
      <w:r w:rsidRPr="008F1890">
        <w:rPr>
          <w:lang w:val="ru-RU"/>
        </w:rPr>
        <w:t xml:space="preserve">14 </w:t>
      </w:r>
      <w:r w:rsidRPr="008F1890">
        <w:t>kg</w:t>
      </w:r>
      <w:r w:rsidRPr="008F1890">
        <w:rPr>
          <w:lang w:val="ru-RU"/>
        </w:rPr>
        <w:t xml:space="preserve"> </w:t>
      </w:r>
      <w:r w:rsidRPr="008F1890">
        <w:t>PCN</w:t>
      </w:r>
      <w:r w:rsidRPr="008F1890">
        <w:rPr>
          <w:lang w:val="ru-RU"/>
        </w:rPr>
        <w:t xml:space="preserve"> – от инсталации за синтероване на железни руди.</w:t>
      </w:r>
      <w:r w:rsidR="00C2344F" w:rsidRPr="008F1890">
        <w:rPr>
          <w:lang w:val="bg-BG"/>
        </w:rPr>
        <w:t xml:space="preserve"> </w:t>
      </w:r>
      <w:r w:rsidRPr="008F1890">
        <w:rPr>
          <w:lang w:val="ru-RU"/>
        </w:rPr>
        <w:t xml:space="preserve">Общите </w:t>
      </w:r>
      <w:r w:rsidRPr="008F1890">
        <w:t>PCN</w:t>
      </w:r>
      <w:r w:rsidR="00333091" w:rsidRPr="008F1890">
        <w:t>s</w:t>
      </w:r>
      <w:r w:rsidRPr="008F1890">
        <w:rPr>
          <w:lang w:val="ru-RU"/>
        </w:rPr>
        <w:t xml:space="preserve"> емисии във въздуха от стоманодобивната индустрия, </w:t>
      </w:r>
      <w:r w:rsidRPr="008F1890">
        <w:t>PCN</w:t>
      </w:r>
      <w:r w:rsidR="00333091" w:rsidRPr="008F1890">
        <w:t>s</w:t>
      </w:r>
      <w:r w:rsidRPr="008F1890">
        <w:rPr>
          <w:lang w:val="ru-RU"/>
        </w:rPr>
        <w:t xml:space="preserve"> емисии във въздуха от инсталации за синтероване на железни руди и от електродъгови пещи за производство на стомана и чугун в страната по години 2004 – 20</w:t>
      </w:r>
      <w:r w:rsidR="00CE7FA5" w:rsidRPr="008F1890">
        <w:rPr>
          <w:lang w:val="ru-RU"/>
        </w:rPr>
        <w:t>10 г. намаляват в годините от 1,</w:t>
      </w:r>
      <w:r w:rsidRPr="008F1890">
        <w:rPr>
          <w:lang w:val="ru-RU"/>
        </w:rPr>
        <w:t xml:space="preserve">54 </w:t>
      </w:r>
      <w:r w:rsidRPr="008F1890">
        <w:t>kg</w:t>
      </w:r>
      <w:r w:rsidRPr="008F1890">
        <w:rPr>
          <w:lang w:val="ru-RU"/>
        </w:rPr>
        <w:t xml:space="preserve"> </w:t>
      </w:r>
      <w:r w:rsidRPr="008F1890">
        <w:t>PCN</w:t>
      </w:r>
      <w:r w:rsidR="00CE7FA5" w:rsidRPr="008F1890">
        <w:rPr>
          <w:lang w:val="ru-RU"/>
        </w:rPr>
        <w:t xml:space="preserve"> през 2004 г. на 0,</w:t>
      </w:r>
      <w:r w:rsidRPr="008F1890">
        <w:rPr>
          <w:lang w:val="ru-RU"/>
        </w:rPr>
        <w:t xml:space="preserve">55 </w:t>
      </w:r>
      <w:r w:rsidRPr="008F1890">
        <w:t>kg</w:t>
      </w:r>
      <w:r w:rsidRPr="008F1890">
        <w:rPr>
          <w:lang w:val="ru-RU"/>
        </w:rPr>
        <w:t xml:space="preserve"> </w:t>
      </w:r>
      <w:r w:rsidRPr="008F1890">
        <w:t>PCN</w:t>
      </w:r>
      <w:r w:rsidR="00333091" w:rsidRPr="008F1890">
        <w:t>s</w:t>
      </w:r>
      <w:r w:rsidRPr="008F1890">
        <w:rPr>
          <w:lang w:val="ru-RU"/>
        </w:rPr>
        <w:t xml:space="preserve"> през 2010 г., което вероятно се дължи на затварянето на ме</w:t>
      </w:r>
      <w:r w:rsidR="00A05488" w:rsidRPr="008F1890">
        <w:rPr>
          <w:lang w:val="ru-RU"/>
        </w:rPr>
        <w:t>талургичния комбинат Кремиковци;</w:t>
      </w:r>
    </w:p>
    <w:p w:rsidR="007A00CA" w:rsidRPr="00D3411B" w:rsidRDefault="007A00CA" w:rsidP="00CC613F">
      <w:pPr>
        <w:numPr>
          <w:ilvl w:val="0"/>
          <w:numId w:val="86"/>
        </w:numPr>
        <w:tabs>
          <w:tab w:val="left" w:pos="851"/>
        </w:tabs>
        <w:autoSpaceDN w:val="0"/>
        <w:spacing w:before="120" w:after="0"/>
        <w:ind w:left="0" w:firstLine="567"/>
        <w:jc w:val="both"/>
        <w:rPr>
          <w:lang w:val="ru-RU"/>
        </w:rPr>
      </w:pPr>
      <w:r w:rsidRPr="00D3411B">
        <w:rPr>
          <w:lang w:val="ru-RU"/>
        </w:rPr>
        <w:t xml:space="preserve">Емисии на </w:t>
      </w:r>
      <w:r>
        <w:t>PCN</w:t>
      </w:r>
      <w:r w:rsidR="00333091" w:rsidRPr="00E11CD3">
        <w:t>s</w:t>
      </w:r>
      <w:r w:rsidRPr="00D3411B">
        <w:rPr>
          <w:lang w:val="ru-RU"/>
        </w:rPr>
        <w:t xml:space="preserve"> се генерират непреднамерено от инсталации за изгаряне на болнични отпадъци.</w:t>
      </w:r>
      <w:r w:rsidR="00C2344F">
        <w:rPr>
          <w:lang w:val="bg-BG"/>
        </w:rPr>
        <w:t xml:space="preserve"> </w:t>
      </w:r>
      <w:r w:rsidRPr="00D3411B">
        <w:rPr>
          <w:lang w:val="ru-RU"/>
        </w:rPr>
        <w:t xml:space="preserve">Страната разполага с инсинератор за изгаряне на болнични отпадъци в гр.София. През 2008 г. са генерирани 2796 </w:t>
      </w:r>
      <w:r w:rsidR="0086583C">
        <w:rPr>
          <w:lang w:val="ru-RU"/>
        </w:rPr>
        <w:t>t</w:t>
      </w:r>
      <w:r w:rsidRPr="00D3411B">
        <w:rPr>
          <w:lang w:val="ru-RU"/>
        </w:rPr>
        <w:t xml:space="preserve"> болнични отпадъци,от които 81 </w:t>
      </w:r>
      <w:r w:rsidR="0086583C">
        <w:rPr>
          <w:lang w:val="ru-RU"/>
        </w:rPr>
        <w:t>t</w:t>
      </w:r>
      <w:r w:rsidRPr="00D3411B">
        <w:rPr>
          <w:lang w:val="ru-RU"/>
        </w:rPr>
        <w:t xml:space="preserve"> са опасни болнични отпадъци. Образуваните </w:t>
      </w:r>
      <w:r>
        <w:t>PCN</w:t>
      </w:r>
      <w:r w:rsidR="00333091" w:rsidRPr="00E11CD3">
        <w:t>s</w:t>
      </w:r>
      <w:r w:rsidRPr="00D3411B">
        <w:rPr>
          <w:lang w:val="ru-RU"/>
        </w:rPr>
        <w:t xml:space="preserve"> емисии от изгаряне на болнични отпадъци са много ниски - общо 10</w:t>
      </w:r>
      <w:r w:rsidR="00CE7FA5">
        <w:rPr>
          <w:lang w:val="ru-RU"/>
        </w:rPr>
        <w:t>,</w:t>
      </w:r>
      <w:r w:rsidRPr="00D3411B">
        <w:rPr>
          <w:lang w:val="ru-RU"/>
        </w:rPr>
        <w:t xml:space="preserve">04 </w:t>
      </w:r>
      <w:r>
        <w:t>g</w:t>
      </w:r>
      <w:r w:rsidRPr="00D3411B">
        <w:rPr>
          <w:lang w:val="ru-RU"/>
        </w:rPr>
        <w:t xml:space="preserve"> </w:t>
      </w:r>
      <w:r>
        <w:t>PCN</w:t>
      </w:r>
      <w:r w:rsidRPr="00D3411B">
        <w:rPr>
          <w:lang w:val="ru-RU"/>
        </w:rPr>
        <w:t xml:space="preserve">, от които ~0.02 </w:t>
      </w:r>
      <w:r>
        <w:t>g</w:t>
      </w:r>
      <w:r w:rsidRPr="00D3411B">
        <w:rPr>
          <w:lang w:val="ru-RU"/>
        </w:rPr>
        <w:t xml:space="preserve"> </w:t>
      </w:r>
      <w:r>
        <w:t>PCN</w:t>
      </w:r>
      <w:r w:rsidR="00333091" w:rsidRPr="00E11CD3">
        <w:t>s</w:t>
      </w:r>
      <w:r w:rsidRPr="00D3411B">
        <w:rPr>
          <w:lang w:val="ru-RU"/>
        </w:rPr>
        <w:t xml:space="preserve"> се емитират във въздуха и ~10</w:t>
      </w:r>
      <w:r w:rsidR="00CE7FA5">
        <w:rPr>
          <w:lang w:val="ru-RU"/>
        </w:rPr>
        <w:t>,</w:t>
      </w:r>
      <w:r w:rsidRPr="00D3411B">
        <w:rPr>
          <w:lang w:val="ru-RU"/>
        </w:rPr>
        <w:t xml:space="preserve">02 </w:t>
      </w:r>
      <w:r>
        <w:t>g</w:t>
      </w:r>
      <w:r w:rsidRPr="00D3411B">
        <w:rPr>
          <w:lang w:val="ru-RU"/>
        </w:rPr>
        <w:t xml:space="preserve"> се емитират в отпадъците</w:t>
      </w:r>
      <w:r w:rsidR="00A05488">
        <w:rPr>
          <w:lang w:val="ru-RU"/>
        </w:rPr>
        <w:t>;</w:t>
      </w:r>
    </w:p>
    <w:p w:rsidR="007A00CA" w:rsidRPr="00D3411B" w:rsidRDefault="007A00CA" w:rsidP="00CC613F">
      <w:pPr>
        <w:numPr>
          <w:ilvl w:val="0"/>
          <w:numId w:val="86"/>
        </w:numPr>
        <w:tabs>
          <w:tab w:val="left" w:pos="851"/>
        </w:tabs>
        <w:autoSpaceDN w:val="0"/>
        <w:spacing w:before="120" w:after="0"/>
        <w:ind w:left="0" w:firstLine="567"/>
        <w:jc w:val="both"/>
        <w:rPr>
          <w:lang w:val="ru-RU"/>
        </w:rPr>
      </w:pPr>
      <w:r w:rsidRPr="00D3411B">
        <w:rPr>
          <w:lang w:val="ru-RU"/>
        </w:rPr>
        <w:t>По време на инвентаризацията на електрическото оборудване в страната не са идентифицирани трансформ</w:t>
      </w:r>
      <w:r w:rsidR="00C2344F" w:rsidRPr="00D3411B">
        <w:rPr>
          <w:lang w:val="ru-RU"/>
        </w:rPr>
        <w:t>атори и кондензатори, съдържащи</w:t>
      </w:r>
      <w:r w:rsidR="00C2344F">
        <w:rPr>
          <w:lang w:val="bg-BG"/>
        </w:rPr>
        <w:t xml:space="preserve"> </w:t>
      </w:r>
      <w:r>
        <w:t>PCNs</w:t>
      </w:r>
      <w:r w:rsidRPr="00D3411B">
        <w:rPr>
          <w:lang w:val="ru-RU"/>
        </w:rPr>
        <w:t>.</w:t>
      </w:r>
      <w:r w:rsidR="00CE7FA5">
        <w:rPr>
          <w:lang w:val="ru-RU"/>
        </w:rPr>
        <w:t xml:space="preserve"> </w:t>
      </w:r>
      <w:r w:rsidRPr="00D3411B">
        <w:rPr>
          <w:lang w:val="ru-RU"/>
        </w:rPr>
        <w:t xml:space="preserve">Силовите трансформатори и кондензатори в различни клонове на промишлеността и енергетиката, които са в експлоатация в момента в страната, не съдържат нито </w:t>
      </w:r>
      <w:r>
        <w:t>PCBs</w:t>
      </w:r>
      <w:r w:rsidRPr="00D3411B">
        <w:rPr>
          <w:lang w:val="ru-RU"/>
        </w:rPr>
        <w:t xml:space="preserve">, нито </w:t>
      </w:r>
      <w:r>
        <w:t>HCBD</w:t>
      </w:r>
      <w:r w:rsidRPr="00D3411B">
        <w:rPr>
          <w:lang w:val="ru-RU"/>
        </w:rPr>
        <w:t xml:space="preserve">, нито </w:t>
      </w:r>
      <w:r>
        <w:t>PCNs</w:t>
      </w:r>
      <w:r w:rsidR="00A05488">
        <w:rPr>
          <w:lang w:val="ru-RU"/>
        </w:rPr>
        <w:t>;</w:t>
      </w:r>
    </w:p>
    <w:p w:rsidR="007A00CA" w:rsidRPr="00D3411B" w:rsidRDefault="007A00CA" w:rsidP="00CC613F">
      <w:pPr>
        <w:numPr>
          <w:ilvl w:val="0"/>
          <w:numId w:val="86"/>
        </w:numPr>
        <w:tabs>
          <w:tab w:val="left" w:pos="851"/>
        </w:tabs>
        <w:autoSpaceDN w:val="0"/>
        <w:spacing w:before="120" w:after="0"/>
        <w:ind w:left="0" w:firstLine="567"/>
        <w:jc w:val="both"/>
        <w:rPr>
          <w:lang w:val="ru-RU"/>
        </w:rPr>
      </w:pPr>
      <w:r w:rsidRPr="00D3411B">
        <w:rPr>
          <w:bCs/>
          <w:lang w:val="ru-RU"/>
        </w:rPr>
        <w:t>В периода 2007 – 2014 г. в страната са генерирани</w:t>
      </w:r>
      <w:r w:rsidRPr="00C2344F">
        <w:rPr>
          <w:rFonts w:ascii="Symbol" w:eastAsia="Symbol" w:hAnsi="Symbol" w:cs="Symbol"/>
          <w:bCs/>
        </w:rPr>
        <w:t></w:t>
      </w:r>
      <w:r w:rsidRPr="00D3411B">
        <w:rPr>
          <w:bCs/>
          <w:lang w:val="ru-RU"/>
        </w:rPr>
        <w:t xml:space="preserve">124 метрични </w:t>
      </w:r>
      <w:r w:rsidR="0086583C">
        <w:rPr>
          <w:bCs/>
          <w:lang w:val="ru-RU"/>
        </w:rPr>
        <w:t>t</w:t>
      </w:r>
      <w:r w:rsidRPr="00D3411B">
        <w:rPr>
          <w:bCs/>
          <w:lang w:val="ru-RU"/>
        </w:rPr>
        <w:t xml:space="preserve"> отпадъци от производството, получаването и употребата на биоциди;</w:t>
      </w:r>
      <w:r w:rsidRPr="00C2344F">
        <w:rPr>
          <w:rFonts w:ascii="Symbol" w:eastAsia="Symbol" w:hAnsi="Symbol" w:cs="Symbol"/>
          <w:bCs/>
        </w:rPr>
        <w:t></w:t>
      </w:r>
      <w:r w:rsidRPr="00D3411B">
        <w:rPr>
          <w:bCs/>
          <w:lang w:val="ru-RU"/>
        </w:rPr>
        <w:t xml:space="preserve">273 метрични </w:t>
      </w:r>
      <w:r w:rsidR="0086583C">
        <w:rPr>
          <w:bCs/>
          <w:lang w:val="ru-RU"/>
        </w:rPr>
        <w:t>t</w:t>
      </w:r>
      <w:r w:rsidRPr="00D3411B">
        <w:rPr>
          <w:bCs/>
          <w:lang w:val="ru-RU"/>
        </w:rPr>
        <w:t xml:space="preserve"> отпадъци от производството, получаването и употребата на консерванти за дървесина, </w:t>
      </w:r>
      <w:r w:rsidRPr="00C2344F">
        <w:rPr>
          <w:rFonts w:ascii="Symbol" w:eastAsia="Symbol" w:hAnsi="Symbol" w:cs="Symbol"/>
          <w:bCs/>
        </w:rPr>
        <w:t></w:t>
      </w:r>
      <w:r w:rsidRPr="00D3411B">
        <w:rPr>
          <w:bCs/>
          <w:lang w:val="ru-RU"/>
        </w:rPr>
        <w:t xml:space="preserve"> 2761 метрични </w:t>
      </w:r>
      <w:r w:rsidR="0086583C">
        <w:rPr>
          <w:bCs/>
          <w:lang w:val="ru-RU"/>
        </w:rPr>
        <w:t>t</w:t>
      </w:r>
      <w:r w:rsidRPr="00D3411B">
        <w:rPr>
          <w:bCs/>
          <w:lang w:val="ru-RU"/>
        </w:rPr>
        <w:t xml:space="preserve"> отпадъци от производството, получаването и употребата на мастила, багрила, пигменти, бои, лакове и политури.</w:t>
      </w:r>
      <w:r w:rsidR="00C2344F">
        <w:rPr>
          <w:bCs/>
          <w:lang w:val="bg-BG"/>
        </w:rPr>
        <w:t xml:space="preserve"> </w:t>
      </w:r>
      <w:r w:rsidRPr="00D3411B">
        <w:rPr>
          <w:bCs/>
          <w:lang w:val="ru-RU"/>
        </w:rPr>
        <w:t xml:space="preserve">Като се вземе под внимание факта, че употребата на </w:t>
      </w:r>
      <w:r>
        <w:t>PCNs</w:t>
      </w:r>
      <w:r w:rsidRPr="00D3411B">
        <w:rPr>
          <w:bCs/>
          <w:lang w:val="ru-RU"/>
        </w:rPr>
        <w:t xml:space="preserve"> к</w:t>
      </w:r>
      <w:r w:rsidR="00CE7FA5">
        <w:rPr>
          <w:bCs/>
          <w:lang w:val="ru-RU"/>
        </w:rPr>
        <w:t>ато биоцид е прекратена от 1987</w:t>
      </w:r>
      <w:r w:rsidRPr="00D3411B">
        <w:rPr>
          <w:bCs/>
          <w:lang w:val="ru-RU"/>
        </w:rPr>
        <w:t xml:space="preserve">г. в ЕС, се приема, че отпадъците от биоциди и консерванти за дървесина и бои и лакове не съдържат </w:t>
      </w:r>
      <w:r>
        <w:t>PCNs</w:t>
      </w:r>
      <w:r w:rsidR="00A05488">
        <w:rPr>
          <w:lang w:val="bg-BG"/>
        </w:rPr>
        <w:t>;</w:t>
      </w:r>
    </w:p>
    <w:p w:rsidR="007A00CA" w:rsidRPr="00D3411B" w:rsidRDefault="007A00CA" w:rsidP="00CC613F">
      <w:pPr>
        <w:widowControl w:val="0"/>
        <w:numPr>
          <w:ilvl w:val="0"/>
          <w:numId w:val="86"/>
        </w:numPr>
        <w:tabs>
          <w:tab w:val="left" w:pos="851"/>
        </w:tabs>
        <w:autoSpaceDN w:val="0"/>
        <w:spacing w:before="120" w:after="0"/>
        <w:ind w:left="0" w:firstLine="567"/>
        <w:jc w:val="both"/>
        <w:rPr>
          <w:rFonts w:eastAsia="SimHei"/>
          <w:lang w:val="ru-RU" w:eastAsia="zh-CN"/>
        </w:rPr>
      </w:pPr>
      <w:r w:rsidRPr="00D3411B">
        <w:rPr>
          <w:lang w:val="ru-RU"/>
        </w:rPr>
        <w:t xml:space="preserve">Опасни отпадъци, които потенциално биха могли да съдържат </w:t>
      </w:r>
      <w:r>
        <w:t>PCNs</w:t>
      </w:r>
      <w:r w:rsidRPr="00D3411B">
        <w:rPr>
          <w:lang w:val="ru-RU"/>
        </w:rPr>
        <w:t xml:space="preserve"> са отпадъци от импрегниран дървен материал (дървени стълбове за въздушни електропроводи и ж.п.траверси) и отпадъци от строителството (дъвени изделия катопрозорци, дограми, дървени конструкции, външни врати, дървени жилищни облицовки, стрехи, огради, навеси и др.).</w:t>
      </w:r>
      <w:r w:rsidR="00C2344F">
        <w:rPr>
          <w:lang w:val="bg-BG"/>
        </w:rPr>
        <w:t xml:space="preserve"> </w:t>
      </w:r>
      <w:r w:rsidRPr="00D3411B">
        <w:rPr>
          <w:rFonts w:eastAsia="SimHei"/>
          <w:lang w:val="ru-RU" w:eastAsia="zh-CN"/>
        </w:rPr>
        <w:t>Електроразпределителното предприятие „ЧЕЗ Разпределение България” АД декларира, че на своите площадки има складирани 762 броя демонтирани дървени стълбове, използвани в електропреносната мрежа ниско и средно напрежение, които ще бъдат предадени за обезвреждане. Не е известен консерванта, с който са били третирани тези стълбове, но се предполага, че е креозотно масло</w:t>
      </w:r>
      <w:r w:rsidR="00A05488">
        <w:rPr>
          <w:rFonts w:eastAsia="SimHei"/>
          <w:lang w:val="ru-RU" w:eastAsia="zh-CN"/>
        </w:rPr>
        <w:t>;</w:t>
      </w:r>
    </w:p>
    <w:p w:rsidR="007A00CA" w:rsidRPr="00D7450B" w:rsidRDefault="007A00CA" w:rsidP="00CC613F">
      <w:pPr>
        <w:widowControl w:val="0"/>
        <w:numPr>
          <w:ilvl w:val="0"/>
          <w:numId w:val="86"/>
        </w:numPr>
        <w:tabs>
          <w:tab w:val="left" w:pos="851"/>
        </w:tabs>
        <w:autoSpaceDN w:val="0"/>
        <w:spacing w:after="0"/>
        <w:ind w:left="0" w:firstLine="567"/>
        <w:jc w:val="both"/>
        <w:rPr>
          <w:lang w:val="ru-RU"/>
        </w:rPr>
      </w:pPr>
      <w:r w:rsidRPr="00D3411B">
        <w:rPr>
          <w:rFonts w:eastAsia="SimHei"/>
          <w:lang w:val="ru-RU" w:eastAsia="zh-CN"/>
        </w:rPr>
        <w:t>По данни на НСИ за периода 2011 – 2016 г.</w:t>
      </w:r>
      <w:r w:rsidR="00CE7FA5">
        <w:rPr>
          <w:rFonts w:eastAsia="SimHei"/>
          <w:lang w:val="ru-RU" w:eastAsia="zh-CN"/>
        </w:rPr>
        <w:t xml:space="preserve">, генерираните в страната </w:t>
      </w:r>
      <w:r w:rsidR="007F071F">
        <w:rPr>
          <w:rFonts w:eastAsia="SimHei"/>
          <w:lang w:val="ru-RU" w:eastAsia="zh-CN"/>
        </w:rPr>
        <w:t>1845</w:t>
      </w:r>
      <w:r w:rsidR="007F071F">
        <w:rPr>
          <w:rFonts w:eastAsia="SimHei"/>
          <w:lang w:val="bg-BG" w:eastAsia="zh-CN"/>
        </w:rPr>
        <w:t xml:space="preserve"> </w:t>
      </w:r>
      <w:r w:rsidR="0086583C">
        <w:rPr>
          <w:rFonts w:eastAsia="SimHei"/>
          <w:lang w:val="bg-BG" w:eastAsia="zh-CN"/>
        </w:rPr>
        <w:t>t</w:t>
      </w:r>
      <w:r w:rsidR="007F071F" w:rsidRPr="00D3411B">
        <w:rPr>
          <w:rFonts w:eastAsia="SimHei"/>
          <w:lang w:val="ru-RU" w:eastAsia="zh-CN"/>
        </w:rPr>
        <w:t xml:space="preserve"> </w:t>
      </w:r>
      <w:r w:rsidRPr="00D3411B">
        <w:rPr>
          <w:rFonts w:eastAsia="SimHei"/>
          <w:lang w:val="ru-RU" w:eastAsia="zh-CN"/>
        </w:rPr>
        <w:t>опасни отпадъци от дър</w:t>
      </w:r>
      <w:r w:rsidR="00255917">
        <w:rPr>
          <w:rFonts w:eastAsia="SimHei"/>
          <w:lang w:val="ru-RU" w:eastAsia="zh-CN"/>
        </w:rPr>
        <w:t>весина</w:t>
      </w:r>
      <w:r w:rsidRPr="00D3411B">
        <w:rPr>
          <w:rFonts w:eastAsia="SimHei"/>
          <w:lang w:val="ru-RU" w:eastAsia="zh-CN"/>
        </w:rPr>
        <w:t xml:space="preserve"> са предавани за оползотворяване или за обезвреждане.</w:t>
      </w:r>
      <w:r w:rsidR="00C2344F" w:rsidRPr="00C2344F">
        <w:rPr>
          <w:rFonts w:eastAsia="SimHei"/>
          <w:lang w:val="bg-BG" w:eastAsia="zh-CN"/>
        </w:rPr>
        <w:t xml:space="preserve"> </w:t>
      </w:r>
      <w:r w:rsidRPr="00D3411B">
        <w:rPr>
          <w:lang w:val="ru-RU"/>
        </w:rPr>
        <w:t xml:space="preserve">В периода 2011 – 2016 г, за оползотворяване в страната са предадени общо 34 </w:t>
      </w:r>
      <w:r w:rsidR="0086583C">
        <w:rPr>
          <w:lang w:val="bg-BG"/>
        </w:rPr>
        <w:t>t</w:t>
      </w:r>
      <w:r w:rsidR="007F071F" w:rsidRPr="00D3411B">
        <w:rPr>
          <w:lang w:val="ru-RU"/>
        </w:rPr>
        <w:t xml:space="preserve"> </w:t>
      </w:r>
      <w:r w:rsidRPr="00D3411B">
        <w:rPr>
          <w:lang w:val="ru-RU"/>
        </w:rPr>
        <w:t>опасни отпадъци от дърв</w:t>
      </w:r>
      <w:r w:rsidR="00255917">
        <w:rPr>
          <w:lang w:val="ru-RU"/>
        </w:rPr>
        <w:t>есина</w:t>
      </w:r>
      <w:r w:rsidRPr="00D3411B">
        <w:rPr>
          <w:lang w:val="ru-RU"/>
        </w:rPr>
        <w:t xml:space="preserve"> (с оползотворяване на енергия), а предадените за обезвреждане опас</w:t>
      </w:r>
      <w:r w:rsidR="00255917">
        <w:rPr>
          <w:lang w:val="ru-RU"/>
        </w:rPr>
        <w:t>ни отпадъци от дървесина</w:t>
      </w:r>
      <w:r w:rsidR="00CE7FA5">
        <w:rPr>
          <w:lang w:val="ru-RU"/>
        </w:rPr>
        <w:t xml:space="preserve"> са – 1649 </w:t>
      </w:r>
      <w:r w:rsidR="0086583C">
        <w:rPr>
          <w:lang w:val="bg-BG"/>
        </w:rPr>
        <w:t>t</w:t>
      </w:r>
      <w:r w:rsidRPr="00D3411B">
        <w:rPr>
          <w:lang w:val="ru-RU"/>
        </w:rPr>
        <w:t xml:space="preserve">. Приема се, че предадените за </w:t>
      </w:r>
      <w:r w:rsidRPr="00D3411B">
        <w:rPr>
          <w:rFonts w:eastAsia="SimHei"/>
          <w:lang w:val="ru-RU" w:eastAsia="zh-CN"/>
        </w:rPr>
        <w:t>оползотворяване</w:t>
      </w:r>
      <w:r w:rsidRPr="00D3411B">
        <w:rPr>
          <w:lang w:val="ru-RU"/>
        </w:rPr>
        <w:t xml:space="preserve"> отпадъци от дървен материал не съдържат </w:t>
      </w:r>
      <w:r>
        <w:t>PCNs</w:t>
      </w:r>
      <w:r w:rsidRPr="00D3411B">
        <w:rPr>
          <w:lang w:val="ru-RU"/>
        </w:rPr>
        <w:t>, т.к. производството и употребата на</w:t>
      </w:r>
      <w:r w:rsidRPr="00C2344F">
        <w:rPr>
          <w:lang w:val="ru-RU"/>
        </w:rPr>
        <w:t xml:space="preserve"> </w:t>
      </w:r>
      <w:r>
        <w:t>PCNs</w:t>
      </w:r>
      <w:r w:rsidRPr="00D3411B">
        <w:rPr>
          <w:lang w:val="ru-RU"/>
        </w:rPr>
        <w:t xml:space="preserve"> като консервант за </w:t>
      </w:r>
      <w:r w:rsidR="008F1890">
        <w:rPr>
          <w:lang w:val="ru-RU"/>
        </w:rPr>
        <w:t xml:space="preserve">обработване на </w:t>
      </w:r>
      <w:r w:rsidRPr="00D3411B">
        <w:rPr>
          <w:lang w:val="ru-RU"/>
        </w:rPr>
        <w:t>дърв</w:t>
      </w:r>
      <w:r w:rsidR="00255917">
        <w:rPr>
          <w:lang w:val="ru-RU"/>
        </w:rPr>
        <w:t>есина</w:t>
      </w:r>
      <w:r w:rsidRPr="00D3411B">
        <w:rPr>
          <w:lang w:val="ru-RU"/>
        </w:rPr>
        <w:t xml:space="preserve"> са прекратени през 1987 г. Няма регистриран износ на опасни отпадъци от дърв</w:t>
      </w:r>
      <w:r w:rsidR="00255917">
        <w:rPr>
          <w:lang w:val="ru-RU"/>
        </w:rPr>
        <w:t>есина</w:t>
      </w:r>
      <w:r w:rsidRPr="00D3411B">
        <w:rPr>
          <w:lang w:val="ru-RU"/>
        </w:rPr>
        <w:t xml:space="preserve">. В периода 2011 – 2016 г. за обезвреждане извън страната са изнасяни само неопасни отпадъци от дърво – общо 27987 </w:t>
      </w:r>
      <w:r w:rsidR="0086583C">
        <w:rPr>
          <w:lang w:val="ru-RU"/>
        </w:rPr>
        <w:t>t</w:t>
      </w:r>
      <w:r w:rsidRPr="00D3411B">
        <w:rPr>
          <w:lang w:val="ru-RU"/>
        </w:rPr>
        <w:t>. Количеството на</w:t>
      </w:r>
      <w:r w:rsidR="00C2344F" w:rsidRPr="00D3411B">
        <w:rPr>
          <w:lang w:val="ru-RU"/>
        </w:rPr>
        <w:t xml:space="preserve"> неопасните отпадъци от дърв</w:t>
      </w:r>
      <w:r w:rsidR="00255917">
        <w:rPr>
          <w:lang w:val="ru-RU"/>
        </w:rPr>
        <w:t>есина</w:t>
      </w:r>
      <w:r w:rsidR="00C2344F" w:rsidRPr="00D3411B">
        <w:rPr>
          <w:lang w:val="ru-RU"/>
        </w:rPr>
        <w:t xml:space="preserve">, </w:t>
      </w:r>
      <w:r w:rsidRPr="00D3411B">
        <w:rPr>
          <w:lang w:val="ru-RU"/>
        </w:rPr>
        <w:t xml:space="preserve">предадени за обезвреждане (с оползотворяване на енергия в инсталации за изгаряне на битови отпадъци) през отчетния период е 1195202 </w:t>
      </w:r>
      <w:r w:rsidR="0086583C">
        <w:rPr>
          <w:lang w:val="ru-RU"/>
        </w:rPr>
        <w:t>t</w:t>
      </w:r>
      <w:r w:rsidRPr="00D3411B">
        <w:rPr>
          <w:lang w:val="ru-RU"/>
        </w:rPr>
        <w:t>, а на о</w:t>
      </w:r>
      <w:r w:rsidR="00255917">
        <w:rPr>
          <w:lang w:val="ru-RU"/>
        </w:rPr>
        <w:t>безвредените неотпадъци от дървесина</w:t>
      </w:r>
      <w:r w:rsidRPr="00D3411B">
        <w:rPr>
          <w:lang w:val="ru-RU"/>
        </w:rPr>
        <w:t xml:space="preserve"> - 110989 </w:t>
      </w:r>
      <w:r w:rsidR="0086583C">
        <w:rPr>
          <w:lang w:val="ru-RU"/>
        </w:rPr>
        <w:t>t</w:t>
      </w:r>
      <w:r w:rsidRPr="00D3411B">
        <w:rPr>
          <w:lang w:val="ru-RU"/>
        </w:rPr>
        <w:t xml:space="preserve">. </w:t>
      </w:r>
      <w:r w:rsidRPr="00D7450B">
        <w:rPr>
          <w:lang w:val="ru-RU"/>
        </w:rPr>
        <w:t>Неопасните отпадъци от дърв</w:t>
      </w:r>
      <w:r w:rsidR="00255917">
        <w:rPr>
          <w:lang w:val="ru-RU"/>
        </w:rPr>
        <w:t xml:space="preserve">есина </w:t>
      </w:r>
      <w:r w:rsidRPr="00D7450B">
        <w:rPr>
          <w:lang w:val="ru-RU"/>
        </w:rPr>
        <w:t xml:space="preserve">не съдържат </w:t>
      </w:r>
      <w:r>
        <w:t>PCNs</w:t>
      </w:r>
      <w:r w:rsidR="00A05488">
        <w:rPr>
          <w:lang w:val="ru-RU"/>
        </w:rPr>
        <w:t>;</w:t>
      </w:r>
    </w:p>
    <w:p w:rsidR="007A00CA" w:rsidRPr="00D3411B" w:rsidRDefault="007A00CA" w:rsidP="00CC613F">
      <w:pPr>
        <w:numPr>
          <w:ilvl w:val="0"/>
          <w:numId w:val="86"/>
        </w:numPr>
        <w:shd w:val="clear" w:color="auto" w:fill="FFFFFF"/>
        <w:tabs>
          <w:tab w:val="left" w:pos="851"/>
        </w:tabs>
        <w:autoSpaceDN w:val="0"/>
        <w:spacing w:after="0"/>
        <w:ind w:left="0" w:firstLine="567"/>
        <w:jc w:val="both"/>
        <w:rPr>
          <w:lang w:val="ru-RU"/>
        </w:rPr>
      </w:pPr>
      <w:r w:rsidRPr="00D3411B">
        <w:rPr>
          <w:lang w:val="ru-RU"/>
        </w:rPr>
        <w:t>Строителните отпадъци от дървесина се образуват главно при разрушаване и ремонта на сгради, където се използват главно за фурнири, врати и дограми, подови настилки и други. Предават се за оползотворяване близо половината от строителните отпадъци от дървесина (50%), като останалата част се обезврежда чрез депониране</w:t>
      </w:r>
      <w:r w:rsidR="00A05488">
        <w:rPr>
          <w:lang w:val="ru-RU"/>
        </w:rPr>
        <w:t>;</w:t>
      </w:r>
      <w:r w:rsidRPr="00D3411B">
        <w:rPr>
          <w:lang w:val="ru-RU"/>
        </w:rPr>
        <w:t xml:space="preserve"> </w:t>
      </w:r>
    </w:p>
    <w:p w:rsidR="007A00CA" w:rsidRPr="00D3411B" w:rsidRDefault="007A00CA" w:rsidP="00CC613F">
      <w:pPr>
        <w:numPr>
          <w:ilvl w:val="0"/>
          <w:numId w:val="86"/>
        </w:numPr>
        <w:shd w:val="clear" w:color="auto" w:fill="FFFFFF"/>
        <w:tabs>
          <w:tab w:val="left" w:pos="851"/>
        </w:tabs>
        <w:autoSpaceDN w:val="0"/>
        <w:spacing w:after="0"/>
        <w:ind w:left="0" w:firstLine="567"/>
        <w:jc w:val="both"/>
        <w:rPr>
          <w:lang w:val="ru-RU"/>
        </w:rPr>
      </w:pPr>
      <w:r w:rsidRPr="00D3411B">
        <w:rPr>
          <w:lang w:val="ru-RU"/>
        </w:rPr>
        <w:t xml:space="preserve">В страната не са идентифицирани потенциално замърсени с </w:t>
      </w:r>
      <w:r>
        <w:t>PCNs</w:t>
      </w:r>
      <w:r w:rsidRPr="00D3411B">
        <w:rPr>
          <w:lang w:val="ru-RU"/>
        </w:rPr>
        <w:t xml:space="preserve"> места (индустриални площадки, почви около стари складове за залежали биоциди, площадки за третиране на дървен материал). В</w:t>
      </w:r>
      <w:r w:rsidR="003B5A0B">
        <w:rPr>
          <w:lang w:val="ru-RU"/>
        </w:rPr>
        <w:t xml:space="preserve"> </w:t>
      </w:r>
      <w:r w:rsidRPr="00D3411B">
        <w:rPr>
          <w:lang w:val="ru-RU"/>
        </w:rPr>
        <w:t>България не са произвеждани и не се произвеждат хлорирани нафталени</w:t>
      </w:r>
      <w:r w:rsidR="00CE7FA5" w:rsidRPr="005A34A9">
        <w:rPr>
          <w:lang w:val="ru-RU"/>
        </w:rPr>
        <w:t>.</w:t>
      </w:r>
    </w:p>
    <w:p w:rsidR="007A00CA" w:rsidRPr="00D3411B" w:rsidRDefault="007A00CA" w:rsidP="004421BC">
      <w:pPr>
        <w:pStyle w:val="ListParagraph"/>
        <w:tabs>
          <w:tab w:val="left" w:pos="851"/>
        </w:tabs>
        <w:spacing w:before="120" w:after="0"/>
        <w:ind w:left="567"/>
        <w:jc w:val="both"/>
        <w:rPr>
          <w:rFonts w:eastAsia="Calibri"/>
          <w:b/>
          <w:smallCaps/>
          <w:lang w:val="ru-RU"/>
        </w:rPr>
      </w:pPr>
      <w:r w:rsidRPr="00D3411B">
        <w:rPr>
          <w:b/>
          <w:bCs/>
          <w:szCs w:val="28"/>
          <w:lang w:val="ru-RU"/>
        </w:rPr>
        <w:t>Б. Основни изводи,</w:t>
      </w:r>
      <w:r w:rsidR="00A05488">
        <w:rPr>
          <w:b/>
          <w:bCs/>
          <w:szCs w:val="28"/>
          <w:lang w:val="ru-RU"/>
        </w:rPr>
        <w:t xml:space="preserve"> </w:t>
      </w:r>
      <w:r w:rsidRPr="00D3411B">
        <w:rPr>
          <w:b/>
          <w:bCs/>
          <w:szCs w:val="28"/>
          <w:lang w:val="ru-RU"/>
        </w:rPr>
        <w:t>препоръки и предложения</w:t>
      </w:r>
    </w:p>
    <w:p w:rsidR="007A00CA" w:rsidRPr="00D3411B" w:rsidRDefault="007A00CA" w:rsidP="00CC613F">
      <w:pPr>
        <w:pStyle w:val="ListParagraph"/>
        <w:numPr>
          <w:ilvl w:val="0"/>
          <w:numId w:val="136"/>
        </w:numPr>
        <w:tabs>
          <w:tab w:val="left" w:pos="851"/>
        </w:tabs>
        <w:spacing w:before="120" w:after="0"/>
        <w:ind w:left="0" w:firstLine="567"/>
        <w:jc w:val="both"/>
        <w:rPr>
          <w:rFonts w:eastAsia="Calibri"/>
          <w:b/>
          <w:smallCaps/>
          <w:lang w:val="ru-RU"/>
        </w:rPr>
      </w:pPr>
      <w:r w:rsidRPr="00D3411B">
        <w:rPr>
          <w:rFonts w:eastAsia="Calibri"/>
          <w:b/>
          <w:lang w:val="ru-RU"/>
        </w:rPr>
        <w:t>В страната няма налични данни за производство, пускане на пазара, внос и износ полихлорирани нафталени (</w:t>
      </w:r>
      <w:r w:rsidRPr="00C2344F">
        <w:rPr>
          <w:rFonts w:eastAsia="Calibri"/>
          <w:b/>
        </w:rPr>
        <w:t>PCNs</w:t>
      </w:r>
      <w:r w:rsidRPr="00D3411B">
        <w:rPr>
          <w:rFonts w:eastAsia="Calibri"/>
          <w:b/>
          <w:lang w:val="ru-RU"/>
        </w:rPr>
        <w:t xml:space="preserve">) като вещество или на продукти и изделия, третирани с </w:t>
      </w:r>
      <w:r w:rsidRPr="00C2344F">
        <w:rPr>
          <w:rFonts w:eastAsia="Calibri"/>
          <w:b/>
        </w:rPr>
        <w:t>PCNs</w:t>
      </w:r>
      <w:r w:rsidRPr="00D3411B">
        <w:rPr>
          <w:rFonts w:eastAsia="Calibri"/>
          <w:b/>
          <w:lang w:val="ru-RU"/>
        </w:rPr>
        <w:t>;</w:t>
      </w:r>
    </w:p>
    <w:p w:rsidR="007A00CA" w:rsidRDefault="007A00CA" w:rsidP="00CC613F">
      <w:pPr>
        <w:pStyle w:val="ListParagraph"/>
        <w:numPr>
          <w:ilvl w:val="0"/>
          <w:numId w:val="136"/>
        </w:numPr>
        <w:tabs>
          <w:tab w:val="left" w:pos="851"/>
        </w:tabs>
        <w:autoSpaceDE w:val="0"/>
        <w:autoSpaceDN w:val="0"/>
        <w:adjustRightInd w:val="0"/>
        <w:spacing w:before="120" w:after="0"/>
        <w:ind w:left="0" w:firstLine="567"/>
        <w:jc w:val="both"/>
        <w:rPr>
          <w:rFonts w:eastAsia="Calibri"/>
          <w:b/>
          <w:lang w:val="ru-RU"/>
        </w:rPr>
      </w:pPr>
      <w:r w:rsidRPr="00D3411B">
        <w:rPr>
          <w:rFonts w:eastAsia="Calibri"/>
          <w:b/>
          <w:lang w:val="ru-RU"/>
        </w:rPr>
        <w:t xml:space="preserve">В страната не са провеждани проучвания за наличие на </w:t>
      </w:r>
      <w:r w:rsidRPr="00C2344F">
        <w:rPr>
          <w:rFonts w:eastAsia="Calibri"/>
          <w:b/>
        </w:rPr>
        <w:t>PCNs</w:t>
      </w:r>
      <w:r w:rsidRPr="00D3411B">
        <w:rPr>
          <w:rFonts w:eastAsia="Calibri"/>
          <w:b/>
          <w:lang w:val="ru-RU"/>
        </w:rPr>
        <w:t xml:space="preserve"> в продукти</w:t>
      </w:r>
      <w:r w:rsidR="00C8353D">
        <w:rPr>
          <w:rFonts w:eastAsia="Calibri"/>
          <w:b/>
          <w:lang w:val="ru-RU"/>
        </w:rPr>
        <w:t xml:space="preserve"> и изделия и на отпадъци от тях</w:t>
      </w:r>
      <w:r w:rsidR="004144A9">
        <w:rPr>
          <w:rFonts w:eastAsia="Calibri"/>
          <w:b/>
          <w:lang w:val="ru-RU"/>
        </w:rPr>
        <w:t>, поради факта, че няма данни за производство.</w:t>
      </w:r>
      <w:r w:rsidR="00C8353D">
        <w:rPr>
          <w:rFonts w:eastAsia="Calibri"/>
          <w:b/>
          <w:lang w:val="ru-RU"/>
        </w:rPr>
        <w:t>;</w:t>
      </w:r>
    </w:p>
    <w:p w:rsidR="00536BA9" w:rsidRPr="00536BA9" w:rsidRDefault="00536BA9" w:rsidP="00536BA9">
      <w:pPr>
        <w:pStyle w:val="ListParagraph"/>
        <w:numPr>
          <w:ilvl w:val="0"/>
          <w:numId w:val="136"/>
        </w:numPr>
        <w:ind w:left="0" w:firstLine="360"/>
        <w:rPr>
          <w:rFonts w:eastAsia="Calibri"/>
          <w:b/>
          <w:lang w:val="ru-RU"/>
        </w:rPr>
      </w:pPr>
      <w:r w:rsidRPr="00536BA9">
        <w:rPr>
          <w:rFonts w:eastAsia="Calibri"/>
          <w:b/>
          <w:lang w:val="ru-RU"/>
        </w:rPr>
        <w:t xml:space="preserve">При </w:t>
      </w:r>
      <w:r>
        <w:rPr>
          <w:rFonts w:eastAsia="Calibri"/>
          <w:b/>
          <w:lang w:val="ru-RU"/>
        </w:rPr>
        <w:t xml:space="preserve">извършения контрол от страна на РИОСВ  не е </w:t>
      </w:r>
      <w:r w:rsidRPr="00536BA9">
        <w:rPr>
          <w:rFonts w:eastAsia="Calibri"/>
          <w:b/>
          <w:lang w:val="ru-RU"/>
        </w:rPr>
        <w:t xml:space="preserve"> констатирано наличие на PCNs в произвежданите, внасяни или </w:t>
      </w:r>
      <w:r>
        <w:rPr>
          <w:rFonts w:eastAsia="Calibri"/>
          <w:b/>
          <w:lang w:val="ru-RU"/>
        </w:rPr>
        <w:t>употребявани продукти и изделия.</w:t>
      </w:r>
    </w:p>
    <w:p w:rsidR="007A00CA" w:rsidRPr="00D3411B" w:rsidRDefault="007A00CA" w:rsidP="00CC613F">
      <w:pPr>
        <w:pStyle w:val="ListParagraph"/>
        <w:numPr>
          <w:ilvl w:val="0"/>
          <w:numId w:val="136"/>
        </w:numPr>
        <w:tabs>
          <w:tab w:val="left" w:pos="851"/>
        </w:tabs>
        <w:spacing w:before="120" w:after="0"/>
        <w:ind w:left="0" w:firstLine="567"/>
        <w:jc w:val="both"/>
        <w:rPr>
          <w:rFonts w:eastAsia="Calibri"/>
          <w:b/>
          <w:lang w:val="ru-RU"/>
        </w:rPr>
      </w:pPr>
      <w:r w:rsidRPr="00D3411B">
        <w:rPr>
          <w:rFonts w:eastAsia="Calibri"/>
          <w:b/>
          <w:lang w:val="ru-RU"/>
        </w:rPr>
        <w:t xml:space="preserve">Отпадъци от продукти и изделия, потенциално съдържащи като своя съставка </w:t>
      </w:r>
      <w:r w:rsidRPr="00C2344F">
        <w:rPr>
          <w:rFonts w:eastAsia="Calibri"/>
          <w:b/>
        </w:rPr>
        <w:t>PCNs</w:t>
      </w:r>
      <w:r w:rsidRPr="00D3411B">
        <w:rPr>
          <w:rFonts w:eastAsia="Calibri"/>
          <w:b/>
          <w:lang w:val="ru-RU"/>
        </w:rPr>
        <w:t xml:space="preserve"> не са идентифицирани, тъй като в страната не се поддържа статистика за съдържание У</w:t>
      </w:r>
      <w:r w:rsidR="00C8353D">
        <w:rPr>
          <w:rFonts w:eastAsia="Calibri"/>
          <w:b/>
          <w:lang w:val="ru-RU"/>
        </w:rPr>
        <w:t>ОЗ вещества в опасните отпадъци;</w:t>
      </w:r>
    </w:p>
    <w:p w:rsidR="007A00CA" w:rsidRPr="00D3411B" w:rsidRDefault="007A00CA" w:rsidP="00CC613F">
      <w:pPr>
        <w:pStyle w:val="ListParagraph"/>
        <w:numPr>
          <w:ilvl w:val="0"/>
          <w:numId w:val="136"/>
        </w:numPr>
        <w:tabs>
          <w:tab w:val="left" w:pos="851"/>
        </w:tabs>
        <w:spacing w:before="120" w:after="0"/>
        <w:ind w:left="0" w:firstLine="567"/>
        <w:jc w:val="both"/>
        <w:rPr>
          <w:rFonts w:eastAsia="Calibri"/>
          <w:b/>
          <w:lang w:val="ru-RU"/>
        </w:rPr>
      </w:pPr>
      <w:r w:rsidRPr="00EA5E63">
        <w:rPr>
          <w:rFonts w:eastAsia="Calibri"/>
          <w:b/>
          <w:lang w:val="ru-RU"/>
        </w:rPr>
        <w:t>Съгласно Регламент (ЕС)</w:t>
      </w:r>
      <w:r w:rsidR="00900B20" w:rsidRPr="00900B20">
        <w:rPr>
          <w:rFonts w:eastAsia="Calibri"/>
          <w:b/>
          <w:lang w:val="ru-RU"/>
        </w:rPr>
        <w:t xml:space="preserve"> </w:t>
      </w:r>
      <w:r w:rsidR="00900B20" w:rsidRPr="00EA5E63">
        <w:rPr>
          <w:rFonts w:eastAsia="Calibri"/>
          <w:b/>
          <w:lang w:val="ru-RU"/>
        </w:rPr>
        <w:t>№</w:t>
      </w:r>
      <w:r w:rsidR="00C8353D">
        <w:rPr>
          <w:b/>
          <w:lang w:val="ru-RU"/>
        </w:rPr>
        <w:t xml:space="preserve"> 2019/1021</w:t>
      </w:r>
      <w:r w:rsidRPr="00763B9B">
        <w:rPr>
          <w:rFonts w:eastAsia="Calibri"/>
          <w:b/>
          <w:lang w:val="ru-RU"/>
        </w:rPr>
        <w:t>, пусканет</w:t>
      </w:r>
      <w:r w:rsidRPr="00003D0B">
        <w:rPr>
          <w:rFonts w:eastAsia="Calibri"/>
          <w:b/>
          <w:lang w:val="ru-RU"/>
        </w:rPr>
        <w:t>о на пазара и</w:t>
      </w:r>
      <w:r w:rsidRPr="00D3411B">
        <w:rPr>
          <w:rFonts w:eastAsia="Calibri"/>
          <w:b/>
          <w:lang w:val="ru-RU"/>
        </w:rPr>
        <w:t xml:space="preserve"> употребата на изделия, съдържащи като своя съставка </w:t>
      </w:r>
      <w:r w:rsidRPr="00C2344F">
        <w:rPr>
          <w:rFonts w:eastAsia="Calibri"/>
          <w:b/>
        </w:rPr>
        <w:t>PCNs</w:t>
      </w:r>
      <w:r w:rsidRPr="00D3411B">
        <w:rPr>
          <w:rFonts w:eastAsia="Calibri"/>
          <w:b/>
          <w:lang w:val="ru-RU"/>
        </w:rPr>
        <w:t>, които са произведени преди или на 10 юли 2012 г., се разрешават до 10 януари 2013 г. Максимално допустима концентрация в отпадъци за рециклиране, определена в приложение І</w:t>
      </w:r>
      <w:r w:rsidRPr="00C2344F">
        <w:rPr>
          <w:rFonts w:eastAsia="Calibri"/>
          <w:b/>
        </w:rPr>
        <w:t>V</w:t>
      </w:r>
      <w:r w:rsidRPr="00D3411B">
        <w:rPr>
          <w:rFonts w:eastAsia="Calibri"/>
          <w:b/>
          <w:lang w:val="ru-RU"/>
        </w:rPr>
        <w:t xml:space="preserve"> на УОЗ Регламента за РС</w:t>
      </w:r>
      <w:r w:rsidRPr="00C2344F">
        <w:rPr>
          <w:rFonts w:eastAsia="Calibri"/>
          <w:b/>
        </w:rPr>
        <w:t>Ns</w:t>
      </w:r>
      <w:r w:rsidRPr="00D3411B">
        <w:rPr>
          <w:rFonts w:eastAsia="Calibri"/>
          <w:b/>
          <w:lang w:val="ru-RU"/>
        </w:rPr>
        <w:t xml:space="preserve"> е 10 </w:t>
      </w:r>
      <w:r w:rsidRPr="00C2344F">
        <w:rPr>
          <w:rFonts w:eastAsia="Calibri"/>
          <w:b/>
        </w:rPr>
        <w:t>mg</w:t>
      </w:r>
      <w:r w:rsidRPr="00D3411B">
        <w:rPr>
          <w:rFonts w:eastAsia="Calibri"/>
          <w:b/>
          <w:lang w:val="ru-RU"/>
        </w:rPr>
        <w:t>/</w:t>
      </w:r>
      <w:r w:rsidRPr="00C2344F">
        <w:rPr>
          <w:rFonts w:eastAsia="Calibri"/>
          <w:b/>
        </w:rPr>
        <w:t>kg</w:t>
      </w:r>
      <w:r w:rsidRPr="00D3411B">
        <w:rPr>
          <w:rFonts w:eastAsia="Calibri"/>
          <w:b/>
          <w:lang w:val="ru-RU"/>
        </w:rPr>
        <w:t>, а максимално допустимата концентрация в отпадъци подлежащи на обезвреж</w:t>
      </w:r>
      <w:r w:rsidR="003726EE" w:rsidRPr="00D3411B">
        <w:rPr>
          <w:rFonts w:eastAsia="Calibri"/>
          <w:b/>
          <w:lang w:val="ru-RU"/>
        </w:rPr>
        <w:t>дане (опасни отпадъци)</w:t>
      </w:r>
      <w:r w:rsidRPr="00D3411B">
        <w:rPr>
          <w:rFonts w:eastAsia="Calibri"/>
          <w:b/>
          <w:lang w:val="ru-RU"/>
        </w:rPr>
        <w:t xml:space="preserve">, според приложение </w:t>
      </w:r>
      <w:r w:rsidRPr="00C2344F">
        <w:rPr>
          <w:rFonts w:eastAsia="Calibri"/>
          <w:b/>
        </w:rPr>
        <w:t>V</w:t>
      </w:r>
      <w:r w:rsidRPr="00D3411B">
        <w:rPr>
          <w:rFonts w:eastAsia="Calibri"/>
          <w:b/>
          <w:lang w:val="ru-RU"/>
        </w:rPr>
        <w:t xml:space="preserve"> е 1000 </w:t>
      </w:r>
      <w:r w:rsidRPr="00C2344F">
        <w:rPr>
          <w:rFonts w:eastAsia="Calibri"/>
          <w:b/>
        </w:rPr>
        <w:t>mg</w:t>
      </w:r>
      <w:r w:rsidRPr="00D3411B">
        <w:rPr>
          <w:rFonts w:eastAsia="Calibri"/>
          <w:b/>
          <w:lang w:val="ru-RU"/>
        </w:rPr>
        <w:t>/</w:t>
      </w:r>
      <w:r w:rsidRPr="00C2344F">
        <w:rPr>
          <w:rFonts w:eastAsia="Calibri"/>
          <w:b/>
        </w:rPr>
        <w:t>kg</w:t>
      </w:r>
      <w:r w:rsidR="00C8353D">
        <w:rPr>
          <w:rFonts w:eastAsia="Calibri"/>
          <w:b/>
          <w:lang w:val="bg-BG"/>
        </w:rPr>
        <w:t>;</w:t>
      </w:r>
      <w:r w:rsidRPr="00D3411B">
        <w:rPr>
          <w:rFonts w:eastAsia="Calibri"/>
          <w:b/>
          <w:lang w:val="ru-RU"/>
        </w:rPr>
        <w:t xml:space="preserve"> </w:t>
      </w:r>
    </w:p>
    <w:p w:rsidR="007A00CA" w:rsidRPr="00D3411B" w:rsidRDefault="007A00CA" w:rsidP="00CC613F">
      <w:pPr>
        <w:pStyle w:val="ListParagraph"/>
        <w:numPr>
          <w:ilvl w:val="0"/>
          <w:numId w:val="136"/>
        </w:numPr>
        <w:tabs>
          <w:tab w:val="left" w:pos="851"/>
        </w:tabs>
        <w:spacing w:before="120" w:after="0"/>
        <w:ind w:left="0" w:firstLine="567"/>
        <w:jc w:val="both"/>
        <w:rPr>
          <w:rFonts w:eastAsia="Calibri"/>
          <w:b/>
          <w:lang w:val="ru-RU"/>
        </w:rPr>
      </w:pPr>
    </w:p>
    <w:p w:rsidR="005C586E" w:rsidRPr="00D3411B" w:rsidRDefault="007A00CA" w:rsidP="00CC613F">
      <w:pPr>
        <w:pStyle w:val="ListParagraph"/>
        <w:numPr>
          <w:ilvl w:val="0"/>
          <w:numId w:val="136"/>
        </w:numPr>
        <w:tabs>
          <w:tab w:val="left" w:pos="851"/>
        </w:tabs>
        <w:spacing w:before="120" w:after="0"/>
        <w:ind w:left="0" w:firstLine="567"/>
        <w:jc w:val="both"/>
        <w:rPr>
          <w:rFonts w:eastAsia="Calibri"/>
          <w:b/>
          <w:lang w:val="ru-RU"/>
        </w:rPr>
      </w:pPr>
      <w:r w:rsidRPr="00D3411B">
        <w:rPr>
          <w:rFonts w:eastAsia="Calibri"/>
          <w:b/>
          <w:lang w:val="ru-RU"/>
        </w:rPr>
        <w:t>Препоръчва се стриктен контрол по спазване на издадените комплексни разрешителни на оператори по отношение на РС</w:t>
      </w:r>
      <w:r w:rsidRPr="005C586E">
        <w:rPr>
          <w:rFonts w:eastAsia="Calibri"/>
          <w:b/>
        </w:rPr>
        <w:t>Ns</w:t>
      </w:r>
      <w:r w:rsidRPr="00D3411B">
        <w:rPr>
          <w:rFonts w:eastAsia="Calibri"/>
          <w:b/>
          <w:lang w:val="ru-RU"/>
        </w:rPr>
        <w:t xml:space="preserve"> (там където е приложимо</w:t>
      </w:r>
      <w:r w:rsidR="005C586E">
        <w:rPr>
          <w:rFonts w:eastAsia="Calibri"/>
          <w:b/>
          <w:lang w:val="bg-BG"/>
        </w:rPr>
        <w:t>)</w:t>
      </w:r>
      <w:r w:rsidR="00C8353D">
        <w:rPr>
          <w:rFonts w:eastAsia="Calibri"/>
          <w:b/>
          <w:lang w:val="bg-BG"/>
        </w:rPr>
        <w:t>;</w:t>
      </w:r>
    </w:p>
    <w:p w:rsidR="007A00CA" w:rsidRPr="00D3411B" w:rsidRDefault="007A00CA" w:rsidP="00CC613F">
      <w:pPr>
        <w:pStyle w:val="ListParagraph"/>
        <w:numPr>
          <w:ilvl w:val="0"/>
          <w:numId w:val="136"/>
        </w:numPr>
        <w:tabs>
          <w:tab w:val="left" w:pos="851"/>
        </w:tabs>
        <w:spacing w:before="120" w:after="0"/>
        <w:ind w:left="0" w:firstLine="567"/>
        <w:jc w:val="both"/>
        <w:rPr>
          <w:rFonts w:eastAsia="Calibri"/>
          <w:b/>
          <w:lang w:val="ru-RU"/>
        </w:rPr>
      </w:pPr>
      <w:r w:rsidRPr="00D3411B">
        <w:rPr>
          <w:rFonts w:eastAsia="Calibri"/>
          <w:b/>
          <w:lang w:val="ru-RU"/>
        </w:rPr>
        <w:t>С цел повишаване на информираността на компаниите от индустрията във връзка с управлението на РС</w:t>
      </w:r>
      <w:r w:rsidRPr="005C586E">
        <w:rPr>
          <w:rFonts w:eastAsia="Calibri"/>
          <w:b/>
        </w:rPr>
        <w:t>Ns</w:t>
      </w:r>
      <w:r w:rsidRPr="00D3411B">
        <w:rPr>
          <w:rFonts w:eastAsia="Calibri"/>
          <w:b/>
          <w:lang w:val="ru-RU"/>
        </w:rPr>
        <w:t xml:space="preserve"> в изделия и отпадъци е необходимо актуализиране на информацията за УОЗ на интернет страницата на МОСВ по отношение на РС</w:t>
      </w:r>
      <w:r w:rsidRPr="005C586E">
        <w:rPr>
          <w:rFonts w:eastAsia="Calibri"/>
          <w:b/>
        </w:rPr>
        <w:t>Ns</w:t>
      </w:r>
      <w:r w:rsidR="00C8353D">
        <w:rPr>
          <w:rFonts w:eastAsia="Calibri"/>
          <w:b/>
          <w:lang w:val="bg-BG"/>
        </w:rPr>
        <w:t>.</w:t>
      </w:r>
    </w:p>
    <w:p w:rsidR="007A00CA" w:rsidRPr="00D3411B" w:rsidRDefault="007A00CA" w:rsidP="004421BC">
      <w:pPr>
        <w:pStyle w:val="Heading3"/>
        <w:ind w:left="0"/>
        <w:jc w:val="both"/>
        <w:rPr>
          <w:lang w:val="ru-RU"/>
        </w:rPr>
      </w:pPr>
      <w:bookmarkStart w:id="33" w:name="_Toc16441240"/>
      <w:r>
        <w:rPr>
          <w:lang w:val="ru-RU"/>
        </w:rPr>
        <w:t>2.</w:t>
      </w:r>
      <w:r w:rsidRPr="00B7611C">
        <w:rPr>
          <w:lang w:val="ru-RU"/>
        </w:rPr>
        <w:t xml:space="preserve">2.3 </w:t>
      </w:r>
      <w:r w:rsidRPr="00D3411B">
        <w:rPr>
          <w:lang w:val="ru-RU"/>
        </w:rPr>
        <w:t>КЪСОВЕРИЖНИ ХЛОРИРАНИ ПАРАФИНИ (</w:t>
      </w:r>
      <w:r>
        <w:t>SCCPs</w:t>
      </w:r>
      <w:r w:rsidRPr="00B7611C">
        <w:rPr>
          <w:lang w:val="ru-RU"/>
        </w:rPr>
        <w:t>)</w:t>
      </w:r>
      <w:bookmarkEnd w:id="33"/>
    </w:p>
    <w:p w:rsidR="007A00CA" w:rsidRPr="00D3411B" w:rsidRDefault="007A00CA" w:rsidP="00C8353D">
      <w:pPr>
        <w:spacing w:before="120" w:after="0"/>
        <w:ind w:firstLine="720"/>
        <w:jc w:val="both"/>
        <w:rPr>
          <w:lang w:val="ru-RU"/>
        </w:rPr>
      </w:pPr>
      <w:r w:rsidRPr="00D3411B">
        <w:rPr>
          <w:lang w:val="ru-RU"/>
        </w:rPr>
        <w:t xml:space="preserve">На </w:t>
      </w:r>
      <w:r>
        <w:rPr>
          <w:lang w:val="ru-RU"/>
        </w:rPr>
        <w:t>осма</w:t>
      </w:r>
      <w:r w:rsidRPr="00D3411B">
        <w:rPr>
          <w:lang w:val="ru-RU"/>
        </w:rPr>
        <w:t xml:space="preserve">та среща (СОР-8) през май 2017 г., Конференцията на страните по Стокхолмската конвенция, с решение </w:t>
      </w:r>
      <w:r>
        <w:t>SC</w:t>
      </w:r>
      <w:r w:rsidRPr="00D3411B">
        <w:rPr>
          <w:lang w:val="ru-RU"/>
        </w:rPr>
        <w:t>-8/11 измен</w:t>
      </w:r>
      <w:r w:rsidR="00765242">
        <w:rPr>
          <w:lang w:val="ru-RU"/>
        </w:rPr>
        <w:t>я</w:t>
      </w:r>
      <w:r w:rsidRPr="00D3411B">
        <w:rPr>
          <w:lang w:val="ru-RU"/>
        </w:rPr>
        <w:t xml:space="preserve"> </w:t>
      </w:r>
      <w:r w:rsidRPr="00D3411B">
        <w:rPr>
          <w:b/>
          <w:lang w:val="ru-RU"/>
        </w:rPr>
        <w:t>Приложение А</w:t>
      </w:r>
      <w:r w:rsidRPr="00D3411B">
        <w:rPr>
          <w:lang w:val="ru-RU"/>
        </w:rPr>
        <w:t xml:space="preserve"> като включ</w:t>
      </w:r>
      <w:r w:rsidR="00765242">
        <w:rPr>
          <w:lang w:val="ru-RU"/>
        </w:rPr>
        <w:t>ва</w:t>
      </w:r>
      <w:r w:rsidRPr="00B7611C">
        <w:rPr>
          <w:lang w:val="ru-RU"/>
        </w:rPr>
        <w:t xml:space="preserve"> </w:t>
      </w:r>
      <w:r w:rsidRPr="00D3411B">
        <w:rPr>
          <w:lang w:val="ru-RU"/>
        </w:rPr>
        <w:t>късоверижните хлорирани парафини (</w:t>
      </w:r>
      <w:r>
        <w:t>SCCPs</w:t>
      </w:r>
      <w:r w:rsidRPr="00D3411B">
        <w:rPr>
          <w:lang w:val="ru-RU"/>
        </w:rPr>
        <w:t>) със специфични изключения за производство и употреба</w:t>
      </w:r>
      <w:r w:rsidR="00280E3F" w:rsidRPr="00D7450B">
        <w:rPr>
          <w:lang w:val="ru-RU"/>
        </w:rPr>
        <w:t xml:space="preserve"> [85-87]</w:t>
      </w:r>
      <w:r w:rsidRPr="00D3411B">
        <w:rPr>
          <w:lang w:val="ru-RU"/>
        </w:rPr>
        <w:t>.</w:t>
      </w:r>
      <w:r w:rsidRPr="00B7611C">
        <w:rPr>
          <w:lang w:val="ru-RU"/>
        </w:rPr>
        <w:t xml:space="preserve"> </w:t>
      </w:r>
      <w:r w:rsidRPr="00D3411B">
        <w:rPr>
          <w:lang w:val="ru-RU"/>
        </w:rPr>
        <w:t xml:space="preserve">На 19 декември 2018 г., изменението на приложение А </w:t>
      </w:r>
      <w:r w:rsidR="00765242">
        <w:rPr>
          <w:lang w:val="ru-RU"/>
        </w:rPr>
        <w:t>влиза</w:t>
      </w:r>
      <w:r w:rsidR="00765242" w:rsidRPr="00D3411B">
        <w:rPr>
          <w:lang w:val="ru-RU"/>
        </w:rPr>
        <w:t xml:space="preserve"> </w:t>
      </w:r>
      <w:r w:rsidRPr="00D3411B">
        <w:rPr>
          <w:lang w:val="ru-RU"/>
        </w:rPr>
        <w:t xml:space="preserve">в сила за всички страни, включително и за България. </w:t>
      </w:r>
    </w:p>
    <w:p w:rsidR="007A00CA" w:rsidRPr="00D3411B" w:rsidRDefault="008C58DE" w:rsidP="00C8353D">
      <w:pPr>
        <w:spacing w:before="120" w:after="0"/>
        <w:ind w:firstLine="720"/>
        <w:jc w:val="both"/>
        <w:rPr>
          <w:lang w:val="ru-RU"/>
        </w:rPr>
      </w:pPr>
      <w:r w:rsidRPr="00500B9C">
        <w:rPr>
          <w:lang w:val="ru-RU"/>
        </w:rPr>
        <w:t>Извършена е и</w:t>
      </w:r>
      <w:r w:rsidRPr="00EA31CF">
        <w:rPr>
          <w:lang w:val="ru-RU"/>
        </w:rPr>
        <w:t>нвентаризация на</w:t>
      </w:r>
      <w:r w:rsidRPr="00EA31CF">
        <w:rPr>
          <w:rFonts w:eastAsia="Calibri"/>
          <w:lang w:val="ru-RU"/>
        </w:rPr>
        <w:t xml:space="preserve"> </w:t>
      </w:r>
      <w:r w:rsidRPr="00500B9C">
        <w:rPr>
          <w:rFonts w:eastAsia="Calibri"/>
          <w:lang w:val="ru-RU"/>
        </w:rPr>
        <w:t xml:space="preserve">веществото </w:t>
      </w:r>
      <w:r w:rsidRPr="008C58DE">
        <w:rPr>
          <w:rFonts w:eastAsia="Calibri"/>
          <w:lang w:val="ru-RU"/>
        </w:rPr>
        <w:t>SCCPs</w:t>
      </w:r>
      <w:r w:rsidRPr="00EA31CF">
        <w:rPr>
          <w:rFonts w:eastAsia="Calibri"/>
          <w:lang w:val="ru-RU"/>
        </w:rPr>
        <w:t xml:space="preserve"> на територията на</w:t>
      </w:r>
      <w:r>
        <w:rPr>
          <w:rFonts w:eastAsia="Calibri"/>
          <w:lang w:val="ru-RU"/>
        </w:rPr>
        <w:t xml:space="preserve"> </w:t>
      </w:r>
      <w:r w:rsidRPr="00500B9C">
        <w:rPr>
          <w:rFonts w:eastAsia="Calibri"/>
          <w:lang w:val="ru-RU"/>
        </w:rPr>
        <w:t xml:space="preserve">България, предназначена за включването на този нов УОЗ към НПДУУОЗ 2020-2030 </w:t>
      </w:r>
      <w:r>
        <w:rPr>
          <w:rFonts w:eastAsia="Calibri"/>
          <w:lang w:val="ru-RU"/>
        </w:rPr>
        <w:t>в периода</w:t>
      </w:r>
      <w:r w:rsidRPr="00500B9C">
        <w:rPr>
          <w:rFonts w:eastAsia="Calibri"/>
          <w:lang w:val="ru-RU"/>
        </w:rPr>
        <w:t xml:space="preserve"> 2018-2019 г.</w:t>
      </w:r>
      <w:r>
        <w:rPr>
          <w:rFonts w:eastAsia="Calibri"/>
          <w:lang w:val="ru-RU"/>
        </w:rPr>
        <w:t>,</w:t>
      </w:r>
      <w:r w:rsidRPr="00500B9C">
        <w:rPr>
          <w:rFonts w:eastAsia="Calibri"/>
          <w:lang w:val="ru-RU"/>
        </w:rPr>
        <w:t xml:space="preserve"> като част от извършената документална инвентаризация на 5-те нови УОЗ вещества, включени </w:t>
      </w:r>
      <w:r>
        <w:rPr>
          <w:rFonts w:eastAsia="Calibri"/>
          <w:lang w:val="ru-RU"/>
        </w:rPr>
        <w:t>2013-2017 г.</w:t>
      </w:r>
      <w:r w:rsidRPr="00500B9C">
        <w:rPr>
          <w:rFonts w:eastAsia="Calibri"/>
          <w:lang w:val="ru-RU"/>
        </w:rPr>
        <w:t xml:space="preserve"> в Стокхолмската конвенция и Регламента за УОЗ</w:t>
      </w:r>
      <w:r>
        <w:rPr>
          <w:rFonts w:eastAsia="Calibri"/>
          <w:lang w:val="ru-RU"/>
        </w:rPr>
        <w:t xml:space="preserve">. </w:t>
      </w:r>
    </w:p>
    <w:p w:rsidR="007A00CA" w:rsidRPr="00D3411B" w:rsidRDefault="007A00CA" w:rsidP="004421BC">
      <w:pPr>
        <w:spacing w:before="120" w:after="0"/>
        <w:ind w:firstLine="567"/>
        <w:jc w:val="both"/>
        <w:rPr>
          <w:lang w:val="ru-RU"/>
        </w:rPr>
      </w:pPr>
      <w:r>
        <w:rPr>
          <w:b/>
          <w:lang w:val="ru-RU"/>
        </w:rPr>
        <w:t>2.</w:t>
      </w:r>
      <w:r w:rsidRPr="00B7611C">
        <w:rPr>
          <w:b/>
          <w:lang w:val="ru-RU"/>
        </w:rPr>
        <w:t xml:space="preserve">2.3.1 </w:t>
      </w:r>
      <w:r w:rsidRPr="00D3411B">
        <w:rPr>
          <w:b/>
          <w:lang w:val="ru-RU"/>
        </w:rPr>
        <w:t xml:space="preserve">Основни свойства и характеристики </w:t>
      </w:r>
    </w:p>
    <w:p w:rsidR="007A00CA" w:rsidRPr="00D3411B" w:rsidRDefault="007A00CA" w:rsidP="00C8353D">
      <w:pPr>
        <w:spacing w:before="120" w:after="0"/>
        <w:ind w:firstLine="720"/>
        <w:jc w:val="both"/>
        <w:rPr>
          <w:lang w:val="ru-RU"/>
        </w:rPr>
      </w:pPr>
      <w:r w:rsidRPr="00D3411B">
        <w:rPr>
          <w:lang w:val="ru-RU"/>
        </w:rPr>
        <w:t xml:space="preserve">Дължината на веригата на търговските парафинови продукти е между 10 и 38 въглеродни атома и съдържание на хлор между 10 и 72 тегл.%. Взависимост от дължината на веригата, </w:t>
      </w:r>
      <w:r>
        <w:t>CPs</w:t>
      </w:r>
      <w:r w:rsidRPr="00D3411B">
        <w:rPr>
          <w:lang w:val="ru-RU"/>
        </w:rPr>
        <w:t xml:space="preserve"> се разделят на късоверижни </w:t>
      </w:r>
      <w:r>
        <w:t>SCCPs</w:t>
      </w:r>
      <w:r w:rsidRPr="00D3411B">
        <w:rPr>
          <w:lang w:val="ru-RU"/>
        </w:rPr>
        <w:t xml:space="preserve"> (</w:t>
      </w:r>
      <w:r>
        <w:t>C</w:t>
      </w:r>
      <w:r w:rsidRPr="00D3411B">
        <w:rPr>
          <w:vertAlign w:val="subscript"/>
          <w:lang w:val="ru-RU"/>
        </w:rPr>
        <w:t>10</w:t>
      </w:r>
      <w:r w:rsidRPr="00D3411B">
        <w:rPr>
          <w:lang w:val="ru-RU"/>
        </w:rPr>
        <w:t>–</w:t>
      </w:r>
      <w:r>
        <w:t>C</w:t>
      </w:r>
      <w:r w:rsidRPr="00D3411B">
        <w:rPr>
          <w:vertAlign w:val="subscript"/>
          <w:lang w:val="ru-RU"/>
        </w:rPr>
        <w:t>13</w:t>
      </w:r>
      <w:r w:rsidRPr="00D3411B">
        <w:rPr>
          <w:lang w:val="ru-RU"/>
        </w:rPr>
        <w:t xml:space="preserve">), средноверижни </w:t>
      </w:r>
      <w:r>
        <w:t>MCCPs</w:t>
      </w:r>
      <w:r w:rsidRPr="00D3411B">
        <w:rPr>
          <w:lang w:val="ru-RU"/>
        </w:rPr>
        <w:t>, (</w:t>
      </w:r>
      <w:r>
        <w:t>C</w:t>
      </w:r>
      <w:r w:rsidRPr="00D3411B">
        <w:rPr>
          <w:vertAlign w:val="subscript"/>
          <w:lang w:val="ru-RU"/>
        </w:rPr>
        <w:t>14</w:t>
      </w:r>
      <w:r w:rsidRPr="00D3411B">
        <w:rPr>
          <w:lang w:val="ru-RU"/>
        </w:rPr>
        <w:t>–</w:t>
      </w:r>
      <w:r>
        <w:t>C</w:t>
      </w:r>
      <w:r w:rsidRPr="00D3411B">
        <w:rPr>
          <w:vertAlign w:val="subscript"/>
          <w:lang w:val="ru-RU"/>
        </w:rPr>
        <w:t>17</w:t>
      </w:r>
      <w:r w:rsidRPr="00D3411B">
        <w:rPr>
          <w:lang w:val="ru-RU"/>
        </w:rPr>
        <w:t xml:space="preserve">) и дълговерижни </w:t>
      </w:r>
      <w:r>
        <w:t>LCCPs</w:t>
      </w:r>
      <w:r w:rsidRPr="00D3411B">
        <w:rPr>
          <w:lang w:val="ru-RU"/>
        </w:rPr>
        <w:t xml:space="preserve"> (</w:t>
      </w:r>
      <w:r>
        <w:t>C</w:t>
      </w:r>
      <w:r w:rsidRPr="00D3411B">
        <w:rPr>
          <w:vertAlign w:val="subscript"/>
          <w:lang w:val="ru-RU"/>
        </w:rPr>
        <w:t>17</w:t>
      </w:r>
      <w:r w:rsidRPr="00D3411B">
        <w:rPr>
          <w:lang w:val="ru-RU"/>
        </w:rPr>
        <w:t>–</w:t>
      </w:r>
      <w:r>
        <w:t>C</w:t>
      </w:r>
      <w:r w:rsidRPr="00D3411B">
        <w:rPr>
          <w:vertAlign w:val="subscript"/>
          <w:lang w:val="ru-RU"/>
        </w:rPr>
        <w:t>30</w:t>
      </w:r>
      <w:r w:rsidRPr="00D3411B">
        <w:rPr>
          <w:lang w:val="ru-RU"/>
        </w:rPr>
        <w:t>) хлорирани парафини</w:t>
      </w:r>
      <w:r w:rsidR="00280E3F" w:rsidRPr="00D7450B">
        <w:rPr>
          <w:lang w:val="ru-RU"/>
        </w:rPr>
        <w:t xml:space="preserve"> [55,70]</w:t>
      </w:r>
      <w:r w:rsidRPr="00D3411B">
        <w:rPr>
          <w:lang w:val="ru-RU"/>
        </w:rPr>
        <w:t>.</w:t>
      </w:r>
    </w:p>
    <w:p w:rsidR="007A00CA" w:rsidRPr="00D3411B" w:rsidRDefault="007A00CA" w:rsidP="00C8353D">
      <w:pPr>
        <w:spacing w:before="120" w:after="0"/>
        <w:ind w:firstLine="720"/>
        <w:jc w:val="both"/>
        <w:rPr>
          <w:lang w:val="ru-RU"/>
        </w:rPr>
      </w:pPr>
      <w:r w:rsidRPr="00D3411B">
        <w:rPr>
          <w:lang w:val="ru-RU"/>
        </w:rPr>
        <w:t>Късоверижните хлорирани парафини (</w:t>
      </w:r>
      <w:r>
        <w:t>SCCPs</w:t>
      </w:r>
      <w:r w:rsidRPr="00D3411B">
        <w:rPr>
          <w:lang w:val="ru-RU"/>
        </w:rPr>
        <w:t>) представляват смеси, които са вискозни, безцветни или жълтеникави плътни масла.</w:t>
      </w:r>
    </w:p>
    <w:p w:rsidR="007A00CA" w:rsidRPr="00D3411B" w:rsidRDefault="00427435" w:rsidP="004421BC">
      <w:pPr>
        <w:widowControl w:val="0"/>
        <w:spacing w:before="120" w:after="120"/>
        <w:jc w:val="both"/>
        <w:rPr>
          <w:lang w:val="ru-RU"/>
        </w:rPr>
      </w:pPr>
      <w:r>
        <w:rPr>
          <w:b/>
          <w:lang w:val="ru-RU"/>
        </w:rPr>
        <w:t xml:space="preserve">Таблица 2.14: </w:t>
      </w:r>
      <w:r w:rsidR="007A00CA" w:rsidRPr="00D3411B">
        <w:rPr>
          <w:b/>
          <w:lang w:val="ru-RU"/>
        </w:rPr>
        <w:t>Химична идентичност и търговски наименования на</w:t>
      </w:r>
      <w:r w:rsidR="007A00CA">
        <w:rPr>
          <w:b/>
          <w:lang w:val="ru-RU"/>
        </w:rPr>
        <w:t xml:space="preserve"> </w:t>
      </w:r>
      <w:r w:rsidR="007A00CA">
        <w:rPr>
          <w:b/>
        </w:rPr>
        <w:t>SCCPs</w:t>
      </w:r>
    </w:p>
    <w:tbl>
      <w:tblPr>
        <w:tblW w:w="9063" w:type="dxa"/>
        <w:tblCellMar>
          <w:left w:w="10" w:type="dxa"/>
          <w:right w:w="10" w:type="dxa"/>
        </w:tblCellMar>
        <w:tblLook w:val="0000" w:firstRow="0" w:lastRow="0" w:firstColumn="0" w:lastColumn="0" w:noHBand="0" w:noVBand="0"/>
      </w:tblPr>
      <w:tblGrid>
        <w:gridCol w:w="2232"/>
        <w:gridCol w:w="3796"/>
        <w:gridCol w:w="3035"/>
      </w:tblGrid>
      <w:tr w:rsidR="007A00CA" w:rsidRPr="001A7399" w:rsidTr="00221CF1">
        <w:trPr>
          <w:trHeight w:val="394"/>
          <w:tblHeader/>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widowControl w:val="0"/>
              <w:spacing w:before="120" w:after="120"/>
              <w:jc w:val="both"/>
              <w:rPr>
                <w:b/>
                <w:sz w:val="20"/>
                <w:szCs w:val="20"/>
                <w:lang w:val="ru-RU"/>
              </w:rPr>
            </w:pP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widowControl w:val="0"/>
              <w:spacing w:after="0"/>
              <w:jc w:val="both"/>
              <w:rPr>
                <w:b/>
                <w:lang w:val="ru-RU"/>
              </w:rPr>
            </w:pPr>
            <w:r w:rsidRPr="00D3411B">
              <w:rPr>
                <w:b/>
                <w:lang w:val="ru-RU"/>
              </w:rPr>
              <w:t>Късоверижни хлорирани парафини</w:t>
            </w:r>
          </w:p>
          <w:p w:rsidR="007A00CA" w:rsidRPr="00D3411B" w:rsidRDefault="007A00CA" w:rsidP="004421BC">
            <w:pPr>
              <w:widowControl w:val="0"/>
              <w:spacing w:after="0"/>
              <w:jc w:val="both"/>
              <w:rPr>
                <w:b/>
                <w:lang w:val="ru-RU"/>
              </w:rPr>
            </w:pPr>
            <w:r w:rsidRPr="005C586E">
              <w:rPr>
                <w:b/>
                <w:lang w:val="ru-RU"/>
              </w:rPr>
              <w:t xml:space="preserve">Алкани </w:t>
            </w:r>
            <w:r w:rsidRPr="005C586E">
              <w:rPr>
                <w:b/>
                <w:lang w:val="en-GB"/>
              </w:rPr>
              <w:t>C</w:t>
            </w:r>
            <w:r w:rsidRPr="005C586E">
              <w:rPr>
                <w:b/>
                <w:vertAlign w:val="subscript"/>
                <w:lang w:val="ru-RU"/>
              </w:rPr>
              <w:t>10</w:t>
            </w:r>
            <w:r w:rsidRPr="005C586E">
              <w:rPr>
                <w:b/>
                <w:lang w:val="ru-RU"/>
              </w:rPr>
              <w:t>-</w:t>
            </w:r>
            <w:r w:rsidRPr="005C586E">
              <w:rPr>
                <w:b/>
                <w:lang w:val="en-GB"/>
              </w:rPr>
              <w:t>C</w:t>
            </w:r>
            <w:r w:rsidRPr="005C586E">
              <w:rPr>
                <w:b/>
                <w:vertAlign w:val="subscript"/>
                <w:lang w:val="ru-RU"/>
              </w:rPr>
              <w:t>13</w:t>
            </w:r>
            <w:r w:rsidRPr="005C586E">
              <w:rPr>
                <w:b/>
                <w:lang w:val="ru-RU"/>
              </w:rPr>
              <w:t xml:space="preserve">, хлорирани (късоверижни хлорирани парафини — </w:t>
            </w:r>
            <w:r w:rsidRPr="005C586E">
              <w:rPr>
                <w:b/>
                <w:lang w:val="en-GB"/>
              </w:rPr>
              <w:t>SCCPs</w:t>
            </w:r>
            <w:r w:rsidRPr="005C586E">
              <w:rPr>
                <w:b/>
                <w:lang w:val="ru-RU"/>
              </w:rPr>
              <w:t>)</w:t>
            </w:r>
          </w:p>
        </w:tc>
      </w:tr>
      <w:tr w:rsidR="007A00CA" w:rsidTr="00221CF1">
        <w:trPr>
          <w:trHeight w:val="163"/>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r w:rsidRPr="005C586E">
              <w:rPr>
                <w:b/>
              </w:rPr>
              <w:t>CAS №</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85535-84-8</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lang w:val="en-GB"/>
              </w:rPr>
              <w:t>Alkanes C</w:t>
            </w:r>
            <w:r w:rsidRPr="00F16EA9">
              <w:rPr>
                <w:sz w:val="20"/>
                <w:vertAlign w:val="subscript"/>
                <w:lang w:val="en-GB"/>
              </w:rPr>
              <w:t>10</w:t>
            </w:r>
            <w:r w:rsidRPr="00F16EA9">
              <w:rPr>
                <w:sz w:val="20"/>
                <w:lang w:val="en-GB"/>
              </w:rPr>
              <w:t>-C</w:t>
            </w:r>
            <w:r w:rsidRPr="00F16EA9">
              <w:rPr>
                <w:sz w:val="20"/>
                <w:vertAlign w:val="subscript"/>
                <w:lang w:val="en-GB"/>
              </w:rPr>
              <w:t>13</w:t>
            </w:r>
            <w:r w:rsidRPr="00F16EA9">
              <w:rPr>
                <w:sz w:val="20"/>
                <w:lang w:val="en-GB"/>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68920-70-7</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color w:val="000000"/>
                <w:sz w:val="20"/>
                <w:lang w:val="en-GB"/>
              </w:rPr>
              <w:t>Alkanes, C</w:t>
            </w:r>
            <w:r w:rsidRPr="00F16EA9">
              <w:rPr>
                <w:color w:val="000000"/>
                <w:sz w:val="20"/>
                <w:vertAlign w:val="subscript"/>
                <w:lang w:val="en-GB"/>
              </w:rPr>
              <w:t>6</w:t>
            </w:r>
            <w:r w:rsidRPr="00F16EA9">
              <w:rPr>
                <w:color w:val="000000"/>
                <w:sz w:val="20"/>
                <w:lang w:val="en-GB"/>
              </w:rPr>
              <w:t>-</w:t>
            </w:r>
            <w:r w:rsidRPr="00F16EA9">
              <w:rPr>
                <w:color w:val="000000"/>
                <w:sz w:val="20"/>
              </w:rPr>
              <w:t>С</w:t>
            </w:r>
            <w:r w:rsidRPr="00F16EA9">
              <w:rPr>
                <w:color w:val="000000"/>
                <w:sz w:val="20"/>
                <w:vertAlign w:val="subscript"/>
                <w:lang w:val="en-GB"/>
              </w:rPr>
              <w:t>18</w:t>
            </w:r>
            <w:r w:rsidRPr="00F16EA9">
              <w:rPr>
                <w:color w:val="000000"/>
                <w:sz w:val="20"/>
                <w:lang w:val="en-GB"/>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71011-12-6</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color w:val="000000"/>
                <w:sz w:val="20"/>
                <w:lang w:val="en-GB"/>
              </w:rPr>
              <w:t>Alkanes, C</w:t>
            </w:r>
            <w:r w:rsidRPr="00F16EA9">
              <w:rPr>
                <w:color w:val="000000"/>
                <w:sz w:val="20"/>
                <w:vertAlign w:val="subscript"/>
                <w:lang w:val="en-GB"/>
              </w:rPr>
              <w:t>12</w:t>
            </w:r>
            <w:r w:rsidRPr="00F16EA9">
              <w:rPr>
                <w:color w:val="000000"/>
                <w:sz w:val="20"/>
                <w:lang w:val="en-GB"/>
              </w:rPr>
              <w:t>-</w:t>
            </w:r>
            <w:r w:rsidRPr="00F16EA9">
              <w:rPr>
                <w:color w:val="000000"/>
                <w:sz w:val="20"/>
              </w:rPr>
              <w:t>С</w:t>
            </w:r>
            <w:r w:rsidRPr="00F16EA9">
              <w:rPr>
                <w:color w:val="000000"/>
                <w:sz w:val="20"/>
                <w:vertAlign w:val="subscript"/>
                <w:lang w:val="en-GB"/>
              </w:rPr>
              <w:t>13</w:t>
            </w:r>
            <w:r w:rsidRPr="00F16EA9">
              <w:rPr>
                <w:color w:val="000000"/>
                <w:sz w:val="20"/>
                <w:lang w:val="en-GB"/>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85536-22-7</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Alkanes, C</w:t>
            </w:r>
            <w:r w:rsidRPr="00F16EA9">
              <w:rPr>
                <w:sz w:val="20"/>
                <w:vertAlign w:val="subscript"/>
              </w:rPr>
              <w:t>12</w:t>
            </w:r>
            <w:r w:rsidRPr="00F16EA9">
              <w:rPr>
                <w:sz w:val="20"/>
              </w:rPr>
              <w:t>-С</w:t>
            </w:r>
            <w:r w:rsidRPr="00F16EA9">
              <w:rPr>
                <w:sz w:val="20"/>
                <w:vertAlign w:val="subscript"/>
              </w:rPr>
              <w:t>14</w:t>
            </w:r>
            <w:r w:rsidRPr="00F16EA9">
              <w:rPr>
                <w:sz w:val="20"/>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85681-73-8</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Alkanes, C</w:t>
            </w:r>
            <w:r w:rsidRPr="00F16EA9">
              <w:rPr>
                <w:sz w:val="20"/>
                <w:vertAlign w:val="subscript"/>
              </w:rPr>
              <w:t>10</w:t>
            </w:r>
            <w:r w:rsidRPr="00F16EA9">
              <w:rPr>
                <w:sz w:val="20"/>
              </w:rPr>
              <w:t>-С</w:t>
            </w:r>
            <w:r w:rsidRPr="00F16EA9">
              <w:rPr>
                <w:sz w:val="20"/>
                <w:vertAlign w:val="subscript"/>
              </w:rPr>
              <w:t>14</w:t>
            </w:r>
            <w:r w:rsidRPr="00F16EA9">
              <w:rPr>
                <w:sz w:val="20"/>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108171-26-2</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tabs>
                <w:tab w:val="left" w:pos="1985"/>
              </w:tabs>
              <w:snapToGrid w:val="0"/>
              <w:spacing w:before="40" w:after="40"/>
              <w:jc w:val="both"/>
              <w:rPr>
                <w:sz w:val="20"/>
              </w:rPr>
            </w:pPr>
            <w:r w:rsidRPr="00F16EA9">
              <w:rPr>
                <w:sz w:val="20"/>
              </w:rPr>
              <w:t>Alkanes, C</w:t>
            </w:r>
            <w:r w:rsidRPr="00F16EA9">
              <w:rPr>
                <w:sz w:val="20"/>
                <w:vertAlign w:val="subscript"/>
              </w:rPr>
              <w:t>10</w:t>
            </w:r>
            <w:r w:rsidRPr="00F16EA9">
              <w:rPr>
                <w:sz w:val="20"/>
              </w:rPr>
              <w:t>-С</w:t>
            </w:r>
            <w:r w:rsidRPr="00F16EA9">
              <w:rPr>
                <w:sz w:val="20"/>
                <w:vertAlign w:val="subscript"/>
              </w:rPr>
              <w:t>12</w:t>
            </w:r>
            <w:r w:rsidRPr="00F16EA9">
              <w:rPr>
                <w:sz w:val="20"/>
              </w:rPr>
              <w:t>, chloro</w:t>
            </w:r>
          </w:p>
        </w:tc>
      </w:tr>
      <w:tr w:rsidR="007A00CA" w:rsidTr="00221CF1">
        <w:trPr>
          <w:trHeight w:val="163"/>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tabs>
                <w:tab w:val="left" w:pos="1985"/>
              </w:tabs>
              <w:snapToGrid w:val="0"/>
              <w:spacing w:before="40" w:after="40"/>
              <w:jc w:val="both"/>
              <w:rPr>
                <w:b/>
              </w:rPr>
            </w:pPr>
            <w:r w:rsidRPr="005C586E">
              <w:rPr>
                <w:b/>
              </w:rPr>
              <w:t>ЕС №</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287-476-5</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10</w:t>
            </w:r>
            <w:r w:rsidRPr="00F16EA9">
              <w:rPr>
                <w:rFonts w:eastAsia="SimSun"/>
                <w:color w:val="000000"/>
                <w:sz w:val="20"/>
                <w:lang w:eastAsia="zh-CN"/>
              </w:rPr>
              <w:t>-C</w:t>
            </w:r>
            <w:r w:rsidRPr="00F16EA9">
              <w:rPr>
                <w:rFonts w:eastAsia="SimSun"/>
                <w:color w:val="000000"/>
                <w:sz w:val="20"/>
                <w:vertAlign w:val="subscript"/>
                <w:lang w:eastAsia="zh-CN"/>
              </w:rPr>
              <w:t>13</w:t>
            </w:r>
            <w:r w:rsidRPr="00F16EA9">
              <w:rPr>
                <w:rFonts w:eastAsia="SimSun"/>
                <w:color w:val="000000"/>
                <w:sz w:val="20"/>
                <w:lang w:eastAsia="zh-CN"/>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rFonts w:eastAsia="SimSun"/>
                <w:color w:val="000000"/>
                <w:sz w:val="20"/>
                <w:lang w:eastAsia="zh-CN"/>
              </w:rPr>
            </w:pPr>
            <w:r w:rsidRPr="00F16EA9">
              <w:rPr>
                <w:rFonts w:eastAsia="SimSun"/>
                <w:color w:val="000000"/>
                <w:sz w:val="20"/>
                <w:lang w:eastAsia="zh-CN"/>
              </w:rPr>
              <w:t>272-924-2</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6</w:t>
            </w:r>
            <w:r w:rsidRPr="00F16EA9">
              <w:rPr>
                <w:rFonts w:eastAsia="SimSun"/>
                <w:color w:val="000000"/>
                <w:sz w:val="20"/>
                <w:lang w:eastAsia="zh-CN"/>
              </w:rPr>
              <w:t>-С</w:t>
            </w:r>
            <w:r w:rsidRPr="00F16EA9">
              <w:rPr>
                <w:rFonts w:eastAsia="SimSun"/>
                <w:color w:val="000000"/>
                <w:sz w:val="20"/>
                <w:vertAlign w:val="subscript"/>
                <w:lang w:eastAsia="zh-CN"/>
              </w:rPr>
              <w:t>18</w:t>
            </w:r>
            <w:r w:rsidRPr="00F16EA9">
              <w:rPr>
                <w:rFonts w:eastAsia="SimSun"/>
                <w:color w:val="000000"/>
                <w:sz w:val="20"/>
                <w:lang w:eastAsia="zh-CN"/>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rFonts w:eastAsia="SimSun"/>
                <w:color w:val="000000"/>
                <w:sz w:val="20"/>
                <w:lang w:eastAsia="zh-CN"/>
              </w:rPr>
            </w:pPr>
            <w:r w:rsidRPr="00F16EA9">
              <w:rPr>
                <w:rFonts w:eastAsia="SimSun"/>
                <w:color w:val="000000"/>
                <w:sz w:val="20"/>
                <w:lang w:eastAsia="zh-CN"/>
              </w:rPr>
              <w:t>н.д.</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12</w:t>
            </w:r>
            <w:r w:rsidRPr="00F16EA9">
              <w:rPr>
                <w:rFonts w:eastAsia="SimSun"/>
                <w:color w:val="000000"/>
                <w:sz w:val="20"/>
                <w:lang w:eastAsia="zh-CN"/>
              </w:rPr>
              <w:t>-С</w:t>
            </w:r>
            <w:r w:rsidRPr="00F16EA9">
              <w:rPr>
                <w:rFonts w:eastAsia="SimSun"/>
                <w:color w:val="000000"/>
                <w:sz w:val="20"/>
                <w:vertAlign w:val="subscript"/>
                <w:lang w:eastAsia="zh-CN"/>
              </w:rPr>
              <w:t>13</w:t>
            </w:r>
            <w:r w:rsidRPr="00F16EA9">
              <w:rPr>
                <w:rFonts w:eastAsia="SimSun"/>
                <w:color w:val="000000"/>
                <w:sz w:val="20"/>
                <w:lang w:eastAsia="zh-CN"/>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rFonts w:eastAsia="SimSun"/>
                <w:color w:val="000000"/>
                <w:sz w:val="20"/>
                <w:lang w:eastAsia="zh-CN"/>
              </w:rPr>
            </w:pPr>
            <w:r w:rsidRPr="00F16EA9">
              <w:rPr>
                <w:rFonts w:eastAsia="SimSun"/>
                <w:color w:val="000000"/>
                <w:sz w:val="20"/>
                <w:lang w:eastAsia="zh-CN"/>
              </w:rPr>
              <w:t>287-504-6</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12</w:t>
            </w:r>
            <w:r w:rsidRPr="00F16EA9">
              <w:rPr>
                <w:rFonts w:eastAsia="SimSun"/>
                <w:color w:val="000000"/>
                <w:sz w:val="20"/>
                <w:lang w:eastAsia="zh-CN"/>
              </w:rPr>
              <w:t>-С</w:t>
            </w:r>
            <w:r w:rsidRPr="00F16EA9">
              <w:rPr>
                <w:rFonts w:eastAsia="SimSun"/>
                <w:color w:val="000000"/>
                <w:sz w:val="20"/>
                <w:vertAlign w:val="subscript"/>
                <w:lang w:eastAsia="zh-CN"/>
              </w:rPr>
              <w:t>14</w:t>
            </w:r>
            <w:r w:rsidRPr="00F16EA9">
              <w:rPr>
                <w:rFonts w:eastAsia="SimSun"/>
                <w:color w:val="000000"/>
                <w:sz w:val="20"/>
                <w:lang w:eastAsia="zh-CN"/>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rFonts w:eastAsia="SimSun"/>
                <w:color w:val="000000"/>
                <w:sz w:val="20"/>
                <w:lang w:eastAsia="zh-CN"/>
              </w:rPr>
            </w:pPr>
            <w:r w:rsidRPr="00F16EA9">
              <w:rPr>
                <w:rFonts w:eastAsia="SimSun"/>
                <w:color w:val="000000"/>
                <w:sz w:val="20"/>
                <w:lang w:eastAsia="zh-CN"/>
              </w:rPr>
              <w:t>288-211-6</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10</w:t>
            </w:r>
            <w:r w:rsidRPr="00F16EA9">
              <w:rPr>
                <w:rFonts w:eastAsia="SimSun"/>
                <w:color w:val="000000"/>
                <w:sz w:val="20"/>
                <w:lang w:eastAsia="zh-CN"/>
              </w:rPr>
              <w:t>-С</w:t>
            </w:r>
            <w:r w:rsidRPr="00F16EA9">
              <w:rPr>
                <w:rFonts w:eastAsia="SimSun"/>
                <w:color w:val="000000"/>
                <w:sz w:val="20"/>
                <w:vertAlign w:val="subscript"/>
                <w:lang w:eastAsia="zh-CN"/>
              </w:rPr>
              <w:t>14</w:t>
            </w:r>
            <w:r w:rsidRPr="00F16EA9">
              <w:rPr>
                <w:rFonts w:eastAsia="SimSun"/>
                <w:color w:val="000000"/>
                <w:sz w:val="20"/>
                <w:lang w:eastAsia="zh-CN"/>
              </w:rPr>
              <w:t>, chloro</w:t>
            </w:r>
          </w:p>
        </w:tc>
      </w:tr>
      <w:tr w:rsidR="007A00CA" w:rsidTr="00221CF1">
        <w:trPr>
          <w:trHeight w:val="60"/>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rFonts w:eastAsia="SimSun"/>
                <w:color w:val="000000"/>
                <w:sz w:val="20"/>
                <w:lang w:eastAsia="zh-CN"/>
              </w:rPr>
            </w:pPr>
            <w:r w:rsidRPr="00F16EA9">
              <w:rPr>
                <w:rFonts w:eastAsia="SimSun"/>
                <w:color w:val="000000"/>
                <w:sz w:val="20"/>
                <w:lang w:eastAsia="zh-CN"/>
              </w:rPr>
              <w:t>н.д.</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10</w:t>
            </w:r>
            <w:r w:rsidRPr="00F16EA9">
              <w:rPr>
                <w:rFonts w:eastAsia="SimSun"/>
                <w:color w:val="000000"/>
                <w:sz w:val="20"/>
                <w:lang w:eastAsia="zh-CN"/>
              </w:rPr>
              <w:t>-С</w:t>
            </w:r>
            <w:r w:rsidRPr="00F16EA9">
              <w:rPr>
                <w:rFonts w:eastAsia="SimSun"/>
                <w:color w:val="000000"/>
                <w:sz w:val="20"/>
                <w:vertAlign w:val="subscript"/>
                <w:lang w:eastAsia="zh-CN"/>
              </w:rPr>
              <w:t>12</w:t>
            </w:r>
            <w:r w:rsidRPr="00F16EA9">
              <w:rPr>
                <w:rFonts w:eastAsia="SimSun"/>
                <w:color w:val="000000"/>
                <w:sz w:val="20"/>
                <w:lang w:eastAsia="zh-CN"/>
              </w:rPr>
              <w:t>, chloro</w:t>
            </w:r>
          </w:p>
        </w:tc>
      </w:tr>
      <w:tr w:rsidR="007A00CA" w:rsidTr="00221CF1">
        <w:trPr>
          <w:trHeight w:val="163"/>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 xml:space="preserve">IUPAC name </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F16EA9" w:rsidRDefault="007A00CA" w:rsidP="004421BC">
            <w:pPr>
              <w:widowControl w:val="0"/>
              <w:autoSpaceDE w:val="0"/>
              <w:spacing w:before="40" w:after="40"/>
              <w:jc w:val="both"/>
              <w:rPr>
                <w:sz w:val="20"/>
              </w:rPr>
            </w:pPr>
            <w:r w:rsidRPr="00F16EA9">
              <w:rPr>
                <w:rFonts w:eastAsia="SimSun"/>
                <w:color w:val="000000"/>
                <w:sz w:val="20"/>
                <w:lang w:eastAsia="zh-CN"/>
              </w:rPr>
              <w:t>Alkanes C</w:t>
            </w:r>
            <w:r w:rsidRPr="00F16EA9">
              <w:rPr>
                <w:rFonts w:eastAsia="SimSun"/>
                <w:color w:val="000000"/>
                <w:sz w:val="20"/>
                <w:vertAlign w:val="subscript"/>
                <w:lang w:eastAsia="zh-CN"/>
              </w:rPr>
              <w:t>10</w:t>
            </w:r>
            <w:r w:rsidRPr="00F16EA9">
              <w:rPr>
                <w:rFonts w:eastAsia="SimSun"/>
                <w:color w:val="000000"/>
                <w:sz w:val="20"/>
                <w:lang w:eastAsia="zh-CN"/>
              </w:rPr>
              <w:t>-C</w:t>
            </w:r>
            <w:r w:rsidRPr="00F16EA9">
              <w:rPr>
                <w:rFonts w:eastAsia="SimSun"/>
                <w:color w:val="000000"/>
                <w:sz w:val="20"/>
                <w:vertAlign w:val="subscript"/>
                <w:lang w:eastAsia="zh-CN"/>
              </w:rPr>
              <w:t>13</w:t>
            </w:r>
            <w:r w:rsidRPr="00F16EA9">
              <w:rPr>
                <w:rFonts w:eastAsia="SimSun"/>
                <w:color w:val="000000"/>
                <w:sz w:val="20"/>
                <w:lang w:eastAsia="zh-CN"/>
              </w:rPr>
              <w:t>, chloro</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tabs>
                <w:tab w:val="left" w:pos="1985"/>
              </w:tabs>
              <w:snapToGrid w:val="0"/>
              <w:spacing w:before="40" w:after="40"/>
              <w:jc w:val="both"/>
            </w:pPr>
          </w:p>
        </w:tc>
      </w:tr>
      <w:tr w:rsidR="007A00CA" w:rsidTr="00221CF1">
        <w:trPr>
          <w:trHeight w:val="557"/>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Синоними</w:t>
            </w: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F16EA9" w:rsidRDefault="007A00CA" w:rsidP="004421BC">
            <w:pPr>
              <w:widowControl w:val="0"/>
              <w:tabs>
                <w:tab w:val="left" w:pos="1985"/>
              </w:tabs>
              <w:snapToGrid w:val="0"/>
              <w:spacing w:before="40" w:after="40"/>
              <w:jc w:val="both"/>
              <w:rPr>
                <w:sz w:val="20"/>
              </w:rPr>
            </w:pPr>
            <w:r w:rsidRPr="00F16EA9">
              <w:rPr>
                <w:sz w:val="20"/>
                <w:lang w:val="en-GB"/>
              </w:rPr>
              <w:t xml:space="preserve">alkanes, chlorinated; alkanes (C10-13), chloro-(50-70%); alkanes (C10-12), chloro-(60%); chlorinated alkanes, chlorinated paraffins; chloroalkanes; chlorocarbons; polychlorinated alkanes; paraffins-chlorinated </w:t>
            </w:r>
          </w:p>
        </w:tc>
      </w:tr>
      <w:tr w:rsidR="007A00CA" w:rsidTr="00221CF1">
        <w:trPr>
          <w:trHeight w:val="168"/>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Молекулна формула</w:t>
            </w: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F16EA9" w:rsidRDefault="007A00CA" w:rsidP="004421BC">
            <w:pPr>
              <w:widowControl w:val="0"/>
              <w:tabs>
                <w:tab w:val="left" w:pos="1985"/>
              </w:tabs>
              <w:snapToGrid w:val="0"/>
              <w:spacing w:before="40" w:after="40"/>
              <w:jc w:val="both"/>
              <w:rPr>
                <w:sz w:val="20"/>
              </w:rPr>
            </w:pPr>
            <w:r w:rsidRPr="00F16EA9">
              <w:rPr>
                <w:sz w:val="20"/>
                <w:lang w:val="en-GB"/>
              </w:rPr>
              <w:t>C</w:t>
            </w:r>
            <w:r w:rsidRPr="00F16EA9">
              <w:rPr>
                <w:sz w:val="20"/>
                <w:vertAlign w:val="subscript"/>
                <w:lang w:val="en-GB"/>
              </w:rPr>
              <w:t>x</w:t>
            </w:r>
            <w:r w:rsidRPr="00F16EA9">
              <w:rPr>
                <w:sz w:val="20"/>
                <w:lang w:val="en-GB"/>
              </w:rPr>
              <w:t>H</w:t>
            </w:r>
            <w:r w:rsidRPr="00F16EA9">
              <w:rPr>
                <w:sz w:val="20"/>
                <w:vertAlign w:val="subscript"/>
                <w:lang w:val="en-GB"/>
              </w:rPr>
              <w:t>(2x-y+2)</w:t>
            </w:r>
            <w:r w:rsidRPr="00F16EA9">
              <w:rPr>
                <w:sz w:val="20"/>
                <w:lang w:val="en-GB"/>
              </w:rPr>
              <w:t>Cl</w:t>
            </w:r>
            <w:r w:rsidRPr="00F16EA9">
              <w:rPr>
                <w:sz w:val="20"/>
                <w:vertAlign w:val="subscript"/>
                <w:lang w:val="en-GB"/>
              </w:rPr>
              <w:t>y</w:t>
            </w:r>
            <w:r w:rsidRPr="00F16EA9">
              <w:rPr>
                <w:sz w:val="20"/>
                <w:lang w:val="en-GB"/>
              </w:rPr>
              <w:t xml:space="preserve">, </w:t>
            </w:r>
            <w:r w:rsidRPr="00F16EA9">
              <w:rPr>
                <w:sz w:val="20"/>
              </w:rPr>
              <w:t>където</w:t>
            </w:r>
            <w:r w:rsidRPr="00F16EA9">
              <w:rPr>
                <w:sz w:val="20"/>
                <w:lang w:val="en-GB"/>
              </w:rPr>
              <w:t xml:space="preserve"> x=10-13 and y=1-13 </w:t>
            </w:r>
          </w:p>
        </w:tc>
      </w:tr>
      <w:tr w:rsidR="007A00CA" w:rsidTr="00221CF1">
        <w:trPr>
          <w:trHeight w:val="294"/>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Граници на молекулна маса</w:t>
            </w: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00CA" w:rsidRPr="00F16EA9" w:rsidRDefault="007A00CA" w:rsidP="004421BC">
            <w:pPr>
              <w:widowControl w:val="0"/>
              <w:autoSpaceDE w:val="0"/>
              <w:spacing w:before="40" w:after="40"/>
              <w:jc w:val="both"/>
              <w:rPr>
                <w:sz w:val="20"/>
              </w:rPr>
            </w:pPr>
            <w:r w:rsidRPr="00F16EA9">
              <w:rPr>
                <w:color w:val="000000"/>
                <w:sz w:val="20"/>
              </w:rPr>
              <w:t>176.4 – 630.2 mg/mol (C</w:t>
            </w:r>
            <w:r w:rsidRPr="00F16EA9">
              <w:rPr>
                <w:color w:val="000000"/>
                <w:sz w:val="20"/>
                <w:vertAlign w:val="subscript"/>
              </w:rPr>
              <w:t>10</w:t>
            </w:r>
            <w:r w:rsidRPr="00F16EA9">
              <w:rPr>
                <w:color w:val="000000"/>
                <w:sz w:val="20"/>
              </w:rPr>
              <w:t>H</w:t>
            </w:r>
            <w:r w:rsidRPr="00F16EA9">
              <w:rPr>
                <w:color w:val="000000"/>
                <w:sz w:val="20"/>
                <w:vertAlign w:val="subscript"/>
              </w:rPr>
              <w:t>21</w:t>
            </w:r>
            <w:r w:rsidRPr="00F16EA9">
              <w:rPr>
                <w:color w:val="000000"/>
                <w:sz w:val="20"/>
              </w:rPr>
              <w:t>Cl - C</w:t>
            </w:r>
            <w:r w:rsidRPr="00F16EA9">
              <w:rPr>
                <w:color w:val="000000"/>
                <w:sz w:val="20"/>
                <w:vertAlign w:val="subscript"/>
              </w:rPr>
              <w:t>13</w:t>
            </w:r>
            <w:r w:rsidRPr="00F16EA9">
              <w:rPr>
                <w:color w:val="000000"/>
                <w:sz w:val="20"/>
              </w:rPr>
              <w:t>H</w:t>
            </w:r>
            <w:r w:rsidRPr="00F16EA9">
              <w:rPr>
                <w:color w:val="000000"/>
                <w:sz w:val="20"/>
                <w:vertAlign w:val="subscript"/>
              </w:rPr>
              <w:t>15</w:t>
            </w:r>
            <w:r w:rsidRPr="00F16EA9">
              <w:rPr>
                <w:color w:val="000000"/>
                <w:sz w:val="20"/>
              </w:rPr>
              <w:t>Cl</w:t>
            </w:r>
            <w:r w:rsidRPr="00F16EA9">
              <w:rPr>
                <w:color w:val="000000"/>
                <w:sz w:val="20"/>
                <w:vertAlign w:val="subscript"/>
              </w:rPr>
              <w:t>13</w:t>
            </w:r>
            <w:r w:rsidRPr="00F16EA9">
              <w:rPr>
                <w:color w:val="000000"/>
                <w:sz w:val="20"/>
              </w:rPr>
              <w:t>)</w:t>
            </w:r>
          </w:p>
        </w:tc>
      </w:tr>
      <w:tr w:rsidR="007A00CA" w:rsidTr="00221CF1">
        <w:trPr>
          <w:trHeight w:val="1357"/>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Търговски наименования за  SCCPs</w:t>
            </w:r>
          </w:p>
          <w:p w:rsidR="007A00CA" w:rsidRPr="005C586E" w:rsidRDefault="007A00CA" w:rsidP="004421BC">
            <w:pPr>
              <w:widowControl w:val="0"/>
              <w:autoSpaceDE w:val="0"/>
              <w:snapToGrid w:val="0"/>
              <w:spacing w:before="40" w:after="40"/>
              <w:jc w:val="both"/>
              <w:rPr>
                <w:rFonts w:eastAsia="SimSun"/>
                <w:b/>
                <w:color w:val="000000"/>
                <w:lang w:eastAsia="zh-CN"/>
              </w:rPr>
            </w:pP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F16EA9">
            <w:pPr>
              <w:autoSpaceDE w:val="0"/>
              <w:spacing w:after="0"/>
              <w:jc w:val="both"/>
            </w:pPr>
            <w:r w:rsidRPr="00F16EA9">
              <w:rPr>
                <w:rFonts w:eastAsia="TimesNewRomanPSMT"/>
                <w:sz w:val="20"/>
                <w:szCs w:val="20"/>
              </w:rPr>
              <w:t>A 70; A 70 (wax); Adekacizer E 410; ADK Cizer E 450; Aquamix 108; Arubren CP; Cereclor; Cereclor 48; Chlorinated paraffins (CPs); Chlorcosane; Chlorez; Chlorofin; Chloroflo; Chlorparaffin; Chlorowax,  Chlorowax 170; Chlorowax 500AO; Chlorowax 45AO, Chlorowax 52AO; Cloparin; Cloparol; Clorafin; CW 35; Derminolfett; Derminolöl; EDC-tar; Electrofine; Enpara L50; Hordaflam; Hordaflex;Hordalub; Hulz; KhP; Meflex; Monocizer; Paroil 140; Paroil 150 HVH; Paroil 170 HVH; Plastichlor; Poliks; Tenekil; Toyoparax 40; Unichlor; CP F, FL X, Diablo 700X</w:t>
            </w:r>
          </w:p>
        </w:tc>
      </w:tr>
      <w:tr w:rsidR="007A00CA" w:rsidTr="00221CF1">
        <w:trPr>
          <w:trHeight w:val="2821"/>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5C586E" w:rsidRDefault="007A00CA" w:rsidP="004421BC">
            <w:pPr>
              <w:widowControl w:val="0"/>
              <w:autoSpaceDE w:val="0"/>
              <w:snapToGrid w:val="0"/>
              <w:spacing w:before="40" w:after="40"/>
              <w:jc w:val="both"/>
              <w:rPr>
                <w:rFonts w:eastAsia="SimSun"/>
                <w:b/>
                <w:color w:val="000000"/>
                <w:lang w:eastAsia="zh-CN"/>
              </w:rPr>
            </w:pPr>
            <w:r w:rsidRPr="005C586E">
              <w:rPr>
                <w:rFonts w:eastAsia="SimSun"/>
                <w:b/>
                <w:color w:val="000000"/>
                <w:lang w:eastAsia="zh-CN"/>
              </w:rPr>
              <w:t>Примерни структурни формули на  SCCPs</w:t>
            </w:r>
          </w:p>
          <w:p w:rsidR="007A00CA" w:rsidRDefault="007A00CA" w:rsidP="004421BC">
            <w:pPr>
              <w:widowControl w:val="0"/>
              <w:tabs>
                <w:tab w:val="left" w:pos="1985"/>
              </w:tabs>
              <w:snapToGrid w:val="0"/>
              <w:spacing w:before="40" w:after="40"/>
              <w:jc w:val="both"/>
            </w:pPr>
          </w:p>
        </w:tc>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b/>
                <w:noProof/>
              </w:rPr>
              <w:drawing>
                <wp:inline distT="0" distB="0" distL="0" distR="0" wp14:anchorId="3E78DE3F" wp14:editId="3DF2ED5B">
                  <wp:extent cx="2552062" cy="967736"/>
                  <wp:effectExtent l="0" t="0" r="638" b="3814"/>
                  <wp:docPr id="23" name="Картина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52062" cy="967736"/>
                          </a:xfrm>
                          <a:prstGeom prst="rect">
                            <a:avLst/>
                          </a:prstGeom>
                          <a:noFill/>
                          <a:ln>
                            <a:noFill/>
                            <a:prstDash/>
                          </a:ln>
                        </pic:spPr>
                      </pic:pic>
                    </a:graphicData>
                  </a:graphic>
                </wp:inline>
              </w:drawing>
            </w:r>
          </w:p>
          <w:p w:rsidR="007A00CA" w:rsidRDefault="007A00CA" w:rsidP="004421BC">
            <w:pPr>
              <w:widowControl w:val="0"/>
              <w:autoSpaceDE w:val="0"/>
              <w:spacing w:before="40" w:after="40"/>
              <w:jc w:val="both"/>
            </w:pPr>
            <w:r>
              <w:rPr>
                <w:lang w:val="en-GB"/>
              </w:rPr>
              <w:t>1,2,3,6,9-pentachlorodecane с 56</w:t>
            </w:r>
            <w:r>
              <w:t xml:space="preserve"> тегл.</w:t>
            </w:r>
            <w:r>
              <w:rPr>
                <w:lang w:val="en-GB"/>
              </w:rPr>
              <w:t>% Cl</w:t>
            </w:r>
          </w:p>
          <w:p w:rsidR="007A00CA" w:rsidRDefault="007A00CA" w:rsidP="004421BC">
            <w:pPr>
              <w:widowControl w:val="0"/>
              <w:autoSpaceDE w:val="0"/>
              <w:spacing w:before="40" w:after="40"/>
              <w:jc w:val="both"/>
            </w:pPr>
          </w:p>
          <w:p w:rsidR="007A00CA" w:rsidRDefault="007A00CA" w:rsidP="004421BC">
            <w:pPr>
              <w:widowControl w:val="0"/>
              <w:autoSpaceDE w:val="0"/>
              <w:spacing w:before="40" w:after="40"/>
              <w:jc w:val="both"/>
            </w:pPr>
            <w:r>
              <w:rPr>
                <w:b/>
                <w:noProof/>
              </w:rPr>
              <w:drawing>
                <wp:inline distT="0" distB="0" distL="0" distR="0" wp14:anchorId="2B888710" wp14:editId="2FB243D6">
                  <wp:extent cx="3476621" cy="988695"/>
                  <wp:effectExtent l="0" t="0" r="0" b="1905"/>
                  <wp:docPr id="24" name="Картина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476621" cy="988695"/>
                          </a:xfrm>
                          <a:prstGeom prst="rect">
                            <a:avLst/>
                          </a:prstGeom>
                          <a:noFill/>
                          <a:ln>
                            <a:noFill/>
                            <a:prstDash/>
                          </a:ln>
                        </pic:spPr>
                      </pic:pic>
                    </a:graphicData>
                  </a:graphic>
                </wp:inline>
              </w:drawing>
            </w:r>
          </w:p>
          <w:p w:rsidR="007A00CA" w:rsidRDefault="007A00CA" w:rsidP="004421BC">
            <w:pPr>
              <w:widowControl w:val="0"/>
              <w:autoSpaceDE w:val="0"/>
              <w:spacing w:before="40" w:after="40"/>
              <w:jc w:val="both"/>
            </w:pPr>
            <w:r>
              <w:rPr>
                <w:lang w:val="en-GB"/>
              </w:rPr>
              <w:t>2,5,6,7,8,9,12-hexachlorotridecane с 53 тегл.% Cl</w:t>
            </w:r>
          </w:p>
          <w:p w:rsidR="007A00CA" w:rsidRDefault="007A00CA" w:rsidP="004421BC">
            <w:pPr>
              <w:widowControl w:val="0"/>
              <w:autoSpaceDE w:val="0"/>
              <w:spacing w:before="40" w:after="40"/>
              <w:jc w:val="both"/>
            </w:pPr>
          </w:p>
          <w:p w:rsidR="007A00CA" w:rsidRDefault="007A00CA" w:rsidP="004421BC">
            <w:pPr>
              <w:widowControl w:val="0"/>
              <w:autoSpaceDE w:val="0"/>
              <w:spacing w:before="40" w:after="40"/>
              <w:jc w:val="both"/>
            </w:pPr>
            <w:r>
              <w:rPr>
                <w:noProof/>
              </w:rPr>
              <w:drawing>
                <wp:inline distT="0" distB="0" distL="0" distR="0" wp14:anchorId="64E1261B" wp14:editId="2C7FD0F2">
                  <wp:extent cx="2466978" cy="786768"/>
                  <wp:effectExtent l="0" t="0" r="9522" b="0"/>
                  <wp:docPr id="25" name="Картина 4" descr="220px-2%2C3%2C4%2C5%2C6%2C8-hexachlorodeca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466978" cy="786768"/>
                          </a:xfrm>
                          <a:prstGeom prst="rect">
                            <a:avLst/>
                          </a:prstGeom>
                          <a:noFill/>
                          <a:ln>
                            <a:noFill/>
                            <a:prstDash/>
                          </a:ln>
                        </pic:spPr>
                      </pic:pic>
                    </a:graphicData>
                  </a:graphic>
                </wp:inline>
              </w:drawing>
            </w:r>
          </w:p>
          <w:p w:rsidR="007A00CA" w:rsidRDefault="007A00CA" w:rsidP="004421BC">
            <w:pPr>
              <w:widowControl w:val="0"/>
              <w:autoSpaceDE w:val="0"/>
              <w:spacing w:before="40" w:after="40"/>
              <w:jc w:val="both"/>
            </w:pPr>
          </w:p>
          <w:p w:rsidR="007A00CA" w:rsidRDefault="007A00CA" w:rsidP="004421BC">
            <w:pPr>
              <w:widowControl w:val="0"/>
              <w:autoSpaceDE w:val="0"/>
              <w:spacing w:before="40" w:after="40"/>
              <w:jc w:val="both"/>
            </w:pPr>
            <w:r>
              <w:rPr>
                <w:lang w:val="en-GB"/>
              </w:rPr>
              <w:t>2,3,4,5,6,8-hexachlorodecane</w:t>
            </w:r>
            <w:r>
              <w:t xml:space="preserve"> с </w:t>
            </w:r>
            <w:r>
              <w:rPr>
                <w:lang w:val="en-GB"/>
              </w:rPr>
              <w:t>61%</w:t>
            </w:r>
            <w:r>
              <w:t>тегл.</w:t>
            </w:r>
            <w:r>
              <w:rPr>
                <w:lang w:val="en-GB"/>
              </w:rPr>
              <w:t xml:space="preserve"> Cl</w:t>
            </w:r>
          </w:p>
        </w:tc>
      </w:tr>
    </w:tbl>
    <w:p w:rsidR="007A00CA" w:rsidRPr="00D3411B" w:rsidRDefault="007A00CA" w:rsidP="004421BC">
      <w:pPr>
        <w:spacing w:before="120" w:after="0"/>
        <w:ind w:firstLine="567"/>
        <w:jc w:val="both"/>
        <w:rPr>
          <w:lang w:val="ru-RU"/>
        </w:rPr>
      </w:pPr>
      <w:bookmarkStart w:id="34" w:name="_Toc475965573"/>
      <w:bookmarkStart w:id="35" w:name="_Toc477875169"/>
      <w:bookmarkStart w:id="36" w:name="_Toc476556846"/>
      <w:r w:rsidRPr="00D3411B">
        <w:rPr>
          <w:lang w:val="ru-RU"/>
        </w:rPr>
        <w:t xml:space="preserve">Физичните и химичните свойства на </w:t>
      </w:r>
      <w:r>
        <w:t>SCCPs</w:t>
      </w:r>
      <w:r w:rsidRPr="00D3411B">
        <w:rPr>
          <w:lang w:val="ru-RU"/>
        </w:rPr>
        <w:t xml:space="preserve"> се определят от съдържанието на хлор (за търговските продукти – типично 49-70%). В търговския продукт присъстват голям брой хлорирани парафини с различна дължина на веригата и различен % хлор. Увеличаването на съдържанието на хлор води до увеличаване на вискозитета и до намаляване на летливостта</w:t>
      </w:r>
      <w:r w:rsidR="00280E3F" w:rsidRPr="00D7450B">
        <w:rPr>
          <w:lang w:val="ru-RU"/>
        </w:rPr>
        <w:t xml:space="preserve"> [55,70]</w:t>
      </w:r>
      <w:r w:rsidRPr="00D3411B">
        <w:rPr>
          <w:lang w:val="ru-RU"/>
        </w:rPr>
        <w:t>.</w:t>
      </w:r>
    </w:p>
    <w:p w:rsidR="007A00CA" w:rsidRPr="00D3411B" w:rsidRDefault="003833A6" w:rsidP="004421BC">
      <w:pPr>
        <w:widowControl w:val="0"/>
        <w:spacing w:before="120" w:after="120"/>
        <w:jc w:val="both"/>
        <w:rPr>
          <w:lang w:val="ru-RU"/>
        </w:rPr>
      </w:pPr>
      <w:r>
        <w:rPr>
          <w:b/>
          <w:lang w:val="ru-RU"/>
        </w:rPr>
        <w:t xml:space="preserve">Таблица 2.15: </w:t>
      </w:r>
      <w:r w:rsidR="007A00CA" w:rsidRPr="000D62F4">
        <w:rPr>
          <w:b/>
          <w:lang w:val="ru-RU"/>
        </w:rPr>
        <w:t xml:space="preserve">Физични и химични свойства на </w:t>
      </w:r>
      <w:bookmarkEnd w:id="34"/>
      <w:bookmarkEnd w:id="35"/>
      <w:r w:rsidR="007A00CA" w:rsidRPr="000D62F4">
        <w:rPr>
          <w:b/>
          <w:lang w:val="ru-RU"/>
        </w:rPr>
        <w:t>късверижни хлорирани п</w:t>
      </w:r>
      <w:r w:rsidR="00D636D1">
        <w:rPr>
          <w:b/>
          <w:lang w:val="ru-RU"/>
        </w:rPr>
        <w:t>а</w:t>
      </w:r>
      <w:r w:rsidR="007A00CA" w:rsidRPr="000D62F4">
        <w:rPr>
          <w:b/>
          <w:lang w:val="ru-RU"/>
        </w:rPr>
        <w:t>рафини (</w:t>
      </w:r>
      <w:r w:rsidR="007A00CA" w:rsidRPr="000D62F4">
        <w:rPr>
          <w:b/>
          <w:lang w:val="en-GB"/>
        </w:rPr>
        <w:t>SCCPs</w:t>
      </w:r>
      <w:r w:rsidR="007A00CA" w:rsidRPr="000D62F4">
        <w:rPr>
          <w:b/>
          <w:lang w:val="ru-RU"/>
        </w:rPr>
        <w:t>)</w:t>
      </w:r>
    </w:p>
    <w:tbl>
      <w:tblPr>
        <w:tblW w:w="9180" w:type="dxa"/>
        <w:tblLayout w:type="fixed"/>
        <w:tblCellMar>
          <w:left w:w="10" w:type="dxa"/>
          <w:right w:w="10" w:type="dxa"/>
        </w:tblCellMar>
        <w:tblLook w:val="0000" w:firstRow="0" w:lastRow="0" w:firstColumn="0" w:lastColumn="0" w:noHBand="0" w:noVBand="0"/>
      </w:tblPr>
      <w:tblGrid>
        <w:gridCol w:w="3720"/>
        <w:gridCol w:w="4274"/>
        <w:gridCol w:w="1186"/>
      </w:tblGrid>
      <w:tr w:rsidR="003833A6" w:rsidRPr="003833A6" w:rsidTr="00221CF1">
        <w:trPr>
          <w:trHeight w:val="528"/>
          <w:tblHead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5A34A9" w:rsidRDefault="003833A6" w:rsidP="004421BC">
            <w:pPr>
              <w:widowControl w:val="0"/>
              <w:spacing w:after="0"/>
              <w:jc w:val="both"/>
              <w:rPr>
                <w:b/>
                <w:color w:val="000000"/>
                <w:sz w:val="22"/>
                <w:szCs w:val="20"/>
                <w:lang w:eastAsia="en-CA"/>
              </w:rPr>
            </w:pPr>
            <w:r w:rsidRPr="005A34A9">
              <w:rPr>
                <w:b/>
                <w:color w:val="000000"/>
                <w:sz w:val="22"/>
                <w:szCs w:val="20"/>
                <w:lang w:eastAsia="en-CA"/>
              </w:rPr>
              <w:t>Свойства</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5A34A9" w:rsidRDefault="003833A6" w:rsidP="004421BC">
            <w:pPr>
              <w:widowControl w:val="0"/>
              <w:autoSpaceDE w:val="0"/>
              <w:spacing w:after="0"/>
              <w:jc w:val="both"/>
              <w:rPr>
                <w:sz w:val="22"/>
              </w:rPr>
            </w:pPr>
            <w:r w:rsidRPr="005A34A9">
              <w:rPr>
                <w:rFonts w:eastAsia="SimSun"/>
                <w:b/>
                <w:color w:val="000000"/>
                <w:sz w:val="22"/>
                <w:szCs w:val="20"/>
                <w:lang w:eastAsia="zh-CN"/>
              </w:rPr>
              <w:t xml:space="preserve">Alkanes, C10-13, chloro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5A34A9" w:rsidRDefault="003833A6" w:rsidP="004421BC">
            <w:pPr>
              <w:widowControl w:val="0"/>
              <w:spacing w:after="0"/>
              <w:ind w:left="-66"/>
              <w:jc w:val="both"/>
              <w:rPr>
                <w:sz w:val="22"/>
              </w:rPr>
            </w:pPr>
            <w:r w:rsidRPr="005A34A9">
              <w:rPr>
                <w:b/>
                <w:color w:val="000000"/>
                <w:sz w:val="22"/>
                <w:szCs w:val="20"/>
                <w:lang w:eastAsia="en-CA"/>
              </w:rPr>
              <w:t>Съдърж</w:t>
            </w:r>
            <w:r w:rsidRPr="005A34A9">
              <w:rPr>
                <w:b/>
                <w:color w:val="000000"/>
                <w:sz w:val="22"/>
                <w:szCs w:val="20"/>
                <w:lang w:val="bg-BG" w:eastAsia="en-CA"/>
              </w:rPr>
              <w:t>ание</w:t>
            </w:r>
            <w:r w:rsidRPr="005A34A9">
              <w:rPr>
                <w:b/>
                <w:color w:val="000000"/>
                <w:sz w:val="22"/>
                <w:szCs w:val="20"/>
                <w:lang w:eastAsia="en-CA"/>
              </w:rPr>
              <w:t xml:space="preserve"> на Cl %</w:t>
            </w:r>
          </w:p>
        </w:tc>
      </w:tr>
      <w:tr w:rsidR="003833A6" w:rsidRPr="001A7399" w:rsidTr="00221CF1">
        <w:trPr>
          <w:trHeight w:val="791"/>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tabs>
                <w:tab w:val="left" w:pos="1247"/>
                <w:tab w:val="left" w:pos="1814"/>
                <w:tab w:val="left" w:pos="2381"/>
                <w:tab w:val="left" w:pos="2948"/>
                <w:tab w:val="left" w:pos="3515"/>
              </w:tabs>
              <w:spacing w:after="0"/>
              <w:jc w:val="both"/>
              <w:rPr>
                <w:lang w:val="ru-RU"/>
              </w:rPr>
            </w:pPr>
            <w:r>
              <w:rPr>
                <w:sz w:val="20"/>
                <w:szCs w:val="20"/>
                <w:lang w:val="ru-RU"/>
              </w:rPr>
              <w:t>Външен вид</w:t>
            </w:r>
            <w:r w:rsidRPr="00D3411B">
              <w:rPr>
                <w:sz w:val="20"/>
                <w:szCs w:val="20"/>
                <w:lang w:val="ru-RU"/>
              </w:rPr>
              <w:t xml:space="preserve"> при 20</w:t>
            </w:r>
            <w:r>
              <w:rPr>
                <w:sz w:val="20"/>
                <w:szCs w:val="20"/>
                <w:lang w:val="ru-RU"/>
              </w:rPr>
              <w:t xml:space="preserve">° </w:t>
            </w:r>
            <w:r>
              <w:rPr>
                <w:sz w:val="20"/>
                <w:szCs w:val="20"/>
              </w:rPr>
              <w:t>C</w:t>
            </w:r>
            <w:r w:rsidRPr="00D3411B">
              <w:rPr>
                <w:sz w:val="20"/>
                <w:szCs w:val="20"/>
                <w:lang w:val="ru-RU"/>
              </w:rPr>
              <w:t xml:space="preserve"> и </w:t>
            </w:r>
            <w:r w:rsidRPr="00D3411B">
              <w:rPr>
                <w:sz w:val="19"/>
                <w:szCs w:val="19"/>
                <w:lang w:val="ru-RU"/>
              </w:rPr>
              <w:t xml:space="preserve">101.3 </w:t>
            </w:r>
            <w:r>
              <w:rPr>
                <w:sz w:val="19"/>
                <w:szCs w:val="19"/>
              </w:rPr>
              <w:t>KPa</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color w:val="000000"/>
                <w:sz w:val="20"/>
                <w:szCs w:val="20"/>
                <w:lang w:val="ru-RU" w:eastAsia="en-CA"/>
              </w:rPr>
            </w:pPr>
            <w:r w:rsidRPr="00D3411B">
              <w:rPr>
                <w:color w:val="000000"/>
                <w:sz w:val="20"/>
                <w:szCs w:val="20"/>
                <w:lang w:val="ru-RU" w:eastAsia="en-CA"/>
              </w:rPr>
              <w:t xml:space="preserve">Безцветна до жълтеникава течност до полу-твърдо вещество, в зависимост от съдържанието на </w:t>
            </w:r>
            <w:r>
              <w:rPr>
                <w:color w:val="000000"/>
                <w:sz w:val="20"/>
                <w:szCs w:val="20"/>
                <w:lang w:eastAsia="en-CA"/>
              </w:rPr>
              <w:t>Cl</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val="ru-RU" w:eastAsia="en-CA"/>
              </w:rPr>
            </w:pPr>
          </w:p>
        </w:tc>
      </w:tr>
      <w:tr w:rsidR="003833A6" w:rsidTr="00221CF1">
        <w:trPr>
          <w:trHeight w:val="264"/>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tabs>
                <w:tab w:val="left" w:pos="1247"/>
                <w:tab w:val="left" w:pos="1814"/>
                <w:tab w:val="left" w:pos="2381"/>
                <w:tab w:val="left" w:pos="2948"/>
                <w:tab w:val="left" w:pos="3515"/>
              </w:tabs>
              <w:spacing w:after="0"/>
              <w:jc w:val="both"/>
              <w:rPr>
                <w:lang w:val="ru-RU"/>
              </w:rPr>
            </w:pPr>
            <w:r>
              <w:rPr>
                <w:sz w:val="20"/>
                <w:szCs w:val="20"/>
                <w:lang w:val="ru-RU"/>
              </w:rPr>
              <w:t xml:space="preserve">Точка на изливане (няма точка на топене) (° </w:t>
            </w:r>
            <w:r>
              <w:rPr>
                <w:sz w:val="20"/>
                <w:szCs w:val="20"/>
              </w:rPr>
              <w:t>C</w:t>
            </w:r>
            <w:r>
              <w:rPr>
                <w:sz w:val="20"/>
                <w:szCs w:val="20"/>
                <w:lang w:val="ru-RU"/>
              </w:rPr>
              <w:t>)</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-30.5 до +21°C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49</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tabs>
                <w:tab w:val="left" w:pos="1247"/>
                <w:tab w:val="left" w:pos="1814"/>
                <w:tab w:val="left" w:pos="2381"/>
                <w:tab w:val="left" w:pos="2948"/>
                <w:tab w:val="left" w:pos="3515"/>
              </w:tabs>
              <w:spacing w:after="0"/>
              <w:jc w:val="both"/>
              <w:rPr>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20.5°C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70</w:t>
            </w:r>
          </w:p>
        </w:tc>
      </w:tr>
      <w:tr w:rsidR="003833A6" w:rsidTr="00221CF1">
        <w:trPr>
          <w:trHeight w:val="264"/>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tabs>
                <w:tab w:val="left" w:pos="1247"/>
                <w:tab w:val="left" w:pos="1814"/>
                <w:tab w:val="left" w:pos="2381"/>
                <w:tab w:val="left" w:pos="2948"/>
                <w:tab w:val="left" w:pos="3515"/>
              </w:tabs>
              <w:spacing w:after="0"/>
              <w:jc w:val="both"/>
              <w:rPr>
                <w:sz w:val="20"/>
                <w:szCs w:val="20"/>
              </w:rPr>
            </w:pPr>
            <w:r>
              <w:rPr>
                <w:sz w:val="20"/>
                <w:szCs w:val="20"/>
              </w:rPr>
              <w:t>Точка на кипене(° C)</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 xml:space="preserve">&gt;200 °C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p>
        </w:tc>
      </w:tr>
      <w:tr w:rsidR="003833A6" w:rsidTr="00221CF1">
        <w:trPr>
          <w:trHeight w:val="264"/>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tabs>
                <w:tab w:val="left" w:pos="1247"/>
                <w:tab w:val="left" w:pos="1814"/>
                <w:tab w:val="left" w:pos="2381"/>
                <w:tab w:val="left" w:pos="2948"/>
                <w:tab w:val="left" w:pos="3515"/>
              </w:tabs>
              <w:spacing w:after="0"/>
              <w:jc w:val="both"/>
              <w:rPr>
                <w:lang w:val="ru-RU"/>
              </w:rPr>
            </w:pPr>
            <w:r>
              <w:rPr>
                <w:sz w:val="20"/>
                <w:szCs w:val="20"/>
                <w:lang w:val="ru-RU"/>
              </w:rPr>
              <w:t xml:space="preserve">Точка на възпламеняване (затворена чаша) (° </w:t>
            </w:r>
            <w:r>
              <w:rPr>
                <w:sz w:val="20"/>
                <w:szCs w:val="20"/>
              </w:rPr>
              <w:t>C</w:t>
            </w:r>
            <w:r>
              <w:rPr>
                <w:sz w:val="20"/>
                <w:szCs w:val="20"/>
                <w:lang w:val="ru-RU"/>
              </w:rPr>
              <w:t>)</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166°C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50</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tabs>
                <w:tab w:val="left" w:pos="1247"/>
                <w:tab w:val="left" w:pos="1814"/>
                <w:tab w:val="left" w:pos="2381"/>
                <w:tab w:val="left" w:pos="2948"/>
                <w:tab w:val="left" w:pos="3515"/>
              </w:tabs>
              <w:spacing w:after="0"/>
              <w:jc w:val="both"/>
              <w:rPr>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202°C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C8353D" w:rsidRDefault="003833A6" w:rsidP="004421BC">
            <w:pPr>
              <w:widowControl w:val="0"/>
              <w:spacing w:after="0"/>
              <w:jc w:val="both"/>
              <w:rPr>
                <w:color w:val="000000"/>
                <w:sz w:val="20"/>
                <w:szCs w:val="20"/>
                <w:lang w:val="en-GB" w:eastAsia="en-CA"/>
              </w:rPr>
            </w:pPr>
            <w:r w:rsidRPr="00C8353D">
              <w:rPr>
                <w:color w:val="000000"/>
                <w:sz w:val="20"/>
                <w:szCs w:val="20"/>
                <w:lang w:val="en-GB" w:eastAsia="en-CA"/>
              </w:rPr>
              <w:t>56</w:t>
            </w:r>
          </w:p>
        </w:tc>
      </w:tr>
      <w:tr w:rsidR="003833A6" w:rsidTr="00221CF1">
        <w:trPr>
          <w:trHeight w:val="264"/>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pPr>
            <w:r>
              <w:rPr>
                <w:sz w:val="20"/>
                <w:szCs w:val="20"/>
              </w:rPr>
              <w:t>Относителна плътност (</w:t>
            </w:r>
            <w:r>
              <w:rPr>
                <w:color w:val="000000"/>
                <w:sz w:val="20"/>
                <w:szCs w:val="20"/>
                <w:lang w:eastAsia="en-CA"/>
              </w:rPr>
              <w:t>g/cm</w:t>
            </w:r>
            <w:r>
              <w:rPr>
                <w:color w:val="000000"/>
                <w:sz w:val="20"/>
                <w:szCs w:val="20"/>
                <w:vertAlign w:val="superscript"/>
                <w:lang w:eastAsia="en-CA"/>
              </w:rPr>
              <w:t>3</w:t>
            </w:r>
            <w:r>
              <w:rPr>
                <w:color w:val="000000"/>
                <w:sz w:val="20"/>
                <w:szCs w:val="20"/>
                <w:lang w:eastAsia="en-CA"/>
              </w:rPr>
              <w:t> )</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color w:val="000000"/>
                <w:sz w:val="20"/>
                <w:szCs w:val="20"/>
                <w:lang w:val="en-GB" w:eastAsia="en-CA"/>
              </w:rPr>
              <w:t>1.</w:t>
            </w:r>
            <w:r>
              <w:rPr>
                <w:color w:val="000000"/>
                <w:sz w:val="20"/>
                <w:szCs w:val="20"/>
                <w:lang w:eastAsia="en-CA"/>
              </w:rPr>
              <w:t>2 – 1.6</w:t>
            </w:r>
            <w:r>
              <w:rPr>
                <w:color w:val="000000"/>
                <w:sz w:val="20"/>
                <w:szCs w:val="20"/>
                <w:lang w:val="en-GB" w:eastAsia="en-CA"/>
              </w:rPr>
              <w:t xml:space="preserve"> g/cm</w:t>
            </w:r>
            <w:r>
              <w:rPr>
                <w:color w:val="000000"/>
                <w:sz w:val="20"/>
                <w:szCs w:val="20"/>
                <w:vertAlign w:val="superscript"/>
                <w:lang w:val="en-GB" w:eastAsia="en-CA"/>
              </w:rPr>
              <w:t>3</w:t>
            </w:r>
            <w:r>
              <w:rPr>
                <w:color w:val="000000"/>
                <w:sz w:val="20"/>
                <w:szCs w:val="20"/>
                <w:lang w:val="en-GB" w:eastAsia="en-CA"/>
              </w:rPr>
              <w:t>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val="en-GB" w:eastAsia="en-CA"/>
              </w:rPr>
            </w:pPr>
            <w:r>
              <w:rPr>
                <w:color w:val="000000"/>
                <w:sz w:val="20"/>
                <w:szCs w:val="20"/>
                <w:lang w:val="en-GB" w:eastAsia="en-CA"/>
              </w:rPr>
              <w:t>49-70</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color w:val="000000"/>
                <w:sz w:val="20"/>
                <w:szCs w:val="20"/>
                <w:lang w:val="en-GB" w:eastAsia="en-CA"/>
              </w:rPr>
              <w:t>1.</w:t>
            </w:r>
            <w:r>
              <w:rPr>
                <w:color w:val="000000"/>
                <w:sz w:val="20"/>
                <w:szCs w:val="20"/>
                <w:lang w:eastAsia="en-CA"/>
              </w:rPr>
              <w:t>3 – 1.6</w:t>
            </w:r>
            <w:r>
              <w:rPr>
                <w:color w:val="000000"/>
                <w:sz w:val="20"/>
                <w:szCs w:val="20"/>
                <w:lang w:val="en-GB" w:eastAsia="en-CA"/>
              </w:rPr>
              <w:t xml:space="preserve"> g/cm</w:t>
            </w:r>
            <w:r>
              <w:rPr>
                <w:color w:val="000000"/>
                <w:sz w:val="20"/>
                <w:szCs w:val="20"/>
                <w:vertAlign w:val="superscript"/>
                <w:lang w:val="en-GB" w:eastAsia="en-CA"/>
              </w:rPr>
              <w:t>3</w:t>
            </w:r>
            <w:r>
              <w:rPr>
                <w:color w:val="000000"/>
                <w:sz w:val="20"/>
                <w:szCs w:val="20"/>
                <w:lang w:val="en-GB" w:eastAsia="en-CA"/>
              </w:rPr>
              <w:t>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val="en-GB" w:eastAsia="en-CA"/>
              </w:rPr>
            </w:pPr>
            <w:r>
              <w:rPr>
                <w:color w:val="000000"/>
                <w:sz w:val="20"/>
                <w:szCs w:val="20"/>
                <w:lang w:val="en-GB" w:eastAsia="en-CA"/>
              </w:rPr>
              <w:t>52-70</w:t>
            </w:r>
          </w:p>
        </w:tc>
      </w:tr>
      <w:tr w:rsidR="003833A6" w:rsidTr="00221CF1">
        <w:trPr>
          <w:trHeight w:val="791"/>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before="20" w:after="20"/>
              <w:jc w:val="both"/>
              <w:rPr>
                <w:lang w:val="ru-RU"/>
              </w:rPr>
            </w:pPr>
            <w:r>
              <w:rPr>
                <w:sz w:val="20"/>
                <w:szCs w:val="20"/>
                <w:lang w:val="ru-RU"/>
              </w:rPr>
              <w:t>Разтворимост във вода (</w:t>
            </w:r>
            <w:r>
              <w:rPr>
                <w:sz w:val="20"/>
                <w:szCs w:val="20"/>
                <w:lang w:val="en-GB"/>
              </w:rPr>
              <w:t>mg</w:t>
            </w:r>
            <w:r>
              <w:rPr>
                <w:sz w:val="20"/>
                <w:szCs w:val="20"/>
                <w:lang w:val="ru-RU"/>
              </w:rPr>
              <w:t>/</w:t>
            </w:r>
            <w:r>
              <w:rPr>
                <w:sz w:val="20"/>
                <w:szCs w:val="20"/>
                <w:lang w:val="en-GB"/>
              </w:rPr>
              <w:t>L</w:t>
            </w:r>
            <w:r>
              <w:rPr>
                <w:sz w:val="20"/>
                <w:szCs w:val="20"/>
                <w:lang w:val="ru-RU"/>
              </w:rPr>
              <w:t>):</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lang w:val="ru-RU"/>
              </w:rPr>
            </w:pPr>
            <w:r w:rsidRPr="00D3411B">
              <w:rPr>
                <w:color w:val="000000"/>
                <w:sz w:val="20"/>
                <w:szCs w:val="20"/>
                <w:lang w:val="ru-RU" w:eastAsia="en-CA"/>
              </w:rPr>
              <w:t xml:space="preserve">0.47 </w:t>
            </w:r>
            <w:r>
              <w:rPr>
                <w:color w:val="000000"/>
                <w:sz w:val="20"/>
                <w:szCs w:val="20"/>
                <w:lang w:val="en-GB" w:eastAsia="en-CA"/>
              </w:rPr>
              <w:t>mg</w:t>
            </w:r>
            <w:r>
              <w:rPr>
                <w:color w:val="000000"/>
                <w:sz w:val="20"/>
                <w:szCs w:val="20"/>
                <w:lang w:val="ru-RU" w:eastAsia="en-CA"/>
              </w:rPr>
              <w:t>/</w:t>
            </w:r>
            <w:r>
              <w:rPr>
                <w:color w:val="000000"/>
                <w:sz w:val="20"/>
                <w:szCs w:val="20"/>
                <w:lang w:val="en-GB" w:eastAsia="en-CA"/>
              </w:rPr>
              <w:t>L</w:t>
            </w:r>
          </w:p>
          <w:p w:rsidR="003833A6" w:rsidRPr="00D3411B" w:rsidRDefault="003833A6" w:rsidP="004421BC">
            <w:pPr>
              <w:widowControl w:val="0"/>
              <w:spacing w:after="0"/>
              <w:jc w:val="both"/>
              <w:rPr>
                <w:lang w:val="ru-RU"/>
              </w:rPr>
            </w:pPr>
            <w:r w:rsidRPr="00D3411B">
              <w:rPr>
                <w:color w:val="000000"/>
                <w:sz w:val="20"/>
                <w:szCs w:val="20"/>
                <w:lang w:val="ru-RU" w:eastAsia="en-CA"/>
              </w:rPr>
              <w:t>0.1</w:t>
            </w:r>
            <w:r>
              <w:rPr>
                <w:color w:val="000000"/>
                <w:sz w:val="20"/>
                <w:szCs w:val="20"/>
                <w:lang w:val="ru-RU" w:eastAsia="en-CA"/>
              </w:rPr>
              <w:t xml:space="preserve">5 </w:t>
            </w:r>
            <w:r w:rsidRPr="00D3411B">
              <w:rPr>
                <w:color w:val="000000"/>
                <w:sz w:val="20"/>
                <w:szCs w:val="20"/>
                <w:lang w:val="ru-RU" w:eastAsia="en-CA"/>
              </w:rPr>
              <w:t xml:space="preserve"> - 0.47 </w:t>
            </w:r>
            <w:r>
              <w:rPr>
                <w:color w:val="000000"/>
                <w:sz w:val="20"/>
                <w:szCs w:val="20"/>
                <w:lang w:val="en-GB" w:eastAsia="en-CA"/>
              </w:rPr>
              <w:t>mg</w:t>
            </w:r>
            <w:r>
              <w:rPr>
                <w:color w:val="000000"/>
                <w:sz w:val="20"/>
                <w:szCs w:val="20"/>
                <w:lang w:val="ru-RU" w:eastAsia="en-CA"/>
              </w:rPr>
              <w:t>/</w:t>
            </w:r>
            <w:r>
              <w:rPr>
                <w:color w:val="000000"/>
                <w:sz w:val="20"/>
                <w:szCs w:val="20"/>
                <w:lang w:val="en-GB" w:eastAsia="en-CA"/>
              </w:rPr>
              <w:t>L</w:t>
            </w:r>
            <w:r>
              <w:rPr>
                <w:color w:val="000000"/>
                <w:sz w:val="20"/>
                <w:szCs w:val="20"/>
                <w:lang w:val="ru-RU" w:eastAsia="en-CA"/>
              </w:rPr>
              <w:t xml:space="preserve"> </w:t>
            </w:r>
            <w:r w:rsidRPr="00C8353D">
              <w:rPr>
                <w:color w:val="000000"/>
                <w:sz w:val="20"/>
                <w:szCs w:val="20"/>
                <w:lang w:eastAsia="en-CA"/>
              </w:rPr>
              <w:t>при 20°C</w:t>
            </w:r>
          </w:p>
          <w:p w:rsidR="003833A6" w:rsidRPr="00D3411B" w:rsidRDefault="003833A6" w:rsidP="004421BC">
            <w:pPr>
              <w:widowControl w:val="0"/>
              <w:spacing w:after="0"/>
              <w:jc w:val="both"/>
              <w:rPr>
                <w:lang w:val="ru-RU"/>
              </w:rPr>
            </w:pPr>
            <w:r>
              <w:rPr>
                <w:color w:val="000000"/>
                <w:sz w:val="20"/>
                <w:szCs w:val="20"/>
                <w:lang w:val="ru-RU" w:eastAsia="en-CA"/>
              </w:rPr>
              <w:t>(с частична хидролиза)</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color w:val="000000"/>
                <w:sz w:val="20"/>
                <w:szCs w:val="20"/>
                <w:lang w:val="ru-RU" w:eastAsia="en-CA"/>
              </w:rPr>
            </w:pPr>
          </w:p>
          <w:p w:rsidR="003833A6" w:rsidRDefault="003833A6" w:rsidP="004421BC">
            <w:pPr>
              <w:widowControl w:val="0"/>
              <w:spacing w:after="0"/>
              <w:jc w:val="both"/>
              <w:rPr>
                <w:color w:val="000000"/>
                <w:sz w:val="20"/>
                <w:szCs w:val="20"/>
                <w:lang w:eastAsia="en-CA"/>
              </w:rPr>
            </w:pPr>
            <w:r>
              <w:rPr>
                <w:color w:val="000000"/>
                <w:sz w:val="20"/>
                <w:szCs w:val="20"/>
                <w:lang w:eastAsia="en-CA"/>
              </w:rPr>
              <w:t>59</w:t>
            </w:r>
          </w:p>
        </w:tc>
      </w:tr>
      <w:tr w:rsidR="003833A6" w:rsidRPr="001A7399"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lang w:val="ru-RU"/>
              </w:rPr>
            </w:pPr>
            <w:r w:rsidRPr="00D3411B">
              <w:rPr>
                <w:rFonts w:eastAsia="TimesNewRomanPSMT"/>
                <w:sz w:val="20"/>
                <w:szCs w:val="20"/>
                <w:lang w:val="ru-RU"/>
              </w:rPr>
              <w:t xml:space="preserve">400 - 960 </w:t>
            </w:r>
            <w:r>
              <w:rPr>
                <w:rFonts w:eastAsia="TimesNewRomanPSMT"/>
                <w:sz w:val="20"/>
                <w:szCs w:val="20"/>
              </w:rPr>
              <w:t>μg</w:t>
            </w:r>
            <w:r w:rsidRPr="00D3411B">
              <w:rPr>
                <w:rFonts w:eastAsia="TimesNewRomanPSMT"/>
                <w:sz w:val="20"/>
                <w:szCs w:val="20"/>
                <w:lang w:val="ru-RU"/>
              </w:rPr>
              <w:t>/</w:t>
            </w:r>
            <w:r>
              <w:rPr>
                <w:rFonts w:eastAsia="TimesNewRomanPSMT"/>
                <w:sz w:val="20"/>
                <w:szCs w:val="20"/>
              </w:rPr>
              <w:t>L</w:t>
            </w:r>
            <w:r w:rsidRPr="00D3411B">
              <w:rPr>
                <w:rFonts w:eastAsia="TimesNewRomanPSMT"/>
                <w:sz w:val="20"/>
                <w:szCs w:val="20"/>
                <w:lang w:val="ru-RU"/>
              </w:rPr>
              <w:t xml:space="preserve"> за </w:t>
            </w:r>
            <w:r>
              <w:rPr>
                <w:rFonts w:eastAsia="TimesNewRomanPSMT"/>
                <w:sz w:val="20"/>
                <w:szCs w:val="20"/>
              </w:rPr>
              <w:t>C</w:t>
            </w:r>
            <w:r w:rsidRPr="00D3411B">
              <w:rPr>
                <w:rFonts w:eastAsia="TimesNewRomanPSMT"/>
                <w:sz w:val="20"/>
                <w:szCs w:val="20"/>
                <w:lang w:val="ru-RU"/>
              </w:rPr>
              <w:t xml:space="preserve">10-12 хлорирани алкани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color w:val="000000"/>
                <w:sz w:val="20"/>
                <w:szCs w:val="20"/>
                <w:lang w:val="ru-RU" w:eastAsia="en-CA"/>
              </w:rPr>
            </w:pP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7450B" w:rsidRDefault="003833A6" w:rsidP="004421BC">
            <w:pPr>
              <w:widowControl w:val="0"/>
              <w:spacing w:before="20" w:after="20"/>
              <w:jc w:val="both"/>
              <w:rPr>
                <w:b/>
                <w:sz w:val="20"/>
                <w:szCs w:val="20"/>
                <w:lang w:val="ru-RU"/>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 xml:space="preserve">150 - 470 μg/L  при </w:t>
            </w:r>
            <w:r>
              <w:rPr>
                <w:rFonts w:eastAsia="SimSun"/>
                <w:color w:val="000000"/>
                <w:sz w:val="20"/>
                <w:szCs w:val="20"/>
                <w:shd w:val="clear" w:color="auto" w:fill="F8F9FA"/>
                <w:lang w:eastAsia="zh-CN"/>
              </w:rPr>
              <w:t>20 °C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59</w:t>
            </w:r>
          </w:p>
        </w:tc>
      </w:tr>
      <w:tr w:rsidR="003833A6" w:rsidTr="00221CF1">
        <w:trPr>
          <w:trHeight w:val="528"/>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pPr>
            <w:r>
              <w:rPr>
                <w:sz w:val="20"/>
                <w:szCs w:val="20"/>
              </w:rPr>
              <w:t>Парно налягане</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lang w:val="ru-RU"/>
              </w:rPr>
            </w:pPr>
            <w:r>
              <w:rPr>
                <w:color w:val="000000"/>
                <w:sz w:val="20"/>
                <w:szCs w:val="20"/>
                <w:lang w:val="fr-CH" w:eastAsia="en-CA"/>
              </w:rPr>
              <w:t xml:space="preserve">0.0213 Pa </w:t>
            </w:r>
            <w:r w:rsidRPr="00D3411B">
              <w:rPr>
                <w:color w:val="000000"/>
                <w:sz w:val="20"/>
                <w:szCs w:val="20"/>
                <w:lang w:val="ru-RU" w:eastAsia="en-CA"/>
              </w:rPr>
              <w:t xml:space="preserve">при </w:t>
            </w:r>
            <w:r>
              <w:rPr>
                <w:sz w:val="20"/>
                <w:szCs w:val="20"/>
                <w:lang w:val="ru-RU"/>
              </w:rPr>
              <w:t xml:space="preserve"> 40 </w:t>
            </w:r>
            <w:r>
              <w:rPr>
                <w:color w:val="000000"/>
                <w:sz w:val="20"/>
                <w:szCs w:val="20"/>
                <w:shd w:val="clear" w:color="auto" w:fill="F8F9FA"/>
                <w:lang w:val="ru-RU"/>
              </w:rPr>
              <w:t>°</w:t>
            </w:r>
            <w:r>
              <w:rPr>
                <w:color w:val="000000"/>
                <w:sz w:val="20"/>
                <w:szCs w:val="20"/>
                <w:shd w:val="clear" w:color="auto" w:fill="F8F9FA"/>
                <w:lang w:val="en-GB"/>
              </w:rPr>
              <w:t>C</w:t>
            </w:r>
          </w:p>
          <w:p w:rsidR="003833A6" w:rsidRPr="00D3411B" w:rsidRDefault="003833A6" w:rsidP="004421BC">
            <w:pPr>
              <w:widowControl w:val="0"/>
              <w:spacing w:after="0"/>
              <w:jc w:val="both"/>
              <w:rPr>
                <w:lang w:val="ru-RU"/>
              </w:rPr>
            </w:pPr>
            <w:r>
              <w:rPr>
                <w:color w:val="000000"/>
                <w:sz w:val="20"/>
                <w:szCs w:val="20"/>
                <w:lang w:val="fr-CH" w:eastAsia="en-CA"/>
              </w:rPr>
              <w:t>0.0035-0.028 Pa при  25 °C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color w:val="000000"/>
                <w:sz w:val="20"/>
                <w:szCs w:val="20"/>
                <w:lang w:eastAsia="en-CA"/>
              </w:rPr>
              <w:t>50</w:t>
            </w:r>
          </w:p>
          <w:p w:rsidR="003833A6" w:rsidRDefault="003833A6" w:rsidP="004421BC">
            <w:pPr>
              <w:widowControl w:val="0"/>
              <w:spacing w:after="0"/>
              <w:jc w:val="both"/>
              <w:rPr>
                <w:color w:val="000000"/>
                <w:sz w:val="20"/>
                <w:szCs w:val="20"/>
                <w:lang w:eastAsia="en-CA"/>
              </w:rPr>
            </w:pPr>
            <w:r>
              <w:rPr>
                <w:color w:val="000000"/>
                <w:sz w:val="20"/>
                <w:szCs w:val="20"/>
                <w:lang w:eastAsia="en-CA"/>
              </w:rPr>
              <w:t>45-52</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color w:val="000000"/>
                <w:sz w:val="20"/>
                <w:szCs w:val="20"/>
                <w:lang w:val="fr-CH" w:eastAsia="en-CA"/>
              </w:rPr>
              <w:t xml:space="preserve">2.8 </w:t>
            </w:r>
            <w:r>
              <w:rPr>
                <w:color w:val="000000"/>
                <w:sz w:val="20"/>
                <w:szCs w:val="20"/>
                <w:lang w:eastAsia="en-CA"/>
              </w:rPr>
              <w:t xml:space="preserve">- </w:t>
            </w:r>
            <w:r>
              <w:rPr>
                <w:color w:val="000000"/>
                <w:sz w:val="20"/>
                <w:szCs w:val="20"/>
                <w:lang w:val="fr-CH" w:eastAsia="en-CA"/>
              </w:rPr>
              <w:t xml:space="preserve"> 0.028 x 10</w:t>
            </w:r>
            <w:r>
              <w:rPr>
                <w:color w:val="000000"/>
                <w:sz w:val="20"/>
                <w:szCs w:val="20"/>
                <w:vertAlign w:val="superscript"/>
                <w:lang w:val="fr-CH" w:eastAsia="en-CA"/>
              </w:rPr>
              <w:t>-7</w:t>
            </w:r>
            <w:r>
              <w:rPr>
                <w:color w:val="000000"/>
                <w:sz w:val="20"/>
                <w:szCs w:val="20"/>
                <w:lang w:val="fr-CH" w:eastAsia="en-CA"/>
              </w:rPr>
              <w:t xml:space="preserve"> Pa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lang w:val="ru-RU"/>
              </w:rPr>
            </w:pPr>
            <w:r w:rsidRPr="00D3411B">
              <w:rPr>
                <w:rFonts w:eastAsia="TimesNewRomanPSMT"/>
                <w:sz w:val="20"/>
                <w:szCs w:val="20"/>
                <w:lang w:val="ru-RU"/>
              </w:rPr>
              <w:t xml:space="preserve">1.4 </w:t>
            </w:r>
            <w:r>
              <w:rPr>
                <w:rFonts w:eastAsia="TimesNewRomanPSMT"/>
                <w:sz w:val="20"/>
                <w:szCs w:val="20"/>
              </w:rPr>
              <w:t>x</w:t>
            </w:r>
            <w:r w:rsidRPr="00D3411B">
              <w:rPr>
                <w:rFonts w:eastAsia="TimesNewRomanPSMT"/>
                <w:sz w:val="20"/>
                <w:szCs w:val="20"/>
                <w:lang w:val="ru-RU"/>
              </w:rPr>
              <w:t xml:space="preserve"> 10</w:t>
            </w:r>
            <w:r w:rsidRPr="00D3411B">
              <w:rPr>
                <w:rFonts w:eastAsia="TimesNewRomanPSMT"/>
                <w:sz w:val="20"/>
                <w:szCs w:val="20"/>
                <w:vertAlign w:val="superscript"/>
                <w:lang w:val="ru-RU"/>
              </w:rPr>
              <w:t>-5</w:t>
            </w:r>
            <w:r w:rsidRPr="00D3411B">
              <w:rPr>
                <w:rFonts w:eastAsia="TimesNewRomanPSMT"/>
                <w:sz w:val="20"/>
                <w:szCs w:val="20"/>
                <w:lang w:val="ru-RU"/>
              </w:rPr>
              <w:t xml:space="preserve"> до 0.066 </w:t>
            </w:r>
            <w:r>
              <w:rPr>
                <w:rFonts w:eastAsia="TimesNewRomanPSMT"/>
                <w:sz w:val="20"/>
                <w:szCs w:val="20"/>
              </w:rPr>
              <w:t>Pa</w:t>
            </w:r>
            <w:r w:rsidRPr="00D3411B">
              <w:rPr>
                <w:rFonts w:eastAsia="TimesNewRomanPSMT"/>
                <w:sz w:val="20"/>
                <w:szCs w:val="20"/>
                <w:lang w:val="ru-RU"/>
              </w:rPr>
              <w:t xml:space="preserve"> при 25º</w:t>
            </w:r>
            <w:r>
              <w:rPr>
                <w:rFonts w:eastAsia="TimesNewRomanPSMT"/>
                <w:sz w:val="20"/>
                <w:szCs w:val="20"/>
              </w:rPr>
              <w:t>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50-60</w:t>
            </w:r>
          </w:p>
        </w:tc>
      </w:tr>
      <w:tr w:rsidR="003833A6" w:rsidTr="00221CF1">
        <w:trPr>
          <w:trHeight w:val="302"/>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rFonts w:eastAsia="TimesNewRomanPSMT"/>
                <w:sz w:val="20"/>
                <w:szCs w:val="20"/>
              </w:rPr>
              <w:t>1.34</w:t>
            </w:r>
            <w:r>
              <w:rPr>
                <w:rFonts w:eastAsia="SymbolMT"/>
                <w:sz w:val="20"/>
                <w:szCs w:val="20"/>
              </w:rPr>
              <w:t>×</w:t>
            </w:r>
            <w:r>
              <w:rPr>
                <w:rFonts w:eastAsia="TimesNewRomanPSMT"/>
                <w:sz w:val="20"/>
                <w:szCs w:val="20"/>
              </w:rPr>
              <w:t>10</w:t>
            </w:r>
            <w:r>
              <w:rPr>
                <w:rFonts w:eastAsia="TimesNewRomanPSMT"/>
                <w:sz w:val="20"/>
                <w:szCs w:val="20"/>
                <w:vertAlign w:val="superscript"/>
              </w:rPr>
              <w:t>-5</w:t>
            </w:r>
            <w:r>
              <w:rPr>
                <w:rFonts w:eastAsia="TimesNewRomanPSMT"/>
                <w:sz w:val="20"/>
                <w:szCs w:val="20"/>
              </w:rPr>
              <w:t xml:space="preserve"> Pa at 25</w:t>
            </w:r>
            <w:r>
              <w:rPr>
                <w:rFonts w:eastAsia="TimesNewRomanPSMT"/>
                <w:sz w:val="20"/>
                <w:szCs w:val="20"/>
                <w:vertAlign w:val="superscript"/>
              </w:rPr>
              <w:t>o</w:t>
            </w:r>
            <w:r>
              <w:rPr>
                <w:rFonts w:eastAsia="TimesNewRomanPSMT"/>
                <w:sz w:val="20"/>
                <w:szCs w:val="20"/>
              </w:rPr>
              <w:t>C</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&gt;70</w:t>
            </w:r>
          </w:p>
        </w:tc>
      </w:tr>
      <w:tr w:rsidR="003833A6" w:rsidTr="00221CF1">
        <w:trPr>
          <w:trHeight w:val="791"/>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lang w:val="ru-RU"/>
              </w:rPr>
            </w:pPr>
            <w:r>
              <w:rPr>
                <w:sz w:val="20"/>
                <w:szCs w:val="20"/>
                <w:lang w:val="ru-RU"/>
              </w:rPr>
              <w:t>Константа на Хенри</w:t>
            </w:r>
          </w:p>
          <w:p w:rsidR="003833A6" w:rsidRPr="00D3411B" w:rsidRDefault="003833A6" w:rsidP="004421BC">
            <w:pPr>
              <w:widowControl w:val="0"/>
              <w:spacing w:after="0"/>
              <w:jc w:val="both"/>
              <w:rPr>
                <w:lang w:val="ru-RU"/>
              </w:rPr>
            </w:pPr>
            <w:r>
              <w:rPr>
                <w:sz w:val="20"/>
                <w:szCs w:val="20"/>
                <w:lang w:val="ru-RU"/>
              </w:rPr>
              <w:t>(</w:t>
            </w:r>
            <w:r>
              <w:rPr>
                <w:sz w:val="20"/>
                <w:szCs w:val="20"/>
                <w:lang w:val="en-GB"/>
              </w:rPr>
              <w:t>Pa</w:t>
            </w:r>
            <w:r w:rsidRPr="00D3411B">
              <w:rPr>
                <w:sz w:val="20"/>
                <w:szCs w:val="20"/>
                <w:lang w:val="ru-RU"/>
              </w:rPr>
              <w:t>/</w:t>
            </w:r>
            <w:r>
              <w:rPr>
                <w:sz w:val="20"/>
                <w:szCs w:val="20"/>
                <w:lang w:val="ru-RU"/>
              </w:rPr>
              <w:t>.</w:t>
            </w:r>
            <w:r>
              <w:rPr>
                <w:sz w:val="20"/>
                <w:szCs w:val="20"/>
                <w:lang w:val="en-GB"/>
              </w:rPr>
              <w:t>m</w:t>
            </w:r>
            <w:r>
              <w:rPr>
                <w:sz w:val="20"/>
                <w:szCs w:val="20"/>
                <w:vertAlign w:val="superscript"/>
                <w:lang w:val="ru-RU"/>
              </w:rPr>
              <w:t>3</w:t>
            </w:r>
            <w:r>
              <w:rPr>
                <w:sz w:val="20"/>
                <w:szCs w:val="20"/>
                <w:lang w:val="ru-RU"/>
              </w:rPr>
              <w:t xml:space="preserve"> /</w:t>
            </w:r>
            <w:r>
              <w:rPr>
                <w:sz w:val="20"/>
                <w:szCs w:val="20"/>
                <w:lang w:val="en-GB"/>
              </w:rPr>
              <w:t>mol</w:t>
            </w:r>
            <w:r>
              <w:rPr>
                <w:sz w:val="20"/>
                <w:szCs w:val="20"/>
                <w:lang w:val="ru-RU"/>
              </w:rPr>
              <w:t>)</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pPr>
            <w:r>
              <w:rPr>
                <w:sz w:val="20"/>
                <w:szCs w:val="20"/>
                <w:lang w:val="en-GB"/>
              </w:rPr>
              <w:t xml:space="preserve">17.1 </w:t>
            </w:r>
            <w:r>
              <w:rPr>
                <w:color w:val="000000"/>
                <w:sz w:val="20"/>
                <w:szCs w:val="20"/>
                <w:lang w:val="en-GB" w:eastAsia="en-CA"/>
              </w:rPr>
              <w:t>Pa m</w:t>
            </w:r>
            <w:r>
              <w:rPr>
                <w:color w:val="000000"/>
                <w:sz w:val="20"/>
                <w:szCs w:val="20"/>
                <w:vertAlign w:val="superscript"/>
                <w:lang w:val="en-GB" w:eastAsia="en-CA"/>
              </w:rPr>
              <w:t>3</w:t>
            </w:r>
            <w:r>
              <w:rPr>
                <w:color w:val="000000"/>
                <w:sz w:val="20"/>
                <w:szCs w:val="20"/>
                <w:lang w:val="en-GB" w:eastAsia="en-CA"/>
              </w:rPr>
              <w:t>/mol</w:t>
            </w:r>
          </w:p>
          <w:p w:rsidR="003833A6" w:rsidRDefault="003833A6" w:rsidP="004421BC">
            <w:pPr>
              <w:widowControl w:val="0"/>
              <w:spacing w:after="0"/>
              <w:jc w:val="both"/>
            </w:pPr>
            <w:r>
              <w:rPr>
                <w:sz w:val="20"/>
                <w:szCs w:val="20"/>
                <w:lang w:val="en-GB"/>
              </w:rPr>
              <w:t xml:space="preserve">0.7 - 18 </w:t>
            </w:r>
            <w:r>
              <w:rPr>
                <w:color w:val="000000"/>
                <w:sz w:val="20"/>
                <w:szCs w:val="20"/>
                <w:lang w:val="en-GB" w:eastAsia="en-CA"/>
              </w:rPr>
              <w:t>Pa m</w:t>
            </w:r>
            <w:r>
              <w:rPr>
                <w:color w:val="000000"/>
                <w:sz w:val="20"/>
                <w:szCs w:val="20"/>
                <w:vertAlign w:val="superscript"/>
                <w:lang w:val="en-GB" w:eastAsia="en-CA"/>
              </w:rPr>
              <w:t>3</w:t>
            </w:r>
            <w:r>
              <w:rPr>
                <w:color w:val="000000"/>
                <w:sz w:val="20"/>
                <w:szCs w:val="20"/>
                <w:lang w:val="en-GB" w:eastAsia="en-CA"/>
              </w:rPr>
              <w:t>/mol</w:t>
            </w:r>
          </w:p>
          <w:p w:rsidR="003833A6" w:rsidRDefault="003833A6" w:rsidP="004421BC">
            <w:pPr>
              <w:widowControl w:val="0"/>
              <w:spacing w:after="0"/>
              <w:jc w:val="both"/>
            </w:pPr>
            <w:r>
              <w:rPr>
                <w:color w:val="000000"/>
                <w:sz w:val="20"/>
                <w:szCs w:val="20"/>
                <w:lang w:val="en-GB" w:eastAsia="en-CA"/>
              </w:rPr>
              <w:t>0.010-0.034 Pa m</w:t>
            </w:r>
            <w:r>
              <w:rPr>
                <w:color w:val="000000"/>
                <w:sz w:val="20"/>
                <w:szCs w:val="20"/>
                <w:vertAlign w:val="superscript"/>
                <w:lang w:val="en-GB" w:eastAsia="en-CA"/>
              </w:rPr>
              <w:t>3</w:t>
            </w:r>
            <w:r>
              <w:rPr>
                <w:color w:val="000000"/>
                <w:sz w:val="20"/>
                <w:szCs w:val="20"/>
                <w:lang w:val="en-GB" w:eastAsia="en-CA"/>
              </w:rPr>
              <w:t xml:space="preserve"> /mol</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p>
          <w:p w:rsidR="003833A6" w:rsidRDefault="003833A6" w:rsidP="004421BC">
            <w:pPr>
              <w:widowControl w:val="0"/>
              <w:spacing w:after="0"/>
              <w:jc w:val="both"/>
              <w:rPr>
                <w:color w:val="000000"/>
                <w:sz w:val="20"/>
                <w:szCs w:val="20"/>
                <w:lang w:eastAsia="en-CA"/>
              </w:rPr>
            </w:pPr>
            <w:r>
              <w:rPr>
                <w:color w:val="000000"/>
                <w:sz w:val="20"/>
                <w:szCs w:val="20"/>
                <w:lang w:eastAsia="en-CA"/>
              </w:rPr>
              <w:t>&gt;70</w:t>
            </w:r>
          </w:p>
        </w:tc>
      </w:tr>
      <w:tr w:rsidR="003833A6" w:rsidTr="00221CF1">
        <w:trPr>
          <w:trHeight w:val="264"/>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before="20" w:after="20"/>
              <w:jc w:val="both"/>
              <w:rPr>
                <w:lang w:val="ru-RU"/>
              </w:rPr>
            </w:pPr>
            <w:r>
              <w:rPr>
                <w:sz w:val="20"/>
                <w:szCs w:val="20"/>
                <w:lang w:val="ru-RU"/>
              </w:rPr>
              <w:t xml:space="preserve">Коефициент на разпределение октанол/вода  </w:t>
            </w:r>
            <w:r>
              <w:rPr>
                <w:sz w:val="20"/>
                <w:szCs w:val="20"/>
                <w:lang w:val="en-GB"/>
              </w:rPr>
              <w:t>Log</w:t>
            </w:r>
            <w:r>
              <w:rPr>
                <w:sz w:val="20"/>
                <w:szCs w:val="20"/>
              </w:rPr>
              <w:t>K</w:t>
            </w:r>
            <w:r>
              <w:rPr>
                <w:sz w:val="20"/>
                <w:szCs w:val="20"/>
                <w:vertAlign w:val="subscript"/>
                <w:lang w:val="en-GB"/>
              </w:rPr>
              <w:t>ow</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6.0 ( ~4.5-8.5)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4.39-5.37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49-71</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 xml:space="preserve">4.48-7.38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60</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 xml:space="preserve">5.47-7.30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63</w:t>
            </w: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before="20" w:after="20"/>
              <w:jc w:val="both"/>
              <w:rPr>
                <w:b/>
                <w:sz w:val="20"/>
                <w:szCs w:val="20"/>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 xml:space="preserve">5.68-8.69 </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70</w:t>
            </w:r>
          </w:p>
        </w:tc>
      </w:tr>
      <w:tr w:rsidR="003833A6" w:rsidTr="00221CF1">
        <w:trPr>
          <w:trHeight w:val="528"/>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autoSpaceDE w:val="0"/>
              <w:spacing w:after="0"/>
              <w:jc w:val="both"/>
              <w:rPr>
                <w:lang w:val="ru-RU"/>
              </w:rPr>
            </w:pPr>
            <w:r>
              <w:rPr>
                <w:rFonts w:eastAsia="SimSun"/>
                <w:color w:val="000000"/>
                <w:sz w:val="20"/>
                <w:szCs w:val="20"/>
                <w:lang w:val="ru-RU" w:eastAsia="zh-CN"/>
              </w:rPr>
              <w:t>Коефициент на разпределение октанол/в</w:t>
            </w:r>
            <w:r w:rsidRPr="00D3411B">
              <w:rPr>
                <w:rFonts w:eastAsia="SimSun"/>
                <w:color w:val="000000"/>
                <w:sz w:val="20"/>
                <w:szCs w:val="20"/>
                <w:lang w:val="ru-RU" w:eastAsia="zh-CN"/>
              </w:rPr>
              <w:t>ъздух</w:t>
            </w:r>
            <w:r>
              <w:rPr>
                <w:rFonts w:eastAsia="SimSun"/>
                <w:color w:val="000000"/>
                <w:sz w:val="20"/>
                <w:szCs w:val="20"/>
                <w:lang w:val="ru-RU" w:eastAsia="zh-CN"/>
              </w:rPr>
              <w:t xml:space="preserve">  </w:t>
            </w:r>
            <w:r>
              <w:rPr>
                <w:rFonts w:eastAsia="SimSun"/>
                <w:color w:val="000000"/>
                <w:sz w:val="20"/>
                <w:szCs w:val="20"/>
                <w:lang w:eastAsia="zh-CN"/>
              </w:rPr>
              <w:t>Log</w:t>
            </w:r>
            <w:r>
              <w:rPr>
                <w:rFonts w:eastAsia="SimSun"/>
                <w:color w:val="000000"/>
                <w:sz w:val="20"/>
                <w:szCs w:val="20"/>
                <w:lang w:val="ru-RU" w:eastAsia="zh-CN"/>
              </w:rPr>
              <w:t xml:space="preserve"> </w:t>
            </w:r>
            <w:r>
              <w:rPr>
                <w:rFonts w:eastAsia="SimSun"/>
                <w:color w:val="000000"/>
                <w:sz w:val="20"/>
                <w:szCs w:val="20"/>
                <w:lang w:eastAsia="zh-CN"/>
              </w:rPr>
              <w:t>K</w:t>
            </w:r>
            <w:r>
              <w:rPr>
                <w:rFonts w:eastAsia="SimSun"/>
                <w:color w:val="000000"/>
                <w:sz w:val="20"/>
                <w:szCs w:val="20"/>
                <w:vertAlign w:val="subscript"/>
                <w:lang w:eastAsia="zh-CN"/>
              </w:rPr>
              <w:t>OA</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autoSpaceDE w:val="0"/>
              <w:spacing w:after="0"/>
              <w:jc w:val="both"/>
            </w:pPr>
            <w:r>
              <w:rPr>
                <w:rFonts w:eastAsia="SimSun"/>
                <w:color w:val="000000"/>
                <w:sz w:val="20"/>
                <w:szCs w:val="20"/>
                <w:lang w:eastAsia="zh-CN"/>
              </w:rPr>
              <w:t xml:space="preserve">4.07 - 12.55 </w:t>
            </w:r>
          </w:p>
          <w:p w:rsidR="003833A6" w:rsidRDefault="003833A6" w:rsidP="004421BC">
            <w:pPr>
              <w:widowControl w:val="0"/>
              <w:spacing w:after="0"/>
              <w:jc w:val="both"/>
              <w:rPr>
                <w:rFonts w:eastAsia="SimSun"/>
                <w:color w:val="000000"/>
                <w:sz w:val="20"/>
                <w:szCs w:val="20"/>
                <w:lang w:eastAsia="zh-CN"/>
              </w:rPr>
            </w:pP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30-70</w:t>
            </w:r>
          </w:p>
        </w:tc>
      </w:tr>
      <w:tr w:rsidR="003833A6" w:rsidRPr="001A7399" w:rsidTr="00221CF1">
        <w:trPr>
          <w:trHeight w:val="1319"/>
        </w:trPr>
        <w:tc>
          <w:tcPr>
            <w:tcW w:w="3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autoSpaceDE w:val="0"/>
              <w:spacing w:after="0"/>
              <w:jc w:val="both"/>
              <w:rPr>
                <w:lang w:val="ru-RU"/>
              </w:rPr>
            </w:pPr>
            <w:r>
              <w:rPr>
                <w:rFonts w:eastAsia="SimSun"/>
                <w:color w:val="000000"/>
                <w:sz w:val="20"/>
                <w:szCs w:val="20"/>
                <w:lang w:val="ru-RU" w:eastAsia="zh-CN"/>
              </w:rPr>
              <w:t>Коефициент на разпределение о</w:t>
            </w:r>
            <w:r w:rsidRPr="00D3411B">
              <w:rPr>
                <w:rFonts w:eastAsia="SimSun"/>
                <w:color w:val="000000"/>
                <w:sz w:val="20"/>
                <w:szCs w:val="20"/>
                <w:lang w:val="ru-RU" w:eastAsia="zh-CN"/>
              </w:rPr>
              <w:t>рганичен въглерод</w:t>
            </w:r>
            <w:r>
              <w:rPr>
                <w:rFonts w:eastAsia="SimSun"/>
                <w:color w:val="000000"/>
                <w:sz w:val="20"/>
                <w:szCs w:val="20"/>
                <w:lang w:val="ru-RU" w:eastAsia="zh-CN"/>
              </w:rPr>
              <w:t xml:space="preserve">/вода </w:t>
            </w:r>
            <w:r>
              <w:rPr>
                <w:rFonts w:eastAsia="SimSun"/>
                <w:color w:val="000000"/>
                <w:sz w:val="20"/>
                <w:szCs w:val="20"/>
                <w:lang w:eastAsia="zh-CN"/>
              </w:rPr>
              <w:t>Ko</w:t>
            </w:r>
            <w:r w:rsidRPr="00D3411B">
              <w:rPr>
                <w:rFonts w:eastAsia="SimSun"/>
                <w:color w:val="000000"/>
                <w:sz w:val="20"/>
                <w:szCs w:val="20"/>
                <w:lang w:val="ru-RU" w:eastAsia="zh-CN"/>
              </w:rPr>
              <w:t>с</w:t>
            </w: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autoSpaceDE w:val="0"/>
              <w:spacing w:after="0"/>
              <w:jc w:val="both"/>
              <w:rPr>
                <w:lang w:val="ru-RU"/>
              </w:rPr>
            </w:pPr>
            <w:r>
              <w:rPr>
                <w:rFonts w:eastAsia="SimSun"/>
                <w:color w:val="000000"/>
                <w:sz w:val="20"/>
                <w:szCs w:val="20"/>
                <w:lang w:val="ru-RU" w:eastAsia="zh-CN"/>
              </w:rPr>
              <w:t>91</w:t>
            </w:r>
            <w:r>
              <w:rPr>
                <w:rFonts w:eastAsia="SimSun"/>
                <w:color w:val="000000"/>
                <w:sz w:val="20"/>
                <w:szCs w:val="20"/>
                <w:lang w:eastAsia="zh-CN"/>
              </w:rPr>
              <w:t> </w:t>
            </w:r>
            <w:r>
              <w:rPr>
                <w:rFonts w:eastAsia="SimSun"/>
                <w:color w:val="000000"/>
                <w:sz w:val="20"/>
                <w:szCs w:val="20"/>
                <w:lang w:val="ru-RU" w:eastAsia="zh-CN"/>
              </w:rPr>
              <w:t xml:space="preserve">200 </w:t>
            </w:r>
            <w:r>
              <w:rPr>
                <w:rFonts w:eastAsia="SimSun"/>
                <w:color w:val="000000"/>
                <w:sz w:val="20"/>
                <w:szCs w:val="20"/>
                <w:lang w:eastAsia="zh-CN"/>
              </w:rPr>
              <w:t>L</w:t>
            </w:r>
            <w:r>
              <w:rPr>
                <w:rFonts w:eastAsia="SimSun"/>
                <w:color w:val="000000"/>
                <w:sz w:val="20"/>
                <w:szCs w:val="20"/>
                <w:lang w:val="ru-RU" w:eastAsia="zh-CN"/>
              </w:rPr>
              <w:t>/</w:t>
            </w:r>
            <w:r>
              <w:rPr>
                <w:rFonts w:eastAsia="SimSun"/>
                <w:color w:val="000000"/>
                <w:sz w:val="20"/>
                <w:szCs w:val="20"/>
                <w:lang w:eastAsia="zh-CN"/>
              </w:rPr>
              <w:t>kg</w:t>
            </w:r>
          </w:p>
          <w:p w:rsidR="003833A6" w:rsidRPr="00D3411B" w:rsidRDefault="003833A6" w:rsidP="004421BC">
            <w:pPr>
              <w:widowControl w:val="0"/>
              <w:autoSpaceDE w:val="0"/>
              <w:spacing w:after="0"/>
              <w:jc w:val="both"/>
              <w:rPr>
                <w:lang w:val="ru-RU"/>
              </w:rPr>
            </w:pPr>
            <w:r>
              <w:rPr>
                <w:rFonts w:eastAsia="SimSun"/>
                <w:color w:val="000000"/>
                <w:sz w:val="20"/>
                <w:szCs w:val="20"/>
                <w:lang w:val="ru-RU" w:eastAsia="zh-CN"/>
              </w:rPr>
              <w:t>199</w:t>
            </w:r>
            <w:r>
              <w:rPr>
                <w:rFonts w:eastAsia="SimSun"/>
                <w:color w:val="000000"/>
                <w:sz w:val="20"/>
                <w:szCs w:val="20"/>
                <w:lang w:eastAsia="zh-CN"/>
              </w:rPr>
              <w:t> </w:t>
            </w:r>
            <w:r>
              <w:rPr>
                <w:rFonts w:eastAsia="SimSun"/>
                <w:color w:val="000000"/>
                <w:sz w:val="20"/>
                <w:szCs w:val="20"/>
                <w:lang w:val="ru-RU" w:eastAsia="zh-CN"/>
              </w:rPr>
              <w:t xml:space="preserve">500 </w:t>
            </w:r>
            <w:r>
              <w:rPr>
                <w:rFonts w:eastAsia="SimSun"/>
                <w:color w:val="000000"/>
                <w:sz w:val="20"/>
                <w:szCs w:val="20"/>
                <w:lang w:eastAsia="zh-CN"/>
              </w:rPr>
              <w:t>L</w:t>
            </w:r>
            <w:r>
              <w:rPr>
                <w:rFonts w:eastAsia="SimSun"/>
                <w:color w:val="000000"/>
                <w:sz w:val="20"/>
                <w:szCs w:val="20"/>
                <w:lang w:val="ru-RU" w:eastAsia="zh-CN"/>
              </w:rPr>
              <w:t>/</w:t>
            </w:r>
            <w:r>
              <w:rPr>
                <w:rFonts w:eastAsia="SimSun"/>
                <w:color w:val="000000"/>
                <w:sz w:val="20"/>
                <w:szCs w:val="20"/>
                <w:lang w:eastAsia="zh-CN"/>
              </w:rPr>
              <w:t>kg</w:t>
            </w:r>
            <w:r>
              <w:rPr>
                <w:rFonts w:eastAsia="SimSun"/>
                <w:color w:val="000000"/>
                <w:sz w:val="20"/>
                <w:szCs w:val="20"/>
                <w:lang w:val="ru-RU" w:eastAsia="zh-CN"/>
              </w:rPr>
              <w:t xml:space="preserve"> за търговския продукт  </w:t>
            </w:r>
            <w:r>
              <w:rPr>
                <w:rFonts w:eastAsia="SimSun"/>
                <w:color w:val="000000"/>
                <w:sz w:val="20"/>
                <w:szCs w:val="20"/>
                <w:lang w:eastAsia="zh-CN"/>
              </w:rPr>
              <w:t>C</w:t>
            </w:r>
            <w:r>
              <w:rPr>
                <w:rFonts w:eastAsia="SimSun"/>
                <w:color w:val="000000"/>
                <w:sz w:val="20"/>
                <w:szCs w:val="20"/>
                <w:lang w:val="ru-RU" w:eastAsia="zh-CN"/>
              </w:rPr>
              <w:t>10-13</w:t>
            </w:r>
          </w:p>
          <w:p w:rsidR="003833A6" w:rsidRPr="00D3411B" w:rsidRDefault="003833A6" w:rsidP="004421BC">
            <w:pPr>
              <w:widowControl w:val="0"/>
              <w:autoSpaceDE w:val="0"/>
              <w:spacing w:after="0"/>
              <w:jc w:val="both"/>
              <w:rPr>
                <w:lang w:val="ru-RU"/>
              </w:rPr>
            </w:pPr>
            <w:r>
              <w:rPr>
                <w:rFonts w:eastAsia="SimSun"/>
                <w:color w:val="000000"/>
                <w:sz w:val="20"/>
                <w:szCs w:val="20"/>
                <w:lang w:eastAsia="zh-CN"/>
              </w:rPr>
              <w:t>Log</w:t>
            </w:r>
            <w:r>
              <w:rPr>
                <w:rFonts w:eastAsia="SimSun"/>
                <w:color w:val="000000"/>
                <w:sz w:val="20"/>
                <w:szCs w:val="20"/>
                <w:lang w:val="ru-RU" w:eastAsia="zh-CN"/>
              </w:rPr>
              <w:t xml:space="preserve"> Кос = 4.81 – 4.924 </w:t>
            </w:r>
            <w:r w:rsidRPr="00D3411B">
              <w:rPr>
                <w:rFonts w:eastAsia="SimSun"/>
                <w:color w:val="000000"/>
                <w:sz w:val="20"/>
                <w:szCs w:val="20"/>
                <w:lang w:val="ru-RU" w:eastAsia="zh-CN"/>
              </w:rPr>
              <w:t>измерено</w:t>
            </w:r>
          </w:p>
          <w:p w:rsidR="003833A6" w:rsidRPr="00D3411B" w:rsidRDefault="003833A6" w:rsidP="004421BC">
            <w:pPr>
              <w:widowControl w:val="0"/>
              <w:autoSpaceDE w:val="0"/>
              <w:spacing w:after="0"/>
              <w:jc w:val="both"/>
              <w:rPr>
                <w:lang w:val="ru-RU"/>
              </w:rPr>
            </w:pPr>
            <w:r>
              <w:rPr>
                <w:rFonts w:eastAsia="SimSun"/>
                <w:color w:val="000000"/>
                <w:sz w:val="20"/>
                <w:szCs w:val="20"/>
                <w:lang w:val="ru-RU" w:eastAsia="zh-CN"/>
              </w:rPr>
              <w:t xml:space="preserve">(Кос = 64565-87096 </w:t>
            </w:r>
            <w:r>
              <w:rPr>
                <w:rFonts w:eastAsia="SimSun"/>
                <w:color w:val="000000"/>
                <w:sz w:val="20"/>
                <w:szCs w:val="20"/>
                <w:lang w:eastAsia="zh-CN"/>
              </w:rPr>
              <w:t>l</w:t>
            </w:r>
            <w:r>
              <w:rPr>
                <w:rFonts w:eastAsia="SimSun"/>
                <w:color w:val="000000"/>
                <w:sz w:val="20"/>
                <w:szCs w:val="20"/>
                <w:lang w:val="ru-RU" w:eastAsia="zh-CN"/>
              </w:rPr>
              <w:t>/</w:t>
            </w:r>
            <w:r>
              <w:rPr>
                <w:rFonts w:eastAsia="SimSun"/>
                <w:color w:val="000000"/>
                <w:sz w:val="20"/>
                <w:szCs w:val="20"/>
                <w:lang w:eastAsia="zh-CN"/>
              </w:rPr>
              <w:t>kg</w:t>
            </w:r>
            <w:r>
              <w:rPr>
                <w:rFonts w:eastAsia="SimSun"/>
                <w:color w:val="000000"/>
                <w:sz w:val="20"/>
                <w:szCs w:val="20"/>
                <w:lang w:val="ru-RU" w:eastAsia="zh-CN"/>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widowControl w:val="0"/>
              <w:spacing w:after="0"/>
              <w:jc w:val="both"/>
              <w:rPr>
                <w:color w:val="000000"/>
                <w:sz w:val="20"/>
                <w:szCs w:val="20"/>
                <w:lang w:val="ru-RU" w:eastAsia="en-CA"/>
              </w:rPr>
            </w:pPr>
          </w:p>
        </w:tc>
      </w:tr>
      <w:tr w:rsidR="003833A6" w:rsidTr="00221CF1">
        <w:trPr>
          <w:trHeight w:val="144"/>
        </w:trPr>
        <w:tc>
          <w:tcPr>
            <w:tcW w:w="3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7450B" w:rsidRDefault="003833A6" w:rsidP="004421BC">
            <w:pPr>
              <w:widowControl w:val="0"/>
              <w:autoSpaceDE w:val="0"/>
              <w:spacing w:after="0"/>
              <w:jc w:val="both"/>
              <w:rPr>
                <w:rFonts w:eastAsia="SimSun"/>
                <w:color w:val="000000"/>
                <w:sz w:val="20"/>
                <w:szCs w:val="20"/>
                <w:lang w:val="ru-RU" w:eastAsia="zh-CN"/>
              </w:rPr>
            </w:pPr>
          </w:p>
        </w:tc>
        <w:tc>
          <w:tcPr>
            <w:tcW w:w="4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7450B" w:rsidRDefault="003833A6" w:rsidP="004421BC">
            <w:pPr>
              <w:autoSpaceDE w:val="0"/>
              <w:spacing w:after="0"/>
              <w:jc w:val="both"/>
              <w:rPr>
                <w:rFonts w:eastAsia="TimesNewRomanPSMT"/>
                <w:sz w:val="20"/>
                <w:szCs w:val="20"/>
                <w:lang w:val="ru-RU"/>
              </w:rPr>
            </w:pPr>
            <w:r>
              <w:rPr>
                <w:sz w:val="20"/>
                <w:szCs w:val="20"/>
                <w:lang w:val="en-GB"/>
              </w:rPr>
              <w:t>Log</w:t>
            </w:r>
            <w:r w:rsidRPr="00D7450B">
              <w:rPr>
                <w:sz w:val="20"/>
                <w:szCs w:val="20"/>
                <w:lang w:val="ru-RU"/>
              </w:rPr>
              <w:t xml:space="preserve"> Кос = 4.1 </w:t>
            </w:r>
            <w:r w:rsidRPr="00D7450B">
              <w:rPr>
                <w:rFonts w:eastAsia="TimesNewRomanPSMT"/>
                <w:sz w:val="20"/>
                <w:szCs w:val="20"/>
                <w:lang w:val="ru-RU"/>
              </w:rPr>
              <w:t>(</w:t>
            </w:r>
            <w:r>
              <w:rPr>
                <w:rFonts w:eastAsia="TimesNewRomanPSMT"/>
                <w:sz w:val="20"/>
                <w:szCs w:val="20"/>
              </w:rPr>
              <w:t>Koc</w:t>
            </w:r>
            <w:r w:rsidRPr="00D7450B">
              <w:rPr>
                <w:rFonts w:eastAsia="TimesNewRomanPSMT"/>
                <w:sz w:val="20"/>
                <w:szCs w:val="20"/>
                <w:lang w:val="ru-RU"/>
              </w:rPr>
              <w:t xml:space="preserve"> = 12,589 </w:t>
            </w:r>
            <w:r>
              <w:rPr>
                <w:rFonts w:eastAsia="TimesNewRomanPSMT"/>
                <w:sz w:val="20"/>
                <w:szCs w:val="20"/>
              </w:rPr>
              <w:t>L</w:t>
            </w:r>
            <w:r w:rsidRPr="00D7450B">
              <w:rPr>
                <w:rFonts w:eastAsia="TimesNewRomanPSMT"/>
                <w:sz w:val="20"/>
                <w:szCs w:val="20"/>
                <w:lang w:val="ru-RU"/>
              </w:rPr>
              <w:t>/</w:t>
            </w:r>
            <w:r>
              <w:rPr>
                <w:rFonts w:eastAsia="TimesNewRomanPSMT"/>
                <w:sz w:val="20"/>
                <w:szCs w:val="20"/>
              </w:rPr>
              <w:t>kg</w:t>
            </w:r>
            <w:r w:rsidRPr="00D7450B">
              <w:rPr>
                <w:rFonts w:eastAsia="TimesNewRomanPSMT"/>
                <w:sz w:val="20"/>
                <w:szCs w:val="20"/>
                <w:lang w:val="ru-RU"/>
              </w:rPr>
              <w:t xml:space="preserve">) за  </w:t>
            </w:r>
            <w:r>
              <w:rPr>
                <w:rFonts w:eastAsia="TimesNewRomanPSMT"/>
                <w:sz w:val="20"/>
                <w:szCs w:val="20"/>
              </w:rPr>
              <w:t>C</w:t>
            </w:r>
            <w:r w:rsidRPr="00D7450B">
              <w:rPr>
                <w:rFonts w:eastAsia="TimesNewRomanPSMT"/>
                <w:sz w:val="20"/>
                <w:szCs w:val="20"/>
                <w:vertAlign w:val="subscript"/>
                <w:lang w:val="ru-RU"/>
              </w:rPr>
              <w:t>12</w:t>
            </w:r>
            <w:r>
              <w:rPr>
                <w:rFonts w:eastAsia="TimesNewRomanPSMT"/>
                <w:sz w:val="20"/>
                <w:szCs w:val="20"/>
              </w:rPr>
              <w:t>H</w:t>
            </w:r>
            <w:r w:rsidRPr="00D7450B">
              <w:rPr>
                <w:rFonts w:eastAsia="TimesNewRomanPSMT"/>
                <w:sz w:val="20"/>
                <w:szCs w:val="20"/>
                <w:vertAlign w:val="subscript"/>
                <w:lang w:val="ru-RU"/>
              </w:rPr>
              <w:t>20.1</w:t>
            </w:r>
            <w:r>
              <w:rPr>
                <w:rFonts w:eastAsia="TimesNewRomanPSMT"/>
                <w:sz w:val="20"/>
                <w:szCs w:val="20"/>
              </w:rPr>
              <w:t>C</w:t>
            </w:r>
            <w:r w:rsidRPr="00F96F7E">
              <w:rPr>
                <w:rFonts w:eastAsia="TimesNewRomanPSMT"/>
                <w:sz w:val="20"/>
                <w:szCs w:val="20"/>
                <w:vertAlign w:val="subscript"/>
              </w:rPr>
              <w:t>l</w:t>
            </w:r>
            <w:r w:rsidRPr="00D7450B">
              <w:rPr>
                <w:rFonts w:eastAsia="TimesNewRomanPSMT"/>
                <w:sz w:val="20"/>
                <w:szCs w:val="20"/>
                <w:vertAlign w:val="subscript"/>
                <w:lang w:val="ru-RU"/>
              </w:rPr>
              <w:t>5.9</w:t>
            </w:r>
            <w:r w:rsidR="00C8353D">
              <w:rPr>
                <w:rFonts w:eastAsia="TimesNewRomanPSMT"/>
                <w:sz w:val="20"/>
                <w:szCs w:val="20"/>
                <w:vertAlign w:val="subscript"/>
                <w:lang w:val="ru-RU"/>
              </w:rPr>
              <w:t xml:space="preserve"> </w:t>
            </w:r>
            <w:r w:rsidRPr="00D7450B">
              <w:rPr>
                <w:rFonts w:eastAsia="TimesNewRomanPSMT"/>
                <w:sz w:val="20"/>
                <w:szCs w:val="20"/>
                <w:lang w:val="ru-RU"/>
              </w:rPr>
              <w:t xml:space="preserve">(55.9% </w:t>
            </w:r>
            <w:r>
              <w:rPr>
                <w:rFonts w:eastAsia="TimesNewRomanPSMT"/>
                <w:sz w:val="20"/>
                <w:szCs w:val="20"/>
              </w:rPr>
              <w:t>wt</w:t>
            </w:r>
            <w:r w:rsidRPr="00D7450B">
              <w:rPr>
                <w:rFonts w:eastAsia="TimesNewRomanPSMT"/>
                <w:sz w:val="20"/>
                <w:szCs w:val="20"/>
                <w:lang w:val="ru-RU"/>
              </w:rPr>
              <w:t xml:space="preserve">. </w:t>
            </w:r>
            <w:r>
              <w:rPr>
                <w:rFonts w:eastAsia="TimesNewRomanPSMT"/>
                <w:sz w:val="20"/>
                <w:szCs w:val="20"/>
              </w:rPr>
              <w:t>Cl</w:t>
            </w:r>
            <w:r w:rsidRPr="00D7450B">
              <w:rPr>
                <w:rFonts w:eastAsia="TimesNewRomanPSMT"/>
                <w:sz w:val="20"/>
                <w:szCs w:val="20"/>
                <w:lang w:val="ru-RU"/>
              </w:rPr>
              <w:t xml:space="preserve">) и  </w:t>
            </w:r>
          </w:p>
          <w:p w:rsidR="003833A6" w:rsidRPr="00D7450B" w:rsidRDefault="003833A6" w:rsidP="004421BC">
            <w:pPr>
              <w:autoSpaceDE w:val="0"/>
              <w:spacing w:after="0"/>
              <w:jc w:val="both"/>
              <w:rPr>
                <w:lang w:val="ru-RU"/>
              </w:rPr>
            </w:pPr>
            <w:r>
              <w:rPr>
                <w:sz w:val="20"/>
                <w:szCs w:val="20"/>
                <w:lang w:val="en-GB"/>
              </w:rPr>
              <w:t>Log</w:t>
            </w:r>
            <w:r w:rsidRPr="00D7450B">
              <w:rPr>
                <w:sz w:val="20"/>
                <w:szCs w:val="20"/>
                <w:lang w:val="ru-RU"/>
              </w:rPr>
              <w:t xml:space="preserve"> Кос = </w:t>
            </w:r>
            <w:r w:rsidRPr="00D7450B">
              <w:rPr>
                <w:rFonts w:eastAsia="TimesNewRomanPSMT"/>
                <w:sz w:val="20"/>
                <w:szCs w:val="20"/>
                <w:lang w:val="ru-RU"/>
              </w:rPr>
              <w:t>4.7 (</w:t>
            </w:r>
            <w:r>
              <w:rPr>
                <w:rFonts w:eastAsia="TimesNewRomanPSMT"/>
                <w:sz w:val="20"/>
                <w:szCs w:val="20"/>
              </w:rPr>
              <w:t>Koc</w:t>
            </w:r>
            <w:r w:rsidRPr="00D7450B">
              <w:rPr>
                <w:rFonts w:eastAsia="TimesNewRomanPSMT"/>
                <w:sz w:val="20"/>
                <w:szCs w:val="20"/>
                <w:lang w:val="ru-RU"/>
              </w:rPr>
              <w:t xml:space="preserve"> = 50,119 </w:t>
            </w:r>
            <w:r>
              <w:rPr>
                <w:rFonts w:eastAsia="TimesNewRomanPSMT"/>
                <w:sz w:val="20"/>
                <w:szCs w:val="20"/>
              </w:rPr>
              <w:t>L</w:t>
            </w:r>
            <w:r w:rsidRPr="00D7450B">
              <w:rPr>
                <w:rFonts w:eastAsia="TimesNewRomanPSMT"/>
                <w:sz w:val="20"/>
                <w:szCs w:val="20"/>
                <w:lang w:val="ru-RU"/>
              </w:rPr>
              <w:t>/</w:t>
            </w:r>
            <w:r>
              <w:rPr>
                <w:rFonts w:eastAsia="TimesNewRomanPSMT"/>
                <w:sz w:val="20"/>
                <w:szCs w:val="20"/>
              </w:rPr>
              <w:t>kg</w:t>
            </w:r>
            <w:r w:rsidRPr="00D7450B">
              <w:rPr>
                <w:rFonts w:eastAsia="TimesNewRomanPSMT"/>
                <w:sz w:val="20"/>
                <w:szCs w:val="20"/>
                <w:lang w:val="ru-RU"/>
              </w:rPr>
              <w:t xml:space="preserve">) за  </w:t>
            </w:r>
            <w:r>
              <w:rPr>
                <w:rFonts w:eastAsia="TimesNewRomanPSMT"/>
                <w:sz w:val="20"/>
                <w:szCs w:val="20"/>
              </w:rPr>
              <w:t>C</w:t>
            </w:r>
            <w:r w:rsidRPr="00D7450B">
              <w:rPr>
                <w:rFonts w:eastAsia="TimesNewRomanPSMT"/>
                <w:sz w:val="20"/>
                <w:szCs w:val="20"/>
                <w:vertAlign w:val="subscript"/>
                <w:lang w:val="ru-RU"/>
              </w:rPr>
              <w:t>12</w:t>
            </w:r>
            <w:r>
              <w:rPr>
                <w:rFonts w:eastAsia="TimesNewRomanPSMT"/>
                <w:sz w:val="20"/>
                <w:szCs w:val="20"/>
              </w:rPr>
              <w:t>H</w:t>
            </w:r>
            <w:r w:rsidRPr="00D7450B">
              <w:rPr>
                <w:rFonts w:eastAsia="TimesNewRomanPSMT"/>
                <w:sz w:val="20"/>
                <w:szCs w:val="20"/>
                <w:vertAlign w:val="subscript"/>
                <w:lang w:val="ru-RU"/>
              </w:rPr>
              <w:t>16.2</w:t>
            </w:r>
            <w:r w:rsidRPr="00D7450B">
              <w:rPr>
                <w:rFonts w:eastAsia="TimesNewRomanPSMT"/>
                <w:sz w:val="20"/>
                <w:szCs w:val="20"/>
                <w:lang w:val="ru-RU"/>
              </w:rPr>
              <w:t>.</w:t>
            </w:r>
            <w:r>
              <w:rPr>
                <w:rFonts w:eastAsia="TimesNewRomanPSMT"/>
                <w:sz w:val="20"/>
                <w:szCs w:val="20"/>
              </w:rPr>
              <w:t>Cl</w:t>
            </w:r>
            <w:r w:rsidRPr="00D7450B">
              <w:rPr>
                <w:rFonts w:eastAsia="TimesNewRomanPSMT"/>
                <w:sz w:val="20"/>
                <w:szCs w:val="20"/>
                <w:vertAlign w:val="subscript"/>
                <w:lang w:val="ru-RU"/>
              </w:rPr>
              <w:t>9.8</w:t>
            </w:r>
            <w:r w:rsidRPr="00D7450B">
              <w:rPr>
                <w:rFonts w:eastAsia="TimesNewRomanPSMT"/>
                <w:sz w:val="20"/>
                <w:szCs w:val="20"/>
                <w:lang w:val="ru-RU"/>
              </w:rPr>
              <w:t xml:space="preserve"> (68.5% </w:t>
            </w:r>
            <w:r>
              <w:rPr>
                <w:rFonts w:eastAsia="TimesNewRomanPSMT"/>
                <w:sz w:val="20"/>
                <w:szCs w:val="20"/>
              </w:rPr>
              <w:t>wt</w:t>
            </w:r>
            <w:r w:rsidRPr="00D7450B">
              <w:rPr>
                <w:rFonts w:eastAsia="TimesNewRomanPSMT"/>
                <w:sz w:val="20"/>
                <w:szCs w:val="20"/>
                <w:lang w:val="ru-RU"/>
              </w:rPr>
              <w:t xml:space="preserve">. </w:t>
            </w:r>
            <w:r>
              <w:rPr>
                <w:rFonts w:eastAsia="TimesNewRomanPSMT"/>
                <w:sz w:val="20"/>
                <w:szCs w:val="20"/>
              </w:rPr>
              <w:t>Cl</w:t>
            </w:r>
            <w:r w:rsidRPr="00D7450B">
              <w:rPr>
                <w:rFonts w:eastAsia="TimesNewRomanPSMT"/>
                <w:sz w:val="20"/>
                <w:szCs w:val="20"/>
                <w:lang w:val="ru-RU"/>
              </w:rPr>
              <w:t xml:space="preserve">) след14 дни в аеробен седимент, съдържащ  </w:t>
            </w:r>
            <w:r>
              <w:rPr>
                <w:rFonts w:eastAsia="TimesNewRomanPSMT"/>
                <w:i/>
                <w:iCs/>
                <w:sz w:val="20"/>
                <w:szCs w:val="20"/>
              </w:rPr>
              <w:t>Lumbriculus</w:t>
            </w:r>
            <w:r w:rsidRPr="00D7450B">
              <w:rPr>
                <w:rFonts w:eastAsia="TimesNewRomanPSMT"/>
                <w:i/>
                <w:iCs/>
                <w:sz w:val="20"/>
                <w:szCs w:val="20"/>
                <w:lang w:val="ru-RU"/>
              </w:rPr>
              <w:t xml:space="preserve"> </w:t>
            </w:r>
            <w:r>
              <w:rPr>
                <w:rFonts w:eastAsia="TimesNewRomanPSMT"/>
                <w:i/>
                <w:iCs/>
                <w:sz w:val="20"/>
                <w:szCs w:val="20"/>
              </w:rPr>
              <w:t>variegatus</w:t>
            </w:r>
            <w:r w:rsidRPr="00D7450B">
              <w:rPr>
                <w:rFonts w:eastAsia="TimesNewRomanPSMT"/>
                <w:sz w:val="20"/>
                <w:szCs w:val="20"/>
                <w:lang w:val="ru-RU"/>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widowControl w:val="0"/>
              <w:spacing w:after="0"/>
              <w:jc w:val="both"/>
              <w:rPr>
                <w:color w:val="000000"/>
                <w:sz w:val="20"/>
                <w:szCs w:val="20"/>
                <w:lang w:eastAsia="en-CA"/>
              </w:rPr>
            </w:pPr>
            <w:r>
              <w:rPr>
                <w:color w:val="000000"/>
                <w:sz w:val="20"/>
                <w:szCs w:val="20"/>
                <w:lang w:eastAsia="en-CA"/>
              </w:rPr>
              <w:t>55.9</w:t>
            </w:r>
          </w:p>
          <w:p w:rsidR="003833A6" w:rsidRDefault="003833A6" w:rsidP="004421BC">
            <w:pPr>
              <w:widowControl w:val="0"/>
              <w:spacing w:after="0"/>
              <w:jc w:val="both"/>
              <w:rPr>
                <w:color w:val="000000"/>
                <w:sz w:val="20"/>
                <w:szCs w:val="20"/>
                <w:lang w:eastAsia="en-CA"/>
              </w:rPr>
            </w:pPr>
          </w:p>
          <w:p w:rsidR="003833A6" w:rsidRDefault="003833A6" w:rsidP="004421BC">
            <w:pPr>
              <w:widowControl w:val="0"/>
              <w:spacing w:after="0"/>
              <w:jc w:val="both"/>
              <w:rPr>
                <w:color w:val="000000"/>
                <w:sz w:val="20"/>
                <w:szCs w:val="20"/>
                <w:lang w:eastAsia="en-CA"/>
              </w:rPr>
            </w:pPr>
          </w:p>
          <w:p w:rsidR="003833A6" w:rsidRDefault="003833A6" w:rsidP="004421BC">
            <w:pPr>
              <w:widowControl w:val="0"/>
              <w:spacing w:after="0"/>
              <w:jc w:val="both"/>
              <w:rPr>
                <w:color w:val="000000"/>
                <w:sz w:val="20"/>
                <w:szCs w:val="20"/>
                <w:lang w:eastAsia="en-CA"/>
              </w:rPr>
            </w:pPr>
          </w:p>
          <w:p w:rsidR="003833A6" w:rsidRDefault="003833A6" w:rsidP="004421BC">
            <w:pPr>
              <w:widowControl w:val="0"/>
              <w:spacing w:after="0"/>
              <w:jc w:val="both"/>
              <w:rPr>
                <w:color w:val="000000"/>
                <w:sz w:val="20"/>
                <w:szCs w:val="20"/>
                <w:lang w:eastAsia="en-CA"/>
              </w:rPr>
            </w:pPr>
            <w:r>
              <w:rPr>
                <w:color w:val="000000"/>
                <w:sz w:val="20"/>
                <w:szCs w:val="20"/>
                <w:lang w:eastAsia="en-CA"/>
              </w:rPr>
              <w:t>68.5</w:t>
            </w:r>
          </w:p>
        </w:tc>
      </w:tr>
    </w:tbl>
    <w:bookmarkEnd w:id="36"/>
    <w:p w:rsidR="007A00CA" w:rsidRPr="00D3411B" w:rsidRDefault="007A00CA" w:rsidP="00C8353D">
      <w:pPr>
        <w:spacing w:before="120" w:after="0"/>
        <w:ind w:firstLine="720"/>
        <w:jc w:val="both"/>
        <w:rPr>
          <w:lang w:val="ru-RU"/>
        </w:rPr>
      </w:pPr>
      <w:r>
        <w:t>SCCPs</w:t>
      </w:r>
      <w:r w:rsidRPr="00D3411B">
        <w:rPr>
          <w:lang w:val="ru-RU"/>
        </w:rPr>
        <w:t xml:space="preserve"> са устойчиви, биоакумулативни и токсични (РВТ) вещества, особено за водните организми, и се пренасят на далечни разстояния по въздуха. </w:t>
      </w:r>
    </w:p>
    <w:p w:rsidR="007A00CA" w:rsidRPr="00D3411B" w:rsidRDefault="007A00CA" w:rsidP="00C8353D">
      <w:pPr>
        <w:spacing w:before="120" w:after="0"/>
        <w:ind w:firstLine="720"/>
        <w:jc w:val="both"/>
        <w:rPr>
          <w:lang w:val="ru-RU"/>
        </w:rPr>
      </w:pPr>
      <w:r w:rsidRPr="00D3411B">
        <w:rPr>
          <w:lang w:val="ru-RU"/>
        </w:rPr>
        <w:t>Международната агенция за изследване на рака (</w:t>
      </w:r>
      <w:r>
        <w:t>IARC</w:t>
      </w:r>
      <w:r w:rsidRPr="00B7611C">
        <w:rPr>
          <w:lang w:val="ru-RU"/>
        </w:rPr>
        <w:t xml:space="preserve">) </w:t>
      </w:r>
      <w:r w:rsidRPr="00D3411B">
        <w:rPr>
          <w:lang w:val="ru-RU"/>
        </w:rPr>
        <w:t xml:space="preserve">класифицира някои </w:t>
      </w:r>
      <w:r>
        <w:t>SCCPs</w:t>
      </w:r>
      <w:r w:rsidRPr="00D3411B">
        <w:rPr>
          <w:lang w:val="ru-RU"/>
        </w:rPr>
        <w:t xml:space="preserve"> (С</w:t>
      </w:r>
      <w:r w:rsidRPr="00D3411B">
        <w:rPr>
          <w:vertAlign w:val="subscript"/>
          <w:lang w:val="ru-RU"/>
        </w:rPr>
        <w:t>10</w:t>
      </w:r>
      <w:r w:rsidRPr="00D3411B">
        <w:rPr>
          <w:lang w:val="ru-RU"/>
        </w:rPr>
        <w:t>-С</w:t>
      </w:r>
      <w:r w:rsidRPr="00D3411B">
        <w:rPr>
          <w:vertAlign w:val="subscript"/>
          <w:lang w:val="ru-RU"/>
        </w:rPr>
        <w:t>12</w:t>
      </w:r>
      <w:r w:rsidRPr="00D3411B">
        <w:rPr>
          <w:lang w:val="ru-RU"/>
        </w:rPr>
        <w:t xml:space="preserve"> и 60% хлор) к</w:t>
      </w:r>
      <w:r w:rsidR="0007073A" w:rsidRPr="00D3411B">
        <w:rPr>
          <w:lang w:val="ru-RU"/>
        </w:rPr>
        <w:t>ато възможен канц</w:t>
      </w:r>
      <w:r w:rsidR="0007073A">
        <w:rPr>
          <w:lang w:val="bg-BG"/>
        </w:rPr>
        <w:t>е</w:t>
      </w:r>
      <w:r w:rsidRPr="00D3411B">
        <w:rPr>
          <w:lang w:val="ru-RU"/>
        </w:rPr>
        <w:t xml:space="preserve">роген (група 2В). Оценката на риска </w:t>
      </w:r>
      <w:r w:rsidR="0007073A" w:rsidRPr="00D3411B">
        <w:rPr>
          <w:lang w:val="ru-RU"/>
        </w:rPr>
        <w:t>установява ефекти</w:t>
      </w:r>
      <w:r w:rsidRPr="00D3411B">
        <w:rPr>
          <w:lang w:val="ru-RU"/>
        </w:rPr>
        <w:t xml:space="preserve"> върху черния дроб, щитовидната жлеза и бъбреците при бозайници, изложени на </w:t>
      </w:r>
      <w:r>
        <w:t>SCCPs</w:t>
      </w:r>
      <w:r w:rsidRPr="00D3411B">
        <w:rPr>
          <w:lang w:val="ru-RU"/>
        </w:rPr>
        <w:t>.</w:t>
      </w:r>
    </w:p>
    <w:p w:rsidR="007A00CA" w:rsidRDefault="007A00CA" w:rsidP="004421BC">
      <w:pPr>
        <w:spacing w:before="120" w:after="0"/>
        <w:ind w:firstLine="567"/>
        <w:jc w:val="both"/>
      </w:pPr>
      <w:r>
        <w:rPr>
          <w:b/>
        </w:rPr>
        <w:t>2.2.3.2. Основни употреби на SCCNs</w:t>
      </w:r>
    </w:p>
    <w:p w:rsidR="007A00CA" w:rsidRPr="00D3411B" w:rsidRDefault="007A00CA" w:rsidP="00CC613F">
      <w:pPr>
        <w:pStyle w:val="ListParagraph"/>
        <w:numPr>
          <w:ilvl w:val="0"/>
          <w:numId w:val="87"/>
        </w:numPr>
        <w:suppressAutoHyphens/>
        <w:autoSpaceDN w:val="0"/>
        <w:spacing w:after="0"/>
        <w:ind w:left="0" w:firstLine="567"/>
        <w:contextualSpacing w:val="0"/>
        <w:jc w:val="both"/>
        <w:rPr>
          <w:lang w:val="ru-RU"/>
        </w:rPr>
      </w:pPr>
      <w:r w:rsidRPr="00D3411B">
        <w:rPr>
          <w:lang w:val="ru-RU"/>
        </w:rPr>
        <w:t>Уплътнители за язовирни стени, набъбващо покритие за конструктивна стомана</w:t>
      </w:r>
      <w:r w:rsidR="00D84F60">
        <w:rPr>
          <w:lang w:val="ru-RU"/>
        </w:rPr>
        <w:t>;</w:t>
      </w:r>
      <w:r w:rsidRPr="00D3411B">
        <w:rPr>
          <w:lang w:val="ru-RU"/>
        </w:rPr>
        <w:t xml:space="preserve"> </w:t>
      </w:r>
    </w:p>
    <w:p w:rsidR="007A00CA" w:rsidRPr="00D3411B" w:rsidRDefault="007A00CA" w:rsidP="00CC613F">
      <w:pPr>
        <w:pStyle w:val="ListParagraph"/>
        <w:numPr>
          <w:ilvl w:val="0"/>
          <w:numId w:val="87"/>
        </w:numPr>
        <w:suppressAutoHyphens/>
        <w:autoSpaceDN w:val="0"/>
        <w:spacing w:after="0"/>
        <w:ind w:left="0" w:firstLine="567"/>
        <w:contextualSpacing w:val="0"/>
        <w:jc w:val="both"/>
        <w:rPr>
          <w:lang w:val="ru-RU"/>
        </w:rPr>
      </w:pPr>
      <w:r w:rsidRPr="00D3411B">
        <w:rPr>
          <w:lang w:val="ru-RU"/>
        </w:rPr>
        <w:t xml:space="preserve">Уплътнители за строителни приложения и лепила - уплътнители за запълване на фуги около врати и прозорци; уплътнители/замазки за мазета и подлези; уплътнители за хидроизолация за строителни конструкции и мостове; уплътнители за прозорци с </w:t>
      </w:r>
      <w:r w:rsidR="0007073A" w:rsidRPr="00D3411B">
        <w:rPr>
          <w:lang w:val="ru-RU"/>
        </w:rPr>
        <w:t>различни слоеве стъклопакети</w:t>
      </w:r>
      <w:r w:rsidRPr="00D3411B">
        <w:rPr>
          <w:lang w:val="ru-RU"/>
        </w:rPr>
        <w:t xml:space="preserve">; водоустойчиви покрития; антикорозионни </w:t>
      </w:r>
      <w:r w:rsidR="0007073A" w:rsidRPr="00D3411B">
        <w:rPr>
          <w:lang w:val="ru-RU"/>
        </w:rPr>
        <w:t>покрития за метални повърхности</w:t>
      </w:r>
      <w:r w:rsidRPr="00D3411B">
        <w:rPr>
          <w:lang w:val="ru-RU"/>
        </w:rPr>
        <w:t>; водо</w:t>
      </w:r>
      <w:r w:rsidR="0007073A" w:rsidRPr="00D3411B">
        <w:rPr>
          <w:lang w:val="ru-RU"/>
        </w:rPr>
        <w:t>устойчиви бои за стени и подове</w:t>
      </w:r>
      <w:r w:rsidRPr="00D3411B">
        <w:rPr>
          <w:lang w:val="ru-RU"/>
        </w:rPr>
        <w:t>; водоустойчиви бо</w:t>
      </w:r>
      <w:r w:rsidR="0007073A" w:rsidRPr="00D3411B">
        <w:rPr>
          <w:lang w:val="ru-RU"/>
        </w:rPr>
        <w:t>и за плувни басейни и рибарници</w:t>
      </w:r>
      <w:r w:rsidRPr="00D3411B">
        <w:rPr>
          <w:lang w:val="ru-RU"/>
        </w:rPr>
        <w:t>; ог</w:t>
      </w:r>
      <w:r w:rsidR="0007073A" w:rsidRPr="00D3411B">
        <w:rPr>
          <w:lang w:val="ru-RU"/>
        </w:rPr>
        <w:t>неустойчиво покритие за дърво (</w:t>
      </w:r>
      <w:r w:rsidRPr="00D3411B">
        <w:rPr>
          <w:lang w:val="ru-RU"/>
        </w:rPr>
        <w:t xml:space="preserve">дървена дограма); </w:t>
      </w:r>
    </w:p>
    <w:p w:rsidR="007A00CA" w:rsidRPr="005A34A9" w:rsidRDefault="007A00CA" w:rsidP="00CC613F">
      <w:pPr>
        <w:pStyle w:val="ListParagraph"/>
        <w:numPr>
          <w:ilvl w:val="0"/>
          <w:numId w:val="88"/>
        </w:numPr>
        <w:suppressAutoHyphens/>
        <w:autoSpaceDN w:val="0"/>
        <w:spacing w:after="0"/>
        <w:ind w:left="0" w:firstLine="567"/>
        <w:contextualSpacing w:val="0"/>
        <w:jc w:val="both"/>
        <w:rPr>
          <w:lang w:val="ru-RU"/>
        </w:rPr>
      </w:pPr>
      <w:r w:rsidRPr="005A34A9">
        <w:rPr>
          <w:lang w:val="ru-RU"/>
        </w:rPr>
        <w:t>Водоустойчиви бои за плавателни съдове</w:t>
      </w:r>
      <w:r w:rsidR="00D84F60">
        <w:rPr>
          <w:lang w:val="bg-BG"/>
        </w:rPr>
        <w:t>;</w:t>
      </w:r>
      <w:r w:rsidRPr="005A34A9">
        <w:rPr>
          <w:lang w:val="ru-RU"/>
        </w:rPr>
        <w:t xml:space="preserve"> </w:t>
      </w:r>
    </w:p>
    <w:p w:rsidR="007A00CA" w:rsidRPr="005A34A9" w:rsidRDefault="007A00CA" w:rsidP="00CC613F">
      <w:pPr>
        <w:pStyle w:val="ListParagraph"/>
        <w:numPr>
          <w:ilvl w:val="0"/>
          <w:numId w:val="88"/>
        </w:numPr>
        <w:suppressAutoHyphens/>
        <w:autoSpaceDN w:val="0"/>
        <w:spacing w:after="0"/>
        <w:ind w:left="0" w:firstLine="567"/>
        <w:contextualSpacing w:val="0"/>
        <w:jc w:val="both"/>
        <w:rPr>
          <w:lang w:val="ru-RU"/>
        </w:rPr>
      </w:pPr>
      <w:r w:rsidRPr="005A34A9">
        <w:rPr>
          <w:lang w:val="ru-RU"/>
        </w:rPr>
        <w:t>Бои за дълготрайна пътна маркировка</w:t>
      </w:r>
      <w:r w:rsidR="00D84F60">
        <w:rPr>
          <w:lang w:val="bg-BG"/>
        </w:rPr>
        <w:t>;</w:t>
      </w:r>
    </w:p>
    <w:p w:rsidR="007A00CA" w:rsidRDefault="007A00CA" w:rsidP="00CC613F">
      <w:pPr>
        <w:pStyle w:val="ListParagraph"/>
        <w:numPr>
          <w:ilvl w:val="0"/>
          <w:numId w:val="89"/>
        </w:numPr>
        <w:suppressAutoHyphens/>
        <w:autoSpaceDN w:val="0"/>
        <w:spacing w:after="0"/>
        <w:ind w:left="0" w:firstLine="567"/>
        <w:contextualSpacing w:val="0"/>
        <w:jc w:val="both"/>
      </w:pPr>
      <w:r>
        <w:t>Огнеустойчиви бои и покрития</w:t>
      </w:r>
      <w:r w:rsidR="00D84F60">
        <w:rPr>
          <w:lang w:val="bg-BG"/>
        </w:rPr>
        <w:t>;</w:t>
      </w:r>
      <w:r>
        <w:t xml:space="preserve"> </w:t>
      </w:r>
    </w:p>
    <w:p w:rsidR="007A00CA" w:rsidRPr="00D3411B" w:rsidRDefault="007A00CA" w:rsidP="00CC613F">
      <w:pPr>
        <w:pStyle w:val="ListParagraph"/>
        <w:numPr>
          <w:ilvl w:val="0"/>
          <w:numId w:val="89"/>
        </w:numPr>
        <w:suppressAutoHyphens/>
        <w:autoSpaceDN w:val="0"/>
        <w:spacing w:after="0"/>
        <w:ind w:left="0" w:firstLine="567"/>
        <w:contextualSpacing w:val="0"/>
        <w:jc w:val="both"/>
        <w:rPr>
          <w:lang w:val="ru-RU"/>
        </w:rPr>
      </w:pPr>
      <w:r w:rsidRPr="00D3411B">
        <w:rPr>
          <w:lang w:val="ru-RU"/>
        </w:rPr>
        <w:t>Каучукови изделия – транспортни ленти, градинарски гумени маркучи,</w:t>
      </w:r>
      <w:r w:rsidR="00D40526">
        <w:rPr>
          <w:lang w:val="ru-RU"/>
        </w:rPr>
        <w:t xml:space="preserve"> </w:t>
      </w:r>
      <w:r w:rsidRPr="00D3411B">
        <w:rPr>
          <w:lang w:val="ru-RU"/>
        </w:rPr>
        <w:t>подметки за обувки</w:t>
      </w:r>
      <w:r w:rsidR="00D84F60">
        <w:rPr>
          <w:lang w:val="ru-RU"/>
        </w:rPr>
        <w:t>;</w:t>
      </w:r>
      <w:r w:rsidRPr="00D3411B">
        <w:rPr>
          <w:lang w:val="ru-RU"/>
        </w:rPr>
        <w:t xml:space="preserve"> </w:t>
      </w:r>
    </w:p>
    <w:p w:rsidR="007A00CA" w:rsidRPr="00D3411B" w:rsidRDefault="007A00CA" w:rsidP="00CC613F">
      <w:pPr>
        <w:pStyle w:val="ListParagraph"/>
        <w:numPr>
          <w:ilvl w:val="0"/>
          <w:numId w:val="89"/>
        </w:numPr>
        <w:suppressAutoHyphens/>
        <w:autoSpaceDN w:val="0"/>
        <w:spacing w:after="0"/>
        <w:ind w:left="0" w:firstLine="567"/>
        <w:contextualSpacing w:val="0"/>
        <w:jc w:val="both"/>
        <w:rPr>
          <w:lang w:val="ru-RU"/>
        </w:rPr>
      </w:pPr>
      <w:r w:rsidRPr="00D3411B">
        <w:rPr>
          <w:lang w:val="ru-RU"/>
        </w:rPr>
        <w:t>Към текстил като забавител на горенето и водоотблъскващ агент – дамаски и тапицерии; интериорни текстилни продукти като текстилни щори</w:t>
      </w:r>
      <w:r w:rsidR="0007073A" w:rsidRPr="00D3411B">
        <w:rPr>
          <w:lang w:val="ru-RU"/>
        </w:rPr>
        <w:t xml:space="preserve"> и завеси; непромокаеми тъкани, палатки</w:t>
      </w:r>
      <w:r w:rsidRPr="00D3411B">
        <w:rPr>
          <w:lang w:val="ru-RU"/>
        </w:rPr>
        <w:t>;</w:t>
      </w:r>
      <w:r w:rsidR="0007073A">
        <w:rPr>
          <w:lang w:val="bg-BG"/>
        </w:rPr>
        <w:t xml:space="preserve"> </w:t>
      </w:r>
      <w:r w:rsidRPr="00D3411B">
        <w:rPr>
          <w:lang w:val="ru-RU"/>
        </w:rPr>
        <w:t>брезенти и покривала; камуфлажни мрежи</w:t>
      </w:r>
      <w:r w:rsidR="0007073A" w:rsidRPr="00D3411B">
        <w:rPr>
          <w:lang w:val="ru-RU"/>
        </w:rPr>
        <w:t>; професионално работно облекло</w:t>
      </w:r>
      <w:r w:rsidRPr="00D3411B">
        <w:rPr>
          <w:lang w:val="ru-RU"/>
        </w:rPr>
        <w:t xml:space="preserve">; обработени кожи; </w:t>
      </w:r>
      <w:r w:rsidR="0007073A" w:rsidRPr="00D3411B">
        <w:rPr>
          <w:lang w:val="ru-RU"/>
        </w:rPr>
        <w:t>третирани кожени изделия- чанти</w:t>
      </w:r>
      <w:r w:rsidRPr="00D3411B">
        <w:rPr>
          <w:lang w:val="ru-RU"/>
        </w:rPr>
        <w:t>, колани, портмонета, обувки и кожени дрехи</w:t>
      </w:r>
      <w:r w:rsidR="0007073A">
        <w:rPr>
          <w:lang w:val="bg-BG"/>
        </w:rPr>
        <w:t>.</w:t>
      </w:r>
      <w:r w:rsidRPr="00D3411B">
        <w:rPr>
          <w:lang w:val="ru-RU"/>
        </w:rPr>
        <w:t xml:space="preserve"> </w:t>
      </w:r>
    </w:p>
    <w:p w:rsidR="007A00CA" w:rsidRPr="005A34A9" w:rsidRDefault="00CE7FA5" w:rsidP="004421BC">
      <w:pPr>
        <w:spacing w:before="120" w:after="0"/>
        <w:ind w:firstLine="567"/>
        <w:jc w:val="both"/>
        <w:rPr>
          <w:b/>
          <w:lang w:val="ru-RU"/>
        </w:rPr>
      </w:pPr>
      <w:r w:rsidRPr="005A34A9">
        <w:rPr>
          <w:b/>
          <w:lang w:val="ru-RU"/>
        </w:rPr>
        <w:t>2.</w:t>
      </w:r>
      <w:r w:rsidR="007A00CA" w:rsidRPr="005A34A9">
        <w:rPr>
          <w:b/>
          <w:lang w:val="ru-RU"/>
        </w:rPr>
        <w:t xml:space="preserve">2.3.3 Анализ и оценка на състоянието на </w:t>
      </w:r>
      <w:r w:rsidR="00476B1E" w:rsidRPr="00EA5E63">
        <w:rPr>
          <w:b/>
        </w:rPr>
        <w:t>SCC</w:t>
      </w:r>
      <w:r w:rsidR="00476B1E" w:rsidRPr="00EA5E63">
        <w:rPr>
          <w:b/>
          <w:lang w:val="bg-BG"/>
        </w:rPr>
        <w:t>Р</w:t>
      </w:r>
      <w:r w:rsidR="00476B1E" w:rsidRPr="00EA5E63">
        <w:rPr>
          <w:b/>
        </w:rPr>
        <w:t>s</w:t>
      </w:r>
      <w:r w:rsidR="00476B1E" w:rsidRPr="005A34A9">
        <w:rPr>
          <w:b/>
          <w:lang w:val="ru-RU"/>
        </w:rPr>
        <w:t xml:space="preserve"> </w:t>
      </w:r>
      <w:r w:rsidR="007A00CA" w:rsidRPr="005A34A9">
        <w:rPr>
          <w:b/>
          <w:lang w:val="ru-RU"/>
        </w:rPr>
        <w:t xml:space="preserve">в страната към 2019 г. </w:t>
      </w:r>
    </w:p>
    <w:p w:rsidR="007A00CA" w:rsidRDefault="007A00CA" w:rsidP="004421BC">
      <w:pPr>
        <w:tabs>
          <w:tab w:val="left" w:pos="851"/>
        </w:tabs>
        <w:spacing w:before="120" w:after="0"/>
        <w:ind w:firstLine="567"/>
        <w:jc w:val="both"/>
      </w:pPr>
      <w:r>
        <w:rPr>
          <w:b/>
        </w:rPr>
        <w:t>A</w:t>
      </w:r>
      <w:r w:rsidRPr="00B7611C">
        <w:rPr>
          <w:b/>
          <w:lang w:val="ru-RU"/>
        </w:rPr>
        <w:t>.</w:t>
      </w:r>
      <w:r>
        <w:rPr>
          <w:b/>
        </w:rPr>
        <w:t xml:space="preserve"> Основни данни от инвентаризацията </w:t>
      </w:r>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bookmarkStart w:id="37" w:name="_Toc221106"/>
      <w:r w:rsidRPr="00D3411B">
        <w:rPr>
          <w:lang w:val="ru-RU"/>
        </w:rPr>
        <w:t xml:space="preserve">В периода 2013 – 2017 г. са извършени извънредни проверки на място от РИОСВ на хипермаркети, магазини за промишлени стоки, търговски вериги, строителни борси и др. във връзка с получени нотификации от КЗП по </w:t>
      </w:r>
      <w:r>
        <w:t>GRAS</w:t>
      </w:r>
      <w:r w:rsidRPr="00D3411B">
        <w:rPr>
          <w:lang w:val="ru-RU"/>
        </w:rPr>
        <w:t>-</w:t>
      </w:r>
      <w:r>
        <w:t>RAPEX</w:t>
      </w:r>
      <w:r w:rsidRPr="00D3411B">
        <w:rPr>
          <w:lang w:val="ru-RU"/>
        </w:rPr>
        <w:t xml:space="preserve"> с повишено съдържание на </w:t>
      </w:r>
      <w:r>
        <w:t>SCCPs</w:t>
      </w:r>
      <w:r w:rsidRPr="00D3411B">
        <w:rPr>
          <w:lang w:val="ru-RU"/>
        </w:rPr>
        <w:t xml:space="preserve">, предимно внос от Китай и Тайван. При извършените проверки на място не е установено наличие на изделията, посочени в нотификациите, нито пък наличие на </w:t>
      </w:r>
      <w:r>
        <w:t>SCCPs</w:t>
      </w:r>
      <w:r w:rsidRPr="00D3411B">
        <w:rPr>
          <w:lang w:val="ru-RU"/>
        </w:rPr>
        <w:t xml:space="preserve"> в предла</w:t>
      </w:r>
      <w:r w:rsidR="00BF368F">
        <w:rPr>
          <w:lang w:val="ru-RU"/>
        </w:rPr>
        <w:t>г</w:t>
      </w:r>
      <w:r w:rsidRPr="00D3411B">
        <w:rPr>
          <w:lang w:val="ru-RU"/>
        </w:rPr>
        <w:t>аните стоки.</w:t>
      </w:r>
      <w:bookmarkEnd w:id="37"/>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В страната не са произвеждани вещества и смеси, съдържащи </w:t>
      </w:r>
      <w:r>
        <w:t>SCCPs</w:t>
      </w:r>
      <w:r w:rsidRPr="00D3411B">
        <w:rPr>
          <w:lang w:val="ru-RU"/>
        </w:rPr>
        <w:t>.</w:t>
      </w:r>
    </w:p>
    <w:p w:rsidR="0007073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 xml:space="preserve">В страната до 2015 г. са произвеждани гумени транспортни ленти за минната индустрия, съдържащи </w:t>
      </w:r>
      <w:r>
        <w:t>SCCPs</w:t>
      </w:r>
      <w:r w:rsidRPr="00D3411B">
        <w:rPr>
          <w:lang w:val="ru-RU"/>
        </w:rPr>
        <w:t>, но количествата не са известни. Данните за производството и продажбите на транспортни ленти или трансмисионни ремъци от вулканизиран каучук са конфиденциални.</w:t>
      </w:r>
      <w:r w:rsidR="0007073A">
        <w:rPr>
          <w:lang w:val="bg-BG"/>
        </w:rPr>
        <w:t xml:space="preserve"> </w:t>
      </w:r>
      <w:r w:rsidR="0007073A" w:rsidRPr="00D3411B">
        <w:rPr>
          <w:lang w:val="ru-RU"/>
        </w:rPr>
        <w:t>Производството, пускането на пазара и употребата на гумени транспортни ленти за минната индустрия е забранена от 4 декември 2015 г.</w:t>
      </w:r>
    </w:p>
    <w:p w:rsidR="007A00CA" w:rsidRPr="00D3411B" w:rsidRDefault="007A00CA" w:rsidP="00CC613F">
      <w:pPr>
        <w:pStyle w:val="ListParagraph"/>
        <w:widowControl w:val="0"/>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 xml:space="preserve">За изчисляване на данните относно потреблението на </w:t>
      </w:r>
      <w:r>
        <w:t>SCCPs</w:t>
      </w:r>
      <w:r w:rsidRPr="00D3411B">
        <w:rPr>
          <w:lang w:val="ru-RU"/>
        </w:rPr>
        <w:t xml:space="preserve"> в каучук в България е използвано % съотношение на населението на страната (1.5% при 7.504 млн. души за 2010 г.) спрямо населението на ЕС-27 (513.120 млн.души за 2010 г.). Предполагаемото изчислено потребление на </w:t>
      </w:r>
      <w:r>
        <w:t>SCCPs</w:t>
      </w:r>
      <w:r w:rsidRPr="00D3411B">
        <w:rPr>
          <w:lang w:val="ru-RU"/>
        </w:rPr>
        <w:t xml:space="preserve"> в каучуковата индустр</w:t>
      </w:r>
      <w:r w:rsidR="006B7165">
        <w:rPr>
          <w:lang w:val="ru-RU"/>
        </w:rPr>
        <w:t>ия в България за периода 2000–</w:t>
      </w:r>
      <w:r w:rsidRPr="00D3411B">
        <w:rPr>
          <w:lang w:val="ru-RU"/>
        </w:rPr>
        <w:t xml:space="preserve">2010 г. е </w:t>
      </w:r>
      <w:r w:rsidRPr="0007073A">
        <w:rPr>
          <w:rFonts w:ascii="Symbol" w:eastAsia="Symbol" w:hAnsi="Symbol" w:cs="Symbol"/>
        </w:rPr>
        <w:t></w:t>
      </w:r>
      <w:r w:rsidRPr="00D3411B">
        <w:rPr>
          <w:lang w:val="ru-RU"/>
        </w:rPr>
        <w:t xml:space="preserve"> 80.9 </w:t>
      </w:r>
      <w:r w:rsidR="0086583C">
        <w:rPr>
          <w:lang w:val="ru-RU"/>
        </w:rPr>
        <w:t>t</w:t>
      </w:r>
      <w:r w:rsidRPr="00D3411B">
        <w:rPr>
          <w:lang w:val="ru-RU"/>
        </w:rPr>
        <w:t>.</w:t>
      </w:r>
      <w:r w:rsidR="00F329FD">
        <w:rPr>
          <w:lang w:val="ru-RU"/>
        </w:rPr>
        <w:t xml:space="preserve"> </w:t>
      </w:r>
      <w:r w:rsidRPr="00D3411B">
        <w:rPr>
          <w:lang w:val="ru-RU"/>
        </w:rPr>
        <w:t xml:space="preserve">Тези данни са само ориентировъчни, защото се основават на преизчисляване на екстраполираните данни за потребление на </w:t>
      </w:r>
      <w:r>
        <w:t>SCCPs</w:t>
      </w:r>
      <w:r w:rsidRPr="00D3411B">
        <w:rPr>
          <w:lang w:val="ru-RU"/>
        </w:rPr>
        <w:t xml:space="preserve"> в ЕС-27 за периода 2000 – 2010 г.</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По данни на НСИ, в периода 2008 – 2010 г. в страната</w:t>
      </w:r>
      <w:r w:rsidR="00F16EA9">
        <w:rPr>
          <w:lang w:val="ru-RU"/>
        </w:rPr>
        <w:t xml:space="preserve"> са произведени общо 51535</w:t>
      </w:r>
      <w:r w:rsidR="00D40526">
        <w:rPr>
          <w:lang w:val="ru-RU"/>
        </w:rPr>
        <w:t xml:space="preserve"> </w:t>
      </w:r>
      <w:r w:rsidR="00F16EA9">
        <w:t>t</w:t>
      </w:r>
      <w:r w:rsidRPr="00D3411B">
        <w:rPr>
          <w:lang w:val="ru-RU"/>
        </w:rPr>
        <w:t xml:space="preserve"> други тръби, маркучи от пластмаси (Р</w:t>
      </w:r>
      <w:r>
        <w:t>V</w:t>
      </w:r>
      <w:r w:rsidRPr="00D3411B">
        <w:rPr>
          <w:lang w:val="ru-RU"/>
        </w:rPr>
        <w:t>С) и тръби и маркучи от невтвърден вулканизиран каучук. При допускането, че 0.03% (15.5</w:t>
      </w:r>
      <w:r w:rsidR="00F16EA9" w:rsidRPr="00D7450B">
        <w:rPr>
          <w:lang w:val="ru-RU"/>
        </w:rPr>
        <w:t xml:space="preserve"> </w:t>
      </w:r>
      <w:r w:rsidR="00F16EA9">
        <w:t>t</w:t>
      </w:r>
      <w:r w:rsidRPr="00D3411B">
        <w:rPr>
          <w:lang w:val="ru-RU"/>
        </w:rPr>
        <w:t>) от произведеното количество маркучи от Р</w:t>
      </w:r>
      <w:r>
        <w:t>V</w:t>
      </w:r>
      <w:r w:rsidRPr="00D3411B">
        <w:rPr>
          <w:lang w:val="ru-RU"/>
        </w:rPr>
        <w:t xml:space="preserve">С и невтвърден вулканизиран каучук в този период е с добавка </w:t>
      </w:r>
      <w:r>
        <w:t>SCCPs</w:t>
      </w:r>
      <w:r w:rsidRPr="00D3411B">
        <w:rPr>
          <w:lang w:val="ru-RU"/>
        </w:rPr>
        <w:t xml:space="preserve">, при средна концентрация на </w:t>
      </w:r>
      <w:r>
        <w:t>SCCPs</w:t>
      </w:r>
      <w:r w:rsidRPr="00D3411B">
        <w:rPr>
          <w:lang w:val="ru-RU"/>
        </w:rPr>
        <w:t xml:space="preserve"> от 13.5% в маркучите, то предполагаемото количество </w:t>
      </w:r>
      <w:r>
        <w:t>SCCPs</w:t>
      </w:r>
      <w:r w:rsidR="00F16EA9">
        <w:rPr>
          <w:lang w:val="ru-RU"/>
        </w:rPr>
        <w:t xml:space="preserve"> в тях би било около 2.1</w:t>
      </w:r>
      <w:r w:rsidR="00B5445E">
        <w:rPr>
          <w:lang w:val="ru-RU"/>
        </w:rPr>
        <w:t xml:space="preserve"> </w:t>
      </w:r>
      <w:r w:rsidR="00F16EA9">
        <w:t>t</w:t>
      </w:r>
      <w:r w:rsidRPr="00D3411B">
        <w:rPr>
          <w:lang w:val="ru-RU"/>
        </w:rPr>
        <w:t xml:space="preserve">. Тази информация не може да бъде потвърдена, защото в страната не са провеждани проучвания за наличие на </w:t>
      </w:r>
      <w:r>
        <w:t>SCCPs</w:t>
      </w:r>
      <w:r w:rsidRPr="00D3411B">
        <w:rPr>
          <w:lang w:val="ru-RU"/>
        </w:rPr>
        <w:t xml:space="preserve"> в маркучи от Р</w:t>
      </w:r>
      <w:r>
        <w:t>V</w:t>
      </w:r>
      <w:r w:rsidRPr="00D3411B">
        <w:rPr>
          <w:lang w:val="ru-RU"/>
        </w:rPr>
        <w:t>С и невтвърден вулканизиран каучук и в отпадъци от тях, поради липса на акредитирани лаборатории в страната.</w:t>
      </w:r>
      <w:r w:rsidR="0007073A">
        <w:rPr>
          <w:lang w:val="bg-BG"/>
        </w:rPr>
        <w:t xml:space="preserve"> </w:t>
      </w:r>
      <w:r w:rsidRPr="00D3411B">
        <w:rPr>
          <w:lang w:val="ru-RU"/>
        </w:rPr>
        <w:t xml:space="preserve">Производството, пускането на пазара и употребата на гумени маркучи, съдържащи </w:t>
      </w:r>
      <w:r>
        <w:t>SCCPs</w:t>
      </w:r>
      <w:r w:rsidRPr="00D3411B">
        <w:rPr>
          <w:lang w:val="ru-RU"/>
        </w:rPr>
        <w:t>, е забранено съответно от 10 юли 2012 г. и 13 януари 2013 г.</w:t>
      </w:r>
    </w:p>
    <w:p w:rsidR="007A00CA" w:rsidRDefault="0007073A" w:rsidP="00CC613F">
      <w:pPr>
        <w:pStyle w:val="ListParagraph"/>
        <w:numPr>
          <w:ilvl w:val="0"/>
          <w:numId w:val="137"/>
        </w:numPr>
        <w:tabs>
          <w:tab w:val="left" w:pos="851"/>
        </w:tabs>
        <w:suppressAutoHyphens/>
        <w:autoSpaceDN w:val="0"/>
        <w:snapToGrid w:val="0"/>
        <w:spacing w:before="120" w:after="0"/>
        <w:ind w:left="0" w:firstLine="567"/>
        <w:contextualSpacing w:val="0"/>
        <w:jc w:val="both"/>
      </w:pPr>
      <w:r w:rsidRPr="0007073A">
        <w:rPr>
          <w:lang w:val="bg-BG"/>
        </w:rPr>
        <w:t>П</w:t>
      </w:r>
      <w:r w:rsidR="007A00CA" w:rsidRPr="00D3411B">
        <w:rPr>
          <w:lang w:val="ru-RU"/>
        </w:rPr>
        <w:t>ри извършване на ремонтни дейности, свързани с поддържането н</w:t>
      </w:r>
      <w:r w:rsidR="00931912">
        <w:rPr>
          <w:lang w:val="ru-RU"/>
        </w:rPr>
        <w:t>а</w:t>
      </w:r>
      <w:r w:rsidR="007A00CA" w:rsidRPr="00D3411B">
        <w:rPr>
          <w:lang w:val="ru-RU"/>
        </w:rPr>
        <w:t xml:space="preserve"> експлоатацията на хидротехническите съоръжения са използвани двукомпонентни уплътнители за язовирни стени: </w:t>
      </w:r>
      <w:r w:rsidR="007A00CA">
        <w:t>MC</w:t>
      </w:r>
      <w:r w:rsidR="007A00CA" w:rsidRPr="00D3411B">
        <w:rPr>
          <w:lang w:val="ru-RU"/>
        </w:rPr>
        <w:t>-</w:t>
      </w:r>
      <w:r w:rsidR="007A00CA">
        <w:t>Inject</w:t>
      </w:r>
      <w:r w:rsidR="007A00CA" w:rsidRPr="00D3411B">
        <w:rPr>
          <w:lang w:val="ru-RU"/>
        </w:rPr>
        <w:t xml:space="preserve"> 2133 </w:t>
      </w:r>
      <w:r w:rsidR="007A00CA">
        <w:t>flex</w:t>
      </w:r>
      <w:r w:rsidR="007A00CA" w:rsidRPr="00D3411B">
        <w:rPr>
          <w:lang w:val="ru-RU"/>
        </w:rPr>
        <w:t xml:space="preserve">; </w:t>
      </w:r>
      <w:r w:rsidR="007A00CA">
        <w:t>MC</w:t>
      </w:r>
      <w:r w:rsidR="007A00CA" w:rsidRPr="00D3411B">
        <w:rPr>
          <w:lang w:val="ru-RU"/>
        </w:rPr>
        <w:t>-</w:t>
      </w:r>
      <w:r w:rsidR="007A00CA">
        <w:t>DUR</w:t>
      </w:r>
      <w:r w:rsidR="007A00CA" w:rsidRPr="00D3411B">
        <w:rPr>
          <w:lang w:val="ru-RU"/>
        </w:rPr>
        <w:t xml:space="preserve"> </w:t>
      </w:r>
      <w:r w:rsidR="007A00CA">
        <w:t>UW</w:t>
      </w:r>
      <w:r w:rsidR="007A00CA" w:rsidRPr="00D3411B">
        <w:rPr>
          <w:lang w:val="ru-RU"/>
        </w:rPr>
        <w:t xml:space="preserve"> </w:t>
      </w:r>
      <w:r w:rsidR="007A00CA">
        <w:t>Pro</w:t>
      </w:r>
      <w:r w:rsidR="007A00CA" w:rsidRPr="00D3411B">
        <w:rPr>
          <w:lang w:val="ru-RU"/>
        </w:rPr>
        <w:t xml:space="preserve">; </w:t>
      </w:r>
      <w:r w:rsidR="007A00CA">
        <w:t>MC</w:t>
      </w:r>
      <w:r w:rsidR="007A00CA" w:rsidRPr="00D3411B">
        <w:rPr>
          <w:lang w:val="ru-RU"/>
        </w:rPr>
        <w:t>-</w:t>
      </w:r>
      <w:r w:rsidR="007A00CA">
        <w:t>InjectGL</w:t>
      </w:r>
      <w:r w:rsidR="007A00CA" w:rsidRPr="00D3411B">
        <w:rPr>
          <w:lang w:val="ru-RU"/>
        </w:rPr>
        <w:t xml:space="preserve">-95 </w:t>
      </w:r>
      <w:r w:rsidR="007A00CA">
        <w:t>TX</w:t>
      </w:r>
      <w:r w:rsidR="007A00CA" w:rsidRPr="00D3411B">
        <w:rPr>
          <w:lang w:val="ru-RU"/>
        </w:rPr>
        <w:t xml:space="preserve">, които не съдържат </w:t>
      </w:r>
      <w:r w:rsidR="007A00CA" w:rsidRPr="0007073A">
        <w:rPr>
          <w:rFonts w:eastAsia="MS Mincho"/>
        </w:rPr>
        <w:t>SCCPs</w:t>
      </w:r>
      <w:r w:rsidR="007A00CA" w:rsidRPr="00D3411B">
        <w:rPr>
          <w:rFonts w:eastAsia="MS Mincho"/>
          <w:lang w:val="ru-RU"/>
        </w:rPr>
        <w:t>.</w:t>
      </w:r>
      <w:r>
        <w:rPr>
          <w:rFonts w:eastAsia="MS Mincho"/>
          <w:lang w:val="bg-BG"/>
        </w:rPr>
        <w:t xml:space="preserve"> </w:t>
      </w:r>
      <w:r w:rsidR="007A00CA" w:rsidRPr="00D3411B">
        <w:rPr>
          <w:rFonts w:eastAsia="MS Mincho"/>
          <w:lang w:val="ru-RU"/>
        </w:rPr>
        <w:t xml:space="preserve">По данни на </w:t>
      </w:r>
      <w:r w:rsidR="007A00CA" w:rsidRPr="00D3411B">
        <w:rPr>
          <w:lang w:val="ru-RU"/>
        </w:rPr>
        <w:t>Предприятие „Язовири и каскади” към НЕК ЕАД в периода 2016</w:t>
      </w:r>
      <w:r w:rsidR="00F16EA9">
        <w:rPr>
          <w:lang w:val="bg-BG"/>
        </w:rPr>
        <w:t>г.</w:t>
      </w:r>
      <w:r w:rsidR="007A00CA" w:rsidRPr="00D3411B">
        <w:rPr>
          <w:lang w:val="ru-RU"/>
        </w:rPr>
        <w:t>–2017г</w:t>
      </w:r>
      <w:r w:rsidR="00F16EA9">
        <w:rPr>
          <w:lang w:val="ru-RU"/>
        </w:rPr>
        <w:t>.</w:t>
      </w:r>
      <w:r w:rsidR="007A00CA" w:rsidRPr="00D3411B">
        <w:rPr>
          <w:rFonts w:eastAsia="MS Mincho"/>
          <w:lang w:val="ru-RU"/>
        </w:rPr>
        <w:t xml:space="preserve"> </w:t>
      </w:r>
      <w:r w:rsidR="007A00CA" w:rsidRPr="00D3411B">
        <w:rPr>
          <w:lang w:val="ru-RU"/>
        </w:rPr>
        <w:t xml:space="preserve">уплътнителите за язовирни стени не съдържат </w:t>
      </w:r>
      <w:r w:rsidR="007A00CA" w:rsidRPr="0007073A">
        <w:rPr>
          <w:rFonts w:eastAsia="MS Mincho"/>
        </w:rPr>
        <w:t>SCCPs</w:t>
      </w:r>
      <w:r w:rsidR="007A00CA" w:rsidRPr="00D3411B">
        <w:rPr>
          <w:rFonts w:eastAsia="MS Mincho"/>
          <w:lang w:val="ru-RU"/>
        </w:rPr>
        <w:t xml:space="preserve">. </w:t>
      </w:r>
      <w:r w:rsidR="007A00CA" w:rsidRPr="0007073A">
        <w:rPr>
          <w:rFonts w:eastAsia="MS Mincho"/>
        </w:rPr>
        <w:t xml:space="preserve">Употрбата им е забранена от </w:t>
      </w:r>
      <w:r w:rsidR="007A00CA">
        <w:t>4 декември 2015 г.</w:t>
      </w:r>
    </w:p>
    <w:p w:rsidR="007A00CA" w:rsidRPr="00D3411B" w:rsidRDefault="007A00CA" w:rsidP="00CC613F">
      <w:pPr>
        <w:pStyle w:val="ListParagraph"/>
        <w:numPr>
          <w:ilvl w:val="0"/>
          <w:numId w:val="137"/>
        </w:numPr>
        <w:tabs>
          <w:tab w:val="left" w:pos="851"/>
        </w:tabs>
        <w:suppressAutoHyphens/>
        <w:autoSpaceDN w:val="0"/>
        <w:snapToGrid w:val="0"/>
        <w:spacing w:before="120" w:after="0"/>
        <w:ind w:left="0" w:firstLine="567"/>
        <w:contextualSpacing w:val="0"/>
        <w:jc w:val="both"/>
        <w:rPr>
          <w:rFonts w:eastAsia="MS Mincho"/>
          <w:lang w:val="ru-RU"/>
        </w:rPr>
      </w:pPr>
      <w:r w:rsidRPr="00D3411B">
        <w:rPr>
          <w:rFonts w:eastAsia="MS Mincho"/>
          <w:lang w:val="ru-RU"/>
        </w:rPr>
        <w:t xml:space="preserve">До 1996 г. в страната са произведени 432 </w:t>
      </w:r>
      <w:r w:rsidR="0086583C">
        <w:rPr>
          <w:rFonts w:eastAsia="MS Mincho"/>
          <w:lang w:val="ru-RU"/>
        </w:rPr>
        <w:t>t</w:t>
      </w:r>
      <w:r w:rsidRPr="00D3411B">
        <w:rPr>
          <w:rFonts w:eastAsia="MS Mincho"/>
          <w:lang w:val="ru-RU"/>
        </w:rPr>
        <w:t xml:space="preserve"> флуиди, съдържащи </w:t>
      </w:r>
      <w:r>
        <w:rPr>
          <w:rFonts w:eastAsia="MS Mincho"/>
        </w:rPr>
        <w:t>SCCPs</w:t>
      </w:r>
      <w:r w:rsidRPr="00D3411B">
        <w:rPr>
          <w:rFonts w:eastAsia="MS Mincho"/>
          <w:lang w:val="ru-RU"/>
        </w:rPr>
        <w:t>. През 1997 г. производството им е преустановено. Понастоящем не се произвеждат, пускат на пазара и употребяват във флуиди за обработка на метали</w:t>
      </w:r>
      <w:r w:rsidR="00280E3F" w:rsidRPr="00D7450B">
        <w:rPr>
          <w:rFonts w:eastAsia="MS Mincho"/>
          <w:lang w:val="ru-RU"/>
        </w:rPr>
        <w:t xml:space="preserve"> [23]</w:t>
      </w:r>
      <w:r w:rsidRPr="00D3411B">
        <w:rPr>
          <w:rFonts w:eastAsia="MS Mincho"/>
          <w:lang w:val="ru-RU"/>
        </w:rPr>
        <w:t>.</w:t>
      </w:r>
    </w:p>
    <w:p w:rsidR="007A00CA" w:rsidRPr="00476B1E"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rFonts w:eastAsia="MS Mincho"/>
          <w:lang w:val="ru-RU"/>
        </w:rPr>
      </w:pPr>
      <w:r w:rsidRPr="00476B1E">
        <w:rPr>
          <w:rFonts w:eastAsia="MS Mincho"/>
          <w:lang w:val="ru-RU"/>
        </w:rPr>
        <w:t>В периода 2011</w:t>
      </w:r>
      <w:r w:rsidR="003833A6">
        <w:rPr>
          <w:rFonts w:eastAsia="MS Mincho"/>
          <w:lang w:val="ru-RU"/>
        </w:rPr>
        <w:t xml:space="preserve"> г.</w:t>
      </w:r>
      <w:r w:rsidRPr="00476B1E">
        <w:rPr>
          <w:rFonts w:eastAsia="MS Mincho"/>
          <w:lang w:val="ru-RU"/>
        </w:rPr>
        <w:t xml:space="preserve"> – 2017 г. не са произвеждани бои и покрития, съдържащи </w:t>
      </w:r>
      <w:r w:rsidRPr="00476B1E">
        <w:rPr>
          <w:rFonts w:eastAsia="MS Mincho"/>
        </w:rPr>
        <w:t>SCCPs</w:t>
      </w:r>
      <w:r w:rsidRPr="00476B1E">
        <w:rPr>
          <w:rFonts w:eastAsia="MS Mincho"/>
          <w:lang w:val="ru-RU"/>
        </w:rPr>
        <w:t xml:space="preserve"> по данни на респондентите</w:t>
      </w:r>
      <w:r w:rsidR="0007073A" w:rsidRPr="00476B1E">
        <w:rPr>
          <w:rFonts w:eastAsia="MS Mincho"/>
          <w:lang w:val="bg-BG"/>
        </w:rPr>
        <w:t xml:space="preserve">. </w:t>
      </w:r>
      <w:r w:rsidRPr="00476B1E">
        <w:rPr>
          <w:rFonts w:eastAsia="MS Mincho"/>
          <w:lang w:val="ru-RU"/>
        </w:rPr>
        <w:t xml:space="preserve">В периода 2008 – 2010 г. в страната вероятно са произведени и пуснати на пазара около 26 </w:t>
      </w:r>
      <w:r w:rsidR="0086583C">
        <w:rPr>
          <w:rFonts w:eastAsia="MS Mincho"/>
          <w:lang w:val="ru-RU"/>
        </w:rPr>
        <w:t>t</w:t>
      </w:r>
      <w:r w:rsidRPr="00476B1E">
        <w:rPr>
          <w:rFonts w:eastAsia="MS Mincho"/>
          <w:lang w:val="ru-RU"/>
        </w:rPr>
        <w:t xml:space="preserve"> бои и лакове на полимерна основа, съдържащи </w:t>
      </w:r>
      <w:r w:rsidRPr="00476B1E">
        <w:rPr>
          <w:rFonts w:eastAsia="MS Mincho"/>
        </w:rPr>
        <w:t>SCCPs</w:t>
      </w:r>
      <w:r w:rsidRPr="00476B1E">
        <w:rPr>
          <w:rFonts w:eastAsia="MS Mincho"/>
          <w:lang w:val="ru-RU"/>
        </w:rPr>
        <w:t>,</w:t>
      </w:r>
      <w:r w:rsidR="003B2D0C" w:rsidRPr="00476B1E">
        <w:rPr>
          <w:rFonts w:eastAsia="MS Mincho"/>
          <w:lang w:val="ru-RU"/>
        </w:rPr>
        <w:t xml:space="preserve"> </w:t>
      </w:r>
      <w:r w:rsidRPr="00476B1E">
        <w:rPr>
          <w:rFonts w:eastAsia="MS Mincho"/>
          <w:lang w:val="ru-RU"/>
        </w:rPr>
        <w:t xml:space="preserve">диспергирани или разтворени в органични разтворители, на база собствени изчисления. Потенциялното съдържание на </w:t>
      </w:r>
      <w:r w:rsidRPr="00476B1E">
        <w:rPr>
          <w:rFonts w:eastAsia="MS Mincho"/>
        </w:rPr>
        <w:t>SCCPs</w:t>
      </w:r>
      <w:r w:rsidRPr="00476B1E">
        <w:rPr>
          <w:rFonts w:eastAsia="MS Mincho"/>
          <w:lang w:val="ru-RU"/>
        </w:rPr>
        <w:t xml:space="preserve"> в тях е около 2.6 </w:t>
      </w:r>
      <w:r w:rsidR="0086583C">
        <w:rPr>
          <w:rFonts w:eastAsia="MS Mincho"/>
          <w:lang w:val="ru-RU"/>
        </w:rPr>
        <w:t>t</w:t>
      </w:r>
      <w:r w:rsidRPr="00476B1E">
        <w:rPr>
          <w:rFonts w:eastAsia="MS Mincho"/>
          <w:lang w:val="ru-RU"/>
        </w:rPr>
        <w:t xml:space="preserve">. Тези данни не могат да бъдат потвърдени, тъй като няма конкретни данни за производство на бои и лакове, съдържащи </w:t>
      </w:r>
      <w:r w:rsidRPr="00476B1E">
        <w:rPr>
          <w:rFonts w:eastAsia="MS Mincho"/>
        </w:rPr>
        <w:t>SCCPs</w:t>
      </w:r>
      <w:r w:rsidRPr="00476B1E">
        <w:rPr>
          <w:rFonts w:eastAsia="MS Mincho"/>
          <w:lang w:val="ru-RU"/>
        </w:rPr>
        <w:t xml:space="preserve">. Най-голяма вероятност да съдържат </w:t>
      </w:r>
      <w:r w:rsidRPr="00476B1E">
        <w:rPr>
          <w:rFonts w:eastAsia="MS Mincho"/>
        </w:rPr>
        <w:t>SCCPs</w:t>
      </w:r>
      <w:r w:rsidRPr="00476B1E">
        <w:rPr>
          <w:rFonts w:eastAsia="MS Mincho"/>
          <w:lang w:val="ru-RU"/>
        </w:rPr>
        <w:t xml:space="preserve"> имат боите за пътна маркировк</w:t>
      </w:r>
      <w:r w:rsidR="0007073A" w:rsidRPr="00476B1E">
        <w:rPr>
          <w:rFonts w:eastAsia="MS Mincho"/>
          <w:lang w:val="ru-RU"/>
        </w:rPr>
        <w:t>а</w:t>
      </w:r>
      <w:r w:rsidR="0007073A" w:rsidRPr="00476B1E">
        <w:rPr>
          <w:rFonts w:eastAsia="MS Mincho"/>
          <w:lang w:val="bg-BG"/>
        </w:rPr>
        <w:t xml:space="preserve">. </w:t>
      </w:r>
      <w:r w:rsidRPr="00476B1E">
        <w:rPr>
          <w:rFonts w:eastAsia="MS Mincho"/>
          <w:lang w:val="ru-RU"/>
        </w:rPr>
        <w:t xml:space="preserve">Към август 2018 г. се счита, че в страната не се произвеждат и пускат на пазара бои и лакове, съдържащи </w:t>
      </w:r>
      <w:r w:rsidRPr="00476B1E">
        <w:rPr>
          <w:rFonts w:eastAsia="MS Mincho"/>
        </w:rPr>
        <w:t>SCCPs</w:t>
      </w:r>
      <w:r w:rsidRPr="00476B1E">
        <w:rPr>
          <w:rFonts w:eastAsia="MS Mincho"/>
          <w:lang w:val="ru-RU"/>
        </w:rPr>
        <w:t>.</w:t>
      </w:r>
    </w:p>
    <w:p w:rsidR="0007073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rFonts w:eastAsia="MS Mincho"/>
          <w:lang w:val="ru-RU"/>
        </w:rPr>
      </w:pPr>
      <w:r w:rsidRPr="00D3411B">
        <w:rPr>
          <w:rFonts w:eastAsia="MS Mincho"/>
          <w:lang w:val="ru-RU"/>
        </w:rPr>
        <w:t>В периода 2013</w:t>
      </w:r>
      <w:r w:rsidR="003833A6">
        <w:rPr>
          <w:rFonts w:eastAsia="MS Mincho"/>
          <w:lang w:val="ru-RU"/>
        </w:rPr>
        <w:t>г.</w:t>
      </w:r>
      <w:r w:rsidR="00F16EA9">
        <w:rPr>
          <w:rFonts w:eastAsia="MS Mincho"/>
          <w:lang w:val="ru-RU"/>
        </w:rPr>
        <w:t xml:space="preserve"> – 2017</w:t>
      </w:r>
      <w:r w:rsidRPr="00D3411B">
        <w:rPr>
          <w:rFonts w:eastAsia="MS Mincho"/>
          <w:lang w:val="ru-RU"/>
        </w:rPr>
        <w:t xml:space="preserve">г. не са произвеждани текстил и текстилни изделия, съдържащи </w:t>
      </w:r>
      <w:r w:rsidR="0007073A" w:rsidRPr="0007073A">
        <w:rPr>
          <w:rFonts w:eastAsia="MS Mincho"/>
        </w:rPr>
        <w:t>SCCPs</w:t>
      </w:r>
      <w:r w:rsidR="0007073A" w:rsidRPr="00D3411B">
        <w:rPr>
          <w:rFonts w:eastAsia="MS Mincho"/>
          <w:lang w:val="ru-RU"/>
        </w:rPr>
        <w:t xml:space="preserve"> по данни на респондентите. </w:t>
      </w:r>
      <w:r w:rsidRPr="00D3411B">
        <w:rPr>
          <w:rFonts w:eastAsia="MS Mincho"/>
          <w:lang w:val="ru-RU"/>
        </w:rPr>
        <w:t>В периода 2008 – 2010 г. в страната вероятно са произведени и пуснати на пазара около 37.5</w:t>
      </w:r>
      <w:r w:rsidR="00F16EA9" w:rsidRPr="00D7450B">
        <w:rPr>
          <w:rFonts w:eastAsia="MS Mincho"/>
          <w:lang w:val="ru-RU"/>
        </w:rPr>
        <w:t xml:space="preserve"> </w:t>
      </w:r>
      <w:r w:rsidR="00F16EA9">
        <w:rPr>
          <w:rFonts w:eastAsia="MS Mincho"/>
        </w:rPr>
        <w:t>t</w:t>
      </w:r>
      <w:r w:rsidRPr="00D3411B">
        <w:rPr>
          <w:rFonts w:eastAsia="MS Mincho"/>
          <w:lang w:val="ru-RU"/>
        </w:rPr>
        <w:t xml:space="preserve"> водоустойчиви тъкани за производството на палатки и покривала, потенциално съдържащи 412 кг </w:t>
      </w:r>
      <w:r w:rsidRPr="0007073A">
        <w:rPr>
          <w:rFonts w:eastAsia="MS Mincho"/>
        </w:rPr>
        <w:t>SCCPs</w:t>
      </w:r>
      <w:r w:rsidRPr="00D3411B">
        <w:rPr>
          <w:rFonts w:eastAsia="MS Mincho"/>
          <w:lang w:val="ru-RU"/>
        </w:rPr>
        <w:t>.</w:t>
      </w:r>
      <w:r w:rsidR="0007073A" w:rsidRPr="0007073A">
        <w:rPr>
          <w:rFonts w:eastAsia="MS Mincho"/>
          <w:lang w:val="bg-BG"/>
        </w:rPr>
        <w:t xml:space="preserve"> </w:t>
      </w:r>
      <w:r w:rsidRPr="00D3411B">
        <w:rPr>
          <w:rFonts w:eastAsia="MS Mincho"/>
          <w:lang w:val="ru-RU"/>
        </w:rPr>
        <w:t xml:space="preserve">Към август 2018 г. се счита, че в страната не се произвеждат, пускат на пазара и употребяват текстил и текстилни изделия, третирани с </w:t>
      </w:r>
      <w:r w:rsidRPr="0007073A">
        <w:rPr>
          <w:rFonts w:eastAsia="MS Mincho"/>
        </w:rPr>
        <w:t>SCCPs</w:t>
      </w:r>
      <w:r w:rsidRPr="00D3411B">
        <w:rPr>
          <w:rFonts w:eastAsia="MS Mincho"/>
          <w:lang w:val="ru-RU"/>
        </w:rPr>
        <w:t xml:space="preserve">. Тяхното производство е прекратено в ЕС през 2004 г. Счита се, че употребата на </w:t>
      </w:r>
      <w:r w:rsidRPr="0007073A">
        <w:rPr>
          <w:rFonts w:eastAsia="MS Mincho"/>
        </w:rPr>
        <w:t>SCCPs</w:t>
      </w:r>
      <w:r w:rsidRPr="00D3411B">
        <w:rPr>
          <w:rFonts w:eastAsia="MS Mincho"/>
          <w:lang w:val="ru-RU"/>
        </w:rPr>
        <w:t xml:space="preserve"> в текстил и текстилни изделия е минимална и не е от значение за целите на инвентаризацията в страната.</w:t>
      </w:r>
      <w:r w:rsidR="0007073A">
        <w:rPr>
          <w:rFonts w:eastAsia="MS Mincho"/>
          <w:lang w:val="bg-BG"/>
        </w:rPr>
        <w:t xml:space="preserve"> </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rFonts w:eastAsia="MS Mincho"/>
          <w:lang w:val="ru-RU"/>
        </w:rPr>
      </w:pPr>
      <w:r w:rsidRPr="00D3411B">
        <w:rPr>
          <w:rFonts w:eastAsia="MS Mincho"/>
          <w:lang w:val="ru-RU"/>
        </w:rPr>
        <w:t xml:space="preserve">В страната не се произвеждат и пускат на пазара кожи и кожени изделия, съдържащи </w:t>
      </w:r>
      <w:r w:rsidRPr="0007073A">
        <w:rPr>
          <w:rFonts w:eastAsia="MS Mincho"/>
        </w:rPr>
        <w:t>SCCPs</w:t>
      </w:r>
      <w:r w:rsidRPr="00D3411B">
        <w:rPr>
          <w:rFonts w:eastAsia="MS Mincho"/>
          <w:lang w:val="ru-RU"/>
        </w:rPr>
        <w:t xml:space="preserve"> от 2005 г.</w:t>
      </w:r>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r w:rsidRPr="00D3411B">
        <w:rPr>
          <w:lang w:val="ru-RU"/>
        </w:rPr>
        <w:t>По данни на НАП, АМ и НСИ</w:t>
      </w:r>
      <w:r w:rsidR="0007073A" w:rsidRPr="0007073A">
        <w:rPr>
          <w:lang w:val="bg-BG"/>
        </w:rPr>
        <w:t xml:space="preserve"> </w:t>
      </w:r>
      <w:r w:rsidRPr="00D3411B">
        <w:rPr>
          <w:lang w:val="ru-RU"/>
        </w:rPr>
        <w:t>в страната е осъществяван внос на хлорирани парафини с митнически тарифни кодове 3824909799, 29031980 и 29031990 в периода 1997 г. ÷ 2012 г. От предоставените данни не става ясно също дали цялото внесено количество представлява хлорирани парафини (</w:t>
      </w:r>
      <w:r>
        <w:t>SCCPs</w:t>
      </w:r>
      <w:r w:rsidRPr="00D3411B">
        <w:rPr>
          <w:lang w:val="ru-RU"/>
        </w:rPr>
        <w:t xml:space="preserve"> и М</w:t>
      </w:r>
      <w:r>
        <w:t>CCPs</w:t>
      </w:r>
      <w:r w:rsidRPr="00D3411B">
        <w:rPr>
          <w:lang w:val="ru-RU"/>
        </w:rPr>
        <w:t>) или включва и други наситени хлорни производни на ациклените въглеводороди като например хексахлоретан.</w:t>
      </w:r>
      <w:r w:rsidR="0007073A">
        <w:rPr>
          <w:lang w:val="bg-BG"/>
        </w:rPr>
        <w:t xml:space="preserve"> </w:t>
      </w:r>
      <w:r w:rsidRPr="00D3411B">
        <w:rPr>
          <w:lang w:val="ru-RU"/>
        </w:rPr>
        <w:t xml:space="preserve">Вносът по данни на АМ на хлорирани парафини и други наситени хлорни производни на ациклените въглеводороди или </w:t>
      </w:r>
      <w:r>
        <w:t>SCCPs</w:t>
      </w:r>
      <w:r w:rsidRPr="00D3411B">
        <w:rPr>
          <w:lang w:val="ru-RU"/>
        </w:rPr>
        <w:t xml:space="preserve"> съдържащи флуиди за металообработването (с митнически тарифни кодове 29031980 и 29031990) в страната за периода 1996</w:t>
      </w:r>
      <w:r w:rsidR="00F16EA9">
        <w:rPr>
          <w:lang w:val="ru-RU"/>
        </w:rPr>
        <w:t xml:space="preserve"> – 2009 г. възлиза на 802.7 t</w:t>
      </w:r>
      <w:r w:rsidRPr="00D3411B">
        <w:rPr>
          <w:lang w:val="ru-RU"/>
        </w:rPr>
        <w:t xml:space="preserve">. Внесените количества </w:t>
      </w:r>
      <w:r>
        <w:t>SCCPs</w:t>
      </w:r>
      <w:r w:rsidRPr="00D3411B">
        <w:rPr>
          <w:lang w:val="ru-RU"/>
        </w:rPr>
        <w:t xml:space="preserve"> през този </w:t>
      </w:r>
      <w:r w:rsidR="00F16EA9">
        <w:rPr>
          <w:lang w:val="ru-RU"/>
        </w:rPr>
        <w:t>период вероятно са само 3.3</w:t>
      </w:r>
      <w:r w:rsidR="00B5445E">
        <w:rPr>
          <w:lang w:val="ru-RU"/>
        </w:rPr>
        <w:t xml:space="preserve"> </w:t>
      </w:r>
      <w:r w:rsidR="00F16EA9">
        <w:t>t</w:t>
      </w:r>
      <w:r w:rsidR="00AD39FA" w:rsidRPr="005A34A9">
        <w:rPr>
          <w:lang w:val="ru-RU"/>
        </w:rPr>
        <w:t xml:space="preserve"> </w:t>
      </w:r>
      <w:r w:rsidRPr="00D3411B">
        <w:rPr>
          <w:lang w:val="ru-RU"/>
        </w:rPr>
        <w:t>(вкл. 99</w:t>
      </w:r>
      <w:r w:rsidR="00F16EA9">
        <w:t>kg</w:t>
      </w:r>
      <w:r w:rsidR="00F16EA9" w:rsidRPr="00D7450B">
        <w:rPr>
          <w:lang w:val="ru-RU"/>
        </w:rPr>
        <w:t xml:space="preserve"> </w:t>
      </w:r>
      <w:r w:rsidRPr="00D3411B">
        <w:rPr>
          <w:lang w:val="ru-RU"/>
        </w:rPr>
        <w:t>за лабораторн</w:t>
      </w:r>
      <w:r w:rsidR="00F16EA9">
        <w:rPr>
          <w:lang w:val="ru-RU"/>
        </w:rPr>
        <w:t xml:space="preserve">и цели), а останалите 799.4 </w:t>
      </w:r>
      <w:r w:rsidR="00F16EA9">
        <w:t>t</w:t>
      </w:r>
      <w:r w:rsidRPr="00D3411B">
        <w:rPr>
          <w:lang w:val="ru-RU"/>
        </w:rPr>
        <w:t xml:space="preserve"> са други наситени хлорни производни на ациклените въглеводороди като например хексахлоретан или </w:t>
      </w:r>
      <w:r>
        <w:t>SCCPs</w:t>
      </w:r>
      <w:r w:rsidRPr="00D3411B">
        <w:rPr>
          <w:lang w:val="ru-RU"/>
        </w:rPr>
        <w:t xml:space="preserve"> съдържащи флуиди за металообработването. Няма налична иформация за какви приложения са внасяни хлорираните парафини. </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rFonts w:eastAsia="SimHei"/>
          <w:lang w:val="ru-RU" w:eastAsia="zh-CN"/>
        </w:rPr>
        <w:t>Налични са данни за внос на транспортни ленти в страната от НСИ (2000</w:t>
      </w:r>
      <w:r w:rsidR="00F16EA9" w:rsidRPr="00D7450B">
        <w:rPr>
          <w:rFonts w:eastAsia="SimHei"/>
          <w:lang w:val="ru-RU" w:eastAsia="zh-CN"/>
        </w:rPr>
        <w:t xml:space="preserve"> </w:t>
      </w:r>
      <w:r w:rsidR="00F16EA9">
        <w:rPr>
          <w:rFonts w:eastAsia="SimHei"/>
          <w:lang w:val="bg-BG" w:eastAsia="zh-CN"/>
        </w:rPr>
        <w:t>г.</w:t>
      </w:r>
      <w:r w:rsidRPr="00D3411B">
        <w:rPr>
          <w:rFonts w:eastAsia="SimHei"/>
          <w:lang w:val="ru-RU" w:eastAsia="zh-CN"/>
        </w:rPr>
        <w:t xml:space="preserve"> – 2012 г.) и НАП (2007 </w:t>
      </w:r>
      <w:r w:rsidR="00F16EA9">
        <w:rPr>
          <w:rFonts w:eastAsia="SimHei"/>
          <w:lang w:val="ru-RU" w:eastAsia="zh-CN"/>
        </w:rPr>
        <w:t>г.</w:t>
      </w:r>
      <w:r w:rsidRPr="00D3411B">
        <w:rPr>
          <w:rFonts w:eastAsia="SimHei"/>
          <w:lang w:val="ru-RU" w:eastAsia="zh-CN"/>
        </w:rPr>
        <w:t xml:space="preserve">– 2010 г.), но </w:t>
      </w:r>
      <w:r w:rsidRPr="00D3411B">
        <w:rPr>
          <w:lang w:val="ru-RU"/>
        </w:rPr>
        <w:t xml:space="preserve">не са налични конкретни данни за внос на гумени транспортни ленти, съдържащи </w:t>
      </w:r>
      <w:r>
        <w:t>SCCPs</w:t>
      </w:r>
      <w:r w:rsidRPr="00D3411B">
        <w:rPr>
          <w:lang w:val="ru-RU"/>
        </w:rPr>
        <w:t xml:space="preserve">. Данните за вноса включват: транспортни ленти или трансмисионни ремъци от текстилни материали, импрегнирани, промазани, покрити или ламинирани с пластмаси (КН 59100000); гумените транспортните ленти от вулканизиран каучук, подсилени съответно само с метал или само с текстилни материали или с други материали (КН 40101100; 40101200;40101900). </w:t>
      </w:r>
      <w:r w:rsidRPr="00D3411B">
        <w:rPr>
          <w:rFonts w:eastAsia="SimHei"/>
          <w:lang w:val="ru-RU" w:eastAsia="zh-CN"/>
        </w:rPr>
        <w:t xml:space="preserve">По данни на НСИ в периода 2000 – 2012 г. в страната са внесени общо </w:t>
      </w:r>
      <w:r w:rsidR="0007073A" w:rsidRPr="00D3411B">
        <w:rPr>
          <w:lang w:val="ru-RU"/>
        </w:rPr>
        <w:t>141</w:t>
      </w:r>
      <w:r w:rsidRPr="00D3411B">
        <w:rPr>
          <w:lang w:val="ru-RU"/>
        </w:rPr>
        <w:t xml:space="preserve">504 </w:t>
      </w:r>
      <w:r w:rsidR="00F16EA9">
        <w:t>t</w:t>
      </w:r>
      <w:r w:rsidR="0007073A" w:rsidRPr="0007073A">
        <w:rPr>
          <w:lang w:val="bg-BG"/>
        </w:rPr>
        <w:t xml:space="preserve"> </w:t>
      </w:r>
      <w:r w:rsidRPr="00D3411B">
        <w:rPr>
          <w:lang w:val="ru-RU"/>
        </w:rPr>
        <w:t xml:space="preserve">транспортни ленти. На европейско ниво 1.6% от всички транспортни ленти са третирани с </w:t>
      </w:r>
      <w:r>
        <w:t>SCCPs</w:t>
      </w:r>
      <w:r w:rsidRPr="00D3411B">
        <w:rPr>
          <w:lang w:val="ru-RU"/>
        </w:rPr>
        <w:t xml:space="preserve">. Ако приложим този % спрямо вноса на всички транспортни ленти в страната, се получава предполагаемото количество на транспортните ленти, третирани с </w:t>
      </w:r>
      <w:r>
        <w:t>SCCPs</w:t>
      </w:r>
      <w:r w:rsidRPr="00D3411B">
        <w:rPr>
          <w:lang w:val="ru-RU"/>
        </w:rPr>
        <w:t xml:space="preserve">, внесени в страната –около 2 264 </w:t>
      </w:r>
      <w:r w:rsidR="00F16EA9">
        <w:t>t</w:t>
      </w:r>
      <w:r w:rsidR="00F16EA9" w:rsidRPr="00D7450B">
        <w:rPr>
          <w:lang w:val="ru-RU"/>
        </w:rPr>
        <w:t xml:space="preserve"> </w:t>
      </w:r>
      <w:r w:rsidRPr="00D3411B">
        <w:rPr>
          <w:lang w:val="ru-RU"/>
        </w:rPr>
        <w:t xml:space="preserve">транспортни ленти с </w:t>
      </w:r>
      <w:r>
        <w:t>SCCPs</w:t>
      </w:r>
      <w:r w:rsidRPr="00D3411B">
        <w:rPr>
          <w:lang w:val="ru-RU"/>
        </w:rPr>
        <w:t xml:space="preserve"> за периода 2000 -2012 г. Изчисленото потенциално съдържание на </w:t>
      </w:r>
      <w:r>
        <w:t>SCCPs</w:t>
      </w:r>
      <w:r w:rsidR="00F16EA9">
        <w:rPr>
          <w:lang w:val="ru-RU"/>
        </w:rPr>
        <w:t xml:space="preserve"> възлиза на около 68</w:t>
      </w:r>
      <w:r w:rsidR="00F16EA9" w:rsidRPr="00D7450B">
        <w:rPr>
          <w:lang w:val="ru-RU"/>
        </w:rPr>
        <w:t xml:space="preserve"> </w:t>
      </w:r>
      <w:r w:rsidR="00F16EA9">
        <w:t>t</w:t>
      </w:r>
      <w:r w:rsidRPr="00D3411B">
        <w:rPr>
          <w:lang w:val="ru-RU"/>
        </w:rPr>
        <w:t xml:space="preserve">, при 3,3% </w:t>
      </w:r>
      <w:r>
        <w:t>SCCPs</w:t>
      </w:r>
      <w:r w:rsidRPr="00D3411B">
        <w:rPr>
          <w:lang w:val="ru-RU"/>
        </w:rPr>
        <w:t xml:space="preserve"> в транспортната лента.</w:t>
      </w:r>
      <w:r w:rsidR="0007073A">
        <w:rPr>
          <w:lang w:val="bg-BG"/>
        </w:rPr>
        <w:t xml:space="preserve"> </w:t>
      </w:r>
      <w:r w:rsidRPr="00D3411B">
        <w:rPr>
          <w:rFonts w:eastAsia="SimHei"/>
          <w:lang w:val="ru-RU" w:eastAsia="zh-CN"/>
        </w:rPr>
        <w:t xml:space="preserve">По данни на НАП </w:t>
      </w:r>
      <w:r w:rsidRPr="00D3411B">
        <w:rPr>
          <w:lang w:val="ru-RU"/>
        </w:rPr>
        <w:t>вътрешнообщн</w:t>
      </w:r>
      <w:r w:rsidR="00E800EF">
        <w:rPr>
          <w:lang w:val="ru-RU"/>
        </w:rPr>
        <w:t>о</w:t>
      </w:r>
      <w:r w:rsidRPr="00D3411B">
        <w:rPr>
          <w:lang w:val="ru-RU"/>
        </w:rPr>
        <w:t>стните пристигания/внос на транспортни ленти от вулканизиран каучук и на транспортни ленти или трансмисионни ремъци от текстилни материали, импрегнирани с пластмаси за периода 2</w:t>
      </w:r>
      <w:r w:rsidR="00F16EA9">
        <w:rPr>
          <w:lang w:val="ru-RU"/>
        </w:rPr>
        <w:t>007 -2010 г. възлиза на 6068</w:t>
      </w:r>
      <w:r w:rsidR="00F16EA9" w:rsidRPr="00D7450B">
        <w:rPr>
          <w:lang w:val="ru-RU"/>
        </w:rPr>
        <w:t xml:space="preserve"> </w:t>
      </w:r>
      <w:r w:rsidR="00F16EA9">
        <w:t>t</w:t>
      </w:r>
      <w:r w:rsidRPr="00D3411B">
        <w:rPr>
          <w:lang w:val="ru-RU"/>
        </w:rPr>
        <w:t xml:space="preserve">. На европейско ниво 1.6% от всички транспортни ленти са третирани с </w:t>
      </w:r>
      <w:r>
        <w:t>SCCPs</w:t>
      </w:r>
      <w:r w:rsidRPr="00D3411B">
        <w:rPr>
          <w:lang w:val="ru-RU"/>
        </w:rPr>
        <w:t xml:space="preserve">. Предполагаемото количество на внесените в страната транспортни ленти, третирани с </w:t>
      </w:r>
      <w:r>
        <w:t>SCCPs</w:t>
      </w:r>
      <w:r w:rsidRPr="00D3411B">
        <w:rPr>
          <w:lang w:val="ru-RU"/>
        </w:rPr>
        <w:t xml:space="preserve">, е 97.1 </w:t>
      </w:r>
      <w:r w:rsidR="0086583C">
        <w:rPr>
          <w:lang w:val="ru-RU"/>
        </w:rPr>
        <w:t>t</w:t>
      </w:r>
      <w:r w:rsidRPr="00D3411B">
        <w:rPr>
          <w:lang w:val="ru-RU"/>
        </w:rPr>
        <w:t xml:space="preserve"> с потенциално съдържание на </w:t>
      </w:r>
      <w:r>
        <w:t>SCCPs</w:t>
      </w:r>
      <w:r w:rsidR="00F16EA9">
        <w:rPr>
          <w:lang w:val="ru-RU"/>
        </w:rPr>
        <w:t xml:space="preserve"> в тях – около 3,2</w:t>
      </w:r>
      <w:r w:rsidR="00DE04E2">
        <w:rPr>
          <w:lang w:val="ru-RU"/>
        </w:rPr>
        <w:t xml:space="preserve"> </w:t>
      </w:r>
      <w:r w:rsidR="00F16EA9">
        <w:t>t</w:t>
      </w:r>
      <w:r w:rsidR="00F16EA9">
        <w:rPr>
          <w:lang w:val="ru-RU"/>
        </w:rPr>
        <w:t xml:space="preserve"> (97.1 </w:t>
      </w:r>
      <w:r w:rsidR="00F16EA9">
        <w:t>t</w:t>
      </w:r>
      <w:r w:rsidR="00F16EA9">
        <w:rPr>
          <w:lang w:val="ru-RU"/>
        </w:rPr>
        <w:t xml:space="preserve"> х 3,3% = 3.2 </w:t>
      </w:r>
      <w:r w:rsidR="00F16EA9">
        <w:t>t</w:t>
      </w:r>
      <w:r w:rsidRPr="00D3411B">
        <w:rPr>
          <w:lang w:val="ru-RU"/>
        </w:rPr>
        <w:t>). Периодът на внос на транспортни ленти по данни на НАП (2007</w:t>
      </w:r>
      <w:r w:rsidR="00F16EA9" w:rsidRPr="00D7450B">
        <w:rPr>
          <w:lang w:val="ru-RU"/>
        </w:rPr>
        <w:t xml:space="preserve"> </w:t>
      </w:r>
      <w:r w:rsidR="00F16EA9">
        <w:rPr>
          <w:lang w:val="bg-BG"/>
        </w:rPr>
        <w:t>г.</w:t>
      </w:r>
      <w:r w:rsidRPr="00D3411B">
        <w:rPr>
          <w:lang w:val="ru-RU"/>
        </w:rPr>
        <w:t xml:space="preserve"> -2010 г.) се </w:t>
      </w:r>
      <w:r w:rsidR="00DE04E2" w:rsidRPr="00D3411B">
        <w:rPr>
          <w:lang w:val="ru-RU"/>
        </w:rPr>
        <w:t>пр</w:t>
      </w:r>
      <w:r w:rsidR="00DE04E2">
        <w:rPr>
          <w:lang w:val="ru-RU"/>
        </w:rPr>
        <w:t>и</w:t>
      </w:r>
      <w:r w:rsidR="00DE04E2" w:rsidRPr="00D3411B">
        <w:rPr>
          <w:lang w:val="ru-RU"/>
        </w:rPr>
        <w:t xml:space="preserve">покрива </w:t>
      </w:r>
      <w:r w:rsidRPr="00D3411B">
        <w:rPr>
          <w:lang w:val="ru-RU"/>
        </w:rPr>
        <w:t>с периода на вно</w:t>
      </w:r>
      <w:r w:rsidR="0007073A" w:rsidRPr="00D3411B">
        <w:rPr>
          <w:lang w:val="ru-RU"/>
        </w:rPr>
        <w:t>с по данни на НСИ (2000</w:t>
      </w:r>
      <w:r w:rsidR="00F16EA9">
        <w:rPr>
          <w:lang w:val="ru-RU"/>
        </w:rPr>
        <w:t xml:space="preserve"> г.</w:t>
      </w:r>
      <w:r w:rsidR="0007073A" w:rsidRPr="00D3411B">
        <w:rPr>
          <w:lang w:val="ru-RU"/>
        </w:rPr>
        <w:t>-2012 г)</w:t>
      </w:r>
      <w:r w:rsidRPr="00D3411B">
        <w:rPr>
          <w:lang w:val="ru-RU"/>
        </w:rPr>
        <w:t>.</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Налични са данни за внос на маркучи за помпи и подобни маркучи от синтетични текстилни влакна от НСИ (2000</w:t>
      </w:r>
      <w:r w:rsidR="00F16EA9">
        <w:rPr>
          <w:lang w:val="ru-RU"/>
        </w:rPr>
        <w:t xml:space="preserve"> г.</w:t>
      </w:r>
      <w:r w:rsidRPr="00D3411B">
        <w:rPr>
          <w:lang w:val="ru-RU"/>
        </w:rPr>
        <w:t xml:space="preserve"> – 2012 г.) и от НАП (2007</w:t>
      </w:r>
      <w:r w:rsidR="00F16EA9">
        <w:rPr>
          <w:lang w:val="ru-RU"/>
        </w:rPr>
        <w:t xml:space="preserve"> г.</w:t>
      </w:r>
      <w:r w:rsidRPr="00D3411B">
        <w:rPr>
          <w:lang w:val="ru-RU"/>
        </w:rPr>
        <w:t xml:space="preserve"> – 2010 г.) и от АМ (2010 </w:t>
      </w:r>
      <w:r w:rsidR="00F16EA9">
        <w:rPr>
          <w:lang w:val="ru-RU"/>
        </w:rPr>
        <w:t>г.</w:t>
      </w:r>
      <w:r w:rsidRPr="00D3411B">
        <w:rPr>
          <w:lang w:val="ru-RU"/>
        </w:rPr>
        <w:t>– 2012</w:t>
      </w:r>
      <w:r w:rsidR="00F16EA9">
        <w:rPr>
          <w:lang w:val="ru-RU"/>
        </w:rPr>
        <w:t xml:space="preserve"> г.</w:t>
      </w:r>
      <w:r w:rsidRPr="00D3411B">
        <w:rPr>
          <w:lang w:val="ru-RU"/>
        </w:rPr>
        <w:t xml:space="preserve">) за пожарни шлангове/маркучи, но не са налични конкретни данни за внос на гумени маркучи, третирани с </w:t>
      </w:r>
      <w:r>
        <w:t>SCCPs</w:t>
      </w:r>
      <w:r w:rsidRPr="00D3411B">
        <w:rPr>
          <w:lang w:val="ru-RU"/>
        </w:rPr>
        <w:t xml:space="preserve">. Вносът е осъществен както от държави членки на ЕС така и от други държави (Китай, Турция, Русия). </w:t>
      </w:r>
      <w:r w:rsidRPr="00D3411B">
        <w:rPr>
          <w:rFonts w:eastAsia="SimHei"/>
          <w:lang w:val="ru-RU" w:eastAsia="zh-CN"/>
        </w:rPr>
        <w:t>По данни на НСИ в периода 2000</w:t>
      </w:r>
      <w:r w:rsidR="00F16EA9">
        <w:rPr>
          <w:rFonts w:eastAsia="SimHei"/>
          <w:lang w:val="ru-RU" w:eastAsia="zh-CN"/>
        </w:rPr>
        <w:t xml:space="preserve"> г.</w:t>
      </w:r>
      <w:r w:rsidRPr="00D3411B">
        <w:rPr>
          <w:rFonts w:eastAsia="SimHei"/>
          <w:lang w:val="ru-RU" w:eastAsia="zh-CN"/>
        </w:rPr>
        <w:t xml:space="preserve">– 2012 г. в страната са внесени общо </w:t>
      </w:r>
      <w:r w:rsidR="00F16EA9">
        <w:rPr>
          <w:lang w:val="ru-RU"/>
        </w:rPr>
        <w:t>840.3</w:t>
      </w:r>
      <w:r w:rsidR="00F33F39">
        <w:rPr>
          <w:lang w:val="ru-RU"/>
        </w:rPr>
        <w:t xml:space="preserve"> </w:t>
      </w:r>
      <w:r w:rsidR="00F16EA9">
        <w:t>t</w:t>
      </w:r>
      <w:r w:rsidRPr="00D3411B">
        <w:rPr>
          <w:lang w:val="ru-RU"/>
        </w:rPr>
        <w:t xml:space="preserve"> маркучи за помпи и подобни маркучи, от синтетични текстилни влакна.</w:t>
      </w:r>
      <w:r w:rsidR="00992523" w:rsidRPr="005A34A9">
        <w:rPr>
          <w:lang w:val="ru-RU"/>
        </w:rPr>
        <w:t xml:space="preserve"> </w:t>
      </w:r>
      <w:r w:rsidRPr="00D3411B">
        <w:rPr>
          <w:lang w:val="ru-RU"/>
        </w:rPr>
        <w:t xml:space="preserve">Няма налични данни дали маркучите са третирани с </w:t>
      </w:r>
      <w:r>
        <w:t>SCCPs</w:t>
      </w:r>
      <w:r w:rsidRPr="00D3411B">
        <w:rPr>
          <w:lang w:val="ru-RU"/>
        </w:rPr>
        <w:t xml:space="preserve">, но е възможно част от тях да съдържат </w:t>
      </w:r>
      <w:r>
        <w:t>SCCPs</w:t>
      </w:r>
      <w:r w:rsidRPr="00D3411B">
        <w:rPr>
          <w:lang w:val="ru-RU"/>
        </w:rPr>
        <w:t xml:space="preserve">, т.к. производството и пускането на пазара на изделия, съдържащи </w:t>
      </w:r>
      <w:r>
        <w:t>SCCPs</w:t>
      </w:r>
      <w:r w:rsidRPr="00D3411B">
        <w:rPr>
          <w:lang w:val="ru-RU"/>
        </w:rPr>
        <w:t xml:space="preserve"> е било разрешено в ЕС съответно до 10 юли 2012 г. и 4 януари 2013 г. </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За периода 2010</w:t>
      </w:r>
      <w:r w:rsidR="00F16EA9">
        <w:rPr>
          <w:lang w:val="ru-RU"/>
        </w:rPr>
        <w:t xml:space="preserve"> г.</w:t>
      </w:r>
      <w:r w:rsidRPr="00D3411B">
        <w:rPr>
          <w:lang w:val="ru-RU"/>
        </w:rPr>
        <w:t xml:space="preserve"> - 2012 г., по данни на АМ в страната са внесени общо 125</w:t>
      </w:r>
      <w:r w:rsidR="00F16EA9" w:rsidRPr="00D7450B">
        <w:rPr>
          <w:lang w:val="ru-RU"/>
        </w:rPr>
        <w:t xml:space="preserve"> </w:t>
      </w:r>
      <w:r w:rsidR="00F16EA9">
        <w:t>t</w:t>
      </w:r>
      <w:r w:rsidRPr="00D3411B">
        <w:rPr>
          <w:lang w:val="ru-RU"/>
        </w:rPr>
        <w:t xml:space="preserve"> пожарни шлангове (код КН 59090010) от Китай и Хърватия. Периодът на внос на пожарни шлангове по данни на АМ (2007</w:t>
      </w:r>
      <w:r w:rsidR="00F16EA9">
        <w:rPr>
          <w:lang w:val="ru-RU"/>
        </w:rPr>
        <w:t xml:space="preserve"> г.</w:t>
      </w:r>
      <w:r w:rsidRPr="00D3411B">
        <w:rPr>
          <w:lang w:val="ru-RU"/>
        </w:rPr>
        <w:t xml:space="preserve"> -2010 г.) се припокрива с периода на внос по данни на НСИ (2010</w:t>
      </w:r>
      <w:r w:rsidR="00F16EA9">
        <w:rPr>
          <w:lang w:val="ru-RU"/>
        </w:rPr>
        <w:t xml:space="preserve"> г.</w:t>
      </w:r>
      <w:r w:rsidRPr="00D3411B">
        <w:rPr>
          <w:lang w:val="ru-RU"/>
        </w:rPr>
        <w:t>-2012 г.)</w:t>
      </w:r>
      <w:r w:rsidR="0007073A">
        <w:rPr>
          <w:lang w:val="bg-BG"/>
        </w:rPr>
        <w:t>.</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Налични са данни за внос на текстилни тъкани и различни текстилни изделия от НСИ (2000</w:t>
      </w:r>
      <w:r w:rsidR="00F16EA9">
        <w:rPr>
          <w:lang w:val="ru-RU"/>
        </w:rPr>
        <w:t xml:space="preserve"> г.</w:t>
      </w:r>
      <w:r w:rsidRPr="00D3411B">
        <w:rPr>
          <w:lang w:val="ru-RU"/>
        </w:rPr>
        <w:t xml:space="preserve">–2012 г.), НАП (2007 </w:t>
      </w:r>
      <w:r w:rsidR="00F16EA9">
        <w:rPr>
          <w:lang w:val="ru-RU"/>
        </w:rPr>
        <w:t>г.</w:t>
      </w:r>
      <w:r w:rsidRPr="00D3411B">
        <w:rPr>
          <w:lang w:val="ru-RU"/>
        </w:rPr>
        <w:t>– 2010 г.), и АМ (2000</w:t>
      </w:r>
      <w:r w:rsidR="00F16EA9">
        <w:rPr>
          <w:lang w:val="ru-RU"/>
        </w:rPr>
        <w:t xml:space="preserve"> г.</w:t>
      </w:r>
      <w:r w:rsidRPr="00D3411B">
        <w:rPr>
          <w:lang w:val="ru-RU"/>
        </w:rPr>
        <w:t xml:space="preserve">-2004 г), но не са налични конкретни данни за внос на тъкани и различни текстилни изделия, третирани с </w:t>
      </w:r>
      <w:r>
        <w:t>SCCPs</w:t>
      </w:r>
      <w:r w:rsidRPr="00D3411B">
        <w:rPr>
          <w:lang w:val="ru-RU"/>
        </w:rPr>
        <w:t xml:space="preserve">. Най-голяма вероятност да са третирани с </w:t>
      </w:r>
      <w:r>
        <w:t>SCCPs</w:t>
      </w:r>
      <w:r w:rsidRPr="00D3411B">
        <w:rPr>
          <w:lang w:val="ru-RU"/>
        </w:rPr>
        <w:t xml:space="preserve"> имат внесените за периода 2000</w:t>
      </w:r>
      <w:r w:rsidR="00F16EA9">
        <w:rPr>
          <w:lang w:val="ru-RU"/>
        </w:rPr>
        <w:t xml:space="preserve"> г.</w:t>
      </w:r>
      <w:r w:rsidRPr="00D3411B">
        <w:rPr>
          <w:lang w:val="ru-RU"/>
        </w:rPr>
        <w:t xml:space="preserve">-2010 г. палатки </w:t>
      </w:r>
      <w:r w:rsidR="00F16EA9">
        <w:rPr>
          <w:lang w:val="ru-RU"/>
        </w:rPr>
        <w:t>от от Великобритания – 11.4</w:t>
      </w:r>
      <w:r w:rsidR="00E7624D">
        <w:rPr>
          <w:lang w:val="ru-RU"/>
        </w:rPr>
        <w:t xml:space="preserve"> </w:t>
      </w:r>
      <w:r w:rsidR="00F16EA9">
        <w:t>t</w:t>
      </w:r>
      <w:r w:rsidR="00F16EA9" w:rsidRPr="00D7450B">
        <w:rPr>
          <w:lang w:val="ru-RU"/>
        </w:rPr>
        <w:t xml:space="preserve"> , </w:t>
      </w:r>
      <w:r w:rsidRPr="00D3411B">
        <w:rPr>
          <w:lang w:val="ru-RU"/>
        </w:rPr>
        <w:t xml:space="preserve">от Турция – 92.6 </w:t>
      </w:r>
      <w:r w:rsidR="00F16EA9">
        <w:t>t</w:t>
      </w:r>
      <w:r w:rsidR="00F16EA9">
        <w:rPr>
          <w:lang w:val="ru-RU"/>
        </w:rPr>
        <w:t xml:space="preserve"> и от Китай – 527.7</w:t>
      </w:r>
      <w:r w:rsidR="00F16EA9" w:rsidRPr="00D7450B">
        <w:rPr>
          <w:lang w:val="ru-RU"/>
        </w:rPr>
        <w:t xml:space="preserve"> </w:t>
      </w:r>
      <w:r w:rsidR="00F16EA9">
        <w:t>t</w:t>
      </w:r>
      <w:r w:rsidRPr="00D3411B">
        <w:rPr>
          <w:lang w:val="ru-RU"/>
        </w:rPr>
        <w:t xml:space="preserve">, общо </w:t>
      </w:r>
      <w:r w:rsidRPr="00B61E21">
        <w:rPr>
          <w:rFonts w:ascii="Symbol" w:eastAsia="Symbol" w:hAnsi="Symbol" w:cs="Symbol"/>
        </w:rPr>
        <w:t></w:t>
      </w:r>
      <w:r w:rsidR="00F16EA9">
        <w:rPr>
          <w:lang w:val="ru-RU"/>
        </w:rPr>
        <w:t xml:space="preserve"> 632</w:t>
      </w:r>
      <w:r w:rsidR="00E7624D">
        <w:rPr>
          <w:lang w:val="ru-RU"/>
        </w:rPr>
        <w:t xml:space="preserve"> </w:t>
      </w:r>
      <w:r w:rsidR="00F16EA9">
        <w:t>t</w:t>
      </w:r>
      <w:r w:rsidRPr="00D3411B">
        <w:rPr>
          <w:lang w:val="ru-RU"/>
        </w:rPr>
        <w:t xml:space="preserve"> палатки, които потенциално б</w:t>
      </w:r>
      <w:r w:rsidR="00F16EA9">
        <w:rPr>
          <w:lang w:val="ru-RU"/>
        </w:rPr>
        <w:t>иха могли да съдържат 6.952</w:t>
      </w:r>
      <w:r w:rsidR="00F16EA9" w:rsidRPr="00D7450B">
        <w:rPr>
          <w:lang w:val="ru-RU"/>
        </w:rPr>
        <w:t xml:space="preserve"> </w:t>
      </w:r>
      <w:r w:rsidR="00F16EA9">
        <w:t>t</w:t>
      </w:r>
      <w:r w:rsidRPr="00D3411B">
        <w:rPr>
          <w:lang w:val="ru-RU"/>
        </w:rPr>
        <w:t xml:space="preserve"> </w:t>
      </w:r>
      <w:r>
        <w:t>SCCPs</w:t>
      </w:r>
      <w:r w:rsidR="00F16EA9">
        <w:rPr>
          <w:lang w:val="ru-RU"/>
        </w:rPr>
        <w:t>; 44.45</w:t>
      </w:r>
      <w:r w:rsidR="00E7624D">
        <w:rPr>
          <w:lang w:val="ru-RU"/>
        </w:rPr>
        <w:t xml:space="preserve"> </w:t>
      </w:r>
      <w:r w:rsidR="00F16EA9">
        <w:t>t</w:t>
      </w:r>
      <w:r w:rsidRPr="00D3411B">
        <w:rPr>
          <w:lang w:val="ru-RU"/>
        </w:rPr>
        <w:t xml:space="preserve"> покривала и външни щори, потенциално съдържащи </w:t>
      </w:r>
      <w:r w:rsidRPr="00B61E21">
        <w:rPr>
          <w:rFonts w:ascii="Symbol" w:eastAsia="Symbol" w:hAnsi="Symbol" w:cs="Symbol"/>
        </w:rPr>
        <w:t></w:t>
      </w:r>
      <w:r w:rsidR="00F16EA9">
        <w:rPr>
          <w:lang w:val="ru-RU"/>
        </w:rPr>
        <w:t xml:space="preserve"> 0.488 </w:t>
      </w:r>
      <w:r w:rsidR="00F16EA9">
        <w:t>t</w:t>
      </w:r>
      <w:r w:rsidRPr="00D3411B">
        <w:rPr>
          <w:lang w:val="ru-RU"/>
        </w:rPr>
        <w:t xml:space="preserve"> </w:t>
      </w:r>
      <w:r>
        <w:t>SCCPs</w:t>
      </w:r>
      <w:r w:rsidRPr="00D3411B">
        <w:rPr>
          <w:lang w:val="ru-RU"/>
        </w:rPr>
        <w:t xml:space="preserve">; 39.3 </w:t>
      </w:r>
      <w:r w:rsidR="00F16EA9">
        <w:t>t</w:t>
      </w:r>
      <w:r w:rsidRPr="00D3411B">
        <w:rPr>
          <w:lang w:val="ru-RU"/>
        </w:rPr>
        <w:t xml:space="preserve"> артикули за обзавеждане потенциално съдържащи </w:t>
      </w:r>
      <w:r w:rsidRPr="00B61E21">
        <w:rPr>
          <w:rFonts w:ascii="Symbol" w:eastAsia="Symbol" w:hAnsi="Symbol" w:cs="Symbol"/>
        </w:rPr>
        <w:t></w:t>
      </w:r>
      <w:r w:rsidR="00F16EA9">
        <w:rPr>
          <w:lang w:val="ru-RU"/>
        </w:rPr>
        <w:t xml:space="preserve"> 0.432</w:t>
      </w:r>
      <w:r w:rsidR="00E7624D">
        <w:rPr>
          <w:lang w:val="ru-RU"/>
        </w:rPr>
        <w:t xml:space="preserve"> </w:t>
      </w:r>
      <w:r w:rsidR="00F16EA9">
        <w:t>t</w:t>
      </w:r>
      <w:r w:rsidRPr="00D3411B">
        <w:rPr>
          <w:lang w:val="ru-RU"/>
        </w:rPr>
        <w:t xml:space="preserve"> </w:t>
      </w:r>
      <w:r>
        <w:t>SCCPs</w:t>
      </w:r>
      <w:r w:rsidRPr="00D3411B">
        <w:rPr>
          <w:lang w:val="ru-RU"/>
        </w:rPr>
        <w:t xml:space="preserve">; и 65 пердета, затъмнителни завеси и щори за вътрешно обзавеждане, потенциално съдържащи </w:t>
      </w:r>
      <w:r w:rsidRPr="00B61E21">
        <w:rPr>
          <w:rFonts w:ascii="Symbol" w:eastAsia="Symbol" w:hAnsi="Symbol" w:cs="Symbol"/>
        </w:rPr>
        <w:t></w:t>
      </w:r>
      <w:r w:rsidRPr="00D3411B">
        <w:rPr>
          <w:lang w:val="ru-RU"/>
        </w:rPr>
        <w:t xml:space="preserve"> 0.715</w:t>
      </w:r>
      <w:r w:rsidR="00E7624D">
        <w:rPr>
          <w:lang w:val="ru-RU"/>
        </w:rPr>
        <w:t xml:space="preserve"> </w:t>
      </w:r>
      <w:r w:rsidR="00F16EA9">
        <w:t>t</w:t>
      </w:r>
      <w:r w:rsidR="00F16EA9" w:rsidRPr="00D7450B">
        <w:rPr>
          <w:lang w:val="ru-RU"/>
        </w:rPr>
        <w:t xml:space="preserve"> </w:t>
      </w:r>
      <w:r>
        <w:t>SCCPs</w:t>
      </w:r>
      <w:r w:rsidRPr="00D3411B">
        <w:rPr>
          <w:lang w:val="ru-RU"/>
        </w:rPr>
        <w:t>; общо 780.75</w:t>
      </w:r>
      <w:r w:rsidR="00E7624D">
        <w:rPr>
          <w:lang w:val="ru-RU"/>
        </w:rPr>
        <w:t xml:space="preserve"> </w:t>
      </w:r>
      <w:r w:rsidR="00F16EA9">
        <w:t>t</w:t>
      </w:r>
      <w:r w:rsidRPr="00D3411B">
        <w:rPr>
          <w:lang w:val="ru-RU"/>
        </w:rPr>
        <w:t xml:space="preserve"> текстилни тъкани, потенциално съдържащи </w:t>
      </w:r>
      <w:r w:rsidRPr="00B61E21">
        <w:rPr>
          <w:rFonts w:ascii="Symbol" w:eastAsia="Symbol" w:hAnsi="Symbol" w:cs="Symbol"/>
        </w:rPr>
        <w:t></w:t>
      </w:r>
      <w:r w:rsidR="00F16EA9">
        <w:rPr>
          <w:lang w:val="ru-RU"/>
        </w:rPr>
        <w:t xml:space="preserve"> 8.6</w:t>
      </w:r>
      <w:r w:rsidR="00E7624D">
        <w:rPr>
          <w:lang w:val="ru-RU"/>
        </w:rPr>
        <w:t xml:space="preserve"> </w:t>
      </w:r>
      <w:r w:rsidR="00F16EA9">
        <w:t>t</w:t>
      </w:r>
      <w:r w:rsidRPr="00D3411B">
        <w:rPr>
          <w:lang w:val="ru-RU"/>
        </w:rPr>
        <w:t xml:space="preserve"> </w:t>
      </w:r>
      <w:r>
        <w:t>SCCPs</w:t>
      </w:r>
      <w:r w:rsidRPr="00D3411B">
        <w:rPr>
          <w:lang w:val="ru-RU"/>
        </w:rPr>
        <w:t xml:space="preserve">. Посочените стойности за вноса на текстилни изделия, третирани с </w:t>
      </w:r>
      <w:r>
        <w:t>SCCPs</w:t>
      </w:r>
      <w:r w:rsidRPr="00D3411B">
        <w:rPr>
          <w:lang w:val="ru-RU"/>
        </w:rPr>
        <w:t xml:space="preserve">, в страната са индикативни и само ориентировъчни и не могат да бъдат потвърдени, тъй като се основават на допускания, поради липса на конкретни данни за внос на текстилни изделия, третирани с </w:t>
      </w:r>
      <w:r>
        <w:t>SCCPs</w:t>
      </w:r>
      <w:r w:rsidRPr="00D3411B">
        <w:rPr>
          <w:lang w:val="ru-RU"/>
        </w:rPr>
        <w:t xml:space="preserve"> в страната.</w:t>
      </w:r>
      <w:r w:rsidR="0007073A" w:rsidRPr="00B61E21">
        <w:rPr>
          <w:lang w:val="bg-BG"/>
        </w:rPr>
        <w:t xml:space="preserve"> </w:t>
      </w:r>
      <w:r w:rsidRPr="00D3411B">
        <w:rPr>
          <w:lang w:val="ru-RU"/>
        </w:rPr>
        <w:t xml:space="preserve">Ако приемем за България 10% потребление на водоустойчиви текстилни тъкани (военни палатки, покривала, брезенти), третирани с </w:t>
      </w:r>
      <w:r>
        <w:t>SCCPs</w:t>
      </w:r>
      <w:r w:rsidRPr="00D3411B">
        <w:rPr>
          <w:lang w:val="ru-RU"/>
        </w:rPr>
        <w:t>, това означава, че в страната за периода 2000</w:t>
      </w:r>
      <w:r w:rsidR="00F16EA9" w:rsidRPr="00D7450B">
        <w:rPr>
          <w:lang w:val="ru-RU"/>
        </w:rPr>
        <w:t xml:space="preserve"> </w:t>
      </w:r>
      <w:r w:rsidR="00F16EA9">
        <w:rPr>
          <w:lang w:val="bg-BG"/>
        </w:rPr>
        <w:t>г.</w:t>
      </w:r>
      <w:r w:rsidRPr="00D3411B">
        <w:rPr>
          <w:lang w:val="ru-RU"/>
        </w:rPr>
        <w:t xml:space="preserve">-2010 г. са употребени </w:t>
      </w:r>
      <w:r w:rsidRPr="00B61E21">
        <w:rPr>
          <w:rFonts w:ascii="Symbol" w:eastAsia="Symbol" w:hAnsi="Symbol" w:cs="Symbol"/>
        </w:rPr>
        <w:t></w:t>
      </w:r>
      <w:r w:rsidR="00F16EA9">
        <w:rPr>
          <w:lang w:val="ru-RU"/>
        </w:rPr>
        <w:t xml:space="preserve"> 179</w:t>
      </w:r>
      <w:r w:rsidR="00E7624D">
        <w:rPr>
          <w:lang w:val="ru-RU"/>
        </w:rPr>
        <w:t xml:space="preserve"> </w:t>
      </w:r>
      <w:r w:rsidR="00F16EA9">
        <w:t>t</w:t>
      </w:r>
      <w:r w:rsidRPr="00D3411B">
        <w:rPr>
          <w:lang w:val="ru-RU"/>
        </w:rPr>
        <w:t xml:space="preserve"> военни палатки, покривала и брезенти,  предимно от внос от Великобритания. Действително внесените в страната палатки, покривала и брезенти са </w:t>
      </w:r>
      <w:r w:rsidRPr="00B61E21">
        <w:rPr>
          <w:rFonts w:ascii="Symbol" w:eastAsia="Symbol" w:hAnsi="Symbol" w:cs="Symbol"/>
        </w:rPr>
        <w:t></w:t>
      </w:r>
      <w:r w:rsidR="00F16EA9">
        <w:rPr>
          <w:lang w:val="ru-RU"/>
        </w:rPr>
        <w:t xml:space="preserve"> 148</w:t>
      </w:r>
      <w:r w:rsidR="00DE04E2">
        <w:rPr>
          <w:lang w:val="ru-RU"/>
        </w:rPr>
        <w:t xml:space="preserve"> </w:t>
      </w:r>
      <w:r w:rsidR="00F16EA9">
        <w:t>t</w:t>
      </w:r>
      <w:r w:rsidRPr="00D3411B">
        <w:rPr>
          <w:lang w:val="ru-RU"/>
        </w:rPr>
        <w:t xml:space="preserve">, което кореспондира на изчисленото индикативно историческо потребление на </w:t>
      </w:r>
      <w:r>
        <w:t>SCCPs</w:t>
      </w:r>
      <w:r w:rsidRPr="00D3411B">
        <w:rPr>
          <w:lang w:val="ru-RU"/>
        </w:rPr>
        <w:t xml:space="preserve"> в текстил за страната.</w:t>
      </w:r>
      <w:r w:rsidRPr="00D3411B">
        <w:rPr>
          <w:rFonts w:eastAsia="MS Mincho"/>
          <w:lang w:val="ru-RU"/>
        </w:rPr>
        <w:t xml:space="preserve"> В страната не са провеждани проучвания за наличие на </w:t>
      </w:r>
      <w:r w:rsidRPr="00B61E21">
        <w:rPr>
          <w:rFonts w:eastAsia="MS Mincho"/>
        </w:rPr>
        <w:t>SCCPs</w:t>
      </w:r>
      <w:r w:rsidRPr="00D3411B">
        <w:rPr>
          <w:rFonts w:eastAsia="MS Mincho"/>
          <w:lang w:val="ru-RU"/>
        </w:rPr>
        <w:t xml:space="preserve"> в тъкани, промазани, покрити или ламинирани с поливинилхлорид (</w:t>
      </w:r>
      <w:r w:rsidRPr="00B61E21">
        <w:rPr>
          <w:rFonts w:eastAsia="MS Mincho"/>
        </w:rPr>
        <w:t>PVC</w:t>
      </w:r>
      <w:r w:rsidRPr="00D3411B">
        <w:rPr>
          <w:rFonts w:eastAsia="MS Mincho"/>
          <w:lang w:val="ru-RU"/>
        </w:rPr>
        <w:t>) или отпадъци от тях, поради липса на акредитирани лаборатории в страната, тази информация не може да бъде потвърдена.</w:t>
      </w:r>
      <w:r w:rsidR="00B61E21">
        <w:rPr>
          <w:rFonts w:eastAsia="MS Mincho"/>
          <w:lang w:val="bg-BG"/>
        </w:rPr>
        <w:t xml:space="preserve"> </w:t>
      </w:r>
      <w:r w:rsidRPr="00D3411B">
        <w:rPr>
          <w:rFonts w:eastAsia="MS Mincho"/>
          <w:lang w:val="ru-RU"/>
        </w:rPr>
        <w:t xml:space="preserve">По данни на НСИ, в периода 2011 – 2012 г. в страната са внесени различни видове текстилни тъкани, в количества общо </w:t>
      </w:r>
      <w:r w:rsidRPr="00B61E21">
        <w:rPr>
          <w:rFonts w:ascii="Symbol" w:eastAsia="Symbol" w:hAnsi="Symbol" w:cs="Symbol"/>
        </w:rPr>
        <w:t></w:t>
      </w:r>
      <w:r w:rsidR="00F16EA9">
        <w:rPr>
          <w:rFonts w:eastAsia="MS Mincho"/>
          <w:lang w:val="ru-RU"/>
        </w:rPr>
        <w:t xml:space="preserve"> 422</w:t>
      </w:r>
      <w:r w:rsidR="00E7624D">
        <w:rPr>
          <w:rFonts w:eastAsia="MS Mincho"/>
          <w:lang w:val="ru-RU"/>
        </w:rPr>
        <w:t xml:space="preserve"> </w:t>
      </w:r>
      <w:r w:rsidR="00F16EA9">
        <w:rPr>
          <w:rFonts w:eastAsia="MS Mincho"/>
        </w:rPr>
        <w:t>t</w:t>
      </w:r>
      <w:r w:rsidRPr="00D3411B">
        <w:rPr>
          <w:rFonts w:eastAsia="MS Mincho"/>
          <w:lang w:val="ru-RU"/>
        </w:rPr>
        <w:t xml:space="preserve">. </w:t>
      </w:r>
      <w:r w:rsidRPr="00D3411B">
        <w:rPr>
          <w:lang w:val="ru-RU"/>
        </w:rPr>
        <w:t xml:space="preserve">Тъкани, третирани с </w:t>
      </w:r>
      <w:r>
        <w:t>SCCPs</w:t>
      </w:r>
      <w:r w:rsidRPr="00D3411B">
        <w:rPr>
          <w:lang w:val="ru-RU"/>
        </w:rPr>
        <w:t xml:space="preserve"> са произвеждани в ЕС до 2004 г., с изключение на водоотблъскващи тъкани за военни палатки във Великобритания до 2010 г</w:t>
      </w:r>
      <w:r w:rsidRPr="00D3411B">
        <w:rPr>
          <w:rFonts w:eastAsia="MS Mincho"/>
          <w:lang w:val="ru-RU"/>
        </w:rPr>
        <w:t xml:space="preserve">. Предполага се, че текстилът, внасян в страната след 2010 г. не съдържа </w:t>
      </w:r>
      <w:r w:rsidRPr="00B61E21">
        <w:rPr>
          <w:rFonts w:eastAsia="MS Mincho"/>
        </w:rPr>
        <w:t>SCCPs</w:t>
      </w:r>
      <w:r w:rsidRPr="00D3411B">
        <w:rPr>
          <w:rFonts w:eastAsia="MS Mincho"/>
          <w:lang w:val="ru-RU"/>
        </w:rPr>
        <w:t xml:space="preserve">. Затова може да се допусне, че внесените тъкани в периода 2011 – 2012 г., не съдържат </w:t>
      </w:r>
      <w:r w:rsidRPr="00B61E21">
        <w:rPr>
          <w:rFonts w:eastAsia="MS Mincho"/>
        </w:rPr>
        <w:t>SCCPs</w:t>
      </w:r>
      <w:r w:rsidRPr="00D3411B">
        <w:rPr>
          <w:rFonts w:eastAsia="MS Mincho"/>
          <w:lang w:val="ru-RU"/>
        </w:rPr>
        <w:t>.</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rFonts w:eastAsia="MS Mincho"/>
          <w:lang w:val="ru-RU"/>
        </w:rPr>
        <w:t xml:space="preserve">По данни на НАП общото количество на вноса на импрегнирани, промазани, покрити или ламинирани текстилни тъкани в страната за периода 2007-2010 г. </w:t>
      </w:r>
      <w:r w:rsidR="00310AF0">
        <w:rPr>
          <w:rFonts w:eastAsia="MS Mincho"/>
          <w:lang w:val="ru-RU"/>
        </w:rPr>
        <w:t>е</w:t>
      </w:r>
      <w:r w:rsidR="00310AF0" w:rsidRPr="005A34A9">
        <w:rPr>
          <w:rFonts w:eastAsia="MS Mincho"/>
          <w:lang w:val="ru-RU"/>
        </w:rPr>
        <w:t xml:space="preserve"> </w:t>
      </w:r>
      <w:r w:rsidRPr="00B61E21">
        <w:rPr>
          <w:rFonts w:ascii="Symbol" w:eastAsia="Symbol" w:hAnsi="Symbol" w:cs="Symbol"/>
        </w:rPr>
        <w:t></w:t>
      </w:r>
      <w:r w:rsidR="00F16EA9">
        <w:rPr>
          <w:rFonts w:eastAsia="MS Mincho"/>
          <w:lang w:val="ru-RU"/>
        </w:rPr>
        <w:t xml:space="preserve"> 2593.4</w:t>
      </w:r>
      <w:r w:rsidR="00AA2CA0">
        <w:rPr>
          <w:rFonts w:eastAsia="MS Mincho"/>
          <w:lang w:val="ru-RU"/>
        </w:rPr>
        <w:t xml:space="preserve"> </w:t>
      </w:r>
      <w:r w:rsidR="00F16EA9">
        <w:rPr>
          <w:rFonts w:eastAsia="MS Mincho"/>
        </w:rPr>
        <w:t>t</w:t>
      </w:r>
      <w:r w:rsidRPr="00D3411B">
        <w:rPr>
          <w:rFonts w:eastAsia="MS Mincho"/>
          <w:lang w:val="ru-RU"/>
        </w:rPr>
        <w:t xml:space="preserve"> със страни на внос както ДЧ на ЕС, така и държави извън ЕС – като Китай и Турция и др. Най-голяма вероятност да съдържат </w:t>
      </w:r>
      <w:r w:rsidRPr="00B61E21">
        <w:rPr>
          <w:rFonts w:eastAsia="MS Mincho"/>
        </w:rPr>
        <w:t>SCCPs</w:t>
      </w:r>
      <w:r w:rsidRPr="00D3411B">
        <w:rPr>
          <w:rFonts w:eastAsia="MS Mincho"/>
          <w:lang w:val="ru-RU"/>
        </w:rPr>
        <w:t xml:space="preserve"> са тъканите внесени от Великобритания - </w:t>
      </w:r>
      <w:r w:rsidRPr="00B61E21">
        <w:rPr>
          <w:rFonts w:ascii="Symbol" w:eastAsia="Symbol" w:hAnsi="Symbol" w:cs="Symbol"/>
        </w:rPr>
        <w:t></w:t>
      </w:r>
      <w:r w:rsidR="00F16EA9">
        <w:rPr>
          <w:rFonts w:eastAsia="MS Mincho"/>
          <w:lang w:val="ru-RU"/>
        </w:rPr>
        <w:t xml:space="preserve"> 275.2</w:t>
      </w:r>
      <w:r w:rsidR="0036493C">
        <w:rPr>
          <w:rFonts w:eastAsia="MS Mincho"/>
          <w:lang w:val="ru-RU"/>
        </w:rPr>
        <w:t xml:space="preserve"> </w:t>
      </w:r>
      <w:r w:rsidR="00F16EA9">
        <w:rPr>
          <w:rFonts w:eastAsia="MS Mincho"/>
        </w:rPr>
        <w:t>t</w:t>
      </w:r>
      <w:r w:rsidRPr="00D3411B">
        <w:rPr>
          <w:rFonts w:eastAsia="MS Mincho"/>
          <w:lang w:val="ru-RU"/>
        </w:rPr>
        <w:t xml:space="preserve">. </w:t>
      </w:r>
      <w:r w:rsidRPr="00D3411B">
        <w:rPr>
          <w:lang w:val="ru-RU"/>
        </w:rPr>
        <w:t xml:space="preserve">Предполага се, че част от тъканите са използвани за производство на палатки и вероятно са третирани с </w:t>
      </w:r>
      <w:r>
        <w:t>SCCPs</w:t>
      </w:r>
      <w:r w:rsidRPr="00D3411B">
        <w:rPr>
          <w:lang w:val="ru-RU"/>
        </w:rPr>
        <w:t xml:space="preserve">, но не е известно количеството на третираните изделия. Изчисленото потребление на текстилни тъкани, третирани с </w:t>
      </w:r>
      <w:r>
        <w:t>SCCPs</w:t>
      </w:r>
      <w:r w:rsidRPr="00D3411B">
        <w:rPr>
          <w:lang w:val="ru-RU"/>
        </w:rPr>
        <w:t xml:space="preserve">, в страната за периода 2000 – 2010 г. на база екстраполираните данни за потреблението на </w:t>
      </w:r>
      <w:r>
        <w:t>SCCPs</w:t>
      </w:r>
      <w:r w:rsidRPr="00D3411B">
        <w:rPr>
          <w:lang w:val="ru-RU"/>
        </w:rPr>
        <w:t xml:space="preserve"> в ЕС</w:t>
      </w:r>
      <w:r w:rsidR="005A3D98" w:rsidRPr="005A34A9">
        <w:rPr>
          <w:lang w:val="ru-RU"/>
        </w:rPr>
        <w:t xml:space="preserve"> </w:t>
      </w:r>
      <w:r w:rsidRPr="00D3411B">
        <w:rPr>
          <w:lang w:val="ru-RU"/>
        </w:rPr>
        <w:t>-</w:t>
      </w:r>
      <w:r w:rsidR="005A3D98" w:rsidRPr="005A34A9">
        <w:rPr>
          <w:lang w:val="ru-RU"/>
        </w:rPr>
        <w:t xml:space="preserve"> </w:t>
      </w:r>
      <w:r w:rsidRPr="00D3411B">
        <w:rPr>
          <w:lang w:val="ru-RU"/>
        </w:rPr>
        <w:t xml:space="preserve">27 и 1.5% дял на населението на страната от населението на ЕС-27 е 1790 </w:t>
      </w:r>
      <w:r w:rsidR="0086583C">
        <w:rPr>
          <w:lang w:val="ru-RU"/>
        </w:rPr>
        <w:t>t</w:t>
      </w:r>
      <w:r w:rsidRPr="00D3411B">
        <w:rPr>
          <w:lang w:val="ru-RU"/>
        </w:rPr>
        <w:t xml:space="preserve">. Посочените стойности за потреблението и вноса на </w:t>
      </w:r>
      <w:r>
        <w:t>SCCPs</w:t>
      </w:r>
      <w:r w:rsidRPr="00D3411B">
        <w:rPr>
          <w:lang w:val="ru-RU"/>
        </w:rPr>
        <w:t xml:space="preserve"> в текстил и текстилни изделия, третирани с </w:t>
      </w:r>
      <w:r>
        <w:t>SCCPs</w:t>
      </w:r>
      <w:r w:rsidRPr="00D3411B">
        <w:rPr>
          <w:lang w:val="ru-RU"/>
        </w:rPr>
        <w:t>, в страната за периода 2007</w:t>
      </w:r>
      <w:r w:rsidR="00F96F7E">
        <w:rPr>
          <w:lang w:val="ru-RU"/>
        </w:rPr>
        <w:t xml:space="preserve"> г.</w:t>
      </w:r>
      <w:r w:rsidRPr="00D3411B">
        <w:rPr>
          <w:lang w:val="ru-RU"/>
        </w:rPr>
        <w:t xml:space="preserve"> – 2010 г. са индикативни и само ориентировъчни, тъй като се </w:t>
      </w:r>
      <w:r w:rsidRPr="00EA5E63">
        <w:rPr>
          <w:lang w:val="ru-RU"/>
        </w:rPr>
        <w:t xml:space="preserve">основават на допускания, поради липса данни за внос на текстилни изделия, третирани с </w:t>
      </w:r>
      <w:r w:rsidRPr="00EA5E63">
        <w:t>SCCPs</w:t>
      </w:r>
      <w:r w:rsidRPr="00EA5E63">
        <w:rPr>
          <w:lang w:val="ru-RU"/>
        </w:rPr>
        <w:t xml:space="preserve"> в страната. Тъй като в страната не са провеждани проучв</w:t>
      </w:r>
      <w:r w:rsidR="005A3D98" w:rsidRPr="00EA5E63">
        <w:t>a</w:t>
      </w:r>
      <w:r w:rsidRPr="00EA5E63">
        <w:rPr>
          <w:lang w:val="ru-RU"/>
        </w:rPr>
        <w:t xml:space="preserve">ния за наличие на </w:t>
      </w:r>
      <w:r w:rsidRPr="00EA5E63">
        <w:t>SCCPs</w:t>
      </w:r>
      <w:r w:rsidRPr="00EA5E63">
        <w:rPr>
          <w:lang w:val="ru-RU"/>
        </w:rPr>
        <w:t xml:space="preserve"> в платки или отпадъци от тях, поради липса на акредитирани лаборатории в страната, тази информация не може да бъде потвърдена.</w:t>
      </w:r>
      <w:r w:rsidR="00B61E21" w:rsidRPr="00EA5E63">
        <w:rPr>
          <w:lang w:val="bg-BG"/>
        </w:rPr>
        <w:t xml:space="preserve"> </w:t>
      </w:r>
      <w:r w:rsidRPr="00EA5E63">
        <w:rPr>
          <w:lang w:val="ru-RU"/>
        </w:rPr>
        <w:t>За целите на изчисляване на пот</w:t>
      </w:r>
      <w:r w:rsidR="005A3D98" w:rsidRPr="00EA5E63">
        <w:t>e</w:t>
      </w:r>
      <w:r w:rsidRPr="00EA5E63">
        <w:rPr>
          <w:lang w:val="ru-RU"/>
        </w:rPr>
        <w:t>нциалното</w:t>
      </w:r>
      <w:r w:rsidRPr="00D3411B">
        <w:rPr>
          <w:lang w:val="ru-RU"/>
        </w:rPr>
        <w:t xml:space="preserve"> индикативно количество </w:t>
      </w:r>
      <w:r>
        <w:t>SCCPs</w:t>
      </w:r>
      <w:r w:rsidRPr="00D3411B">
        <w:rPr>
          <w:lang w:val="ru-RU"/>
        </w:rPr>
        <w:t xml:space="preserve"> в текстил се приема, че ¼ от внесените текстилни тъкани са третирани с </w:t>
      </w:r>
      <w:r>
        <w:t>SCCPs</w:t>
      </w:r>
      <w:r w:rsidRPr="00D3411B">
        <w:rPr>
          <w:lang w:val="ru-RU"/>
        </w:rPr>
        <w:t xml:space="preserve"> и ¾ полибромирани дифенил етери (</w:t>
      </w:r>
      <w:r>
        <w:t>penta</w:t>
      </w:r>
      <w:r w:rsidRPr="00D3411B">
        <w:rPr>
          <w:lang w:val="ru-RU"/>
        </w:rPr>
        <w:t>-</w:t>
      </w:r>
      <w:r>
        <w:t>BDE</w:t>
      </w:r>
      <w:r w:rsidRPr="00D3411B">
        <w:rPr>
          <w:lang w:val="ru-RU"/>
        </w:rPr>
        <w:t xml:space="preserve"> &amp; </w:t>
      </w:r>
      <w:r>
        <w:t>deca</w:t>
      </w:r>
      <w:r w:rsidRPr="00D3411B">
        <w:rPr>
          <w:lang w:val="ru-RU"/>
        </w:rPr>
        <w:t>-</w:t>
      </w:r>
      <w:r>
        <w:t>BDE</w:t>
      </w:r>
      <w:r w:rsidRPr="00D3411B">
        <w:rPr>
          <w:lang w:val="ru-RU"/>
        </w:rPr>
        <w:t xml:space="preserve">). За периода 2000 – 2004 година вносът възлиза на 6306 </w:t>
      </w:r>
      <w:r w:rsidR="0086583C">
        <w:rPr>
          <w:lang w:val="ru-RU"/>
        </w:rPr>
        <w:t>t</w:t>
      </w:r>
      <w:r w:rsidRPr="00D3411B">
        <w:rPr>
          <w:lang w:val="ru-RU"/>
        </w:rPr>
        <w:t xml:space="preserve">, ¼ от внесените текстилни тъкани са третирани с </w:t>
      </w:r>
      <w:r>
        <w:t>SCCPs</w:t>
      </w:r>
      <w:r w:rsidR="00F16EA9">
        <w:rPr>
          <w:lang w:val="ru-RU"/>
        </w:rPr>
        <w:t xml:space="preserve"> са 1576</w:t>
      </w:r>
      <w:r w:rsidR="00195878">
        <w:rPr>
          <w:lang w:val="ru-RU"/>
        </w:rPr>
        <w:t xml:space="preserve"> </w:t>
      </w:r>
      <w:r w:rsidR="00F16EA9">
        <w:t>t</w:t>
      </w:r>
      <w:r w:rsidRPr="00D3411B">
        <w:rPr>
          <w:lang w:val="ru-RU"/>
        </w:rPr>
        <w:t>, потен</w:t>
      </w:r>
      <w:r w:rsidR="00F16EA9">
        <w:rPr>
          <w:lang w:val="ru-RU"/>
        </w:rPr>
        <w:t>циално съдържащи 17.3</w:t>
      </w:r>
      <w:r w:rsidR="00F16EA9">
        <w:t>t</w:t>
      </w:r>
      <w:r w:rsidRPr="00D3411B">
        <w:rPr>
          <w:lang w:val="ru-RU"/>
        </w:rPr>
        <w:t xml:space="preserve"> </w:t>
      </w:r>
      <w:r>
        <w:t>SCCPs</w:t>
      </w:r>
      <w:r w:rsidRPr="00D3411B">
        <w:rPr>
          <w:lang w:val="ru-RU"/>
        </w:rPr>
        <w:t>. Много в</w:t>
      </w:r>
      <w:r w:rsidR="00F16EA9">
        <w:rPr>
          <w:lang w:val="ru-RU"/>
        </w:rPr>
        <w:t xml:space="preserve">ериоятно е не всичките 1576 </w:t>
      </w:r>
      <w:r w:rsidR="00F16EA9">
        <w:t>t</w:t>
      </w:r>
      <w:r w:rsidRPr="00D3411B">
        <w:rPr>
          <w:lang w:val="ru-RU"/>
        </w:rPr>
        <w:t xml:space="preserve"> текстилни тъкани да са били третирани с </w:t>
      </w:r>
      <w:r>
        <w:t>SCCPs</w:t>
      </w:r>
      <w:r w:rsidRPr="00D3411B">
        <w:rPr>
          <w:lang w:val="ru-RU"/>
        </w:rPr>
        <w:t xml:space="preserve"> и да са много по-малко, но няма конкретни налични данни за количеството на внесените текстилни тъкани,</w:t>
      </w:r>
      <w:r w:rsidR="005A3D98" w:rsidRPr="005A34A9">
        <w:rPr>
          <w:lang w:val="ru-RU"/>
        </w:rPr>
        <w:t xml:space="preserve"> </w:t>
      </w:r>
      <w:r w:rsidRPr="00D3411B">
        <w:rPr>
          <w:lang w:val="ru-RU"/>
        </w:rPr>
        <w:t xml:space="preserve">третирани с </w:t>
      </w:r>
      <w:r>
        <w:t>SCCPs</w:t>
      </w:r>
      <w:r w:rsidRPr="00D3411B">
        <w:rPr>
          <w:lang w:val="ru-RU"/>
        </w:rPr>
        <w:t>.</w:t>
      </w:r>
      <w:r w:rsidR="005A3D98" w:rsidRPr="005A34A9">
        <w:rPr>
          <w:lang w:val="ru-RU"/>
        </w:rPr>
        <w:t xml:space="preserve"> </w:t>
      </w:r>
      <w:r w:rsidRPr="00D3411B">
        <w:rPr>
          <w:lang w:val="ru-RU"/>
        </w:rPr>
        <w:t xml:space="preserve">Затова приемаме, че стойностите са индикативни и само ориентировъчни, тъй като се основават на допускания. Възможно е количествата да са различни. Изчисленото потребление на текстилни тъкани, третирани с </w:t>
      </w:r>
      <w:r>
        <w:t>SCCPs</w:t>
      </w:r>
      <w:r w:rsidRPr="00D3411B">
        <w:rPr>
          <w:lang w:val="ru-RU"/>
        </w:rPr>
        <w:t xml:space="preserve">, в страната за периода 2000 – 2004 г. на база екстраполираните данни за потреблението на </w:t>
      </w:r>
      <w:r>
        <w:t>SCCPs</w:t>
      </w:r>
      <w:r w:rsidRPr="00D3411B">
        <w:rPr>
          <w:lang w:val="ru-RU"/>
        </w:rPr>
        <w:t xml:space="preserve"> в ЕС-</w:t>
      </w:r>
      <w:r w:rsidR="00755D73" w:rsidRPr="00D3411B">
        <w:rPr>
          <w:lang w:val="ru-RU"/>
        </w:rPr>
        <w:t>2</w:t>
      </w:r>
      <w:r w:rsidR="00755D73">
        <w:rPr>
          <w:lang w:val="ru-RU"/>
        </w:rPr>
        <w:t>8</w:t>
      </w:r>
      <w:r w:rsidR="00755D73" w:rsidRPr="00D3411B">
        <w:rPr>
          <w:lang w:val="ru-RU"/>
        </w:rPr>
        <w:t xml:space="preserve"> </w:t>
      </w:r>
      <w:r w:rsidRPr="00D3411B">
        <w:rPr>
          <w:lang w:val="ru-RU"/>
        </w:rPr>
        <w:t xml:space="preserve">и 1.5% дял на населението на страната от населението на ЕС-27 е 829 </w:t>
      </w:r>
      <w:r w:rsidR="00F16EA9">
        <w:t>t</w:t>
      </w:r>
      <w:r w:rsidRPr="00D3411B">
        <w:rPr>
          <w:lang w:val="ru-RU"/>
        </w:rPr>
        <w:t xml:space="preserve">. Вероятно, действително внесеното количество на текстилни тъкани, третирани с </w:t>
      </w:r>
      <w:r>
        <w:t>SCCPs</w:t>
      </w:r>
      <w:r w:rsidRPr="00D3411B">
        <w:rPr>
          <w:lang w:val="ru-RU"/>
        </w:rPr>
        <w:t xml:space="preserve"> е по-малко от изчисленото 1576 </w:t>
      </w:r>
      <w:r w:rsidR="00F16EA9">
        <w:t>t</w:t>
      </w:r>
      <w:r w:rsidRPr="00D3411B">
        <w:rPr>
          <w:lang w:val="ru-RU"/>
        </w:rPr>
        <w:t>, но изчислените данни не могат да бъдат потвърдени.</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По данни на АМ от страната са изнасяни хлорирани парафини (</w:t>
      </w:r>
      <w:r w:rsidRPr="00B61E21">
        <w:rPr>
          <w:rFonts w:eastAsia="MS Mincho"/>
        </w:rPr>
        <w:t>SCCP</w:t>
      </w:r>
      <w:r w:rsidRPr="00D3411B">
        <w:rPr>
          <w:rFonts w:eastAsia="MS Mincho"/>
          <w:lang w:val="ru-RU"/>
        </w:rPr>
        <w:t>/МССР</w:t>
      </w:r>
      <w:r w:rsidRPr="00D3411B">
        <w:rPr>
          <w:lang w:val="ru-RU"/>
        </w:rPr>
        <w:t xml:space="preserve">) и други наситени хлорни производни на ациклените въглеводороди, наситени хлорни производни на ациклените въглеводороди като например хексахлоретан или продукти, съдържащи </w:t>
      </w:r>
      <w:r>
        <w:t>S</w:t>
      </w:r>
      <w:r w:rsidRPr="00D3411B">
        <w:rPr>
          <w:lang w:val="ru-RU"/>
        </w:rPr>
        <w:t>С</w:t>
      </w:r>
      <w:r>
        <w:t>CPs</w:t>
      </w:r>
      <w:r w:rsidRPr="00D3411B">
        <w:rPr>
          <w:lang w:val="ru-RU"/>
        </w:rPr>
        <w:t xml:space="preserve"> като флуиди за металообработването с митнически тарифни кодове 3824909700, 290</w:t>
      </w:r>
      <w:r w:rsidR="00B61E21" w:rsidRPr="00D3411B">
        <w:rPr>
          <w:lang w:val="ru-RU"/>
        </w:rPr>
        <w:t>31980 и 29031990 в периода 1997</w:t>
      </w:r>
      <w:r w:rsidRPr="00D3411B">
        <w:rPr>
          <w:lang w:val="ru-RU"/>
        </w:rPr>
        <w:t>÷2012 г. Износ на хлорирани парафини (</w:t>
      </w:r>
      <w:r>
        <w:t>SCCP</w:t>
      </w:r>
      <w:r w:rsidRPr="00D3411B">
        <w:rPr>
          <w:lang w:val="ru-RU"/>
        </w:rPr>
        <w:t>/МССР) или други наситени хлорни производни на ациклените въглеводороди е осъщестяван през 2003, 2008 и 2009 г. от три компании, а изнесе</w:t>
      </w:r>
      <w:r w:rsidR="00F16EA9">
        <w:rPr>
          <w:lang w:val="ru-RU"/>
        </w:rPr>
        <w:t>ното количество е общо 65.3</w:t>
      </w:r>
      <w:r w:rsidR="00F16EA9">
        <w:t>t</w:t>
      </w:r>
      <w:r w:rsidRPr="00D3411B">
        <w:rPr>
          <w:lang w:val="ru-RU"/>
        </w:rPr>
        <w:t>. В</w:t>
      </w:r>
      <w:r w:rsidR="00F16EA9">
        <w:rPr>
          <w:lang w:val="ru-RU"/>
        </w:rPr>
        <w:t xml:space="preserve">ероятно само изнесените 4.36 </w:t>
      </w:r>
      <w:r w:rsidR="00F16EA9">
        <w:t>t</w:t>
      </w:r>
      <w:r w:rsidRPr="00D3411B">
        <w:rPr>
          <w:lang w:val="ru-RU"/>
        </w:rPr>
        <w:t xml:space="preserve"> са късоверижни хлорирани парафини или продукти, съдържащи </w:t>
      </w:r>
      <w:r>
        <w:t>S</w:t>
      </w:r>
      <w:r w:rsidRPr="00D3411B">
        <w:rPr>
          <w:lang w:val="ru-RU"/>
        </w:rPr>
        <w:t>С</w:t>
      </w:r>
      <w:r>
        <w:t>CPs</w:t>
      </w:r>
      <w:r w:rsidRPr="00D3411B">
        <w:rPr>
          <w:lang w:val="ru-RU"/>
        </w:rPr>
        <w:t>. 10.8</w:t>
      </w:r>
      <w:r w:rsidR="00F0095D">
        <w:rPr>
          <w:lang w:val="ru-RU"/>
        </w:rPr>
        <w:t xml:space="preserve"> </w:t>
      </w:r>
      <w:r w:rsidR="00F16EA9">
        <w:t>t</w:t>
      </w:r>
      <w:r w:rsidR="00F16EA9" w:rsidRPr="00D7450B">
        <w:rPr>
          <w:lang w:val="ru-RU"/>
        </w:rPr>
        <w:t xml:space="preserve"> </w:t>
      </w:r>
      <w:r w:rsidRPr="00D3411B">
        <w:rPr>
          <w:lang w:val="ru-RU"/>
        </w:rPr>
        <w:t>хлорпарафин марк</w:t>
      </w:r>
      <w:r>
        <w:t>a</w:t>
      </w:r>
      <w:r w:rsidRPr="00D3411B">
        <w:rPr>
          <w:lang w:val="ru-RU"/>
        </w:rPr>
        <w:t xml:space="preserve"> СР-52 (вероятно </w:t>
      </w:r>
      <w:r>
        <w:t>SCCPs</w:t>
      </w:r>
      <w:r w:rsidRPr="00D3411B">
        <w:rPr>
          <w:lang w:val="ru-RU"/>
        </w:rPr>
        <w:t xml:space="preserve">) са изнесени за Сърбия от една компания през 2012 г. преди датата на забрана (10 юли 2012 г.) за пускане на пазара и употреба на изделия, съдържащи като своя съставка </w:t>
      </w:r>
      <w:r>
        <w:t>SCCPs</w:t>
      </w:r>
      <w:r w:rsidRPr="00D3411B">
        <w:rPr>
          <w:lang w:val="ru-RU"/>
        </w:rPr>
        <w:t>.</w:t>
      </w:r>
      <w:r w:rsidR="00755D73">
        <w:rPr>
          <w:lang w:val="ru-RU"/>
        </w:rPr>
        <w:t xml:space="preserve"> </w:t>
      </w:r>
      <w:r w:rsidRPr="00D3411B">
        <w:rPr>
          <w:lang w:val="ru-RU"/>
        </w:rPr>
        <w:t>С</w:t>
      </w:r>
      <w:r w:rsidR="0030481D">
        <w:rPr>
          <w:lang w:val="ru-RU"/>
        </w:rPr>
        <w:t>ъщата компания е внесла 7.3</w:t>
      </w:r>
      <w:r w:rsidR="00F0095D">
        <w:rPr>
          <w:lang w:val="ru-RU"/>
        </w:rPr>
        <w:t xml:space="preserve"> </w:t>
      </w:r>
      <w:r w:rsidR="0030481D">
        <w:t>t</w:t>
      </w:r>
      <w:r w:rsidRPr="00D3411B">
        <w:rPr>
          <w:lang w:val="ru-RU"/>
        </w:rPr>
        <w:t xml:space="preserve"> хлорпарафин марк</w:t>
      </w:r>
      <w:r>
        <w:t>a</w:t>
      </w:r>
      <w:r w:rsidRPr="00D3411B">
        <w:rPr>
          <w:lang w:val="ru-RU"/>
        </w:rPr>
        <w:t xml:space="preserve"> СР-52 от Русия през 2012 г, които е реекспортирала за Сърбия. </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rFonts w:eastAsia="SimHei"/>
          <w:lang w:val="ru-RU" w:eastAsia="zh-CN"/>
        </w:rPr>
        <w:t xml:space="preserve">Налични са данни за износ на транспортни ленти от страната от НСИ (2000– 2012 г.) и НАП (2007 – 2010 г.), но </w:t>
      </w:r>
      <w:r w:rsidRPr="00D3411B">
        <w:rPr>
          <w:lang w:val="ru-RU"/>
        </w:rPr>
        <w:t xml:space="preserve">не са налични конкретни данни за внос на гумени транспортни ленти, третирани с </w:t>
      </w:r>
      <w:r>
        <w:t>SCCPs</w:t>
      </w:r>
      <w:r w:rsidRPr="00D3411B">
        <w:rPr>
          <w:lang w:val="ru-RU"/>
        </w:rPr>
        <w:t>. Данните за износа включват: транспортни ленти или трансмисионни ремъци от текстилни материали, импрегнирани, промазани, покрити или ламинирани с пластмаси (КН 59100000); гумените транспортните ленти от вулканизиран каучук, подсилени съответно само с метал или само с текстилни материали или с други материали (КН 40101100; 40101200;40101900).</w:t>
      </w:r>
      <w:r w:rsidR="00B61E21" w:rsidRPr="00B61E21">
        <w:rPr>
          <w:lang w:val="bg-BG"/>
        </w:rPr>
        <w:t xml:space="preserve"> </w:t>
      </w:r>
      <w:r w:rsidRPr="00D3411B">
        <w:rPr>
          <w:rFonts w:eastAsia="SimHei"/>
          <w:lang w:val="ru-RU" w:eastAsia="zh-CN"/>
        </w:rPr>
        <w:t xml:space="preserve">По данни на НСИ в периода 2000 – 2012 г. в страната са изнесени общо </w:t>
      </w:r>
      <w:r w:rsidR="0030481D">
        <w:rPr>
          <w:lang w:val="ru-RU"/>
        </w:rPr>
        <w:t>29 192</w:t>
      </w:r>
      <w:r w:rsidR="0030481D">
        <w:t>t</w:t>
      </w:r>
      <w:r w:rsidRPr="00D3411B">
        <w:rPr>
          <w:lang w:val="ru-RU"/>
        </w:rPr>
        <w:t xml:space="preserve"> транспортни ленти. На европейско ниво 1.6% от всички транспортни ленти са третирани с </w:t>
      </w:r>
      <w:r>
        <w:t>SCCPs</w:t>
      </w:r>
      <w:r w:rsidRPr="00D3411B">
        <w:rPr>
          <w:lang w:val="ru-RU"/>
        </w:rPr>
        <w:t xml:space="preserve">.Ако приложим този % за износа на всички транспортни ленти в страната, се получава предполагаемото количество на транспортните ленти, третирани с </w:t>
      </w:r>
      <w:r>
        <w:t>SCCPs</w:t>
      </w:r>
      <w:r w:rsidRPr="00D3411B">
        <w:rPr>
          <w:lang w:val="ru-RU"/>
        </w:rPr>
        <w:t xml:space="preserve">, изнесени от страната, а именно </w:t>
      </w:r>
      <w:r w:rsidRPr="00B61E21">
        <w:rPr>
          <w:rFonts w:ascii="Symbol" w:eastAsia="Symbol" w:hAnsi="Symbol" w:cs="Symbol"/>
        </w:rPr>
        <w:t></w:t>
      </w:r>
      <w:r w:rsidRPr="00D3411B">
        <w:rPr>
          <w:lang w:val="ru-RU"/>
        </w:rPr>
        <w:t xml:space="preserve">467 </w:t>
      </w:r>
      <w:r w:rsidR="0030481D">
        <w:t>t</w:t>
      </w:r>
      <w:r w:rsidRPr="00D3411B">
        <w:rPr>
          <w:lang w:val="ru-RU"/>
        </w:rPr>
        <w:t xml:space="preserve"> транспортни ленти с </w:t>
      </w:r>
      <w:r>
        <w:t>SCCPs</w:t>
      </w:r>
      <w:r w:rsidRPr="00D3411B">
        <w:rPr>
          <w:lang w:val="ru-RU"/>
        </w:rPr>
        <w:t xml:space="preserve"> за периода 2000 -2012 г. Изчисленото потенциално съдържание на </w:t>
      </w:r>
      <w:r>
        <w:t>SCCPs</w:t>
      </w:r>
      <w:r w:rsidRPr="00D3411B">
        <w:rPr>
          <w:lang w:val="ru-RU"/>
        </w:rPr>
        <w:t xml:space="preserve"> възл</w:t>
      </w:r>
      <w:r w:rsidR="0030481D">
        <w:rPr>
          <w:lang w:val="ru-RU"/>
        </w:rPr>
        <w:t xml:space="preserve">иза на около 15.4 </w:t>
      </w:r>
      <w:r w:rsidR="0030481D">
        <w:t>t</w:t>
      </w:r>
      <w:r w:rsidRPr="00D3411B">
        <w:rPr>
          <w:lang w:val="ru-RU"/>
        </w:rPr>
        <w:t xml:space="preserve">, при 3,3% </w:t>
      </w:r>
      <w:r>
        <w:t>SCCPs</w:t>
      </w:r>
      <w:r w:rsidRPr="00D3411B">
        <w:rPr>
          <w:lang w:val="ru-RU"/>
        </w:rPr>
        <w:t xml:space="preserve"> в транспортната лента.</w:t>
      </w:r>
      <w:r w:rsidR="00B61E21">
        <w:rPr>
          <w:lang w:val="bg-BG"/>
        </w:rPr>
        <w:t xml:space="preserve"> </w:t>
      </w:r>
      <w:r w:rsidRPr="00D3411B">
        <w:rPr>
          <w:rFonts w:eastAsia="SimHei"/>
          <w:lang w:val="ru-RU" w:eastAsia="zh-CN"/>
        </w:rPr>
        <w:t xml:space="preserve">По данни на НАП </w:t>
      </w:r>
      <w:r w:rsidRPr="00D3411B">
        <w:rPr>
          <w:lang w:val="ru-RU"/>
        </w:rPr>
        <w:t>изпращанията/износа на транспортни ленти от вулканизиран каучук и транспортни ленти или трансмисионни ремъци от текстилни материали, импрегнирани с пластмаси за периода 2007 -201</w:t>
      </w:r>
      <w:r w:rsidR="0030481D">
        <w:rPr>
          <w:lang w:val="ru-RU"/>
        </w:rPr>
        <w:t>0 г възлиза на 9578</w:t>
      </w:r>
      <w:r w:rsidR="0030481D">
        <w:t>t</w:t>
      </w:r>
      <w:r w:rsidRPr="00D3411B">
        <w:rPr>
          <w:lang w:val="ru-RU"/>
        </w:rPr>
        <w:t xml:space="preserve">. На европейско ниво 1.6% от всички транспортни ленти са третирани с </w:t>
      </w:r>
      <w:r>
        <w:t>SCCPs</w:t>
      </w:r>
      <w:r w:rsidRPr="00D3411B">
        <w:rPr>
          <w:lang w:val="ru-RU"/>
        </w:rPr>
        <w:t xml:space="preserve">.Предполагаемото количество на изнесените от страната транспортни ленти, третирани с </w:t>
      </w:r>
      <w:r>
        <w:t>SCCPs</w:t>
      </w:r>
      <w:r w:rsidRPr="00D3411B">
        <w:rPr>
          <w:lang w:val="ru-RU"/>
        </w:rPr>
        <w:t xml:space="preserve">, е </w:t>
      </w:r>
      <w:r w:rsidRPr="00B61E21">
        <w:rPr>
          <w:rFonts w:ascii="Symbol" w:eastAsia="Symbol" w:hAnsi="Symbol" w:cs="Symbol"/>
        </w:rPr>
        <w:t></w:t>
      </w:r>
      <w:r w:rsidR="00A72A59">
        <w:rPr>
          <w:rFonts w:ascii="Symbol" w:eastAsia="Symbol" w:hAnsi="Symbol" w:cs="Symbol"/>
        </w:rPr>
        <w:t></w:t>
      </w:r>
      <w:r w:rsidRPr="00D3411B">
        <w:rPr>
          <w:lang w:val="ru-RU"/>
        </w:rPr>
        <w:t>153.2</w:t>
      </w:r>
      <w:r w:rsidR="0030481D">
        <w:t>t</w:t>
      </w:r>
      <w:r w:rsidRPr="00D3411B">
        <w:rPr>
          <w:lang w:val="ru-RU"/>
        </w:rPr>
        <w:t xml:space="preserve"> с потенциално съдържание на </w:t>
      </w:r>
      <w:r>
        <w:t>SCCPs</w:t>
      </w:r>
      <w:r w:rsidRPr="00D3411B">
        <w:rPr>
          <w:lang w:val="ru-RU"/>
        </w:rPr>
        <w:t xml:space="preserve"> в тях – </w:t>
      </w:r>
      <w:r w:rsidRPr="00B61E21">
        <w:rPr>
          <w:rFonts w:ascii="Symbol" w:eastAsia="Symbol" w:hAnsi="Symbol" w:cs="Symbol"/>
        </w:rPr>
        <w:t></w:t>
      </w:r>
      <w:r w:rsidRPr="00D3411B">
        <w:rPr>
          <w:lang w:val="ru-RU"/>
        </w:rPr>
        <w:t>5,1</w:t>
      </w:r>
      <w:r w:rsidR="0030481D">
        <w:t>t</w:t>
      </w:r>
      <w:r w:rsidRPr="00D3411B">
        <w:rPr>
          <w:lang w:val="ru-RU"/>
        </w:rPr>
        <w:t>. Периодът на износ на транспортни ленти по данни на НАП (2007-2010 г.) се препокрива с периода на износ по данни на НСИ (2000-2012 г</w:t>
      </w:r>
      <w:r w:rsidR="0030481D" w:rsidRPr="00D7450B">
        <w:rPr>
          <w:lang w:val="ru-RU"/>
        </w:rPr>
        <w:t>.</w:t>
      </w:r>
      <w:r w:rsidRPr="00D3411B">
        <w:rPr>
          <w:lang w:val="ru-RU"/>
        </w:rPr>
        <w:t>) и не са взети под внимание.</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 xml:space="preserve">Налични са данни за износ на маркучи за помпи и подобни маркучи, от синтетични текстилни влакна от НСИ (2000 – 2012 г) и НАП (2007– 2010 г.), но не са налични конкретни данни за износ на гумени маркучи, третирани с </w:t>
      </w:r>
      <w:r>
        <w:t>SCCPs</w:t>
      </w:r>
      <w:r w:rsidRPr="00D3411B">
        <w:rPr>
          <w:lang w:val="ru-RU"/>
        </w:rPr>
        <w:t>. По данни на НСИ, за периода 2000 – октомври 2012 г. от страната са изнесени общо 20.1</w:t>
      </w:r>
      <w:r w:rsidR="001F4D61">
        <w:rPr>
          <w:lang w:val="ru-RU"/>
        </w:rPr>
        <w:t xml:space="preserve"> </w:t>
      </w:r>
      <w:r w:rsidR="0030481D">
        <w:t>t</w:t>
      </w:r>
      <w:r w:rsidRPr="00D3411B">
        <w:rPr>
          <w:lang w:val="ru-RU"/>
        </w:rPr>
        <w:t xml:space="preserve"> маркучи за помпи и подобни маркучи от синтетични текстилни влакна както за ДЧ на ЕС така и за други държави (Китай,  и Турция)</w:t>
      </w:r>
      <w:r w:rsidRPr="00D3411B">
        <w:rPr>
          <w:rFonts w:eastAsia="SimHei"/>
          <w:lang w:val="ru-RU" w:eastAsia="zh-CN"/>
        </w:rPr>
        <w:t>.</w:t>
      </w:r>
      <w:r w:rsidR="00B61E21" w:rsidRPr="00B61E21">
        <w:rPr>
          <w:rFonts w:eastAsia="SimHei"/>
          <w:lang w:val="bg-BG" w:eastAsia="zh-CN"/>
        </w:rPr>
        <w:t xml:space="preserve"> </w:t>
      </w:r>
      <w:r w:rsidRPr="00D3411B">
        <w:rPr>
          <w:rFonts w:eastAsia="SimHei"/>
          <w:lang w:val="ru-RU" w:eastAsia="zh-CN"/>
        </w:rPr>
        <w:t xml:space="preserve">По данни на НАП </w:t>
      </w:r>
      <w:r w:rsidRPr="00D3411B">
        <w:rPr>
          <w:lang w:val="ru-RU"/>
        </w:rPr>
        <w:t xml:space="preserve">изпращанията/износ на маркучи за помпи и подобни маркучи, от синтетични влакна за периода 2007 -2010 г са минимални и възлизат на 822 </w:t>
      </w:r>
      <w:r w:rsidR="0030481D">
        <w:t>kg</w:t>
      </w:r>
      <w:r w:rsidRPr="00D3411B">
        <w:rPr>
          <w:lang w:val="ru-RU"/>
        </w:rPr>
        <w:t>. Периодът на внос на маркучите за помпи и други маркучи по данни на НАП (2007 -2010 г) се препокрива с периода на изно</w:t>
      </w:r>
      <w:r w:rsidR="00B61E21" w:rsidRPr="00D3411B">
        <w:rPr>
          <w:lang w:val="ru-RU"/>
        </w:rPr>
        <w:t>с по данни на НСИ (2000-2012 г)</w:t>
      </w:r>
      <w:r w:rsidRPr="00D3411B">
        <w:rPr>
          <w:rFonts w:eastAsia="SimHei"/>
          <w:lang w:val="ru-RU" w:eastAsia="zh-CN"/>
        </w:rPr>
        <w:t>.</w:t>
      </w:r>
      <w:r w:rsidR="00B61E21">
        <w:rPr>
          <w:rFonts w:eastAsia="SimHei"/>
          <w:lang w:val="bg-BG" w:eastAsia="zh-CN"/>
        </w:rPr>
        <w:t xml:space="preserve"> </w:t>
      </w:r>
      <w:r w:rsidRPr="00D3411B">
        <w:rPr>
          <w:lang w:val="ru-RU"/>
        </w:rPr>
        <w:t xml:space="preserve">Няма налични данни дали маркучите са третирани с </w:t>
      </w:r>
      <w:r>
        <w:t>SCCPs</w:t>
      </w:r>
      <w:r w:rsidRPr="00D3411B">
        <w:rPr>
          <w:lang w:val="ru-RU"/>
        </w:rPr>
        <w:t xml:space="preserve">, но е възможно част от тях да съдържат </w:t>
      </w:r>
      <w:r>
        <w:t>SCCPs</w:t>
      </w:r>
      <w:r w:rsidRPr="00D3411B">
        <w:rPr>
          <w:lang w:val="ru-RU"/>
        </w:rPr>
        <w:t xml:space="preserve">, т.к. производството и пускането на пазара на изделия, съдържащи </w:t>
      </w:r>
      <w:r>
        <w:t>SCCPs</w:t>
      </w:r>
      <w:r w:rsidRPr="00D3411B">
        <w:rPr>
          <w:lang w:val="ru-RU"/>
        </w:rPr>
        <w:t xml:space="preserve"> е било разрешено в ЕС</w:t>
      </w:r>
      <w:r w:rsidR="00005A37" w:rsidRPr="005A34A9">
        <w:rPr>
          <w:lang w:val="ru-RU"/>
        </w:rPr>
        <w:t xml:space="preserve"> </w:t>
      </w:r>
      <w:r w:rsidRPr="00D3411B">
        <w:rPr>
          <w:lang w:val="ru-RU"/>
        </w:rPr>
        <w:t>съответно до 10 юли 2012 г. и 4 януари</w:t>
      </w:r>
      <w:r w:rsidR="009B5A26">
        <w:rPr>
          <w:lang w:val="ru-RU"/>
        </w:rPr>
        <w:t xml:space="preserve"> </w:t>
      </w:r>
      <w:r w:rsidRPr="00D3411B">
        <w:rPr>
          <w:lang w:val="ru-RU"/>
        </w:rPr>
        <w:t>2013 г.</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rFonts w:eastAsia="SimHei"/>
          <w:lang w:val="ru-RU" w:eastAsia="zh-CN"/>
        </w:rPr>
        <w:t xml:space="preserve">В страната понастоящем няма износ на каучукови изделия (транспортни ленти и гумени маркучи), третирани с </w:t>
      </w:r>
      <w:r>
        <w:t>SCCPs</w:t>
      </w:r>
      <w:r w:rsidRPr="00D3411B">
        <w:rPr>
          <w:lang w:val="ru-RU"/>
        </w:rPr>
        <w:t>.</w:t>
      </w:r>
    </w:p>
    <w:p w:rsidR="0036493C" w:rsidRPr="0036493C" w:rsidRDefault="007A00CA" w:rsidP="0036493C">
      <w:pPr>
        <w:pStyle w:val="ListParagraph"/>
        <w:numPr>
          <w:ilvl w:val="0"/>
          <w:numId w:val="137"/>
        </w:numPr>
        <w:tabs>
          <w:tab w:val="left" w:pos="851"/>
        </w:tabs>
        <w:suppressAutoHyphens/>
        <w:autoSpaceDN w:val="0"/>
        <w:spacing w:before="120" w:after="0"/>
        <w:ind w:left="0" w:firstLine="567"/>
        <w:contextualSpacing w:val="0"/>
        <w:jc w:val="both"/>
        <w:rPr>
          <w:rFonts w:eastAsia="SimHei"/>
          <w:lang w:val="ru-RU" w:eastAsia="zh-CN"/>
        </w:rPr>
      </w:pPr>
      <w:r w:rsidRPr="0036493C">
        <w:rPr>
          <w:lang w:val="ru-RU"/>
        </w:rPr>
        <w:t xml:space="preserve">Налични са данни за </w:t>
      </w:r>
      <w:r w:rsidRPr="0036493C">
        <w:rPr>
          <w:rFonts w:eastAsia="MS Mincho"/>
          <w:lang w:val="ru-RU"/>
        </w:rPr>
        <w:t xml:space="preserve">износ/изпращания на импрегнирани, промазани, ламинирани или покрити с </w:t>
      </w:r>
      <w:r w:rsidRPr="0036493C">
        <w:rPr>
          <w:rFonts w:eastAsia="MS Mincho"/>
        </w:rPr>
        <w:t>PVC</w:t>
      </w:r>
      <w:r w:rsidRPr="0036493C">
        <w:rPr>
          <w:rFonts w:eastAsia="MS Mincho"/>
          <w:lang w:val="ru-RU"/>
        </w:rPr>
        <w:t xml:space="preserve"> </w:t>
      </w:r>
      <w:r w:rsidRPr="0036493C">
        <w:rPr>
          <w:lang w:val="ru-RU"/>
        </w:rPr>
        <w:t>текстилни тъкани от страната по данни на НСИ (2000–2012 г.) и НАП (2007–2</w:t>
      </w:r>
      <w:r w:rsidR="00B61E21" w:rsidRPr="0036493C">
        <w:rPr>
          <w:lang w:val="ru-RU"/>
        </w:rPr>
        <w:t>010 г.)</w:t>
      </w:r>
      <w:r w:rsidR="00B61E21" w:rsidRPr="0036493C">
        <w:rPr>
          <w:lang w:val="bg-BG"/>
        </w:rPr>
        <w:t xml:space="preserve">. </w:t>
      </w:r>
      <w:r w:rsidRPr="0036493C">
        <w:rPr>
          <w:lang w:val="ru-RU"/>
        </w:rPr>
        <w:t xml:space="preserve">По данни на НСИ, за периода 2000 – 2012 г. от страната са изнесени общо 460.5 </w:t>
      </w:r>
      <w:r w:rsidR="009B5A26">
        <w:t>t</w:t>
      </w:r>
      <w:r w:rsidRPr="0036493C">
        <w:rPr>
          <w:lang w:val="ru-RU"/>
        </w:rPr>
        <w:t xml:space="preserve"> </w:t>
      </w:r>
      <w:r w:rsidRPr="0036493C">
        <w:rPr>
          <w:rFonts w:eastAsia="MS Mincho"/>
          <w:lang w:val="ru-RU"/>
        </w:rPr>
        <w:t xml:space="preserve">импрегнирани, промазани, ламинирани или покрити с </w:t>
      </w:r>
      <w:r w:rsidRPr="0036493C">
        <w:rPr>
          <w:rFonts w:eastAsia="MS Mincho"/>
        </w:rPr>
        <w:t>PVC</w:t>
      </w:r>
      <w:r w:rsidRPr="0036493C">
        <w:rPr>
          <w:rFonts w:eastAsia="MS Mincho"/>
          <w:lang w:val="ru-RU"/>
        </w:rPr>
        <w:t xml:space="preserve"> </w:t>
      </w:r>
      <w:r w:rsidRPr="0036493C">
        <w:rPr>
          <w:lang w:val="ru-RU"/>
        </w:rPr>
        <w:t xml:space="preserve">текстилни тъкани за ДЧ на ЕС и за други държави. Малка вероятност да съдържат </w:t>
      </w:r>
      <w:r>
        <w:t>SCCPs</w:t>
      </w:r>
      <w:r w:rsidRPr="0036493C">
        <w:rPr>
          <w:lang w:val="ru-RU"/>
        </w:rPr>
        <w:t xml:space="preserve"> имат изнесените 27.3</w:t>
      </w:r>
      <w:r w:rsidR="009B5A26">
        <w:t>t</w:t>
      </w:r>
      <w:r w:rsidRPr="0036493C">
        <w:rPr>
          <w:lang w:val="ru-RU"/>
        </w:rPr>
        <w:t xml:space="preserve"> тъкани за Великобритания в периода 2000-2004 г., но няма налични конкретни данни за износ на тъкани,</w:t>
      </w:r>
      <w:r w:rsidR="001F4D61" w:rsidRPr="0036493C">
        <w:rPr>
          <w:lang w:val="ru-RU"/>
        </w:rPr>
        <w:t xml:space="preserve"> </w:t>
      </w:r>
      <w:r w:rsidRPr="0036493C">
        <w:rPr>
          <w:lang w:val="ru-RU"/>
        </w:rPr>
        <w:t xml:space="preserve">третирани с </w:t>
      </w:r>
      <w:r>
        <w:t>SCCPs</w:t>
      </w:r>
      <w:r w:rsidRPr="0036493C">
        <w:rPr>
          <w:lang w:val="ru-RU"/>
        </w:rPr>
        <w:t xml:space="preserve">. Затова се приема, че изнесените текстилни тъкани не съдържат </w:t>
      </w:r>
      <w:r>
        <w:t>SCCPs</w:t>
      </w:r>
      <w:r w:rsidRPr="0036493C">
        <w:rPr>
          <w:lang w:val="ru-RU"/>
        </w:rPr>
        <w:t>.</w:t>
      </w:r>
      <w:r w:rsidR="00B61E21" w:rsidRPr="0036493C">
        <w:rPr>
          <w:lang w:val="bg-BG"/>
        </w:rPr>
        <w:t xml:space="preserve"> </w:t>
      </w:r>
      <w:r w:rsidRPr="0036493C">
        <w:rPr>
          <w:lang w:val="ru-RU"/>
        </w:rPr>
        <w:t xml:space="preserve">По данни на НАП изпращанията/износ на импрегнирани, промазани, ламинирани или покрити с </w:t>
      </w:r>
      <w:r>
        <w:t>PVC</w:t>
      </w:r>
      <w:r w:rsidRPr="0036493C">
        <w:rPr>
          <w:lang w:val="ru-RU"/>
        </w:rPr>
        <w:t xml:space="preserve"> текстилни тъкани за периода 2007 -2010 г. са м</w:t>
      </w:r>
      <w:r w:rsidR="009B5A26" w:rsidRPr="0036493C">
        <w:rPr>
          <w:lang w:val="ru-RU"/>
        </w:rPr>
        <w:t>инимални и възлизат на 45.8</w:t>
      </w:r>
      <w:r w:rsidR="00F0095D" w:rsidRPr="0036493C">
        <w:rPr>
          <w:lang w:val="ru-RU"/>
        </w:rPr>
        <w:t xml:space="preserve"> </w:t>
      </w:r>
      <w:r w:rsidR="009B5A26">
        <w:t>t</w:t>
      </w:r>
      <w:r w:rsidRPr="0036493C">
        <w:rPr>
          <w:lang w:val="ru-RU"/>
        </w:rPr>
        <w:t xml:space="preserve">. Тъй като се предполага, че текстилът, произведен след 2004 г. не съдържа </w:t>
      </w:r>
      <w:r>
        <w:t>SCCPs</w:t>
      </w:r>
      <w:r w:rsidRPr="0036493C">
        <w:rPr>
          <w:lang w:val="ru-RU"/>
        </w:rPr>
        <w:t xml:space="preserve">, се приема, че изнесените тъкани не са третирани с </w:t>
      </w:r>
      <w:r>
        <w:t>SCCPs</w:t>
      </w:r>
      <w:r w:rsidRPr="0036493C">
        <w:rPr>
          <w:lang w:val="ru-RU"/>
        </w:rPr>
        <w:t xml:space="preserve">. </w:t>
      </w:r>
    </w:p>
    <w:p w:rsidR="007A00CA" w:rsidRPr="0036493C" w:rsidRDefault="007A00CA" w:rsidP="0036493C">
      <w:pPr>
        <w:pStyle w:val="ListParagraph"/>
        <w:numPr>
          <w:ilvl w:val="0"/>
          <w:numId w:val="137"/>
        </w:numPr>
        <w:tabs>
          <w:tab w:val="left" w:pos="851"/>
        </w:tabs>
        <w:suppressAutoHyphens/>
        <w:autoSpaceDN w:val="0"/>
        <w:spacing w:before="120" w:after="0"/>
        <w:ind w:left="0" w:firstLine="567"/>
        <w:contextualSpacing w:val="0"/>
        <w:jc w:val="both"/>
        <w:rPr>
          <w:rFonts w:eastAsia="SimHei"/>
          <w:lang w:val="ru-RU" w:eastAsia="zh-CN"/>
        </w:rPr>
      </w:pPr>
      <w:r w:rsidRPr="0036493C">
        <w:rPr>
          <w:lang w:val="ru-RU"/>
        </w:rPr>
        <w:t xml:space="preserve">За производството на гумени транспортни ленти с висока плътност за минната индустрия са употребявани късоверижни хлорирани парафини с търговско наименование </w:t>
      </w:r>
      <w:r>
        <w:t>S</w:t>
      </w:r>
      <w:r w:rsidRPr="0036493C">
        <w:rPr>
          <w:lang w:val="ru-RU"/>
        </w:rPr>
        <w:t xml:space="preserve">52 и </w:t>
      </w:r>
      <w:r>
        <w:t>S</w:t>
      </w:r>
      <w:r w:rsidRPr="0036493C">
        <w:rPr>
          <w:lang w:val="ru-RU"/>
        </w:rPr>
        <w:t>56.</w:t>
      </w:r>
      <w:r w:rsidR="00B61E21" w:rsidRPr="0036493C">
        <w:rPr>
          <w:lang w:val="bg-BG"/>
        </w:rPr>
        <w:t xml:space="preserve"> </w:t>
      </w:r>
      <w:r w:rsidRPr="0036493C">
        <w:rPr>
          <w:lang w:val="ru-RU"/>
        </w:rPr>
        <w:t>По данни на респонденти от минната индустрия към юни 2018 г. в страната в експлоатация са 63.42</w:t>
      </w:r>
      <w:r w:rsidR="009B5A26" w:rsidRPr="0036493C">
        <w:rPr>
          <w:lang w:val="ru-RU"/>
        </w:rPr>
        <w:t xml:space="preserve"> </w:t>
      </w:r>
      <w:r w:rsidR="009B5A26">
        <w:t>t</w:t>
      </w:r>
      <w:r w:rsidRPr="0036493C">
        <w:rPr>
          <w:lang w:val="ru-RU"/>
        </w:rPr>
        <w:t xml:space="preserve"> гумени транспортни ленти, потенциално съдържащи около 2 </w:t>
      </w:r>
      <w:r w:rsidR="009B5A26">
        <w:t>t</w:t>
      </w:r>
      <w:r w:rsidRPr="0036493C">
        <w:rPr>
          <w:lang w:val="ru-RU"/>
        </w:rPr>
        <w:t xml:space="preserve"> </w:t>
      </w:r>
      <w:r>
        <w:t>SCCPs</w:t>
      </w:r>
      <w:r w:rsidRPr="0036493C">
        <w:rPr>
          <w:lang w:val="ru-RU"/>
        </w:rPr>
        <w:t>. Вероятно количеството е пон</w:t>
      </w:r>
      <w:r w:rsidR="009B5A26" w:rsidRPr="0036493C">
        <w:rPr>
          <w:lang w:val="ru-RU"/>
        </w:rPr>
        <w:t xml:space="preserve">е двойно повече – около 130 </w:t>
      </w:r>
      <w:r w:rsidR="009B5A26">
        <w:t>t</w:t>
      </w:r>
      <w:r w:rsidRPr="0036493C">
        <w:rPr>
          <w:lang w:val="ru-RU"/>
        </w:rPr>
        <w:t xml:space="preserve"> транспортни ленти в експлоатаци</w:t>
      </w:r>
      <w:r w:rsidR="009B5A26" w:rsidRPr="0036493C">
        <w:rPr>
          <w:lang w:val="ru-RU"/>
        </w:rPr>
        <w:t>я, съдържащи потенциално 4.3</w:t>
      </w:r>
      <w:r w:rsidR="00E43714" w:rsidRPr="0036493C">
        <w:rPr>
          <w:lang w:val="ru-RU"/>
        </w:rPr>
        <w:t xml:space="preserve"> </w:t>
      </w:r>
      <w:r w:rsidR="009B5A26">
        <w:t>t</w:t>
      </w:r>
      <w:r w:rsidRPr="0036493C">
        <w:rPr>
          <w:lang w:val="ru-RU"/>
        </w:rPr>
        <w:t xml:space="preserve"> </w:t>
      </w:r>
      <w:r>
        <w:t>SCCPs</w:t>
      </w:r>
      <w:r w:rsidRPr="0036493C">
        <w:rPr>
          <w:lang w:val="ru-RU"/>
        </w:rPr>
        <w:t>, т.к.не са обхванати всички миннодобивни предприятия</w:t>
      </w:r>
      <w:r w:rsidR="00B61E21" w:rsidRPr="0036493C">
        <w:rPr>
          <w:lang w:val="bg-BG"/>
        </w:rPr>
        <w:t xml:space="preserve">. </w:t>
      </w:r>
      <w:r w:rsidRPr="0036493C">
        <w:rPr>
          <w:rFonts w:eastAsia="SimHei"/>
          <w:lang w:val="ru-RU" w:eastAsia="zh-CN"/>
        </w:rPr>
        <w:t xml:space="preserve">По данни на НСИ за периода 2000 </w:t>
      </w:r>
      <w:r w:rsidR="009B5A26" w:rsidRPr="0036493C">
        <w:rPr>
          <w:rFonts w:eastAsia="SimHei"/>
          <w:lang w:val="ru-RU" w:eastAsia="zh-CN"/>
        </w:rPr>
        <w:t>г.</w:t>
      </w:r>
      <w:r w:rsidRPr="0036493C">
        <w:rPr>
          <w:rFonts w:eastAsia="SimHei"/>
          <w:lang w:val="ru-RU" w:eastAsia="zh-CN"/>
        </w:rPr>
        <w:t>- 2010 г. в стран</w:t>
      </w:r>
      <w:r w:rsidR="009B5A26" w:rsidRPr="0036493C">
        <w:rPr>
          <w:rFonts w:eastAsia="SimHei"/>
          <w:lang w:val="ru-RU" w:eastAsia="zh-CN"/>
        </w:rPr>
        <w:t>ата са внесени общо 141</w:t>
      </w:r>
      <w:r w:rsidR="00E43714" w:rsidRPr="0036493C">
        <w:rPr>
          <w:rFonts w:eastAsia="SimHei"/>
          <w:lang w:val="ru-RU" w:eastAsia="zh-CN"/>
        </w:rPr>
        <w:t xml:space="preserve"> </w:t>
      </w:r>
      <w:r w:rsidR="009B5A26" w:rsidRPr="0036493C">
        <w:rPr>
          <w:rFonts w:eastAsia="SimHei"/>
          <w:lang w:val="ru-RU" w:eastAsia="zh-CN"/>
        </w:rPr>
        <w:t xml:space="preserve">504 </w:t>
      </w:r>
      <w:r w:rsidR="009B5A26" w:rsidRPr="0036493C">
        <w:rPr>
          <w:rFonts w:eastAsia="SimHei"/>
          <w:lang w:eastAsia="zh-CN"/>
        </w:rPr>
        <w:t>t</w:t>
      </w:r>
      <w:r w:rsidRPr="0036493C">
        <w:rPr>
          <w:rFonts w:eastAsia="SimHei"/>
          <w:lang w:val="ru-RU" w:eastAsia="zh-CN"/>
        </w:rPr>
        <w:t xml:space="preserve"> транспортни ленти от вулканизиран каучук и транспортни ленти или трансмисионни ремъци от текстилни материали. През същия период от с</w:t>
      </w:r>
      <w:r w:rsidR="009B5A26" w:rsidRPr="0036493C">
        <w:rPr>
          <w:rFonts w:eastAsia="SimHei"/>
          <w:lang w:val="ru-RU" w:eastAsia="zh-CN"/>
        </w:rPr>
        <w:t xml:space="preserve">траната са изнесени 29192 </w:t>
      </w:r>
      <w:r w:rsidR="009B5A26" w:rsidRPr="0036493C">
        <w:rPr>
          <w:rFonts w:eastAsia="SimHei"/>
          <w:lang w:eastAsia="zh-CN"/>
        </w:rPr>
        <w:t>t</w:t>
      </w:r>
      <w:r w:rsidRPr="0036493C">
        <w:rPr>
          <w:rFonts w:eastAsia="SimHei"/>
          <w:lang w:val="ru-RU" w:eastAsia="zh-CN"/>
        </w:rPr>
        <w:t xml:space="preserve"> транспортни ленти. Предполагаемото изчислено действително общо потребление на транспортни ленти в страната възлиза на 112</w:t>
      </w:r>
      <w:r w:rsidR="00E43714" w:rsidRPr="0036493C">
        <w:rPr>
          <w:rFonts w:eastAsia="SimHei"/>
          <w:lang w:val="ru-RU" w:eastAsia="zh-CN"/>
        </w:rPr>
        <w:t xml:space="preserve"> </w:t>
      </w:r>
      <w:r w:rsidRPr="0036493C">
        <w:rPr>
          <w:rFonts w:eastAsia="SimHei"/>
          <w:lang w:val="ru-RU" w:eastAsia="zh-CN"/>
        </w:rPr>
        <w:t>312</w:t>
      </w:r>
      <w:r w:rsidR="009B5A26" w:rsidRPr="0036493C">
        <w:rPr>
          <w:rFonts w:eastAsia="SimHei"/>
          <w:lang w:val="ru-RU" w:eastAsia="zh-CN"/>
        </w:rPr>
        <w:t xml:space="preserve"> </w:t>
      </w:r>
      <w:r w:rsidR="009B5A26" w:rsidRPr="0036493C">
        <w:rPr>
          <w:rFonts w:eastAsia="SimHei"/>
          <w:lang w:eastAsia="zh-CN"/>
        </w:rPr>
        <w:t>t</w:t>
      </w:r>
      <w:r w:rsidRPr="0036493C">
        <w:rPr>
          <w:rFonts w:eastAsia="SimHei"/>
          <w:lang w:val="ru-RU" w:eastAsia="zh-CN"/>
        </w:rPr>
        <w:t xml:space="preserve">. Изчисленото потребление на транспортни ленти, третирани с </w:t>
      </w:r>
      <w:r w:rsidRPr="0036493C">
        <w:rPr>
          <w:rFonts w:eastAsia="SimHei"/>
          <w:lang w:eastAsia="zh-CN"/>
        </w:rPr>
        <w:t>SCCPs</w:t>
      </w:r>
      <w:r w:rsidRPr="0036493C">
        <w:rPr>
          <w:rFonts w:eastAsia="SimHei"/>
          <w:lang w:val="ru-RU" w:eastAsia="zh-CN"/>
        </w:rPr>
        <w:t xml:space="preserve"> </w:t>
      </w:r>
      <w:r w:rsidRPr="0036493C">
        <w:rPr>
          <w:rFonts w:eastAsia="SimHei"/>
          <w:lang w:eastAsia="zh-CN"/>
        </w:rPr>
        <w:t>e</w:t>
      </w:r>
      <w:r w:rsidR="009B5A26" w:rsidRPr="0036493C">
        <w:rPr>
          <w:rFonts w:eastAsia="SimHei"/>
          <w:lang w:val="ru-RU" w:eastAsia="zh-CN"/>
        </w:rPr>
        <w:t xml:space="preserve"> 1</w:t>
      </w:r>
      <w:r w:rsidR="00E43714" w:rsidRPr="0036493C">
        <w:rPr>
          <w:rFonts w:eastAsia="SimHei"/>
          <w:lang w:val="ru-RU" w:eastAsia="zh-CN"/>
        </w:rPr>
        <w:t xml:space="preserve"> </w:t>
      </w:r>
      <w:r w:rsidR="009B5A26" w:rsidRPr="0036493C">
        <w:rPr>
          <w:rFonts w:eastAsia="SimHei"/>
          <w:lang w:val="ru-RU" w:eastAsia="zh-CN"/>
        </w:rPr>
        <w:t xml:space="preserve">797 </w:t>
      </w:r>
      <w:r w:rsidR="009B5A26" w:rsidRPr="0036493C">
        <w:rPr>
          <w:rFonts w:eastAsia="SimHei"/>
          <w:lang w:eastAsia="zh-CN"/>
        </w:rPr>
        <w:t>t</w:t>
      </w:r>
      <w:r w:rsidRPr="0036493C">
        <w:rPr>
          <w:rFonts w:eastAsia="SimHei"/>
          <w:lang w:val="ru-RU" w:eastAsia="zh-CN"/>
        </w:rPr>
        <w:t>, потенциално съдържащи 59.3</w:t>
      </w:r>
      <w:r w:rsidR="009B5A26" w:rsidRPr="0036493C">
        <w:rPr>
          <w:rFonts w:eastAsia="SimHei"/>
          <w:lang w:val="ru-RU" w:eastAsia="zh-CN"/>
        </w:rPr>
        <w:t xml:space="preserve"> </w:t>
      </w:r>
      <w:r w:rsidR="009B5A26" w:rsidRPr="0036493C">
        <w:rPr>
          <w:rFonts w:eastAsia="SimHei"/>
          <w:lang w:eastAsia="zh-CN"/>
        </w:rPr>
        <w:t>t</w:t>
      </w:r>
      <w:r w:rsidR="009B5A26" w:rsidRPr="0036493C">
        <w:rPr>
          <w:rFonts w:eastAsia="SimHei"/>
          <w:lang w:val="ru-RU" w:eastAsia="zh-CN"/>
        </w:rPr>
        <w:t xml:space="preserve"> </w:t>
      </w:r>
      <w:r w:rsidRPr="0036493C">
        <w:rPr>
          <w:rFonts w:eastAsia="SimHei"/>
          <w:lang w:val="ru-RU" w:eastAsia="zh-CN"/>
        </w:rPr>
        <w:t xml:space="preserve">с </w:t>
      </w:r>
      <w:r w:rsidRPr="0036493C">
        <w:rPr>
          <w:rFonts w:eastAsia="SimHei"/>
          <w:lang w:eastAsia="zh-CN"/>
        </w:rPr>
        <w:t>SCCPs</w:t>
      </w:r>
      <w:r w:rsidRPr="0036493C">
        <w:rPr>
          <w:rFonts w:eastAsia="SimHei"/>
          <w:lang w:val="ru-RU" w:eastAsia="zh-CN"/>
        </w:rPr>
        <w:t>.</w:t>
      </w:r>
    </w:p>
    <w:p w:rsidR="007A00CA" w:rsidRPr="00D3411B" w:rsidRDefault="007A00CA" w:rsidP="00CC613F">
      <w:pPr>
        <w:pStyle w:val="ListParagraph"/>
        <w:numPr>
          <w:ilvl w:val="0"/>
          <w:numId w:val="137"/>
        </w:numPr>
        <w:tabs>
          <w:tab w:val="left" w:pos="851"/>
        </w:tabs>
        <w:suppressAutoHyphens/>
        <w:autoSpaceDN w:val="0"/>
        <w:snapToGrid w:val="0"/>
        <w:spacing w:before="120" w:after="0"/>
        <w:ind w:left="0" w:firstLine="567"/>
        <w:contextualSpacing w:val="0"/>
        <w:jc w:val="both"/>
        <w:rPr>
          <w:lang w:val="ru-RU"/>
        </w:rPr>
      </w:pPr>
      <w:r w:rsidRPr="00D3411B">
        <w:rPr>
          <w:rFonts w:eastAsia="MS Mincho"/>
          <w:lang w:val="ru-RU"/>
        </w:rPr>
        <w:t xml:space="preserve">Изчисленото историческо потребление на уплътнители за язовирни стени в страната за периода 2000 – 2010 г. е </w:t>
      </w:r>
      <w:r>
        <w:rPr>
          <w:rFonts w:ascii="Symbol" w:eastAsia="Symbol" w:hAnsi="Symbol" w:cs="Symbol"/>
        </w:rPr>
        <w:t></w:t>
      </w:r>
      <w:r w:rsidR="009B5A26">
        <w:rPr>
          <w:rFonts w:eastAsia="MS Mincho"/>
          <w:lang w:val="ru-RU"/>
        </w:rPr>
        <w:t xml:space="preserve"> 47.4</w:t>
      </w:r>
      <w:r w:rsidR="00A160B3">
        <w:rPr>
          <w:rFonts w:eastAsia="MS Mincho"/>
          <w:lang w:val="ru-RU"/>
        </w:rPr>
        <w:t xml:space="preserve"> </w:t>
      </w:r>
      <w:r w:rsidR="009B5A26">
        <w:rPr>
          <w:rFonts w:eastAsia="MS Mincho"/>
        </w:rPr>
        <w:t>t</w:t>
      </w:r>
      <w:r w:rsidRPr="00D3411B">
        <w:rPr>
          <w:rFonts w:eastAsia="MS Mincho"/>
          <w:lang w:val="ru-RU"/>
        </w:rPr>
        <w:t xml:space="preserve"> уплътнители за язовири стени, третиран с </w:t>
      </w:r>
      <w:r>
        <w:rPr>
          <w:rFonts w:eastAsia="MS Mincho"/>
        </w:rPr>
        <w:t>SCCPs</w:t>
      </w:r>
      <w:r w:rsidRPr="00D3411B">
        <w:rPr>
          <w:rFonts w:eastAsia="MS Mincho"/>
          <w:lang w:val="ru-RU"/>
        </w:rPr>
        <w:t xml:space="preserve">, съдържащи </w:t>
      </w:r>
      <w:r>
        <w:rPr>
          <w:rFonts w:ascii="Symbol" w:eastAsia="Symbol" w:hAnsi="Symbol" w:cs="Symbol"/>
        </w:rPr>
        <w:t></w:t>
      </w:r>
      <w:r w:rsidR="009B5A26">
        <w:rPr>
          <w:rFonts w:eastAsia="MS Mincho"/>
          <w:lang w:val="ru-RU"/>
        </w:rPr>
        <w:t xml:space="preserve"> 9.4 </w:t>
      </w:r>
      <w:r w:rsidR="009B5A26">
        <w:rPr>
          <w:rFonts w:eastAsia="MS Mincho"/>
        </w:rPr>
        <w:t>t</w:t>
      </w:r>
      <w:r w:rsidRPr="00D3411B">
        <w:rPr>
          <w:rFonts w:eastAsia="MS Mincho"/>
          <w:lang w:val="ru-RU"/>
        </w:rPr>
        <w:t xml:space="preserve"> </w:t>
      </w:r>
      <w:r>
        <w:rPr>
          <w:rFonts w:eastAsia="MS Mincho"/>
        </w:rPr>
        <w:t>SCCPs</w:t>
      </w:r>
      <w:r w:rsidRPr="00D3411B">
        <w:rPr>
          <w:rFonts w:eastAsia="MS Mincho"/>
          <w:lang w:val="ru-RU"/>
        </w:rPr>
        <w:t>,</w:t>
      </w:r>
      <w:r w:rsidR="00A160B3">
        <w:rPr>
          <w:rFonts w:eastAsia="MS Mincho"/>
          <w:lang w:val="ru-RU"/>
        </w:rPr>
        <w:t xml:space="preserve"> </w:t>
      </w:r>
      <w:r w:rsidRPr="00D3411B">
        <w:rPr>
          <w:rFonts w:eastAsia="MS Mincho"/>
          <w:lang w:val="ru-RU"/>
        </w:rPr>
        <w:t>които са все още в употреба, при среден експлоатационен срок на употреба от 17 години</w:t>
      </w:r>
      <w:r w:rsidR="003833A6">
        <w:rPr>
          <w:rFonts w:eastAsia="MS Mincho"/>
          <w:lang w:val="ru-RU"/>
        </w:rPr>
        <w:t>.</w:t>
      </w:r>
      <w:r w:rsidRPr="00D3411B">
        <w:rPr>
          <w:rFonts w:eastAsia="MS Mincho"/>
          <w:lang w:val="ru-RU"/>
        </w:rPr>
        <w:t xml:space="preserve"> </w:t>
      </w:r>
    </w:p>
    <w:p w:rsidR="007A00CA" w:rsidRPr="00D3411B" w:rsidRDefault="007A00CA" w:rsidP="00CC613F">
      <w:pPr>
        <w:pStyle w:val="ListParagraph"/>
        <w:numPr>
          <w:ilvl w:val="0"/>
          <w:numId w:val="137"/>
        </w:numPr>
        <w:tabs>
          <w:tab w:val="left" w:pos="851"/>
        </w:tabs>
        <w:suppressAutoHyphens/>
        <w:autoSpaceDN w:val="0"/>
        <w:snapToGrid w:val="0"/>
        <w:spacing w:before="120" w:after="0"/>
        <w:ind w:left="0" w:firstLine="567"/>
        <w:contextualSpacing w:val="0"/>
        <w:jc w:val="both"/>
        <w:rPr>
          <w:rFonts w:eastAsia="MS Mincho"/>
          <w:lang w:val="ru-RU"/>
        </w:rPr>
      </w:pPr>
      <w:r w:rsidRPr="00D3411B">
        <w:rPr>
          <w:rFonts w:eastAsia="MS Mincho"/>
          <w:lang w:val="ru-RU"/>
        </w:rPr>
        <w:t>За целите на изчисляване на пот</w:t>
      </w:r>
      <w:r w:rsidR="00BC6030">
        <w:rPr>
          <w:rFonts w:eastAsia="MS Mincho"/>
          <w:lang w:val="ru-RU"/>
        </w:rPr>
        <w:t>е</w:t>
      </w:r>
      <w:r w:rsidRPr="00D3411B">
        <w:rPr>
          <w:rFonts w:eastAsia="MS Mincho"/>
          <w:lang w:val="ru-RU"/>
        </w:rPr>
        <w:t xml:space="preserve">нциалното индикативно количество </w:t>
      </w:r>
      <w:r w:rsidRPr="00B61E21">
        <w:rPr>
          <w:rFonts w:eastAsia="MS Mincho"/>
        </w:rPr>
        <w:t>SCCPs</w:t>
      </w:r>
      <w:r w:rsidRPr="00D3411B">
        <w:rPr>
          <w:rFonts w:eastAsia="MS Mincho"/>
          <w:lang w:val="ru-RU"/>
        </w:rPr>
        <w:t xml:space="preserve"> в текстил от пуснатите на пазара МПС (леки автомобили) се приема, че ¼ от пусн</w:t>
      </w:r>
      <w:r w:rsidR="005A100C">
        <w:rPr>
          <w:rFonts w:eastAsia="MS Mincho"/>
          <w:lang w:val="ru-RU"/>
        </w:rPr>
        <w:t>а</w:t>
      </w:r>
      <w:r w:rsidRPr="00D3411B">
        <w:rPr>
          <w:rFonts w:eastAsia="MS Mincho"/>
          <w:lang w:val="ru-RU"/>
        </w:rPr>
        <w:t>тите на пазара в периода 2000</w:t>
      </w:r>
      <w:r w:rsidR="00F96F7E">
        <w:rPr>
          <w:rFonts w:eastAsia="MS Mincho"/>
          <w:lang w:val="ru-RU"/>
        </w:rPr>
        <w:t xml:space="preserve"> г.</w:t>
      </w:r>
      <w:r w:rsidRPr="00D3411B">
        <w:rPr>
          <w:rFonts w:eastAsia="MS Mincho"/>
          <w:lang w:val="ru-RU"/>
        </w:rPr>
        <w:t xml:space="preserve"> – 2004 г. леки автомобили са съдържали </w:t>
      </w:r>
      <w:r w:rsidRPr="00B61E21">
        <w:rPr>
          <w:rFonts w:eastAsia="MS Mincho"/>
        </w:rPr>
        <w:t>SCCPs</w:t>
      </w:r>
      <w:r w:rsidRPr="00D3411B">
        <w:rPr>
          <w:rFonts w:eastAsia="MS Mincho"/>
          <w:lang w:val="ru-RU"/>
        </w:rPr>
        <w:t xml:space="preserve">, че 1 лек автомобил съдържа 30 </w:t>
      </w:r>
      <w:r w:rsidRPr="00B61E21">
        <w:rPr>
          <w:rFonts w:eastAsia="MS Mincho"/>
        </w:rPr>
        <w:t>kg</w:t>
      </w:r>
      <w:r w:rsidRPr="00D3411B">
        <w:rPr>
          <w:rFonts w:eastAsia="MS Mincho"/>
          <w:lang w:val="ru-RU"/>
        </w:rPr>
        <w:t xml:space="preserve"> текстил, а 1 </w:t>
      </w:r>
      <w:r w:rsidR="009B5A26">
        <w:rPr>
          <w:rFonts w:eastAsia="MS Mincho"/>
        </w:rPr>
        <w:t>t</w:t>
      </w:r>
      <w:r w:rsidRPr="00D3411B">
        <w:rPr>
          <w:rFonts w:eastAsia="MS Mincho"/>
          <w:lang w:val="ru-RU"/>
        </w:rPr>
        <w:t xml:space="preserve"> текстилни тъкани (основата) съдържа средно 60 </w:t>
      </w:r>
      <w:r w:rsidRPr="00B61E21">
        <w:rPr>
          <w:rFonts w:eastAsia="MS Mincho"/>
        </w:rPr>
        <w:t>kg</w:t>
      </w:r>
      <w:r w:rsidRPr="00D3411B">
        <w:rPr>
          <w:rFonts w:eastAsia="MS Mincho"/>
          <w:lang w:val="ru-RU"/>
        </w:rPr>
        <w:t xml:space="preserve"> </w:t>
      </w:r>
      <w:r w:rsidRPr="00B61E21">
        <w:rPr>
          <w:rFonts w:eastAsia="MS Mincho"/>
        </w:rPr>
        <w:t>SCCPs</w:t>
      </w:r>
      <w:r w:rsidRPr="00D3411B">
        <w:rPr>
          <w:rFonts w:eastAsia="MS Mincho"/>
          <w:lang w:val="ru-RU"/>
        </w:rPr>
        <w:t xml:space="preserve">, или 1.1 % в текстилната тъкан, което отговаря на 660 </w:t>
      </w:r>
      <w:r w:rsidRPr="00B61E21">
        <w:rPr>
          <w:rFonts w:eastAsia="MS Mincho"/>
        </w:rPr>
        <w:t>g</w:t>
      </w:r>
      <w:r w:rsidRPr="00D3411B">
        <w:rPr>
          <w:rFonts w:eastAsia="MS Mincho"/>
          <w:lang w:val="ru-RU"/>
        </w:rPr>
        <w:t xml:space="preserve"> на кола, със средно тегло около 1 </w:t>
      </w:r>
      <w:r w:rsidR="009B5A26">
        <w:rPr>
          <w:rFonts w:eastAsia="MS Mincho"/>
        </w:rPr>
        <w:t>t</w:t>
      </w:r>
      <w:r w:rsidRPr="00D3411B">
        <w:rPr>
          <w:rFonts w:eastAsia="MS Mincho"/>
          <w:lang w:val="ru-RU"/>
        </w:rPr>
        <w:t xml:space="preserve">. 660 </w:t>
      </w:r>
      <w:r w:rsidRPr="00B61E21">
        <w:rPr>
          <w:rFonts w:eastAsia="MS Mincho"/>
        </w:rPr>
        <w:t>g</w:t>
      </w:r>
      <w:r w:rsidRPr="00D3411B">
        <w:rPr>
          <w:rFonts w:eastAsia="MS Mincho"/>
          <w:lang w:val="ru-RU"/>
        </w:rPr>
        <w:t xml:space="preserve"> </w:t>
      </w:r>
      <w:r w:rsidRPr="00B61E21">
        <w:rPr>
          <w:rFonts w:eastAsia="MS Mincho"/>
        </w:rPr>
        <w:t>SCCPs</w:t>
      </w:r>
      <w:r w:rsidRPr="00D3411B">
        <w:rPr>
          <w:rFonts w:eastAsia="MS Mincho"/>
          <w:lang w:val="ru-RU"/>
        </w:rPr>
        <w:t xml:space="preserve"> на лек автомобил отговаря на 0.066 тегл. % &lt; 0.15 тегл.%. Приема се също следното разпределение на употребата на халогенирани забавители на горенето в текстила за автомобилите: до 2004 г – ¾ полибромирани дифенил етери (</w:t>
      </w:r>
      <w:r w:rsidRPr="00B61E21">
        <w:rPr>
          <w:rFonts w:eastAsia="MS Mincho"/>
        </w:rPr>
        <w:t>penta</w:t>
      </w:r>
      <w:r w:rsidRPr="00D3411B">
        <w:rPr>
          <w:rFonts w:eastAsia="MS Mincho"/>
          <w:lang w:val="ru-RU"/>
        </w:rPr>
        <w:t>-</w:t>
      </w:r>
      <w:r w:rsidRPr="00B61E21">
        <w:rPr>
          <w:rFonts w:eastAsia="MS Mincho"/>
        </w:rPr>
        <w:t>BDE</w:t>
      </w:r>
      <w:r w:rsidRPr="00D3411B">
        <w:rPr>
          <w:rFonts w:eastAsia="MS Mincho"/>
          <w:lang w:val="ru-RU"/>
        </w:rPr>
        <w:t xml:space="preserve"> &amp; </w:t>
      </w:r>
      <w:r w:rsidRPr="00B61E21">
        <w:rPr>
          <w:rFonts w:eastAsia="MS Mincho"/>
        </w:rPr>
        <w:t>deca</w:t>
      </w:r>
      <w:r w:rsidRPr="00D3411B">
        <w:rPr>
          <w:rFonts w:eastAsia="MS Mincho"/>
          <w:lang w:val="ru-RU"/>
        </w:rPr>
        <w:t>-</w:t>
      </w:r>
      <w:r w:rsidRPr="00B61E21">
        <w:rPr>
          <w:rFonts w:eastAsia="MS Mincho"/>
        </w:rPr>
        <w:t>BDE</w:t>
      </w:r>
      <w:r w:rsidRPr="00D3411B">
        <w:rPr>
          <w:rFonts w:eastAsia="MS Mincho"/>
          <w:lang w:val="ru-RU"/>
        </w:rPr>
        <w:t xml:space="preserve">) и ¼ </w:t>
      </w:r>
      <w:r w:rsidRPr="00B61E21">
        <w:rPr>
          <w:rFonts w:eastAsia="MS Mincho"/>
        </w:rPr>
        <w:t>SCCPs</w:t>
      </w:r>
      <w:r w:rsidRPr="00D3411B">
        <w:rPr>
          <w:rFonts w:eastAsia="MS Mincho"/>
          <w:lang w:val="ru-RU"/>
        </w:rPr>
        <w:t xml:space="preserve">; от 2005 до 2014 г. - ¾ </w:t>
      </w:r>
      <w:r w:rsidRPr="00B61E21">
        <w:rPr>
          <w:rFonts w:eastAsia="MS Mincho"/>
        </w:rPr>
        <w:t>deca</w:t>
      </w:r>
      <w:r w:rsidRPr="00D3411B">
        <w:rPr>
          <w:rFonts w:eastAsia="MS Mincho"/>
          <w:lang w:val="ru-RU"/>
        </w:rPr>
        <w:t>-</w:t>
      </w:r>
      <w:r w:rsidRPr="00B61E21">
        <w:rPr>
          <w:rFonts w:eastAsia="MS Mincho"/>
        </w:rPr>
        <w:t>BDE</w:t>
      </w:r>
      <w:r w:rsidRPr="00D3411B">
        <w:rPr>
          <w:rFonts w:eastAsia="MS Mincho"/>
          <w:lang w:val="ru-RU"/>
        </w:rPr>
        <w:t xml:space="preserve"> &amp; ¼ </w:t>
      </w:r>
      <w:r w:rsidRPr="00B61E21">
        <w:rPr>
          <w:rFonts w:eastAsia="MS Mincho"/>
        </w:rPr>
        <w:t>HBCD</w:t>
      </w:r>
      <w:r w:rsidRPr="00D3411B">
        <w:rPr>
          <w:rFonts w:eastAsia="MS Mincho"/>
          <w:lang w:val="ru-RU"/>
        </w:rPr>
        <w:t xml:space="preserve">, а от 2015 г до март 2019 г. - само </w:t>
      </w:r>
      <w:r w:rsidRPr="00B61E21">
        <w:rPr>
          <w:rFonts w:eastAsia="MS Mincho"/>
        </w:rPr>
        <w:t>deca</w:t>
      </w:r>
      <w:r w:rsidRPr="00D3411B">
        <w:rPr>
          <w:rFonts w:eastAsia="MS Mincho"/>
          <w:lang w:val="ru-RU"/>
        </w:rPr>
        <w:t>-</w:t>
      </w:r>
      <w:r w:rsidRPr="00B61E21">
        <w:rPr>
          <w:rFonts w:eastAsia="MS Mincho"/>
        </w:rPr>
        <w:t>BDE</w:t>
      </w:r>
      <w:r w:rsidRPr="00D3411B">
        <w:rPr>
          <w:rFonts w:eastAsia="MS Mincho"/>
          <w:lang w:val="ru-RU"/>
        </w:rPr>
        <w:t xml:space="preserve"> от пуснатите на пазара леки автомобили в страната. Трябва да се отчете и факта, че пуснатите на пазара леки автомобили са внос основно от ДЧ на ЕС, Япония, Южна Корея и Русия.</w:t>
      </w:r>
      <w:r w:rsidR="00B61E21">
        <w:rPr>
          <w:rFonts w:eastAsia="MS Mincho"/>
          <w:lang w:val="bg-BG"/>
        </w:rPr>
        <w:t xml:space="preserve"> </w:t>
      </w:r>
      <w:r w:rsidRPr="00D3411B">
        <w:rPr>
          <w:rFonts w:eastAsia="MS Mincho"/>
          <w:lang w:val="ru-RU"/>
        </w:rPr>
        <w:t xml:space="preserve">Изчисленото индикативно потенциално съдържание на </w:t>
      </w:r>
      <w:r w:rsidRPr="00B61E21">
        <w:rPr>
          <w:rFonts w:eastAsia="MS Mincho"/>
        </w:rPr>
        <w:t>SCCPs</w:t>
      </w:r>
      <w:r w:rsidRPr="00D3411B">
        <w:rPr>
          <w:rFonts w:eastAsia="MS Mincho"/>
          <w:lang w:val="ru-RU"/>
        </w:rPr>
        <w:t xml:space="preserve"> в ¼ от новите коли (20950 броя) пуснати на пазара в страната за периода 2000 – 2004 г. и ¼ от употребяваните коли (815911 броя), пуснати на пазара в страната за периода 2000 – 2017 г. е около 552,3 </w:t>
      </w:r>
      <w:r w:rsidRPr="00B61E21">
        <w:rPr>
          <w:rFonts w:eastAsia="MS Mincho"/>
        </w:rPr>
        <w:t>SCCPs</w:t>
      </w:r>
      <w:r w:rsidR="009B5A26">
        <w:rPr>
          <w:rFonts w:eastAsia="MS Mincho"/>
          <w:lang w:val="ru-RU"/>
        </w:rPr>
        <w:t xml:space="preserve"> </w:t>
      </w:r>
      <w:r w:rsidR="009B5A26">
        <w:rPr>
          <w:rFonts w:eastAsia="MS Mincho"/>
        </w:rPr>
        <w:t>t</w:t>
      </w:r>
      <w:r w:rsidRPr="00D3411B">
        <w:rPr>
          <w:rFonts w:eastAsia="MS Mincho"/>
          <w:lang w:val="ru-RU"/>
        </w:rPr>
        <w:t xml:space="preserve"> при допускането, че един лек автомобил да съдържа 0.660 </w:t>
      </w:r>
      <w:r w:rsidRPr="00B61E21">
        <w:rPr>
          <w:rFonts w:eastAsia="MS Mincho"/>
        </w:rPr>
        <w:t>kg</w:t>
      </w:r>
      <w:r w:rsidRPr="00D3411B">
        <w:rPr>
          <w:rFonts w:eastAsia="MS Mincho"/>
          <w:lang w:val="ru-RU"/>
        </w:rPr>
        <w:t xml:space="preserve"> </w:t>
      </w:r>
      <w:r w:rsidRPr="00B61E21">
        <w:rPr>
          <w:rFonts w:eastAsia="MS Mincho"/>
        </w:rPr>
        <w:t>SCCPs</w:t>
      </w:r>
      <w:r w:rsidRPr="00D3411B">
        <w:rPr>
          <w:rFonts w:eastAsia="MS Mincho"/>
          <w:lang w:val="ru-RU"/>
        </w:rPr>
        <w:t xml:space="preserve"> (0.066 тегл.%) и, че един автомобил тежи средно около 1 тон (970 </w:t>
      </w:r>
      <w:r w:rsidRPr="00B61E21">
        <w:rPr>
          <w:rFonts w:eastAsia="MS Mincho"/>
        </w:rPr>
        <w:t>kg</w:t>
      </w:r>
      <w:r w:rsidRPr="00D3411B">
        <w:rPr>
          <w:rFonts w:eastAsia="MS Mincho"/>
          <w:lang w:val="ru-RU"/>
        </w:rPr>
        <w:t xml:space="preserve">), което е под допустимото съдържание от 0.15 тегл.% за </w:t>
      </w:r>
      <w:r w:rsidRPr="00B61E21">
        <w:rPr>
          <w:rFonts w:eastAsia="MS Mincho"/>
        </w:rPr>
        <w:t>SCCPs</w:t>
      </w:r>
      <w:r w:rsidRPr="00D3411B">
        <w:rPr>
          <w:rFonts w:eastAsia="MS Mincho"/>
          <w:lang w:val="ru-RU"/>
        </w:rPr>
        <w:t>.</w:t>
      </w:r>
      <w:r w:rsidR="00B61E21">
        <w:rPr>
          <w:rFonts w:eastAsia="MS Mincho"/>
          <w:lang w:val="bg-BG"/>
        </w:rPr>
        <w:t xml:space="preserve"> </w:t>
      </w:r>
      <w:r w:rsidRPr="00D3411B">
        <w:rPr>
          <w:rFonts w:eastAsia="MS Mincho"/>
          <w:lang w:val="ru-RU"/>
        </w:rPr>
        <w:t xml:space="preserve">Изчисленото потенциално количество </w:t>
      </w:r>
      <w:r w:rsidRPr="00B61E21">
        <w:rPr>
          <w:rFonts w:eastAsia="MS Mincho"/>
        </w:rPr>
        <w:t>SCCPs</w:t>
      </w:r>
      <w:r w:rsidRPr="00D3411B">
        <w:rPr>
          <w:rFonts w:eastAsia="MS Mincho"/>
          <w:lang w:val="ru-RU"/>
        </w:rPr>
        <w:t xml:space="preserve"> в пуснатите н пазара леки автомобили е индикативно и не може да бъде потвърдено, защото в страната не са провеждани проучвания за наличие на </w:t>
      </w:r>
      <w:r w:rsidRPr="00B61E21">
        <w:rPr>
          <w:rFonts w:eastAsia="MS Mincho"/>
        </w:rPr>
        <w:t>SCCPs</w:t>
      </w:r>
      <w:r w:rsidRPr="00D3411B">
        <w:rPr>
          <w:rFonts w:eastAsia="MS Mincho"/>
          <w:lang w:val="ru-RU"/>
        </w:rPr>
        <w:t xml:space="preserve"> в автодамаски в страната, т.к. страната не разполага с акредитирана лаборатория за тези цели.</w:t>
      </w:r>
    </w:p>
    <w:p w:rsidR="007A00CA" w:rsidRPr="00D3411B" w:rsidRDefault="007A00CA"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sidRPr="00D3411B">
        <w:rPr>
          <w:lang w:val="ru-RU"/>
        </w:rPr>
        <w:t>В страната няма докладвани данни за</w:t>
      </w:r>
      <w:r w:rsidR="009F303C">
        <w:rPr>
          <w:lang w:val="ru-RU"/>
        </w:rPr>
        <w:t xml:space="preserve"> </w:t>
      </w:r>
      <w:r w:rsidRPr="00D3411B">
        <w:rPr>
          <w:lang w:val="ru-RU"/>
        </w:rPr>
        <w:t xml:space="preserve">пренос на </w:t>
      </w:r>
      <w:r>
        <w:t>SCCPs</w:t>
      </w:r>
      <w:r w:rsidRPr="00D3411B">
        <w:rPr>
          <w:lang w:val="ru-RU"/>
        </w:rPr>
        <w:t xml:space="preserve"> в утайките от отпад</w:t>
      </w:r>
      <w:r w:rsidR="00B61E21">
        <w:rPr>
          <w:lang w:val="bg-BG"/>
        </w:rPr>
        <w:t>ъч</w:t>
      </w:r>
      <w:r w:rsidRPr="00D3411B">
        <w:rPr>
          <w:lang w:val="ru-RU"/>
        </w:rPr>
        <w:t>ните води</w:t>
      </w:r>
      <w:r w:rsidR="00B61E21">
        <w:rPr>
          <w:lang w:val="bg-BG"/>
        </w:rPr>
        <w:t xml:space="preserve"> </w:t>
      </w:r>
      <w:r w:rsidRPr="00D3411B">
        <w:rPr>
          <w:lang w:val="ru-RU"/>
        </w:rPr>
        <w:t>за периода 2007</w:t>
      </w:r>
      <w:r w:rsidR="00F96F7E">
        <w:rPr>
          <w:lang w:val="ru-RU"/>
        </w:rPr>
        <w:t xml:space="preserve"> г.</w:t>
      </w:r>
      <w:r w:rsidRPr="00D3411B">
        <w:rPr>
          <w:lang w:val="ru-RU"/>
        </w:rPr>
        <w:t xml:space="preserve"> – 2016 г. според Националния регистър за изпускане и пренос на замърсители, който е част </w:t>
      </w:r>
      <w:r w:rsidR="003833A6">
        <w:rPr>
          <w:lang w:val="ru-RU"/>
        </w:rPr>
        <w:t xml:space="preserve">от </w:t>
      </w:r>
      <w:r w:rsidRPr="00D3411B">
        <w:rPr>
          <w:lang w:val="ru-RU"/>
        </w:rPr>
        <w:t>ЕРИПЗ</w:t>
      </w:r>
      <w:r w:rsidR="003833A6">
        <w:rPr>
          <w:lang w:val="ru-RU"/>
        </w:rPr>
        <w:t>.</w:t>
      </w:r>
      <w:r w:rsidR="009F303C">
        <w:rPr>
          <w:lang w:val="ru-RU"/>
        </w:rPr>
        <w:t xml:space="preserve"> </w:t>
      </w:r>
      <w:r w:rsidRPr="00D3411B">
        <w:rPr>
          <w:lang w:val="ru-RU"/>
        </w:rPr>
        <w:t xml:space="preserve">По данни на ЕВРОСТАТ в ЕС-27 годишното производство на утайки от пречистване на </w:t>
      </w:r>
      <w:r w:rsidR="00B04F78" w:rsidRPr="00D3411B">
        <w:rPr>
          <w:lang w:val="ru-RU"/>
        </w:rPr>
        <w:t>отпадъчни</w:t>
      </w:r>
      <w:r w:rsidRPr="00D3411B">
        <w:rPr>
          <w:lang w:val="ru-RU"/>
        </w:rPr>
        <w:t xml:space="preserve"> води за 2010 г. възлиза на 11</w:t>
      </w:r>
      <w:r w:rsidR="005A3A4C">
        <w:rPr>
          <w:lang w:val="ru-RU"/>
        </w:rPr>
        <w:t xml:space="preserve"> </w:t>
      </w:r>
      <w:r w:rsidRPr="00D3411B">
        <w:rPr>
          <w:lang w:val="ru-RU"/>
        </w:rPr>
        <w:t xml:space="preserve">578 млн. </w:t>
      </w:r>
      <w:r w:rsidR="0086583C">
        <w:rPr>
          <w:lang w:val="ru-RU"/>
        </w:rPr>
        <w:t>t</w:t>
      </w:r>
      <w:r w:rsidRPr="00D3411B">
        <w:rPr>
          <w:lang w:val="ru-RU"/>
        </w:rPr>
        <w:t>/год. За България няма налични данни, но % дял на генерираните утайки от пречистване отпад</w:t>
      </w:r>
      <w:r w:rsidR="00B61E21">
        <w:rPr>
          <w:lang w:val="bg-BG"/>
        </w:rPr>
        <w:t>ъч</w:t>
      </w:r>
      <w:r w:rsidRPr="00D3411B">
        <w:rPr>
          <w:lang w:val="ru-RU"/>
        </w:rPr>
        <w:t>ни води в страната спрямо това в ЕС-27 е 0.25% или общо 21 млн.</w:t>
      </w:r>
      <w:r w:rsidR="0086583C">
        <w:rPr>
          <w:lang w:val="ru-RU"/>
        </w:rPr>
        <w:t>t</w:t>
      </w:r>
      <w:r w:rsidRPr="00D3411B">
        <w:rPr>
          <w:lang w:val="ru-RU"/>
        </w:rPr>
        <w:t>/год, от които 21 млн.</w:t>
      </w:r>
      <w:r w:rsidR="0086583C">
        <w:rPr>
          <w:lang w:val="ru-RU"/>
        </w:rPr>
        <w:t>t</w:t>
      </w:r>
      <w:r w:rsidRPr="00D3411B">
        <w:rPr>
          <w:lang w:val="ru-RU"/>
        </w:rPr>
        <w:t>/год. се депонират, а 6 млн.</w:t>
      </w:r>
      <w:r w:rsidR="0086583C">
        <w:rPr>
          <w:lang w:val="ru-RU"/>
        </w:rPr>
        <w:t>t</w:t>
      </w:r>
      <w:r w:rsidRPr="00D3411B">
        <w:rPr>
          <w:lang w:val="ru-RU"/>
        </w:rPr>
        <w:t>/год. се оползо</w:t>
      </w:r>
      <w:r w:rsidR="003833A6">
        <w:rPr>
          <w:lang w:val="ru-RU"/>
        </w:rPr>
        <w:t>т</w:t>
      </w:r>
      <w:r w:rsidRPr="00D3411B">
        <w:rPr>
          <w:lang w:val="ru-RU"/>
        </w:rPr>
        <w:t xml:space="preserve">воряват в земеделието или се компостират. Няма посочени конкретни данни нито за % дял на утайките, съдържащи </w:t>
      </w:r>
      <w:r>
        <w:t>SCCPs</w:t>
      </w:r>
      <w:r w:rsidRPr="00D3411B">
        <w:rPr>
          <w:lang w:val="ru-RU"/>
        </w:rPr>
        <w:t xml:space="preserve">, нито за концентрацията на </w:t>
      </w:r>
      <w:r>
        <w:t>SCCPs</w:t>
      </w:r>
      <w:r w:rsidRPr="00D3411B">
        <w:rPr>
          <w:lang w:val="ru-RU"/>
        </w:rPr>
        <w:t xml:space="preserve"> в тях.</w:t>
      </w:r>
    </w:p>
    <w:p w:rsidR="007A00CA" w:rsidRPr="00D3411B" w:rsidRDefault="005C0661" w:rsidP="00CC613F">
      <w:pPr>
        <w:pStyle w:val="ListParagraph"/>
        <w:numPr>
          <w:ilvl w:val="0"/>
          <w:numId w:val="137"/>
        </w:numPr>
        <w:tabs>
          <w:tab w:val="left" w:pos="851"/>
        </w:tabs>
        <w:suppressAutoHyphens/>
        <w:autoSpaceDN w:val="0"/>
        <w:spacing w:before="120" w:after="0"/>
        <w:ind w:left="0" w:firstLine="567"/>
        <w:contextualSpacing w:val="0"/>
        <w:jc w:val="both"/>
        <w:rPr>
          <w:lang w:val="ru-RU"/>
        </w:rPr>
      </w:pPr>
      <w:r>
        <w:rPr>
          <w:lang w:val="ru-RU"/>
        </w:rPr>
        <w:t>Воденето</w:t>
      </w:r>
      <w:r w:rsidR="007A00CA" w:rsidRPr="00D3411B">
        <w:rPr>
          <w:lang w:val="ru-RU"/>
        </w:rPr>
        <w:t xml:space="preserve"> на статистика за количествата идентифицирани УОЗ отпадъци и тяхното третиране</w:t>
      </w:r>
      <w:r>
        <w:rPr>
          <w:lang w:val="ru-RU"/>
        </w:rPr>
        <w:t xml:space="preserve"> е затруднено</w:t>
      </w:r>
      <w:r w:rsidR="007A00CA" w:rsidRPr="00D3411B">
        <w:rPr>
          <w:lang w:val="ru-RU"/>
        </w:rPr>
        <w:t xml:space="preserve">. УОЗ отпадъците не се идентифицират визуално, а необходимите лабораторните анализи не се предлагат в страната, тъй като няма акредитирани лаборатории за това. </w:t>
      </w:r>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r w:rsidRPr="00D3411B">
        <w:rPr>
          <w:lang w:val="ru-RU"/>
        </w:rPr>
        <w:t>За периода 2008</w:t>
      </w:r>
      <w:r w:rsidR="003833A6">
        <w:rPr>
          <w:lang w:val="ru-RU"/>
        </w:rPr>
        <w:t xml:space="preserve"> г.</w:t>
      </w:r>
      <w:r w:rsidRPr="00D3411B">
        <w:rPr>
          <w:lang w:val="ru-RU"/>
        </w:rPr>
        <w:t xml:space="preserve"> – 2017 г. в страната са генерирани </w:t>
      </w:r>
      <w:r w:rsidR="009B5A26">
        <w:rPr>
          <w:shd w:val="clear" w:color="auto" w:fill="FFFFFF"/>
          <w:lang w:val="ru-RU"/>
        </w:rPr>
        <w:t>505,6</w:t>
      </w:r>
      <w:r w:rsidR="001F4D61">
        <w:rPr>
          <w:shd w:val="clear" w:color="auto" w:fill="FFFFFF"/>
          <w:lang w:val="ru-RU"/>
        </w:rPr>
        <w:t xml:space="preserve"> </w:t>
      </w:r>
      <w:r w:rsidR="009B5A26">
        <w:rPr>
          <w:shd w:val="clear" w:color="auto" w:fill="FFFFFF"/>
        </w:rPr>
        <w:t>t</w:t>
      </w:r>
      <w:r w:rsidRPr="00D3411B">
        <w:rPr>
          <w:lang w:val="ru-RU"/>
        </w:rPr>
        <w:t xml:space="preserve"> </w:t>
      </w:r>
      <w:r w:rsidRPr="00D3411B">
        <w:rPr>
          <w:shd w:val="clear" w:color="auto" w:fill="FFFFFF"/>
          <w:lang w:val="ru-RU"/>
        </w:rPr>
        <w:t>отпадъци</w:t>
      </w:r>
      <w:r w:rsidRPr="00D3411B">
        <w:rPr>
          <w:lang w:val="ru-RU"/>
        </w:rPr>
        <w:t xml:space="preserve"> от </w:t>
      </w:r>
      <w:r w:rsidRPr="00D3411B">
        <w:rPr>
          <w:shd w:val="clear" w:color="auto" w:fill="FFFFFF"/>
          <w:lang w:val="ru-RU"/>
        </w:rPr>
        <w:t xml:space="preserve">подземни минни работи и свързаните с тях операции, част от които вероятно са гумени транспортни ленти, третирани с </w:t>
      </w:r>
      <w:r>
        <w:rPr>
          <w:shd w:val="clear" w:color="auto" w:fill="FFFFFF"/>
        </w:rPr>
        <w:t>SCCPs</w:t>
      </w:r>
      <w:r w:rsidRPr="00D3411B">
        <w:rPr>
          <w:shd w:val="clear" w:color="auto" w:fill="FFFFFF"/>
          <w:lang w:val="ru-RU"/>
        </w:rPr>
        <w:t>. При докл</w:t>
      </w:r>
      <w:r w:rsidR="009B5A26">
        <w:rPr>
          <w:shd w:val="clear" w:color="auto" w:fill="FFFFFF"/>
          <w:lang w:val="ru-RU"/>
        </w:rPr>
        <w:t>адвано генериране на около 7</w:t>
      </w:r>
      <w:r w:rsidR="009B5A26">
        <w:rPr>
          <w:shd w:val="clear" w:color="auto" w:fill="FFFFFF"/>
        </w:rPr>
        <w:t>t</w:t>
      </w:r>
      <w:r w:rsidRPr="00D3411B">
        <w:rPr>
          <w:shd w:val="clear" w:color="auto" w:fill="FFFFFF"/>
          <w:lang w:val="ru-RU"/>
        </w:rPr>
        <w:t xml:space="preserve"> годишно отпадъци от транспортни ленти от едно миннодобивно предприятие и допускането, че това количество е 7 пъти по-голямо, а именно 49 </w:t>
      </w:r>
      <w:r w:rsidR="009B5A26">
        <w:rPr>
          <w:shd w:val="clear" w:color="auto" w:fill="FFFFFF"/>
        </w:rPr>
        <w:t>t</w:t>
      </w:r>
      <w:r w:rsidR="009B5A26" w:rsidRPr="00D7450B">
        <w:rPr>
          <w:shd w:val="clear" w:color="auto" w:fill="FFFFFF"/>
          <w:lang w:val="ru-RU"/>
        </w:rPr>
        <w:t>/</w:t>
      </w:r>
      <w:r w:rsidR="009B5A26">
        <w:rPr>
          <w:shd w:val="clear" w:color="auto" w:fill="FFFFFF"/>
        </w:rPr>
        <w:t>y</w:t>
      </w:r>
      <w:r w:rsidRPr="00D3411B">
        <w:rPr>
          <w:shd w:val="clear" w:color="auto" w:fill="FFFFFF"/>
          <w:lang w:val="ru-RU"/>
        </w:rPr>
        <w:t xml:space="preserve">, за да се включат всички </w:t>
      </w:r>
      <w:r w:rsidR="00BF368F">
        <w:rPr>
          <w:shd w:val="clear" w:color="auto" w:fill="FFFFFF"/>
          <w:lang w:val="ru-RU"/>
        </w:rPr>
        <w:t>миннодобивни предпри</w:t>
      </w:r>
      <w:r w:rsidRPr="00D3411B">
        <w:rPr>
          <w:shd w:val="clear" w:color="auto" w:fill="FFFFFF"/>
          <w:lang w:val="ru-RU"/>
        </w:rPr>
        <w:t>ятия в страната, за 10 годишния период (2008 – 2017 г.) се предполага,</w:t>
      </w:r>
      <w:r w:rsidR="009B5A26">
        <w:rPr>
          <w:shd w:val="clear" w:color="auto" w:fill="FFFFFF"/>
          <w:lang w:val="ru-RU"/>
        </w:rPr>
        <w:t xml:space="preserve"> че са генерирани около 490</w:t>
      </w:r>
      <w:r w:rsidR="00A160B3">
        <w:rPr>
          <w:shd w:val="clear" w:color="auto" w:fill="FFFFFF"/>
          <w:lang w:val="ru-RU"/>
        </w:rPr>
        <w:t xml:space="preserve"> </w:t>
      </w:r>
      <w:r w:rsidR="009B5A26">
        <w:rPr>
          <w:shd w:val="clear" w:color="auto" w:fill="FFFFFF"/>
        </w:rPr>
        <w:t>t</w:t>
      </w:r>
      <w:r w:rsidRPr="00D3411B">
        <w:rPr>
          <w:shd w:val="clear" w:color="auto" w:fill="FFFFFF"/>
          <w:lang w:val="ru-RU"/>
        </w:rPr>
        <w:t xml:space="preserve"> отпадъци от гумени транспортни ленти, третирани с </w:t>
      </w:r>
      <w:r>
        <w:rPr>
          <w:shd w:val="clear" w:color="auto" w:fill="FFFFFF"/>
        </w:rPr>
        <w:t>SCCPs</w:t>
      </w:r>
      <w:r w:rsidRPr="00D3411B">
        <w:rPr>
          <w:shd w:val="clear" w:color="auto" w:fill="FFFFFF"/>
          <w:lang w:val="ru-RU"/>
        </w:rPr>
        <w:t xml:space="preserve">, използвани в минната индустрия, което е съпоставимо с докладваното количество отпадъци </w:t>
      </w:r>
      <w:r w:rsidRPr="00D3411B">
        <w:rPr>
          <w:lang w:val="ru-RU"/>
        </w:rPr>
        <w:t xml:space="preserve">от </w:t>
      </w:r>
      <w:r w:rsidRPr="00D3411B">
        <w:rPr>
          <w:shd w:val="clear" w:color="auto" w:fill="FFFFFF"/>
          <w:lang w:val="ru-RU"/>
        </w:rPr>
        <w:t xml:space="preserve">подземни минни работи в </w:t>
      </w:r>
      <w:r w:rsidRPr="00D3411B">
        <w:rPr>
          <w:lang w:val="ru-RU"/>
        </w:rPr>
        <w:t>Националния регистър на отпадъците, ИАОС, 2018 г.</w:t>
      </w:r>
      <w:r w:rsidR="009F303C">
        <w:rPr>
          <w:lang w:val="ru-RU"/>
        </w:rPr>
        <w:t xml:space="preserve"> </w:t>
      </w:r>
      <w:r w:rsidRPr="00D3411B">
        <w:rPr>
          <w:shd w:val="clear" w:color="auto" w:fill="FFFFFF"/>
          <w:lang w:val="ru-RU"/>
        </w:rPr>
        <w:t xml:space="preserve">Потенциалното съдържание на </w:t>
      </w:r>
      <w:r>
        <w:rPr>
          <w:shd w:val="clear" w:color="auto" w:fill="FFFFFF"/>
        </w:rPr>
        <w:t>SCCPs</w:t>
      </w:r>
      <w:r w:rsidRPr="00D3411B">
        <w:rPr>
          <w:shd w:val="clear" w:color="auto" w:fill="FFFFFF"/>
          <w:lang w:val="ru-RU"/>
        </w:rPr>
        <w:t xml:space="preserve"> в транспортни</w:t>
      </w:r>
      <w:r w:rsidR="009B5A26">
        <w:rPr>
          <w:shd w:val="clear" w:color="auto" w:fill="FFFFFF"/>
          <w:lang w:val="ru-RU"/>
        </w:rPr>
        <w:t>те ленти би било около 16.2</w:t>
      </w:r>
      <w:r w:rsidR="00A160B3">
        <w:rPr>
          <w:shd w:val="clear" w:color="auto" w:fill="FFFFFF"/>
          <w:lang w:val="ru-RU"/>
        </w:rPr>
        <w:t xml:space="preserve"> </w:t>
      </w:r>
      <w:r w:rsidR="009B5A26">
        <w:rPr>
          <w:shd w:val="clear" w:color="auto" w:fill="FFFFFF"/>
        </w:rPr>
        <w:t>t</w:t>
      </w:r>
      <w:r w:rsidRPr="00D3411B">
        <w:rPr>
          <w:shd w:val="clear" w:color="auto" w:fill="FFFFFF"/>
          <w:lang w:val="ru-RU"/>
        </w:rPr>
        <w:t xml:space="preserve">, при 3,3% съдържание на </w:t>
      </w:r>
      <w:r>
        <w:rPr>
          <w:shd w:val="clear" w:color="auto" w:fill="FFFFFF"/>
        </w:rPr>
        <w:t>SCCPs</w:t>
      </w:r>
      <w:r w:rsidRPr="00D3411B">
        <w:rPr>
          <w:shd w:val="clear" w:color="auto" w:fill="FFFFFF"/>
          <w:lang w:val="ru-RU"/>
        </w:rPr>
        <w:t xml:space="preserve">. Посочените стойности за отпадъците от гумени транспортни ленти в минната индустрия са ориентировъчни, поради липса на конкретни данни в страната за отпадъци от гумени транспортни ленти, третирани с </w:t>
      </w:r>
      <w:r>
        <w:rPr>
          <w:shd w:val="clear" w:color="auto" w:fill="FFFFFF"/>
        </w:rPr>
        <w:t>SCCPs</w:t>
      </w:r>
      <w:r w:rsidRPr="00D3411B">
        <w:rPr>
          <w:shd w:val="clear" w:color="auto" w:fill="FFFFFF"/>
          <w:lang w:val="ru-RU"/>
        </w:rPr>
        <w:t xml:space="preserve"> и липса на акредитирана лаборатория в страната за определяне на </w:t>
      </w:r>
      <w:r>
        <w:rPr>
          <w:shd w:val="clear" w:color="auto" w:fill="FFFFFF"/>
        </w:rPr>
        <w:t>SCCPs</w:t>
      </w:r>
      <w:r w:rsidRPr="00D3411B">
        <w:rPr>
          <w:shd w:val="clear" w:color="auto" w:fill="FFFFFF"/>
          <w:lang w:val="ru-RU"/>
        </w:rPr>
        <w:t xml:space="preserve"> в отпадъци.</w:t>
      </w:r>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Данните сочат, че в ЕС, текстилни материали, третирани с </w:t>
      </w:r>
      <w:r>
        <w:t>SCCPs</w:t>
      </w:r>
      <w:r w:rsidRPr="00D3411B">
        <w:rPr>
          <w:lang w:val="ru-RU"/>
        </w:rPr>
        <w:t>, не са използвани след 2004 г., с изключение на водоустойчиви тъкани (палатки) във Великобритания до 2010 г. Поради факта, че отпадъците от такива материали не се рециклират се предполага, че жизненият цикъл на подобни материали ще приключи с един оборот и подобни отпадъци няма да се срещат в големи количества през следващите годинии количеството им ще намалява. Налични са данни за отпадъци от пластмаси, импрегниран текстил и обработени текстилни влакна, бои и лакове в Публичния регистър на ИАОС за отпадъците за периода 2010</w:t>
      </w:r>
      <w:r w:rsidR="00B61E21" w:rsidRPr="00D3411B">
        <w:rPr>
          <w:lang w:val="ru-RU"/>
        </w:rPr>
        <w:t>–</w:t>
      </w:r>
      <w:r w:rsidRPr="00D3411B">
        <w:rPr>
          <w:lang w:val="ru-RU"/>
        </w:rPr>
        <w:t>2017 г.</w:t>
      </w:r>
      <w:r w:rsidR="00B61E21" w:rsidRPr="00B61E21">
        <w:rPr>
          <w:lang w:val="bg-BG"/>
        </w:rPr>
        <w:t xml:space="preserve"> </w:t>
      </w:r>
      <w:r w:rsidRPr="00D3411B">
        <w:rPr>
          <w:lang w:val="ru-RU"/>
        </w:rPr>
        <w:t xml:space="preserve">Националният регистър за отпадъците (ИАОС) посочва само обобщени данни за количества на генерираните отпадъци от пластмаси; строителни полимерни отпадъци; бои и латекси; текстил, от които не може да се прецени какъв дял от генерираните отпадъци са третирани с </w:t>
      </w:r>
      <w:r>
        <w:t>SCCPs</w:t>
      </w:r>
      <w:r w:rsidRPr="00D3411B">
        <w:rPr>
          <w:lang w:val="ru-RU"/>
        </w:rPr>
        <w:t>.</w:t>
      </w:r>
      <w:r w:rsidR="00B61E21">
        <w:rPr>
          <w:lang w:val="bg-BG"/>
        </w:rPr>
        <w:t xml:space="preserve"> </w:t>
      </w:r>
      <w:r w:rsidRPr="00D3411B">
        <w:rPr>
          <w:lang w:val="ru-RU"/>
        </w:rPr>
        <w:t xml:space="preserve">В страната не се поддържа статистика за съдържание </w:t>
      </w:r>
      <w:r>
        <w:t>SCCPs</w:t>
      </w:r>
      <w:r w:rsidR="00255917">
        <w:rPr>
          <w:lang w:val="ru-RU"/>
        </w:rPr>
        <w:t xml:space="preserve"> в текстилни отпадъци. Н</w:t>
      </w:r>
      <w:r w:rsidRPr="00D3411B">
        <w:rPr>
          <w:lang w:val="ru-RU"/>
        </w:rPr>
        <w:t>яма акредитирани лаборатории за идентифициране и определяне на УОЗ вещества в отпадъци.</w:t>
      </w:r>
      <w:r w:rsidR="00AC6AF0">
        <w:rPr>
          <w:lang w:val="ru-RU"/>
        </w:rPr>
        <w:t xml:space="preserve"> </w:t>
      </w:r>
      <w:r w:rsidRPr="00D3411B">
        <w:rPr>
          <w:lang w:val="ru-RU"/>
        </w:rPr>
        <w:t xml:space="preserve">Не са идентифицирани текстилни отпадъци, съдържащи </w:t>
      </w:r>
      <w:r>
        <w:t>SCCPs</w:t>
      </w:r>
      <w:r w:rsidRPr="00D3411B">
        <w:rPr>
          <w:lang w:val="ru-RU"/>
        </w:rPr>
        <w:t xml:space="preserve"> в страната.</w:t>
      </w:r>
    </w:p>
    <w:p w:rsidR="007A00CA" w:rsidRPr="00D3411B" w:rsidRDefault="007A00CA" w:rsidP="00CC613F">
      <w:pPr>
        <w:pStyle w:val="ListParagraph"/>
        <w:numPr>
          <w:ilvl w:val="0"/>
          <w:numId w:val="137"/>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За целите на изчисляване на потенциалното индикативно количество </w:t>
      </w:r>
      <w:r w:rsidRPr="00A543CE">
        <w:t>SCCPs</w:t>
      </w:r>
      <w:r w:rsidRPr="00D3411B">
        <w:rPr>
          <w:lang w:val="ru-RU"/>
        </w:rPr>
        <w:t xml:space="preserve"> в текстила при разкомплектоването на събраните ИУМПС (леки автомобили) се приема, че ¼ от разкомплектованите ИУМПС в периода 2000 – 2014 г. са съдържали </w:t>
      </w:r>
      <w:r w:rsidRPr="00A543CE">
        <w:t>SCCPs</w:t>
      </w:r>
      <w:r w:rsidRPr="00D3411B">
        <w:rPr>
          <w:lang w:val="ru-RU"/>
        </w:rPr>
        <w:t xml:space="preserve"> и че 1 лек автомобил съдържа 30 </w:t>
      </w:r>
      <w:r w:rsidRPr="00A543CE">
        <w:t>kg</w:t>
      </w:r>
      <w:r w:rsidRPr="00D3411B">
        <w:rPr>
          <w:lang w:val="ru-RU"/>
        </w:rPr>
        <w:t xml:space="preserve"> текстил, а 1 </w:t>
      </w:r>
      <w:r w:rsidR="003833A6">
        <w:t>t</w:t>
      </w:r>
      <w:r w:rsidR="003833A6" w:rsidRPr="00D7450B">
        <w:rPr>
          <w:lang w:val="ru-RU"/>
        </w:rPr>
        <w:t xml:space="preserve"> </w:t>
      </w:r>
      <w:r w:rsidRPr="00D3411B">
        <w:rPr>
          <w:lang w:val="ru-RU"/>
        </w:rPr>
        <w:t xml:space="preserve">текстилни тъкани (основата) съдържа 60 </w:t>
      </w:r>
      <w:r w:rsidRPr="00A543CE">
        <w:t>kg</w:t>
      </w:r>
      <w:r w:rsidRPr="00D3411B">
        <w:rPr>
          <w:lang w:val="ru-RU"/>
        </w:rPr>
        <w:t xml:space="preserve"> </w:t>
      </w:r>
      <w:r w:rsidRPr="00A543CE">
        <w:t>SCCPs</w:t>
      </w:r>
      <w:r w:rsidRPr="00D3411B">
        <w:rPr>
          <w:lang w:val="ru-RU"/>
        </w:rPr>
        <w:t>, или 1,1% в текстилната тъкан,</w:t>
      </w:r>
      <w:r w:rsidR="006C67D9">
        <w:rPr>
          <w:lang w:val="ru-RU"/>
        </w:rPr>
        <w:t xml:space="preserve"> </w:t>
      </w:r>
      <w:r w:rsidRPr="00D3411B">
        <w:rPr>
          <w:lang w:val="ru-RU"/>
        </w:rPr>
        <w:t xml:space="preserve">което отговаря на 660 </w:t>
      </w:r>
      <w:r w:rsidRPr="00A543CE">
        <w:t>g</w:t>
      </w:r>
      <w:r w:rsidRPr="00D3411B">
        <w:rPr>
          <w:lang w:val="ru-RU"/>
        </w:rPr>
        <w:t xml:space="preserve"> на лек автомобил, със средно тегло около 1 тон (970.68 </w:t>
      </w:r>
      <w:r w:rsidRPr="00A543CE">
        <w:t>kg</w:t>
      </w:r>
      <w:r w:rsidRPr="00D3411B">
        <w:rPr>
          <w:lang w:val="ru-RU"/>
        </w:rPr>
        <w:t>).</w:t>
      </w:r>
      <w:r w:rsidR="00B61E21" w:rsidRPr="00B61E21">
        <w:rPr>
          <w:lang w:val="bg-BG"/>
        </w:rPr>
        <w:t xml:space="preserve"> </w:t>
      </w:r>
      <w:r w:rsidRPr="00D3411B">
        <w:rPr>
          <w:lang w:val="ru-RU"/>
        </w:rPr>
        <w:t>Приема се също следното разпределение на употребата на халогенирани забавители на горенето в текстила в автомобилите: до 2004 г</w:t>
      </w:r>
      <w:r w:rsidR="003833A6" w:rsidRPr="00D7450B">
        <w:rPr>
          <w:lang w:val="ru-RU"/>
        </w:rPr>
        <w:t>.</w:t>
      </w:r>
      <w:r w:rsidRPr="00D3411B">
        <w:rPr>
          <w:lang w:val="ru-RU"/>
        </w:rPr>
        <w:t xml:space="preserve"> – ¾ полибромирани дифенил етери (</w:t>
      </w:r>
      <w:r w:rsidRPr="00A543CE">
        <w:t>penta</w:t>
      </w:r>
      <w:r w:rsidRPr="00D3411B">
        <w:rPr>
          <w:lang w:val="ru-RU"/>
        </w:rPr>
        <w:t>-</w:t>
      </w:r>
      <w:r w:rsidRPr="00A543CE">
        <w:t>BDE</w:t>
      </w:r>
      <w:r w:rsidRPr="00D3411B">
        <w:rPr>
          <w:lang w:val="ru-RU"/>
        </w:rPr>
        <w:t xml:space="preserve"> &amp; </w:t>
      </w:r>
      <w:r w:rsidRPr="00A543CE">
        <w:t>deca</w:t>
      </w:r>
      <w:r w:rsidRPr="00D3411B">
        <w:rPr>
          <w:lang w:val="ru-RU"/>
        </w:rPr>
        <w:t>-</w:t>
      </w:r>
      <w:r w:rsidRPr="00A543CE">
        <w:t>BDE</w:t>
      </w:r>
      <w:r w:rsidRPr="00D3411B">
        <w:rPr>
          <w:lang w:val="ru-RU"/>
        </w:rPr>
        <w:t xml:space="preserve">) и ¼ </w:t>
      </w:r>
      <w:r w:rsidRPr="00A543CE">
        <w:t>SCCPs</w:t>
      </w:r>
      <w:r w:rsidRPr="00D3411B">
        <w:rPr>
          <w:lang w:val="ru-RU"/>
        </w:rPr>
        <w:t xml:space="preserve">; от 2005 до 2014 г. - ¾ </w:t>
      </w:r>
      <w:r w:rsidRPr="00A543CE">
        <w:t>deca</w:t>
      </w:r>
      <w:r w:rsidRPr="00D3411B">
        <w:rPr>
          <w:lang w:val="ru-RU"/>
        </w:rPr>
        <w:t>-</w:t>
      </w:r>
      <w:r w:rsidRPr="00A543CE">
        <w:t>BDE</w:t>
      </w:r>
      <w:r w:rsidRPr="00D3411B">
        <w:rPr>
          <w:lang w:val="ru-RU"/>
        </w:rPr>
        <w:t xml:space="preserve"> &amp; ¼ </w:t>
      </w:r>
      <w:r w:rsidRPr="00A543CE">
        <w:t>HBCD</w:t>
      </w:r>
      <w:r w:rsidRPr="00D3411B">
        <w:rPr>
          <w:lang w:val="ru-RU"/>
        </w:rPr>
        <w:t xml:space="preserve">, а от 2015 г до март 2019 г. - само </w:t>
      </w:r>
      <w:r w:rsidRPr="00A543CE">
        <w:t>decaBDE</w:t>
      </w:r>
      <w:r w:rsidRPr="00D3411B">
        <w:rPr>
          <w:lang w:val="ru-RU"/>
        </w:rPr>
        <w:t xml:space="preserve"> от пуснатите на пазара леки автомобили в страната.</w:t>
      </w:r>
      <w:r w:rsidR="00B61E21" w:rsidRPr="00B61E21">
        <w:rPr>
          <w:lang w:val="bg-BG"/>
        </w:rPr>
        <w:t xml:space="preserve"> </w:t>
      </w:r>
      <w:r w:rsidRPr="00D3411B">
        <w:rPr>
          <w:lang w:val="ru-RU"/>
        </w:rPr>
        <w:t>По данни на ИАОС, приетите ИУМПС за разкомплектоване за периода 2005 г. – 2016 г. ИУМПС възлизат на 676895 броя, а ¼ от тях – 169224 броя. Изчисленото индикативно предполагаемо съдържание в разкомплектованите</w:t>
      </w:r>
      <w:r w:rsidR="009B5A26">
        <w:rPr>
          <w:lang w:val="ru-RU"/>
        </w:rPr>
        <w:t xml:space="preserve"> 169224 ИУМПС е около 111,7</w:t>
      </w:r>
      <w:r w:rsidR="009B5A26">
        <w:t>t</w:t>
      </w:r>
      <w:r w:rsidRPr="00D3411B">
        <w:rPr>
          <w:lang w:val="ru-RU"/>
        </w:rPr>
        <w:t xml:space="preserve"> </w:t>
      </w:r>
      <w:r w:rsidRPr="00A543CE">
        <w:t>SCCPs</w:t>
      </w:r>
      <w:r w:rsidRPr="00D3411B">
        <w:rPr>
          <w:lang w:val="ru-RU"/>
        </w:rPr>
        <w:t>.</w:t>
      </w:r>
      <w:r w:rsidR="00B61E21" w:rsidRPr="00B61E21">
        <w:rPr>
          <w:lang w:val="bg-BG"/>
        </w:rPr>
        <w:t xml:space="preserve"> </w:t>
      </w:r>
      <w:r w:rsidRPr="00D3411B">
        <w:rPr>
          <w:lang w:val="ru-RU"/>
        </w:rPr>
        <w:t xml:space="preserve">Като се отчете спецификата на автомобилния парк в България </w:t>
      </w:r>
      <w:r w:rsidR="0026155B">
        <w:rPr>
          <w:lang w:val="ru-RU"/>
        </w:rPr>
        <w:t>и</w:t>
      </w:r>
      <w:r w:rsidR="0026155B" w:rsidRPr="00D3411B">
        <w:rPr>
          <w:lang w:val="ru-RU"/>
        </w:rPr>
        <w:t xml:space="preserve"> </w:t>
      </w:r>
      <w:r w:rsidRPr="00D3411B">
        <w:rPr>
          <w:lang w:val="ru-RU"/>
        </w:rPr>
        <w:t xml:space="preserve">неговата възрастова структура, според която около 71% от </w:t>
      </w:r>
      <w:r w:rsidR="0026155B">
        <w:rPr>
          <w:lang w:val="ru-RU"/>
        </w:rPr>
        <w:t>него</w:t>
      </w:r>
      <w:r w:rsidRPr="00D3411B">
        <w:rPr>
          <w:lang w:val="ru-RU"/>
        </w:rPr>
        <w:t xml:space="preserve"> (2 241</w:t>
      </w:r>
      <w:r w:rsidR="003D372B">
        <w:rPr>
          <w:lang w:val="bg-BG"/>
        </w:rPr>
        <w:t xml:space="preserve"> </w:t>
      </w:r>
      <w:r w:rsidRPr="00D3411B">
        <w:rPr>
          <w:lang w:val="ru-RU"/>
        </w:rPr>
        <w:t>253 бр.) е на възраст над 15 години</w:t>
      </w:r>
      <w:r w:rsidR="003833A6" w:rsidRPr="00D7450B">
        <w:rPr>
          <w:lang w:val="ru-RU"/>
        </w:rPr>
        <w:t xml:space="preserve">, </w:t>
      </w:r>
      <w:r w:rsidRPr="00D3411B">
        <w:rPr>
          <w:lang w:val="ru-RU"/>
        </w:rPr>
        <w:t>страната ни в близките години ще бъде изправена пред сериозен проблем по генериране на голямо количество отпадъци от ИУМПС.</w:t>
      </w:r>
      <w:r w:rsidR="00B61E21" w:rsidRPr="00B61E21">
        <w:rPr>
          <w:lang w:val="bg-BG"/>
        </w:rPr>
        <w:t xml:space="preserve"> </w:t>
      </w:r>
      <w:r w:rsidRPr="00D3411B">
        <w:rPr>
          <w:lang w:val="ru-RU"/>
        </w:rPr>
        <w:t xml:space="preserve">Делът в % на </w:t>
      </w:r>
      <w:r>
        <w:t>SCCPs</w:t>
      </w:r>
      <w:r w:rsidRPr="00D3411B">
        <w:rPr>
          <w:lang w:val="ru-RU"/>
        </w:rPr>
        <w:t xml:space="preserve"> в един лек автомобил, тежащ средно 1000 </w:t>
      </w:r>
      <w:r>
        <w:t>kg</w:t>
      </w:r>
      <w:r w:rsidRPr="00D3411B">
        <w:rPr>
          <w:lang w:val="ru-RU"/>
        </w:rPr>
        <w:t xml:space="preserve"> е 0.066% (660 </w:t>
      </w:r>
      <w:r>
        <w:t>mg</w:t>
      </w:r>
      <w:r w:rsidRPr="00D3411B">
        <w:rPr>
          <w:lang w:val="ru-RU"/>
        </w:rPr>
        <w:t>/</w:t>
      </w:r>
      <w:r>
        <w:t>kg</w:t>
      </w:r>
      <w:r w:rsidRPr="00D3411B">
        <w:rPr>
          <w:lang w:val="ru-RU"/>
        </w:rPr>
        <w:t xml:space="preserve">) при допустими за пускане на пазара от 0,15 тегл.% </w:t>
      </w:r>
      <w:r>
        <w:t>SCCPs</w:t>
      </w:r>
      <w:r w:rsidRPr="00D3411B">
        <w:rPr>
          <w:lang w:val="ru-RU"/>
        </w:rPr>
        <w:t xml:space="preserve"> (1500 </w:t>
      </w:r>
      <w:r>
        <w:t>mg</w:t>
      </w:r>
      <w:r w:rsidRPr="00D3411B">
        <w:rPr>
          <w:lang w:val="ru-RU"/>
        </w:rPr>
        <w:t>/</w:t>
      </w:r>
      <w:r>
        <w:t>kg</w:t>
      </w:r>
      <w:r w:rsidRPr="00D3411B">
        <w:rPr>
          <w:lang w:val="ru-RU"/>
        </w:rPr>
        <w:t>).</w:t>
      </w:r>
      <w:r w:rsidR="00B61E21" w:rsidRPr="00B61E21">
        <w:rPr>
          <w:lang w:val="bg-BG"/>
        </w:rPr>
        <w:t xml:space="preserve"> </w:t>
      </w:r>
      <w:r w:rsidRPr="00D3411B">
        <w:rPr>
          <w:lang w:val="ru-RU"/>
        </w:rPr>
        <w:t xml:space="preserve">В страната не са вземани и анализирани проби от отпадъци, генерирани от разкомплектоването на ИУМПС (тапицирани автомобилни седалки и интериорен текстил за автомобили) за съдържание на </w:t>
      </w:r>
      <w:r>
        <w:t>SCCPs</w:t>
      </w:r>
      <w:r w:rsidRPr="00D3411B">
        <w:rPr>
          <w:lang w:val="ru-RU"/>
        </w:rPr>
        <w:t>, поради липса на законово изискване за това.</w:t>
      </w:r>
      <w:r w:rsidR="003D372B">
        <w:rPr>
          <w:lang w:val="ru-RU"/>
        </w:rPr>
        <w:t xml:space="preserve"> </w:t>
      </w:r>
      <w:r w:rsidRPr="00D3411B">
        <w:rPr>
          <w:lang w:val="ru-RU"/>
        </w:rPr>
        <w:t xml:space="preserve">Затова посочените количества </w:t>
      </w:r>
      <w:r>
        <w:t>SCCPs</w:t>
      </w:r>
      <w:r w:rsidRPr="00D3411B">
        <w:rPr>
          <w:lang w:val="ru-RU"/>
        </w:rPr>
        <w:t xml:space="preserve"> в ИУМПС са само индикативни и се счита, че на този етап не надвишават допустимите 0.15 тегл.% на едно ИУМПС.</w:t>
      </w:r>
      <w:r w:rsidR="00B61E21">
        <w:rPr>
          <w:lang w:val="bg-BG"/>
        </w:rPr>
        <w:t xml:space="preserve"> </w:t>
      </w:r>
      <w:r w:rsidRPr="00D3411B">
        <w:rPr>
          <w:lang w:val="ru-RU"/>
        </w:rPr>
        <w:t>Счита се, че пот</w:t>
      </w:r>
      <w:r w:rsidR="00104E4B">
        <w:rPr>
          <w:lang w:val="ru-RU"/>
        </w:rPr>
        <w:t>окът от текстилни отпадъци е</w:t>
      </w:r>
      <w:r w:rsidRPr="00D3411B">
        <w:rPr>
          <w:lang w:val="ru-RU"/>
        </w:rPr>
        <w:t xml:space="preserve"> с тенденция към непрекъснато намаляване; съответния дял от текстилните отпадъци вече се управлява при третиране на ИУМПС; всички мерки, прилагани за </w:t>
      </w:r>
      <w:r w:rsidRPr="00A543CE">
        <w:t>decaBDE</w:t>
      </w:r>
      <w:r w:rsidRPr="00D3411B">
        <w:rPr>
          <w:lang w:val="ru-RU"/>
        </w:rPr>
        <w:t xml:space="preserve"> в ИУМПС се прилагат и за </w:t>
      </w:r>
      <w:r w:rsidRPr="00A543CE">
        <w:t>SCCPs</w:t>
      </w:r>
      <w:r w:rsidRPr="00D3411B">
        <w:rPr>
          <w:lang w:val="ru-RU"/>
        </w:rPr>
        <w:t xml:space="preserve"> в интериорен текстил за автомобилите</w:t>
      </w:r>
      <w:r w:rsidR="00B61E21">
        <w:rPr>
          <w:lang w:val="bg-BG"/>
        </w:rPr>
        <w:t>.</w:t>
      </w:r>
    </w:p>
    <w:p w:rsidR="007A00CA" w:rsidRPr="00012802" w:rsidRDefault="007A00CA" w:rsidP="007A00CA">
      <w:pPr>
        <w:keepNext/>
        <w:keepLines/>
        <w:widowControl w:val="0"/>
        <w:tabs>
          <w:tab w:val="left" w:pos="851"/>
        </w:tabs>
        <w:spacing w:before="120" w:after="0"/>
        <w:ind w:firstLine="567"/>
        <w:jc w:val="both"/>
        <w:outlineLvl w:val="0"/>
        <w:rPr>
          <w:b/>
          <w:bCs/>
          <w:szCs w:val="28"/>
        </w:rPr>
      </w:pPr>
      <w:bookmarkStart w:id="38" w:name="_Toc15482756"/>
      <w:bookmarkStart w:id="39" w:name="_Toc15483292"/>
      <w:bookmarkStart w:id="40" w:name="_Toc16439887"/>
      <w:bookmarkStart w:id="41" w:name="_Toc16441241"/>
      <w:r w:rsidRPr="00712AA6">
        <w:rPr>
          <w:b/>
          <w:bCs/>
          <w:szCs w:val="28"/>
        </w:rPr>
        <w:t>Б. Основни изводи</w:t>
      </w:r>
      <w:r w:rsidR="00A51E94" w:rsidRPr="00712AA6">
        <w:rPr>
          <w:b/>
          <w:bCs/>
          <w:szCs w:val="28"/>
        </w:rPr>
        <w:t>, препоръки</w:t>
      </w:r>
      <w:r w:rsidRPr="00712AA6">
        <w:rPr>
          <w:b/>
          <w:bCs/>
          <w:szCs w:val="28"/>
        </w:rPr>
        <w:t>, предложения</w:t>
      </w:r>
      <w:bookmarkEnd w:id="38"/>
      <w:bookmarkEnd w:id="39"/>
      <w:bookmarkEnd w:id="40"/>
      <w:bookmarkEnd w:id="41"/>
      <w:r>
        <w:rPr>
          <w:b/>
          <w:bCs/>
          <w:szCs w:val="28"/>
        </w:rPr>
        <w:t xml:space="preserve"> </w:t>
      </w:r>
    </w:p>
    <w:p w:rsidR="007A00CA" w:rsidRDefault="007A00CA" w:rsidP="00CC613F">
      <w:pPr>
        <w:numPr>
          <w:ilvl w:val="0"/>
          <w:numId w:val="138"/>
        </w:numPr>
        <w:tabs>
          <w:tab w:val="left" w:pos="851"/>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В страната няма налични данни за производство, пускане на пазара, внос и износ на продукти и изделия, третирани с </w:t>
      </w:r>
      <w:r w:rsidRPr="00712AA6">
        <w:rPr>
          <w:rFonts w:eastAsia="Calibri"/>
          <w:b/>
        </w:rPr>
        <w:t>SCCPs</w:t>
      </w:r>
      <w:r w:rsidRPr="00D3411B">
        <w:rPr>
          <w:rFonts w:eastAsia="Calibri"/>
          <w:b/>
          <w:lang w:val="ru-RU"/>
        </w:rPr>
        <w:t xml:space="preserve"> както и на отпадъци от тях към началото на 2019 г.</w:t>
      </w:r>
    </w:p>
    <w:p w:rsidR="00BF368F" w:rsidRPr="00D3411B" w:rsidRDefault="00BF368F" w:rsidP="00BF368F">
      <w:pPr>
        <w:numPr>
          <w:ilvl w:val="0"/>
          <w:numId w:val="138"/>
        </w:numPr>
        <w:tabs>
          <w:tab w:val="left" w:pos="851"/>
        </w:tabs>
        <w:autoSpaceDE w:val="0"/>
        <w:adjustRightInd w:val="0"/>
        <w:spacing w:before="120" w:after="0"/>
        <w:ind w:left="90" w:firstLine="360"/>
        <w:contextualSpacing/>
        <w:jc w:val="both"/>
        <w:rPr>
          <w:rFonts w:eastAsia="Calibri"/>
          <w:b/>
          <w:lang w:val="ru-RU"/>
        </w:rPr>
      </w:pPr>
      <w:r w:rsidRPr="00BF368F">
        <w:rPr>
          <w:rFonts w:eastAsia="Calibri"/>
          <w:b/>
          <w:lang w:val="ru-RU"/>
        </w:rPr>
        <w:t xml:space="preserve">При извършените проверки </w:t>
      </w:r>
      <w:r>
        <w:rPr>
          <w:rFonts w:eastAsia="Calibri"/>
          <w:b/>
          <w:lang w:val="ru-RU"/>
        </w:rPr>
        <w:t xml:space="preserve">от страна на РИОСВ по получени нотификации по системата </w:t>
      </w:r>
      <w:r>
        <w:rPr>
          <w:rFonts w:eastAsia="Calibri"/>
          <w:b/>
        </w:rPr>
        <w:t xml:space="preserve">RAPEX, </w:t>
      </w:r>
      <w:r w:rsidRPr="00BF368F">
        <w:rPr>
          <w:rFonts w:eastAsia="Calibri"/>
          <w:b/>
          <w:lang w:val="ru-RU"/>
        </w:rPr>
        <w:t xml:space="preserve">не е установено наличие на SCCPs </w:t>
      </w:r>
      <w:r>
        <w:rPr>
          <w:rFonts w:eastAsia="Calibri"/>
          <w:b/>
          <w:lang w:val="ru-RU"/>
        </w:rPr>
        <w:t xml:space="preserve">в </w:t>
      </w:r>
      <w:r w:rsidRPr="00BF368F">
        <w:rPr>
          <w:rFonts w:eastAsia="Calibri"/>
          <w:b/>
          <w:lang w:val="ru-RU"/>
        </w:rPr>
        <w:t xml:space="preserve">изделията, посочени в нотификациите, нито пък наличие на </w:t>
      </w:r>
      <w:r>
        <w:rPr>
          <w:rFonts w:eastAsia="Calibri"/>
          <w:b/>
          <w:lang w:val="ru-RU"/>
        </w:rPr>
        <w:t xml:space="preserve">веществото </w:t>
      </w:r>
      <w:r w:rsidRPr="00BF368F">
        <w:rPr>
          <w:rFonts w:eastAsia="Calibri"/>
          <w:b/>
          <w:lang w:val="ru-RU"/>
        </w:rPr>
        <w:t>в предлаганите стоки.</w:t>
      </w:r>
    </w:p>
    <w:p w:rsidR="007A00CA" w:rsidRPr="00D3411B" w:rsidRDefault="007A00CA" w:rsidP="00CC613F">
      <w:pPr>
        <w:numPr>
          <w:ilvl w:val="0"/>
          <w:numId w:val="138"/>
        </w:numPr>
        <w:tabs>
          <w:tab w:val="left" w:pos="851"/>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В страната има данни за внос на </w:t>
      </w:r>
      <w:r w:rsidR="004E19D9" w:rsidRPr="00712AA6">
        <w:rPr>
          <w:rFonts w:eastAsia="Calibri"/>
          <w:b/>
        </w:rPr>
        <w:t>SCC</w:t>
      </w:r>
      <w:r w:rsidR="004E19D9">
        <w:rPr>
          <w:rFonts w:eastAsia="Calibri"/>
          <w:b/>
          <w:lang w:val="bg-BG"/>
        </w:rPr>
        <w:t>Р</w:t>
      </w:r>
      <w:r w:rsidR="004E19D9" w:rsidRPr="00712AA6">
        <w:rPr>
          <w:rFonts w:eastAsia="Calibri"/>
          <w:b/>
        </w:rPr>
        <w:t>s</w:t>
      </w:r>
      <w:r w:rsidR="004E19D9" w:rsidRPr="00712AA6">
        <w:rPr>
          <w:rFonts w:eastAsia="Calibri"/>
          <w:b/>
          <w:lang w:val="ru-RU"/>
        </w:rPr>
        <w:t xml:space="preserve"> </w:t>
      </w:r>
      <w:r w:rsidRPr="00D3411B">
        <w:rPr>
          <w:rFonts w:eastAsia="Calibri"/>
          <w:b/>
          <w:lang w:val="ru-RU"/>
        </w:rPr>
        <w:t>до 2010 г.</w:t>
      </w:r>
      <w:r w:rsidR="003833A6" w:rsidRPr="00D7450B">
        <w:rPr>
          <w:rFonts w:eastAsia="Calibri"/>
          <w:b/>
          <w:lang w:val="ru-RU"/>
        </w:rPr>
        <w:t xml:space="preserve"> </w:t>
      </w:r>
      <w:r w:rsidRPr="00D3411B">
        <w:rPr>
          <w:rFonts w:eastAsia="Calibri"/>
          <w:b/>
          <w:lang w:val="ru-RU"/>
        </w:rPr>
        <w:t>и използването на този УОЗ при с</w:t>
      </w:r>
      <w:r w:rsidR="00B67C57" w:rsidRPr="00D3411B">
        <w:rPr>
          <w:rFonts w:eastAsia="Calibri"/>
          <w:b/>
          <w:lang w:val="ru-RU"/>
        </w:rPr>
        <w:t>троителството на язовирни стени</w:t>
      </w:r>
      <w:r w:rsidRPr="00D3411B">
        <w:rPr>
          <w:rFonts w:eastAsia="Calibri"/>
          <w:b/>
          <w:lang w:val="ru-RU"/>
        </w:rPr>
        <w:t>; при производството на гумени транспортни лени,</w:t>
      </w:r>
      <w:r w:rsidR="00C8353D">
        <w:rPr>
          <w:rFonts w:eastAsia="Calibri"/>
          <w:b/>
          <w:lang w:val="ru-RU"/>
        </w:rPr>
        <w:t xml:space="preserve"> </w:t>
      </w:r>
      <w:r w:rsidRPr="00D3411B">
        <w:rPr>
          <w:rFonts w:eastAsia="Calibri"/>
          <w:b/>
          <w:lang w:val="ru-RU"/>
        </w:rPr>
        <w:t>маркучи</w:t>
      </w:r>
      <w:r w:rsidR="00B67C57" w:rsidRPr="00D3411B">
        <w:rPr>
          <w:rFonts w:eastAsia="Calibri"/>
          <w:b/>
          <w:lang w:val="ru-RU"/>
        </w:rPr>
        <w:t xml:space="preserve"> от синтетични текстилни влакна</w:t>
      </w:r>
      <w:r w:rsidRPr="00D3411B">
        <w:rPr>
          <w:rFonts w:eastAsia="Calibri"/>
          <w:b/>
          <w:lang w:val="ru-RU"/>
        </w:rPr>
        <w:t xml:space="preserve">, гумени маркучи, бои лакове и водоустойчиви тъкани. Част от това производство е изнесено в чужбина, но част е останало в страната. </w:t>
      </w:r>
    </w:p>
    <w:p w:rsidR="007A00CA" w:rsidRPr="00D3411B" w:rsidRDefault="007A00CA" w:rsidP="00CC613F">
      <w:pPr>
        <w:numPr>
          <w:ilvl w:val="0"/>
          <w:numId w:val="138"/>
        </w:numPr>
        <w:tabs>
          <w:tab w:val="left" w:pos="851"/>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В страната </w:t>
      </w:r>
      <w:r w:rsidRPr="00712AA6">
        <w:rPr>
          <w:rFonts w:eastAsia="Calibri"/>
          <w:b/>
        </w:rPr>
        <w:t>e</w:t>
      </w:r>
      <w:r w:rsidR="00B67C57" w:rsidRPr="00712AA6">
        <w:rPr>
          <w:rFonts w:eastAsia="Calibri"/>
          <w:b/>
          <w:lang w:val="ru-RU"/>
        </w:rPr>
        <w:t xml:space="preserve"> </w:t>
      </w:r>
      <w:r w:rsidRPr="00712AA6">
        <w:rPr>
          <w:rFonts w:eastAsia="Calibri"/>
          <w:b/>
          <w:lang w:val="ru-RU"/>
        </w:rPr>
        <w:t xml:space="preserve">осъществяван внос </w:t>
      </w:r>
      <w:r w:rsidRPr="00D3411B">
        <w:rPr>
          <w:rFonts w:eastAsia="Calibri"/>
          <w:b/>
          <w:lang w:val="ru-RU"/>
        </w:rPr>
        <w:t xml:space="preserve">на транспортни ремъци, гумени транспортни ремъци за минната промишленост, водоустойчиви тъкани и военни палатки, МПС с индикативно определено количество на </w:t>
      </w:r>
      <w:r w:rsidR="004E19D9" w:rsidRPr="00712AA6">
        <w:rPr>
          <w:rFonts w:eastAsia="Calibri"/>
          <w:b/>
        </w:rPr>
        <w:t>SCC</w:t>
      </w:r>
      <w:r w:rsidR="004E19D9">
        <w:rPr>
          <w:rFonts w:eastAsia="Calibri"/>
          <w:b/>
          <w:lang w:val="bg-BG"/>
        </w:rPr>
        <w:t>Р</w:t>
      </w:r>
      <w:r w:rsidR="004E19D9" w:rsidRPr="00712AA6">
        <w:rPr>
          <w:rFonts w:eastAsia="Calibri"/>
          <w:b/>
        </w:rPr>
        <w:t>s</w:t>
      </w:r>
      <w:r w:rsidR="004E19D9" w:rsidRPr="00712AA6">
        <w:rPr>
          <w:rFonts w:eastAsia="Calibri"/>
          <w:b/>
          <w:lang w:val="ru-RU"/>
        </w:rPr>
        <w:t xml:space="preserve"> </w:t>
      </w:r>
      <w:r w:rsidR="00712AA6" w:rsidRPr="00712AA6">
        <w:rPr>
          <w:rFonts w:eastAsia="Calibri"/>
          <w:b/>
          <w:lang w:val="ru-RU"/>
        </w:rPr>
        <w:t>в тези изделия</w:t>
      </w:r>
      <w:r w:rsidRPr="00712AA6">
        <w:rPr>
          <w:rFonts w:eastAsia="Calibri"/>
          <w:b/>
          <w:lang w:val="ru-RU"/>
        </w:rPr>
        <w:t>.</w:t>
      </w:r>
    </w:p>
    <w:p w:rsidR="007A00CA" w:rsidRPr="00D3411B" w:rsidRDefault="007A00CA" w:rsidP="00CC613F">
      <w:pPr>
        <w:numPr>
          <w:ilvl w:val="0"/>
          <w:numId w:val="138"/>
        </w:numPr>
        <w:tabs>
          <w:tab w:val="left" w:pos="851"/>
        </w:tabs>
        <w:spacing w:before="120" w:after="0"/>
        <w:ind w:left="0" w:firstLine="567"/>
        <w:contextualSpacing/>
        <w:jc w:val="both"/>
        <w:rPr>
          <w:rFonts w:eastAsia="Calibri"/>
          <w:b/>
          <w:lang w:val="ru-RU"/>
        </w:rPr>
      </w:pPr>
      <w:r w:rsidRPr="00D3411B">
        <w:rPr>
          <w:rFonts w:eastAsia="Calibri"/>
          <w:b/>
          <w:lang w:val="ru-RU"/>
        </w:rPr>
        <w:t xml:space="preserve">Повечето данни от инвентаризацията за потребление и производство на продукти и изделия, потенциално съдържащи като своя съставка </w:t>
      </w:r>
      <w:r w:rsidRPr="00712AA6">
        <w:rPr>
          <w:rFonts w:eastAsia="Calibri"/>
          <w:b/>
        </w:rPr>
        <w:t>SCCPs</w:t>
      </w:r>
      <w:r w:rsidRPr="00D3411B">
        <w:rPr>
          <w:rFonts w:eastAsia="Calibri"/>
          <w:b/>
          <w:lang w:val="ru-RU"/>
        </w:rPr>
        <w:t>, са преизчислени за страната на база наличните данни за ЕС-27 като % съотношение на населението на страната (1.</w:t>
      </w:r>
      <w:r w:rsidR="00325E92">
        <w:rPr>
          <w:rFonts w:eastAsia="Calibri"/>
          <w:b/>
          <w:lang w:val="ru-RU"/>
        </w:rPr>
        <w:t xml:space="preserve">5%) спрямо населението на ЕС-27. </w:t>
      </w:r>
    </w:p>
    <w:p w:rsidR="007A00CA" w:rsidRPr="00D3411B" w:rsidRDefault="007A00CA" w:rsidP="00CC613F">
      <w:pPr>
        <w:numPr>
          <w:ilvl w:val="0"/>
          <w:numId w:val="138"/>
        </w:numPr>
        <w:tabs>
          <w:tab w:val="left" w:pos="851"/>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В страната не са провеждани проучвания за наличие на </w:t>
      </w:r>
      <w:r w:rsidRPr="00712AA6">
        <w:rPr>
          <w:rFonts w:eastAsia="Calibri"/>
          <w:b/>
        </w:rPr>
        <w:t>SCCPs</w:t>
      </w:r>
      <w:r w:rsidRPr="00D3411B">
        <w:rPr>
          <w:rFonts w:eastAsia="Calibri"/>
          <w:b/>
          <w:lang w:val="ru-RU"/>
        </w:rPr>
        <w:t xml:space="preserve"> в продукти и изделия и на отпадъци от тях.</w:t>
      </w:r>
    </w:p>
    <w:p w:rsidR="007A00CA" w:rsidRPr="00D3411B" w:rsidRDefault="007A00CA" w:rsidP="00CC613F">
      <w:pPr>
        <w:numPr>
          <w:ilvl w:val="0"/>
          <w:numId w:val="138"/>
        </w:numPr>
        <w:tabs>
          <w:tab w:val="left" w:pos="851"/>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Предполага се наличието на не малки количества на </w:t>
      </w:r>
      <w:r w:rsidR="004E19D9" w:rsidRPr="00712AA6">
        <w:rPr>
          <w:rFonts w:eastAsia="Calibri"/>
          <w:b/>
        </w:rPr>
        <w:t>SCC</w:t>
      </w:r>
      <w:r w:rsidR="004E19D9">
        <w:rPr>
          <w:rFonts w:eastAsia="Calibri"/>
          <w:b/>
          <w:lang w:val="bg-BG"/>
        </w:rPr>
        <w:t>Р</w:t>
      </w:r>
      <w:r w:rsidR="004E19D9" w:rsidRPr="00712AA6">
        <w:rPr>
          <w:rFonts w:eastAsia="Calibri"/>
          <w:b/>
        </w:rPr>
        <w:t>s</w:t>
      </w:r>
      <w:r w:rsidR="004E19D9" w:rsidRPr="00712AA6">
        <w:rPr>
          <w:rFonts w:eastAsia="Calibri"/>
          <w:b/>
          <w:lang w:val="ru-RU"/>
        </w:rPr>
        <w:t xml:space="preserve"> </w:t>
      </w:r>
      <w:r w:rsidRPr="00D3411B">
        <w:rPr>
          <w:rFonts w:eastAsia="Calibri"/>
          <w:b/>
          <w:lang w:val="ru-RU"/>
        </w:rPr>
        <w:t xml:space="preserve">в отпадъци от тъкани, палатки, бои, гумени изделия, транспортни ленти за минната </w:t>
      </w:r>
      <w:r w:rsidR="003726EE" w:rsidRPr="00D3411B">
        <w:rPr>
          <w:rFonts w:eastAsia="Calibri"/>
          <w:b/>
          <w:lang w:val="ru-RU"/>
        </w:rPr>
        <w:t xml:space="preserve">промишленост, части от ИУМПС </w:t>
      </w:r>
      <w:r w:rsidRPr="00D3411B">
        <w:rPr>
          <w:rFonts w:eastAsia="Calibri"/>
          <w:b/>
          <w:lang w:val="ru-RU"/>
        </w:rPr>
        <w:t>в настоящия момент и в годините 2020-2030</w:t>
      </w:r>
      <w:r w:rsidR="009B5A26">
        <w:rPr>
          <w:rFonts w:eastAsia="Calibri"/>
          <w:b/>
          <w:lang w:val="bg-BG"/>
        </w:rPr>
        <w:t>г.</w:t>
      </w:r>
      <w:r w:rsidR="003833A6" w:rsidRPr="00D7450B">
        <w:rPr>
          <w:rFonts w:eastAsia="Calibri"/>
          <w:b/>
          <w:lang w:val="ru-RU"/>
        </w:rPr>
        <w:t>,</w:t>
      </w:r>
      <w:r w:rsidRPr="00D3411B">
        <w:rPr>
          <w:rFonts w:eastAsia="Calibri"/>
          <w:b/>
          <w:lang w:val="ru-RU"/>
        </w:rPr>
        <w:t xml:space="preserve"> като се отчита експлоатационния срок на горепосочените изделия.</w:t>
      </w:r>
    </w:p>
    <w:p w:rsidR="007A00CA" w:rsidRPr="00D3411B" w:rsidRDefault="007A00CA" w:rsidP="00CC613F">
      <w:pPr>
        <w:numPr>
          <w:ilvl w:val="0"/>
          <w:numId w:val="138"/>
        </w:numPr>
        <w:tabs>
          <w:tab w:val="left" w:pos="851"/>
          <w:tab w:val="left" w:pos="1418"/>
        </w:tabs>
        <w:autoSpaceDE w:val="0"/>
        <w:adjustRightInd w:val="0"/>
        <w:spacing w:before="120" w:after="0"/>
        <w:ind w:left="0" w:firstLine="567"/>
        <w:contextualSpacing/>
        <w:jc w:val="both"/>
        <w:rPr>
          <w:rFonts w:eastAsia="Calibri"/>
          <w:b/>
          <w:lang w:val="ru-RU"/>
        </w:rPr>
      </w:pPr>
      <w:r w:rsidRPr="00D3411B">
        <w:rPr>
          <w:rFonts w:eastAsia="Calibri"/>
          <w:b/>
          <w:lang w:val="ru-RU"/>
        </w:rPr>
        <w:t xml:space="preserve">Националният регистър за отпадъците (ИАОС) посочва само обобщени данни за количества на генерираните отпадъци от каучук и пластмаси; строителни отпадъци; бои и латекси; текстил, от които не може да се прецени какъв дял от генерираните отпадъци са третирани с </w:t>
      </w:r>
      <w:r w:rsidRPr="00712AA6">
        <w:rPr>
          <w:rFonts w:eastAsia="Calibri"/>
          <w:b/>
        </w:rPr>
        <w:t>SCCPs</w:t>
      </w:r>
      <w:r w:rsidRPr="00D3411B">
        <w:rPr>
          <w:rFonts w:eastAsia="Calibri"/>
          <w:b/>
          <w:lang w:val="ru-RU"/>
        </w:rPr>
        <w:t>.</w:t>
      </w:r>
    </w:p>
    <w:p w:rsidR="007A00CA" w:rsidRPr="00D3411B" w:rsidRDefault="007A00CA" w:rsidP="00CC613F">
      <w:pPr>
        <w:numPr>
          <w:ilvl w:val="0"/>
          <w:numId w:val="138"/>
        </w:numPr>
        <w:shd w:val="clear" w:color="auto" w:fill="FFFFFF"/>
        <w:tabs>
          <w:tab w:val="left" w:pos="851"/>
          <w:tab w:val="left" w:pos="1418"/>
        </w:tabs>
        <w:spacing w:before="120" w:after="0"/>
        <w:ind w:left="0" w:firstLine="567"/>
        <w:contextualSpacing/>
        <w:jc w:val="both"/>
        <w:textAlignment w:val="baseline"/>
        <w:rPr>
          <w:b/>
          <w:lang w:val="ru-RU"/>
        </w:rPr>
      </w:pPr>
      <w:r w:rsidRPr="00D3411B">
        <w:rPr>
          <w:b/>
          <w:lang w:val="ru-RU"/>
        </w:rPr>
        <w:t xml:space="preserve">Отпадъците, съдържащи </w:t>
      </w:r>
      <w:r w:rsidRPr="00712AA6">
        <w:rPr>
          <w:b/>
        </w:rPr>
        <w:t>SCCPs</w:t>
      </w:r>
      <w:r w:rsidRPr="00D3411B">
        <w:rPr>
          <w:b/>
          <w:lang w:val="ru-RU"/>
        </w:rPr>
        <w:t xml:space="preserve"> в концентрация по-висока от 1 тегл. % (10000 </w:t>
      </w:r>
      <w:r w:rsidRPr="00712AA6">
        <w:rPr>
          <w:b/>
        </w:rPr>
        <w:t>mg</w:t>
      </w:r>
      <w:r w:rsidRPr="00D3411B">
        <w:rPr>
          <w:b/>
          <w:lang w:val="ru-RU"/>
        </w:rPr>
        <w:t>/</w:t>
      </w:r>
      <w:r w:rsidRPr="00712AA6">
        <w:rPr>
          <w:b/>
        </w:rPr>
        <w:t>kg</w:t>
      </w:r>
      <w:r w:rsidRPr="00D3411B">
        <w:rPr>
          <w:b/>
          <w:lang w:val="ru-RU"/>
        </w:rPr>
        <w:t xml:space="preserve">) се считат за опасни и трябва да се обезвреждат като такива. Количествата отпадъци, съдържащи </w:t>
      </w:r>
      <w:r w:rsidRPr="00712AA6">
        <w:rPr>
          <w:b/>
        </w:rPr>
        <w:t>SCCPs</w:t>
      </w:r>
      <w:r w:rsidRPr="00D3411B">
        <w:rPr>
          <w:b/>
          <w:lang w:val="ru-RU"/>
        </w:rPr>
        <w:t>, следва да бъдат сведени до минимум чрез изолиране и отделяне на тези отпадъци от други отпадъци на място при източника, за да се предотврати тяхното смесване с други отпадъчни потоци и замърсяването им.</w:t>
      </w:r>
      <w:r w:rsidR="00712AA6" w:rsidRPr="00D3411B">
        <w:rPr>
          <w:b/>
          <w:lang w:val="ru-RU"/>
        </w:rPr>
        <w:t xml:space="preserve"> </w:t>
      </w:r>
      <w:r w:rsidRPr="00D3411B">
        <w:rPr>
          <w:b/>
          <w:lang w:val="ru-RU"/>
        </w:rPr>
        <w:t xml:space="preserve">Смесването на отпадъци със съдържание на </w:t>
      </w:r>
      <w:r w:rsidRPr="00712AA6">
        <w:rPr>
          <w:b/>
        </w:rPr>
        <w:t>SCCPs</w:t>
      </w:r>
      <w:r w:rsidRPr="00D3411B">
        <w:rPr>
          <w:b/>
          <w:lang w:val="ru-RU"/>
        </w:rPr>
        <w:t xml:space="preserve"> над 10000 </w:t>
      </w:r>
      <w:r w:rsidRPr="00712AA6">
        <w:rPr>
          <w:b/>
        </w:rPr>
        <w:t>mg</w:t>
      </w:r>
      <w:r w:rsidRPr="00D3411B">
        <w:rPr>
          <w:b/>
          <w:lang w:val="ru-RU"/>
        </w:rPr>
        <w:t>/</w:t>
      </w:r>
      <w:r w:rsidRPr="00712AA6">
        <w:rPr>
          <w:b/>
        </w:rPr>
        <w:t>kg</w:t>
      </w:r>
      <w:r w:rsidRPr="00D3411B">
        <w:rPr>
          <w:b/>
          <w:lang w:val="ru-RU"/>
        </w:rPr>
        <w:t xml:space="preserve"> с други материали единствено с цел намаляване на съдържанието на </w:t>
      </w:r>
      <w:r w:rsidRPr="00712AA6">
        <w:rPr>
          <w:b/>
        </w:rPr>
        <w:t>SCCPs</w:t>
      </w:r>
      <w:r w:rsidRPr="00D3411B">
        <w:rPr>
          <w:b/>
          <w:lang w:val="ru-RU"/>
        </w:rPr>
        <w:t xml:space="preserve"> под 10000 </w:t>
      </w:r>
      <w:r w:rsidRPr="00712AA6">
        <w:rPr>
          <w:b/>
        </w:rPr>
        <w:t>mg</w:t>
      </w:r>
      <w:r w:rsidRPr="00D3411B">
        <w:rPr>
          <w:b/>
          <w:lang w:val="ru-RU"/>
        </w:rPr>
        <w:t>/</w:t>
      </w:r>
      <w:r w:rsidRPr="00712AA6">
        <w:rPr>
          <w:b/>
        </w:rPr>
        <w:t>kg</w:t>
      </w:r>
      <w:r w:rsidRPr="00D3411B">
        <w:rPr>
          <w:b/>
          <w:lang w:val="ru-RU"/>
        </w:rPr>
        <w:t xml:space="preserve"> не е екологосъобразно. </w:t>
      </w:r>
    </w:p>
    <w:p w:rsidR="007A00CA" w:rsidRPr="00D3411B" w:rsidRDefault="007A00CA" w:rsidP="00CC613F">
      <w:pPr>
        <w:numPr>
          <w:ilvl w:val="0"/>
          <w:numId w:val="138"/>
        </w:numPr>
        <w:shd w:val="clear" w:color="auto" w:fill="FFFFFF"/>
        <w:tabs>
          <w:tab w:val="left" w:pos="851"/>
          <w:tab w:val="left" w:pos="1418"/>
        </w:tabs>
        <w:spacing w:before="120" w:after="0"/>
        <w:ind w:left="0" w:firstLine="567"/>
        <w:contextualSpacing/>
        <w:jc w:val="both"/>
        <w:textAlignment w:val="baseline"/>
        <w:rPr>
          <w:b/>
          <w:lang w:val="ru-RU"/>
        </w:rPr>
      </w:pPr>
      <w:r w:rsidRPr="00D3411B">
        <w:rPr>
          <w:b/>
          <w:lang w:val="ru-RU"/>
        </w:rPr>
        <w:t xml:space="preserve">Опасните отпадъци, съдържащи </w:t>
      </w:r>
      <w:r w:rsidRPr="00712AA6">
        <w:rPr>
          <w:b/>
        </w:rPr>
        <w:t>SCCPs</w:t>
      </w:r>
      <w:r w:rsidRPr="00D3411B">
        <w:rPr>
          <w:b/>
          <w:lang w:val="ru-RU"/>
        </w:rPr>
        <w:t xml:space="preserve"> трябва да се третират</w:t>
      </w:r>
      <w:r w:rsidR="00712AA6" w:rsidRPr="00D3411B">
        <w:rPr>
          <w:b/>
          <w:lang w:val="ru-RU"/>
        </w:rPr>
        <w:t xml:space="preserve"> само по екологосъобразен начин.</w:t>
      </w:r>
    </w:p>
    <w:p w:rsidR="007A00CA" w:rsidRPr="00D3411B" w:rsidRDefault="00B535DC" w:rsidP="004421BC">
      <w:pPr>
        <w:pStyle w:val="Heading3"/>
        <w:ind w:left="0"/>
        <w:jc w:val="both"/>
        <w:rPr>
          <w:lang w:val="ru-RU"/>
        </w:rPr>
      </w:pPr>
      <w:bookmarkStart w:id="42" w:name="_Toc16441242"/>
      <w:r w:rsidRPr="00D3411B">
        <w:rPr>
          <w:lang w:val="ru-RU"/>
        </w:rPr>
        <w:t>2.2.4 ХЕКСАБРОМ</w:t>
      </w:r>
      <w:r w:rsidR="008C58DE">
        <w:rPr>
          <w:lang w:val="ru-RU"/>
        </w:rPr>
        <w:t>О</w:t>
      </w:r>
      <w:r w:rsidRPr="00D3411B">
        <w:rPr>
          <w:lang w:val="ru-RU"/>
        </w:rPr>
        <w:t xml:space="preserve">ЦИКЛОДОДЕКАН </w:t>
      </w:r>
      <w:r>
        <w:rPr>
          <w:lang w:val="bg-BG"/>
        </w:rPr>
        <w:t>(</w:t>
      </w:r>
      <w:r w:rsidR="007A00CA">
        <w:t>HBCD</w:t>
      </w:r>
      <w:r>
        <w:rPr>
          <w:lang w:val="ru-RU"/>
        </w:rPr>
        <w:t>)</w:t>
      </w:r>
      <w:bookmarkEnd w:id="42"/>
      <w:r w:rsidR="007A00CA" w:rsidRPr="00D3411B">
        <w:rPr>
          <w:lang w:val="ru-RU"/>
        </w:rPr>
        <w:t xml:space="preserve"> </w:t>
      </w:r>
    </w:p>
    <w:p w:rsidR="007A00CA" w:rsidRPr="00D3411B" w:rsidRDefault="007A00CA" w:rsidP="004421BC">
      <w:pPr>
        <w:spacing w:before="120" w:after="0"/>
        <w:ind w:firstLine="709"/>
        <w:jc w:val="both"/>
        <w:rPr>
          <w:lang w:val="ru-RU"/>
        </w:rPr>
      </w:pPr>
      <w:r w:rsidRPr="00D3411B">
        <w:rPr>
          <w:lang w:val="ru-RU"/>
        </w:rPr>
        <w:t>На 6-та среща (СОР-6)</w:t>
      </w:r>
      <w:r w:rsidR="003B6988">
        <w:rPr>
          <w:lang w:val="ru-RU"/>
        </w:rPr>
        <w:t xml:space="preserve"> </w:t>
      </w:r>
      <w:r w:rsidRPr="00D3411B">
        <w:rPr>
          <w:lang w:val="ru-RU"/>
        </w:rPr>
        <w:t>през май 2013 г., Конференцията на страните</w:t>
      </w:r>
      <w:r w:rsidRPr="00B7611C">
        <w:rPr>
          <w:lang w:val="ru-RU"/>
        </w:rPr>
        <w:t xml:space="preserve"> по</w:t>
      </w:r>
      <w:r w:rsidRPr="00D3411B">
        <w:rPr>
          <w:lang w:val="ru-RU"/>
        </w:rPr>
        <w:t xml:space="preserve"> Стокхолмската конвенция</w:t>
      </w:r>
      <w:r w:rsidR="005A3A4C">
        <w:rPr>
          <w:lang w:val="ru-RU"/>
        </w:rPr>
        <w:t xml:space="preserve">, </w:t>
      </w:r>
      <w:r w:rsidRPr="00D3411B">
        <w:rPr>
          <w:lang w:val="ru-RU"/>
        </w:rPr>
        <w:t xml:space="preserve">с решение </w:t>
      </w:r>
      <w:hyperlink r:id="rId16" w:history="1">
        <w:r>
          <w:t>SC</w:t>
        </w:r>
        <w:r w:rsidRPr="00B7611C">
          <w:rPr>
            <w:lang w:val="ru-RU"/>
          </w:rPr>
          <w:t>-6/13</w:t>
        </w:r>
      </w:hyperlink>
      <w:r w:rsidR="003B6988">
        <w:rPr>
          <w:lang w:val="ru-RU"/>
        </w:rPr>
        <w:t>,</w:t>
      </w:r>
      <w:r w:rsidRPr="00D3411B">
        <w:rPr>
          <w:lang w:val="ru-RU"/>
        </w:rPr>
        <w:t xml:space="preserve"> включ</w:t>
      </w:r>
      <w:r w:rsidR="006A0BA8">
        <w:rPr>
          <w:lang w:val="ru-RU"/>
        </w:rPr>
        <w:t>ва</w:t>
      </w:r>
      <w:r w:rsidRPr="00D3411B">
        <w:rPr>
          <w:lang w:val="ru-RU"/>
        </w:rPr>
        <w:t xml:space="preserve"> </w:t>
      </w:r>
      <w:r w:rsidR="006A0BA8" w:rsidRPr="006A0BA8">
        <w:rPr>
          <w:lang w:val="ru-RU"/>
        </w:rPr>
        <w:t xml:space="preserve">хексабромоциклододекан (HBCD) </w:t>
      </w:r>
      <w:r w:rsidRPr="00D3411B">
        <w:rPr>
          <w:lang w:val="ru-RU"/>
        </w:rPr>
        <w:t xml:space="preserve">в Приложение А на конвенцията със специфични изключения за производство и употреба на </w:t>
      </w:r>
      <w:r>
        <w:t>HBCD</w:t>
      </w:r>
      <w:r w:rsidRPr="00D3411B">
        <w:rPr>
          <w:lang w:val="ru-RU"/>
        </w:rPr>
        <w:t xml:space="preserve"> в експандиран полистирен (</w:t>
      </w:r>
      <w:r>
        <w:t>EPS</w:t>
      </w:r>
      <w:r w:rsidRPr="00D3411B">
        <w:rPr>
          <w:lang w:val="ru-RU"/>
        </w:rPr>
        <w:t>) и екструдиран полистирен (</w:t>
      </w:r>
      <w:r>
        <w:t>XPS</w:t>
      </w:r>
      <w:r w:rsidRPr="00D3411B">
        <w:rPr>
          <w:lang w:val="ru-RU"/>
        </w:rPr>
        <w:t xml:space="preserve">) за приложения в сгради. На 27 ноември 2014 г. изменението на приложение А по отношение на </w:t>
      </w:r>
      <w:r>
        <w:t>HBCD</w:t>
      </w:r>
      <w:r w:rsidRPr="00D3411B">
        <w:rPr>
          <w:lang w:val="ru-RU"/>
        </w:rPr>
        <w:t xml:space="preserve"> вл</w:t>
      </w:r>
      <w:r w:rsidR="006A0BA8">
        <w:rPr>
          <w:lang w:val="ru-RU"/>
        </w:rPr>
        <w:t>и</w:t>
      </w:r>
      <w:r w:rsidRPr="00D3411B">
        <w:rPr>
          <w:lang w:val="ru-RU"/>
        </w:rPr>
        <w:t>з</w:t>
      </w:r>
      <w:r w:rsidR="006A0BA8">
        <w:rPr>
          <w:lang w:val="ru-RU"/>
        </w:rPr>
        <w:t>а</w:t>
      </w:r>
      <w:r w:rsidRPr="00D3411B">
        <w:rPr>
          <w:lang w:val="ru-RU"/>
        </w:rPr>
        <w:t xml:space="preserve"> в сила за всички страни</w:t>
      </w:r>
      <w:r w:rsidR="00280E3F" w:rsidRPr="00D7450B">
        <w:rPr>
          <w:lang w:val="ru-RU"/>
        </w:rPr>
        <w:t xml:space="preserve"> [81]</w:t>
      </w:r>
      <w:r w:rsidRPr="00D3411B">
        <w:rPr>
          <w:lang w:val="ru-RU"/>
        </w:rPr>
        <w:t>.</w:t>
      </w:r>
    </w:p>
    <w:p w:rsidR="007A00CA" w:rsidRPr="00D3411B" w:rsidRDefault="007A00CA" w:rsidP="004421BC">
      <w:pPr>
        <w:spacing w:before="120" w:after="0"/>
        <w:ind w:firstLine="709"/>
        <w:jc w:val="both"/>
        <w:rPr>
          <w:lang w:val="ru-RU"/>
        </w:rPr>
      </w:pPr>
      <w:r w:rsidRPr="00D3411B">
        <w:rPr>
          <w:lang w:val="ru-RU"/>
        </w:rPr>
        <w:t xml:space="preserve">Страните по Стокхолмската конвенция са длъжни да предприемат мерки за преустановяване на производството и употребата на УОЗ, които са включени в Приложение А със съблюдаване на специфичните изключения за производство и употреба. Съгласно чл.7 на конвенцията, страните трябва разработят и прилагат план за действие, за да изпълнят задълженията си по конвенцията. За да разработят ефективна стратегия за елиминиране </w:t>
      </w:r>
      <w:r w:rsidR="001B5C98">
        <w:rPr>
          <w:lang w:val="ru-RU"/>
        </w:rPr>
        <w:t>на</w:t>
      </w:r>
      <w:r w:rsidR="006A0BA8">
        <w:rPr>
          <w:lang w:val="ru-RU"/>
        </w:rPr>
        <w:t xml:space="preserve"> </w:t>
      </w:r>
      <w:r w:rsidRPr="00D3411B">
        <w:rPr>
          <w:lang w:val="ru-RU"/>
        </w:rPr>
        <w:t xml:space="preserve">УОЗ, страните се нуждаят от актуална информация за състоянието, която може да </w:t>
      </w:r>
      <w:r w:rsidR="00F86257">
        <w:rPr>
          <w:lang w:val="ru-RU"/>
        </w:rPr>
        <w:t>бъде получена</w:t>
      </w:r>
      <w:r w:rsidR="006A0BA8">
        <w:rPr>
          <w:lang w:val="ru-RU"/>
        </w:rPr>
        <w:t xml:space="preserve"> </w:t>
      </w:r>
      <w:r w:rsidRPr="00D3411B">
        <w:rPr>
          <w:lang w:val="ru-RU"/>
        </w:rPr>
        <w:t xml:space="preserve">чрез извършване на инвентаризация за </w:t>
      </w:r>
      <w:r w:rsidR="001B5C98">
        <w:rPr>
          <w:lang w:val="ru-RU"/>
        </w:rPr>
        <w:t xml:space="preserve">веществото </w:t>
      </w:r>
      <w:r w:rsidRPr="00D3411B">
        <w:rPr>
          <w:lang w:val="ru-RU"/>
        </w:rPr>
        <w:t>в различни употреби.</w:t>
      </w:r>
    </w:p>
    <w:p w:rsidR="00495CA4" w:rsidRPr="005A34A9" w:rsidRDefault="00F86257" w:rsidP="004421BC">
      <w:pPr>
        <w:spacing w:before="120" w:after="0"/>
        <w:ind w:firstLine="709"/>
        <w:jc w:val="both"/>
        <w:rPr>
          <w:lang w:val="ru-RU"/>
        </w:rPr>
      </w:pPr>
      <w:r>
        <w:rPr>
          <w:lang w:val="ru-RU"/>
        </w:rPr>
        <w:t>За тази цел е и</w:t>
      </w:r>
      <w:r w:rsidR="008C58DE" w:rsidRPr="00500B9C">
        <w:rPr>
          <w:lang w:val="ru-RU"/>
        </w:rPr>
        <w:t>звършена и</w:t>
      </w:r>
      <w:r w:rsidR="008C58DE" w:rsidRPr="00EA31CF">
        <w:rPr>
          <w:lang w:val="ru-RU"/>
        </w:rPr>
        <w:t>нвентаризация на</w:t>
      </w:r>
      <w:r w:rsidR="008C58DE" w:rsidRPr="00EA31CF">
        <w:rPr>
          <w:rFonts w:eastAsia="Calibri"/>
          <w:lang w:val="ru-RU"/>
        </w:rPr>
        <w:t xml:space="preserve"> </w:t>
      </w:r>
      <w:r w:rsidR="008C58DE" w:rsidRPr="00500B9C">
        <w:rPr>
          <w:rFonts w:eastAsia="Calibri"/>
          <w:lang w:val="ru-RU"/>
        </w:rPr>
        <w:t xml:space="preserve">веществото </w:t>
      </w:r>
      <w:r w:rsidR="00DE3312">
        <w:rPr>
          <w:rFonts w:eastAsia="Calibri"/>
        </w:rPr>
        <w:t>HBCD</w:t>
      </w:r>
      <w:r w:rsidR="008C58DE" w:rsidRPr="00EA31CF">
        <w:rPr>
          <w:rFonts w:eastAsia="Calibri"/>
          <w:lang w:val="ru-RU"/>
        </w:rPr>
        <w:t xml:space="preserve"> на територията на</w:t>
      </w:r>
      <w:r w:rsidR="008C58DE">
        <w:rPr>
          <w:rFonts w:eastAsia="Calibri"/>
          <w:lang w:val="ru-RU"/>
        </w:rPr>
        <w:t xml:space="preserve"> </w:t>
      </w:r>
      <w:r w:rsidR="008C58DE" w:rsidRPr="00500B9C">
        <w:rPr>
          <w:rFonts w:eastAsia="Calibri"/>
          <w:lang w:val="ru-RU"/>
        </w:rPr>
        <w:t xml:space="preserve">България, предназначена за включването </w:t>
      </w:r>
      <w:r>
        <w:rPr>
          <w:rFonts w:eastAsia="Calibri"/>
          <w:lang w:val="ru-RU"/>
        </w:rPr>
        <w:t>му</w:t>
      </w:r>
      <w:r w:rsidR="008C58DE" w:rsidRPr="00500B9C">
        <w:rPr>
          <w:rFonts w:eastAsia="Calibri"/>
          <w:lang w:val="ru-RU"/>
        </w:rPr>
        <w:t xml:space="preserve"> към НПДУУОЗ 2020-2030 </w:t>
      </w:r>
      <w:r w:rsidR="008C58DE">
        <w:rPr>
          <w:rFonts w:eastAsia="Calibri"/>
          <w:lang w:val="ru-RU"/>
        </w:rPr>
        <w:t>в периода</w:t>
      </w:r>
      <w:r w:rsidR="008C58DE" w:rsidRPr="00500B9C">
        <w:rPr>
          <w:rFonts w:eastAsia="Calibri"/>
          <w:lang w:val="ru-RU"/>
        </w:rPr>
        <w:t xml:space="preserve"> 2018-2019 г.</w:t>
      </w:r>
      <w:r w:rsidR="008C58DE">
        <w:rPr>
          <w:rFonts w:eastAsia="Calibri"/>
          <w:lang w:val="ru-RU"/>
        </w:rPr>
        <w:t>,</w:t>
      </w:r>
      <w:r w:rsidR="008C58DE" w:rsidRPr="00500B9C">
        <w:rPr>
          <w:rFonts w:eastAsia="Calibri"/>
          <w:lang w:val="ru-RU"/>
        </w:rPr>
        <w:t xml:space="preserve"> като част от извършената документална инвентаризация на 5-те нови УОЗ вещества, включени </w:t>
      </w:r>
      <w:r w:rsidR="008C58DE">
        <w:rPr>
          <w:rFonts w:eastAsia="Calibri"/>
          <w:lang w:val="ru-RU"/>
        </w:rPr>
        <w:t>2013-2017 г.</w:t>
      </w:r>
      <w:r w:rsidR="008C58DE" w:rsidRPr="00500B9C">
        <w:rPr>
          <w:rFonts w:eastAsia="Calibri"/>
          <w:lang w:val="ru-RU"/>
        </w:rPr>
        <w:t xml:space="preserve"> в Стокхолмската конвенция и Регламента за УОЗ</w:t>
      </w:r>
      <w:r w:rsidR="008C58DE">
        <w:rPr>
          <w:rFonts w:eastAsia="Calibri"/>
          <w:lang w:val="ru-RU"/>
        </w:rPr>
        <w:t xml:space="preserve">. </w:t>
      </w:r>
      <w:r w:rsidR="00495CA4" w:rsidRPr="005A34A9">
        <w:rPr>
          <w:lang w:val="ru-RU"/>
        </w:rPr>
        <w:t xml:space="preserve">През 2011 г. </w:t>
      </w:r>
      <w:r w:rsidR="00495CA4">
        <w:t>HBCD</w:t>
      </w:r>
      <w:r w:rsidR="00495CA4" w:rsidRPr="005A34A9">
        <w:rPr>
          <w:lang w:val="ru-RU"/>
        </w:rPr>
        <w:t xml:space="preserve"> е включен в приложение </w:t>
      </w:r>
      <w:r w:rsidR="00495CA4">
        <w:t>XIV</w:t>
      </w:r>
      <w:r w:rsidR="00495CA4" w:rsidRPr="005A34A9">
        <w:rPr>
          <w:lang w:val="ru-RU"/>
        </w:rPr>
        <w:t xml:space="preserve"> към Регламент (ЕО) № 1907/2006 и следователно подлежи на процедурата за разрешаване, посочена в член 56 (1) от </w:t>
      </w:r>
      <w:r w:rsidR="00495CA4">
        <w:t>REACH</w:t>
      </w:r>
      <w:r w:rsidR="00495CA4" w:rsidRPr="005A34A9">
        <w:rPr>
          <w:lang w:val="ru-RU"/>
        </w:rPr>
        <w:t xml:space="preserve"> регламента. Следователно, ако дадено лице желае да пусне на пазара и/или да използва </w:t>
      </w:r>
      <w:r w:rsidR="00495CA4">
        <w:t>HBCD</w:t>
      </w:r>
      <w:r w:rsidR="00495CA4" w:rsidRPr="005A34A9">
        <w:rPr>
          <w:lang w:val="ru-RU"/>
        </w:rPr>
        <w:t xml:space="preserve"> след 21 август 2015 г. (т.н. „дата на забрана“), то трябва не по-късно от 21 февруари 2014 г. да подаде заявление до Европейската агенция по химикали (</w:t>
      </w:r>
      <w:r w:rsidR="00495CA4">
        <w:t>ECHA</w:t>
      </w:r>
      <w:r w:rsidR="00495CA4" w:rsidRPr="005A34A9">
        <w:rPr>
          <w:lang w:val="ru-RU"/>
        </w:rPr>
        <w:t xml:space="preserve">) за издаване на разрешение за съответната употреба. Пускането на пазара и употребата на </w:t>
      </w:r>
      <w:r w:rsidR="00495CA4">
        <w:t>HBCD</w:t>
      </w:r>
      <w:r w:rsidR="00495CA4" w:rsidRPr="005A34A9">
        <w:rPr>
          <w:lang w:val="ru-RU"/>
        </w:rPr>
        <w:t xml:space="preserve"> след 21 август 2015 г. </w:t>
      </w:r>
      <w:r>
        <w:rPr>
          <w:lang w:val="ru-RU"/>
        </w:rPr>
        <w:t xml:space="preserve">са </w:t>
      </w:r>
      <w:r w:rsidR="00495CA4" w:rsidRPr="005A34A9">
        <w:rPr>
          <w:lang w:val="ru-RU"/>
        </w:rPr>
        <w:t>забранени, освен в случаите, когато е издадено разрешение на конкретно лице за конкретна употреба.</w:t>
      </w:r>
    </w:p>
    <w:p w:rsidR="00495CA4" w:rsidRPr="005A34A9" w:rsidRDefault="00495CA4" w:rsidP="004421BC">
      <w:pPr>
        <w:spacing w:before="120" w:after="0"/>
        <w:ind w:firstLine="709"/>
        <w:jc w:val="both"/>
        <w:rPr>
          <w:lang w:val="ru-RU"/>
        </w:rPr>
      </w:pPr>
      <w:r w:rsidRPr="005A34A9">
        <w:rPr>
          <w:lang w:val="ru-RU"/>
        </w:rPr>
        <w:t xml:space="preserve">След 21 август 2015 г. европейските производители на </w:t>
      </w:r>
      <w:r>
        <w:t>EPS</w:t>
      </w:r>
      <w:r w:rsidRPr="005A34A9">
        <w:rPr>
          <w:lang w:val="ru-RU"/>
        </w:rPr>
        <w:t>, Х</w:t>
      </w:r>
      <w:r>
        <w:t>PS</w:t>
      </w:r>
      <w:r w:rsidRPr="005A34A9">
        <w:rPr>
          <w:lang w:val="ru-RU"/>
        </w:rPr>
        <w:t xml:space="preserve">, </w:t>
      </w:r>
      <w:r>
        <w:t>HIPS</w:t>
      </w:r>
      <w:r w:rsidRPr="005A34A9">
        <w:rPr>
          <w:lang w:val="ru-RU"/>
        </w:rPr>
        <w:t xml:space="preserve"> и платове, съдържащи </w:t>
      </w:r>
      <w:r>
        <w:t>HBCD</w:t>
      </w:r>
      <w:r w:rsidRPr="005A34A9">
        <w:rPr>
          <w:lang w:val="ru-RU"/>
        </w:rPr>
        <w:t xml:space="preserve">, могат да произвеждат тези материали само ако притежават съответното разрешение. Вносните изделия, съдържащи </w:t>
      </w:r>
      <w:r>
        <w:t>HBCD</w:t>
      </w:r>
      <w:r w:rsidRPr="005A34A9">
        <w:rPr>
          <w:lang w:val="ru-RU"/>
        </w:rPr>
        <w:t xml:space="preserve">, попадат извън обхвата на разрешенията по реда на Регламент </w:t>
      </w:r>
      <w:r>
        <w:t>REACH</w:t>
      </w:r>
      <w:r w:rsidRPr="005A34A9">
        <w:rPr>
          <w:lang w:val="ru-RU"/>
        </w:rPr>
        <w:t>.</w:t>
      </w:r>
    </w:p>
    <w:p w:rsidR="00495CA4" w:rsidRPr="005A34A9" w:rsidRDefault="00495CA4" w:rsidP="004421BC">
      <w:pPr>
        <w:spacing w:before="120" w:after="0"/>
        <w:ind w:firstLine="709"/>
        <w:jc w:val="both"/>
        <w:rPr>
          <w:lang w:val="ru-RU"/>
        </w:rPr>
      </w:pPr>
      <w:r w:rsidRPr="005A34A9">
        <w:rPr>
          <w:lang w:val="ru-RU"/>
        </w:rPr>
        <w:t xml:space="preserve">Съвместно заявление за издаване на разрешение е подадено от 13 компании на 13 февруари 2014 г. за две употреби на </w:t>
      </w:r>
      <w:r>
        <w:t>HBCD</w:t>
      </w:r>
      <w:r w:rsidRPr="005A34A9">
        <w:rPr>
          <w:lang w:val="ru-RU"/>
        </w:rPr>
        <w:t xml:space="preserve"> в съответствие с член 62 на Регламент </w:t>
      </w:r>
      <w:r>
        <w:t>REACH</w:t>
      </w:r>
      <w:r w:rsidRPr="005A34A9">
        <w:rPr>
          <w:lang w:val="ru-RU"/>
        </w:rPr>
        <w:t xml:space="preserve">. Заявените употреби са: формулиране на </w:t>
      </w:r>
      <w:r>
        <w:t>EPS</w:t>
      </w:r>
      <w:r w:rsidRPr="005A34A9">
        <w:rPr>
          <w:lang w:val="ru-RU"/>
        </w:rPr>
        <w:t xml:space="preserve">, съдържащ забавител на горенето, до неекспандирани твърди пелети, съдържащи </w:t>
      </w:r>
      <w:r>
        <w:t>HBCD</w:t>
      </w:r>
      <w:r w:rsidRPr="005A34A9">
        <w:rPr>
          <w:lang w:val="ru-RU"/>
        </w:rPr>
        <w:t xml:space="preserve"> като добавка, забавяща горенето (за по-нататъшна употреба за приложения в сгради) и производството на изделия от </w:t>
      </w:r>
      <w:r>
        <w:t>EPS</w:t>
      </w:r>
      <w:r w:rsidRPr="005A34A9">
        <w:rPr>
          <w:lang w:val="ru-RU"/>
        </w:rPr>
        <w:t>, съдържащ забавител на горенето за приложения в сгради.</w:t>
      </w:r>
    </w:p>
    <w:p w:rsidR="00495CA4" w:rsidRPr="005A34A9" w:rsidRDefault="00495CA4" w:rsidP="004421BC">
      <w:pPr>
        <w:spacing w:before="120" w:after="0"/>
        <w:ind w:firstLine="709"/>
        <w:jc w:val="both"/>
        <w:rPr>
          <w:lang w:val="ru-RU"/>
        </w:rPr>
      </w:pPr>
      <w:r w:rsidRPr="005A34A9">
        <w:rPr>
          <w:lang w:val="ru-RU"/>
        </w:rPr>
        <w:tab/>
        <w:t xml:space="preserve">На 08.01.2016 г. Европейската Комисия издаде разрешения на 13 компании за две употреби на </w:t>
      </w:r>
      <w:r>
        <w:t>HBCD</w:t>
      </w:r>
      <w:r w:rsidRPr="005A34A9">
        <w:rPr>
          <w:lang w:val="ru-RU"/>
        </w:rPr>
        <w:t>: (</w:t>
      </w:r>
      <w:r>
        <w:t>a</w:t>
      </w:r>
      <w:r w:rsidRPr="005A34A9">
        <w:rPr>
          <w:lang w:val="ru-RU"/>
        </w:rPr>
        <w:t xml:space="preserve">) формулиране на </w:t>
      </w:r>
      <w:r>
        <w:t>EPS</w:t>
      </w:r>
      <w:r w:rsidRPr="005A34A9">
        <w:rPr>
          <w:lang w:val="ru-RU"/>
        </w:rPr>
        <w:t xml:space="preserve"> с добавка за забавяне на горенето до твърди неекспандирани гранули, в които като добавка за забавяне на горенето се използва </w:t>
      </w:r>
      <w:r>
        <w:t>HBCD</w:t>
      </w:r>
      <w:r w:rsidRPr="005A34A9">
        <w:rPr>
          <w:lang w:val="ru-RU"/>
        </w:rPr>
        <w:t xml:space="preserve"> за по-нататъшни приложения в сгради; и (</w:t>
      </w:r>
      <w:r>
        <w:t>b</w:t>
      </w:r>
      <w:r w:rsidRPr="005A34A9">
        <w:rPr>
          <w:lang w:val="ru-RU"/>
        </w:rPr>
        <w:t xml:space="preserve">) производството на изделия от </w:t>
      </w:r>
      <w:r>
        <w:t>EPS</w:t>
      </w:r>
      <w:r w:rsidRPr="005A34A9">
        <w:rPr>
          <w:lang w:val="ru-RU"/>
        </w:rPr>
        <w:t xml:space="preserve">, съдържащи добавка за забавяне на горенето </w:t>
      </w:r>
      <w:r>
        <w:t>HBCD</w:t>
      </w:r>
      <w:r w:rsidRPr="005A34A9">
        <w:rPr>
          <w:lang w:val="ru-RU"/>
        </w:rPr>
        <w:t xml:space="preserve"> за приложения в сгради. От притежателите на разрешения се изисква да представят на всеки три месеца доклади до Комисията за наличните на пазара количества полимерна добавка за забавяне на горенето и за напредъка по отношение на замяната на </w:t>
      </w:r>
      <w:r>
        <w:t>HBCD</w:t>
      </w:r>
      <w:r w:rsidRPr="005A34A9">
        <w:rPr>
          <w:lang w:val="ru-RU"/>
        </w:rPr>
        <w:t xml:space="preserve">. Разрешенията са валидни до 21.08.2017 г. </w:t>
      </w:r>
    </w:p>
    <w:p w:rsidR="00495CA4" w:rsidRPr="005A34A9" w:rsidRDefault="00495CA4" w:rsidP="004421BC">
      <w:pPr>
        <w:spacing w:before="120" w:after="0"/>
        <w:ind w:firstLine="709"/>
        <w:jc w:val="both"/>
        <w:rPr>
          <w:lang w:val="ru-RU"/>
        </w:rPr>
      </w:pPr>
      <w:r w:rsidRPr="005A34A9">
        <w:rPr>
          <w:lang w:val="ru-RU"/>
        </w:rPr>
        <w:t xml:space="preserve">Разрешения не се изискват за </w:t>
      </w:r>
      <w:r>
        <w:t>HBCD</w:t>
      </w:r>
      <w:r w:rsidRPr="005A34A9">
        <w:rPr>
          <w:lang w:val="ru-RU"/>
        </w:rPr>
        <w:t xml:space="preserve">, ако присъства в продукти в концентрации по-ниски от 0.1 тегл.% (1000 </w:t>
      </w:r>
      <w:r>
        <w:t>mg</w:t>
      </w:r>
      <w:r w:rsidRPr="005A34A9">
        <w:rPr>
          <w:lang w:val="ru-RU"/>
        </w:rPr>
        <w:t>/</w:t>
      </w:r>
      <w:r>
        <w:t>kg</w:t>
      </w:r>
      <w:r w:rsidRPr="005A34A9">
        <w:rPr>
          <w:lang w:val="ru-RU"/>
        </w:rPr>
        <w:t>)</w:t>
      </w:r>
      <w:r w:rsidR="00280E3F" w:rsidRPr="00D7450B">
        <w:rPr>
          <w:lang w:val="ru-RU"/>
        </w:rPr>
        <w:t xml:space="preserve"> [51,65]</w:t>
      </w:r>
      <w:r w:rsidRPr="005A34A9">
        <w:rPr>
          <w:lang w:val="ru-RU"/>
        </w:rPr>
        <w:t>.</w:t>
      </w:r>
    </w:p>
    <w:p w:rsidR="00495CA4" w:rsidRPr="005A34A9" w:rsidRDefault="00495CA4" w:rsidP="004421BC">
      <w:pPr>
        <w:spacing w:before="120" w:after="0"/>
        <w:ind w:firstLine="709"/>
        <w:jc w:val="both"/>
        <w:rPr>
          <w:lang w:val="ru-RU"/>
        </w:rPr>
      </w:pPr>
      <w:r w:rsidRPr="005A34A9">
        <w:rPr>
          <w:lang w:val="ru-RU"/>
        </w:rPr>
        <w:t xml:space="preserve">Изключение за употреба на </w:t>
      </w:r>
      <w:r>
        <w:t>HBCD</w:t>
      </w:r>
      <w:r w:rsidRPr="005A34A9">
        <w:rPr>
          <w:lang w:val="ru-RU"/>
        </w:rPr>
        <w:t xml:space="preserve"> в ЕС е валидно само за употребата му в изолационни материали за приложение в сгради и строителството до 21.08.2017 г.</w:t>
      </w:r>
    </w:p>
    <w:p w:rsidR="007A00CA" w:rsidRPr="00D3411B" w:rsidRDefault="007A00CA" w:rsidP="004421BC">
      <w:pPr>
        <w:spacing w:before="120" w:after="120"/>
        <w:ind w:firstLine="567"/>
        <w:jc w:val="both"/>
        <w:rPr>
          <w:lang w:val="ru-RU"/>
        </w:rPr>
      </w:pPr>
      <w:r>
        <w:rPr>
          <w:b/>
          <w:lang w:val="ru-RU"/>
        </w:rPr>
        <w:t>2.</w:t>
      </w:r>
      <w:r w:rsidRPr="00B7611C">
        <w:rPr>
          <w:b/>
          <w:lang w:val="ru-RU"/>
        </w:rPr>
        <w:t xml:space="preserve">2.4.1 </w:t>
      </w:r>
      <w:r w:rsidRPr="00D3411B">
        <w:rPr>
          <w:b/>
          <w:lang w:val="ru-RU"/>
        </w:rPr>
        <w:t xml:space="preserve">Основни свойства и характеристики </w:t>
      </w:r>
    </w:p>
    <w:p w:rsidR="0086583C" w:rsidRDefault="007A00CA" w:rsidP="0086583C">
      <w:pPr>
        <w:spacing w:before="120" w:after="0"/>
        <w:ind w:firstLine="720"/>
        <w:jc w:val="both"/>
        <w:rPr>
          <w:lang w:val="ru-RU"/>
        </w:rPr>
      </w:pPr>
      <w:r w:rsidRPr="00D3411B">
        <w:rPr>
          <w:lang w:val="ru-RU"/>
        </w:rPr>
        <w:t>Хексабромоциклододекан (</w:t>
      </w:r>
      <w:r>
        <w:t>HBCD</w:t>
      </w:r>
      <w:r w:rsidRPr="00D3411B">
        <w:rPr>
          <w:lang w:val="ru-RU"/>
        </w:rPr>
        <w:t>) спада към групата на</w:t>
      </w:r>
      <w:r w:rsidRPr="00B7611C">
        <w:rPr>
          <w:lang w:val="ru-RU"/>
        </w:rPr>
        <w:t xml:space="preserve"> </w:t>
      </w:r>
      <w:r w:rsidRPr="00D3411B">
        <w:rPr>
          <w:lang w:val="ru-RU"/>
        </w:rPr>
        <w:t xml:space="preserve">бромираните забавители на </w:t>
      </w:r>
      <w:r w:rsidRPr="00B7611C">
        <w:rPr>
          <w:lang w:val="ru-RU"/>
        </w:rPr>
        <w:t>горенето</w:t>
      </w:r>
      <w:r w:rsidR="007C14A5">
        <w:rPr>
          <w:lang w:val="ru-RU"/>
        </w:rPr>
        <w:t xml:space="preserve"> </w:t>
      </w:r>
      <w:r w:rsidRPr="00D3411B">
        <w:rPr>
          <w:lang w:val="ru-RU"/>
        </w:rPr>
        <w:t>(</w:t>
      </w:r>
      <w:r>
        <w:t>BFR</w:t>
      </w:r>
      <w:r w:rsidRPr="00D3411B">
        <w:rPr>
          <w:lang w:val="ru-RU"/>
        </w:rPr>
        <w:t>), ко</w:t>
      </w:r>
      <w:r w:rsidRPr="00B7611C">
        <w:rPr>
          <w:lang w:val="ru-RU"/>
        </w:rPr>
        <w:t>и</w:t>
      </w:r>
      <w:r w:rsidRPr="00D3411B">
        <w:rPr>
          <w:lang w:val="ru-RU"/>
        </w:rPr>
        <w:t>то забавят или подтискат горенето на полимерните материали, широко използвани основно като добавки за пожароустойчивост при различни приложения. Бромираните забавители на горенето ефективно забавят горенето, тъй като когато се нагряват до температури на горене, те отделят бромни радикали, които свързват водорода и хидроксилните радикали в горивния газ, образувайки вода, която го разрежда и предотвратява участието на хидроксилните радикали в допълнителни горивни реакции. Това е същият принцип както при другите халогенирани забавители на горенето, но флуорните и хлорните радикали като цяло не са толкова икономически ефективни в тази реакция както бромните радикали</w:t>
      </w:r>
      <w:r w:rsidR="00280E3F" w:rsidRPr="00D7450B">
        <w:rPr>
          <w:lang w:val="ru-RU"/>
        </w:rPr>
        <w:t xml:space="preserve"> [51,65]</w:t>
      </w:r>
      <w:r w:rsidRPr="00D3411B">
        <w:rPr>
          <w:lang w:val="ru-RU"/>
        </w:rPr>
        <w:t>.</w:t>
      </w:r>
    </w:p>
    <w:p w:rsidR="007A00CA" w:rsidRPr="00D3411B" w:rsidRDefault="003833A6" w:rsidP="0086583C">
      <w:pPr>
        <w:spacing w:before="120" w:after="0"/>
        <w:jc w:val="both"/>
        <w:rPr>
          <w:lang w:val="ru-RU"/>
        </w:rPr>
      </w:pPr>
      <w:r>
        <w:rPr>
          <w:b/>
          <w:bCs/>
          <w:lang w:val="bg-BG"/>
        </w:rPr>
        <w:t>Таблица 2.16:</w:t>
      </w:r>
      <w:r w:rsidR="007A00CA" w:rsidRPr="00D3411B">
        <w:rPr>
          <w:b/>
          <w:bCs/>
          <w:lang w:val="ru-RU"/>
        </w:rPr>
        <w:t xml:space="preserve">Химична идентичност и информация за </w:t>
      </w:r>
      <w:r w:rsidR="007A00CA">
        <w:rPr>
          <w:b/>
          <w:bCs/>
        </w:rPr>
        <w:t>HBCD</w:t>
      </w:r>
      <w:r w:rsidR="007A00CA" w:rsidRPr="00D3411B">
        <w:rPr>
          <w:b/>
          <w:bCs/>
          <w:lang w:val="ru-RU"/>
        </w:rPr>
        <w:t>и търговски наименования</w:t>
      </w:r>
      <w:r w:rsidR="007A00CA" w:rsidRPr="00D3411B">
        <w:rPr>
          <w:bCs/>
          <w:lang w:val="ru-RU"/>
        </w:rPr>
        <w:t xml:space="preserve"> </w:t>
      </w:r>
    </w:p>
    <w:tbl>
      <w:tblPr>
        <w:tblW w:w="9402" w:type="dxa"/>
        <w:tblCellMar>
          <w:left w:w="10" w:type="dxa"/>
          <w:right w:w="10" w:type="dxa"/>
        </w:tblCellMar>
        <w:tblLook w:val="0000" w:firstRow="0" w:lastRow="0" w:firstColumn="0" w:lastColumn="0" w:noHBand="0" w:noVBand="0"/>
      </w:tblPr>
      <w:tblGrid>
        <w:gridCol w:w="2438"/>
        <w:gridCol w:w="2256"/>
        <w:gridCol w:w="2316"/>
        <w:gridCol w:w="2392"/>
      </w:tblGrid>
      <w:tr w:rsidR="007A00CA" w:rsidRPr="003833A6" w:rsidTr="00F329FD">
        <w:trPr>
          <w:trHeight w:val="388"/>
          <w:tblHeader/>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833A6" w:rsidRDefault="007A00CA" w:rsidP="004421BC">
            <w:pPr>
              <w:widowControl w:val="0"/>
              <w:autoSpaceDE w:val="0"/>
              <w:spacing w:before="40" w:after="40"/>
              <w:jc w:val="both"/>
            </w:pPr>
            <w:r w:rsidRPr="005A34A9">
              <w:rPr>
                <w:rFonts w:eastAsia="SimSun"/>
                <w:b/>
                <w:bCs/>
                <w:szCs w:val="20"/>
                <w:lang w:eastAsia="zh-CN"/>
              </w:rPr>
              <w:t>Идентичност</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833A6" w:rsidRDefault="007A00CA" w:rsidP="004421BC">
            <w:pPr>
              <w:widowControl w:val="0"/>
              <w:autoSpaceDE w:val="0"/>
              <w:spacing w:before="40" w:after="40"/>
              <w:jc w:val="both"/>
            </w:pPr>
            <w:r w:rsidRPr="005A34A9">
              <w:rPr>
                <w:rFonts w:eastAsia="SimSun"/>
                <w:b/>
                <w:bCs/>
                <w:szCs w:val="20"/>
                <w:lang w:eastAsia="zh-CN"/>
              </w:rPr>
              <w:t>Характеристики</w:t>
            </w:r>
          </w:p>
        </w:tc>
      </w:tr>
      <w:tr w:rsidR="007A00CA" w:rsidTr="00F329FD">
        <w:trPr>
          <w:trHeight w:val="343"/>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val="en-GB" w:eastAsia="zh-CN"/>
              </w:rPr>
              <w:t>IUPAC</w:t>
            </w:r>
            <w:r>
              <w:rPr>
                <w:rFonts w:eastAsia="SimSun"/>
                <w:sz w:val="20"/>
                <w:szCs w:val="20"/>
                <w:lang w:eastAsia="zh-CN"/>
              </w:rPr>
              <w:t xml:space="preserve"> наименование</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eastAsia="zh-CN"/>
              </w:rPr>
              <w:t>1,2,5,6,9,10-hexabromocyclododecane</w:t>
            </w:r>
          </w:p>
        </w:tc>
      </w:tr>
      <w:tr w:rsidR="007A00CA" w:rsidTr="00F329FD">
        <w:trPr>
          <w:trHeight w:val="328"/>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rPr>
                <w:rFonts w:eastAsia="SimSun"/>
                <w:sz w:val="20"/>
                <w:szCs w:val="20"/>
                <w:lang w:eastAsia="zh-CN"/>
              </w:rPr>
            </w:pPr>
            <w:r>
              <w:rPr>
                <w:rFonts w:eastAsia="SimSun"/>
                <w:sz w:val="20"/>
                <w:szCs w:val="20"/>
                <w:lang w:eastAsia="zh-CN"/>
              </w:rPr>
              <w:t>Химично наименование</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eastAsia="zh-CN"/>
              </w:rPr>
              <w:t xml:space="preserve">Hexabromocyclododecane  </w:t>
            </w:r>
          </w:p>
        </w:tc>
      </w:tr>
      <w:tr w:rsidR="007A00CA" w:rsidTr="00F329FD">
        <w:trPr>
          <w:trHeight w:val="1820"/>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val="en-GB" w:eastAsia="zh-CN"/>
              </w:rPr>
              <w:t xml:space="preserve">CAS </w:t>
            </w:r>
            <w:r>
              <w:rPr>
                <w:rFonts w:eastAsia="SimSun"/>
                <w:sz w:val="20"/>
                <w:szCs w:val="20"/>
                <w:lang w:eastAsia="zh-CN"/>
              </w:rPr>
              <w:t>№</w:t>
            </w:r>
          </w:p>
          <w:p w:rsidR="007A00CA" w:rsidRDefault="007A00CA" w:rsidP="004421BC">
            <w:pPr>
              <w:widowControl w:val="0"/>
              <w:autoSpaceDE w:val="0"/>
              <w:spacing w:before="40" w:after="40"/>
              <w:jc w:val="both"/>
            </w:pPr>
            <w:r>
              <w:rPr>
                <w:rFonts w:eastAsia="SimSun"/>
                <w:sz w:val="20"/>
                <w:szCs w:val="20"/>
                <w:lang w:val="en-GB" w:eastAsia="zh-CN"/>
              </w:rPr>
              <w:t xml:space="preserve">EC </w:t>
            </w:r>
            <w:r>
              <w:rPr>
                <w:rFonts w:eastAsia="SimSun"/>
                <w:sz w:val="20"/>
                <w:szCs w:val="20"/>
                <w:lang w:eastAsia="zh-CN"/>
              </w:rPr>
              <w:t>№</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val="en-GB" w:eastAsia="zh-CN"/>
              </w:rPr>
              <w:t>Hexabromocyclododecane</w:t>
            </w:r>
            <w:r w:rsidRPr="00B7611C">
              <w:rPr>
                <w:rFonts w:eastAsia="SimSun"/>
                <w:sz w:val="20"/>
                <w:szCs w:val="20"/>
                <w:lang w:eastAsia="zh-CN"/>
              </w:rPr>
              <w:t xml:space="preserve"> </w:t>
            </w:r>
            <w:r>
              <w:rPr>
                <w:rFonts w:eastAsia="SimSun"/>
                <w:sz w:val="20"/>
                <w:szCs w:val="20"/>
                <w:lang w:eastAsia="zh-CN"/>
              </w:rPr>
              <w:t>(</w:t>
            </w:r>
            <w:r>
              <w:rPr>
                <w:rFonts w:eastAsia="SimSun"/>
                <w:sz w:val="20"/>
                <w:szCs w:val="20"/>
                <w:lang w:val="en-GB" w:eastAsia="zh-CN"/>
              </w:rPr>
              <w:t>CAS</w:t>
            </w:r>
            <w:r w:rsidRPr="00B7611C">
              <w:rPr>
                <w:rFonts w:eastAsia="SimSun"/>
                <w:sz w:val="20"/>
                <w:szCs w:val="20"/>
                <w:lang w:eastAsia="zh-CN"/>
              </w:rPr>
              <w:t xml:space="preserve"> </w:t>
            </w:r>
            <w:r>
              <w:rPr>
                <w:rFonts w:eastAsia="SimSun"/>
                <w:sz w:val="20"/>
                <w:szCs w:val="20"/>
                <w:lang w:eastAsia="zh-CN"/>
              </w:rPr>
              <w:t>№</w:t>
            </w:r>
            <w:r w:rsidRPr="00B7611C">
              <w:rPr>
                <w:rFonts w:eastAsia="SimSun"/>
                <w:sz w:val="20"/>
                <w:szCs w:val="20"/>
                <w:shd w:val="clear" w:color="auto" w:fill="FFFFFF"/>
                <w:lang w:eastAsia="zh-CN"/>
              </w:rPr>
              <w:t>25637-99-4</w:t>
            </w:r>
            <w:r>
              <w:rPr>
                <w:rFonts w:eastAsia="SimSun"/>
                <w:sz w:val="20"/>
                <w:szCs w:val="20"/>
                <w:shd w:val="clear" w:color="auto" w:fill="FFFFFF"/>
                <w:lang w:eastAsia="zh-CN"/>
              </w:rPr>
              <w:t xml:space="preserve">, ЕС № </w:t>
            </w:r>
            <w:r>
              <w:rPr>
                <w:color w:val="000000"/>
                <w:sz w:val="20"/>
                <w:szCs w:val="20"/>
              </w:rPr>
              <w:t>247-148-4</w:t>
            </w:r>
            <w:r>
              <w:rPr>
                <w:rFonts w:eastAsia="SimSun"/>
                <w:sz w:val="20"/>
                <w:szCs w:val="20"/>
                <w:shd w:val="clear" w:color="auto" w:fill="FFFFFF"/>
                <w:lang w:eastAsia="zh-CN"/>
              </w:rPr>
              <w:t xml:space="preserve"> )</w:t>
            </w:r>
            <w:r>
              <w:rPr>
                <w:rFonts w:eastAsia="SimSun"/>
                <w:sz w:val="20"/>
                <w:szCs w:val="20"/>
                <w:lang w:eastAsia="zh-CN"/>
              </w:rPr>
              <w:t>;</w:t>
            </w:r>
          </w:p>
          <w:p w:rsidR="007A00CA" w:rsidRDefault="007A00CA" w:rsidP="004421BC">
            <w:pPr>
              <w:widowControl w:val="0"/>
              <w:autoSpaceDE w:val="0"/>
              <w:spacing w:before="40" w:after="40"/>
              <w:jc w:val="both"/>
            </w:pPr>
            <w:r w:rsidRPr="00B7611C">
              <w:rPr>
                <w:rFonts w:eastAsia="SimSun"/>
                <w:sz w:val="20"/>
                <w:szCs w:val="20"/>
                <w:lang w:eastAsia="zh-CN"/>
              </w:rPr>
              <w:t>1,2,5,6,9,10-</w:t>
            </w:r>
            <w:r>
              <w:rPr>
                <w:rFonts w:eastAsia="SimSun"/>
                <w:sz w:val="20"/>
                <w:szCs w:val="20"/>
                <w:lang w:val="en-GB" w:eastAsia="zh-CN"/>
              </w:rPr>
              <w:t>hexabromocyclododecane</w:t>
            </w:r>
            <w:r w:rsidRPr="00B7611C">
              <w:rPr>
                <w:rFonts w:eastAsia="SimSun"/>
                <w:sz w:val="20"/>
                <w:szCs w:val="20"/>
                <w:lang w:eastAsia="zh-CN"/>
              </w:rPr>
              <w:t xml:space="preserve"> (</w:t>
            </w:r>
            <w:r>
              <w:rPr>
                <w:rFonts w:eastAsia="SimSun"/>
                <w:sz w:val="20"/>
                <w:szCs w:val="20"/>
                <w:lang w:val="en-GB" w:eastAsia="zh-CN"/>
              </w:rPr>
              <w:t>CAS</w:t>
            </w:r>
            <w:r>
              <w:rPr>
                <w:rFonts w:eastAsia="SimSun"/>
                <w:sz w:val="20"/>
                <w:szCs w:val="20"/>
                <w:lang w:eastAsia="zh-CN"/>
              </w:rPr>
              <w:t xml:space="preserve"> №</w:t>
            </w:r>
            <w:r w:rsidRPr="00B7611C">
              <w:rPr>
                <w:rFonts w:eastAsia="SimSun"/>
                <w:sz w:val="20"/>
                <w:szCs w:val="20"/>
                <w:lang w:eastAsia="zh-CN"/>
              </w:rPr>
              <w:t xml:space="preserve"> 3194-55-6</w:t>
            </w:r>
            <w:r>
              <w:rPr>
                <w:rFonts w:eastAsia="SimSun"/>
                <w:sz w:val="20"/>
                <w:szCs w:val="20"/>
                <w:lang w:eastAsia="zh-CN"/>
              </w:rPr>
              <w:t xml:space="preserve">, ЕС № </w:t>
            </w:r>
            <w:r>
              <w:rPr>
                <w:color w:val="000000"/>
                <w:sz w:val="20"/>
                <w:szCs w:val="20"/>
              </w:rPr>
              <w:t>221-695-9</w:t>
            </w:r>
            <w:r w:rsidRPr="00B7611C">
              <w:rPr>
                <w:rFonts w:eastAsia="SimSun"/>
                <w:sz w:val="20"/>
                <w:szCs w:val="20"/>
                <w:lang w:eastAsia="zh-CN"/>
              </w:rPr>
              <w:t>)</w:t>
            </w:r>
            <w:r>
              <w:rPr>
                <w:rFonts w:eastAsia="SimSun"/>
                <w:sz w:val="20"/>
                <w:szCs w:val="20"/>
                <w:lang w:eastAsia="zh-CN"/>
              </w:rPr>
              <w:t>; и неговите основни диастереоизомери:</w:t>
            </w:r>
          </w:p>
          <w:p w:rsidR="007A00CA" w:rsidRDefault="007A00CA" w:rsidP="004421BC">
            <w:pPr>
              <w:widowControl w:val="0"/>
              <w:autoSpaceDE w:val="0"/>
              <w:spacing w:before="40" w:after="40"/>
              <w:jc w:val="both"/>
            </w:pPr>
            <w:r>
              <w:rPr>
                <w:rFonts w:eastAsia="SimSun"/>
                <w:sz w:val="20"/>
                <w:szCs w:val="20"/>
                <w:lang w:val="en-GB" w:eastAsia="zh-CN"/>
              </w:rPr>
              <w:t>alpha</w:t>
            </w:r>
            <w:r w:rsidRPr="00B7611C">
              <w:rPr>
                <w:rFonts w:eastAsia="SimSun"/>
                <w:sz w:val="20"/>
                <w:szCs w:val="20"/>
                <w:lang w:eastAsia="zh-CN"/>
              </w:rPr>
              <w:t xml:space="preserve">- </w:t>
            </w:r>
            <w:r>
              <w:rPr>
                <w:rFonts w:eastAsia="SimSun"/>
                <w:sz w:val="20"/>
                <w:szCs w:val="20"/>
                <w:lang w:val="en-GB" w:eastAsia="zh-CN"/>
              </w:rPr>
              <w:t>hexabromocyclododecane</w:t>
            </w:r>
            <w:r w:rsidRPr="00B7611C">
              <w:rPr>
                <w:rFonts w:eastAsia="SimSun"/>
                <w:sz w:val="20"/>
                <w:szCs w:val="20"/>
                <w:lang w:eastAsia="zh-CN"/>
              </w:rPr>
              <w:t xml:space="preserve"> (</w:t>
            </w:r>
            <w:r>
              <w:rPr>
                <w:rFonts w:eastAsia="SimSun"/>
                <w:sz w:val="20"/>
                <w:szCs w:val="20"/>
                <w:lang w:val="en-GB" w:eastAsia="zh-CN"/>
              </w:rPr>
              <w:t>CAS</w:t>
            </w:r>
            <w:r w:rsidRPr="00B7611C">
              <w:rPr>
                <w:rFonts w:eastAsia="SimSun"/>
                <w:sz w:val="20"/>
                <w:szCs w:val="20"/>
                <w:lang w:eastAsia="zh-CN"/>
              </w:rPr>
              <w:t xml:space="preserve"> </w:t>
            </w:r>
            <w:r>
              <w:rPr>
                <w:rFonts w:eastAsia="SimSun"/>
                <w:sz w:val="20"/>
                <w:szCs w:val="20"/>
                <w:lang w:eastAsia="zh-CN"/>
              </w:rPr>
              <w:t>№</w:t>
            </w:r>
            <w:r w:rsidRPr="00B7611C">
              <w:rPr>
                <w:rFonts w:eastAsia="SimSun"/>
                <w:sz w:val="20"/>
                <w:szCs w:val="20"/>
                <w:lang w:eastAsia="zh-CN"/>
              </w:rPr>
              <w:t xml:space="preserve"> 134237-50-6</w:t>
            </w:r>
            <w:r>
              <w:rPr>
                <w:rFonts w:eastAsia="SimSun"/>
                <w:sz w:val="20"/>
                <w:szCs w:val="20"/>
                <w:lang w:eastAsia="zh-CN"/>
              </w:rPr>
              <w:t xml:space="preserve">, ЕС № </w:t>
            </w:r>
            <w:r>
              <w:rPr>
                <w:color w:val="000000"/>
                <w:sz w:val="20"/>
                <w:szCs w:val="20"/>
              </w:rPr>
              <w:t>603-801-9</w:t>
            </w:r>
            <w:r w:rsidRPr="00B7611C">
              <w:rPr>
                <w:rFonts w:eastAsia="SimSun"/>
                <w:sz w:val="20"/>
                <w:szCs w:val="20"/>
                <w:lang w:eastAsia="zh-CN"/>
              </w:rPr>
              <w:t xml:space="preserve">); </w:t>
            </w:r>
          </w:p>
          <w:p w:rsidR="007A00CA" w:rsidRDefault="007A00CA" w:rsidP="004421BC">
            <w:pPr>
              <w:widowControl w:val="0"/>
              <w:autoSpaceDE w:val="0"/>
              <w:spacing w:before="40" w:after="40"/>
              <w:jc w:val="both"/>
            </w:pPr>
            <w:r>
              <w:rPr>
                <w:rFonts w:eastAsia="SimSun"/>
                <w:sz w:val="20"/>
                <w:szCs w:val="20"/>
                <w:lang w:val="en-GB" w:eastAsia="zh-CN"/>
              </w:rPr>
              <w:t>beta</w:t>
            </w:r>
            <w:r w:rsidRPr="00B7611C">
              <w:rPr>
                <w:rFonts w:eastAsia="SimSun"/>
                <w:sz w:val="20"/>
                <w:szCs w:val="20"/>
                <w:lang w:eastAsia="zh-CN"/>
              </w:rPr>
              <w:t>-</w:t>
            </w:r>
            <w:r>
              <w:rPr>
                <w:rFonts w:eastAsia="SimSun"/>
                <w:sz w:val="20"/>
                <w:szCs w:val="20"/>
                <w:lang w:val="en-GB" w:eastAsia="zh-CN"/>
              </w:rPr>
              <w:t>hexabromocyclododecane</w:t>
            </w:r>
            <w:r w:rsidRPr="00B7611C">
              <w:rPr>
                <w:rFonts w:eastAsia="SimSun"/>
                <w:sz w:val="20"/>
                <w:szCs w:val="20"/>
                <w:lang w:eastAsia="zh-CN"/>
              </w:rPr>
              <w:t xml:space="preserve"> (</w:t>
            </w:r>
            <w:r>
              <w:rPr>
                <w:rFonts w:eastAsia="SimSun"/>
                <w:sz w:val="20"/>
                <w:szCs w:val="20"/>
                <w:lang w:val="en-GB" w:eastAsia="zh-CN"/>
              </w:rPr>
              <w:t>CAS</w:t>
            </w:r>
            <w:r w:rsidRPr="00B7611C">
              <w:rPr>
                <w:rFonts w:eastAsia="SimSun"/>
                <w:sz w:val="20"/>
                <w:szCs w:val="20"/>
                <w:lang w:eastAsia="zh-CN"/>
              </w:rPr>
              <w:t xml:space="preserve"> </w:t>
            </w:r>
            <w:r>
              <w:rPr>
                <w:rFonts w:eastAsia="SimSun"/>
                <w:sz w:val="20"/>
                <w:szCs w:val="20"/>
                <w:lang w:eastAsia="zh-CN"/>
              </w:rPr>
              <w:t>№</w:t>
            </w:r>
            <w:r w:rsidRPr="00B7611C">
              <w:rPr>
                <w:rFonts w:eastAsia="SimSun"/>
                <w:sz w:val="20"/>
                <w:szCs w:val="20"/>
                <w:lang w:eastAsia="zh-CN"/>
              </w:rPr>
              <w:t xml:space="preserve"> 134237-51-7</w:t>
            </w:r>
            <w:r>
              <w:rPr>
                <w:rFonts w:eastAsia="SimSun"/>
                <w:sz w:val="20"/>
                <w:szCs w:val="20"/>
                <w:lang w:eastAsia="zh-CN"/>
              </w:rPr>
              <w:t xml:space="preserve">, ЕС № </w:t>
            </w:r>
            <w:r>
              <w:rPr>
                <w:color w:val="000000"/>
                <w:sz w:val="20"/>
                <w:szCs w:val="20"/>
              </w:rPr>
              <w:t>603-802-4</w:t>
            </w:r>
            <w:r w:rsidRPr="00B7611C">
              <w:rPr>
                <w:rFonts w:eastAsia="SimSun"/>
                <w:sz w:val="20"/>
                <w:szCs w:val="20"/>
                <w:lang w:eastAsia="zh-CN"/>
              </w:rPr>
              <w:t xml:space="preserve">);  </w:t>
            </w:r>
          </w:p>
          <w:p w:rsidR="007A00CA" w:rsidRDefault="007A00CA" w:rsidP="004421BC">
            <w:pPr>
              <w:widowControl w:val="0"/>
              <w:autoSpaceDE w:val="0"/>
              <w:spacing w:before="40" w:after="40"/>
              <w:jc w:val="both"/>
            </w:pPr>
            <w:r>
              <w:rPr>
                <w:rFonts w:eastAsia="SimSun"/>
                <w:sz w:val="20"/>
                <w:szCs w:val="20"/>
                <w:lang w:val="en-GB" w:eastAsia="zh-CN"/>
              </w:rPr>
              <w:t xml:space="preserve">gamma-hexabromocyclododecane (CAS </w:t>
            </w:r>
            <w:r>
              <w:rPr>
                <w:rFonts w:eastAsia="SimSun"/>
                <w:sz w:val="20"/>
                <w:szCs w:val="20"/>
                <w:lang w:eastAsia="zh-CN"/>
              </w:rPr>
              <w:t>№</w:t>
            </w:r>
            <w:r>
              <w:rPr>
                <w:rFonts w:eastAsia="SimSun"/>
                <w:sz w:val="20"/>
                <w:szCs w:val="20"/>
                <w:lang w:val="en-GB" w:eastAsia="zh-CN"/>
              </w:rPr>
              <w:t xml:space="preserve"> 134237-52-8</w:t>
            </w:r>
            <w:r>
              <w:rPr>
                <w:rFonts w:eastAsia="SimSun"/>
                <w:sz w:val="20"/>
                <w:szCs w:val="20"/>
                <w:lang w:eastAsia="zh-CN"/>
              </w:rPr>
              <w:t xml:space="preserve">, ЕС № </w:t>
            </w:r>
            <w:r>
              <w:rPr>
                <w:color w:val="000000"/>
                <w:sz w:val="20"/>
                <w:szCs w:val="20"/>
              </w:rPr>
              <w:t>603-804-5</w:t>
            </w:r>
            <w:r>
              <w:rPr>
                <w:rFonts w:eastAsia="SimSun"/>
                <w:sz w:val="20"/>
                <w:szCs w:val="20"/>
                <w:lang w:val="en-GB" w:eastAsia="zh-CN"/>
              </w:rPr>
              <w:t>).</w:t>
            </w:r>
          </w:p>
        </w:tc>
      </w:tr>
      <w:tr w:rsidR="007A00CA" w:rsidTr="00F329FD">
        <w:trPr>
          <w:trHeight w:val="388"/>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rPr>
                <w:sz w:val="20"/>
                <w:szCs w:val="20"/>
              </w:rPr>
            </w:pPr>
            <w:r>
              <w:rPr>
                <w:sz w:val="20"/>
                <w:szCs w:val="20"/>
              </w:rPr>
              <w:t>Молекулнаформула</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lang w:val="en-GB" w:eastAsia="zh-CN"/>
              </w:rPr>
              <w:t>C</w:t>
            </w:r>
            <w:r>
              <w:rPr>
                <w:rFonts w:eastAsia="SimSun"/>
                <w:vertAlign w:val="subscript"/>
                <w:lang w:val="en-GB" w:eastAsia="zh-CN"/>
              </w:rPr>
              <w:t>12</w:t>
            </w:r>
            <w:r>
              <w:rPr>
                <w:rFonts w:eastAsia="SimSun"/>
                <w:lang w:val="en-GB" w:eastAsia="zh-CN"/>
              </w:rPr>
              <w:t>H</w:t>
            </w:r>
            <w:r>
              <w:rPr>
                <w:rFonts w:eastAsia="SimSun"/>
                <w:vertAlign w:val="subscript"/>
                <w:lang w:val="en-GB" w:eastAsia="zh-CN"/>
              </w:rPr>
              <w:t>18</w:t>
            </w:r>
            <w:r>
              <w:rPr>
                <w:rFonts w:eastAsia="SimSun"/>
                <w:lang w:val="en-GB" w:eastAsia="zh-CN"/>
              </w:rPr>
              <w:t>Br</w:t>
            </w:r>
            <w:r>
              <w:rPr>
                <w:rFonts w:eastAsia="SimSun"/>
                <w:vertAlign w:val="subscript"/>
                <w:lang w:val="en-GB" w:eastAsia="zh-CN"/>
              </w:rPr>
              <w:t>6</w:t>
            </w:r>
          </w:p>
        </w:tc>
      </w:tr>
      <w:tr w:rsidR="007A00CA" w:rsidTr="00F329FD">
        <w:trPr>
          <w:trHeight w:val="1879"/>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rPr>
                <w:sz w:val="20"/>
                <w:szCs w:val="20"/>
              </w:rPr>
            </w:pPr>
            <w:r>
              <w:rPr>
                <w:sz w:val="20"/>
                <w:szCs w:val="20"/>
              </w:rPr>
              <w:t xml:space="preserve">Структурна формула </w:t>
            </w:r>
          </w:p>
          <w:p w:rsidR="007A00CA" w:rsidRDefault="007A00CA" w:rsidP="004421BC">
            <w:pPr>
              <w:spacing w:before="40" w:after="40"/>
              <w:jc w:val="both"/>
              <w:rPr>
                <w:sz w:val="20"/>
                <w:szCs w:val="20"/>
              </w:rPr>
            </w:pP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noProof/>
                <w:color w:val="000000"/>
              </w:rPr>
              <w:drawing>
                <wp:inline distT="0" distB="0" distL="0" distR="0" wp14:anchorId="3E7FA669" wp14:editId="421FE376">
                  <wp:extent cx="1105537" cy="1127126"/>
                  <wp:effectExtent l="0" t="0" r="0" b="0"/>
                  <wp:docPr id="26" name="Картина 1" descr="Hexabromocyclododecane.sv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05537" cy="1127126"/>
                          </a:xfrm>
                          <a:prstGeom prst="rect">
                            <a:avLst/>
                          </a:prstGeom>
                          <a:noFill/>
                          <a:ln>
                            <a:noFill/>
                            <a:prstDash/>
                          </a:ln>
                        </pic:spPr>
                      </pic:pic>
                    </a:graphicData>
                  </a:graphic>
                </wp:inline>
              </w:drawing>
            </w:r>
          </w:p>
        </w:tc>
      </w:tr>
      <w:tr w:rsidR="007A00CA" w:rsidTr="00F329FD">
        <w:trPr>
          <w:trHeight w:val="343"/>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sz w:val="20"/>
                <w:szCs w:val="20"/>
              </w:rPr>
              <w:t>Молекулно</w:t>
            </w:r>
            <w:r w:rsidR="00A429DD">
              <w:rPr>
                <w:sz w:val="20"/>
                <w:szCs w:val="20"/>
                <w:lang w:val="bg-BG"/>
              </w:rPr>
              <w:t xml:space="preserve"> </w:t>
            </w:r>
            <w:r>
              <w:rPr>
                <w:sz w:val="20"/>
                <w:szCs w:val="20"/>
              </w:rPr>
              <w:t>тегло</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pPr>
            <w:r>
              <w:rPr>
                <w:rFonts w:eastAsia="SimSun"/>
                <w:sz w:val="20"/>
                <w:szCs w:val="20"/>
                <w:lang w:val="en-GB" w:eastAsia="zh-CN"/>
              </w:rPr>
              <w:t>641.7</w:t>
            </w:r>
            <w:r>
              <w:rPr>
                <w:rFonts w:eastAsia="SimSun"/>
                <w:sz w:val="20"/>
                <w:szCs w:val="20"/>
                <w:lang w:eastAsia="zh-CN"/>
              </w:rPr>
              <w:t>3</w:t>
            </w:r>
            <w:r>
              <w:rPr>
                <w:rFonts w:eastAsia="SimSun"/>
                <w:sz w:val="20"/>
                <w:szCs w:val="20"/>
                <w:lang w:val="en-GB" w:eastAsia="zh-CN"/>
              </w:rPr>
              <w:t xml:space="preserve"> g/mol</w:t>
            </w:r>
          </w:p>
        </w:tc>
      </w:tr>
      <w:tr w:rsidR="007A00CA" w:rsidTr="00F329FD">
        <w:trPr>
          <w:trHeight w:val="1119"/>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widowControl w:val="0"/>
              <w:autoSpaceDE w:val="0"/>
              <w:spacing w:before="40" w:after="40"/>
              <w:jc w:val="both"/>
              <w:rPr>
                <w:lang w:val="ru-RU"/>
              </w:rPr>
            </w:pPr>
            <w:r w:rsidRPr="00D3411B">
              <w:rPr>
                <w:rFonts w:eastAsia="SimSun"/>
                <w:sz w:val="20"/>
                <w:szCs w:val="20"/>
                <w:lang w:val="ru-RU" w:eastAsia="zh-CN"/>
              </w:rPr>
              <w:t xml:space="preserve">Наименование на основните диастереоизомери на </w:t>
            </w:r>
            <w:r>
              <w:rPr>
                <w:rFonts w:eastAsia="SimSun"/>
                <w:color w:val="000000"/>
                <w:sz w:val="20"/>
                <w:szCs w:val="20"/>
                <w:lang w:eastAsia="zh-CN"/>
              </w:rPr>
              <w:t>HBCD</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widowControl w:val="0"/>
              <w:autoSpaceDE w:val="0"/>
              <w:spacing w:after="0"/>
              <w:jc w:val="both"/>
              <w:rPr>
                <w:lang w:val="ru-RU"/>
              </w:rPr>
            </w:pPr>
            <w:r>
              <w:rPr>
                <w:rFonts w:eastAsia="SimSun"/>
                <w:sz w:val="20"/>
                <w:szCs w:val="20"/>
                <w:lang w:val="en-GB" w:eastAsia="zh-CN"/>
              </w:rPr>
              <w:t>alpha</w:t>
            </w:r>
            <w:r w:rsidRPr="00D3411B">
              <w:rPr>
                <w:rFonts w:eastAsia="SimSun"/>
                <w:sz w:val="20"/>
                <w:szCs w:val="20"/>
                <w:lang w:val="ru-RU" w:eastAsia="zh-CN"/>
              </w:rPr>
              <w:t xml:space="preserve">- </w:t>
            </w:r>
            <w:r>
              <w:rPr>
                <w:rFonts w:eastAsia="SimSun"/>
                <w:sz w:val="20"/>
                <w:szCs w:val="20"/>
                <w:lang w:val="en-GB" w:eastAsia="zh-CN"/>
              </w:rPr>
              <w:t>hexabromocyclododecane</w:t>
            </w:r>
            <w:r w:rsidRPr="00D3411B">
              <w:rPr>
                <w:rFonts w:eastAsia="SimSun"/>
                <w:sz w:val="20"/>
                <w:szCs w:val="20"/>
                <w:lang w:val="ru-RU" w:eastAsia="zh-CN"/>
              </w:rPr>
              <w:t xml:space="preserve"> (</w:t>
            </w:r>
            <w:r>
              <w:rPr>
                <w:rFonts w:eastAsia="SimSun"/>
                <w:sz w:val="20"/>
                <w:szCs w:val="20"/>
                <w:lang w:val="en-GB" w:eastAsia="zh-CN"/>
              </w:rPr>
              <w:t>CAS</w:t>
            </w:r>
            <w:r w:rsidRPr="00D3411B">
              <w:rPr>
                <w:rFonts w:eastAsia="SimSun"/>
                <w:sz w:val="20"/>
                <w:szCs w:val="20"/>
                <w:lang w:val="ru-RU" w:eastAsia="zh-CN"/>
              </w:rPr>
              <w:t xml:space="preserve"> № 134237-50-6, ЕС № </w:t>
            </w:r>
            <w:r w:rsidRPr="00D3411B">
              <w:rPr>
                <w:color w:val="000000"/>
                <w:sz w:val="20"/>
                <w:szCs w:val="20"/>
                <w:lang w:val="ru-RU"/>
              </w:rPr>
              <w:t>603-801-9</w:t>
            </w:r>
            <w:r w:rsidRPr="00D3411B">
              <w:rPr>
                <w:rFonts w:eastAsia="SimSun"/>
                <w:sz w:val="20"/>
                <w:szCs w:val="20"/>
                <w:lang w:val="ru-RU" w:eastAsia="zh-CN"/>
              </w:rPr>
              <w:t xml:space="preserve">); </w:t>
            </w:r>
          </w:p>
          <w:p w:rsidR="007A00CA" w:rsidRPr="00D3411B" w:rsidRDefault="007A00CA" w:rsidP="004421BC">
            <w:pPr>
              <w:widowControl w:val="0"/>
              <w:autoSpaceDE w:val="0"/>
              <w:spacing w:after="0"/>
              <w:jc w:val="both"/>
              <w:rPr>
                <w:lang w:val="ru-RU"/>
              </w:rPr>
            </w:pPr>
            <w:r>
              <w:rPr>
                <w:rFonts w:eastAsia="SimSun"/>
                <w:sz w:val="20"/>
                <w:szCs w:val="20"/>
                <w:lang w:val="en-GB" w:eastAsia="zh-CN"/>
              </w:rPr>
              <w:t>beta</w:t>
            </w:r>
            <w:r w:rsidRPr="00D3411B">
              <w:rPr>
                <w:rFonts w:eastAsia="SimSun"/>
                <w:sz w:val="20"/>
                <w:szCs w:val="20"/>
                <w:lang w:val="ru-RU" w:eastAsia="zh-CN"/>
              </w:rPr>
              <w:t>-</w:t>
            </w:r>
            <w:r>
              <w:rPr>
                <w:rFonts w:eastAsia="SimSun"/>
                <w:sz w:val="20"/>
                <w:szCs w:val="20"/>
                <w:lang w:val="en-GB" w:eastAsia="zh-CN"/>
              </w:rPr>
              <w:t>hexabromocyclododecane</w:t>
            </w:r>
            <w:r w:rsidRPr="00D3411B">
              <w:rPr>
                <w:rFonts w:eastAsia="SimSun"/>
                <w:sz w:val="20"/>
                <w:szCs w:val="20"/>
                <w:lang w:val="ru-RU" w:eastAsia="zh-CN"/>
              </w:rPr>
              <w:t xml:space="preserve"> (</w:t>
            </w:r>
            <w:r>
              <w:rPr>
                <w:rFonts w:eastAsia="SimSun"/>
                <w:sz w:val="20"/>
                <w:szCs w:val="20"/>
                <w:lang w:val="en-GB" w:eastAsia="zh-CN"/>
              </w:rPr>
              <w:t>CAS</w:t>
            </w:r>
            <w:r w:rsidRPr="00D3411B">
              <w:rPr>
                <w:rFonts w:eastAsia="SimSun"/>
                <w:sz w:val="20"/>
                <w:szCs w:val="20"/>
                <w:lang w:val="ru-RU" w:eastAsia="zh-CN"/>
              </w:rPr>
              <w:t xml:space="preserve"> № 134237-51-7, ЕС № </w:t>
            </w:r>
            <w:r w:rsidRPr="00D3411B">
              <w:rPr>
                <w:color w:val="000000"/>
                <w:sz w:val="20"/>
                <w:szCs w:val="20"/>
                <w:lang w:val="ru-RU"/>
              </w:rPr>
              <w:t>603-802-4</w:t>
            </w:r>
            <w:r w:rsidRPr="00D3411B">
              <w:rPr>
                <w:rFonts w:eastAsia="SimSun"/>
                <w:sz w:val="20"/>
                <w:szCs w:val="20"/>
                <w:lang w:val="ru-RU" w:eastAsia="zh-CN"/>
              </w:rPr>
              <w:t xml:space="preserve">);  </w:t>
            </w:r>
          </w:p>
          <w:p w:rsidR="007A00CA" w:rsidRDefault="007A00CA" w:rsidP="004421BC">
            <w:pPr>
              <w:widowControl w:val="0"/>
              <w:autoSpaceDE w:val="0"/>
              <w:spacing w:after="0"/>
              <w:jc w:val="both"/>
            </w:pPr>
            <w:r>
              <w:rPr>
                <w:rFonts w:eastAsia="SimSun"/>
                <w:sz w:val="20"/>
                <w:szCs w:val="20"/>
                <w:lang w:val="en-GB" w:eastAsia="zh-CN"/>
              </w:rPr>
              <w:t xml:space="preserve">gamma-hexabromocyclododecane (CAS </w:t>
            </w:r>
            <w:r>
              <w:rPr>
                <w:rFonts w:eastAsia="SimSun"/>
                <w:sz w:val="20"/>
                <w:szCs w:val="20"/>
                <w:lang w:eastAsia="zh-CN"/>
              </w:rPr>
              <w:t>№</w:t>
            </w:r>
            <w:r>
              <w:rPr>
                <w:rFonts w:eastAsia="SimSun"/>
                <w:sz w:val="20"/>
                <w:szCs w:val="20"/>
                <w:lang w:val="en-GB" w:eastAsia="zh-CN"/>
              </w:rPr>
              <w:t xml:space="preserve"> 134237-52-8</w:t>
            </w:r>
            <w:r>
              <w:rPr>
                <w:rFonts w:eastAsia="SimSun"/>
                <w:sz w:val="20"/>
                <w:szCs w:val="20"/>
                <w:lang w:eastAsia="zh-CN"/>
              </w:rPr>
              <w:t xml:space="preserve">, ЕС № </w:t>
            </w:r>
            <w:r>
              <w:rPr>
                <w:color w:val="000000"/>
                <w:sz w:val="20"/>
                <w:szCs w:val="20"/>
              </w:rPr>
              <w:t>603-804-5</w:t>
            </w:r>
            <w:r>
              <w:rPr>
                <w:rFonts w:eastAsia="SimSun"/>
                <w:sz w:val="20"/>
                <w:szCs w:val="20"/>
                <w:lang w:val="en-GB" w:eastAsia="zh-CN"/>
              </w:rPr>
              <w:t>).</w:t>
            </w:r>
          </w:p>
        </w:tc>
      </w:tr>
      <w:tr w:rsidR="007A00CA" w:rsidTr="00F329FD">
        <w:trPr>
          <w:trHeight w:val="940"/>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widowControl w:val="0"/>
              <w:autoSpaceDE w:val="0"/>
              <w:spacing w:before="40" w:after="40"/>
              <w:jc w:val="both"/>
              <w:rPr>
                <w:rFonts w:eastAsia="SimSun"/>
                <w:sz w:val="20"/>
                <w:szCs w:val="20"/>
                <w:lang w:eastAsia="zh-CN"/>
              </w:rPr>
            </w:pPr>
            <w:r>
              <w:rPr>
                <w:rFonts w:eastAsia="SimSun"/>
                <w:sz w:val="20"/>
                <w:szCs w:val="20"/>
                <w:lang w:eastAsia="zh-CN"/>
              </w:rPr>
              <w:t>Синоними:</w:t>
            </w: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rPr>
                <w:sz w:val="20"/>
                <w:szCs w:val="20"/>
              </w:rPr>
            </w:pPr>
            <w:r>
              <w:rPr>
                <w:sz w:val="20"/>
                <w:szCs w:val="20"/>
              </w:rPr>
              <w:t>Cyclododecane, hexabromo-;</w:t>
            </w:r>
          </w:p>
          <w:p w:rsidR="007A00CA" w:rsidRDefault="007A00CA" w:rsidP="004421BC">
            <w:pPr>
              <w:spacing w:before="40" w:after="40"/>
              <w:jc w:val="both"/>
              <w:rPr>
                <w:sz w:val="20"/>
                <w:szCs w:val="20"/>
              </w:rPr>
            </w:pPr>
            <w:r>
              <w:rPr>
                <w:sz w:val="20"/>
                <w:szCs w:val="20"/>
              </w:rPr>
              <w:t>Hexabromocyclododecane</w:t>
            </w:r>
          </w:p>
          <w:p w:rsidR="007A00CA" w:rsidRDefault="007A00CA" w:rsidP="004421BC">
            <w:pPr>
              <w:spacing w:before="40" w:after="40"/>
              <w:jc w:val="both"/>
              <w:rPr>
                <w:sz w:val="20"/>
                <w:szCs w:val="20"/>
              </w:rPr>
            </w:pPr>
            <w:r>
              <w:rPr>
                <w:sz w:val="20"/>
                <w:szCs w:val="20"/>
              </w:rPr>
              <w:t>HBCD; HBCDD;</w:t>
            </w:r>
          </w:p>
        </w:tc>
      </w:tr>
      <w:tr w:rsidR="007A00CA" w:rsidTr="00F329FD">
        <w:trPr>
          <w:trHeight w:val="2267"/>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sz w:val="20"/>
                <w:szCs w:val="20"/>
              </w:rPr>
              <w:t>Търговски наименования на HBCD</w:t>
            </w:r>
          </w:p>
          <w:p w:rsidR="007A00CA" w:rsidRDefault="007A00CA" w:rsidP="004421BC">
            <w:pPr>
              <w:widowControl w:val="0"/>
              <w:autoSpaceDE w:val="0"/>
              <w:spacing w:before="40" w:after="40"/>
              <w:jc w:val="both"/>
              <w:rPr>
                <w:rFonts w:eastAsia="SimSun"/>
                <w:sz w:val="20"/>
                <w:szCs w:val="20"/>
                <w:lang w:eastAsia="zh-CN"/>
              </w:rPr>
            </w:pP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sz w:val="20"/>
                <w:szCs w:val="20"/>
              </w:rPr>
              <w:t xml:space="preserve">FR-1206, Bromkal 73-6CD; Nikkafainon CG 1; Pyroguard F 800; Pyroguard SR 103; Pyroguard SR 103A; Pyroguard SR 104; Pyrovatex 3887; Great Lakes CD-75P;  </w:t>
            </w:r>
          </w:p>
          <w:p w:rsidR="007A00CA" w:rsidRDefault="007A00CA" w:rsidP="004421BC">
            <w:pPr>
              <w:spacing w:before="40" w:after="40"/>
              <w:jc w:val="both"/>
              <w:rPr>
                <w:sz w:val="20"/>
                <w:szCs w:val="20"/>
              </w:rPr>
            </w:pPr>
            <w:r>
              <w:rPr>
                <w:sz w:val="20"/>
                <w:szCs w:val="20"/>
              </w:rPr>
              <w:t xml:space="preserve">Great Lakes CD75PC (compacted); Great Lakes CD-75РМ; Great Lakes CD75XF;  </w:t>
            </w:r>
          </w:p>
          <w:p w:rsidR="007A00CA" w:rsidRDefault="007A00CA" w:rsidP="004421BC">
            <w:pPr>
              <w:spacing w:before="40" w:after="40"/>
              <w:jc w:val="both"/>
            </w:pPr>
            <w:r>
              <w:rPr>
                <w:sz w:val="20"/>
                <w:szCs w:val="20"/>
              </w:rPr>
              <w:t>Dead Sea Bromine Group Ground FR 1206 I-LM; Dead Sea Bromine Group Standard FR 1206 I-LM; Dead Sea Bromine Group Compacted FR 1206 I-CM; FR 1206-HT;</w:t>
            </w:r>
            <w:r>
              <w:rPr>
                <w:color w:val="000000"/>
                <w:sz w:val="20"/>
                <w:szCs w:val="20"/>
                <w:shd w:val="clear" w:color="auto" w:fill="FFFFFF"/>
              </w:rPr>
              <w:t xml:space="preserve">Saytex HP900; </w:t>
            </w:r>
            <w:r>
              <w:rPr>
                <w:sz w:val="20"/>
                <w:szCs w:val="20"/>
              </w:rPr>
              <w:t>Saytex HP900G;Saytex HP900P;</w:t>
            </w:r>
            <w:r w:rsidR="00294FCB">
              <w:rPr>
                <w:sz w:val="20"/>
                <w:szCs w:val="20"/>
                <w:lang w:val="bg-BG"/>
              </w:rPr>
              <w:t xml:space="preserve"> </w:t>
            </w:r>
            <w:r>
              <w:rPr>
                <w:sz w:val="20"/>
                <w:szCs w:val="20"/>
              </w:rPr>
              <w:t xml:space="preserve">Saytex HP900S;Saytex HP900SG; </w:t>
            </w:r>
            <w:r>
              <w:rPr>
                <w:color w:val="000000"/>
                <w:sz w:val="20"/>
                <w:szCs w:val="20"/>
                <w:shd w:val="clear" w:color="auto" w:fill="FFFFFF"/>
              </w:rPr>
              <w:t xml:space="preserve">HBCD HT; </w:t>
            </w:r>
            <w:r>
              <w:rPr>
                <w:sz w:val="20"/>
                <w:szCs w:val="20"/>
              </w:rPr>
              <w:t xml:space="preserve">HBCD ILM; HBCD IHM; </w:t>
            </w:r>
            <w:r>
              <w:rPr>
                <w:color w:val="000000"/>
                <w:sz w:val="20"/>
                <w:szCs w:val="20"/>
                <w:shd w:val="clear" w:color="auto" w:fill="FFFFFF"/>
              </w:rPr>
              <w:t>HBCD-EPS Flame Retardent,</w:t>
            </w:r>
            <w:r>
              <w:rPr>
                <w:sz w:val="20"/>
                <w:szCs w:val="20"/>
              </w:rPr>
              <w:t>Cyclododecane, hexabromo- (7CI, 8CI, 9CI)</w:t>
            </w:r>
          </w:p>
        </w:tc>
      </w:tr>
      <w:tr w:rsidR="007A00CA" w:rsidTr="00F329FD">
        <w:trPr>
          <w:trHeight w:val="2595"/>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sz w:val="20"/>
                <w:szCs w:val="20"/>
              </w:rPr>
              <w:t>Компоннти на търговския HBCD</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noProof/>
                <w:sz w:val="20"/>
                <w:szCs w:val="20"/>
              </w:rPr>
              <w:drawing>
                <wp:inline distT="0" distB="0" distL="0" distR="0" wp14:anchorId="5C65ED1F" wp14:editId="4D46B480">
                  <wp:extent cx="1286505" cy="1010283"/>
                  <wp:effectExtent l="0" t="0" r="8895" b="0"/>
                  <wp:docPr id="27" name="Картина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86505" cy="1010283"/>
                          </a:xfrm>
                          <a:prstGeom prst="rect">
                            <a:avLst/>
                          </a:prstGeom>
                          <a:noFill/>
                          <a:ln>
                            <a:noFill/>
                            <a:prstDash/>
                          </a:ln>
                        </pic:spPr>
                      </pic:pic>
                    </a:graphicData>
                  </a:graphic>
                </wp:inline>
              </w:drawing>
            </w:r>
          </w:p>
          <w:p w:rsidR="007A00CA" w:rsidRDefault="007A00CA" w:rsidP="004421BC">
            <w:pPr>
              <w:autoSpaceDE w:val="0"/>
              <w:spacing w:after="0"/>
              <w:jc w:val="both"/>
              <w:rPr>
                <w:sz w:val="20"/>
                <w:szCs w:val="20"/>
              </w:rPr>
            </w:pPr>
            <w:r>
              <w:rPr>
                <w:sz w:val="20"/>
                <w:szCs w:val="20"/>
              </w:rPr>
              <w:t>alpha-HBCD,</w:t>
            </w:r>
          </w:p>
          <w:p w:rsidR="007A00CA" w:rsidRDefault="007A00CA" w:rsidP="004421BC">
            <w:pPr>
              <w:spacing w:before="40" w:after="40"/>
              <w:jc w:val="both"/>
            </w:pPr>
            <w:r>
              <w:rPr>
                <w:sz w:val="20"/>
                <w:szCs w:val="20"/>
              </w:rPr>
              <w:t>CAS №: 134237-50-6</w:t>
            </w:r>
          </w:p>
          <w:p w:rsidR="007A00CA" w:rsidRDefault="007A00CA" w:rsidP="004421BC">
            <w:pPr>
              <w:spacing w:before="40" w:after="40"/>
              <w:jc w:val="both"/>
              <w:rPr>
                <w:sz w:val="20"/>
                <w:szCs w:val="20"/>
              </w:rPr>
            </w:pP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noProof/>
                <w:sz w:val="20"/>
                <w:szCs w:val="20"/>
              </w:rPr>
              <w:drawing>
                <wp:inline distT="0" distB="0" distL="0" distR="0" wp14:anchorId="2C875E1B" wp14:editId="6031EFD9">
                  <wp:extent cx="1329052" cy="1052831"/>
                  <wp:effectExtent l="0" t="0" r="4448" b="0"/>
                  <wp:docPr id="31" name="Картина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329052" cy="1052831"/>
                          </a:xfrm>
                          <a:prstGeom prst="rect">
                            <a:avLst/>
                          </a:prstGeom>
                          <a:noFill/>
                          <a:ln>
                            <a:noFill/>
                            <a:prstDash/>
                          </a:ln>
                        </pic:spPr>
                      </pic:pic>
                    </a:graphicData>
                  </a:graphic>
                </wp:inline>
              </w:drawing>
            </w:r>
          </w:p>
          <w:p w:rsidR="007A00CA" w:rsidRDefault="007A00CA" w:rsidP="004421BC">
            <w:pPr>
              <w:autoSpaceDE w:val="0"/>
              <w:spacing w:after="0"/>
              <w:jc w:val="both"/>
              <w:rPr>
                <w:sz w:val="20"/>
                <w:szCs w:val="20"/>
              </w:rPr>
            </w:pPr>
            <w:r>
              <w:rPr>
                <w:sz w:val="20"/>
                <w:szCs w:val="20"/>
              </w:rPr>
              <w:t>beta-HBCD</w:t>
            </w:r>
          </w:p>
          <w:p w:rsidR="007A00CA" w:rsidRDefault="007A00CA" w:rsidP="004421BC">
            <w:pPr>
              <w:spacing w:before="40" w:after="40"/>
              <w:jc w:val="both"/>
            </w:pPr>
            <w:r>
              <w:rPr>
                <w:sz w:val="20"/>
                <w:szCs w:val="20"/>
              </w:rPr>
              <w:t>CAS №: 134237-51-7</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7A00CA" w:rsidP="004421BC">
            <w:pPr>
              <w:spacing w:before="40" w:after="40"/>
              <w:jc w:val="both"/>
            </w:pPr>
            <w:r>
              <w:rPr>
                <w:noProof/>
                <w:sz w:val="20"/>
                <w:szCs w:val="20"/>
              </w:rPr>
              <w:drawing>
                <wp:inline distT="0" distB="0" distL="0" distR="0" wp14:anchorId="76CB40F4" wp14:editId="6E87CAC5">
                  <wp:extent cx="1212210" cy="999494"/>
                  <wp:effectExtent l="0" t="0" r="6990" b="0"/>
                  <wp:docPr id="32" name="Картина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212210" cy="999494"/>
                          </a:xfrm>
                          <a:prstGeom prst="rect">
                            <a:avLst/>
                          </a:prstGeom>
                          <a:noFill/>
                          <a:ln>
                            <a:noFill/>
                            <a:prstDash/>
                          </a:ln>
                        </pic:spPr>
                      </pic:pic>
                    </a:graphicData>
                  </a:graphic>
                </wp:inline>
              </w:drawing>
            </w:r>
          </w:p>
          <w:p w:rsidR="007A00CA" w:rsidRDefault="007A00CA" w:rsidP="004421BC">
            <w:pPr>
              <w:autoSpaceDE w:val="0"/>
              <w:spacing w:after="0"/>
              <w:jc w:val="both"/>
              <w:rPr>
                <w:sz w:val="20"/>
                <w:szCs w:val="20"/>
              </w:rPr>
            </w:pPr>
            <w:r>
              <w:rPr>
                <w:sz w:val="20"/>
                <w:szCs w:val="20"/>
              </w:rPr>
              <w:t>gamma-HBCD</w:t>
            </w:r>
          </w:p>
          <w:p w:rsidR="007A00CA" w:rsidRDefault="007A00CA" w:rsidP="004421BC">
            <w:pPr>
              <w:spacing w:before="40" w:after="40"/>
              <w:jc w:val="both"/>
            </w:pPr>
            <w:r>
              <w:rPr>
                <w:sz w:val="20"/>
                <w:szCs w:val="20"/>
              </w:rPr>
              <w:t>CAS №: 134237-52-8</w:t>
            </w:r>
          </w:p>
        </w:tc>
      </w:tr>
      <w:tr w:rsidR="007A00CA" w:rsidRPr="001A7399" w:rsidTr="00F329FD">
        <w:trPr>
          <w:trHeight w:val="612"/>
        </w:trPr>
        <w:tc>
          <w:tcPr>
            <w:tcW w:w="2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spacing w:before="40" w:after="40"/>
              <w:jc w:val="both"/>
              <w:rPr>
                <w:sz w:val="20"/>
                <w:szCs w:val="20"/>
                <w:lang w:val="ru-RU"/>
              </w:rPr>
            </w:pPr>
            <w:r w:rsidRPr="00D3411B">
              <w:rPr>
                <w:sz w:val="20"/>
                <w:szCs w:val="20"/>
                <w:lang w:val="ru-RU"/>
              </w:rPr>
              <w:t xml:space="preserve">Стереоизомери и чистота на търговските продукти: </w:t>
            </w:r>
          </w:p>
          <w:p w:rsidR="007A00CA" w:rsidRPr="00D3411B" w:rsidRDefault="007A00CA" w:rsidP="004421BC">
            <w:pPr>
              <w:spacing w:before="40" w:after="40"/>
              <w:jc w:val="both"/>
              <w:rPr>
                <w:sz w:val="20"/>
                <w:szCs w:val="20"/>
                <w:lang w:val="ru-RU"/>
              </w:rPr>
            </w:pPr>
          </w:p>
        </w:tc>
        <w:tc>
          <w:tcPr>
            <w:tcW w:w="68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D3411B" w:rsidRDefault="007A00CA" w:rsidP="004421BC">
            <w:pPr>
              <w:spacing w:before="40" w:after="40"/>
              <w:jc w:val="both"/>
              <w:rPr>
                <w:sz w:val="20"/>
                <w:szCs w:val="20"/>
                <w:lang w:val="ru-RU"/>
              </w:rPr>
            </w:pPr>
            <w:r w:rsidRPr="00D3411B">
              <w:rPr>
                <w:sz w:val="20"/>
                <w:szCs w:val="20"/>
                <w:lang w:val="ru-RU"/>
              </w:rPr>
              <w:t xml:space="preserve">Техническият </w:t>
            </w:r>
            <w:r>
              <w:rPr>
                <w:sz w:val="20"/>
                <w:szCs w:val="20"/>
              </w:rPr>
              <w:t>HBCD</w:t>
            </w:r>
            <w:r w:rsidRPr="00D3411B">
              <w:rPr>
                <w:sz w:val="20"/>
                <w:szCs w:val="20"/>
                <w:lang w:val="ru-RU"/>
              </w:rPr>
              <w:t xml:space="preserve"> се състои от прибл. 70-89% </w:t>
            </w:r>
            <w:r>
              <w:rPr>
                <w:sz w:val="20"/>
                <w:szCs w:val="20"/>
              </w:rPr>
              <w:t>γ</w:t>
            </w:r>
            <w:r w:rsidRPr="00D3411B">
              <w:rPr>
                <w:sz w:val="20"/>
                <w:szCs w:val="20"/>
                <w:lang w:val="ru-RU"/>
              </w:rPr>
              <w:t>-</w:t>
            </w:r>
            <w:r>
              <w:rPr>
                <w:sz w:val="20"/>
                <w:szCs w:val="20"/>
              </w:rPr>
              <w:t>HBCD</w:t>
            </w:r>
            <w:r w:rsidRPr="00D3411B">
              <w:rPr>
                <w:sz w:val="20"/>
                <w:szCs w:val="20"/>
                <w:lang w:val="ru-RU"/>
              </w:rPr>
              <w:t xml:space="preserve"> и 3-30 % </w:t>
            </w:r>
            <w:r>
              <w:rPr>
                <w:sz w:val="20"/>
                <w:szCs w:val="20"/>
              </w:rPr>
              <w:t>α</w:t>
            </w:r>
            <w:r w:rsidRPr="00D3411B">
              <w:rPr>
                <w:sz w:val="20"/>
                <w:szCs w:val="20"/>
                <w:lang w:val="ru-RU"/>
              </w:rPr>
              <w:t xml:space="preserve">- </w:t>
            </w:r>
            <w:r>
              <w:rPr>
                <w:sz w:val="20"/>
                <w:szCs w:val="20"/>
              </w:rPr>
              <w:t>HBCD</w:t>
            </w:r>
            <w:r w:rsidRPr="00D3411B">
              <w:rPr>
                <w:sz w:val="20"/>
                <w:szCs w:val="20"/>
                <w:lang w:val="ru-RU"/>
              </w:rPr>
              <w:t xml:space="preserve"> -10-13%  и </w:t>
            </w:r>
            <w:r>
              <w:rPr>
                <w:sz w:val="20"/>
                <w:szCs w:val="20"/>
              </w:rPr>
              <w:t>β</w:t>
            </w:r>
            <w:r w:rsidRPr="00D3411B">
              <w:rPr>
                <w:sz w:val="20"/>
                <w:szCs w:val="20"/>
                <w:lang w:val="ru-RU"/>
              </w:rPr>
              <w:t>-</w:t>
            </w:r>
            <w:r>
              <w:rPr>
                <w:sz w:val="20"/>
                <w:szCs w:val="20"/>
              </w:rPr>
              <w:t>HBCD</w:t>
            </w:r>
            <w:r w:rsidRPr="00D3411B">
              <w:rPr>
                <w:sz w:val="20"/>
                <w:szCs w:val="20"/>
                <w:lang w:val="ru-RU"/>
              </w:rPr>
              <w:t xml:space="preserve"> – 1-12%, в зависимост от производствения метод. Всеки от стереоизомерите има отделен </w:t>
            </w:r>
            <w:r>
              <w:rPr>
                <w:sz w:val="20"/>
                <w:szCs w:val="20"/>
              </w:rPr>
              <w:t>CAS</w:t>
            </w:r>
            <w:r w:rsidRPr="00D3411B">
              <w:rPr>
                <w:sz w:val="20"/>
                <w:szCs w:val="20"/>
                <w:lang w:val="ru-RU"/>
              </w:rPr>
              <w:t xml:space="preserve"> номер. Всеки изомер е двойка енантиомери или огледални образи.</w:t>
            </w:r>
          </w:p>
        </w:tc>
      </w:tr>
    </w:tbl>
    <w:p w:rsidR="007A00CA" w:rsidRPr="00D3411B" w:rsidRDefault="007A00CA" w:rsidP="004421BC">
      <w:pPr>
        <w:spacing w:before="120" w:after="0"/>
        <w:ind w:firstLine="567"/>
        <w:jc w:val="both"/>
        <w:rPr>
          <w:lang w:val="ru-RU"/>
        </w:rPr>
      </w:pPr>
      <w:r>
        <w:t>HBCD</w:t>
      </w:r>
      <w:r w:rsidR="00C61CB5" w:rsidRPr="005A34A9">
        <w:rPr>
          <w:lang w:val="ru-RU"/>
        </w:rPr>
        <w:t xml:space="preserve"> </w:t>
      </w:r>
      <w:r w:rsidRPr="00D3411B">
        <w:rPr>
          <w:lang w:val="ru-RU"/>
        </w:rPr>
        <w:t>е бяло твърдо вещество (при 20°</w:t>
      </w:r>
      <w:r>
        <w:t>C</w:t>
      </w:r>
      <w:r w:rsidRPr="00D3411B">
        <w:rPr>
          <w:lang w:val="ru-RU"/>
        </w:rPr>
        <w:t>) с точка на кипене &gt;190°</w:t>
      </w:r>
      <w:r>
        <w:t>C</w:t>
      </w:r>
      <w:r w:rsidRPr="00D3411B">
        <w:rPr>
          <w:lang w:val="ru-RU"/>
        </w:rPr>
        <w:t>. Притежава ниско парно налягане (6.3 х 10</w:t>
      </w:r>
      <w:r w:rsidRPr="00D3411B">
        <w:rPr>
          <w:vertAlign w:val="superscript"/>
          <w:lang w:val="ru-RU"/>
        </w:rPr>
        <w:t>-5</w:t>
      </w:r>
      <w:r>
        <w:t>Pa</w:t>
      </w:r>
      <w:r w:rsidRPr="00D3411B">
        <w:rPr>
          <w:lang w:val="ru-RU"/>
        </w:rPr>
        <w:t xml:space="preserve"> при 21 °</w:t>
      </w:r>
      <w:r>
        <w:t>C</w:t>
      </w:r>
      <w:r w:rsidRPr="00D3411B">
        <w:rPr>
          <w:lang w:val="ru-RU"/>
        </w:rPr>
        <w:t>), което предполага, че не се очаква веществото да се изпуска лесно от продуктите в атмосферния въздух при стайна температура.</w:t>
      </w:r>
      <w:r w:rsidR="00294FCB">
        <w:rPr>
          <w:lang w:val="ru-RU"/>
        </w:rPr>
        <w:t xml:space="preserve"> </w:t>
      </w:r>
      <w:r w:rsidRPr="00D3411B">
        <w:rPr>
          <w:lang w:val="ru-RU"/>
        </w:rPr>
        <w:t xml:space="preserve">Допълнително, ниската разтворимост на </w:t>
      </w:r>
      <w:r>
        <w:t>HBCD</w:t>
      </w:r>
      <w:r w:rsidRPr="00D3411B">
        <w:rPr>
          <w:lang w:val="ru-RU"/>
        </w:rPr>
        <w:t xml:space="preserve"> във вода (65.6 </w:t>
      </w:r>
      <w:r>
        <w:t>μg</w:t>
      </w:r>
      <w:r w:rsidRPr="00D3411B">
        <w:rPr>
          <w:lang w:val="ru-RU"/>
        </w:rPr>
        <w:t xml:space="preserve"> /</w:t>
      </w:r>
      <w:r>
        <w:t>L</w:t>
      </w:r>
      <w:r w:rsidRPr="00D3411B">
        <w:rPr>
          <w:lang w:val="ru-RU"/>
        </w:rPr>
        <w:t>) предполага ниски нива във водната среда</w:t>
      </w:r>
      <w:r w:rsidR="00280E3F" w:rsidRPr="00D7450B">
        <w:rPr>
          <w:lang w:val="ru-RU"/>
        </w:rPr>
        <w:t xml:space="preserve"> [51,65]</w:t>
      </w:r>
      <w:r w:rsidRPr="00D3411B">
        <w:rPr>
          <w:lang w:val="ru-RU"/>
        </w:rPr>
        <w:t>.</w:t>
      </w:r>
    </w:p>
    <w:p w:rsidR="007A00CA" w:rsidRPr="00D3411B" w:rsidRDefault="003833A6" w:rsidP="004421BC">
      <w:pPr>
        <w:spacing w:before="120" w:after="0"/>
        <w:jc w:val="both"/>
        <w:rPr>
          <w:lang w:val="ru-RU"/>
        </w:rPr>
      </w:pPr>
      <w:r>
        <w:rPr>
          <w:b/>
          <w:bCs/>
          <w:lang w:val="ru-RU"/>
        </w:rPr>
        <w:t xml:space="preserve">Таблица 2.17: </w:t>
      </w:r>
      <w:r w:rsidR="007A00CA" w:rsidRPr="00D3411B">
        <w:rPr>
          <w:b/>
          <w:bCs/>
          <w:lang w:val="ru-RU"/>
        </w:rPr>
        <w:t xml:space="preserve">Физични и химични свойства на </w:t>
      </w:r>
      <w:r w:rsidR="007A00CA">
        <w:rPr>
          <w:b/>
          <w:bCs/>
        </w:rPr>
        <w:t>HCBD</w:t>
      </w:r>
      <w:r w:rsidR="007A00CA" w:rsidRPr="00D3411B">
        <w:rPr>
          <w:b/>
          <w:bCs/>
          <w:lang w:val="ru-RU"/>
        </w:rPr>
        <w:t xml:space="preserve"> </w:t>
      </w:r>
    </w:p>
    <w:tbl>
      <w:tblPr>
        <w:tblW w:w="9391" w:type="dxa"/>
        <w:tblCellMar>
          <w:left w:w="10" w:type="dxa"/>
          <w:right w:w="10" w:type="dxa"/>
        </w:tblCellMar>
        <w:tblLook w:val="0000" w:firstRow="0" w:lastRow="0" w:firstColumn="0" w:lastColumn="0" w:noHBand="0" w:noVBand="0"/>
      </w:tblPr>
      <w:tblGrid>
        <w:gridCol w:w="4361"/>
        <w:gridCol w:w="5030"/>
      </w:tblGrid>
      <w:tr w:rsidR="003833A6" w:rsidRPr="003833A6" w:rsidTr="005A34A9">
        <w:trPr>
          <w:trHeight w:val="350"/>
          <w:tblHeader/>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3833A6" w:rsidRDefault="003833A6" w:rsidP="004421BC">
            <w:pPr>
              <w:spacing w:before="40" w:after="40"/>
              <w:jc w:val="both"/>
            </w:pPr>
            <w:r w:rsidRPr="005A34A9">
              <w:rPr>
                <w:b/>
                <w:bCs/>
                <w:szCs w:val="20"/>
              </w:rPr>
              <w:t>Физикохимични характеристики</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5A34A9" w:rsidRDefault="003833A6" w:rsidP="004421BC">
            <w:pPr>
              <w:keepNext/>
              <w:keepLines/>
              <w:tabs>
                <w:tab w:val="left" w:pos="1247"/>
                <w:tab w:val="left" w:pos="1814"/>
                <w:tab w:val="left" w:pos="2381"/>
                <w:tab w:val="left" w:pos="2948"/>
                <w:tab w:val="left" w:pos="3515"/>
              </w:tabs>
              <w:spacing w:before="40" w:after="40"/>
              <w:jc w:val="both"/>
              <w:rPr>
                <w:b/>
                <w:bCs/>
                <w:szCs w:val="20"/>
              </w:rPr>
            </w:pPr>
            <w:r w:rsidRPr="005A34A9">
              <w:rPr>
                <w:b/>
                <w:bCs/>
                <w:szCs w:val="20"/>
              </w:rPr>
              <w:t>Сто</w:t>
            </w:r>
            <w:r w:rsidRPr="005A34A9">
              <w:rPr>
                <w:b/>
                <w:bCs/>
                <w:szCs w:val="20"/>
                <w:lang w:val="bg-BG"/>
              </w:rPr>
              <w:t>й</w:t>
            </w:r>
            <w:r w:rsidRPr="005A34A9">
              <w:rPr>
                <w:b/>
                <w:bCs/>
                <w:szCs w:val="20"/>
              </w:rPr>
              <w:t>ности</w:t>
            </w:r>
          </w:p>
        </w:tc>
      </w:tr>
      <w:tr w:rsidR="003833A6" w:rsidRPr="001A7399" w:rsidTr="005A34A9">
        <w:trPr>
          <w:trHeight w:val="30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spacing w:before="40" w:after="40"/>
              <w:jc w:val="both"/>
            </w:pPr>
            <w:r>
              <w:rPr>
                <w:sz w:val="20"/>
                <w:szCs w:val="20"/>
              </w:rPr>
              <w:t xml:space="preserve">Физично състояние </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keepNext/>
              <w:keepLines/>
              <w:tabs>
                <w:tab w:val="left" w:pos="1247"/>
                <w:tab w:val="left" w:pos="1814"/>
                <w:tab w:val="left" w:pos="2381"/>
                <w:tab w:val="left" w:pos="2948"/>
                <w:tab w:val="left" w:pos="3515"/>
              </w:tabs>
              <w:spacing w:before="40" w:after="40"/>
              <w:jc w:val="both"/>
              <w:rPr>
                <w:lang w:val="ru-RU"/>
              </w:rPr>
            </w:pPr>
            <w:r w:rsidRPr="00B7611C">
              <w:rPr>
                <w:sz w:val="20"/>
                <w:szCs w:val="20"/>
                <w:lang w:val="ru-RU"/>
              </w:rPr>
              <w:t>Бяло твърдо вещество без мирис</w:t>
            </w:r>
            <w:r w:rsidRPr="00D3411B">
              <w:rPr>
                <w:sz w:val="20"/>
                <w:szCs w:val="20"/>
                <w:lang w:val="ru-RU"/>
              </w:rPr>
              <w:t xml:space="preserve"> при 25</w:t>
            </w:r>
            <w:r w:rsidRPr="00D3411B">
              <w:rPr>
                <w:sz w:val="20"/>
                <w:szCs w:val="20"/>
                <w:vertAlign w:val="superscript"/>
                <w:lang w:val="ru-RU"/>
              </w:rPr>
              <w:t>о</w:t>
            </w:r>
            <w:r w:rsidRPr="00D3411B">
              <w:rPr>
                <w:sz w:val="20"/>
                <w:szCs w:val="20"/>
                <w:lang w:val="ru-RU"/>
              </w:rPr>
              <w:t xml:space="preserve"> С</w:t>
            </w:r>
          </w:p>
        </w:tc>
      </w:tr>
      <w:tr w:rsidR="003833A6" w:rsidTr="005A34A9">
        <w:trPr>
          <w:trHeight w:val="1234"/>
        </w:trPr>
        <w:tc>
          <w:tcPr>
            <w:tcW w:w="43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spacing w:before="40" w:after="40"/>
              <w:jc w:val="both"/>
              <w:rPr>
                <w:sz w:val="20"/>
                <w:szCs w:val="20"/>
              </w:rPr>
            </w:pPr>
            <w:r>
              <w:rPr>
                <w:sz w:val="20"/>
                <w:szCs w:val="20"/>
              </w:rPr>
              <w:t>Точка на топене (°C)</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B7611C" w:rsidRDefault="003833A6" w:rsidP="004421BC">
            <w:pPr>
              <w:keepNext/>
              <w:keepLines/>
              <w:tabs>
                <w:tab w:val="left" w:pos="1247"/>
                <w:tab w:val="left" w:pos="1814"/>
                <w:tab w:val="left" w:pos="2381"/>
                <w:tab w:val="left" w:pos="2948"/>
                <w:tab w:val="left" w:pos="3515"/>
              </w:tabs>
              <w:spacing w:before="40" w:after="40"/>
              <w:jc w:val="both"/>
              <w:rPr>
                <w:sz w:val="20"/>
                <w:szCs w:val="20"/>
                <w:lang w:val="ru-RU"/>
              </w:rPr>
            </w:pPr>
            <w:r w:rsidRPr="00B7611C">
              <w:rPr>
                <w:sz w:val="20"/>
                <w:szCs w:val="20"/>
                <w:lang w:val="ru-RU"/>
              </w:rPr>
              <w:t xml:space="preserve">Варира в диапазон приблизително: </w:t>
            </w:r>
          </w:p>
          <w:p w:rsidR="003833A6" w:rsidRPr="00B7611C" w:rsidRDefault="003833A6" w:rsidP="004421BC">
            <w:pPr>
              <w:keepNext/>
              <w:keepLines/>
              <w:tabs>
                <w:tab w:val="left" w:pos="1247"/>
                <w:tab w:val="left" w:pos="1814"/>
                <w:tab w:val="left" w:pos="2381"/>
                <w:tab w:val="left" w:pos="2948"/>
                <w:tab w:val="left" w:pos="3515"/>
              </w:tabs>
              <w:spacing w:before="40" w:after="40"/>
              <w:jc w:val="both"/>
              <w:rPr>
                <w:sz w:val="20"/>
                <w:szCs w:val="20"/>
                <w:lang w:val="ru-RU"/>
              </w:rPr>
            </w:pPr>
            <w:r w:rsidRPr="00B7611C">
              <w:rPr>
                <w:sz w:val="20"/>
                <w:szCs w:val="20"/>
                <w:lang w:val="ru-RU"/>
              </w:rPr>
              <w:t>172-184 °</w:t>
            </w:r>
            <w:r>
              <w:rPr>
                <w:sz w:val="20"/>
                <w:szCs w:val="20"/>
              </w:rPr>
              <w:t>C</w:t>
            </w:r>
            <w:r w:rsidRPr="00B7611C">
              <w:rPr>
                <w:sz w:val="20"/>
                <w:szCs w:val="20"/>
                <w:lang w:val="ru-RU"/>
              </w:rPr>
              <w:t xml:space="preserve"> до 201-205 °</w:t>
            </w:r>
            <w:r>
              <w:rPr>
                <w:sz w:val="20"/>
                <w:szCs w:val="20"/>
              </w:rPr>
              <w:t>C</w:t>
            </w:r>
            <w:r w:rsidRPr="00B7611C">
              <w:rPr>
                <w:sz w:val="20"/>
                <w:szCs w:val="20"/>
                <w:lang w:val="ru-RU"/>
              </w:rPr>
              <w:t xml:space="preserve"> 190 °</w:t>
            </w:r>
            <w:r>
              <w:rPr>
                <w:sz w:val="20"/>
                <w:szCs w:val="20"/>
              </w:rPr>
              <w:t>C</w:t>
            </w:r>
            <w:r w:rsidRPr="00B7611C">
              <w:rPr>
                <w:sz w:val="20"/>
                <w:szCs w:val="20"/>
                <w:lang w:val="ru-RU"/>
              </w:rPr>
              <w:t xml:space="preserve"> , средна стойност, използвана като входни данни в  </w:t>
            </w:r>
            <w:r>
              <w:rPr>
                <w:sz w:val="20"/>
                <w:szCs w:val="20"/>
              </w:rPr>
              <w:t>EUSES</w:t>
            </w:r>
            <w:r w:rsidRPr="00B7611C">
              <w:rPr>
                <w:sz w:val="20"/>
                <w:szCs w:val="20"/>
                <w:lang w:val="ru-RU"/>
              </w:rPr>
              <w:t xml:space="preserve">. </w:t>
            </w:r>
          </w:p>
          <w:p w:rsidR="003833A6" w:rsidRPr="00712AA6" w:rsidRDefault="003833A6" w:rsidP="004421BC">
            <w:pPr>
              <w:widowControl w:val="0"/>
              <w:autoSpaceDE w:val="0"/>
              <w:spacing w:before="40" w:after="40"/>
              <w:jc w:val="both"/>
            </w:pPr>
            <w:r>
              <w:rPr>
                <w:rFonts w:eastAsia="SimSun"/>
                <w:color w:val="000000"/>
                <w:sz w:val="20"/>
                <w:szCs w:val="20"/>
                <w:lang w:eastAsia="zh-CN"/>
              </w:rPr>
              <w:t xml:space="preserve">180–185 °C </w:t>
            </w:r>
          </w:p>
        </w:tc>
      </w:tr>
      <w:tr w:rsidR="003833A6" w:rsidTr="005A34A9">
        <w:trPr>
          <w:trHeight w:val="144"/>
        </w:trPr>
        <w:tc>
          <w:tcPr>
            <w:tcW w:w="43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spacing w:before="40" w:after="40"/>
              <w:jc w:val="both"/>
              <w:rPr>
                <w:sz w:val="20"/>
                <w:szCs w:val="20"/>
              </w:rPr>
            </w:pP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B7611C" w:rsidRDefault="003833A6" w:rsidP="004421BC">
            <w:pPr>
              <w:keepNext/>
              <w:keepLines/>
              <w:tabs>
                <w:tab w:val="left" w:pos="1247"/>
                <w:tab w:val="left" w:pos="1814"/>
                <w:tab w:val="left" w:pos="2381"/>
                <w:tab w:val="left" w:pos="2948"/>
                <w:tab w:val="left" w:pos="3515"/>
              </w:tabs>
              <w:spacing w:before="40" w:after="40"/>
              <w:jc w:val="both"/>
              <w:rPr>
                <w:sz w:val="20"/>
                <w:szCs w:val="20"/>
              </w:rPr>
            </w:pPr>
            <w:r w:rsidRPr="00B7611C">
              <w:rPr>
                <w:sz w:val="20"/>
                <w:szCs w:val="20"/>
              </w:rPr>
              <w:t>179-181 °</w:t>
            </w:r>
            <w:r>
              <w:rPr>
                <w:sz w:val="20"/>
                <w:szCs w:val="20"/>
              </w:rPr>
              <w:t>C</w:t>
            </w:r>
            <w:r w:rsidRPr="00B7611C">
              <w:rPr>
                <w:sz w:val="20"/>
                <w:szCs w:val="20"/>
              </w:rPr>
              <w:t xml:space="preserve">  </w:t>
            </w:r>
            <w:r>
              <w:rPr>
                <w:sz w:val="20"/>
                <w:szCs w:val="20"/>
              </w:rPr>
              <w:t>α</w:t>
            </w:r>
            <w:r w:rsidRPr="00B7611C">
              <w:rPr>
                <w:sz w:val="20"/>
                <w:szCs w:val="20"/>
              </w:rPr>
              <w:t>-</w:t>
            </w:r>
            <w:r>
              <w:rPr>
                <w:sz w:val="20"/>
                <w:szCs w:val="20"/>
              </w:rPr>
              <w:t>HBCD</w:t>
            </w:r>
            <w:r w:rsidRPr="00B7611C">
              <w:rPr>
                <w:sz w:val="20"/>
                <w:szCs w:val="20"/>
              </w:rPr>
              <w:t xml:space="preserve"> </w:t>
            </w:r>
          </w:p>
          <w:p w:rsidR="003833A6" w:rsidRPr="00B7611C" w:rsidRDefault="003833A6" w:rsidP="004421BC">
            <w:pPr>
              <w:keepNext/>
              <w:keepLines/>
              <w:tabs>
                <w:tab w:val="left" w:pos="1247"/>
                <w:tab w:val="left" w:pos="1814"/>
                <w:tab w:val="left" w:pos="2381"/>
                <w:tab w:val="left" w:pos="2948"/>
                <w:tab w:val="left" w:pos="3515"/>
              </w:tabs>
              <w:spacing w:before="40" w:after="40"/>
              <w:jc w:val="both"/>
              <w:rPr>
                <w:sz w:val="20"/>
                <w:szCs w:val="20"/>
              </w:rPr>
            </w:pPr>
            <w:r w:rsidRPr="00B7611C">
              <w:rPr>
                <w:sz w:val="20"/>
                <w:szCs w:val="20"/>
              </w:rPr>
              <w:t>170-172 °</w:t>
            </w:r>
            <w:r>
              <w:rPr>
                <w:sz w:val="20"/>
                <w:szCs w:val="20"/>
              </w:rPr>
              <w:t>C</w:t>
            </w:r>
            <w:r w:rsidRPr="00B7611C">
              <w:rPr>
                <w:sz w:val="20"/>
                <w:szCs w:val="20"/>
              </w:rPr>
              <w:t xml:space="preserve">  </w:t>
            </w:r>
            <w:r>
              <w:rPr>
                <w:sz w:val="20"/>
                <w:szCs w:val="20"/>
              </w:rPr>
              <w:t>β</w:t>
            </w:r>
            <w:r w:rsidRPr="00B7611C">
              <w:rPr>
                <w:sz w:val="20"/>
                <w:szCs w:val="20"/>
              </w:rPr>
              <w:t>-</w:t>
            </w:r>
            <w:r>
              <w:rPr>
                <w:sz w:val="20"/>
                <w:szCs w:val="20"/>
              </w:rPr>
              <w:t>HBCD</w:t>
            </w:r>
            <w:r w:rsidRPr="00B7611C">
              <w:rPr>
                <w:sz w:val="20"/>
                <w:szCs w:val="20"/>
              </w:rPr>
              <w:t xml:space="preserve"> </w:t>
            </w:r>
          </w:p>
          <w:p w:rsidR="003833A6" w:rsidRDefault="003833A6" w:rsidP="004421BC">
            <w:pPr>
              <w:keepNext/>
              <w:keepLines/>
              <w:tabs>
                <w:tab w:val="left" w:pos="1247"/>
                <w:tab w:val="left" w:pos="1814"/>
                <w:tab w:val="left" w:pos="2381"/>
                <w:tab w:val="left" w:pos="2948"/>
                <w:tab w:val="left" w:pos="3515"/>
              </w:tabs>
              <w:spacing w:before="40" w:after="40"/>
              <w:jc w:val="both"/>
              <w:rPr>
                <w:sz w:val="20"/>
                <w:szCs w:val="20"/>
              </w:rPr>
            </w:pPr>
            <w:r>
              <w:rPr>
                <w:sz w:val="20"/>
                <w:szCs w:val="20"/>
              </w:rPr>
              <w:t>207-209 °C  γ-HBCD</w:t>
            </w:r>
          </w:p>
        </w:tc>
      </w:tr>
      <w:tr w:rsidR="003833A6" w:rsidTr="005A34A9">
        <w:trPr>
          <w:trHeight w:val="65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tabs>
                <w:tab w:val="left" w:pos="1247"/>
                <w:tab w:val="left" w:pos="1814"/>
                <w:tab w:val="left" w:pos="2381"/>
                <w:tab w:val="left" w:pos="2948"/>
                <w:tab w:val="left" w:pos="3515"/>
              </w:tabs>
              <w:spacing w:before="40" w:after="40"/>
              <w:jc w:val="both"/>
            </w:pPr>
            <w:r>
              <w:rPr>
                <w:sz w:val="20"/>
                <w:szCs w:val="20"/>
              </w:rPr>
              <w:t xml:space="preserve">Точка на кипене </w:t>
            </w:r>
            <w:r>
              <w:rPr>
                <w:sz w:val="20"/>
                <w:szCs w:val="20"/>
                <w:lang w:val="en-GB"/>
              </w:rPr>
              <w:t>(°C)</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B7611C" w:rsidRDefault="003833A6" w:rsidP="004421BC">
            <w:pPr>
              <w:tabs>
                <w:tab w:val="left" w:pos="1247"/>
                <w:tab w:val="left" w:pos="1814"/>
                <w:tab w:val="left" w:pos="2381"/>
                <w:tab w:val="left" w:pos="2948"/>
                <w:tab w:val="left" w:pos="3515"/>
              </w:tabs>
              <w:spacing w:before="40" w:after="40"/>
              <w:jc w:val="both"/>
              <w:rPr>
                <w:sz w:val="20"/>
                <w:szCs w:val="20"/>
                <w:lang w:val="ru-RU"/>
              </w:rPr>
            </w:pPr>
            <w:r w:rsidRPr="00B7611C">
              <w:rPr>
                <w:sz w:val="20"/>
                <w:szCs w:val="20"/>
                <w:lang w:val="ru-RU"/>
              </w:rPr>
              <w:t xml:space="preserve">Разгражда се при </w:t>
            </w:r>
          </w:p>
          <w:p w:rsidR="003833A6" w:rsidRDefault="003833A6" w:rsidP="004421BC">
            <w:pPr>
              <w:tabs>
                <w:tab w:val="left" w:pos="1247"/>
                <w:tab w:val="left" w:pos="1814"/>
                <w:tab w:val="left" w:pos="2381"/>
                <w:tab w:val="left" w:pos="2948"/>
                <w:tab w:val="left" w:pos="3515"/>
              </w:tabs>
              <w:spacing w:before="40" w:after="40"/>
              <w:jc w:val="both"/>
            </w:pPr>
            <w:r w:rsidRPr="00B7611C">
              <w:rPr>
                <w:sz w:val="20"/>
                <w:szCs w:val="20"/>
                <w:lang w:val="ru-RU"/>
              </w:rPr>
              <w:t>&gt;190 °</w:t>
            </w:r>
            <w:r>
              <w:rPr>
                <w:sz w:val="20"/>
                <w:szCs w:val="20"/>
              </w:rPr>
              <w:t xml:space="preserve">C </w:t>
            </w:r>
          </w:p>
        </w:tc>
      </w:tr>
      <w:tr w:rsidR="003833A6" w:rsidTr="005A34A9">
        <w:trPr>
          <w:trHeight w:val="186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20"/>
                <w:szCs w:val="20"/>
                <w:lang w:val="ru-RU"/>
              </w:rPr>
              <w:t>Относителна плътност (</w:t>
            </w:r>
            <w:r>
              <w:rPr>
                <w:sz w:val="20"/>
                <w:szCs w:val="20"/>
                <w:lang w:val="en-GB"/>
              </w:rPr>
              <w:t>g</w:t>
            </w:r>
            <w:r w:rsidRPr="00B7611C">
              <w:rPr>
                <w:sz w:val="20"/>
                <w:szCs w:val="20"/>
                <w:lang w:val="ru-RU"/>
              </w:rPr>
              <w:t>/</w:t>
            </w:r>
            <w:r>
              <w:rPr>
                <w:sz w:val="20"/>
                <w:szCs w:val="20"/>
                <w:lang w:val="en-GB"/>
              </w:rPr>
              <w:t>cm</w:t>
            </w:r>
            <w:r w:rsidRPr="00B7611C">
              <w:rPr>
                <w:sz w:val="20"/>
                <w:szCs w:val="20"/>
                <w:vertAlign w:val="superscript"/>
                <w:lang w:val="ru-RU"/>
              </w:rPr>
              <w:t>3</w:t>
            </w:r>
            <w:r w:rsidRPr="00B7611C">
              <w:rPr>
                <w:sz w:val="20"/>
                <w:szCs w:val="20"/>
                <w:lang w:val="ru-RU"/>
              </w:rPr>
              <w:t xml:space="preserve"> </w:t>
            </w:r>
            <w:r>
              <w:rPr>
                <w:sz w:val="20"/>
                <w:szCs w:val="20"/>
                <w:lang w:val="en-GB"/>
              </w:rPr>
              <w:t>at</w:t>
            </w:r>
            <w:r w:rsidRPr="00B7611C">
              <w:rPr>
                <w:sz w:val="20"/>
                <w:szCs w:val="20"/>
                <w:lang w:val="ru-RU"/>
              </w:rPr>
              <w:t xml:space="preserve"> 20°</w:t>
            </w:r>
            <w:r>
              <w:rPr>
                <w:sz w:val="20"/>
                <w:szCs w:val="20"/>
                <w:lang w:val="en-GB"/>
              </w:rPr>
              <w:t>C</w:t>
            </w:r>
            <w:r w:rsidRPr="00B7611C">
              <w:rPr>
                <w:sz w:val="20"/>
                <w:szCs w:val="20"/>
                <w:lang w:val="ru-RU"/>
              </w:rPr>
              <w:t>)</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2.36 – 2.37 </w:t>
            </w:r>
            <w:r>
              <w:rPr>
                <w:bCs/>
                <w:sz w:val="20"/>
                <w:szCs w:val="20"/>
              </w:rPr>
              <w:t>g</w:t>
            </w:r>
            <w:r w:rsidRPr="00D3411B">
              <w:rPr>
                <w:bCs/>
                <w:sz w:val="20"/>
                <w:szCs w:val="20"/>
                <w:lang w:val="ru-RU"/>
              </w:rPr>
              <w:t>/</w:t>
            </w:r>
            <w:r>
              <w:rPr>
                <w:bCs/>
                <w:sz w:val="20"/>
                <w:szCs w:val="20"/>
              </w:rPr>
              <w:t>mL</w:t>
            </w:r>
          </w:p>
          <w:p w:rsidR="003833A6" w:rsidRPr="00D3411B" w:rsidRDefault="003833A6" w:rsidP="004421BC">
            <w:pPr>
              <w:tabs>
                <w:tab w:val="left" w:pos="1247"/>
                <w:tab w:val="left" w:pos="1814"/>
                <w:tab w:val="left" w:pos="2381"/>
                <w:tab w:val="left" w:pos="2948"/>
                <w:tab w:val="left" w:pos="3515"/>
              </w:tabs>
              <w:spacing w:before="40" w:after="40"/>
              <w:jc w:val="both"/>
              <w:rPr>
                <w:b/>
                <w:bCs/>
                <w:sz w:val="20"/>
                <w:szCs w:val="20"/>
                <w:lang w:val="ru-RU"/>
              </w:rPr>
            </w:pP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bCs/>
                <w:sz w:val="20"/>
                <w:szCs w:val="20"/>
                <w:lang w:val="ru-RU"/>
              </w:rPr>
              <w:t xml:space="preserve">2.1 </w:t>
            </w:r>
            <w:r>
              <w:rPr>
                <w:bCs/>
                <w:sz w:val="20"/>
                <w:szCs w:val="20"/>
              </w:rPr>
              <w:t>g</w:t>
            </w:r>
            <w:r w:rsidRPr="00D3411B">
              <w:rPr>
                <w:bCs/>
                <w:sz w:val="20"/>
                <w:szCs w:val="20"/>
                <w:lang w:val="ru-RU"/>
              </w:rPr>
              <w:t>/</w:t>
            </w:r>
            <w:r>
              <w:rPr>
                <w:bCs/>
                <w:sz w:val="20"/>
                <w:szCs w:val="20"/>
              </w:rPr>
              <w:t>mL</w:t>
            </w:r>
            <w:r w:rsidRPr="00D3411B">
              <w:rPr>
                <w:bCs/>
                <w:sz w:val="20"/>
                <w:szCs w:val="20"/>
                <w:lang w:val="ru-RU"/>
              </w:rPr>
              <w:t xml:space="preserve"> при 25 </w:t>
            </w:r>
            <w:r w:rsidRPr="00D3411B">
              <w:rPr>
                <w:sz w:val="20"/>
                <w:szCs w:val="20"/>
                <w:lang w:val="ru-RU"/>
              </w:rPr>
              <w:t>°</w:t>
            </w:r>
            <w:r>
              <w:rPr>
                <w:sz w:val="20"/>
                <w:szCs w:val="20"/>
              </w:rPr>
              <w:t>C</w:t>
            </w:r>
          </w:p>
          <w:p w:rsidR="003833A6" w:rsidRPr="00D3411B" w:rsidRDefault="003833A6" w:rsidP="004421BC">
            <w:pPr>
              <w:tabs>
                <w:tab w:val="left" w:pos="1247"/>
                <w:tab w:val="left" w:pos="1814"/>
                <w:tab w:val="left" w:pos="2381"/>
                <w:tab w:val="left" w:pos="2948"/>
                <w:tab w:val="left" w:pos="3515"/>
              </w:tabs>
              <w:spacing w:before="40" w:after="40"/>
              <w:jc w:val="both"/>
              <w:rPr>
                <w:sz w:val="20"/>
                <w:szCs w:val="20"/>
                <w:lang w:val="ru-RU"/>
              </w:rPr>
            </w:pP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20"/>
                <w:szCs w:val="20"/>
                <w:lang w:val="ru-RU"/>
              </w:rPr>
              <w:t xml:space="preserve">2.24 </w:t>
            </w:r>
            <w:r>
              <w:rPr>
                <w:sz w:val="20"/>
                <w:szCs w:val="20"/>
              </w:rPr>
              <w:t>g</w:t>
            </w:r>
            <w:r w:rsidRPr="00D3411B">
              <w:rPr>
                <w:sz w:val="20"/>
                <w:szCs w:val="20"/>
                <w:lang w:val="ru-RU"/>
              </w:rPr>
              <w:t>/</w:t>
            </w:r>
            <w:r>
              <w:rPr>
                <w:sz w:val="20"/>
                <w:szCs w:val="20"/>
              </w:rPr>
              <w:t>cm</w:t>
            </w:r>
            <w:r w:rsidRPr="00D3411B">
              <w:rPr>
                <w:sz w:val="20"/>
                <w:szCs w:val="20"/>
                <w:vertAlign w:val="superscript"/>
                <w:lang w:val="ru-RU"/>
              </w:rPr>
              <w:t>3</w:t>
            </w:r>
            <w:r w:rsidRPr="00D3411B">
              <w:rPr>
                <w:sz w:val="20"/>
                <w:szCs w:val="20"/>
                <w:lang w:val="ru-RU"/>
              </w:rPr>
              <w:t xml:space="preserve"> д</w:t>
            </w:r>
            <w:r>
              <w:rPr>
                <w:sz w:val="20"/>
                <w:szCs w:val="20"/>
              </w:rPr>
              <w:t>o</w:t>
            </w:r>
            <w:r w:rsidRPr="00D3411B">
              <w:rPr>
                <w:sz w:val="20"/>
                <w:szCs w:val="20"/>
                <w:lang w:val="ru-RU"/>
              </w:rPr>
              <w:t xml:space="preserve"> 2.38 </w:t>
            </w:r>
            <w:r>
              <w:rPr>
                <w:sz w:val="20"/>
                <w:szCs w:val="20"/>
              </w:rPr>
              <w:t>g</w:t>
            </w:r>
            <w:r w:rsidRPr="00D3411B">
              <w:rPr>
                <w:sz w:val="20"/>
                <w:szCs w:val="20"/>
                <w:lang w:val="ru-RU"/>
              </w:rPr>
              <w:t>/</w:t>
            </w:r>
            <w:r>
              <w:rPr>
                <w:sz w:val="20"/>
                <w:szCs w:val="20"/>
              </w:rPr>
              <w:t>cm</w:t>
            </w:r>
            <w:r w:rsidRPr="00D3411B">
              <w:rPr>
                <w:sz w:val="20"/>
                <w:szCs w:val="20"/>
                <w:vertAlign w:val="superscript"/>
                <w:lang w:val="ru-RU"/>
              </w:rPr>
              <w:t>3</w:t>
            </w:r>
          </w:p>
          <w:p w:rsidR="003833A6" w:rsidRDefault="003833A6" w:rsidP="004421BC">
            <w:pPr>
              <w:tabs>
                <w:tab w:val="left" w:pos="1247"/>
                <w:tab w:val="left" w:pos="1814"/>
                <w:tab w:val="left" w:pos="2381"/>
                <w:tab w:val="left" w:pos="2948"/>
                <w:tab w:val="left" w:pos="3515"/>
              </w:tabs>
              <w:spacing w:before="40" w:after="40"/>
              <w:jc w:val="both"/>
            </w:pPr>
            <w:r>
              <w:rPr>
                <w:sz w:val="20"/>
                <w:szCs w:val="20"/>
              </w:rPr>
              <w:t>2.403 g/cm</w:t>
            </w:r>
            <w:r>
              <w:rPr>
                <w:sz w:val="20"/>
                <w:szCs w:val="20"/>
                <w:vertAlign w:val="superscript"/>
              </w:rPr>
              <w:t>3</w:t>
            </w:r>
          </w:p>
        </w:tc>
      </w:tr>
      <w:tr w:rsidR="003833A6" w:rsidRPr="001A7399" w:rsidTr="005A34A9">
        <w:trPr>
          <w:trHeight w:val="14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18"/>
                <w:szCs w:val="18"/>
                <w:lang w:val="ru-RU"/>
              </w:rPr>
              <w:t>Разтворимост във вода (</w:t>
            </w:r>
            <w:r>
              <w:rPr>
                <w:sz w:val="18"/>
                <w:szCs w:val="18"/>
                <w:lang w:val="en-GB"/>
              </w:rPr>
              <w:t>mg</w:t>
            </w:r>
            <w:r w:rsidRPr="00B7611C">
              <w:rPr>
                <w:sz w:val="18"/>
                <w:szCs w:val="18"/>
                <w:lang w:val="ru-RU"/>
              </w:rPr>
              <w:t>/</w:t>
            </w:r>
            <w:r>
              <w:rPr>
                <w:sz w:val="18"/>
                <w:szCs w:val="18"/>
                <w:lang w:val="en-GB"/>
              </w:rPr>
              <w:t>L</w:t>
            </w:r>
            <w:r w:rsidRPr="00B7611C">
              <w:rPr>
                <w:sz w:val="18"/>
                <w:szCs w:val="18"/>
                <w:lang w:val="ru-RU"/>
              </w:rPr>
              <w:t xml:space="preserve"> </w:t>
            </w:r>
            <w:r>
              <w:rPr>
                <w:sz w:val="18"/>
                <w:szCs w:val="18"/>
                <w:lang w:val="en-GB"/>
              </w:rPr>
              <w:t>at</w:t>
            </w:r>
            <w:r w:rsidRPr="00B7611C">
              <w:rPr>
                <w:sz w:val="18"/>
                <w:szCs w:val="18"/>
                <w:lang w:val="ru-RU"/>
              </w:rPr>
              <w:t xml:space="preserve"> 20°</w:t>
            </w:r>
            <w:r>
              <w:rPr>
                <w:sz w:val="18"/>
                <w:szCs w:val="18"/>
                <w:lang w:val="en-GB"/>
              </w:rPr>
              <w:t>C</w:t>
            </w:r>
            <w:r w:rsidRPr="00B7611C">
              <w:rPr>
                <w:sz w:val="18"/>
                <w:szCs w:val="18"/>
                <w:lang w:val="ru-RU"/>
              </w:rPr>
              <w:t>):</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B7611C" w:rsidRDefault="003833A6" w:rsidP="004421BC">
            <w:pPr>
              <w:tabs>
                <w:tab w:val="left" w:pos="1247"/>
                <w:tab w:val="left" w:pos="1814"/>
                <w:tab w:val="left" w:pos="2381"/>
                <w:tab w:val="left" w:pos="2948"/>
                <w:tab w:val="left" w:pos="3515"/>
              </w:tabs>
              <w:spacing w:before="40" w:after="40"/>
              <w:jc w:val="both"/>
              <w:rPr>
                <w:sz w:val="18"/>
                <w:szCs w:val="18"/>
                <w:lang w:val="ru-RU"/>
              </w:rPr>
            </w:pPr>
            <w:r w:rsidRPr="00B7611C">
              <w:rPr>
                <w:sz w:val="18"/>
                <w:szCs w:val="18"/>
                <w:lang w:val="ru-RU"/>
              </w:rPr>
              <w:t>66 µ</w:t>
            </w:r>
            <w:r>
              <w:rPr>
                <w:sz w:val="18"/>
                <w:szCs w:val="18"/>
              </w:rPr>
              <w:t>g</w:t>
            </w:r>
            <w:r w:rsidRPr="00B7611C">
              <w:rPr>
                <w:sz w:val="18"/>
                <w:szCs w:val="18"/>
                <w:lang w:val="ru-RU"/>
              </w:rPr>
              <w:t>/</w:t>
            </w:r>
            <w:r>
              <w:rPr>
                <w:sz w:val="18"/>
                <w:szCs w:val="18"/>
              </w:rPr>
              <w:t>l</w:t>
            </w:r>
            <w:r w:rsidRPr="00B7611C">
              <w:rPr>
                <w:sz w:val="18"/>
                <w:szCs w:val="18"/>
                <w:lang w:val="ru-RU"/>
              </w:rPr>
              <w:t xml:space="preserve"> (сума от  </w:t>
            </w:r>
            <w:r>
              <w:rPr>
                <w:sz w:val="18"/>
                <w:szCs w:val="18"/>
              </w:rPr>
              <w:t>α</w:t>
            </w:r>
            <w:r w:rsidRPr="00B7611C">
              <w:rPr>
                <w:sz w:val="18"/>
                <w:szCs w:val="18"/>
                <w:lang w:val="ru-RU"/>
              </w:rPr>
              <w:t xml:space="preserve">-, </w:t>
            </w:r>
            <w:r>
              <w:rPr>
                <w:sz w:val="18"/>
                <w:szCs w:val="18"/>
              </w:rPr>
              <w:t>β</w:t>
            </w:r>
            <w:r w:rsidRPr="00B7611C">
              <w:rPr>
                <w:sz w:val="18"/>
                <w:szCs w:val="18"/>
                <w:lang w:val="ru-RU"/>
              </w:rPr>
              <w:t xml:space="preserve">- и </w:t>
            </w:r>
            <w:r>
              <w:rPr>
                <w:sz w:val="18"/>
                <w:szCs w:val="18"/>
              </w:rPr>
              <w:t>HBCDD</w:t>
            </w:r>
            <w:r w:rsidRPr="00B7611C">
              <w:rPr>
                <w:sz w:val="18"/>
                <w:szCs w:val="18"/>
                <w:lang w:val="ru-RU"/>
              </w:rPr>
              <w:t xml:space="preserve">) </w:t>
            </w:r>
          </w:p>
          <w:p w:rsidR="003833A6" w:rsidRPr="00B7611C" w:rsidRDefault="003833A6" w:rsidP="004421BC">
            <w:pPr>
              <w:tabs>
                <w:tab w:val="left" w:pos="1247"/>
                <w:tab w:val="left" w:pos="1814"/>
                <w:tab w:val="left" w:pos="2381"/>
                <w:tab w:val="left" w:pos="2948"/>
                <w:tab w:val="left" w:pos="3515"/>
              </w:tabs>
              <w:spacing w:before="40" w:after="40"/>
              <w:jc w:val="both"/>
              <w:rPr>
                <w:sz w:val="18"/>
                <w:szCs w:val="18"/>
                <w:lang w:val="ru-RU"/>
              </w:rPr>
            </w:pPr>
            <w:r w:rsidRPr="00B7611C">
              <w:rPr>
                <w:sz w:val="18"/>
                <w:szCs w:val="18"/>
                <w:lang w:val="ru-RU"/>
              </w:rPr>
              <w:t>48.8 µ</w:t>
            </w:r>
            <w:r>
              <w:rPr>
                <w:sz w:val="18"/>
                <w:szCs w:val="18"/>
              </w:rPr>
              <w:t>g</w:t>
            </w:r>
            <w:r w:rsidRPr="00B7611C">
              <w:rPr>
                <w:sz w:val="18"/>
                <w:szCs w:val="18"/>
                <w:lang w:val="ru-RU"/>
              </w:rPr>
              <w:t>/</w:t>
            </w:r>
            <w:r>
              <w:rPr>
                <w:sz w:val="18"/>
                <w:szCs w:val="18"/>
              </w:rPr>
              <w:t>l</w:t>
            </w:r>
            <w:r w:rsidRPr="00B7611C">
              <w:rPr>
                <w:sz w:val="18"/>
                <w:szCs w:val="18"/>
                <w:lang w:val="ru-RU"/>
              </w:rPr>
              <w:t xml:space="preserve">* </w:t>
            </w:r>
            <w:r>
              <w:rPr>
                <w:sz w:val="18"/>
                <w:szCs w:val="18"/>
              </w:rPr>
              <w:t>α</w:t>
            </w:r>
            <w:r w:rsidRPr="00B7611C">
              <w:rPr>
                <w:sz w:val="18"/>
                <w:szCs w:val="18"/>
                <w:lang w:val="ru-RU"/>
              </w:rPr>
              <w:t>-</w:t>
            </w:r>
            <w:r>
              <w:rPr>
                <w:sz w:val="18"/>
                <w:szCs w:val="18"/>
              </w:rPr>
              <w:t>HBCDD</w:t>
            </w:r>
            <w:r w:rsidRPr="00B7611C">
              <w:rPr>
                <w:sz w:val="18"/>
                <w:szCs w:val="18"/>
                <w:lang w:val="ru-RU"/>
              </w:rPr>
              <w:t xml:space="preserve"> </w:t>
            </w:r>
          </w:p>
          <w:p w:rsidR="003833A6" w:rsidRPr="00B7611C" w:rsidRDefault="003833A6" w:rsidP="004421BC">
            <w:pPr>
              <w:tabs>
                <w:tab w:val="left" w:pos="1247"/>
                <w:tab w:val="left" w:pos="1814"/>
                <w:tab w:val="left" w:pos="2381"/>
                <w:tab w:val="left" w:pos="2948"/>
                <w:tab w:val="left" w:pos="3515"/>
              </w:tabs>
              <w:spacing w:before="40" w:after="40"/>
              <w:jc w:val="both"/>
              <w:rPr>
                <w:sz w:val="18"/>
                <w:szCs w:val="18"/>
                <w:lang w:val="ru-RU"/>
              </w:rPr>
            </w:pPr>
            <w:r w:rsidRPr="00B7611C">
              <w:rPr>
                <w:sz w:val="18"/>
                <w:szCs w:val="18"/>
                <w:lang w:val="ru-RU"/>
              </w:rPr>
              <w:t>14.7 µ</w:t>
            </w:r>
            <w:r>
              <w:rPr>
                <w:sz w:val="18"/>
                <w:szCs w:val="18"/>
              </w:rPr>
              <w:t>g</w:t>
            </w:r>
            <w:r w:rsidRPr="00B7611C">
              <w:rPr>
                <w:sz w:val="18"/>
                <w:szCs w:val="18"/>
                <w:lang w:val="ru-RU"/>
              </w:rPr>
              <w:t>/</w:t>
            </w:r>
            <w:r>
              <w:rPr>
                <w:sz w:val="18"/>
                <w:szCs w:val="18"/>
              </w:rPr>
              <w:t>l</w:t>
            </w:r>
            <w:r w:rsidRPr="00B7611C">
              <w:rPr>
                <w:sz w:val="18"/>
                <w:szCs w:val="18"/>
                <w:lang w:val="ru-RU"/>
              </w:rPr>
              <w:t xml:space="preserve">* </w:t>
            </w:r>
            <w:r>
              <w:rPr>
                <w:sz w:val="18"/>
                <w:szCs w:val="18"/>
              </w:rPr>
              <w:t>β</w:t>
            </w:r>
            <w:r w:rsidRPr="00B7611C">
              <w:rPr>
                <w:sz w:val="18"/>
                <w:szCs w:val="18"/>
                <w:lang w:val="ru-RU"/>
              </w:rPr>
              <w:t>-</w:t>
            </w:r>
            <w:r>
              <w:rPr>
                <w:sz w:val="18"/>
                <w:szCs w:val="18"/>
              </w:rPr>
              <w:t>HBCDD</w:t>
            </w:r>
            <w:r w:rsidRPr="00B7611C">
              <w:rPr>
                <w:sz w:val="18"/>
                <w:szCs w:val="18"/>
                <w:lang w:val="ru-RU"/>
              </w:rPr>
              <w:t xml:space="preserve"> </w:t>
            </w: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18"/>
                <w:szCs w:val="18"/>
                <w:lang w:val="ru-RU"/>
              </w:rPr>
              <w:t>2.1 µ</w:t>
            </w:r>
            <w:r>
              <w:rPr>
                <w:sz w:val="18"/>
                <w:szCs w:val="18"/>
              </w:rPr>
              <w:t>g</w:t>
            </w:r>
            <w:r w:rsidRPr="00B7611C">
              <w:rPr>
                <w:sz w:val="18"/>
                <w:szCs w:val="18"/>
                <w:lang w:val="ru-RU"/>
              </w:rPr>
              <w:t>/</w:t>
            </w:r>
            <w:r>
              <w:rPr>
                <w:sz w:val="18"/>
                <w:szCs w:val="18"/>
              </w:rPr>
              <w:t>l</w:t>
            </w:r>
            <w:r w:rsidRPr="00B7611C">
              <w:rPr>
                <w:sz w:val="18"/>
                <w:szCs w:val="18"/>
                <w:lang w:val="ru-RU"/>
              </w:rPr>
              <w:t xml:space="preserve">* </w:t>
            </w:r>
            <w:r>
              <w:rPr>
                <w:sz w:val="18"/>
                <w:szCs w:val="18"/>
              </w:rPr>
              <w:t>γ</w:t>
            </w:r>
            <w:r w:rsidRPr="00B7611C">
              <w:rPr>
                <w:sz w:val="18"/>
                <w:szCs w:val="18"/>
                <w:lang w:val="ru-RU"/>
              </w:rPr>
              <w:t>-</w:t>
            </w:r>
            <w:r>
              <w:rPr>
                <w:sz w:val="18"/>
                <w:szCs w:val="18"/>
              </w:rPr>
              <w:t>HBCDD</w:t>
            </w: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18"/>
                <w:szCs w:val="18"/>
                <w:lang w:val="ru-RU"/>
              </w:rPr>
              <w:t xml:space="preserve">при </w:t>
            </w:r>
            <w:r w:rsidRPr="00D3411B">
              <w:rPr>
                <w:bCs/>
                <w:sz w:val="18"/>
                <w:szCs w:val="18"/>
                <w:lang w:val="ru-RU"/>
              </w:rPr>
              <w:t xml:space="preserve">20 </w:t>
            </w:r>
            <w:r w:rsidRPr="00B7611C">
              <w:rPr>
                <w:sz w:val="18"/>
                <w:szCs w:val="18"/>
                <w:lang w:val="ru-RU"/>
              </w:rPr>
              <w:t>°</w:t>
            </w:r>
            <w:r>
              <w:rPr>
                <w:sz w:val="18"/>
                <w:szCs w:val="18"/>
              </w:rPr>
              <w:t>C</w:t>
            </w:r>
          </w:p>
        </w:tc>
      </w:tr>
      <w:tr w:rsidR="003833A6" w:rsidTr="00C8353D">
        <w:trPr>
          <w:trHeight w:val="54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tabs>
                <w:tab w:val="left" w:pos="1247"/>
                <w:tab w:val="left" w:pos="1814"/>
                <w:tab w:val="left" w:pos="2381"/>
                <w:tab w:val="left" w:pos="2948"/>
                <w:tab w:val="left" w:pos="3515"/>
              </w:tabs>
              <w:spacing w:before="40" w:after="40"/>
              <w:jc w:val="both"/>
              <w:rPr>
                <w:sz w:val="18"/>
                <w:szCs w:val="18"/>
              </w:rPr>
            </w:pPr>
            <w:r>
              <w:rPr>
                <w:sz w:val="18"/>
                <w:szCs w:val="18"/>
              </w:rPr>
              <w:t xml:space="preserve">Парно налягане </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Default="003833A6" w:rsidP="004421BC">
            <w:pPr>
              <w:spacing w:before="40" w:after="40"/>
              <w:jc w:val="both"/>
            </w:pPr>
            <w:r>
              <w:rPr>
                <w:sz w:val="18"/>
                <w:szCs w:val="18"/>
              </w:rPr>
              <w:t>6.3·10</w:t>
            </w:r>
            <w:r>
              <w:rPr>
                <w:sz w:val="18"/>
                <w:szCs w:val="18"/>
                <w:vertAlign w:val="superscript"/>
              </w:rPr>
              <w:t>-5</w:t>
            </w:r>
            <w:r>
              <w:rPr>
                <w:sz w:val="18"/>
                <w:szCs w:val="18"/>
              </w:rPr>
              <w:t xml:space="preserve"> Pa (21 °C)</w:t>
            </w:r>
          </w:p>
          <w:p w:rsidR="003833A6" w:rsidRPr="005A34A9" w:rsidRDefault="003833A6" w:rsidP="004421BC">
            <w:pPr>
              <w:spacing w:before="40" w:after="40"/>
              <w:jc w:val="both"/>
              <w:rPr>
                <w:sz w:val="18"/>
                <w:szCs w:val="18"/>
                <w:lang w:val="bg-BG"/>
              </w:rPr>
            </w:pPr>
            <w:r>
              <w:rPr>
                <w:sz w:val="18"/>
                <w:szCs w:val="18"/>
              </w:rPr>
              <w:t>6.27·10</w:t>
            </w:r>
            <w:r>
              <w:rPr>
                <w:sz w:val="18"/>
                <w:szCs w:val="18"/>
                <w:vertAlign w:val="superscript"/>
              </w:rPr>
              <w:t>-5</w:t>
            </w:r>
            <w:r>
              <w:rPr>
                <w:sz w:val="18"/>
                <w:szCs w:val="18"/>
              </w:rPr>
              <w:t xml:space="preserve"> Pa (21 °C)</w:t>
            </w:r>
          </w:p>
        </w:tc>
      </w:tr>
      <w:tr w:rsidR="003833A6" w:rsidTr="005A34A9">
        <w:trPr>
          <w:trHeight w:val="115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18"/>
                <w:szCs w:val="18"/>
                <w:lang w:val="ru-RU"/>
              </w:rPr>
              <w:t xml:space="preserve">Коефициент на разпределение октанол/вода  </w:t>
            </w:r>
            <w:r>
              <w:rPr>
                <w:sz w:val="18"/>
                <w:szCs w:val="18"/>
                <w:lang w:val="en-GB"/>
              </w:rPr>
              <w:t>LogK</w:t>
            </w:r>
            <w:r>
              <w:rPr>
                <w:sz w:val="18"/>
                <w:szCs w:val="18"/>
                <w:vertAlign w:val="subscript"/>
                <w:lang w:val="en-GB"/>
              </w:rPr>
              <w:t>ow</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18"/>
                <w:szCs w:val="18"/>
                <w:lang w:val="ru-RU"/>
              </w:rPr>
              <w:t xml:space="preserve">5.625 (техн. продукт)   </w:t>
            </w: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18"/>
                <w:szCs w:val="18"/>
                <w:lang w:val="ru-RU"/>
              </w:rPr>
              <w:t xml:space="preserve">5.07 ± 0.09 </w:t>
            </w:r>
            <w:r>
              <w:rPr>
                <w:sz w:val="18"/>
                <w:szCs w:val="18"/>
              </w:rPr>
              <w:t>α</w:t>
            </w:r>
            <w:r w:rsidRPr="00D3411B">
              <w:rPr>
                <w:sz w:val="18"/>
                <w:szCs w:val="18"/>
                <w:lang w:val="ru-RU"/>
              </w:rPr>
              <w:t>-</w:t>
            </w:r>
            <w:r>
              <w:rPr>
                <w:sz w:val="18"/>
                <w:szCs w:val="18"/>
              </w:rPr>
              <w:t>HBCDD</w:t>
            </w:r>
            <w:r w:rsidRPr="00D3411B">
              <w:rPr>
                <w:sz w:val="18"/>
                <w:szCs w:val="18"/>
                <w:lang w:val="ru-RU"/>
              </w:rPr>
              <w:t xml:space="preserve"> </w:t>
            </w:r>
          </w:p>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D3411B">
              <w:rPr>
                <w:sz w:val="18"/>
                <w:szCs w:val="18"/>
                <w:lang w:val="ru-RU"/>
              </w:rPr>
              <w:t xml:space="preserve">5.12 ± 0.09 </w:t>
            </w:r>
            <w:r>
              <w:rPr>
                <w:sz w:val="18"/>
                <w:szCs w:val="18"/>
              </w:rPr>
              <w:t>β</w:t>
            </w:r>
            <w:r w:rsidRPr="00D3411B">
              <w:rPr>
                <w:sz w:val="18"/>
                <w:szCs w:val="18"/>
                <w:lang w:val="ru-RU"/>
              </w:rPr>
              <w:t>-</w:t>
            </w:r>
            <w:r>
              <w:rPr>
                <w:sz w:val="18"/>
                <w:szCs w:val="18"/>
              </w:rPr>
              <w:t>HBCDD</w:t>
            </w:r>
            <w:r w:rsidRPr="00D3411B">
              <w:rPr>
                <w:sz w:val="18"/>
                <w:szCs w:val="18"/>
                <w:lang w:val="ru-RU"/>
              </w:rPr>
              <w:t xml:space="preserve"> </w:t>
            </w:r>
          </w:p>
          <w:p w:rsidR="003833A6" w:rsidRDefault="003833A6" w:rsidP="004421BC">
            <w:pPr>
              <w:tabs>
                <w:tab w:val="left" w:pos="1247"/>
                <w:tab w:val="left" w:pos="1814"/>
                <w:tab w:val="left" w:pos="2381"/>
                <w:tab w:val="left" w:pos="2948"/>
                <w:tab w:val="left" w:pos="3515"/>
              </w:tabs>
              <w:spacing w:before="40" w:after="40"/>
              <w:jc w:val="both"/>
            </w:pPr>
            <w:r>
              <w:rPr>
                <w:sz w:val="18"/>
                <w:szCs w:val="18"/>
              </w:rPr>
              <w:t>5.47   ±    0.10  γ-HBCDD</w:t>
            </w:r>
          </w:p>
        </w:tc>
      </w:tr>
      <w:tr w:rsidR="003833A6" w:rsidTr="005A34A9">
        <w:trPr>
          <w:trHeight w:val="788"/>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18"/>
                <w:szCs w:val="18"/>
                <w:lang w:val="ru-RU"/>
              </w:rPr>
              <w:t>Константа на Хенри (</w:t>
            </w:r>
            <w:r>
              <w:rPr>
                <w:sz w:val="18"/>
                <w:szCs w:val="18"/>
                <w:lang w:val="en-GB"/>
              </w:rPr>
              <w:t>Pa</w:t>
            </w:r>
            <w:r w:rsidRPr="00B7611C">
              <w:rPr>
                <w:sz w:val="18"/>
                <w:szCs w:val="18"/>
                <w:lang w:val="ru-RU"/>
              </w:rPr>
              <w:t xml:space="preserve"> </w:t>
            </w:r>
            <w:r>
              <w:rPr>
                <w:sz w:val="18"/>
                <w:szCs w:val="18"/>
                <w:lang w:val="en-GB"/>
              </w:rPr>
              <w:t>m</w:t>
            </w:r>
            <w:r w:rsidRPr="00B7611C">
              <w:rPr>
                <w:sz w:val="18"/>
                <w:szCs w:val="18"/>
                <w:vertAlign w:val="superscript"/>
                <w:lang w:val="ru-RU"/>
              </w:rPr>
              <w:t>3</w:t>
            </w:r>
            <w:r w:rsidRPr="00B7611C">
              <w:rPr>
                <w:sz w:val="18"/>
                <w:szCs w:val="18"/>
                <w:lang w:val="ru-RU"/>
              </w:rPr>
              <w:t xml:space="preserve"> /</w:t>
            </w:r>
            <w:r>
              <w:rPr>
                <w:sz w:val="18"/>
                <w:szCs w:val="18"/>
                <w:lang w:val="en-GB"/>
              </w:rPr>
              <w:t>mol</w:t>
            </w:r>
            <w:r w:rsidRPr="00B7611C">
              <w:rPr>
                <w:sz w:val="18"/>
                <w:szCs w:val="18"/>
                <w:lang w:val="ru-RU"/>
              </w:rPr>
              <w:t>)</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18"/>
                <w:szCs w:val="18"/>
                <w:lang w:val="ru-RU"/>
              </w:rPr>
              <w:t xml:space="preserve">0.75 </w:t>
            </w:r>
            <w:r>
              <w:rPr>
                <w:sz w:val="18"/>
                <w:szCs w:val="18"/>
              </w:rPr>
              <w:t>Pa</w:t>
            </w:r>
            <w:r w:rsidRPr="00B7611C">
              <w:rPr>
                <w:sz w:val="18"/>
                <w:szCs w:val="18"/>
                <w:lang w:val="ru-RU"/>
              </w:rPr>
              <w:t xml:space="preserve">  </w:t>
            </w:r>
            <w:r>
              <w:rPr>
                <w:sz w:val="18"/>
                <w:szCs w:val="18"/>
              </w:rPr>
              <w:t>x</w:t>
            </w:r>
            <w:r w:rsidRPr="00B7611C">
              <w:rPr>
                <w:sz w:val="18"/>
                <w:szCs w:val="18"/>
                <w:lang w:val="ru-RU"/>
              </w:rPr>
              <w:t xml:space="preserve"> </w:t>
            </w:r>
            <w:r>
              <w:rPr>
                <w:sz w:val="18"/>
                <w:szCs w:val="18"/>
              </w:rPr>
              <w:t>m</w:t>
            </w:r>
            <w:r w:rsidRPr="00B7611C">
              <w:rPr>
                <w:sz w:val="18"/>
                <w:szCs w:val="18"/>
                <w:vertAlign w:val="superscript"/>
                <w:lang w:val="ru-RU"/>
              </w:rPr>
              <w:t>3</w:t>
            </w:r>
            <w:r w:rsidRPr="00B7611C">
              <w:rPr>
                <w:sz w:val="18"/>
                <w:szCs w:val="18"/>
                <w:lang w:val="ru-RU"/>
              </w:rPr>
              <w:t>/</w:t>
            </w:r>
            <w:r>
              <w:rPr>
                <w:sz w:val="18"/>
                <w:szCs w:val="18"/>
              </w:rPr>
              <w:t>mol</w:t>
            </w:r>
            <w:r w:rsidRPr="00B7611C">
              <w:rPr>
                <w:sz w:val="18"/>
                <w:szCs w:val="18"/>
                <w:lang w:val="ru-RU"/>
              </w:rPr>
              <w:t xml:space="preserve"> изчислена от парното налягане и разтворимост във вода  (66µ</w:t>
            </w:r>
            <w:r>
              <w:rPr>
                <w:sz w:val="18"/>
                <w:szCs w:val="18"/>
              </w:rPr>
              <w:t>g</w:t>
            </w:r>
            <w:r w:rsidRPr="00B7611C">
              <w:rPr>
                <w:sz w:val="18"/>
                <w:szCs w:val="18"/>
                <w:lang w:val="ru-RU"/>
              </w:rPr>
              <w:t>/</w:t>
            </w:r>
            <w:r>
              <w:rPr>
                <w:sz w:val="18"/>
                <w:szCs w:val="18"/>
              </w:rPr>
              <w:t>l</w:t>
            </w:r>
            <w:r w:rsidRPr="00B7611C">
              <w:rPr>
                <w:sz w:val="18"/>
                <w:szCs w:val="18"/>
                <w:lang w:val="ru-RU"/>
              </w:rPr>
              <w:t>)</w:t>
            </w:r>
          </w:p>
          <w:p w:rsidR="003833A6" w:rsidRPr="00712AA6" w:rsidRDefault="003833A6" w:rsidP="004421BC">
            <w:pPr>
              <w:widowControl w:val="0"/>
              <w:autoSpaceDE w:val="0"/>
              <w:spacing w:before="40" w:after="40"/>
              <w:jc w:val="both"/>
            </w:pPr>
            <w:r>
              <w:rPr>
                <w:rFonts w:eastAsia="SimSun"/>
                <w:color w:val="000000"/>
                <w:sz w:val="18"/>
                <w:szCs w:val="18"/>
                <w:lang w:eastAsia="zh-CN"/>
              </w:rPr>
              <w:t xml:space="preserve">0.174 </w:t>
            </w:r>
            <w:r>
              <w:rPr>
                <w:rFonts w:eastAsia="SimSun"/>
                <w:color w:val="000000"/>
                <w:sz w:val="18"/>
                <w:szCs w:val="18"/>
                <w:lang w:val="en-GB" w:eastAsia="zh-CN"/>
              </w:rPr>
              <w:t>Pa m</w:t>
            </w:r>
            <w:r>
              <w:rPr>
                <w:rFonts w:eastAsia="SimSun"/>
                <w:color w:val="000000"/>
                <w:sz w:val="18"/>
                <w:szCs w:val="18"/>
                <w:vertAlign w:val="superscript"/>
                <w:lang w:val="en-GB" w:eastAsia="zh-CN"/>
              </w:rPr>
              <w:t>3</w:t>
            </w:r>
            <w:r>
              <w:rPr>
                <w:rFonts w:eastAsia="SimSun"/>
                <w:color w:val="000000"/>
                <w:sz w:val="18"/>
                <w:szCs w:val="18"/>
                <w:lang w:val="en-GB" w:eastAsia="zh-CN"/>
              </w:rPr>
              <w:t xml:space="preserve"> /mol</w:t>
            </w:r>
            <w:r>
              <w:rPr>
                <w:rFonts w:eastAsia="SimSun"/>
                <w:color w:val="000000"/>
                <w:sz w:val="18"/>
                <w:szCs w:val="18"/>
                <w:lang w:eastAsia="zh-CN"/>
              </w:rPr>
              <w:t xml:space="preserve"> </w:t>
            </w:r>
          </w:p>
        </w:tc>
      </w:tr>
      <w:tr w:rsidR="003833A6" w:rsidTr="005A34A9">
        <w:trPr>
          <w:trHeight w:val="62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3A6" w:rsidRPr="00D3411B" w:rsidRDefault="003833A6" w:rsidP="004421BC">
            <w:pPr>
              <w:tabs>
                <w:tab w:val="left" w:pos="1247"/>
                <w:tab w:val="left" w:pos="1814"/>
                <w:tab w:val="left" w:pos="2381"/>
                <w:tab w:val="left" w:pos="2948"/>
                <w:tab w:val="left" w:pos="3515"/>
              </w:tabs>
              <w:spacing w:before="40" w:after="40"/>
              <w:jc w:val="both"/>
              <w:rPr>
                <w:lang w:val="ru-RU"/>
              </w:rPr>
            </w:pPr>
            <w:r w:rsidRPr="00B7611C">
              <w:rPr>
                <w:sz w:val="20"/>
                <w:szCs w:val="20"/>
                <w:lang w:val="ru-RU"/>
              </w:rPr>
              <w:t xml:space="preserve">Коефициент на разпределение </w:t>
            </w:r>
            <w:r w:rsidRPr="00D3411B">
              <w:rPr>
                <w:sz w:val="20"/>
                <w:szCs w:val="20"/>
                <w:lang w:val="ru-RU"/>
              </w:rPr>
              <w:t xml:space="preserve">органичен въглерод/вода </w:t>
            </w:r>
            <w:r>
              <w:rPr>
                <w:sz w:val="20"/>
                <w:szCs w:val="20"/>
              </w:rPr>
              <w:t>Log</w:t>
            </w:r>
            <w:r w:rsidRPr="00B7611C">
              <w:rPr>
                <w:sz w:val="20"/>
                <w:szCs w:val="20"/>
                <w:lang w:val="ru-RU"/>
              </w:rPr>
              <w:t xml:space="preserve"> </w:t>
            </w:r>
            <w:r>
              <w:rPr>
                <w:sz w:val="20"/>
                <w:szCs w:val="20"/>
                <w:lang w:val="en-GB"/>
              </w:rPr>
              <w:t>K</w:t>
            </w:r>
            <w:r>
              <w:rPr>
                <w:sz w:val="20"/>
                <w:szCs w:val="20"/>
                <w:vertAlign w:val="subscript"/>
                <w:lang w:val="en-GB"/>
              </w:rPr>
              <w:t>OC</w:t>
            </w:r>
          </w:p>
        </w:tc>
        <w:tc>
          <w:tcPr>
            <w:tcW w:w="5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33A6" w:rsidRDefault="003833A6" w:rsidP="004421BC">
            <w:pPr>
              <w:spacing w:before="40" w:after="40"/>
              <w:jc w:val="both"/>
            </w:pPr>
            <w:r>
              <w:rPr>
                <w:sz w:val="18"/>
                <w:szCs w:val="18"/>
              </w:rPr>
              <w:t>K</w:t>
            </w:r>
            <w:r>
              <w:rPr>
                <w:sz w:val="18"/>
                <w:szCs w:val="18"/>
                <w:vertAlign w:val="subscript"/>
              </w:rPr>
              <w:t>OC</w:t>
            </w:r>
            <w:r>
              <w:rPr>
                <w:sz w:val="18"/>
                <w:szCs w:val="18"/>
              </w:rPr>
              <w:t xml:space="preserve"> =   45709 (Log </w:t>
            </w:r>
            <w:r>
              <w:rPr>
                <w:sz w:val="18"/>
                <w:szCs w:val="18"/>
                <w:lang w:val="en-GB"/>
              </w:rPr>
              <w:t>K</w:t>
            </w:r>
            <w:r>
              <w:rPr>
                <w:sz w:val="18"/>
                <w:szCs w:val="18"/>
                <w:vertAlign w:val="subscript"/>
                <w:lang w:val="en-GB"/>
              </w:rPr>
              <w:t xml:space="preserve">OC </w:t>
            </w:r>
            <w:r>
              <w:rPr>
                <w:sz w:val="18"/>
                <w:szCs w:val="18"/>
              </w:rPr>
              <w:t>=4.66)</w:t>
            </w:r>
          </w:p>
          <w:p w:rsidR="003833A6" w:rsidRDefault="003833A6" w:rsidP="004421BC">
            <w:pPr>
              <w:spacing w:before="40" w:after="40"/>
              <w:jc w:val="both"/>
            </w:pPr>
            <w:r>
              <w:rPr>
                <w:sz w:val="18"/>
                <w:szCs w:val="18"/>
              </w:rPr>
              <w:t xml:space="preserve">Log </w:t>
            </w:r>
            <w:r>
              <w:rPr>
                <w:sz w:val="18"/>
                <w:szCs w:val="18"/>
                <w:lang w:val="en-GB"/>
              </w:rPr>
              <w:t>K</w:t>
            </w:r>
            <w:r>
              <w:rPr>
                <w:sz w:val="18"/>
                <w:szCs w:val="18"/>
                <w:vertAlign w:val="subscript"/>
                <w:lang w:val="en-GB"/>
              </w:rPr>
              <w:t xml:space="preserve">OC </w:t>
            </w:r>
            <w:r>
              <w:rPr>
                <w:sz w:val="18"/>
                <w:szCs w:val="18"/>
              </w:rPr>
              <w:t>= 5.10 (25 °C)</w:t>
            </w:r>
          </w:p>
        </w:tc>
      </w:tr>
    </w:tbl>
    <w:p w:rsidR="007A00CA" w:rsidRPr="00D3411B" w:rsidRDefault="007A00CA" w:rsidP="004421BC">
      <w:pPr>
        <w:keepNext/>
        <w:keepLines/>
        <w:widowControl w:val="0"/>
        <w:spacing w:before="120" w:after="0"/>
        <w:jc w:val="both"/>
        <w:rPr>
          <w:b/>
          <w:bCs/>
          <w:lang w:val="ru-RU"/>
        </w:rPr>
      </w:pPr>
      <w:bookmarkStart w:id="43" w:name="_Toc192806"/>
      <w:r w:rsidRPr="00D3411B">
        <w:rPr>
          <w:b/>
          <w:bCs/>
          <w:lang w:val="ru-RU"/>
        </w:rPr>
        <w:t xml:space="preserve">Екологични и екотоксикологични характеристики на </w:t>
      </w:r>
      <w:r>
        <w:rPr>
          <w:b/>
          <w:bCs/>
        </w:rPr>
        <w:t>HBCD</w:t>
      </w:r>
      <w:bookmarkEnd w:id="43"/>
    </w:p>
    <w:p w:rsidR="007A00CA" w:rsidRPr="00133AF3" w:rsidRDefault="007A00CA" w:rsidP="005A34A9">
      <w:pPr>
        <w:spacing w:before="120" w:after="0"/>
        <w:ind w:firstLine="720"/>
        <w:jc w:val="both"/>
        <w:rPr>
          <w:lang w:val="ru-RU"/>
        </w:rPr>
      </w:pPr>
      <w:r>
        <w:t>HBCD</w:t>
      </w:r>
      <w:r w:rsidRPr="00D3411B">
        <w:rPr>
          <w:lang w:val="ru-RU"/>
        </w:rPr>
        <w:t xml:space="preserve"> притежава висок потенциал за биоакумулиране и биоконцентриране, устойчив е в околната среда и се пренася на далечни разстояния, силно токсичен е за водните организми и е вреден за хората. Оценката на риска за околната среда за </w:t>
      </w:r>
      <w:r>
        <w:t>HBCD</w:t>
      </w:r>
      <w:r w:rsidRPr="00D3411B">
        <w:rPr>
          <w:lang w:val="ru-RU"/>
        </w:rPr>
        <w:t xml:space="preserve"> заключава, че веществото притежава РВТ свойства (устойчив, биоакумулативен и токсичен). </w:t>
      </w:r>
      <w:r>
        <w:t>HBCD</w:t>
      </w:r>
      <w:r w:rsidRPr="00D3411B">
        <w:rPr>
          <w:lang w:val="ru-RU"/>
        </w:rPr>
        <w:t xml:space="preserve"> не се разгражда бързо в околната среда и се пренася на далечни разстояния. С </w:t>
      </w:r>
      <w:r>
        <w:t>BCF</w:t>
      </w:r>
      <w:r w:rsidRPr="00D3411B">
        <w:rPr>
          <w:lang w:val="ru-RU"/>
        </w:rPr>
        <w:t xml:space="preserve">=18100, </w:t>
      </w:r>
      <w:r>
        <w:t>HBCD</w:t>
      </w:r>
      <w:r w:rsidRPr="00D3411B">
        <w:rPr>
          <w:lang w:val="ru-RU"/>
        </w:rPr>
        <w:t xml:space="preserve"> се определя като силно биоакумулативен (</w:t>
      </w:r>
      <w:r>
        <w:t>vB</w:t>
      </w:r>
      <w:r w:rsidRPr="00D3411B">
        <w:rPr>
          <w:lang w:val="ru-RU"/>
        </w:rPr>
        <w:t>) и силно токсичен за водните организми (Т)</w:t>
      </w:r>
      <w:r w:rsidR="00280E3F" w:rsidRPr="00D7450B">
        <w:rPr>
          <w:lang w:val="ru-RU"/>
        </w:rPr>
        <w:t xml:space="preserve"> [51,65]</w:t>
      </w:r>
      <w:r w:rsidRPr="00D3411B">
        <w:rPr>
          <w:lang w:val="ru-RU"/>
        </w:rPr>
        <w:t>.</w:t>
      </w:r>
    </w:p>
    <w:p w:rsidR="007A00CA" w:rsidRPr="00D3411B" w:rsidRDefault="007A00CA" w:rsidP="00C8353D">
      <w:pPr>
        <w:spacing w:before="120" w:after="0"/>
        <w:ind w:firstLine="720"/>
        <w:jc w:val="both"/>
        <w:rPr>
          <w:lang w:val="ru-RU"/>
        </w:rPr>
      </w:pPr>
      <w:r w:rsidRPr="00D3411B">
        <w:rPr>
          <w:rFonts w:eastAsia="TimesNewRomanPSMT"/>
          <w:lang w:val="ru-RU"/>
        </w:rPr>
        <w:t xml:space="preserve">Въз основа на резултатите от наличните лабораторни изпитвания с бозайници, </w:t>
      </w:r>
      <w:r>
        <w:rPr>
          <w:rFonts w:eastAsia="TimesNewRomanPSMT"/>
        </w:rPr>
        <w:t>HBCD</w:t>
      </w:r>
      <w:r w:rsidRPr="00D3411B">
        <w:rPr>
          <w:rFonts w:eastAsia="TimesNewRomanPSMT"/>
          <w:lang w:val="ru-RU"/>
        </w:rPr>
        <w:t xml:space="preserve"> не е канцирогенен, мутагенен или токсичен за репродукцията. </w:t>
      </w:r>
      <w:r>
        <w:rPr>
          <w:rFonts w:eastAsia="TimesNewRomanPSMT"/>
        </w:rPr>
        <w:t>HBCD</w:t>
      </w:r>
      <w:r w:rsidRPr="00D3411B">
        <w:rPr>
          <w:rFonts w:eastAsia="TimesNewRomanPSMT"/>
          <w:lang w:val="ru-RU"/>
        </w:rPr>
        <w:t xml:space="preserve"> причинява неблагоприятни ефекти на черния дроб, тироидната жлеза и хипофизата. Наблюдава се също невротоксичност при развитието и изменения на половите органи.</w:t>
      </w:r>
    </w:p>
    <w:p w:rsidR="007A00CA" w:rsidRPr="00D3411B" w:rsidRDefault="007A00CA" w:rsidP="007A00CA">
      <w:pPr>
        <w:tabs>
          <w:tab w:val="left" w:pos="851"/>
        </w:tabs>
        <w:spacing w:before="120" w:after="0"/>
        <w:ind w:firstLine="567"/>
        <w:jc w:val="both"/>
        <w:rPr>
          <w:lang w:val="ru-RU"/>
        </w:rPr>
      </w:pPr>
      <w:r w:rsidRPr="00D3411B">
        <w:rPr>
          <w:b/>
          <w:lang w:val="ru-RU"/>
        </w:rPr>
        <w:t xml:space="preserve">2.2.4.2 Основни употреби на </w:t>
      </w:r>
      <w:r>
        <w:rPr>
          <w:b/>
        </w:rPr>
        <w:t>HBCD</w:t>
      </w:r>
      <w:r w:rsidRPr="00B7611C">
        <w:rPr>
          <w:b/>
          <w:lang w:val="ru-RU"/>
        </w:rPr>
        <w:t xml:space="preserve"> </w:t>
      </w:r>
    </w:p>
    <w:p w:rsidR="007A00CA" w:rsidRPr="00C8353D" w:rsidRDefault="007A00CA" w:rsidP="00C8353D">
      <w:pPr>
        <w:tabs>
          <w:tab w:val="left" w:pos="851"/>
        </w:tabs>
        <w:spacing w:before="120" w:after="0"/>
        <w:ind w:firstLine="709"/>
        <w:jc w:val="both"/>
        <w:rPr>
          <w:lang w:val="ru-RU"/>
        </w:rPr>
      </w:pPr>
      <w:r w:rsidRPr="00D3411B">
        <w:rPr>
          <w:lang w:val="ru-RU"/>
        </w:rPr>
        <w:t>Намира много широко приложение в строителните полистирени и удароустой</w:t>
      </w:r>
      <w:r w:rsidR="00B355BB">
        <w:rPr>
          <w:lang w:val="ru-RU"/>
        </w:rPr>
        <w:t>ч</w:t>
      </w:r>
      <w:r w:rsidRPr="00D3411B">
        <w:rPr>
          <w:lang w:val="ru-RU"/>
        </w:rPr>
        <w:t xml:space="preserve">ив полистирен за приложения в ЕЕО. </w:t>
      </w:r>
      <w:r w:rsidRPr="00C8353D">
        <w:rPr>
          <w:lang w:val="ru-RU"/>
        </w:rPr>
        <w:t xml:space="preserve">Използва се основно в: </w:t>
      </w:r>
    </w:p>
    <w:p w:rsidR="007A00CA" w:rsidRPr="00D3411B" w:rsidRDefault="007A00CA" w:rsidP="00CC613F">
      <w:pPr>
        <w:numPr>
          <w:ilvl w:val="0"/>
          <w:numId w:val="90"/>
        </w:numPr>
        <w:tabs>
          <w:tab w:val="left" w:pos="851"/>
        </w:tabs>
        <w:autoSpaceDN w:val="0"/>
        <w:snapToGrid w:val="0"/>
        <w:spacing w:after="0"/>
        <w:ind w:left="0" w:firstLine="567"/>
        <w:jc w:val="both"/>
        <w:rPr>
          <w:lang w:val="ru-RU"/>
        </w:rPr>
      </w:pPr>
      <w:r w:rsidRPr="00D3411B">
        <w:rPr>
          <w:rFonts w:eastAsia="MS Mincho"/>
          <w:lang w:val="ru-RU"/>
        </w:rPr>
        <w:t>Добавка към експандиран</w:t>
      </w:r>
      <w:r w:rsidRPr="00B7611C">
        <w:rPr>
          <w:rFonts w:eastAsia="MS Mincho"/>
          <w:lang w:val="ru-RU"/>
        </w:rPr>
        <w:t xml:space="preserve"> (</w:t>
      </w:r>
      <w:r>
        <w:rPr>
          <w:rFonts w:eastAsia="MS Mincho"/>
        </w:rPr>
        <w:t>EPS</w:t>
      </w:r>
      <w:r w:rsidRPr="00B7611C">
        <w:rPr>
          <w:rFonts w:eastAsia="MS Mincho"/>
          <w:lang w:val="ru-RU"/>
        </w:rPr>
        <w:t>)</w:t>
      </w:r>
      <w:r w:rsidRPr="00D3411B">
        <w:rPr>
          <w:rFonts w:eastAsia="MS Mincho"/>
          <w:lang w:val="ru-RU"/>
        </w:rPr>
        <w:t xml:space="preserve"> и екструдиран </w:t>
      </w:r>
      <w:r w:rsidRPr="00B7611C">
        <w:rPr>
          <w:rFonts w:eastAsia="MS Mincho"/>
          <w:lang w:val="ru-RU"/>
        </w:rPr>
        <w:t>(</w:t>
      </w:r>
      <w:r w:rsidRPr="00D3411B">
        <w:rPr>
          <w:rFonts w:eastAsia="MS Mincho"/>
          <w:lang w:val="ru-RU"/>
        </w:rPr>
        <w:t>Х</w:t>
      </w:r>
      <w:r>
        <w:rPr>
          <w:rFonts w:eastAsia="MS Mincho"/>
        </w:rPr>
        <w:t>PS</w:t>
      </w:r>
      <w:r w:rsidRPr="00B7611C">
        <w:rPr>
          <w:rFonts w:eastAsia="MS Mincho"/>
          <w:lang w:val="ru-RU"/>
        </w:rPr>
        <w:t xml:space="preserve">) </w:t>
      </w:r>
      <w:r w:rsidRPr="00D3411B">
        <w:rPr>
          <w:rFonts w:eastAsia="MS Mincho"/>
          <w:lang w:val="ru-RU"/>
        </w:rPr>
        <w:t>полистирен за топлоизолация на сгради в строителството</w:t>
      </w:r>
      <w:r w:rsidR="00B355BB">
        <w:rPr>
          <w:rFonts w:eastAsia="MS Mincho"/>
          <w:lang w:val="ru-RU"/>
        </w:rPr>
        <w:t>;</w:t>
      </w:r>
    </w:p>
    <w:p w:rsidR="007A00CA" w:rsidRDefault="007A00CA" w:rsidP="00CC613F">
      <w:pPr>
        <w:numPr>
          <w:ilvl w:val="0"/>
          <w:numId w:val="90"/>
        </w:numPr>
        <w:tabs>
          <w:tab w:val="left" w:pos="851"/>
        </w:tabs>
        <w:autoSpaceDN w:val="0"/>
        <w:snapToGrid w:val="0"/>
        <w:spacing w:after="0"/>
        <w:ind w:left="0" w:firstLine="567"/>
        <w:jc w:val="both"/>
        <w:rPr>
          <w:rFonts w:eastAsia="MS Mincho"/>
        </w:rPr>
      </w:pPr>
      <w:r>
        <w:rPr>
          <w:rFonts w:eastAsia="MS Mincho"/>
        </w:rPr>
        <w:t>Уплътнители в строителни приложения</w:t>
      </w:r>
      <w:r w:rsidR="00B355BB">
        <w:rPr>
          <w:rFonts w:eastAsia="MS Mincho"/>
          <w:lang w:val="bg-BG"/>
        </w:rPr>
        <w:t>;</w:t>
      </w:r>
      <w:r>
        <w:rPr>
          <w:rFonts w:eastAsia="MS Mincho"/>
        </w:rPr>
        <w:t xml:space="preserve"> </w:t>
      </w:r>
    </w:p>
    <w:p w:rsidR="007A00CA" w:rsidRPr="00D3411B" w:rsidRDefault="007A00CA" w:rsidP="00CC613F">
      <w:pPr>
        <w:numPr>
          <w:ilvl w:val="0"/>
          <w:numId w:val="90"/>
        </w:numPr>
        <w:tabs>
          <w:tab w:val="left" w:pos="851"/>
        </w:tabs>
        <w:autoSpaceDN w:val="0"/>
        <w:snapToGrid w:val="0"/>
        <w:spacing w:after="0"/>
        <w:ind w:left="0" w:firstLine="567"/>
        <w:jc w:val="both"/>
        <w:rPr>
          <w:rFonts w:eastAsia="MS Mincho"/>
          <w:lang w:val="ru-RU"/>
        </w:rPr>
      </w:pPr>
      <w:r w:rsidRPr="00D3411B">
        <w:rPr>
          <w:rFonts w:eastAsia="MS Mincho"/>
          <w:lang w:val="ru-RU"/>
        </w:rPr>
        <w:t>Добавка към удароустойчив полистирен (</w:t>
      </w:r>
      <w:r>
        <w:rPr>
          <w:rFonts w:eastAsia="MS Mincho"/>
        </w:rPr>
        <w:t>HIPS</w:t>
      </w:r>
      <w:r w:rsidRPr="00D3411B">
        <w:rPr>
          <w:rFonts w:eastAsia="MS Mincho"/>
          <w:lang w:val="ru-RU"/>
        </w:rPr>
        <w:t>) за приложения в ЕЕО (кутии и корпуси на телевизори и компютри) и кабели</w:t>
      </w:r>
      <w:r w:rsidR="00B355BB">
        <w:rPr>
          <w:rFonts w:eastAsia="MS Mincho"/>
          <w:lang w:val="ru-RU"/>
        </w:rPr>
        <w:t>;</w:t>
      </w:r>
    </w:p>
    <w:p w:rsidR="007A00CA" w:rsidRPr="00D3411B" w:rsidRDefault="007A00CA" w:rsidP="00CC613F">
      <w:pPr>
        <w:numPr>
          <w:ilvl w:val="0"/>
          <w:numId w:val="90"/>
        </w:numPr>
        <w:tabs>
          <w:tab w:val="left" w:pos="851"/>
        </w:tabs>
        <w:autoSpaceDN w:val="0"/>
        <w:snapToGrid w:val="0"/>
        <w:spacing w:after="0"/>
        <w:ind w:left="0" w:firstLine="567"/>
        <w:jc w:val="both"/>
        <w:rPr>
          <w:rFonts w:eastAsia="MS Mincho"/>
          <w:lang w:val="ru-RU"/>
        </w:rPr>
      </w:pPr>
      <w:r w:rsidRPr="00D3411B">
        <w:rPr>
          <w:rFonts w:eastAsia="MS Mincho"/>
          <w:lang w:val="ru-RU"/>
        </w:rPr>
        <w:t>Употреба в текстилната промишленост – полимерни дисперсии,</w:t>
      </w:r>
      <w:r w:rsidR="00726DD8">
        <w:rPr>
          <w:rFonts w:eastAsia="MS Mincho"/>
          <w:lang w:val="ru-RU"/>
        </w:rPr>
        <w:t xml:space="preserve"> </w:t>
      </w:r>
      <w:r w:rsidRPr="00D3411B">
        <w:rPr>
          <w:rFonts w:eastAsia="MS Mincho"/>
          <w:lang w:val="ru-RU"/>
        </w:rPr>
        <w:t>дамаски, технически тъкани, тапети, текстилни ролетни щори и завеси, текстилни изделия, предпазно облекло за пожарникари; палатки тенти</w:t>
      </w:r>
      <w:r w:rsidR="00B355BB">
        <w:rPr>
          <w:rFonts w:eastAsia="MS Mincho"/>
          <w:lang w:val="ru-RU"/>
        </w:rPr>
        <w:t>;</w:t>
      </w:r>
    </w:p>
    <w:p w:rsidR="007A00CA" w:rsidRPr="00D3411B" w:rsidRDefault="007A00CA" w:rsidP="00CC613F">
      <w:pPr>
        <w:numPr>
          <w:ilvl w:val="0"/>
          <w:numId w:val="90"/>
        </w:numPr>
        <w:tabs>
          <w:tab w:val="left" w:pos="851"/>
        </w:tabs>
        <w:autoSpaceDN w:val="0"/>
        <w:snapToGrid w:val="0"/>
        <w:spacing w:after="0"/>
        <w:ind w:left="0" w:firstLine="567"/>
        <w:jc w:val="both"/>
        <w:rPr>
          <w:rFonts w:eastAsia="MS Mincho"/>
          <w:lang w:val="ru-RU"/>
        </w:rPr>
      </w:pPr>
      <w:r w:rsidRPr="00D3411B">
        <w:rPr>
          <w:rFonts w:eastAsia="MS Mincho"/>
          <w:lang w:val="ru-RU"/>
        </w:rPr>
        <w:t>Употреба в мебелната промишленост – дамаски за дома и търговско обзавеждане</w:t>
      </w:r>
      <w:r w:rsidR="00B355BB">
        <w:rPr>
          <w:rFonts w:eastAsia="MS Mincho"/>
          <w:lang w:val="ru-RU"/>
        </w:rPr>
        <w:t>,</w:t>
      </w:r>
      <w:r w:rsidRPr="00D3411B">
        <w:rPr>
          <w:rFonts w:eastAsia="MS Mincho"/>
          <w:lang w:val="ru-RU"/>
        </w:rPr>
        <w:t xml:space="preserve"> дамаски за седалки и други интериорен текстил в транспортния сектор (леки коли, влакове самолети, кораби )</w:t>
      </w:r>
      <w:r w:rsidR="00B355BB">
        <w:rPr>
          <w:rFonts w:eastAsia="MS Mincho"/>
          <w:lang w:val="ru-RU"/>
        </w:rPr>
        <w:t>,</w:t>
      </w:r>
      <w:r w:rsidRPr="00D3411B">
        <w:rPr>
          <w:rFonts w:eastAsia="MS Mincho"/>
          <w:lang w:val="ru-RU"/>
        </w:rPr>
        <w:t xml:space="preserve"> дюшеклък за матраци</w:t>
      </w:r>
      <w:r w:rsidR="00B355BB">
        <w:rPr>
          <w:rFonts w:eastAsia="MS Mincho"/>
          <w:lang w:val="ru-RU"/>
        </w:rPr>
        <w:t>;</w:t>
      </w:r>
      <w:r w:rsidRPr="00D3411B">
        <w:rPr>
          <w:rFonts w:eastAsia="MS Mincho"/>
          <w:lang w:val="ru-RU"/>
        </w:rPr>
        <w:t xml:space="preserve"> </w:t>
      </w:r>
    </w:p>
    <w:p w:rsidR="007A00CA" w:rsidRPr="00D3411B" w:rsidRDefault="007A00CA" w:rsidP="00CC613F">
      <w:pPr>
        <w:numPr>
          <w:ilvl w:val="0"/>
          <w:numId w:val="90"/>
        </w:numPr>
        <w:tabs>
          <w:tab w:val="left" w:pos="851"/>
        </w:tabs>
        <w:autoSpaceDN w:val="0"/>
        <w:snapToGrid w:val="0"/>
        <w:spacing w:after="0"/>
        <w:ind w:left="0" w:firstLine="567"/>
        <w:jc w:val="both"/>
        <w:rPr>
          <w:rFonts w:eastAsia="MS Mincho"/>
          <w:lang w:val="ru-RU"/>
        </w:rPr>
      </w:pPr>
      <w:r w:rsidRPr="00D3411B">
        <w:rPr>
          <w:rFonts w:eastAsia="MS Mincho"/>
          <w:lang w:val="ru-RU"/>
        </w:rPr>
        <w:t>Бояджийска промишленост – бои за пътна маркировка, огнеустойчиви бои, латекси и лепила</w:t>
      </w:r>
      <w:r w:rsidR="00B355BB">
        <w:rPr>
          <w:rFonts w:eastAsia="MS Mincho"/>
          <w:lang w:val="ru-RU"/>
        </w:rPr>
        <w:t>;</w:t>
      </w:r>
    </w:p>
    <w:p w:rsidR="007A00CA" w:rsidRPr="00D3411B" w:rsidRDefault="007A00CA" w:rsidP="007A00CA">
      <w:pPr>
        <w:tabs>
          <w:tab w:val="left" w:pos="851"/>
        </w:tabs>
        <w:snapToGrid w:val="0"/>
        <w:spacing w:before="120" w:after="0"/>
        <w:ind w:firstLine="567"/>
        <w:jc w:val="both"/>
        <w:rPr>
          <w:lang w:val="ru-RU"/>
        </w:rPr>
      </w:pPr>
      <w:r w:rsidRPr="00D3411B">
        <w:rPr>
          <w:rFonts w:eastAsia="MS Mincho"/>
          <w:b/>
          <w:lang w:val="ru-RU"/>
        </w:rPr>
        <w:t xml:space="preserve">2.2.4.3. Анализ и оценка на състоянието на </w:t>
      </w:r>
      <w:r>
        <w:rPr>
          <w:rFonts w:eastAsia="MS Mincho"/>
          <w:b/>
        </w:rPr>
        <w:t>HBCD</w:t>
      </w:r>
      <w:r w:rsidRPr="00B7611C">
        <w:rPr>
          <w:rFonts w:eastAsia="MS Mincho"/>
          <w:b/>
          <w:lang w:val="ru-RU"/>
        </w:rPr>
        <w:t xml:space="preserve"> </w:t>
      </w:r>
      <w:r w:rsidRPr="00D3411B">
        <w:rPr>
          <w:rFonts w:eastAsia="MS Mincho"/>
          <w:b/>
          <w:lang w:val="ru-RU"/>
        </w:rPr>
        <w:t>в страната към 2019 г</w:t>
      </w:r>
    </w:p>
    <w:p w:rsidR="007A00CA" w:rsidRPr="00D3411B" w:rsidRDefault="007A00CA" w:rsidP="007A00CA">
      <w:pPr>
        <w:tabs>
          <w:tab w:val="left" w:pos="851"/>
        </w:tabs>
        <w:snapToGrid w:val="0"/>
        <w:spacing w:before="120" w:after="0"/>
        <w:ind w:firstLine="567"/>
        <w:jc w:val="both"/>
        <w:rPr>
          <w:lang w:val="ru-RU"/>
        </w:rPr>
      </w:pPr>
      <w:r w:rsidRPr="00D3411B">
        <w:rPr>
          <w:rFonts w:eastAsia="MS Mincho"/>
          <w:b/>
          <w:lang w:val="ru-RU"/>
        </w:rPr>
        <w:t xml:space="preserve">А. Основни резултати от инвентаризацията. </w:t>
      </w:r>
    </w:p>
    <w:p w:rsidR="007A00CA" w:rsidRPr="00D3411B" w:rsidRDefault="007A00CA" w:rsidP="00CC613F">
      <w:pPr>
        <w:pStyle w:val="ListParagraph"/>
        <w:numPr>
          <w:ilvl w:val="0"/>
          <w:numId w:val="139"/>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През 2013 г. МОСВ извърши чрез РИОСВ проучване за употреби на </w:t>
      </w:r>
      <w:r>
        <w:t>HBCD</w:t>
      </w:r>
      <w:r w:rsidRPr="00D3411B">
        <w:rPr>
          <w:lang w:val="ru-RU"/>
        </w:rPr>
        <w:t xml:space="preserve"> в </w:t>
      </w:r>
      <w:r>
        <w:t>EPS</w:t>
      </w:r>
      <w:r w:rsidRPr="00D3411B">
        <w:rPr>
          <w:lang w:val="ru-RU"/>
        </w:rPr>
        <w:t xml:space="preserve">, </w:t>
      </w:r>
      <w:r>
        <w:t>XPS</w:t>
      </w:r>
      <w:r w:rsidRPr="00D3411B">
        <w:rPr>
          <w:lang w:val="ru-RU"/>
        </w:rPr>
        <w:t xml:space="preserve"> и </w:t>
      </w:r>
      <w:r>
        <w:t>HIPS</w:t>
      </w:r>
      <w:r w:rsidRPr="00D3411B">
        <w:rPr>
          <w:lang w:val="ru-RU"/>
        </w:rPr>
        <w:t xml:space="preserve"> в страната. Установено бе, че всичките 8 производители на </w:t>
      </w:r>
      <w:r>
        <w:t>EPS</w:t>
      </w:r>
      <w:r w:rsidRPr="00D3411B">
        <w:rPr>
          <w:lang w:val="ru-RU"/>
        </w:rPr>
        <w:t xml:space="preserve"> и </w:t>
      </w:r>
      <w:r>
        <w:t>XPS</w:t>
      </w:r>
      <w:r w:rsidRPr="00D3411B">
        <w:rPr>
          <w:lang w:val="ru-RU"/>
        </w:rPr>
        <w:t xml:space="preserve"> към 2013 г. употребяват като забавител на горенето </w:t>
      </w:r>
      <w:r>
        <w:t>HBCD</w:t>
      </w:r>
      <w:r w:rsidRPr="00D3411B">
        <w:rPr>
          <w:lang w:val="ru-RU"/>
        </w:rPr>
        <w:t xml:space="preserve"> в произвежданите от тях изделия от </w:t>
      </w:r>
      <w:r>
        <w:t>EPS</w:t>
      </w:r>
      <w:r w:rsidRPr="00D3411B">
        <w:rPr>
          <w:lang w:val="ru-RU"/>
        </w:rPr>
        <w:t xml:space="preserve"> и </w:t>
      </w:r>
      <w:r>
        <w:t>XPS</w:t>
      </w:r>
      <w:r w:rsidRPr="00D3411B">
        <w:rPr>
          <w:lang w:val="ru-RU"/>
        </w:rPr>
        <w:t xml:space="preserve"> за строителни приложения. </w:t>
      </w:r>
      <w:r>
        <w:t>EPS</w:t>
      </w:r>
      <w:r w:rsidRPr="00D3411B">
        <w:rPr>
          <w:lang w:val="ru-RU"/>
        </w:rPr>
        <w:t xml:space="preserve"> изолационни плоскости са доставяни от </w:t>
      </w:r>
      <w:r>
        <w:t>SUNPOR</w:t>
      </w:r>
      <w:r w:rsidRPr="00D3411B">
        <w:rPr>
          <w:lang w:val="ru-RU"/>
        </w:rPr>
        <w:t xml:space="preserve"> – Австрия, </w:t>
      </w:r>
      <w:r>
        <w:t>KUMHO</w:t>
      </w:r>
      <w:r w:rsidRPr="00D3411B">
        <w:rPr>
          <w:lang w:val="ru-RU"/>
        </w:rPr>
        <w:t xml:space="preserve"> </w:t>
      </w:r>
      <w:r>
        <w:t>PETROCHEMICAL</w:t>
      </w:r>
      <w:r w:rsidRPr="00D3411B">
        <w:rPr>
          <w:lang w:val="ru-RU"/>
        </w:rPr>
        <w:t xml:space="preserve"> – Корея, К</w:t>
      </w:r>
      <w:r>
        <w:t>NAUF</w:t>
      </w:r>
      <w:r w:rsidRPr="00D3411B">
        <w:rPr>
          <w:lang w:val="ru-RU"/>
        </w:rPr>
        <w:t xml:space="preserve"> и </w:t>
      </w:r>
      <w:r>
        <w:t>BASF</w:t>
      </w:r>
      <w:r w:rsidRPr="00D3411B">
        <w:rPr>
          <w:lang w:val="ru-RU"/>
        </w:rPr>
        <w:t xml:space="preserve">– Германия. По време на проверките се представиха сертификати, анализни свидетелства, информационни листове за безопасност от фирмите производители на </w:t>
      </w:r>
      <w:r>
        <w:t>EPS</w:t>
      </w:r>
      <w:r w:rsidRPr="00D3411B">
        <w:rPr>
          <w:lang w:val="ru-RU"/>
        </w:rPr>
        <w:t xml:space="preserve"> и </w:t>
      </w:r>
      <w:r>
        <w:t>XPS</w:t>
      </w:r>
      <w:r w:rsidRPr="00D3411B">
        <w:rPr>
          <w:lang w:val="ru-RU"/>
        </w:rPr>
        <w:t xml:space="preserve">. Установено бе, че както в </w:t>
      </w:r>
      <w:r>
        <w:t>EPS</w:t>
      </w:r>
      <w:r w:rsidRPr="00D3411B">
        <w:rPr>
          <w:lang w:val="ru-RU"/>
        </w:rPr>
        <w:t xml:space="preserve"> и </w:t>
      </w:r>
      <w:r>
        <w:t>XPS</w:t>
      </w:r>
      <w:r w:rsidRPr="00D3411B">
        <w:rPr>
          <w:lang w:val="ru-RU"/>
        </w:rPr>
        <w:t xml:space="preserve"> местно производство, така и в </w:t>
      </w:r>
      <w:r>
        <w:t>EPS</w:t>
      </w:r>
      <w:r w:rsidRPr="00D3411B">
        <w:rPr>
          <w:lang w:val="ru-RU"/>
        </w:rPr>
        <w:t xml:space="preserve"> и </w:t>
      </w:r>
      <w:r>
        <w:t>XPS</w:t>
      </w:r>
      <w:r w:rsidRPr="00D3411B">
        <w:rPr>
          <w:lang w:val="ru-RU"/>
        </w:rPr>
        <w:t xml:space="preserve"> от внос присъства като забавител на горенето хексабромоциклододекан в концентрации не повече от 0,1% (</w:t>
      </w:r>
      <w:r>
        <w:t>w</w:t>
      </w:r>
      <w:r w:rsidRPr="00D3411B">
        <w:rPr>
          <w:lang w:val="ru-RU"/>
        </w:rPr>
        <w:t>/</w:t>
      </w:r>
      <w:r>
        <w:t>w</w:t>
      </w:r>
      <w:r w:rsidRPr="00D3411B">
        <w:rPr>
          <w:lang w:val="ru-RU"/>
        </w:rPr>
        <w:t>).</w:t>
      </w:r>
    </w:p>
    <w:p w:rsidR="007A00CA" w:rsidRPr="00D3411B" w:rsidRDefault="007A00CA" w:rsidP="00CC613F">
      <w:pPr>
        <w:pStyle w:val="ListParagraph"/>
        <w:numPr>
          <w:ilvl w:val="0"/>
          <w:numId w:val="139"/>
        </w:numPr>
        <w:tabs>
          <w:tab w:val="left" w:pos="851"/>
        </w:tabs>
        <w:suppressAutoHyphens/>
        <w:autoSpaceDN w:val="0"/>
        <w:snapToGrid w:val="0"/>
        <w:spacing w:before="120" w:after="0"/>
        <w:ind w:left="0" w:firstLine="567"/>
        <w:contextualSpacing w:val="0"/>
        <w:jc w:val="both"/>
        <w:rPr>
          <w:lang w:val="ru-RU"/>
        </w:rPr>
      </w:pPr>
      <w:r w:rsidRPr="00D3411B">
        <w:rPr>
          <w:lang w:val="ru-RU"/>
        </w:rPr>
        <w:t xml:space="preserve">По време на инвентаризацията на </w:t>
      </w:r>
      <w:r>
        <w:t>HBCD</w:t>
      </w:r>
      <w:r w:rsidRPr="00D3411B">
        <w:rPr>
          <w:lang w:val="ru-RU"/>
        </w:rPr>
        <w:t xml:space="preserve"> през 2018 г. се установи, че всички произведени до август 2015 г. количества изделия от </w:t>
      </w:r>
      <w:r>
        <w:t>EPS</w:t>
      </w:r>
      <w:r w:rsidRPr="00D3411B">
        <w:rPr>
          <w:lang w:val="ru-RU"/>
        </w:rPr>
        <w:t xml:space="preserve"> и </w:t>
      </w:r>
      <w:r>
        <w:t>XPS</w:t>
      </w:r>
      <w:r w:rsidRPr="00D3411B">
        <w:rPr>
          <w:lang w:val="ru-RU"/>
        </w:rPr>
        <w:t xml:space="preserve"> са съдържали </w:t>
      </w:r>
      <w:r>
        <w:t>HBCD</w:t>
      </w:r>
      <w:r w:rsidRPr="00D3411B">
        <w:rPr>
          <w:lang w:val="ru-RU"/>
        </w:rPr>
        <w:t xml:space="preserve"> в концентрации вариращи от 0.01 ÷ 1 % </w:t>
      </w:r>
      <w:r>
        <w:t>w</w:t>
      </w:r>
      <w:r w:rsidRPr="00D3411B">
        <w:rPr>
          <w:lang w:val="ru-RU"/>
        </w:rPr>
        <w:t>/</w:t>
      </w:r>
      <w:r>
        <w:t>w</w:t>
      </w:r>
      <w:r w:rsidRPr="00D3411B">
        <w:rPr>
          <w:lang w:val="ru-RU"/>
        </w:rPr>
        <w:t xml:space="preserve"> при различните производители.</w:t>
      </w:r>
    </w:p>
    <w:p w:rsidR="007A00CA" w:rsidRPr="00D3411B" w:rsidRDefault="007A00CA" w:rsidP="00CC613F">
      <w:pPr>
        <w:pStyle w:val="ListParagraph"/>
        <w:widowControl w:val="0"/>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 xml:space="preserve">След 21 август 2015 г. всички производители на </w:t>
      </w:r>
      <w:r>
        <w:t>EPS</w:t>
      </w:r>
      <w:r w:rsidRPr="00D3411B">
        <w:rPr>
          <w:lang w:val="ru-RU"/>
        </w:rPr>
        <w:t xml:space="preserve"> и </w:t>
      </w:r>
      <w:r>
        <w:t>XPS</w:t>
      </w:r>
      <w:r w:rsidRPr="00D3411B">
        <w:rPr>
          <w:lang w:val="ru-RU"/>
        </w:rPr>
        <w:t xml:space="preserve"> изделия са спазили законодателната забрана за употреба на </w:t>
      </w:r>
      <w:r>
        <w:t>HBCD</w:t>
      </w:r>
      <w:r w:rsidRPr="00D3411B">
        <w:rPr>
          <w:lang w:val="ru-RU"/>
        </w:rPr>
        <w:t xml:space="preserve"> и са преминали към по-безопасни алтернативни забавители на горенето на полимерна основа</w:t>
      </w:r>
      <w:r w:rsidRPr="00133AF3">
        <w:rPr>
          <w:lang w:val="ru-RU"/>
        </w:rPr>
        <w:t>.</w:t>
      </w:r>
    </w:p>
    <w:p w:rsidR="007A00CA" w:rsidRDefault="007A00CA" w:rsidP="00CC613F">
      <w:pPr>
        <w:pStyle w:val="ListParagraph"/>
        <w:numPr>
          <w:ilvl w:val="0"/>
          <w:numId w:val="139"/>
        </w:numPr>
        <w:tabs>
          <w:tab w:val="left" w:pos="851"/>
        </w:tabs>
        <w:suppressAutoHyphens/>
        <w:autoSpaceDE w:val="0"/>
        <w:autoSpaceDN w:val="0"/>
        <w:spacing w:before="120" w:after="0"/>
        <w:ind w:left="0" w:firstLine="567"/>
        <w:contextualSpacing w:val="0"/>
        <w:jc w:val="both"/>
      </w:pPr>
      <w:r w:rsidRPr="00D3411B">
        <w:rPr>
          <w:lang w:val="ru-RU"/>
        </w:rPr>
        <w:t>В периода 2013</w:t>
      </w:r>
      <w:r w:rsidR="00A27AB7">
        <w:rPr>
          <w:lang w:val="ru-RU"/>
        </w:rPr>
        <w:t xml:space="preserve"> </w:t>
      </w:r>
      <w:r w:rsidR="003833A6">
        <w:rPr>
          <w:lang w:val="ru-RU"/>
        </w:rPr>
        <w:t>г.</w:t>
      </w:r>
      <w:r w:rsidRPr="00D3411B">
        <w:rPr>
          <w:lang w:val="ru-RU"/>
        </w:rPr>
        <w:t xml:space="preserve"> – 2017 г. са извършени 160 проверки на място от РИОСВ на компани от индустрията (производители, вносители и потребители надолу по вригата), за наличие на </w:t>
      </w:r>
      <w:r>
        <w:t>HBCD</w:t>
      </w:r>
      <w:r w:rsidRPr="00D3411B">
        <w:rPr>
          <w:lang w:val="ru-RU"/>
        </w:rPr>
        <w:t xml:space="preserve"> в произвежданите, внасяните или употребявани от тях продукти и изделия. </w:t>
      </w:r>
      <w:r>
        <w:t>Дадени са 38 предпис</w:t>
      </w:r>
      <w:r w:rsidR="00B51920">
        <w:t>ания, които са изпълнени в срок</w:t>
      </w:r>
      <w:r w:rsidR="003F5603">
        <w:rPr>
          <w:lang w:val="bg-BG"/>
        </w:rPr>
        <w:t>. Обхвата на проверките и основните резултати от тях са следните:</w:t>
      </w:r>
    </w:p>
    <w:p w:rsidR="007A00CA" w:rsidRPr="00D3411B" w:rsidRDefault="007A00CA" w:rsidP="00726DD8">
      <w:pPr>
        <w:pStyle w:val="ListParagraph"/>
        <w:numPr>
          <w:ilvl w:val="1"/>
          <w:numId w:val="139"/>
        </w:numPr>
        <w:tabs>
          <w:tab w:val="left" w:pos="851"/>
        </w:tabs>
        <w:suppressAutoHyphens/>
        <w:autoSpaceDE w:val="0"/>
        <w:autoSpaceDN w:val="0"/>
        <w:spacing w:before="120" w:after="0"/>
        <w:ind w:left="0" w:firstLine="1647"/>
        <w:contextualSpacing w:val="0"/>
        <w:jc w:val="both"/>
        <w:rPr>
          <w:lang w:val="ru-RU"/>
        </w:rPr>
      </w:pPr>
      <w:r w:rsidRPr="00D3411B">
        <w:rPr>
          <w:lang w:val="ru-RU"/>
        </w:rPr>
        <w:t xml:space="preserve">Проверките обхващат употреби на </w:t>
      </w:r>
      <w:r>
        <w:t>HBCD</w:t>
      </w:r>
      <w:r w:rsidRPr="00D3411B">
        <w:rPr>
          <w:lang w:val="ru-RU"/>
        </w:rPr>
        <w:t xml:space="preserve"> в </w:t>
      </w:r>
      <w:r w:rsidRPr="00B51920">
        <w:rPr>
          <w:b/>
        </w:rPr>
        <w:t>EPS</w:t>
      </w:r>
      <w:r w:rsidRPr="00D3411B">
        <w:rPr>
          <w:b/>
          <w:lang w:val="ru-RU"/>
        </w:rPr>
        <w:t xml:space="preserve"> и </w:t>
      </w:r>
      <w:r w:rsidRPr="00B51920">
        <w:rPr>
          <w:b/>
        </w:rPr>
        <w:t>XPS</w:t>
      </w:r>
      <w:r w:rsidRPr="00D3411B">
        <w:rPr>
          <w:lang w:val="ru-RU"/>
        </w:rPr>
        <w:t xml:space="preserve"> за изолация на сгради; </w:t>
      </w:r>
      <w:r>
        <w:t>XPS</w:t>
      </w:r>
      <w:r w:rsidRPr="00D3411B">
        <w:rPr>
          <w:lang w:val="ru-RU"/>
        </w:rPr>
        <w:t xml:space="preserve"> във вътрешни обвивки на хладилници; </w:t>
      </w:r>
      <w:r>
        <w:t>HIPS</w:t>
      </w:r>
      <w:r w:rsidRPr="00D3411B">
        <w:rPr>
          <w:lang w:val="ru-RU"/>
        </w:rPr>
        <w:t xml:space="preserve"> във видео- и стерео оборудване и разпределителни кутии за електрически кабели; и в полимерн</w:t>
      </w:r>
      <w:r w:rsidR="00B51920" w:rsidRPr="00D3411B">
        <w:rPr>
          <w:lang w:val="ru-RU"/>
        </w:rPr>
        <w:t>и дисперсии за текстилни тъкани;</w:t>
      </w:r>
    </w:p>
    <w:p w:rsidR="007A00CA" w:rsidRDefault="007A00CA" w:rsidP="00726DD8">
      <w:pPr>
        <w:pStyle w:val="ListParagraph"/>
        <w:numPr>
          <w:ilvl w:val="1"/>
          <w:numId w:val="139"/>
        </w:numPr>
        <w:tabs>
          <w:tab w:val="left" w:pos="851"/>
        </w:tabs>
        <w:suppressAutoHyphens/>
        <w:autoSpaceDE w:val="0"/>
        <w:autoSpaceDN w:val="0"/>
        <w:spacing w:before="120" w:after="0"/>
        <w:ind w:left="0" w:firstLine="1647"/>
        <w:contextualSpacing w:val="0"/>
        <w:jc w:val="both"/>
      </w:pPr>
      <w:r w:rsidRPr="00D3411B">
        <w:rPr>
          <w:lang w:val="ru-RU"/>
        </w:rPr>
        <w:t xml:space="preserve">Резултатите от проверките показват, че наличие на </w:t>
      </w:r>
      <w:r>
        <w:t>HBCD</w:t>
      </w:r>
      <w:r w:rsidRPr="00D3411B">
        <w:rPr>
          <w:lang w:val="ru-RU"/>
        </w:rPr>
        <w:t xml:space="preserve"> се установява в </w:t>
      </w:r>
      <w:r w:rsidRPr="00B51920">
        <w:rPr>
          <w:b/>
        </w:rPr>
        <w:t>EPS</w:t>
      </w:r>
      <w:r w:rsidRPr="00D3411B">
        <w:rPr>
          <w:b/>
          <w:lang w:val="ru-RU"/>
        </w:rPr>
        <w:t xml:space="preserve"> и </w:t>
      </w:r>
      <w:r w:rsidRPr="00B51920">
        <w:rPr>
          <w:b/>
        </w:rPr>
        <w:t>XPS</w:t>
      </w:r>
      <w:r w:rsidRPr="00D3411B">
        <w:rPr>
          <w:lang w:val="ru-RU"/>
        </w:rPr>
        <w:t xml:space="preserve"> изолационните плочи, произведени през 2013 и 2014 г. През 2011 и 2012 г. производител на </w:t>
      </w:r>
      <w:r>
        <w:t>XPS</w:t>
      </w:r>
      <w:r w:rsidRPr="00D3411B">
        <w:rPr>
          <w:lang w:val="ru-RU"/>
        </w:rPr>
        <w:t xml:space="preserve"> изолационни плоскости и изделия е внесъл и вложил в производството 142 950 кг </w:t>
      </w:r>
      <w:r>
        <w:t>HBCD</w:t>
      </w:r>
      <w:r w:rsidRPr="00D3411B">
        <w:rPr>
          <w:lang w:val="ru-RU"/>
        </w:rPr>
        <w:t xml:space="preserve">. От средата на 2015 г. </w:t>
      </w:r>
      <w:r>
        <w:t>EPS</w:t>
      </w:r>
      <w:r w:rsidRPr="00D3411B">
        <w:rPr>
          <w:lang w:val="ru-RU"/>
        </w:rPr>
        <w:t xml:space="preserve"> и </w:t>
      </w:r>
      <w:r>
        <w:t>XPS</w:t>
      </w:r>
      <w:r w:rsidRPr="00D3411B">
        <w:rPr>
          <w:lang w:val="ru-RU"/>
        </w:rPr>
        <w:t xml:space="preserve"> изолационните плочи не съдържат </w:t>
      </w:r>
      <w:r>
        <w:t>HBCD</w:t>
      </w:r>
      <w:r w:rsidRPr="00D3411B">
        <w:rPr>
          <w:lang w:val="ru-RU"/>
        </w:rPr>
        <w:t xml:space="preserve">. Представените декларации и информационни листове за безопасност от доставчиците доказват липсата на </w:t>
      </w:r>
      <w:r>
        <w:t>HBCD</w:t>
      </w:r>
      <w:r w:rsidRPr="00D3411B">
        <w:rPr>
          <w:lang w:val="ru-RU"/>
        </w:rPr>
        <w:t xml:space="preserve"> в изделията. </w:t>
      </w:r>
      <w:r>
        <w:t>Използват се забавители н</w:t>
      </w:r>
      <w:r w:rsidR="00B51920">
        <w:t>а горенето на полимерна основa;</w:t>
      </w:r>
    </w:p>
    <w:p w:rsidR="007A00CA" w:rsidRPr="00D3411B" w:rsidRDefault="007A00CA" w:rsidP="00726DD8">
      <w:pPr>
        <w:pStyle w:val="ListParagraph"/>
        <w:numPr>
          <w:ilvl w:val="1"/>
          <w:numId w:val="139"/>
        </w:numPr>
        <w:tabs>
          <w:tab w:val="left" w:pos="851"/>
        </w:tabs>
        <w:suppressAutoHyphens/>
        <w:autoSpaceDE w:val="0"/>
        <w:autoSpaceDN w:val="0"/>
        <w:spacing w:before="120" w:after="0"/>
        <w:ind w:left="0" w:firstLine="1647"/>
        <w:contextualSpacing w:val="0"/>
        <w:jc w:val="both"/>
        <w:rPr>
          <w:lang w:val="ru-RU"/>
        </w:rPr>
      </w:pPr>
      <w:r w:rsidRPr="00D3411B">
        <w:rPr>
          <w:lang w:val="ru-RU"/>
        </w:rPr>
        <w:t xml:space="preserve">Извършените през 2017 г. проверки показват, че всички проверени фирми и обекти спазват забраната за употреба на </w:t>
      </w:r>
      <w:r>
        <w:t>HBCD</w:t>
      </w:r>
      <w:r w:rsidRPr="00D3411B">
        <w:rPr>
          <w:lang w:val="ru-RU"/>
        </w:rPr>
        <w:t xml:space="preserve"> в </w:t>
      </w:r>
      <w:r w:rsidRPr="00B51920">
        <w:rPr>
          <w:b/>
        </w:rPr>
        <w:t>EPS</w:t>
      </w:r>
      <w:r w:rsidRPr="00D3411B">
        <w:rPr>
          <w:b/>
          <w:lang w:val="ru-RU"/>
        </w:rPr>
        <w:t xml:space="preserve"> и </w:t>
      </w:r>
      <w:r w:rsidRPr="00B51920">
        <w:rPr>
          <w:b/>
        </w:rPr>
        <w:t>XPS</w:t>
      </w:r>
      <w:r w:rsidRPr="00D3411B">
        <w:rPr>
          <w:lang w:val="ru-RU"/>
        </w:rPr>
        <w:t xml:space="preserve"> за изолация на сгради. Не се установява наличие на </w:t>
      </w:r>
      <w:r>
        <w:t>HBCD</w:t>
      </w:r>
      <w:r w:rsidRPr="00D3411B">
        <w:rPr>
          <w:lang w:val="ru-RU"/>
        </w:rPr>
        <w:t xml:space="preserve"> в произведените и пусна</w:t>
      </w:r>
      <w:r w:rsidR="00B51920" w:rsidRPr="00D3411B">
        <w:rPr>
          <w:lang w:val="ru-RU"/>
        </w:rPr>
        <w:t>ти на пазара продукти и изделия;</w:t>
      </w:r>
    </w:p>
    <w:p w:rsidR="007A00CA" w:rsidRPr="00D3411B" w:rsidRDefault="007A00CA" w:rsidP="00726DD8">
      <w:pPr>
        <w:pStyle w:val="ListParagraph"/>
        <w:numPr>
          <w:ilvl w:val="1"/>
          <w:numId w:val="139"/>
        </w:numPr>
        <w:tabs>
          <w:tab w:val="left" w:pos="851"/>
        </w:tabs>
        <w:suppressAutoHyphens/>
        <w:autoSpaceDE w:val="0"/>
        <w:autoSpaceDN w:val="0"/>
        <w:spacing w:before="120" w:after="0"/>
        <w:ind w:left="0" w:firstLine="1647"/>
        <w:contextualSpacing w:val="0"/>
        <w:jc w:val="both"/>
        <w:rPr>
          <w:lang w:val="ru-RU"/>
        </w:rPr>
      </w:pPr>
      <w:r w:rsidRPr="00D3411B">
        <w:rPr>
          <w:lang w:val="ru-RU"/>
        </w:rPr>
        <w:t xml:space="preserve">При проверките не се установява наличие на </w:t>
      </w:r>
      <w:r>
        <w:t>HBCD</w:t>
      </w:r>
      <w:r w:rsidRPr="00D3411B">
        <w:rPr>
          <w:lang w:val="ru-RU"/>
        </w:rPr>
        <w:t xml:space="preserve"> в произведените пластмасови детайли от </w:t>
      </w:r>
      <w:r w:rsidRPr="00D3411B">
        <w:rPr>
          <w:b/>
          <w:lang w:val="ru-RU"/>
        </w:rPr>
        <w:t>НІ</w:t>
      </w:r>
      <w:r w:rsidRPr="00B51920">
        <w:rPr>
          <w:b/>
        </w:rPr>
        <w:t>PS</w:t>
      </w:r>
      <w:r w:rsidRPr="00D3411B">
        <w:rPr>
          <w:lang w:val="ru-RU"/>
        </w:rPr>
        <w:t xml:space="preserve"> за ЕЕО и пластмасови изделия при съответните производители. Не се установява и наличие на </w:t>
      </w:r>
      <w:r>
        <w:t>HBCD</w:t>
      </w:r>
      <w:r w:rsidRPr="00D3411B">
        <w:rPr>
          <w:lang w:val="ru-RU"/>
        </w:rPr>
        <w:t xml:space="preserve"> в други продукти като бои, лакове, грунд</w:t>
      </w:r>
      <w:r w:rsidR="00B51920" w:rsidRPr="00D3411B">
        <w:rPr>
          <w:lang w:val="ru-RU"/>
        </w:rPr>
        <w:t>ове, лепила и текстилни изделия;</w:t>
      </w:r>
    </w:p>
    <w:p w:rsidR="007A00CA" w:rsidRPr="00D3411B" w:rsidRDefault="007A00CA" w:rsidP="00726DD8">
      <w:pPr>
        <w:pStyle w:val="ListParagraph"/>
        <w:numPr>
          <w:ilvl w:val="1"/>
          <w:numId w:val="139"/>
        </w:numPr>
        <w:tabs>
          <w:tab w:val="left" w:pos="851"/>
        </w:tabs>
        <w:suppressAutoHyphens/>
        <w:autoSpaceDE w:val="0"/>
        <w:autoSpaceDN w:val="0"/>
        <w:spacing w:before="120" w:after="0"/>
        <w:ind w:left="0" w:firstLine="1647"/>
        <w:contextualSpacing w:val="0"/>
        <w:jc w:val="both"/>
        <w:rPr>
          <w:lang w:val="ru-RU"/>
        </w:rPr>
      </w:pPr>
      <w:r w:rsidRPr="00D3411B">
        <w:rPr>
          <w:lang w:val="ru-RU"/>
        </w:rPr>
        <w:t>Всички производители, вносители и потребители надолу по веригата са преустановили производството, вноса и пускането на изделия,</w:t>
      </w:r>
      <w:r w:rsidR="00726DD8">
        <w:rPr>
          <w:lang w:val="ru-RU"/>
        </w:rPr>
        <w:t xml:space="preserve"> </w:t>
      </w:r>
      <w:r w:rsidRPr="00D3411B">
        <w:rPr>
          <w:lang w:val="ru-RU"/>
        </w:rPr>
        <w:t xml:space="preserve">съдържащи </w:t>
      </w:r>
      <w:r>
        <w:t>HBCD</w:t>
      </w:r>
      <w:r w:rsidRPr="00D3411B">
        <w:rPr>
          <w:lang w:val="ru-RU"/>
        </w:rPr>
        <w:t xml:space="preserve"> (</w:t>
      </w:r>
      <w:r w:rsidRPr="00B51920">
        <w:rPr>
          <w:b/>
        </w:rPr>
        <w:t>EPS</w:t>
      </w:r>
      <w:r w:rsidRPr="00D3411B">
        <w:rPr>
          <w:b/>
          <w:lang w:val="ru-RU"/>
        </w:rPr>
        <w:t xml:space="preserve"> и </w:t>
      </w:r>
      <w:r w:rsidRPr="00B51920">
        <w:rPr>
          <w:b/>
        </w:rPr>
        <w:t>XPS</w:t>
      </w:r>
      <w:r w:rsidRPr="00D3411B">
        <w:rPr>
          <w:lang w:val="ru-RU"/>
        </w:rPr>
        <w:t xml:space="preserve"> изолационните плочи за топлоизолация на сгради) в указания срок.</w:t>
      </w:r>
      <w:r w:rsidR="00476E53">
        <w:rPr>
          <w:lang w:val="ru-RU"/>
        </w:rPr>
        <w:t xml:space="preserve"> </w:t>
      </w:r>
      <w:r w:rsidRPr="00D3411B">
        <w:rPr>
          <w:lang w:val="ru-RU"/>
        </w:rPr>
        <w:t>Използват се по-безопсни алтернативи на забавители на горенето на полимерна основа.</w:t>
      </w:r>
    </w:p>
    <w:p w:rsidR="007A00CA" w:rsidRPr="00D3411B" w:rsidRDefault="007A00CA" w:rsidP="00CC613F">
      <w:pPr>
        <w:pStyle w:val="ListParagraph"/>
        <w:widowControl w:val="0"/>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В периода 2013</w:t>
      </w:r>
      <w:r w:rsidR="003833A6">
        <w:rPr>
          <w:lang w:val="ru-RU"/>
        </w:rPr>
        <w:t xml:space="preserve"> г.-</w:t>
      </w:r>
      <w:r w:rsidRPr="00D3411B">
        <w:rPr>
          <w:lang w:val="ru-RU"/>
        </w:rPr>
        <w:t xml:space="preserve">2015 г. са произведени </w:t>
      </w:r>
      <w:r>
        <w:rPr>
          <w:rFonts w:ascii="Symbol" w:eastAsia="Symbol" w:hAnsi="Symbol" w:cs="Symbol"/>
        </w:rPr>
        <w:t></w:t>
      </w:r>
      <w:r w:rsidRPr="00D3411B">
        <w:rPr>
          <w:lang w:val="ru-RU"/>
        </w:rPr>
        <w:t xml:space="preserve">5 331 </w:t>
      </w:r>
      <w:r w:rsidR="0086583C">
        <w:rPr>
          <w:lang w:val="bg-BG"/>
        </w:rPr>
        <w:t>t</w:t>
      </w:r>
      <w:r w:rsidR="002A29E4" w:rsidRPr="00D3411B">
        <w:rPr>
          <w:lang w:val="ru-RU"/>
        </w:rPr>
        <w:t xml:space="preserve"> </w:t>
      </w:r>
      <w:r w:rsidRPr="00D3411B">
        <w:rPr>
          <w:lang w:val="ru-RU"/>
        </w:rPr>
        <w:t xml:space="preserve">изделия от </w:t>
      </w:r>
      <w:r>
        <w:t>EPS</w:t>
      </w:r>
      <w:r w:rsidRPr="00D3411B">
        <w:rPr>
          <w:lang w:val="ru-RU"/>
        </w:rPr>
        <w:t xml:space="preserve"> (изолационни плочи), съдържащи 0.711 &lt; 1 % </w:t>
      </w:r>
      <w:r>
        <w:t>w</w:t>
      </w:r>
      <w:r w:rsidRPr="00D3411B">
        <w:rPr>
          <w:lang w:val="ru-RU"/>
        </w:rPr>
        <w:t>/</w:t>
      </w:r>
      <w:r>
        <w:t>w</w:t>
      </w:r>
      <w:r w:rsidRPr="00D3411B">
        <w:rPr>
          <w:lang w:val="ru-RU"/>
        </w:rPr>
        <w:t xml:space="preserve"> </w:t>
      </w:r>
      <w:r>
        <w:t>HBCD</w:t>
      </w:r>
      <w:r w:rsidRPr="00D3411B">
        <w:rPr>
          <w:lang w:val="ru-RU"/>
        </w:rPr>
        <w:t xml:space="preserve">. Предполагаемото количество на </w:t>
      </w:r>
      <w:r>
        <w:t>HBCD</w:t>
      </w:r>
      <w:r w:rsidRPr="00D3411B">
        <w:rPr>
          <w:lang w:val="ru-RU"/>
        </w:rPr>
        <w:t xml:space="preserve"> при концентрация от 0.7 % е около 37.3 </w:t>
      </w:r>
      <w:r>
        <w:t>t</w:t>
      </w:r>
      <w:r w:rsidRPr="00D3411B">
        <w:rPr>
          <w:lang w:val="ru-RU"/>
        </w:rPr>
        <w:t>. През същия период са произведени 709</w:t>
      </w:r>
      <w:r w:rsidR="00726DD8">
        <w:rPr>
          <w:lang w:val="ru-RU"/>
        </w:rPr>
        <w:t xml:space="preserve"> </w:t>
      </w:r>
      <w:r w:rsidR="0086583C">
        <w:t>t</w:t>
      </w:r>
      <w:r w:rsidR="004839D8" w:rsidRPr="00D3411B">
        <w:rPr>
          <w:lang w:val="ru-RU"/>
        </w:rPr>
        <w:t xml:space="preserve"> </w:t>
      </w:r>
      <w:r w:rsidRPr="00D3411B">
        <w:rPr>
          <w:lang w:val="ru-RU"/>
        </w:rPr>
        <w:t xml:space="preserve">изделия от </w:t>
      </w:r>
      <w:r>
        <w:t>XPS</w:t>
      </w:r>
      <w:r w:rsidRPr="00D3411B">
        <w:rPr>
          <w:lang w:val="ru-RU"/>
        </w:rPr>
        <w:t xml:space="preserve"> (изолационни плочи), съдържащи &lt; 0,8% </w:t>
      </w:r>
      <w:r>
        <w:t>w</w:t>
      </w:r>
      <w:r w:rsidRPr="00D3411B">
        <w:rPr>
          <w:lang w:val="ru-RU"/>
        </w:rPr>
        <w:t>/</w:t>
      </w:r>
      <w:r>
        <w:t>w</w:t>
      </w:r>
      <w:r w:rsidRPr="00D3411B">
        <w:rPr>
          <w:lang w:val="ru-RU"/>
        </w:rPr>
        <w:t xml:space="preserve"> </w:t>
      </w:r>
      <w:r>
        <w:t>HBCD</w:t>
      </w:r>
      <w:r w:rsidRPr="00D3411B">
        <w:rPr>
          <w:lang w:val="ru-RU"/>
        </w:rPr>
        <w:t xml:space="preserve">. Предполагаемото количество на </w:t>
      </w:r>
      <w:r>
        <w:t>HBCD</w:t>
      </w:r>
      <w:r w:rsidRPr="00D3411B">
        <w:rPr>
          <w:lang w:val="ru-RU"/>
        </w:rPr>
        <w:t xml:space="preserve"> при к</w:t>
      </w:r>
      <w:r w:rsidR="0086583C">
        <w:rPr>
          <w:lang w:val="ru-RU"/>
        </w:rPr>
        <w:t>онцентрация от 0.8% е около 5.7</w:t>
      </w:r>
      <w:r w:rsidR="00726DD8">
        <w:rPr>
          <w:lang w:val="ru-RU"/>
        </w:rPr>
        <w:t xml:space="preserve"> </w:t>
      </w:r>
      <w:r w:rsidR="0086583C">
        <w:t>t</w:t>
      </w:r>
      <w:r w:rsidRPr="00D3411B">
        <w:rPr>
          <w:lang w:val="ru-RU"/>
        </w:rPr>
        <w:t xml:space="preserve">. Общото количество на </w:t>
      </w:r>
      <w:r>
        <w:t>HBCD</w:t>
      </w:r>
      <w:r w:rsidRPr="00D3411B">
        <w:rPr>
          <w:lang w:val="ru-RU"/>
        </w:rPr>
        <w:t xml:space="preserve"> в произведените изделия от </w:t>
      </w:r>
      <w:r w:rsidRPr="00B51920">
        <w:rPr>
          <w:b/>
        </w:rPr>
        <w:t>EPS</w:t>
      </w:r>
      <w:r w:rsidRPr="00D3411B">
        <w:rPr>
          <w:b/>
          <w:lang w:val="ru-RU"/>
        </w:rPr>
        <w:t xml:space="preserve"> и </w:t>
      </w:r>
      <w:r w:rsidRPr="00B51920">
        <w:rPr>
          <w:b/>
        </w:rPr>
        <w:t>XPS</w:t>
      </w:r>
      <w:r w:rsidR="00B51920" w:rsidRPr="00D3411B">
        <w:rPr>
          <w:lang w:val="ru-RU"/>
        </w:rPr>
        <w:t xml:space="preserve"> възлиза на около 43</w:t>
      </w:r>
      <w:r w:rsidR="0086583C">
        <w:t>t</w:t>
      </w:r>
      <w:r w:rsidR="00B51920" w:rsidRPr="00D3411B">
        <w:rPr>
          <w:lang w:val="ru-RU"/>
        </w:rPr>
        <w:t>:</w:t>
      </w:r>
    </w:p>
    <w:p w:rsidR="007A00CA" w:rsidRPr="00D3411B" w:rsidRDefault="007A00CA" w:rsidP="00726DD8">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Изчисленото потребление на </w:t>
      </w:r>
      <w:r>
        <w:t>HBCD</w:t>
      </w:r>
      <w:r w:rsidRPr="00D3411B">
        <w:rPr>
          <w:lang w:val="ru-RU"/>
        </w:rPr>
        <w:t xml:space="preserve"> в </w:t>
      </w:r>
      <w:r w:rsidRPr="00B51920">
        <w:rPr>
          <w:b/>
        </w:rPr>
        <w:t>EPS</w:t>
      </w:r>
      <w:r w:rsidRPr="00D3411B">
        <w:rPr>
          <w:lang w:val="ru-RU"/>
        </w:rPr>
        <w:t xml:space="preserve"> изолационни плочи за периода 2013 - 2015 г. в страната като % дял от потребле</w:t>
      </w:r>
      <w:r w:rsidR="0086583C">
        <w:rPr>
          <w:lang w:val="ru-RU"/>
        </w:rPr>
        <w:t>нието в ЕС-27 възлиза на 174</w:t>
      </w:r>
      <w:r w:rsidR="0086583C" w:rsidRPr="00D7450B">
        <w:rPr>
          <w:lang w:val="ru-RU"/>
        </w:rPr>
        <w:t xml:space="preserve"> </w:t>
      </w:r>
      <w:r w:rsidR="0086583C">
        <w:t>t</w:t>
      </w:r>
      <w:r w:rsidRPr="00D3411B">
        <w:rPr>
          <w:lang w:val="ru-RU"/>
        </w:rPr>
        <w:t xml:space="preserve"> </w:t>
      </w:r>
      <w:r>
        <w:t>HBCD</w:t>
      </w:r>
      <w:r w:rsidRPr="00D3411B">
        <w:rPr>
          <w:lang w:val="ru-RU"/>
        </w:rPr>
        <w:t>, от които потенциално са произведени 21999</w:t>
      </w:r>
      <w:r w:rsidR="0086583C" w:rsidRPr="00D7450B">
        <w:rPr>
          <w:lang w:val="ru-RU"/>
        </w:rPr>
        <w:t xml:space="preserve"> </w:t>
      </w:r>
      <w:r w:rsidR="0086583C">
        <w:t>t</w:t>
      </w:r>
      <w:r w:rsidR="0086583C" w:rsidRPr="00D7450B">
        <w:rPr>
          <w:lang w:val="ru-RU"/>
        </w:rPr>
        <w:t xml:space="preserve"> </w:t>
      </w:r>
      <w:r>
        <w:t>EPS</w:t>
      </w:r>
      <w:r w:rsidRPr="00D3411B">
        <w:rPr>
          <w:lang w:val="ru-RU"/>
        </w:rPr>
        <w:t xml:space="preserve"> изолационни плочи, третирани с </w:t>
      </w:r>
      <w:r>
        <w:t>HB</w:t>
      </w:r>
      <w:r w:rsidR="00B51920">
        <w:t>CD</w:t>
      </w:r>
      <w:r w:rsidR="00B51920" w:rsidRPr="00D3411B">
        <w:rPr>
          <w:lang w:val="ru-RU"/>
        </w:rPr>
        <w:t xml:space="preserve"> (при 0.7% </w:t>
      </w:r>
      <w:r w:rsidR="00B51920">
        <w:t>HBCD</w:t>
      </w:r>
      <w:r w:rsidR="00B51920" w:rsidRPr="00D3411B">
        <w:rPr>
          <w:lang w:val="ru-RU"/>
        </w:rPr>
        <w:t xml:space="preserve"> в изделията);</w:t>
      </w:r>
    </w:p>
    <w:p w:rsidR="007A00CA" w:rsidRPr="00D3411B" w:rsidRDefault="007A00CA" w:rsidP="00726DD8">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Действително произведените </w:t>
      </w:r>
      <w:r>
        <w:rPr>
          <w:rFonts w:ascii="Symbol" w:eastAsia="Symbol" w:hAnsi="Symbol" w:cs="Symbol"/>
        </w:rPr>
        <w:t></w:t>
      </w:r>
      <w:r w:rsidRPr="00D3411B">
        <w:rPr>
          <w:lang w:val="ru-RU"/>
        </w:rPr>
        <w:t xml:space="preserve">5 331 </w:t>
      </w:r>
      <w:r w:rsidR="0086583C">
        <w:t>t</w:t>
      </w:r>
      <w:r w:rsidR="004839D8" w:rsidRPr="00D3411B">
        <w:rPr>
          <w:lang w:val="ru-RU"/>
        </w:rPr>
        <w:t xml:space="preserve"> </w:t>
      </w:r>
      <w:r w:rsidRPr="00D3411B">
        <w:rPr>
          <w:lang w:val="ru-RU"/>
        </w:rPr>
        <w:t xml:space="preserve">изделия от </w:t>
      </w:r>
      <w:r w:rsidRPr="00B51920">
        <w:rPr>
          <w:b/>
        </w:rPr>
        <w:t>EPS</w:t>
      </w:r>
      <w:r w:rsidRPr="00D3411B">
        <w:rPr>
          <w:lang w:val="ru-RU"/>
        </w:rPr>
        <w:t xml:space="preserve">, третирани с </w:t>
      </w:r>
      <w:r>
        <w:t>HBCD</w:t>
      </w:r>
      <w:r w:rsidRPr="00D3411B">
        <w:rPr>
          <w:lang w:val="ru-RU"/>
        </w:rPr>
        <w:t>, са докладвани от 5 производителя в страната, а останалите не са посочили произведените от тях количества. Ето защо се приема, че изчи</w:t>
      </w:r>
      <w:r w:rsidR="0086583C">
        <w:rPr>
          <w:lang w:val="ru-RU"/>
        </w:rPr>
        <w:t xml:space="preserve">сленото потребление от 21999 </w:t>
      </w:r>
      <w:r w:rsidR="0086583C">
        <w:t>t</w:t>
      </w:r>
      <w:r w:rsidRPr="00D3411B">
        <w:rPr>
          <w:lang w:val="ru-RU"/>
        </w:rPr>
        <w:t xml:space="preserve"> изделия от </w:t>
      </w:r>
      <w:r w:rsidRPr="00B51920">
        <w:rPr>
          <w:b/>
        </w:rPr>
        <w:t>EPS</w:t>
      </w:r>
      <w:r w:rsidRPr="00D3411B">
        <w:rPr>
          <w:lang w:val="ru-RU"/>
        </w:rPr>
        <w:t xml:space="preserve">, третирани с </w:t>
      </w:r>
      <w:r>
        <w:t>HBCD</w:t>
      </w:r>
      <w:r w:rsidRPr="00D3411B">
        <w:rPr>
          <w:lang w:val="ru-RU"/>
        </w:rPr>
        <w:t xml:space="preserve">, е съпоставимо с действително произведеното от </w:t>
      </w:r>
      <w:r w:rsidR="00B51920" w:rsidRPr="00D3411B">
        <w:rPr>
          <w:lang w:val="ru-RU"/>
        </w:rPr>
        <w:t>всички производители в страната;</w:t>
      </w:r>
    </w:p>
    <w:p w:rsidR="007A00CA" w:rsidRPr="00D3411B" w:rsidRDefault="007A00CA" w:rsidP="00360F8F">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В периода 2013 ÷ 2015 г. са произведени 709 </w:t>
      </w:r>
      <w:r w:rsidR="0086583C">
        <w:t>t</w:t>
      </w:r>
      <w:r w:rsidR="004839D8" w:rsidRPr="00D3411B">
        <w:rPr>
          <w:lang w:val="ru-RU"/>
        </w:rPr>
        <w:t xml:space="preserve"> </w:t>
      </w:r>
      <w:r w:rsidRPr="00D3411B">
        <w:rPr>
          <w:lang w:val="ru-RU"/>
        </w:rPr>
        <w:t xml:space="preserve">изделия от </w:t>
      </w:r>
      <w:r w:rsidRPr="00B51920">
        <w:rPr>
          <w:b/>
        </w:rPr>
        <w:t>XPS</w:t>
      </w:r>
      <w:r w:rsidRPr="00D3411B">
        <w:rPr>
          <w:b/>
          <w:lang w:val="ru-RU"/>
        </w:rPr>
        <w:t>,</w:t>
      </w:r>
      <w:r w:rsidRPr="00D3411B">
        <w:rPr>
          <w:lang w:val="ru-RU"/>
        </w:rPr>
        <w:t xml:space="preserve"> от 1 производител в страната, при средна концентрация на </w:t>
      </w:r>
      <w:r>
        <w:t>HBCD</w:t>
      </w:r>
      <w:r w:rsidRPr="00D3411B">
        <w:rPr>
          <w:lang w:val="ru-RU"/>
        </w:rPr>
        <w:t xml:space="preserve"> в изделията от съдържащи &lt; 0,8% </w:t>
      </w:r>
      <w:r>
        <w:t>w</w:t>
      </w:r>
      <w:r w:rsidRPr="00D3411B">
        <w:rPr>
          <w:lang w:val="ru-RU"/>
        </w:rPr>
        <w:t>/</w:t>
      </w:r>
      <w:r>
        <w:t>w</w:t>
      </w:r>
      <w:r w:rsidRPr="00D3411B">
        <w:rPr>
          <w:lang w:val="ru-RU"/>
        </w:rPr>
        <w:t xml:space="preserve"> </w:t>
      </w:r>
      <w:r>
        <w:t>HBCD</w:t>
      </w:r>
      <w:r w:rsidRPr="00D3411B">
        <w:rPr>
          <w:lang w:val="ru-RU"/>
        </w:rPr>
        <w:t xml:space="preserve">. Предполагаемото количество на </w:t>
      </w:r>
      <w:r>
        <w:t>HBCD</w:t>
      </w:r>
      <w:r w:rsidRPr="00D3411B">
        <w:rPr>
          <w:lang w:val="ru-RU"/>
        </w:rPr>
        <w:t xml:space="preserve"> при к</w:t>
      </w:r>
      <w:r w:rsidR="0086583C">
        <w:rPr>
          <w:lang w:val="ru-RU"/>
        </w:rPr>
        <w:t>онцентрация от 0.8% е около 5.7</w:t>
      </w:r>
      <w:r w:rsidR="0086583C">
        <w:t>t</w:t>
      </w:r>
      <w:r w:rsidR="00B51920" w:rsidRPr="00D3411B">
        <w:rPr>
          <w:lang w:val="ru-RU"/>
        </w:rPr>
        <w:t>;</w:t>
      </w:r>
    </w:p>
    <w:p w:rsidR="007A00CA" w:rsidRPr="00D3411B" w:rsidRDefault="007A00CA" w:rsidP="00360F8F">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Изчисленото потребление на </w:t>
      </w:r>
      <w:r>
        <w:t>HBCD</w:t>
      </w:r>
      <w:r w:rsidRPr="00D3411B">
        <w:rPr>
          <w:lang w:val="ru-RU"/>
        </w:rPr>
        <w:t xml:space="preserve"> в </w:t>
      </w:r>
      <w:r w:rsidRPr="00D3411B">
        <w:rPr>
          <w:b/>
          <w:lang w:val="ru-RU"/>
        </w:rPr>
        <w:t>Х</w:t>
      </w:r>
      <w:r w:rsidRPr="00B51920">
        <w:rPr>
          <w:b/>
        </w:rPr>
        <w:t>PS</w:t>
      </w:r>
      <w:r w:rsidRPr="00D3411B">
        <w:rPr>
          <w:lang w:val="ru-RU"/>
        </w:rPr>
        <w:t xml:space="preserve"> изолационни плочи за периода 2013 - 2015 г. в страната като % дял от потреблен</w:t>
      </w:r>
      <w:r w:rsidR="0086583C">
        <w:rPr>
          <w:lang w:val="ru-RU"/>
        </w:rPr>
        <w:t>ието в ЕС-27 възлиза на 154</w:t>
      </w:r>
      <w:r w:rsidR="0086583C" w:rsidRPr="00D7450B">
        <w:rPr>
          <w:lang w:val="ru-RU"/>
        </w:rPr>
        <w:t xml:space="preserve"> </w:t>
      </w:r>
      <w:r w:rsidR="0086583C">
        <w:t>t</w:t>
      </w:r>
      <w:r w:rsidR="00360F8F">
        <w:rPr>
          <w:lang w:val="ru-RU"/>
        </w:rPr>
        <w:t xml:space="preserve"> </w:t>
      </w:r>
      <w:r>
        <w:t>HBCD</w:t>
      </w:r>
      <w:r w:rsidRPr="00D3411B">
        <w:rPr>
          <w:lang w:val="ru-RU"/>
        </w:rPr>
        <w:t>, от които п</w:t>
      </w:r>
      <w:r w:rsidR="0086583C">
        <w:rPr>
          <w:lang w:val="ru-RU"/>
        </w:rPr>
        <w:t>отенциално са произведени 10874</w:t>
      </w:r>
      <w:r w:rsidR="0086583C" w:rsidRPr="00D7450B">
        <w:rPr>
          <w:lang w:val="ru-RU"/>
        </w:rPr>
        <w:t xml:space="preserve"> </w:t>
      </w:r>
      <w:r w:rsidR="0086583C">
        <w:t>t</w:t>
      </w:r>
      <w:r w:rsidRPr="00D3411B">
        <w:rPr>
          <w:lang w:val="ru-RU"/>
        </w:rPr>
        <w:t xml:space="preserve"> </w:t>
      </w:r>
      <w:r w:rsidRPr="00D3411B">
        <w:rPr>
          <w:b/>
          <w:lang w:val="ru-RU"/>
        </w:rPr>
        <w:t>Х</w:t>
      </w:r>
      <w:r w:rsidRPr="00B51920">
        <w:rPr>
          <w:b/>
        </w:rPr>
        <w:t>PS</w:t>
      </w:r>
      <w:r w:rsidRPr="00D3411B">
        <w:rPr>
          <w:lang w:val="ru-RU"/>
        </w:rPr>
        <w:t xml:space="preserve"> изолационни плочи, третирани с </w:t>
      </w:r>
      <w:r>
        <w:t>HBCD</w:t>
      </w:r>
      <w:r w:rsidRPr="00D3411B">
        <w:rPr>
          <w:lang w:val="ru-RU"/>
        </w:rPr>
        <w:t xml:space="preserve"> (при 1.6% </w:t>
      </w:r>
      <w:r>
        <w:t>HBCD</w:t>
      </w:r>
      <w:r w:rsidRPr="00D3411B">
        <w:rPr>
          <w:lang w:val="ru-RU"/>
        </w:rPr>
        <w:t xml:space="preserve"> в изделията)</w:t>
      </w:r>
      <w:r w:rsidR="00B51920" w:rsidRPr="00D3411B">
        <w:rPr>
          <w:lang w:val="ru-RU"/>
        </w:rPr>
        <w:t>;</w:t>
      </w:r>
      <w:r w:rsidRPr="00D3411B">
        <w:rPr>
          <w:lang w:val="ru-RU"/>
        </w:rPr>
        <w:t xml:space="preserve"> </w:t>
      </w:r>
    </w:p>
    <w:p w:rsidR="007A00CA" w:rsidRPr="00D3411B" w:rsidRDefault="007A00CA" w:rsidP="00360F8F">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Действително произведените </w:t>
      </w:r>
      <w:r>
        <w:rPr>
          <w:rFonts w:ascii="Symbol" w:eastAsia="Symbol" w:hAnsi="Symbol" w:cs="Symbol"/>
        </w:rPr>
        <w:t></w:t>
      </w:r>
      <w:r w:rsidRPr="00D3411B">
        <w:rPr>
          <w:lang w:val="ru-RU"/>
        </w:rPr>
        <w:t xml:space="preserve">709 </w:t>
      </w:r>
      <w:r w:rsidR="0086583C">
        <w:rPr>
          <w:lang w:val="bg-BG"/>
        </w:rPr>
        <w:t>t</w:t>
      </w:r>
      <w:r w:rsidR="004839D8" w:rsidRPr="00D3411B">
        <w:rPr>
          <w:lang w:val="ru-RU"/>
        </w:rPr>
        <w:t xml:space="preserve"> </w:t>
      </w:r>
      <w:r w:rsidRPr="00D3411B">
        <w:rPr>
          <w:lang w:val="ru-RU"/>
        </w:rPr>
        <w:t xml:space="preserve">изделия от </w:t>
      </w:r>
      <w:r w:rsidRPr="00D3411B">
        <w:rPr>
          <w:b/>
          <w:lang w:val="ru-RU"/>
        </w:rPr>
        <w:t>Х</w:t>
      </w:r>
      <w:r w:rsidRPr="00B51920">
        <w:rPr>
          <w:b/>
        </w:rPr>
        <w:t>PS</w:t>
      </w:r>
      <w:r w:rsidRPr="00D3411B">
        <w:rPr>
          <w:lang w:val="ru-RU"/>
        </w:rPr>
        <w:t xml:space="preserve">, третирани с </w:t>
      </w:r>
      <w:r>
        <w:t>HBCD</w:t>
      </w:r>
      <w:r w:rsidRPr="00D3411B">
        <w:rPr>
          <w:lang w:val="ru-RU"/>
        </w:rPr>
        <w:t xml:space="preserve"> (при 0.8% </w:t>
      </w:r>
      <w:r>
        <w:t>HBCD</w:t>
      </w:r>
      <w:r w:rsidRPr="00D3411B">
        <w:rPr>
          <w:lang w:val="ru-RU"/>
        </w:rPr>
        <w:t xml:space="preserve"> в изделията), са докладвани от 1 производител в страната, а останалите не са посочили произведените от тях количества. Ето защо се приема, че изчисленото потребление от 10874 </w:t>
      </w:r>
      <w:r w:rsidR="0086583C">
        <w:rPr>
          <w:lang w:val="ru-RU"/>
        </w:rPr>
        <w:t>t</w:t>
      </w:r>
      <w:r w:rsidRPr="00D3411B">
        <w:rPr>
          <w:lang w:val="ru-RU"/>
        </w:rPr>
        <w:t xml:space="preserve"> изделия от </w:t>
      </w:r>
      <w:r w:rsidRPr="00D3411B">
        <w:rPr>
          <w:b/>
          <w:lang w:val="ru-RU"/>
        </w:rPr>
        <w:t>Х</w:t>
      </w:r>
      <w:r w:rsidRPr="00B51920">
        <w:rPr>
          <w:b/>
        </w:rPr>
        <w:t>PS</w:t>
      </w:r>
      <w:r w:rsidRPr="00D3411B">
        <w:rPr>
          <w:b/>
          <w:lang w:val="ru-RU"/>
        </w:rPr>
        <w:t>,</w:t>
      </w:r>
      <w:r w:rsidRPr="00D3411B">
        <w:rPr>
          <w:lang w:val="ru-RU"/>
        </w:rPr>
        <w:t xml:space="preserve"> третирани с </w:t>
      </w:r>
      <w:r>
        <w:t>HBCD</w:t>
      </w:r>
      <w:r w:rsidRPr="00D3411B">
        <w:rPr>
          <w:lang w:val="ru-RU"/>
        </w:rPr>
        <w:t>, е съпоставимо с действително произведеното от всички производители в страната.</w:t>
      </w:r>
    </w:p>
    <w:p w:rsidR="007A00CA" w:rsidRPr="00D3411B" w:rsidRDefault="007A00CA" w:rsidP="00360F8F">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От 2016 г. всички произведени изделия от </w:t>
      </w:r>
      <w:r w:rsidRPr="00B51920">
        <w:rPr>
          <w:b/>
        </w:rPr>
        <w:t>EPS</w:t>
      </w:r>
      <w:r w:rsidRPr="00D3411B">
        <w:rPr>
          <w:b/>
          <w:lang w:val="ru-RU"/>
        </w:rPr>
        <w:t xml:space="preserve"> и </w:t>
      </w:r>
      <w:r w:rsidRPr="00B51920">
        <w:rPr>
          <w:b/>
        </w:rPr>
        <w:t>XPS</w:t>
      </w:r>
      <w:r w:rsidRPr="00D3411B">
        <w:rPr>
          <w:lang w:val="ru-RU"/>
        </w:rPr>
        <w:t xml:space="preserve"> не съдържат </w:t>
      </w:r>
      <w:r>
        <w:t>HBCD</w:t>
      </w:r>
      <w:r w:rsidRPr="00D3411B">
        <w:rPr>
          <w:lang w:val="ru-RU"/>
        </w:rPr>
        <w:t xml:space="preserve"> и са третирани основно със забавител на горенето на полимерна основа – </w:t>
      </w:r>
      <w:r>
        <w:t>PolyFR</w:t>
      </w:r>
      <w:r w:rsidRPr="00D3411B">
        <w:rPr>
          <w:lang w:val="ru-RU"/>
        </w:rPr>
        <w:t xml:space="preserve">. В периода 2016 ÷ юли 2018 г. са произведени общо 9 809 </w:t>
      </w:r>
      <w:r w:rsidR="0086583C">
        <w:rPr>
          <w:lang w:val="bg-BG"/>
        </w:rPr>
        <w:t>t</w:t>
      </w:r>
      <w:r w:rsidRPr="00D3411B">
        <w:rPr>
          <w:lang w:val="ru-RU"/>
        </w:rPr>
        <w:t xml:space="preserve"> изделия от </w:t>
      </w:r>
      <w:r>
        <w:t>EPS</w:t>
      </w:r>
      <w:r w:rsidRPr="00D3411B">
        <w:rPr>
          <w:lang w:val="ru-RU"/>
        </w:rPr>
        <w:t xml:space="preserve"> от 4 производителя и 2551 </w:t>
      </w:r>
      <w:r w:rsidR="0086583C">
        <w:rPr>
          <w:lang w:val="bg-BG"/>
        </w:rPr>
        <w:t>t</w:t>
      </w:r>
      <w:r w:rsidR="004839D8" w:rsidRPr="00D3411B">
        <w:rPr>
          <w:lang w:val="ru-RU"/>
        </w:rPr>
        <w:t xml:space="preserve"> </w:t>
      </w:r>
      <w:r w:rsidRPr="00D3411B">
        <w:rPr>
          <w:lang w:val="ru-RU"/>
        </w:rPr>
        <w:t xml:space="preserve">изделия от </w:t>
      </w:r>
      <w:r>
        <w:t>XPS</w:t>
      </w:r>
      <w:r w:rsidRPr="00D3411B">
        <w:rPr>
          <w:lang w:val="ru-RU"/>
        </w:rPr>
        <w:t xml:space="preserve"> от 1 производител в страната.</w:t>
      </w:r>
    </w:p>
    <w:p w:rsidR="007A00CA" w:rsidRPr="00D3411B" w:rsidRDefault="007A00CA" w:rsidP="00360F8F">
      <w:pPr>
        <w:pStyle w:val="ListParagraph"/>
        <w:widowControl w:val="0"/>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Данните за производството и продажбите на експандируем полистирен в първични форми (Код по КПИД-2008: 20162035) и полистирен в първични форми, различен от експандируем полистирен (Код по КПИД-2008: 20162039) по ПРОДПРОМ данни агрегирани по продуктови подкатегории на класификацията на продуктите по икономически дейности за периода 2008 – 2017 г. в страната са конфиденциални и НСИ не ги предостави. </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shd w:val="clear" w:color="auto" w:fill="FFFFFF"/>
          <w:lang w:val="ru-RU"/>
        </w:rPr>
        <w:t xml:space="preserve">Не всички общини са предоставили данни за употребените количества топлоизолационни плочи от </w:t>
      </w:r>
      <w:r w:rsidRPr="00B51920">
        <w:rPr>
          <w:b/>
          <w:shd w:val="clear" w:color="auto" w:fill="FFFFFF"/>
        </w:rPr>
        <w:t>EPS</w:t>
      </w:r>
      <w:r w:rsidRPr="00D3411B">
        <w:rPr>
          <w:b/>
          <w:shd w:val="clear" w:color="auto" w:fill="FFFFFF"/>
          <w:lang w:val="ru-RU"/>
        </w:rPr>
        <w:t xml:space="preserve"> за санирането на сградите.</w:t>
      </w:r>
      <w:r w:rsidRPr="00D3411B">
        <w:rPr>
          <w:shd w:val="clear" w:color="auto" w:fill="FFFFFF"/>
          <w:lang w:val="ru-RU"/>
        </w:rPr>
        <w:t xml:space="preserve"> Има налични данни за 409 блока, в които са вложени 1 626 </w:t>
      </w:r>
      <w:r w:rsidR="0086583C">
        <w:rPr>
          <w:shd w:val="clear" w:color="auto" w:fill="FFFFFF"/>
          <w:lang w:val="ru-RU"/>
        </w:rPr>
        <w:t>t</w:t>
      </w:r>
      <w:r w:rsidRPr="00D3411B">
        <w:rPr>
          <w:shd w:val="clear" w:color="auto" w:fill="FFFFFF"/>
          <w:lang w:val="ru-RU"/>
        </w:rPr>
        <w:t xml:space="preserve"> </w:t>
      </w:r>
      <w:r>
        <w:rPr>
          <w:shd w:val="clear" w:color="auto" w:fill="FFFFFF"/>
        </w:rPr>
        <w:t>EPS</w:t>
      </w:r>
      <w:r w:rsidRPr="00D3411B">
        <w:rPr>
          <w:shd w:val="clear" w:color="auto" w:fill="FFFFFF"/>
          <w:lang w:val="ru-RU"/>
        </w:rPr>
        <w:t xml:space="preserve"> изолационни плочи. Чрез екстраполация са изчислени употребените количества за 1364 броя сгради, които вече са въведени в експлоатация, които възлизат приблизително на 5</w:t>
      </w:r>
      <w:r w:rsidR="00B51920" w:rsidRPr="00D3411B">
        <w:rPr>
          <w:shd w:val="clear" w:color="auto" w:fill="FFFFFF"/>
          <w:lang w:val="ru-RU"/>
        </w:rPr>
        <w:t xml:space="preserve"> 423 </w:t>
      </w:r>
      <w:r w:rsidR="0086583C">
        <w:rPr>
          <w:shd w:val="clear" w:color="auto" w:fill="FFFFFF"/>
          <w:lang w:val="ru-RU"/>
        </w:rPr>
        <w:t>t</w:t>
      </w:r>
      <w:r w:rsidR="00B51920" w:rsidRPr="00D3411B">
        <w:rPr>
          <w:shd w:val="clear" w:color="auto" w:fill="FFFFFF"/>
          <w:lang w:val="ru-RU"/>
        </w:rPr>
        <w:t xml:space="preserve"> </w:t>
      </w:r>
      <w:r w:rsidR="00B51920">
        <w:rPr>
          <w:shd w:val="clear" w:color="auto" w:fill="FFFFFF"/>
        </w:rPr>
        <w:t>EPS</w:t>
      </w:r>
      <w:r w:rsidR="00B51920" w:rsidRPr="00D3411B">
        <w:rPr>
          <w:shd w:val="clear" w:color="auto" w:fill="FFFFFF"/>
          <w:lang w:val="ru-RU"/>
        </w:rPr>
        <w:t xml:space="preserve"> изолационни плочи:</w:t>
      </w:r>
    </w:p>
    <w:p w:rsidR="007A00CA" w:rsidRPr="00D3411B" w:rsidRDefault="007A00CA" w:rsidP="00815292">
      <w:pPr>
        <w:pStyle w:val="ListParagraph"/>
        <w:numPr>
          <w:ilvl w:val="1"/>
          <w:numId w:val="139"/>
        </w:numPr>
        <w:shd w:val="clear" w:color="auto" w:fill="FFFFFF"/>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Във вложените за санирането на 409 блока 1 626 </w:t>
      </w:r>
      <w:r w:rsidR="0086583C">
        <w:rPr>
          <w:shd w:val="clear" w:color="auto" w:fill="FFFFFF"/>
          <w:lang w:val="ru-RU"/>
        </w:rPr>
        <w:t>t</w:t>
      </w:r>
      <w:r w:rsidRPr="00D3411B">
        <w:rPr>
          <w:shd w:val="clear" w:color="auto" w:fill="FFFFFF"/>
          <w:lang w:val="ru-RU"/>
        </w:rPr>
        <w:t xml:space="preserve"> </w:t>
      </w:r>
      <w:r w:rsidRPr="00B51920">
        <w:rPr>
          <w:b/>
          <w:shd w:val="clear" w:color="auto" w:fill="FFFFFF"/>
        </w:rPr>
        <w:t>EPS</w:t>
      </w:r>
      <w:r w:rsidRPr="00D3411B">
        <w:rPr>
          <w:shd w:val="clear" w:color="auto" w:fill="FFFFFF"/>
          <w:lang w:val="ru-RU"/>
        </w:rPr>
        <w:t xml:space="preserve"> изолационни плочи, за които има данни, се твърди, че съдържанието на </w:t>
      </w:r>
      <w:r>
        <w:rPr>
          <w:shd w:val="clear" w:color="auto" w:fill="FFFFFF"/>
        </w:rPr>
        <w:t>HBCD</w:t>
      </w:r>
      <w:r w:rsidRPr="00D3411B">
        <w:rPr>
          <w:shd w:val="clear" w:color="auto" w:fill="FFFFFF"/>
          <w:lang w:val="ru-RU"/>
        </w:rPr>
        <w:t xml:space="preserve"> е по-малко от 0.5% (</w:t>
      </w:r>
      <w:r>
        <w:rPr>
          <w:shd w:val="clear" w:color="auto" w:fill="FFFFFF"/>
          <w:lang w:val="ru-RU"/>
        </w:rPr>
        <w:t xml:space="preserve">5000 </w:t>
      </w:r>
      <w:r>
        <w:rPr>
          <w:shd w:val="clear" w:color="auto" w:fill="FFFFFF"/>
        </w:rPr>
        <w:t>mg</w:t>
      </w:r>
      <w:r w:rsidR="004B1E1A" w:rsidRPr="005A34A9">
        <w:rPr>
          <w:shd w:val="clear" w:color="auto" w:fill="FFFFFF"/>
          <w:lang w:val="ru-RU"/>
        </w:rPr>
        <w:t xml:space="preserve"> </w:t>
      </w:r>
      <w:r>
        <w:rPr>
          <w:shd w:val="clear" w:color="auto" w:fill="FFFFFF"/>
        </w:rPr>
        <w:t>HBCD</w:t>
      </w:r>
      <w:r>
        <w:rPr>
          <w:shd w:val="clear" w:color="auto" w:fill="FFFFFF"/>
          <w:lang w:val="ru-RU"/>
        </w:rPr>
        <w:t>/</w:t>
      </w:r>
      <w:r>
        <w:rPr>
          <w:shd w:val="clear" w:color="auto" w:fill="FFFFFF"/>
        </w:rPr>
        <w:t>kg</w:t>
      </w:r>
      <w:r>
        <w:rPr>
          <w:shd w:val="clear" w:color="auto" w:fill="FFFFFF"/>
          <w:lang w:val="ru-RU"/>
        </w:rPr>
        <w:t>)</w:t>
      </w:r>
      <w:r w:rsidRPr="00D3411B">
        <w:rPr>
          <w:shd w:val="clear" w:color="auto" w:fill="FFFFFF"/>
          <w:lang w:val="ru-RU"/>
        </w:rPr>
        <w:t xml:space="preserve">. Типичната концентрация на </w:t>
      </w:r>
      <w:r>
        <w:rPr>
          <w:shd w:val="clear" w:color="auto" w:fill="FFFFFF"/>
        </w:rPr>
        <w:t>HBCD</w:t>
      </w:r>
      <w:r w:rsidRPr="00D3411B">
        <w:rPr>
          <w:shd w:val="clear" w:color="auto" w:fill="FFFFFF"/>
          <w:lang w:val="ru-RU"/>
        </w:rPr>
        <w:t xml:space="preserve"> в </w:t>
      </w:r>
      <w:r w:rsidRPr="00B51920">
        <w:rPr>
          <w:b/>
          <w:shd w:val="clear" w:color="auto" w:fill="FFFFFF"/>
        </w:rPr>
        <w:t>EPS</w:t>
      </w:r>
      <w:r w:rsidR="00B51920" w:rsidRPr="00D3411B">
        <w:rPr>
          <w:shd w:val="clear" w:color="auto" w:fill="FFFFFF"/>
          <w:lang w:val="ru-RU"/>
        </w:rPr>
        <w:t xml:space="preserve"> е 0.7%</w:t>
      </w:r>
      <w:r w:rsidR="00E24AE0">
        <w:rPr>
          <w:shd w:val="clear" w:color="auto" w:fill="FFFFFF"/>
          <w:lang w:val="ru-RU"/>
        </w:rPr>
        <w:t xml:space="preserve"> </w:t>
      </w:r>
      <w:r w:rsidRPr="00D3411B">
        <w:rPr>
          <w:shd w:val="clear" w:color="auto" w:fill="FFFFFF"/>
          <w:lang w:val="ru-RU"/>
        </w:rPr>
        <w:t>(7</w:t>
      </w:r>
      <w:r>
        <w:rPr>
          <w:shd w:val="clear" w:color="auto" w:fill="FFFFFF"/>
          <w:lang w:val="ru-RU"/>
        </w:rPr>
        <w:t>000</w:t>
      </w:r>
      <w:r>
        <w:rPr>
          <w:shd w:val="clear" w:color="auto" w:fill="FFFFFF"/>
        </w:rPr>
        <w:t>mg</w:t>
      </w:r>
      <w:r>
        <w:rPr>
          <w:shd w:val="clear" w:color="auto" w:fill="FFFFFF"/>
          <w:lang w:val="ru-RU"/>
        </w:rPr>
        <w:t>/</w:t>
      </w:r>
      <w:r>
        <w:rPr>
          <w:shd w:val="clear" w:color="auto" w:fill="FFFFFF"/>
        </w:rPr>
        <w:t>kg</w:t>
      </w:r>
      <w:r>
        <w:rPr>
          <w:shd w:val="clear" w:color="auto" w:fill="FFFFFF"/>
          <w:lang w:val="ru-RU"/>
        </w:rPr>
        <w:t>)</w:t>
      </w:r>
      <w:r w:rsidRPr="00D3411B">
        <w:rPr>
          <w:shd w:val="clear" w:color="auto" w:fill="FFFFFF"/>
          <w:lang w:val="ru-RU"/>
        </w:rPr>
        <w:t xml:space="preserve">. Следователно, може да се направи обоснованото предположение, че в употребените за санирането на 409 блока 1626 </w:t>
      </w:r>
      <w:r w:rsidR="0086583C">
        <w:rPr>
          <w:shd w:val="clear" w:color="auto" w:fill="FFFFFF"/>
          <w:lang w:val="ru-RU"/>
        </w:rPr>
        <w:t>t</w:t>
      </w:r>
      <w:r w:rsidRPr="00D3411B">
        <w:rPr>
          <w:shd w:val="clear" w:color="auto" w:fill="FFFFFF"/>
          <w:lang w:val="ru-RU"/>
        </w:rPr>
        <w:t xml:space="preserve"> </w:t>
      </w:r>
      <w:r w:rsidRPr="00B51920">
        <w:rPr>
          <w:b/>
          <w:shd w:val="clear" w:color="auto" w:fill="FFFFFF"/>
        </w:rPr>
        <w:t>EPS</w:t>
      </w:r>
      <w:r w:rsidRPr="00D3411B">
        <w:rPr>
          <w:shd w:val="clear" w:color="auto" w:fill="FFFFFF"/>
          <w:lang w:val="ru-RU"/>
        </w:rPr>
        <w:t xml:space="preserve"> изол</w:t>
      </w:r>
      <w:r w:rsidR="0086583C">
        <w:rPr>
          <w:shd w:val="clear" w:color="auto" w:fill="FFFFFF"/>
          <w:lang w:val="ru-RU"/>
        </w:rPr>
        <w:t>ационни плочи се съдържат 11.38</w:t>
      </w:r>
      <w:r w:rsidR="00815292">
        <w:rPr>
          <w:shd w:val="clear" w:color="auto" w:fill="FFFFFF"/>
          <w:lang w:val="ru-RU"/>
        </w:rPr>
        <w:t xml:space="preserve"> </w:t>
      </w:r>
      <w:r w:rsidR="0086583C">
        <w:rPr>
          <w:shd w:val="clear" w:color="auto" w:fill="FFFFFF"/>
          <w:lang w:val="bg-BG"/>
        </w:rPr>
        <w:t>t</w:t>
      </w:r>
      <w:r w:rsidR="00E24AE0">
        <w:rPr>
          <w:shd w:val="clear" w:color="auto" w:fill="FFFFFF"/>
          <w:lang w:val="ru-RU"/>
        </w:rPr>
        <w:t xml:space="preserve"> </w:t>
      </w:r>
      <w:r>
        <w:rPr>
          <w:shd w:val="clear" w:color="auto" w:fill="FFFFFF"/>
        </w:rPr>
        <w:t>HBCD</w:t>
      </w:r>
      <w:r>
        <w:rPr>
          <w:shd w:val="clear" w:color="auto" w:fill="FFFFFF"/>
          <w:lang w:val="ru-RU"/>
        </w:rPr>
        <w:t>.</w:t>
      </w:r>
      <w:r w:rsidRPr="00D3411B">
        <w:rPr>
          <w:shd w:val="clear" w:color="auto" w:fill="FFFFFF"/>
          <w:lang w:val="ru-RU"/>
        </w:rPr>
        <w:t xml:space="preserve"> Във вложените за санирането на 1364 сгради, въведени вече в експлоатация, 5</w:t>
      </w:r>
      <w:r w:rsidR="00815292">
        <w:rPr>
          <w:shd w:val="clear" w:color="auto" w:fill="FFFFFF"/>
          <w:lang w:val="ru-RU"/>
        </w:rPr>
        <w:t> </w:t>
      </w:r>
      <w:r w:rsidRPr="00D3411B">
        <w:rPr>
          <w:shd w:val="clear" w:color="auto" w:fill="FFFFFF"/>
          <w:lang w:val="ru-RU"/>
        </w:rPr>
        <w:t>423</w:t>
      </w:r>
      <w:r w:rsidR="00815292">
        <w:rPr>
          <w:shd w:val="clear" w:color="auto" w:fill="FFFFFF"/>
          <w:lang w:val="ru-RU"/>
        </w:rPr>
        <w:t xml:space="preserve"> </w:t>
      </w:r>
      <w:r w:rsidR="0086583C">
        <w:rPr>
          <w:shd w:val="clear" w:color="auto" w:fill="FFFFFF"/>
          <w:lang w:val="ru-RU"/>
        </w:rPr>
        <w:t>t</w:t>
      </w:r>
      <w:r w:rsidR="0086583C" w:rsidRPr="00D7450B">
        <w:rPr>
          <w:shd w:val="clear" w:color="auto" w:fill="FFFFFF"/>
          <w:lang w:val="ru-RU"/>
        </w:rPr>
        <w:t xml:space="preserve"> </w:t>
      </w:r>
      <w:r w:rsidRPr="00B51920">
        <w:rPr>
          <w:b/>
          <w:shd w:val="clear" w:color="auto" w:fill="FFFFFF"/>
        </w:rPr>
        <w:t>EPS</w:t>
      </w:r>
      <w:r w:rsidRPr="00D3411B">
        <w:rPr>
          <w:shd w:val="clear" w:color="auto" w:fill="FFFFFF"/>
          <w:lang w:val="ru-RU"/>
        </w:rPr>
        <w:t xml:space="preserve"> изолационни плочи се съдържат 37.96</w:t>
      </w:r>
      <w:r w:rsidR="00815292">
        <w:rPr>
          <w:shd w:val="clear" w:color="auto" w:fill="FFFFFF"/>
          <w:lang w:val="ru-RU"/>
        </w:rPr>
        <w:t xml:space="preserve"> </w:t>
      </w:r>
      <w:r w:rsidR="0086583C">
        <w:rPr>
          <w:shd w:val="clear" w:color="auto" w:fill="FFFFFF"/>
          <w:lang w:val="bg-BG"/>
        </w:rPr>
        <w:t>t</w:t>
      </w:r>
      <w:r w:rsidR="00E24AE0">
        <w:rPr>
          <w:shd w:val="clear" w:color="auto" w:fill="FFFFFF"/>
          <w:lang w:val="ru-RU"/>
        </w:rPr>
        <w:t xml:space="preserve"> </w:t>
      </w:r>
      <w:r>
        <w:rPr>
          <w:shd w:val="clear" w:color="auto" w:fill="FFFFFF"/>
        </w:rPr>
        <w:t>HBCD</w:t>
      </w:r>
      <w:r w:rsidRPr="00D3411B">
        <w:rPr>
          <w:shd w:val="clear" w:color="auto" w:fill="FFFFFF"/>
          <w:lang w:val="ru-RU"/>
        </w:rPr>
        <w:t xml:space="preserve">. Експлоатационният срок на обновените сгради ще </w:t>
      </w:r>
      <w:r w:rsidR="00B51920" w:rsidRPr="00D3411B">
        <w:rPr>
          <w:shd w:val="clear" w:color="auto" w:fill="FFFFFF"/>
          <w:lang w:val="ru-RU"/>
        </w:rPr>
        <w:t>бъде удължен с още 20÷30 години;</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Налични са данни за внос (вътрешнообщностни пристигания) от НАП за гранулиран експандируем полистирен за периода 2010</w:t>
      </w:r>
      <w:r w:rsidR="00B51920" w:rsidRPr="00D3411B">
        <w:rPr>
          <w:shd w:val="clear" w:color="auto" w:fill="FFFFFF"/>
          <w:lang w:val="ru-RU"/>
        </w:rPr>
        <w:t>-2012 г. и за периода 2013</w:t>
      </w:r>
      <w:r w:rsidRPr="00D3411B">
        <w:rPr>
          <w:shd w:val="clear" w:color="auto" w:fill="FFFFFF"/>
          <w:lang w:val="ru-RU"/>
        </w:rPr>
        <w:t xml:space="preserve">÷2017 г. по държава изпращач и държава на произход. Полистирен се внася на блокове, гранули или като </w:t>
      </w:r>
      <w:r w:rsidR="00E24AE0">
        <w:rPr>
          <w:shd w:val="clear" w:color="auto" w:fill="FFFFFF"/>
          <w:lang w:val="ru-RU"/>
        </w:rPr>
        <w:t>«</w:t>
      </w:r>
      <w:r w:rsidRPr="00D3411B">
        <w:rPr>
          <w:shd w:val="clear" w:color="auto" w:fill="FFFFFF"/>
          <w:lang w:val="ru-RU"/>
        </w:rPr>
        <w:t>мастер бачи</w:t>
      </w:r>
      <w:r w:rsidR="00E24AE0">
        <w:rPr>
          <w:shd w:val="clear" w:color="auto" w:fill="FFFFFF"/>
          <w:lang w:val="ru-RU"/>
        </w:rPr>
        <w:t>»</w:t>
      </w:r>
      <w:r w:rsidRPr="00D3411B">
        <w:rPr>
          <w:shd w:val="clear" w:color="auto" w:fill="FFFFFF"/>
          <w:lang w:val="ru-RU"/>
        </w:rPr>
        <w:t xml:space="preserve"> главно от държави членки на ЕС. За периода 2010 – 2012 г. са внесени общо 27572 </w:t>
      </w:r>
      <w:r w:rsidR="0086583C">
        <w:rPr>
          <w:shd w:val="clear" w:color="auto" w:fill="FFFFFF"/>
          <w:lang w:val="ru-RU"/>
        </w:rPr>
        <w:t>t</w:t>
      </w:r>
      <w:r w:rsidRPr="00D3411B">
        <w:rPr>
          <w:shd w:val="clear" w:color="auto" w:fill="FFFFFF"/>
          <w:lang w:val="ru-RU"/>
        </w:rPr>
        <w:t xml:space="preserve"> експандируем полистирен, кристален полистирен и бромиран полистирен, съдържащ тегловно 58% или повече, но не повече от 71% бром. През 2011 и 2012 г. е внасян само бромиран полистирен </w:t>
      </w:r>
      <w:r>
        <w:rPr>
          <w:rFonts w:ascii="Symbol" w:eastAsia="Symbol" w:hAnsi="Symbol" w:cs="Symbol"/>
          <w:shd w:val="clear" w:color="auto" w:fill="FFFFFF"/>
        </w:rPr>
        <w:t></w:t>
      </w:r>
      <w:r w:rsidRPr="00D3411B">
        <w:rPr>
          <w:shd w:val="clear" w:color="auto" w:fill="FFFFFF"/>
          <w:lang w:val="ru-RU"/>
        </w:rPr>
        <w:t xml:space="preserve"> 8640 </w:t>
      </w:r>
      <w:r w:rsidR="0086583C">
        <w:rPr>
          <w:shd w:val="clear" w:color="auto" w:fill="FFFFFF"/>
          <w:lang w:val="ru-RU"/>
        </w:rPr>
        <w:t>t</w:t>
      </w:r>
      <w:r w:rsidRPr="00D3411B">
        <w:rPr>
          <w:shd w:val="clear" w:color="auto" w:fill="FFFFFF"/>
          <w:lang w:val="ru-RU"/>
        </w:rPr>
        <w:t xml:space="preserve">, който най-вероятно съдържа </w:t>
      </w:r>
      <w:r>
        <w:rPr>
          <w:shd w:val="clear" w:color="auto" w:fill="FFFFFF"/>
        </w:rPr>
        <w:t>HBCD</w:t>
      </w:r>
      <w:r w:rsidRPr="00D3411B">
        <w:rPr>
          <w:shd w:val="clear" w:color="auto" w:fill="FFFFFF"/>
          <w:lang w:val="ru-RU"/>
        </w:rPr>
        <w:t xml:space="preserve">. В периода 2013 – 2017 г. е внасян само гранулиран полистирен за експандиране основно от държави членки на ЕС в количество общо 45227 </w:t>
      </w:r>
      <w:r w:rsidR="0086583C">
        <w:rPr>
          <w:shd w:val="clear" w:color="auto" w:fill="FFFFFF"/>
          <w:lang w:val="ru-RU"/>
        </w:rPr>
        <w:t>t</w:t>
      </w:r>
      <w:r w:rsidRPr="00D3411B">
        <w:rPr>
          <w:shd w:val="clear" w:color="auto" w:fill="FFFFFF"/>
          <w:lang w:val="ru-RU"/>
        </w:rPr>
        <w:t xml:space="preserve">, който вероятно е третиран с </w:t>
      </w:r>
      <w:r>
        <w:rPr>
          <w:shd w:val="clear" w:color="auto" w:fill="FFFFFF"/>
        </w:rPr>
        <w:t>HBCD</w:t>
      </w:r>
      <w:r w:rsidRPr="00D3411B">
        <w:rPr>
          <w:shd w:val="clear" w:color="auto" w:fill="FFFFFF"/>
          <w:lang w:val="ru-RU"/>
        </w:rPr>
        <w:t>.</w:t>
      </w:r>
    </w:p>
    <w:p w:rsidR="00B51920"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 xml:space="preserve">Употребата на </w:t>
      </w:r>
      <w:r w:rsidRPr="00B51920">
        <w:rPr>
          <w:b/>
          <w:shd w:val="clear" w:color="auto" w:fill="FFFFFF"/>
        </w:rPr>
        <w:t>EPS</w:t>
      </w:r>
      <w:r w:rsidRPr="00D3411B">
        <w:rPr>
          <w:b/>
          <w:shd w:val="clear" w:color="auto" w:fill="FFFFFF"/>
          <w:lang w:val="ru-RU"/>
        </w:rPr>
        <w:t>,</w:t>
      </w:r>
      <w:r w:rsidRPr="00D3411B">
        <w:rPr>
          <w:shd w:val="clear" w:color="auto" w:fill="FFFFFF"/>
          <w:lang w:val="ru-RU"/>
        </w:rPr>
        <w:t xml:space="preserve"> третиран с </w:t>
      </w:r>
      <w:r>
        <w:rPr>
          <w:shd w:val="clear" w:color="auto" w:fill="FFFFFF"/>
        </w:rPr>
        <w:t>HBCD</w:t>
      </w:r>
      <w:r w:rsidRPr="00D3411B">
        <w:rPr>
          <w:shd w:val="clear" w:color="auto" w:fill="FFFFFF"/>
          <w:lang w:val="ru-RU"/>
        </w:rPr>
        <w:t xml:space="preserve">, в ЕС е прекратена през 2016 г., и за повишаване на пожароустойчивостта на </w:t>
      </w:r>
      <w:r>
        <w:rPr>
          <w:shd w:val="clear" w:color="auto" w:fill="FFFFFF"/>
        </w:rPr>
        <w:t>EPS</w:t>
      </w:r>
      <w:r w:rsidRPr="00D3411B">
        <w:rPr>
          <w:shd w:val="clear" w:color="auto" w:fill="FFFFFF"/>
          <w:lang w:val="ru-RU"/>
        </w:rPr>
        <w:t xml:space="preserve"> започват да се използват забавители на горенето на полимерна основа, несъдържащи </w:t>
      </w:r>
      <w:r>
        <w:rPr>
          <w:shd w:val="clear" w:color="auto" w:fill="FFFFFF"/>
        </w:rPr>
        <w:t>HBCD</w:t>
      </w:r>
      <w:r w:rsidRPr="00D3411B">
        <w:rPr>
          <w:shd w:val="clear" w:color="auto" w:fill="FFFFFF"/>
          <w:lang w:val="ru-RU"/>
        </w:rPr>
        <w:t>.</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 xml:space="preserve">Като се вземе предвид, че средно </w:t>
      </w:r>
      <w:r w:rsidRPr="00B51920">
        <w:rPr>
          <w:rFonts w:ascii="Symbol" w:eastAsia="Symbol" w:hAnsi="Symbol" w:cs="Symbol"/>
          <w:shd w:val="clear" w:color="auto" w:fill="FFFFFF"/>
        </w:rPr>
        <w:t></w:t>
      </w:r>
      <w:r w:rsidRPr="00D3411B">
        <w:rPr>
          <w:shd w:val="clear" w:color="auto" w:fill="FFFFFF"/>
          <w:lang w:val="ru-RU"/>
        </w:rPr>
        <w:t xml:space="preserve">77% от изолационните плоскости от </w:t>
      </w:r>
      <w:r w:rsidRPr="00B51920">
        <w:rPr>
          <w:b/>
          <w:shd w:val="clear" w:color="auto" w:fill="FFFFFF"/>
        </w:rPr>
        <w:t>EPS</w:t>
      </w:r>
      <w:r w:rsidRPr="00D3411B">
        <w:rPr>
          <w:shd w:val="clear" w:color="auto" w:fill="FFFFFF"/>
          <w:lang w:val="ru-RU"/>
        </w:rPr>
        <w:t xml:space="preserve"> за строителството, произведени в ЕС, са третирани с </w:t>
      </w:r>
      <w:r w:rsidRPr="00B51920">
        <w:rPr>
          <w:shd w:val="clear" w:color="auto" w:fill="FFFFFF"/>
        </w:rPr>
        <w:t>HBCD</w:t>
      </w:r>
      <w:r w:rsidRPr="00D3411B">
        <w:rPr>
          <w:shd w:val="clear" w:color="auto" w:fill="FFFFFF"/>
          <w:lang w:val="ru-RU"/>
        </w:rPr>
        <w:t xml:space="preserve"> и че типичната концентрация на </w:t>
      </w:r>
      <w:r w:rsidRPr="00B51920">
        <w:rPr>
          <w:shd w:val="clear" w:color="auto" w:fill="FFFFFF"/>
        </w:rPr>
        <w:t>HBCD</w:t>
      </w:r>
      <w:r w:rsidRPr="00D3411B">
        <w:rPr>
          <w:shd w:val="clear" w:color="auto" w:fill="FFFFFF"/>
          <w:lang w:val="ru-RU"/>
        </w:rPr>
        <w:t xml:space="preserve"> в </w:t>
      </w:r>
      <w:r w:rsidRPr="00B51920">
        <w:rPr>
          <w:b/>
          <w:shd w:val="clear" w:color="auto" w:fill="FFFFFF"/>
        </w:rPr>
        <w:t>EPS</w:t>
      </w:r>
      <w:r w:rsidRPr="00D3411B">
        <w:rPr>
          <w:b/>
          <w:shd w:val="clear" w:color="auto" w:fill="FFFFFF"/>
          <w:lang w:val="ru-RU"/>
        </w:rPr>
        <w:t xml:space="preserve"> </w:t>
      </w:r>
      <w:r w:rsidRPr="00D3411B">
        <w:rPr>
          <w:shd w:val="clear" w:color="auto" w:fill="FFFFFF"/>
          <w:lang w:val="ru-RU"/>
        </w:rPr>
        <w:t xml:space="preserve">е 0,7% може да се направи обосновано предположение, че 77% от внесените в страната 30785 </w:t>
      </w:r>
      <w:r w:rsidR="0086583C">
        <w:rPr>
          <w:shd w:val="clear" w:color="auto" w:fill="FFFFFF"/>
          <w:lang w:val="ru-RU"/>
        </w:rPr>
        <w:t>t</w:t>
      </w:r>
      <w:r w:rsidRPr="00D3411B">
        <w:rPr>
          <w:shd w:val="clear" w:color="auto" w:fill="FFFFFF"/>
          <w:lang w:val="ru-RU"/>
        </w:rPr>
        <w:t xml:space="preserve"> </w:t>
      </w:r>
      <w:r w:rsidRPr="00B51920">
        <w:rPr>
          <w:b/>
          <w:shd w:val="clear" w:color="auto" w:fill="FFFFFF"/>
        </w:rPr>
        <w:t>EPS</w:t>
      </w:r>
      <w:r w:rsidRPr="00D3411B">
        <w:rPr>
          <w:b/>
          <w:shd w:val="clear" w:color="auto" w:fill="FFFFFF"/>
          <w:lang w:val="ru-RU"/>
        </w:rPr>
        <w:t xml:space="preserve"> </w:t>
      </w:r>
      <w:r w:rsidRPr="00D3411B">
        <w:rPr>
          <w:shd w:val="clear" w:color="auto" w:fill="FFFFFF"/>
          <w:lang w:val="ru-RU"/>
        </w:rPr>
        <w:t xml:space="preserve">гранулат за експандиране – 23704 </w:t>
      </w:r>
      <w:r w:rsidR="0086583C">
        <w:rPr>
          <w:shd w:val="clear" w:color="auto" w:fill="FFFFFF"/>
          <w:lang w:val="ru-RU"/>
        </w:rPr>
        <w:t>t</w:t>
      </w:r>
      <w:r w:rsidRPr="00D3411B">
        <w:rPr>
          <w:shd w:val="clear" w:color="auto" w:fill="FFFFFF"/>
          <w:lang w:val="ru-RU"/>
        </w:rPr>
        <w:t xml:space="preserve"> - в периода 2010 – 2015 г. са били третирани със забавител на горенето </w:t>
      </w:r>
      <w:r w:rsidRPr="00B51920">
        <w:rPr>
          <w:shd w:val="clear" w:color="auto" w:fill="FFFFFF"/>
        </w:rPr>
        <w:t>HBCD</w:t>
      </w:r>
      <w:r w:rsidRPr="00D3411B">
        <w:rPr>
          <w:shd w:val="clear" w:color="auto" w:fill="FFFFFF"/>
          <w:lang w:val="ru-RU"/>
        </w:rPr>
        <w:t xml:space="preserve">, а предполагаемото количество на </w:t>
      </w:r>
      <w:r w:rsidRPr="00B51920">
        <w:rPr>
          <w:shd w:val="clear" w:color="auto" w:fill="FFFFFF"/>
        </w:rPr>
        <w:t>HBCD</w:t>
      </w:r>
      <w:r w:rsidRPr="00D3411B">
        <w:rPr>
          <w:shd w:val="clear" w:color="auto" w:fill="FFFFFF"/>
          <w:lang w:val="ru-RU"/>
        </w:rPr>
        <w:t xml:space="preserve"> във вносния </w:t>
      </w:r>
      <w:r w:rsidRPr="00B51920">
        <w:rPr>
          <w:shd w:val="clear" w:color="auto" w:fill="FFFFFF"/>
        </w:rPr>
        <w:t>EPS</w:t>
      </w:r>
      <w:r w:rsidRPr="00D3411B">
        <w:rPr>
          <w:shd w:val="clear" w:color="auto" w:fill="FFFFFF"/>
          <w:lang w:val="ru-RU"/>
        </w:rPr>
        <w:t xml:space="preserve"> гранулат възлиза на </w:t>
      </w:r>
      <w:r w:rsidRPr="00B51920">
        <w:rPr>
          <w:rFonts w:ascii="Symbol" w:eastAsia="Symbol" w:hAnsi="Symbol" w:cs="Symbol"/>
          <w:shd w:val="clear" w:color="auto" w:fill="FFFFFF"/>
        </w:rPr>
        <w:t></w:t>
      </w:r>
      <w:r w:rsidRPr="00D3411B">
        <w:rPr>
          <w:shd w:val="clear" w:color="auto" w:fill="FFFFFF"/>
          <w:lang w:val="ru-RU"/>
        </w:rPr>
        <w:t xml:space="preserve">166 </w:t>
      </w:r>
      <w:r w:rsidR="0086583C">
        <w:rPr>
          <w:shd w:val="clear" w:color="auto" w:fill="FFFFFF"/>
          <w:lang w:val="ru-RU"/>
        </w:rPr>
        <w:t>t</w:t>
      </w:r>
      <w:r w:rsidRPr="00D3411B">
        <w:rPr>
          <w:shd w:val="clear" w:color="auto" w:fill="FFFFFF"/>
          <w:lang w:val="ru-RU"/>
        </w:rPr>
        <w:t xml:space="preserve">. </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В периода 2010–2012 г. в страната са внесени </w:t>
      </w:r>
      <w:r>
        <w:rPr>
          <w:rFonts w:ascii="Symbol" w:eastAsia="Symbol" w:hAnsi="Symbol" w:cs="Symbol"/>
          <w:shd w:val="clear" w:color="auto" w:fill="FFFFFF"/>
        </w:rPr>
        <w:t></w:t>
      </w:r>
      <w:r w:rsidRPr="00D3411B">
        <w:rPr>
          <w:shd w:val="clear" w:color="auto" w:fill="FFFFFF"/>
          <w:lang w:val="ru-RU"/>
        </w:rPr>
        <w:t xml:space="preserve"> 8645 </w:t>
      </w:r>
      <w:r w:rsidR="0086583C">
        <w:rPr>
          <w:shd w:val="clear" w:color="auto" w:fill="FFFFFF"/>
          <w:lang w:val="ru-RU"/>
        </w:rPr>
        <w:t>t</w:t>
      </w:r>
      <w:r w:rsidRPr="00D3411B">
        <w:rPr>
          <w:shd w:val="clear" w:color="auto" w:fill="FFFFFF"/>
          <w:lang w:val="ru-RU"/>
        </w:rPr>
        <w:t xml:space="preserve"> бромиран полистирен, съдържащ тегловно 58% или повече, но не повече от 71% бром, за които се предполага, че са третирани с </w:t>
      </w:r>
      <w:r>
        <w:rPr>
          <w:shd w:val="clear" w:color="auto" w:fill="FFFFFF"/>
        </w:rPr>
        <w:t>HBCD</w:t>
      </w:r>
      <w:r w:rsidRPr="00D3411B">
        <w:rPr>
          <w:shd w:val="clear" w:color="auto" w:fill="FFFFFF"/>
          <w:lang w:val="ru-RU"/>
        </w:rPr>
        <w:t xml:space="preserve"> и са били предназначени за производството на </w:t>
      </w:r>
      <w:r w:rsidRPr="00D3411B">
        <w:rPr>
          <w:b/>
          <w:shd w:val="clear" w:color="auto" w:fill="FFFFFF"/>
          <w:lang w:val="ru-RU"/>
        </w:rPr>
        <w:t>Х</w:t>
      </w:r>
      <w:r w:rsidRPr="00B51920">
        <w:rPr>
          <w:b/>
          <w:shd w:val="clear" w:color="auto" w:fill="FFFFFF"/>
        </w:rPr>
        <w:t>PS</w:t>
      </w:r>
      <w:r w:rsidRPr="00D3411B">
        <w:rPr>
          <w:shd w:val="clear" w:color="auto" w:fill="FFFFFF"/>
          <w:lang w:val="ru-RU"/>
        </w:rPr>
        <w:t xml:space="preserve"> изолационни плочи. При типична концентрация на </w:t>
      </w:r>
      <w:r>
        <w:rPr>
          <w:shd w:val="clear" w:color="auto" w:fill="FFFFFF"/>
        </w:rPr>
        <w:t>HBCD</w:t>
      </w:r>
      <w:r w:rsidRPr="00D3411B">
        <w:rPr>
          <w:shd w:val="clear" w:color="auto" w:fill="FFFFFF"/>
          <w:lang w:val="ru-RU"/>
        </w:rPr>
        <w:t xml:space="preserve"> от 0.8% в </w:t>
      </w:r>
      <w:r w:rsidRPr="00D3411B">
        <w:rPr>
          <w:b/>
          <w:shd w:val="clear" w:color="auto" w:fill="FFFFFF"/>
          <w:lang w:val="ru-RU"/>
        </w:rPr>
        <w:t>Х</w:t>
      </w:r>
      <w:r w:rsidRPr="00B51920">
        <w:rPr>
          <w:b/>
          <w:shd w:val="clear" w:color="auto" w:fill="FFFFFF"/>
        </w:rPr>
        <w:t>PS</w:t>
      </w:r>
      <w:r w:rsidRPr="00D3411B">
        <w:rPr>
          <w:shd w:val="clear" w:color="auto" w:fill="FFFFFF"/>
          <w:lang w:val="ru-RU"/>
        </w:rPr>
        <w:t xml:space="preserve"> изделията, то предполагаемото количество на </w:t>
      </w:r>
      <w:r>
        <w:rPr>
          <w:shd w:val="clear" w:color="auto" w:fill="FFFFFF"/>
        </w:rPr>
        <w:t>HBCD</w:t>
      </w:r>
      <w:r w:rsidRPr="00D3411B">
        <w:rPr>
          <w:shd w:val="clear" w:color="auto" w:fill="FFFFFF"/>
          <w:lang w:val="ru-RU"/>
        </w:rPr>
        <w:t xml:space="preserve"> във вносния бромиран полистирен възлиза на </w:t>
      </w:r>
      <w:r>
        <w:rPr>
          <w:rFonts w:ascii="Symbol" w:eastAsia="Symbol" w:hAnsi="Symbol" w:cs="Symbol"/>
          <w:shd w:val="clear" w:color="auto" w:fill="FFFFFF"/>
        </w:rPr>
        <w:t></w:t>
      </w:r>
      <w:r w:rsidR="00B51920" w:rsidRPr="00D3411B">
        <w:rPr>
          <w:shd w:val="clear" w:color="auto" w:fill="FFFFFF"/>
          <w:lang w:val="ru-RU"/>
        </w:rPr>
        <w:t xml:space="preserve">69 </w:t>
      </w:r>
      <w:r w:rsidR="0086583C">
        <w:rPr>
          <w:shd w:val="clear" w:color="auto" w:fill="FFFFFF"/>
          <w:lang w:val="ru-RU"/>
        </w:rPr>
        <w:t>t</w:t>
      </w:r>
      <w:r w:rsidR="00B51920" w:rsidRPr="00D3411B">
        <w:rPr>
          <w:shd w:val="clear" w:color="auto" w:fill="FFFFFF"/>
          <w:lang w:val="ru-RU"/>
        </w:rPr>
        <w:t>;</w:t>
      </w:r>
      <w:r w:rsidRPr="00D3411B">
        <w:rPr>
          <w:shd w:val="clear" w:color="auto" w:fill="FFFFFF"/>
          <w:lang w:val="ru-RU"/>
        </w:rPr>
        <w:t xml:space="preserve"> </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 xml:space="preserve">Предполага се, че </w:t>
      </w:r>
      <w:r>
        <w:rPr>
          <w:shd w:val="clear" w:color="auto" w:fill="FFFFFF"/>
        </w:rPr>
        <w:t>EPS</w:t>
      </w:r>
      <w:r w:rsidRPr="00D3411B">
        <w:rPr>
          <w:shd w:val="clear" w:color="auto" w:fill="FFFFFF"/>
          <w:lang w:val="ru-RU"/>
        </w:rPr>
        <w:t xml:space="preserve"> гранулата внесен през 2016 и 2017 г. (20 468.5 </w:t>
      </w:r>
      <w:r w:rsidR="0086583C">
        <w:rPr>
          <w:shd w:val="clear" w:color="auto" w:fill="FFFFFF"/>
          <w:lang w:val="ru-RU"/>
        </w:rPr>
        <w:t>t</w:t>
      </w:r>
      <w:r w:rsidRPr="00D3411B">
        <w:rPr>
          <w:shd w:val="clear" w:color="auto" w:fill="FFFFFF"/>
          <w:lang w:val="ru-RU"/>
        </w:rPr>
        <w:t xml:space="preserve">) в страната не съдържа </w:t>
      </w:r>
      <w:r>
        <w:rPr>
          <w:shd w:val="clear" w:color="auto" w:fill="FFFFFF"/>
        </w:rPr>
        <w:t>HBCD</w:t>
      </w:r>
      <w:r w:rsidRPr="00D3411B">
        <w:rPr>
          <w:shd w:val="clear" w:color="auto" w:fill="FFFFFF"/>
          <w:lang w:val="ru-RU"/>
        </w:rPr>
        <w:t>.</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shd w:val="clear" w:color="auto" w:fill="FFFFFF"/>
          <w:lang w:val="ru-RU"/>
        </w:rPr>
      </w:pPr>
      <w:r w:rsidRPr="00D3411B">
        <w:rPr>
          <w:shd w:val="clear" w:color="auto" w:fill="FFFFFF"/>
          <w:lang w:val="ru-RU"/>
        </w:rPr>
        <w:t xml:space="preserve">По данни на АМ в периода 2010 – 2012 г. в страната са внесени общо 8337 </w:t>
      </w:r>
      <w:r w:rsidR="0086583C">
        <w:rPr>
          <w:shd w:val="clear" w:color="auto" w:fill="FFFFFF"/>
          <w:lang w:val="ru-RU"/>
        </w:rPr>
        <w:t>t</w:t>
      </w:r>
      <w:r w:rsidRPr="00D3411B">
        <w:rPr>
          <w:shd w:val="clear" w:color="auto" w:fill="FFFFFF"/>
          <w:lang w:val="ru-RU"/>
        </w:rPr>
        <w:t xml:space="preserve"> бромиран полистирен,</w:t>
      </w:r>
      <w:r w:rsidR="00B51920" w:rsidRPr="00D3411B">
        <w:rPr>
          <w:shd w:val="clear" w:color="auto" w:fill="FFFFFF"/>
          <w:lang w:val="ru-RU"/>
        </w:rPr>
        <w:t xml:space="preserve"> </w:t>
      </w:r>
      <w:r w:rsidRPr="00D3411B">
        <w:rPr>
          <w:shd w:val="clear" w:color="auto" w:fill="FFFFFF"/>
          <w:lang w:val="ru-RU"/>
        </w:rPr>
        <w:t xml:space="preserve">под формата на блокове, парчета, зрънца, прахове, гранули и други подобни несвързани маси и плочи, листове, фолио, ленти и пластини, от порести полимери на стирена, неизрязани или само изрязани, с квадратна или правоъгълна форма, част от които най-вероятно съдържат </w:t>
      </w:r>
      <w:r>
        <w:rPr>
          <w:shd w:val="clear" w:color="auto" w:fill="FFFFFF"/>
        </w:rPr>
        <w:t>HBCD</w:t>
      </w:r>
      <w:r w:rsidRPr="00D3411B">
        <w:rPr>
          <w:shd w:val="clear" w:color="auto" w:fill="FFFFFF"/>
          <w:lang w:val="ru-RU"/>
        </w:rPr>
        <w:t xml:space="preserve">. Ако предположим, че 77% от внесения полистирен е третиран с </w:t>
      </w:r>
      <w:r>
        <w:rPr>
          <w:shd w:val="clear" w:color="auto" w:fill="FFFFFF"/>
        </w:rPr>
        <w:t>HBCD</w:t>
      </w:r>
      <w:r w:rsidRPr="00D3411B">
        <w:rPr>
          <w:shd w:val="clear" w:color="auto" w:fill="FFFFFF"/>
          <w:lang w:val="ru-RU"/>
        </w:rPr>
        <w:t xml:space="preserve"> с типичната концентрация на </w:t>
      </w:r>
      <w:r>
        <w:rPr>
          <w:shd w:val="clear" w:color="auto" w:fill="FFFFFF"/>
        </w:rPr>
        <w:t>HBCD</w:t>
      </w:r>
      <w:r w:rsidRPr="00D3411B">
        <w:rPr>
          <w:shd w:val="clear" w:color="auto" w:fill="FFFFFF"/>
          <w:lang w:val="ru-RU"/>
        </w:rPr>
        <w:t xml:space="preserve"> в </w:t>
      </w:r>
      <w:r>
        <w:rPr>
          <w:shd w:val="clear" w:color="auto" w:fill="FFFFFF"/>
        </w:rPr>
        <w:t>EPS</w:t>
      </w:r>
      <w:r w:rsidRPr="00D3411B">
        <w:rPr>
          <w:shd w:val="clear" w:color="auto" w:fill="FFFFFF"/>
          <w:lang w:val="ru-RU"/>
        </w:rPr>
        <w:t>/</w:t>
      </w:r>
      <w:r>
        <w:rPr>
          <w:shd w:val="clear" w:color="auto" w:fill="FFFFFF"/>
        </w:rPr>
        <w:t>XPS</w:t>
      </w:r>
      <w:r w:rsidRPr="00D3411B">
        <w:rPr>
          <w:shd w:val="clear" w:color="auto" w:fill="FFFFFF"/>
          <w:lang w:val="ru-RU"/>
        </w:rPr>
        <w:t xml:space="preserve"> е 0,8%, то приемаме, че 77% от внесения общо 8 337 </w:t>
      </w:r>
      <w:r w:rsidR="0086583C">
        <w:rPr>
          <w:shd w:val="clear" w:color="auto" w:fill="FFFFFF"/>
          <w:lang w:val="ru-RU"/>
        </w:rPr>
        <w:t>t</w:t>
      </w:r>
      <w:r w:rsidRPr="00D3411B">
        <w:rPr>
          <w:shd w:val="clear" w:color="auto" w:fill="FFFFFF"/>
          <w:lang w:val="ru-RU"/>
        </w:rPr>
        <w:t xml:space="preserve"> полистирен – 6 420 </w:t>
      </w:r>
      <w:r w:rsidR="0086583C">
        <w:rPr>
          <w:shd w:val="clear" w:color="auto" w:fill="FFFFFF"/>
          <w:lang w:val="ru-RU"/>
        </w:rPr>
        <w:t>t</w:t>
      </w:r>
      <w:r w:rsidRPr="00D3411B">
        <w:rPr>
          <w:shd w:val="clear" w:color="auto" w:fill="FFFFFF"/>
          <w:lang w:val="ru-RU"/>
        </w:rPr>
        <w:t xml:space="preserve"> са били третирани </w:t>
      </w:r>
      <w:r>
        <w:rPr>
          <w:shd w:val="clear" w:color="auto" w:fill="FFFFFF"/>
        </w:rPr>
        <w:t>HBCD</w:t>
      </w:r>
      <w:r w:rsidRPr="00D3411B">
        <w:rPr>
          <w:shd w:val="clear" w:color="auto" w:fill="FFFFFF"/>
          <w:lang w:val="ru-RU"/>
        </w:rPr>
        <w:t xml:space="preserve">, а предполагаемото количество на </w:t>
      </w:r>
      <w:r>
        <w:rPr>
          <w:shd w:val="clear" w:color="auto" w:fill="FFFFFF"/>
        </w:rPr>
        <w:t>HBCD</w:t>
      </w:r>
      <w:r w:rsidRPr="00D3411B">
        <w:rPr>
          <w:shd w:val="clear" w:color="auto" w:fill="FFFFFF"/>
          <w:lang w:val="ru-RU"/>
        </w:rPr>
        <w:t xml:space="preserve"> в полистирена възлиза на 51.36 </w:t>
      </w:r>
      <w:r w:rsidR="0086583C">
        <w:rPr>
          <w:shd w:val="clear" w:color="auto" w:fill="FFFFFF"/>
          <w:lang w:val="ru-RU"/>
        </w:rPr>
        <w:t>t</w:t>
      </w:r>
      <w:r w:rsidRPr="00D3411B">
        <w:rPr>
          <w:shd w:val="clear" w:color="auto" w:fill="FFFFFF"/>
          <w:lang w:val="ru-RU"/>
        </w:rPr>
        <w:t xml:space="preserve">. </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shd w:val="clear" w:color="auto" w:fill="FFFFFF"/>
          <w:lang w:val="ru-RU"/>
        </w:rPr>
        <w:t>По данни на НАП, в периода 2010 – 2016 г., са изнесени 2 219</w:t>
      </w:r>
      <w:r>
        <w:rPr>
          <w:shd w:val="clear" w:color="auto" w:fill="FFFFFF"/>
        </w:rPr>
        <w:t> </w:t>
      </w:r>
      <w:r w:rsidRPr="00D3411B">
        <w:rPr>
          <w:shd w:val="clear" w:color="auto" w:fill="FFFFFF"/>
          <w:lang w:val="ru-RU"/>
        </w:rPr>
        <w:t xml:space="preserve">275 </w:t>
      </w:r>
      <w:r>
        <w:rPr>
          <w:shd w:val="clear" w:color="auto" w:fill="FFFFFF"/>
        </w:rPr>
        <w:t>kg</w:t>
      </w:r>
      <w:r w:rsidRPr="00D3411B">
        <w:rPr>
          <w:shd w:val="clear" w:color="auto" w:fill="FFFFFF"/>
          <w:lang w:val="ru-RU"/>
        </w:rPr>
        <w:t xml:space="preserve"> бял гранулиран експандируем полистирен основно за Гърция и Румъния, като най-голямо количество е изнесено през 2014 г. (1</w:t>
      </w:r>
      <w:r>
        <w:rPr>
          <w:shd w:val="clear" w:color="auto" w:fill="FFFFFF"/>
        </w:rPr>
        <w:t> </w:t>
      </w:r>
      <w:r w:rsidRPr="00D3411B">
        <w:rPr>
          <w:shd w:val="clear" w:color="auto" w:fill="FFFFFF"/>
          <w:lang w:val="ru-RU"/>
        </w:rPr>
        <w:t>061</w:t>
      </w:r>
      <w:r>
        <w:rPr>
          <w:shd w:val="clear" w:color="auto" w:fill="FFFFFF"/>
        </w:rPr>
        <w:t> </w:t>
      </w:r>
      <w:r w:rsidRPr="00D3411B">
        <w:rPr>
          <w:shd w:val="clear" w:color="auto" w:fill="FFFFFF"/>
          <w:lang w:val="ru-RU"/>
        </w:rPr>
        <w:t xml:space="preserve">366 </w:t>
      </w:r>
      <w:r>
        <w:rPr>
          <w:shd w:val="clear" w:color="auto" w:fill="FFFFFF"/>
        </w:rPr>
        <w:t>kg</w:t>
      </w:r>
      <w:r w:rsidRPr="00D3411B">
        <w:rPr>
          <w:shd w:val="clear" w:color="auto" w:fill="FFFFFF"/>
          <w:lang w:val="ru-RU"/>
        </w:rPr>
        <w:t xml:space="preserve">). Няма налични конкретни данни дали полистирена е третиран с </w:t>
      </w:r>
      <w:r>
        <w:rPr>
          <w:shd w:val="clear" w:color="auto" w:fill="FFFFFF"/>
        </w:rPr>
        <w:t>HBCD</w:t>
      </w:r>
      <w:r w:rsidRPr="00D3411B">
        <w:rPr>
          <w:shd w:val="clear" w:color="auto" w:fill="FFFFFF"/>
          <w:lang w:val="ru-RU"/>
        </w:rPr>
        <w:t xml:space="preserve">. В периода 2010 – 2012 г. са изнесени и 210 </w:t>
      </w:r>
      <w:r>
        <w:rPr>
          <w:shd w:val="clear" w:color="auto" w:fill="FFFFFF"/>
        </w:rPr>
        <w:t>kg</w:t>
      </w:r>
      <w:r w:rsidRPr="00D3411B">
        <w:rPr>
          <w:shd w:val="clear" w:color="auto" w:fill="FFFFFF"/>
          <w:lang w:val="ru-RU"/>
        </w:rPr>
        <w:t xml:space="preserve"> бромиран полистирен, а през 2010 г. са изнесени и 91</w:t>
      </w:r>
      <w:r>
        <w:rPr>
          <w:shd w:val="clear" w:color="auto" w:fill="FFFFFF"/>
        </w:rPr>
        <w:t> </w:t>
      </w:r>
      <w:r w:rsidRPr="00D3411B">
        <w:rPr>
          <w:shd w:val="clear" w:color="auto" w:fill="FFFFFF"/>
          <w:lang w:val="ru-RU"/>
        </w:rPr>
        <w:t xml:space="preserve">238 </w:t>
      </w:r>
      <w:r>
        <w:rPr>
          <w:shd w:val="clear" w:color="auto" w:fill="FFFFFF"/>
        </w:rPr>
        <w:t>kg</w:t>
      </w:r>
      <w:r w:rsidRPr="00D3411B">
        <w:rPr>
          <w:shd w:val="clear" w:color="auto" w:fill="FFFFFF"/>
          <w:lang w:val="ru-RU"/>
        </w:rPr>
        <w:t xml:space="preserve"> Кристален полистирен за Гърция и Румъния. Най-голяма вероятност да съдържат </w:t>
      </w:r>
      <w:r>
        <w:rPr>
          <w:shd w:val="clear" w:color="auto" w:fill="FFFFFF"/>
        </w:rPr>
        <w:t>HBCD</w:t>
      </w:r>
      <w:r w:rsidRPr="00D3411B">
        <w:rPr>
          <w:shd w:val="clear" w:color="auto" w:fill="FFFFFF"/>
          <w:lang w:val="ru-RU"/>
        </w:rPr>
        <w:t xml:space="preserve"> имат изнесените количества гранулиран експандируем полистирен и бромиран поли</w:t>
      </w:r>
      <w:r w:rsidR="00B51920" w:rsidRPr="00D3411B">
        <w:rPr>
          <w:shd w:val="clear" w:color="auto" w:fill="FFFFFF"/>
          <w:lang w:val="ru-RU"/>
        </w:rPr>
        <w:t>стирен</w:t>
      </w:r>
      <w:r w:rsidRPr="00D3411B">
        <w:rPr>
          <w:shd w:val="clear" w:color="auto" w:fill="FFFFFF"/>
          <w:lang w:val="ru-RU"/>
        </w:rPr>
        <w:t xml:space="preserve"> – общо 2 219</w:t>
      </w:r>
      <w:r>
        <w:rPr>
          <w:shd w:val="clear" w:color="auto" w:fill="FFFFFF"/>
        </w:rPr>
        <w:t> </w:t>
      </w:r>
      <w:r w:rsidRPr="00D3411B">
        <w:rPr>
          <w:shd w:val="clear" w:color="auto" w:fill="FFFFFF"/>
          <w:lang w:val="ru-RU"/>
        </w:rPr>
        <w:t xml:space="preserve">455 </w:t>
      </w:r>
      <w:r>
        <w:rPr>
          <w:shd w:val="clear" w:color="auto" w:fill="FFFFFF"/>
        </w:rPr>
        <w:t>kg</w:t>
      </w:r>
      <w:r w:rsidRPr="00D3411B">
        <w:rPr>
          <w:shd w:val="clear" w:color="auto" w:fill="FFFFFF"/>
          <w:lang w:val="ru-RU"/>
        </w:rPr>
        <w:t xml:space="preserve"> за периода 2010 – 2016 г. При типичната концентрация на </w:t>
      </w:r>
      <w:r>
        <w:rPr>
          <w:shd w:val="clear" w:color="auto" w:fill="FFFFFF"/>
        </w:rPr>
        <w:t>HBCD</w:t>
      </w:r>
      <w:r w:rsidRPr="00D3411B">
        <w:rPr>
          <w:shd w:val="clear" w:color="auto" w:fill="FFFFFF"/>
          <w:lang w:val="ru-RU"/>
        </w:rPr>
        <w:t xml:space="preserve"> в </w:t>
      </w:r>
      <w:r w:rsidRPr="00B51920">
        <w:rPr>
          <w:b/>
          <w:shd w:val="clear" w:color="auto" w:fill="FFFFFF"/>
        </w:rPr>
        <w:t>EPS</w:t>
      </w:r>
      <w:r w:rsidRPr="00D3411B">
        <w:rPr>
          <w:shd w:val="clear" w:color="auto" w:fill="FFFFFF"/>
          <w:lang w:val="ru-RU"/>
        </w:rPr>
        <w:t xml:space="preserve"> е 0,7%, предполагаемото количество на </w:t>
      </w:r>
      <w:r>
        <w:rPr>
          <w:shd w:val="clear" w:color="auto" w:fill="FFFFFF"/>
        </w:rPr>
        <w:t>HBCD</w:t>
      </w:r>
      <w:r w:rsidRPr="00D3411B">
        <w:rPr>
          <w:shd w:val="clear" w:color="auto" w:fill="FFFFFF"/>
          <w:lang w:val="ru-RU"/>
        </w:rPr>
        <w:t xml:space="preserve"> в изнесените </w:t>
      </w:r>
      <w:r>
        <w:rPr>
          <w:rFonts w:ascii="Symbol" w:eastAsia="Symbol" w:hAnsi="Symbol" w:cs="Symbol"/>
          <w:shd w:val="clear" w:color="auto" w:fill="FFFFFF"/>
        </w:rPr>
        <w:t></w:t>
      </w:r>
      <w:r w:rsidRPr="00D3411B">
        <w:rPr>
          <w:shd w:val="clear" w:color="auto" w:fill="FFFFFF"/>
          <w:lang w:val="ru-RU"/>
        </w:rPr>
        <w:t>2</w:t>
      </w:r>
      <w:r>
        <w:rPr>
          <w:shd w:val="clear" w:color="auto" w:fill="FFFFFF"/>
        </w:rPr>
        <w:t> </w:t>
      </w:r>
      <w:r w:rsidRPr="00D3411B">
        <w:rPr>
          <w:shd w:val="clear" w:color="auto" w:fill="FFFFFF"/>
          <w:lang w:val="ru-RU"/>
        </w:rPr>
        <w:t xml:space="preserve">219.5 </w:t>
      </w:r>
      <w:r w:rsidR="0086583C">
        <w:rPr>
          <w:shd w:val="clear" w:color="auto" w:fill="FFFFFF"/>
          <w:lang w:val="ru-RU"/>
        </w:rPr>
        <w:t>t</w:t>
      </w:r>
      <w:r w:rsidRPr="00D3411B">
        <w:rPr>
          <w:shd w:val="clear" w:color="auto" w:fill="FFFFFF"/>
          <w:lang w:val="ru-RU"/>
        </w:rPr>
        <w:t xml:space="preserve"> гранулиран експандируем  полистирен и бромиран полистирен </w:t>
      </w:r>
      <w:r>
        <w:rPr>
          <w:rFonts w:ascii="Symbol" w:eastAsia="Symbol" w:hAnsi="Symbol" w:cs="Symbol"/>
          <w:shd w:val="clear" w:color="auto" w:fill="FFFFFF"/>
        </w:rPr>
        <w:t></w:t>
      </w:r>
      <w:r w:rsidR="00B51920" w:rsidRPr="00D3411B">
        <w:rPr>
          <w:shd w:val="clear" w:color="auto" w:fill="FFFFFF"/>
          <w:lang w:val="ru-RU"/>
        </w:rPr>
        <w:t xml:space="preserve">15.54 </w:t>
      </w:r>
      <w:r w:rsidR="0086583C">
        <w:rPr>
          <w:shd w:val="clear" w:color="auto" w:fill="FFFFFF"/>
          <w:lang w:val="ru-RU"/>
        </w:rPr>
        <w:t>t</w:t>
      </w:r>
      <w:r w:rsidR="00B51920" w:rsidRPr="00D3411B">
        <w:rPr>
          <w:shd w:val="clear" w:color="auto" w:fill="FFFFFF"/>
          <w:lang w:val="ru-RU"/>
        </w:rPr>
        <w:t>:</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За периода 2014 -2017 г. са изнасяни и отпадъци, изрезки и остатъци от полимери на стирена о</w:t>
      </w:r>
      <w:r w:rsidR="00651B24" w:rsidRPr="00D3411B">
        <w:rPr>
          <w:shd w:val="clear" w:color="auto" w:fill="FFFFFF"/>
          <w:lang w:val="ru-RU"/>
        </w:rPr>
        <w:t xml:space="preserve">бщо 189 789 </w:t>
      </w:r>
      <w:r w:rsidR="00651B24">
        <w:rPr>
          <w:shd w:val="clear" w:color="auto" w:fill="FFFFFF"/>
        </w:rPr>
        <w:t>kg</w:t>
      </w:r>
      <w:r w:rsidR="00651B24" w:rsidRPr="00D3411B">
        <w:rPr>
          <w:shd w:val="clear" w:color="auto" w:fill="FFFFFF"/>
          <w:lang w:val="ru-RU"/>
        </w:rPr>
        <w:t xml:space="preserve"> за Германия (180</w:t>
      </w:r>
      <w:r w:rsidRPr="00D3411B">
        <w:rPr>
          <w:shd w:val="clear" w:color="auto" w:fill="FFFFFF"/>
          <w:lang w:val="ru-RU"/>
        </w:rPr>
        <w:t xml:space="preserve">443 </w:t>
      </w:r>
      <w:r>
        <w:rPr>
          <w:shd w:val="clear" w:color="auto" w:fill="FFFFFF"/>
        </w:rPr>
        <w:t>kg</w:t>
      </w:r>
      <w:r w:rsidRPr="00D3411B">
        <w:rPr>
          <w:shd w:val="clear" w:color="auto" w:fill="FFFFFF"/>
          <w:lang w:val="ru-RU"/>
        </w:rPr>
        <w:t xml:space="preserve"> ), Рум</w:t>
      </w:r>
      <w:r w:rsidR="00651B24" w:rsidRPr="00D3411B">
        <w:rPr>
          <w:shd w:val="clear" w:color="auto" w:fill="FFFFFF"/>
          <w:lang w:val="ru-RU"/>
        </w:rPr>
        <w:t xml:space="preserve">ъния (5990 </w:t>
      </w:r>
      <w:r w:rsidR="00651B24">
        <w:rPr>
          <w:shd w:val="clear" w:color="auto" w:fill="FFFFFF"/>
        </w:rPr>
        <w:t>kg</w:t>
      </w:r>
      <w:r w:rsidR="00651B24" w:rsidRPr="00D3411B">
        <w:rPr>
          <w:shd w:val="clear" w:color="auto" w:fill="FFFFFF"/>
          <w:lang w:val="ru-RU"/>
        </w:rPr>
        <w:t>) и Гърция (3</w:t>
      </w:r>
      <w:r w:rsidR="00D84C1E">
        <w:rPr>
          <w:shd w:val="clear" w:color="auto" w:fill="FFFFFF"/>
          <w:lang w:val="ru-RU"/>
        </w:rPr>
        <w:t xml:space="preserve"> </w:t>
      </w:r>
      <w:r w:rsidR="00651B24" w:rsidRPr="00D3411B">
        <w:rPr>
          <w:shd w:val="clear" w:color="auto" w:fill="FFFFFF"/>
          <w:lang w:val="ru-RU"/>
        </w:rPr>
        <w:t>356</w:t>
      </w:r>
      <w:r>
        <w:rPr>
          <w:shd w:val="clear" w:color="auto" w:fill="FFFFFF"/>
        </w:rPr>
        <w:t>kg</w:t>
      </w:r>
      <w:r w:rsidRPr="00D3411B">
        <w:rPr>
          <w:shd w:val="clear" w:color="auto" w:fill="FFFFFF"/>
          <w:lang w:val="ru-RU"/>
        </w:rPr>
        <w:t>).</w:t>
      </w:r>
      <w:r w:rsidR="00B66A2B" w:rsidRPr="005A34A9">
        <w:rPr>
          <w:shd w:val="clear" w:color="auto" w:fill="FFFFFF"/>
          <w:lang w:val="ru-RU"/>
        </w:rPr>
        <w:t xml:space="preserve"> </w:t>
      </w:r>
      <w:r w:rsidRPr="00D3411B">
        <w:rPr>
          <w:shd w:val="clear" w:color="auto" w:fill="FFFFFF"/>
          <w:lang w:val="ru-RU"/>
        </w:rPr>
        <w:t xml:space="preserve">Част от полимерните отпадъците на стирена биха могли да съдържат </w:t>
      </w:r>
      <w:r>
        <w:rPr>
          <w:shd w:val="clear" w:color="auto" w:fill="FFFFFF"/>
        </w:rPr>
        <w:t>HBCD</w:t>
      </w:r>
      <w:r w:rsidRPr="00D3411B">
        <w:rPr>
          <w:shd w:val="clear" w:color="auto" w:fill="FFFFFF"/>
          <w:lang w:val="ru-RU"/>
        </w:rPr>
        <w:t xml:space="preserve">, </w:t>
      </w:r>
      <w:r w:rsidR="00651B24" w:rsidRPr="00D3411B">
        <w:rPr>
          <w:shd w:val="clear" w:color="auto" w:fill="FFFFFF"/>
          <w:lang w:val="ru-RU"/>
        </w:rPr>
        <w:t>но количествата не са известни;</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Най-голяма вероятност да съдържат </w:t>
      </w:r>
      <w:r>
        <w:rPr>
          <w:shd w:val="clear" w:color="auto" w:fill="FFFFFF"/>
        </w:rPr>
        <w:t>HBCD</w:t>
      </w:r>
      <w:r w:rsidRPr="00D3411B">
        <w:rPr>
          <w:shd w:val="clear" w:color="auto" w:fill="FFFFFF"/>
          <w:lang w:val="ru-RU"/>
        </w:rPr>
        <w:t xml:space="preserve"> имат част от изнесените 2219 </w:t>
      </w:r>
      <w:r w:rsidR="0086583C">
        <w:rPr>
          <w:shd w:val="clear" w:color="auto" w:fill="FFFFFF"/>
          <w:lang w:val="ru-RU"/>
        </w:rPr>
        <w:t>t</w:t>
      </w:r>
      <w:r w:rsidRPr="00D3411B">
        <w:rPr>
          <w:shd w:val="clear" w:color="auto" w:fill="FFFFFF"/>
          <w:lang w:val="ru-RU"/>
        </w:rPr>
        <w:t xml:space="preserve"> гранулиран експандируем полистирен в периода 2010 – 2015 г. (77% от </w:t>
      </w:r>
      <w:r>
        <w:rPr>
          <w:shd w:val="clear" w:color="auto" w:fill="FFFFFF"/>
        </w:rPr>
        <w:t>EPS</w:t>
      </w:r>
      <w:r w:rsidRPr="00D3411B">
        <w:rPr>
          <w:shd w:val="clear" w:color="auto" w:fill="FFFFFF"/>
          <w:lang w:val="ru-RU"/>
        </w:rPr>
        <w:t xml:space="preserve"> в ЕС е третиран с </w:t>
      </w:r>
      <w:r>
        <w:rPr>
          <w:shd w:val="clear" w:color="auto" w:fill="FFFFFF"/>
        </w:rPr>
        <w:t>HBCD</w:t>
      </w:r>
      <w:r w:rsidRPr="00D3411B">
        <w:rPr>
          <w:shd w:val="clear" w:color="auto" w:fill="FFFFFF"/>
          <w:lang w:val="ru-RU"/>
        </w:rPr>
        <w:t xml:space="preserve">), т.е. 1709 </w:t>
      </w:r>
      <w:r w:rsidR="0086583C">
        <w:rPr>
          <w:shd w:val="clear" w:color="auto" w:fill="FFFFFF"/>
          <w:lang w:val="ru-RU"/>
        </w:rPr>
        <w:t>t</w:t>
      </w:r>
      <w:r w:rsidRPr="00D3411B">
        <w:rPr>
          <w:shd w:val="clear" w:color="auto" w:fill="FFFFFF"/>
          <w:lang w:val="ru-RU"/>
        </w:rPr>
        <w:t xml:space="preserve">, а предполагаемото съдържание на </w:t>
      </w:r>
      <w:r>
        <w:rPr>
          <w:shd w:val="clear" w:color="auto" w:fill="FFFFFF"/>
        </w:rPr>
        <w:t>HBCD</w:t>
      </w:r>
      <w:r w:rsidRPr="00D3411B">
        <w:rPr>
          <w:shd w:val="clear" w:color="auto" w:fill="FFFFFF"/>
          <w:lang w:val="ru-RU"/>
        </w:rPr>
        <w:t xml:space="preserve"> би било </w:t>
      </w:r>
      <w:r>
        <w:rPr>
          <w:rFonts w:ascii="Symbol" w:eastAsia="Symbol" w:hAnsi="Symbol" w:cs="Symbol"/>
          <w:shd w:val="clear" w:color="auto" w:fill="FFFFFF"/>
        </w:rPr>
        <w:t></w:t>
      </w:r>
      <w:r w:rsidR="00651B24" w:rsidRPr="00D3411B">
        <w:rPr>
          <w:shd w:val="clear" w:color="auto" w:fill="FFFFFF"/>
          <w:lang w:val="ru-RU"/>
        </w:rPr>
        <w:t xml:space="preserve">12 </w:t>
      </w:r>
      <w:r w:rsidR="0086583C">
        <w:rPr>
          <w:shd w:val="clear" w:color="auto" w:fill="FFFFFF"/>
          <w:lang w:val="ru-RU"/>
        </w:rPr>
        <w:t>t</w:t>
      </w:r>
      <w:r w:rsidR="00651B24" w:rsidRPr="00D3411B">
        <w:rPr>
          <w:shd w:val="clear" w:color="auto" w:fill="FFFFFF"/>
          <w:lang w:val="ru-RU"/>
        </w:rPr>
        <w:t>;</w:t>
      </w:r>
    </w:p>
    <w:p w:rsidR="007A00CA" w:rsidRPr="00D3411B" w:rsidRDefault="007A00CA" w:rsidP="00815292">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 xml:space="preserve">За изнесените 161.4 </w:t>
      </w:r>
      <w:r w:rsidR="0086583C">
        <w:rPr>
          <w:shd w:val="clear" w:color="auto" w:fill="FFFFFF"/>
          <w:lang w:val="ru-RU"/>
        </w:rPr>
        <w:t>t</w:t>
      </w:r>
      <w:r w:rsidRPr="00D3411B">
        <w:rPr>
          <w:shd w:val="clear" w:color="auto" w:fill="FFFFFF"/>
          <w:lang w:val="ru-RU"/>
        </w:rPr>
        <w:t xml:space="preserve"> гранулиран експандируем полистирен през 2016 г. се предполага</w:t>
      </w:r>
      <w:r w:rsidR="00B66A2B" w:rsidRPr="005A34A9">
        <w:rPr>
          <w:shd w:val="clear" w:color="auto" w:fill="FFFFFF"/>
          <w:lang w:val="ru-RU"/>
        </w:rPr>
        <w:t>,</w:t>
      </w:r>
      <w:r w:rsidRPr="00D3411B">
        <w:rPr>
          <w:shd w:val="clear" w:color="auto" w:fill="FFFFFF"/>
          <w:lang w:val="ru-RU"/>
        </w:rPr>
        <w:t xml:space="preserve"> че не съдържат </w:t>
      </w:r>
      <w:r>
        <w:rPr>
          <w:shd w:val="clear" w:color="auto" w:fill="FFFFFF"/>
        </w:rPr>
        <w:t>HBCD</w:t>
      </w:r>
      <w:r w:rsidRPr="00D3411B">
        <w:rPr>
          <w:shd w:val="clear" w:color="auto" w:fill="FFFFFF"/>
          <w:lang w:val="ru-RU"/>
        </w:rPr>
        <w:t xml:space="preserve">, т.к.употребата на </w:t>
      </w:r>
      <w:r>
        <w:rPr>
          <w:shd w:val="clear" w:color="auto" w:fill="FFFFFF"/>
        </w:rPr>
        <w:t>HBCD</w:t>
      </w:r>
      <w:r w:rsidRPr="00D3411B">
        <w:rPr>
          <w:shd w:val="clear" w:color="auto" w:fill="FFFFFF"/>
          <w:lang w:val="ru-RU"/>
        </w:rPr>
        <w:t xml:space="preserve"> в </w:t>
      </w:r>
      <w:r w:rsidRPr="00651B24">
        <w:rPr>
          <w:b/>
          <w:shd w:val="clear" w:color="auto" w:fill="FFFFFF"/>
        </w:rPr>
        <w:t>EPS</w:t>
      </w:r>
      <w:r w:rsidRPr="00D3411B">
        <w:rPr>
          <w:shd w:val="clear" w:color="auto" w:fill="FFFFFF"/>
          <w:lang w:val="ru-RU"/>
        </w:rPr>
        <w:t xml:space="preserve"> е забранена от август 2015 г.</w:t>
      </w:r>
    </w:p>
    <w:p w:rsidR="007A00CA" w:rsidRPr="00D3411B" w:rsidRDefault="007A00CA" w:rsidP="00815292">
      <w:pPr>
        <w:pStyle w:val="ListParagraph"/>
        <w:numPr>
          <w:ilvl w:val="1"/>
          <w:numId w:val="139"/>
        </w:numPr>
        <w:tabs>
          <w:tab w:val="left" w:pos="851"/>
        </w:tabs>
        <w:suppressAutoHyphens/>
        <w:autoSpaceDN w:val="0"/>
        <w:spacing w:before="120" w:after="0"/>
        <w:ind w:left="0" w:firstLine="1341"/>
        <w:contextualSpacing w:val="0"/>
        <w:jc w:val="both"/>
        <w:rPr>
          <w:shd w:val="clear" w:color="auto" w:fill="FFFFFF"/>
          <w:lang w:val="ru-RU"/>
        </w:rPr>
      </w:pPr>
      <w:r w:rsidRPr="00D3411B">
        <w:rPr>
          <w:shd w:val="clear" w:color="auto" w:fill="FFFFFF"/>
          <w:lang w:val="ru-RU"/>
        </w:rPr>
        <w:t xml:space="preserve">По данни на АМ за периода 2010 – 2012 г. от страната са изнесени общо 5 894 894 </w:t>
      </w:r>
      <w:r>
        <w:rPr>
          <w:shd w:val="clear" w:color="auto" w:fill="FFFFFF"/>
        </w:rPr>
        <w:t>kg</w:t>
      </w:r>
      <w:r w:rsidRPr="00D3411B">
        <w:rPr>
          <w:shd w:val="clear" w:color="auto" w:fill="FFFFFF"/>
          <w:lang w:val="ru-RU"/>
        </w:rPr>
        <w:t>, от ко</w:t>
      </w:r>
      <w:r w:rsidR="00651B24" w:rsidRPr="00D3411B">
        <w:rPr>
          <w:shd w:val="clear" w:color="auto" w:fill="FFFFFF"/>
          <w:lang w:val="ru-RU"/>
        </w:rPr>
        <w:t xml:space="preserve">ито 100 </w:t>
      </w:r>
      <w:r w:rsidR="00651B24">
        <w:rPr>
          <w:shd w:val="clear" w:color="auto" w:fill="FFFFFF"/>
        </w:rPr>
        <w:t>kg</w:t>
      </w:r>
      <w:r w:rsidR="00651B24" w:rsidRPr="00D3411B">
        <w:rPr>
          <w:shd w:val="clear" w:color="auto" w:fill="FFFFFF"/>
          <w:lang w:val="ru-RU"/>
        </w:rPr>
        <w:t xml:space="preserve"> бромиран полистирен </w:t>
      </w:r>
      <w:r w:rsidRPr="00D3411B">
        <w:rPr>
          <w:shd w:val="clear" w:color="auto" w:fill="FFFFFF"/>
          <w:lang w:val="ru-RU"/>
        </w:rPr>
        <w:t xml:space="preserve">и 894 794 </w:t>
      </w:r>
      <w:r>
        <w:rPr>
          <w:shd w:val="clear" w:color="auto" w:fill="FFFFFF"/>
        </w:rPr>
        <w:t>kg</w:t>
      </w:r>
      <w:r w:rsidRPr="00D3411B">
        <w:rPr>
          <w:shd w:val="clear" w:color="auto" w:fill="FFFFFF"/>
          <w:lang w:val="ru-RU"/>
        </w:rPr>
        <w:t xml:space="preserve"> порести полимери на стирена, основно за Румъния, Турция, Гърция и Сърбия. Възможно е част от тях да съдържат </w:t>
      </w:r>
      <w:r>
        <w:rPr>
          <w:shd w:val="clear" w:color="auto" w:fill="FFFFFF"/>
        </w:rPr>
        <w:t>HBCD</w:t>
      </w:r>
      <w:r w:rsidRPr="00D3411B">
        <w:rPr>
          <w:shd w:val="clear" w:color="auto" w:fill="FFFFFF"/>
          <w:lang w:val="ru-RU"/>
        </w:rPr>
        <w:t xml:space="preserve">, но няма конкретни данни за това. </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shd w:val="clear" w:color="auto" w:fill="FFFFFF"/>
          <w:lang w:val="ru-RU"/>
        </w:rPr>
        <w:t xml:space="preserve">Количеството на пуснатото на пазара </w:t>
      </w:r>
      <w:r w:rsidRPr="00D3411B">
        <w:rPr>
          <w:b/>
          <w:shd w:val="clear" w:color="auto" w:fill="FFFFFF"/>
          <w:lang w:val="ru-RU"/>
        </w:rPr>
        <w:t>ЕЕО</w:t>
      </w:r>
      <w:r w:rsidRPr="00D3411B">
        <w:rPr>
          <w:shd w:val="clear" w:color="auto" w:fill="FFFFFF"/>
          <w:lang w:val="ru-RU"/>
        </w:rPr>
        <w:t>,</w:t>
      </w:r>
      <w:r w:rsidR="00BF2F8F">
        <w:rPr>
          <w:shd w:val="clear" w:color="auto" w:fill="FFFFFF"/>
          <w:lang w:val="ru-RU"/>
        </w:rPr>
        <w:t xml:space="preserve"> </w:t>
      </w:r>
      <w:r w:rsidRPr="00D3411B">
        <w:rPr>
          <w:shd w:val="clear" w:color="auto" w:fill="FFFFFF"/>
          <w:lang w:val="ru-RU"/>
        </w:rPr>
        <w:t xml:space="preserve">категории 1, 3 и 4 нараства в годините, като от </w:t>
      </w:r>
      <w:r w:rsidRPr="00243CAC">
        <w:rPr>
          <w:rFonts w:ascii="Symbol" w:eastAsia="Symbol" w:hAnsi="Symbol" w:cs="Symbol"/>
          <w:shd w:val="clear" w:color="auto" w:fill="FFFFFF"/>
        </w:rPr>
        <w:t></w:t>
      </w:r>
      <w:r w:rsidRPr="00D3411B">
        <w:rPr>
          <w:shd w:val="clear" w:color="auto" w:fill="FFFFFF"/>
          <w:lang w:val="ru-RU"/>
        </w:rPr>
        <w:t xml:space="preserve"> 6339 </w:t>
      </w:r>
      <w:r w:rsidR="0086583C">
        <w:rPr>
          <w:shd w:val="clear" w:color="auto" w:fill="FFFFFF"/>
          <w:lang w:val="ru-RU"/>
        </w:rPr>
        <w:t>t</w:t>
      </w:r>
      <w:r w:rsidRPr="00D3411B">
        <w:rPr>
          <w:shd w:val="clear" w:color="auto" w:fill="FFFFFF"/>
          <w:lang w:val="ru-RU"/>
        </w:rPr>
        <w:t xml:space="preserve"> през 2007 г. нараства на </w:t>
      </w:r>
      <w:r w:rsidRPr="00243CAC">
        <w:rPr>
          <w:rFonts w:ascii="Symbol" w:eastAsia="Symbol" w:hAnsi="Symbol" w:cs="Symbol"/>
          <w:shd w:val="clear" w:color="auto" w:fill="FFFFFF"/>
        </w:rPr>
        <w:t></w:t>
      </w:r>
      <w:r w:rsidRPr="00D3411B">
        <w:rPr>
          <w:shd w:val="clear" w:color="auto" w:fill="FFFFFF"/>
          <w:lang w:val="ru-RU"/>
        </w:rPr>
        <w:t xml:space="preserve"> 61321 </w:t>
      </w:r>
      <w:r w:rsidR="0086583C">
        <w:rPr>
          <w:shd w:val="clear" w:color="auto" w:fill="FFFFFF"/>
          <w:lang w:val="ru-RU"/>
        </w:rPr>
        <w:t>t</w:t>
      </w:r>
      <w:r w:rsidRPr="00D3411B">
        <w:rPr>
          <w:shd w:val="clear" w:color="auto" w:fill="FFFFFF"/>
          <w:lang w:val="ru-RU"/>
        </w:rPr>
        <w:t xml:space="preserve"> през 2017 г.</w:t>
      </w:r>
      <w:r w:rsidR="00651B24" w:rsidRPr="00D3411B">
        <w:rPr>
          <w:shd w:val="clear" w:color="auto" w:fill="FFFFFF"/>
          <w:lang w:val="ru-RU"/>
        </w:rPr>
        <w:t xml:space="preserve"> </w:t>
      </w:r>
      <w:r w:rsidRPr="00D3411B">
        <w:rPr>
          <w:shd w:val="clear" w:color="auto" w:fill="FFFFFF"/>
          <w:lang w:val="ru-RU"/>
        </w:rPr>
        <w:t>За периода 2007–2017 г. най-голямо е количеството на пуснатото на пазара ЕЕО, категория 1 (големи домакински уреди)</w:t>
      </w:r>
      <w:r w:rsidR="00B66A2B" w:rsidRPr="005A34A9">
        <w:rPr>
          <w:shd w:val="clear" w:color="auto" w:fill="FFFFFF"/>
          <w:lang w:val="ru-RU"/>
        </w:rPr>
        <w:t xml:space="preserve"> </w:t>
      </w:r>
      <w:r w:rsidRPr="00243CAC">
        <w:rPr>
          <w:rFonts w:ascii="Symbol" w:eastAsia="Symbol" w:hAnsi="Symbol" w:cs="Symbol"/>
          <w:shd w:val="clear" w:color="auto" w:fill="FFFFFF"/>
        </w:rPr>
        <w:t></w:t>
      </w:r>
      <w:r w:rsidR="00651B24" w:rsidRPr="00D3411B">
        <w:rPr>
          <w:shd w:val="clear" w:color="auto" w:fill="FFFFFF"/>
          <w:lang w:val="ru-RU"/>
        </w:rPr>
        <w:t xml:space="preserve"> 388</w:t>
      </w:r>
      <w:r w:rsidRPr="00D3411B">
        <w:rPr>
          <w:shd w:val="clear" w:color="auto" w:fill="FFFFFF"/>
          <w:lang w:val="ru-RU"/>
        </w:rPr>
        <w:t xml:space="preserve">177 </w:t>
      </w:r>
      <w:r w:rsidR="0086583C">
        <w:rPr>
          <w:shd w:val="clear" w:color="auto" w:fill="FFFFFF"/>
          <w:lang w:val="ru-RU"/>
        </w:rPr>
        <w:t>t</w:t>
      </w:r>
      <w:r w:rsidRPr="00D3411B">
        <w:rPr>
          <w:shd w:val="clear" w:color="auto" w:fill="FFFFFF"/>
          <w:lang w:val="ru-RU"/>
        </w:rPr>
        <w:t xml:space="preserve">, следвано от ЕЕО, категория 4 (видео и стерео оборудване, телевизори) </w:t>
      </w:r>
      <w:r w:rsidRPr="00243CAC">
        <w:rPr>
          <w:rFonts w:ascii="Symbol" w:eastAsia="Symbol" w:hAnsi="Symbol" w:cs="Symbol"/>
          <w:shd w:val="clear" w:color="auto" w:fill="FFFFFF"/>
        </w:rPr>
        <w:t></w:t>
      </w:r>
      <w:r w:rsidRPr="00D3411B">
        <w:rPr>
          <w:shd w:val="clear" w:color="auto" w:fill="FFFFFF"/>
          <w:lang w:val="ru-RU"/>
        </w:rPr>
        <w:t>48</w:t>
      </w:r>
      <w:r w:rsidRPr="00243CAC">
        <w:rPr>
          <w:shd w:val="clear" w:color="auto" w:fill="FFFFFF"/>
        </w:rPr>
        <w:t> </w:t>
      </w:r>
      <w:r w:rsidRPr="00D3411B">
        <w:rPr>
          <w:shd w:val="clear" w:color="auto" w:fill="FFFFFF"/>
          <w:lang w:val="ru-RU"/>
        </w:rPr>
        <w:t xml:space="preserve">764 </w:t>
      </w:r>
      <w:r w:rsidR="0086583C">
        <w:rPr>
          <w:shd w:val="clear" w:color="auto" w:fill="FFFFFF"/>
          <w:lang w:val="ru-RU"/>
        </w:rPr>
        <w:t>t</w:t>
      </w:r>
      <w:r w:rsidRPr="00D3411B">
        <w:rPr>
          <w:shd w:val="clear" w:color="auto" w:fill="FFFFFF"/>
          <w:lang w:val="ru-RU"/>
        </w:rPr>
        <w:t xml:space="preserve"> и категория 3 (Информационно – технологични и телекомуникационни уреди – компютри, лаптопи и т.н.) </w:t>
      </w:r>
      <w:r w:rsidRPr="00243CAC">
        <w:rPr>
          <w:rFonts w:ascii="Symbol" w:eastAsia="Symbol" w:hAnsi="Symbol" w:cs="Symbol"/>
          <w:shd w:val="clear" w:color="auto" w:fill="FFFFFF"/>
        </w:rPr>
        <w:t></w:t>
      </w:r>
      <w:r w:rsidRPr="00D3411B">
        <w:rPr>
          <w:shd w:val="clear" w:color="auto" w:fill="FFFFFF"/>
          <w:lang w:val="ru-RU"/>
        </w:rPr>
        <w:t xml:space="preserve"> 29 877 </w:t>
      </w:r>
      <w:r w:rsidR="0086583C">
        <w:rPr>
          <w:shd w:val="clear" w:color="auto" w:fill="FFFFFF"/>
          <w:lang w:val="ru-RU"/>
        </w:rPr>
        <w:t>t</w:t>
      </w:r>
      <w:r w:rsidRPr="00D3411B">
        <w:rPr>
          <w:shd w:val="clear" w:color="auto" w:fill="FFFFFF"/>
          <w:lang w:val="ru-RU"/>
        </w:rPr>
        <w:t>. Количествата са обобщени по категории 1,</w:t>
      </w:r>
      <w:r w:rsidR="00651B24" w:rsidRPr="00D3411B">
        <w:rPr>
          <w:shd w:val="clear" w:color="auto" w:fill="FFFFFF"/>
          <w:lang w:val="ru-RU"/>
        </w:rPr>
        <w:t xml:space="preserve"> </w:t>
      </w:r>
      <w:r w:rsidRPr="00D3411B">
        <w:rPr>
          <w:shd w:val="clear" w:color="auto" w:fill="FFFFFF"/>
          <w:lang w:val="ru-RU"/>
        </w:rPr>
        <w:t xml:space="preserve">3 и 4 и по години. От справката не може да се прецени каква част от пуснатото на пазара ЕЕО, категории 1, 3 и 4 има отношение към употребата на </w:t>
      </w:r>
      <w:r w:rsidRPr="00243CAC">
        <w:rPr>
          <w:shd w:val="clear" w:color="auto" w:fill="FFFFFF"/>
        </w:rPr>
        <w:t>HBCD</w:t>
      </w:r>
      <w:r w:rsidRPr="00D3411B">
        <w:rPr>
          <w:shd w:val="clear" w:color="auto" w:fill="FFFFFF"/>
          <w:lang w:val="ru-RU"/>
        </w:rPr>
        <w:t xml:space="preserve"> в </w:t>
      </w:r>
      <w:r w:rsidRPr="00243CAC">
        <w:rPr>
          <w:shd w:val="clear" w:color="auto" w:fill="FFFFFF"/>
        </w:rPr>
        <w:t>HIPS</w:t>
      </w:r>
      <w:r w:rsidRPr="00D3411B">
        <w:rPr>
          <w:shd w:val="clear" w:color="auto" w:fill="FFFFFF"/>
          <w:lang w:val="ru-RU"/>
        </w:rPr>
        <w:t xml:space="preserve"> в ЕЕО (видео и стерео уредби, телевизори и компютри и във </w:t>
      </w:r>
      <w:r w:rsidR="00651B24" w:rsidRPr="00D3411B">
        <w:rPr>
          <w:shd w:val="clear" w:color="auto" w:fill="FFFFFF"/>
          <w:lang w:val="ru-RU"/>
        </w:rPr>
        <w:t>вътрешни обвивки за хладилници):</w:t>
      </w:r>
    </w:p>
    <w:p w:rsidR="001A31CB" w:rsidRPr="00D3411B" w:rsidRDefault="001A31CB" w:rsidP="00217228">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sidRPr="00D3411B">
        <w:rPr>
          <w:shd w:val="clear" w:color="auto" w:fill="FFFFFF"/>
          <w:lang w:val="ru-RU"/>
        </w:rPr>
        <w:t xml:space="preserve">Пластмасите, съдържащи бромирани добавки за огнеустойчивост съставляват средно 18% от общото тегло на ЕЕО (кат.3 и 4), докато потенциалното количеството на </w:t>
      </w:r>
      <w:r w:rsidRPr="00243CAC">
        <w:rPr>
          <w:shd w:val="clear" w:color="auto" w:fill="FFFFFF"/>
        </w:rPr>
        <w:t>HBCD</w:t>
      </w:r>
      <w:r w:rsidRPr="00D3411B">
        <w:rPr>
          <w:shd w:val="clear" w:color="auto" w:fill="FFFFFF"/>
          <w:lang w:val="ru-RU"/>
        </w:rPr>
        <w:t xml:space="preserve"> представлява 6% от общото количество на пластмасите в </w:t>
      </w:r>
      <w:r w:rsidRPr="00D3411B">
        <w:rPr>
          <w:b/>
          <w:shd w:val="clear" w:color="auto" w:fill="FFFFFF"/>
          <w:lang w:val="ru-RU"/>
        </w:rPr>
        <w:t>ЕЕО;</w:t>
      </w:r>
    </w:p>
    <w:p w:rsidR="001A31CB" w:rsidRPr="00D3411B" w:rsidRDefault="001A31CB" w:rsidP="00217228">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Като се вземе предвид, че употребата на </w:t>
      </w:r>
      <w:r w:rsidRPr="00243CAC">
        <w:rPr>
          <w:shd w:val="clear" w:color="auto" w:fill="FFFFFF"/>
        </w:rPr>
        <w:t>HBCD</w:t>
      </w:r>
      <w:r w:rsidRPr="00D3411B">
        <w:rPr>
          <w:shd w:val="clear" w:color="auto" w:fill="FFFFFF"/>
          <w:lang w:val="ru-RU"/>
        </w:rPr>
        <w:t xml:space="preserve"> в </w:t>
      </w:r>
      <w:r w:rsidRPr="00243CAC">
        <w:rPr>
          <w:shd w:val="clear" w:color="auto" w:fill="FFFFFF"/>
        </w:rPr>
        <w:t>HIPS</w:t>
      </w:r>
      <w:r w:rsidRPr="00D3411B">
        <w:rPr>
          <w:shd w:val="clear" w:color="auto" w:fill="FFFFFF"/>
          <w:lang w:val="ru-RU"/>
        </w:rPr>
        <w:t xml:space="preserve"> в ЕС е прекратена през 2014 г. и че общото количество пуснато на пазара </w:t>
      </w:r>
      <w:r w:rsidRPr="00D3411B">
        <w:rPr>
          <w:b/>
          <w:shd w:val="clear" w:color="auto" w:fill="FFFFFF"/>
          <w:lang w:val="ru-RU"/>
        </w:rPr>
        <w:t>ЕЕО</w:t>
      </w:r>
      <w:r w:rsidRPr="00D3411B">
        <w:rPr>
          <w:shd w:val="clear" w:color="auto" w:fill="FFFFFF"/>
          <w:lang w:val="ru-RU"/>
        </w:rPr>
        <w:t xml:space="preserve">, категория 3 и 4 до 2014 г. възлиза на </w:t>
      </w:r>
      <w:r w:rsidRPr="00243CAC">
        <w:rPr>
          <w:rFonts w:ascii="Symbol" w:eastAsia="Symbol" w:hAnsi="Symbol" w:cs="Symbol"/>
          <w:shd w:val="clear" w:color="auto" w:fill="FFFFFF"/>
        </w:rPr>
        <w:t></w:t>
      </w:r>
      <w:r w:rsidRPr="00D3411B">
        <w:rPr>
          <w:shd w:val="clear" w:color="auto" w:fill="FFFFFF"/>
          <w:lang w:val="ru-RU"/>
        </w:rPr>
        <w:t xml:space="preserve"> 50644 </w:t>
      </w:r>
      <w:r w:rsidR="0086583C">
        <w:rPr>
          <w:shd w:val="clear" w:color="auto" w:fill="FFFFFF"/>
          <w:lang w:val="ru-RU"/>
        </w:rPr>
        <w:t>t</w:t>
      </w:r>
      <w:r w:rsidRPr="00D3411B">
        <w:rPr>
          <w:shd w:val="clear" w:color="auto" w:fill="FFFFFF"/>
          <w:lang w:val="ru-RU"/>
        </w:rPr>
        <w:t xml:space="preserve">, може да се изчисли предполагаемото съдържание на </w:t>
      </w:r>
      <w:r w:rsidRPr="00243CAC">
        <w:rPr>
          <w:shd w:val="clear" w:color="auto" w:fill="FFFFFF"/>
        </w:rPr>
        <w:t>HBCD</w:t>
      </w:r>
      <w:r w:rsidRPr="00D3411B">
        <w:rPr>
          <w:shd w:val="clear" w:color="auto" w:fill="FFFFFF"/>
          <w:lang w:val="ru-RU"/>
        </w:rPr>
        <w:t xml:space="preserve"> в ЕЕО, при допускането, че полимерите представляват средно 18% от теглото на ЕЕО (кат.3 – 19.04% и кат. 4 – 16.8%), пластмасите (</w:t>
      </w:r>
      <w:r w:rsidRPr="00243CAC">
        <w:rPr>
          <w:shd w:val="clear" w:color="auto" w:fill="FFFFFF"/>
        </w:rPr>
        <w:t>HIPS</w:t>
      </w:r>
      <w:r w:rsidRPr="00D3411B">
        <w:rPr>
          <w:shd w:val="clear" w:color="auto" w:fill="FFFFFF"/>
          <w:lang w:val="ru-RU"/>
        </w:rPr>
        <w:t>), съдържащи бромирани добавки за огнеустойчивост (</w:t>
      </w:r>
      <w:r w:rsidRPr="00243CAC">
        <w:rPr>
          <w:shd w:val="clear" w:color="auto" w:fill="FFFFFF"/>
        </w:rPr>
        <w:t>BFRs</w:t>
      </w:r>
      <w:r w:rsidRPr="00D3411B">
        <w:rPr>
          <w:shd w:val="clear" w:color="auto" w:fill="FFFFFF"/>
          <w:lang w:val="ru-RU"/>
        </w:rPr>
        <w:t xml:space="preserve">) съставляват 6% от полимерната фракция на ЕЕО (кат.3 и 4), докато потенциалното количеството на </w:t>
      </w:r>
      <w:r w:rsidRPr="00243CAC">
        <w:rPr>
          <w:shd w:val="clear" w:color="auto" w:fill="FFFFFF"/>
        </w:rPr>
        <w:t>HBCD</w:t>
      </w:r>
      <w:r w:rsidRPr="00D3411B">
        <w:rPr>
          <w:shd w:val="clear" w:color="auto" w:fill="FFFFFF"/>
          <w:lang w:val="ru-RU"/>
        </w:rPr>
        <w:t xml:space="preserve"> представлява само 0.043% от общото количество ИУЕЕО (кат.3 и 4);</w:t>
      </w:r>
    </w:p>
    <w:p w:rsidR="001A31CB" w:rsidRPr="00D3411B" w:rsidRDefault="001A31CB" w:rsidP="004E05DF">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Количеството на полимерната фракция в пуснатите на пазара </w:t>
      </w:r>
      <w:r w:rsidRPr="00D3411B">
        <w:rPr>
          <w:b/>
          <w:shd w:val="clear" w:color="auto" w:fill="FFFFFF"/>
          <w:lang w:val="ru-RU"/>
        </w:rPr>
        <w:t xml:space="preserve">ЕЕО </w:t>
      </w:r>
      <w:r w:rsidRPr="00D3411B">
        <w:rPr>
          <w:shd w:val="clear" w:color="auto" w:fill="FFFFFF"/>
          <w:lang w:val="ru-RU"/>
        </w:rPr>
        <w:t xml:space="preserve">възлиза на </w:t>
      </w:r>
      <w:r w:rsidRPr="00243CAC">
        <w:rPr>
          <w:rFonts w:ascii="Symbol" w:eastAsia="Symbol" w:hAnsi="Symbol" w:cs="Symbol"/>
          <w:shd w:val="clear" w:color="auto" w:fill="FFFFFF"/>
        </w:rPr>
        <w:t></w:t>
      </w:r>
      <w:r w:rsidRPr="00D3411B">
        <w:rPr>
          <w:shd w:val="clear" w:color="auto" w:fill="FFFFFF"/>
          <w:lang w:val="ru-RU"/>
        </w:rPr>
        <w:t xml:space="preserve"> 9116 </w:t>
      </w:r>
      <w:r w:rsidR="0086583C">
        <w:rPr>
          <w:shd w:val="clear" w:color="auto" w:fill="FFFFFF"/>
          <w:lang w:val="ru-RU"/>
        </w:rPr>
        <w:t>t</w:t>
      </w:r>
      <w:r w:rsidRPr="00D3411B">
        <w:rPr>
          <w:shd w:val="clear" w:color="auto" w:fill="FFFFFF"/>
          <w:lang w:val="ru-RU"/>
        </w:rPr>
        <w:t xml:space="preserve"> (50</w:t>
      </w:r>
      <w:r w:rsidRPr="00243CAC">
        <w:rPr>
          <w:shd w:val="clear" w:color="auto" w:fill="FFFFFF"/>
        </w:rPr>
        <w:t> </w:t>
      </w:r>
      <w:r w:rsidRPr="00D3411B">
        <w:rPr>
          <w:shd w:val="clear" w:color="auto" w:fill="FFFFFF"/>
          <w:lang w:val="ru-RU"/>
        </w:rPr>
        <w:t xml:space="preserve">644 х 18% = 9116 </w:t>
      </w:r>
      <w:r w:rsidR="0086583C">
        <w:rPr>
          <w:shd w:val="clear" w:color="auto" w:fill="FFFFFF"/>
          <w:lang w:val="ru-RU"/>
        </w:rPr>
        <w:t>t</w:t>
      </w:r>
      <w:r w:rsidRPr="00D3411B">
        <w:rPr>
          <w:shd w:val="clear" w:color="auto" w:fill="FFFFFF"/>
          <w:lang w:val="ru-RU"/>
        </w:rPr>
        <w:t>), а на пластмасите (</w:t>
      </w:r>
      <w:r w:rsidRPr="00243CAC">
        <w:rPr>
          <w:shd w:val="clear" w:color="auto" w:fill="FFFFFF"/>
        </w:rPr>
        <w:t>HIPS</w:t>
      </w:r>
      <w:r w:rsidRPr="00D3411B">
        <w:rPr>
          <w:shd w:val="clear" w:color="auto" w:fill="FFFFFF"/>
          <w:lang w:val="ru-RU"/>
        </w:rPr>
        <w:t>), съдържащи бромирани добавки за огнеустойчивост (</w:t>
      </w:r>
      <w:r w:rsidRPr="00243CAC">
        <w:rPr>
          <w:shd w:val="clear" w:color="auto" w:fill="FFFFFF"/>
        </w:rPr>
        <w:t>BFRs</w:t>
      </w:r>
      <w:r w:rsidRPr="00D3411B">
        <w:rPr>
          <w:shd w:val="clear" w:color="auto" w:fill="FFFFFF"/>
          <w:lang w:val="ru-RU"/>
        </w:rPr>
        <w:t xml:space="preserve">) в пуснатото на пазара ЕЕО за периода 2007 – 2014 г. възлиза на </w:t>
      </w:r>
      <w:r w:rsidRPr="00243CAC">
        <w:rPr>
          <w:rFonts w:ascii="Symbol" w:eastAsia="Symbol" w:hAnsi="Symbol" w:cs="Symbol"/>
          <w:shd w:val="clear" w:color="auto" w:fill="FFFFFF"/>
        </w:rPr>
        <w:t></w:t>
      </w:r>
      <w:r w:rsidRPr="00D3411B">
        <w:rPr>
          <w:shd w:val="clear" w:color="auto" w:fill="FFFFFF"/>
          <w:lang w:val="ru-RU"/>
        </w:rPr>
        <w:t xml:space="preserve"> 547 </w:t>
      </w:r>
      <w:r w:rsidR="0086583C">
        <w:rPr>
          <w:shd w:val="clear" w:color="auto" w:fill="FFFFFF"/>
          <w:lang w:val="ru-RU"/>
        </w:rPr>
        <w:t>t</w:t>
      </w:r>
      <w:r w:rsidRPr="00D3411B">
        <w:rPr>
          <w:shd w:val="clear" w:color="auto" w:fill="FFFFFF"/>
          <w:lang w:val="ru-RU"/>
        </w:rPr>
        <w:t xml:space="preserve"> (9116 х 6% = 547 </w:t>
      </w:r>
      <w:r w:rsidR="0086583C">
        <w:rPr>
          <w:shd w:val="clear" w:color="auto" w:fill="FFFFFF"/>
          <w:lang w:val="ru-RU"/>
        </w:rPr>
        <w:t>t</w:t>
      </w:r>
      <w:r w:rsidRPr="00D3411B">
        <w:rPr>
          <w:shd w:val="clear" w:color="auto" w:fill="FFFFFF"/>
          <w:lang w:val="ru-RU"/>
        </w:rPr>
        <w:t xml:space="preserve">). Съдържанието на </w:t>
      </w:r>
      <w:r w:rsidRPr="00243CAC">
        <w:rPr>
          <w:shd w:val="clear" w:color="auto" w:fill="FFFFFF"/>
        </w:rPr>
        <w:t>HBCD</w:t>
      </w:r>
      <w:r w:rsidRPr="00D3411B">
        <w:rPr>
          <w:shd w:val="clear" w:color="auto" w:fill="FFFFFF"/>
          <w:lang w:val="ru-RU"/>
        </w:rPr>
        <w:t xml:space="preserve"> в </w:t>
      </w:r>
      <w:r w:rsidRPr="00243CAC">
        <w:rPr>
          <w:shd w:val="clear" w:color="auto" w:fill="FFFFFF"/>
        </w:rPr>
        <w:t>HIPS</w:t>
      </w:r>
      <w:r w:rsidRPr="00D3411B">
        <w:rPr>
          <w:shd w:val="clear" w:color="auto" w:fill="FFFFFF"/>
          <w:lang w:val="ru-RU"/>
        </w:rPr>
        <w:t xml:space="preserve"> за ЕЕО е средно 4 % (</w:t>
      </w:r>
      <w:r w:rsidRPr="00243CAC">
        <w:rPr>
          <w:shd w:val="clear" w:color="auto" w:fill="FFFFFF"/>
        </w:rPr>
        <w:t>w</w:t>
      </w:r>
      <w:r w:rsidRPr="00D3411B">
        <w:rPr>
          <w:shd w:val="clear" w:color="auto" w:fill="FFFFFF"/>
          <w:lang w:val="ru-RU"/>
        </w:rPr>
        <w:t>/</w:t>
      </w:r>
      <w:r w:rsidRPr="00243CAC">
        <w:rPr>
          <w:shd w:val="clear" w:color="auto" w:fill="FFFFFF"/>
        </w:rPr>
        <w:t>w</w:t>
      </w:r>
      <w:r w:rsidRPr="00D3411B">
        <w:rPr>
          <w:shd w:val="clear" w:color="auto" w:fill="FFFFFF"/>
          <w:lang w:val="ru-RU"/>
        </w:rPr>
        <w:t xml:space="preserve">). Потенциалното съдържание на </w:t>
      </w:r>
      <w:r w:rsidRPr="00243CAC">
        <w:rPr>
          <w:shd w:val="clear" w:color="auto" w:fill="FFFFFF"/>
        </w:rPr>
        <w:t>HBCD</w:t>
      </w:r>
      <w:r w:rsidRPr="00D3411B">
        <w:rPr>
          <w:shd w:val="clear" w:color="auto" w:fill="FFFFFF"/>
          <w:lang w:val="ru-RU"/>
        </w:rPr>
        <w:t xml:space="preserve"> в пластмасата на пуснатото на пазара ЕЕО възлиза на </w:t>
      </w:r>
      <w:r w:rsidRPr="00243CAC">
        <w:rPr>
          <w:rFonts w:ascii="Symbol" w:eastAsia="Symbol" w:hAnsi="Symbol" w:cs="Symbol"/>
          <w:shd w:val="clear" w:color="auto" w:fill="FFFFFF"/>
        </w:rPr>
        <w:t></w:t>
      </w:r>
      <w:r w:rsidRPr="00D3411B">
        <w:rPr>
          <w:shd w:val="clear" w:color="auto" w:fill="FFFFFF"/>
          <w:lang w:val="ru-RU"/>
        </w:rPr>
        <w:t xml:space="preserve"> 21.9 </w:t>
      </w:r>
      <w:r w:rsidR="0086583C">
        <w:rPr>
          <w:shd w:val="clear" w:color="auto" w:fill="FFFFFF"/>
          <w:lang w:val="ru-RU"/>
        </w:rPr>
        <w:t>t</w:t>
      </w:r>
      <w:r w:rsidRPr="00D3411B">
        <w:rPr>
          <w:shd w:val="clear" w:color="auto" w:fill="FFFFFF"/>
          <w:lang w:val="ru-RU"/>
        </w:rPr>
        <w:t xml:space="preserve"> (547 х 4% = 21.9 </w:t>
      </w:r>
      <w:r w:rsidR="0086583C">
        <w:rPr>
          <w:shd w:val="clear" w:color="auto" w:fill="FFFFFF"/>
          <w:lang w:val="ru-RU"/>
        </w:rPr>
        <w:t>t</w:t>
      </w:r>
      <w:r w:rsidRPr="00D3411B">
        <w:rPr>
          <w:shd w:val="clear" w:color="auto" w:fill="FFFFFF"/>
          <w:lang w:val="ru-RU"/>
        </w:rPr>
        <w:t>);</w:t>
      </w:r>
    </w:p>
    <w:p w:rsidR="001A31CB" w:rsidRPr="00D3411B" w:rsidRDefault="001A31CB" w:rsidP="004E05DF">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shd w:val="clear" w:color="auto" w:fill="FFFFFF"/>
          <w:lang w:val="ru-RU"/>
        </w:rPr>
        <w:t xml:space="preserve">В периода 2007 – 2014 г., изчисленото потенциално потребление на </w:t>
      </w:r>
      <w:r>
        <w:rPr>
          <w:shd w:val="clear" w:color="auto" w:fill="FFFFFF"/>
        </w:rPr>
        <w:t>HBCD</w:t>
      </w:r>
      <w:r w:rsidRPr="00D3411B">
        <w:rPr>
          <w:shd w:val="clear" w:color="auto" w:fill="FFFFFF"/>
          <w:lang w:val="ru-RU"/>
        </w:rPr>
        <w:t xml:space="preserve"> в </w:t>
      </w:r>
      <w:r>
        <w:rPr>
          <w:shd w:val="clear" w:color="auto" w:fill="FFFFFF"/>
        </w:rPr>
        <w:t>HIPS</w:t>
      </w:r>
      <w:r w:rsidRPr="00D3411B">
        <w:rPr>
          <w:shd w:val="clear" w:color="auto" w:fill="FFFFFF"/>
          <w:lang w:val="ru-RU"/>
        </w:rPr>
        <w:t xml:space="preserve"> за</w:t>
      </w:r>
      <w:r w:rsidRPr="00D3411B">
        <w:rPr>
          <w:b/>
          <w:shd w:val="clear" w:color="auto" w:fill="FFFFFF"/>
          <w:lang w:val="ru-RU"/>
        </w:rPr>
        <w:t xml:space="preserve"> ЕЕО</w:t>
      </w:r>
      <w:r w:rsidRPr="00D3411B">
        <w:rPr>
          <w:shd w:val="clear" w:color="auto" w:fill="FFFFFF"/>
          <w:lang w:val="ru-RU"/>
        </w:rPr>
        <w:t xml:space="preserve"> (</w:t>
      </w:r>
      <w:r>
        <w:rPr>
          <w:shd w:val="clear" w:color="auto" w:fill="FFFFFF"/>
        </w:rPr>
        <w:t>t</w:t>
      </w:r>
      <w:r w:rsidRPr="00D3411B">
        <w:rPr>
          <w:shd w:val="clear" w:color="auto" w:fill="FFFFFF"/>
          <w:lang w:val="ru-RU"/>
        </w:rPr>
        <w:t xml:space="preserve">) в страната възлиза на 26.42 </w:t>
      </w:r>
      <w:r w:rsidR="0086583C">
        <w:rPr>
          <w:shd w:val="clear" w:color="auto" w:fill="FFFFFF"/>
          <w:lang w:val="ru-RU"/>
        </w:rPr>
        <w:t>t</w:t>
      </w:r>
      <w:r w:rsidRPr="00D3411B">
        <w:rPr>
          <w:shd w:val="clear" w:color="auto" w:fill="FFFFFF"/>
          <w:lang w:val="ru-RU"/>
        </w:rPr>
        <w:t xml:space="preserve"> </w:t>
      </w:r>
      <w:r>
        <w:rPr>
          <w:shd w:val="clear" w:color="auto" w:fill="FFFFFF"/>
        </w:rPr>
        <w:t>HBCD</w:t>
      </w:r>
      <w:r w:rsidRPr="00D3411B">
        <w:rPr>
          <w:shd w:val="clear" w:color="auto" w:fill="FFFFFF"/>
          <w:lang w:val="ru-RU"/>
        </w:rPr>
        <w:t xml:space="preserve">, от които вероятно са произведени </w:t>
      </w:r>
      <w:r>
        <w:rPr>
          <w:rFonts w:ascii="Symbol" w:eastAsia="Symbol" w:hAnsi="Symbol" w:cs="Symbol"/>
          <w:shd w:val="clear" w:color="auto" w:fill="FFFFFF"/>
        </w:rPr>
        <w:t></w:t>
      </w:r>
      <w:r w:rsidRPr="00D3411B">
        <w:rPr>
          <w:shd w:val="clear" w:color="auto" w:fill="FFFFFF"/>
          <w:lang w:val="ru-RU"/>
        </w:rPr>
        <w:t xml:space="preserve">655 </w:t>
      </w:r>
      <w:r w:rsidR="0086583C">
        <w:rPr>
          <w:shd w:val="clear" w:color="auto" w:fill="FFFFFF"/>
          <w:lang w:val="ru-RU"/>
        </w:rPr>
        <w:t>t</w:t>
      </w:r>
      <w:r w:rsidRPr="00D3411B">
        <w:rPr>
          <w:shd w:val="clear" w:color="auto" w:fill="FFFFFF"/>
          <w:lang w:val="ru-RU"/>
        </w:rPr>
        <w:t xml:space="preserve"> ЕЕО, третирано с </w:t>
      </w:r>
      <w:r>
        <w:rPr>
          <w:shd w:val="clear" w:color="auto" w:fill="FFFFFF"/>
        </w:rPr>
        <w:t>HBCD</w:t>
      </w:r>
      <w:r w:rsidRPr="00D3411B">
        <w:rPr>
          <w:shd w:val="clear" w:color="auto" w:fill="FFFFFF"/>
          <w:lang w:val="ru-RU"/>
        </w:rPr>
        <w:t>.</w:t>
      </w:r>
      <w:r w:rsidR="0078237B">
        <w:rPr>
          <w:shd w:val="clear" w:color="auto" w:fill="FFFFFF"/>
          <w:lang w:val="ru-RU"/>
        </w:rPr>
        <w:t xml:space="preserve"> </w:t>
      </w:r>
      <w:r w:rsidRPr="00D3411B">
        <w:rPr>
          <w:shd w:val="clear" w:color="auto" w:fill="FFFFFF"/>
          <w:lang w:val="ru-RU"/>
        </w:rPr>
        <w:t>Данните са само предполагаеми и ориентировъчни, защото са изчислени на база % съотношение на населението на ст</w:t>
      </w:r>
      <w:r>
        <w:rPr>
          <w:shd w:val="clear" w:color="auto" w:fill="FFFFFF"/>
          <w:lang w:val="ru-RU"/>
        </w:rPr>
        <w:t>раната спрямо населението на ЕС</w:t>
      </w:r>
      <w:r w:rsidRPr="00D3411B">
        <w:rPr>
          <w:shd w:val="clear" w:color="auto" w:fill="FFFFFF"/>
          <w:lang w:val="ru-RU"/>
        </w:rPr>
        <w:t>.</w:t>
      </w:r>
    </w:p>
    <w:p w:rsidR="001A31CB" w:rsidRPr="00D3411B" w:rsidRDefault="001A31CB" w:rsidP="004E05DF">
      <w:pPr>
        <w:pStyle w:val="ListParagraph"/>
        <w:numPr>
          <w:ilvl w:val="1"/>
          <w:numId w:val="139"/>
        </w:numPr>
        <w:tabs>
          <w:tab w:val="left" w:pos="851"/>
        </w:tabs>
        <w:suppressAutoHyphens/>
        <w:autoSpaceDN w:val="0"/>
        <w:spacing w:before="120" w:after="0"/>
        <w:ind w:left="0" w:firstLine="1647"/>
        <w:contextualSpacing w:val="0"/>
        <w:jc w:val="both"/>
        <w:rPr>
          <w:shd w:val="clear" w:color="auto" w:fill="FFFFFF"/>
          <w:lang w:val="ru-RU"/>
        </w:rPr>
      </w:pPr>
      <w:r>
        <w:rPr>
          <w:shd w:val="clear" w:color="auto" w:fill="FFFFFF"/>
          <w:lang w:val="ru-RU"/>
        </w:rPr>
        <w:t xml:space="preserve">В </w:t>
      </w:r>
      <w:r w:rsidRPr="00D3411B">
        <w:rPr>
          <w:shd w:val="clear" w:color="auto" w:fill="FFFFFF"/>
          <w:lang w:val="ru-RU"/>
        </w:rPr>
        <w:t xml:space="preserve">България не са извършвани изпитвания на проби от пластмасови отпадъци от разкомплектоване на </w:t>
      </w:r>
      <w:r w:rsidRPr="00D3411B">
        <w:rPr>
          <w:b/>
          <w:shd w:val="clear" w:color="auto" w:fill="FFFFFF"/>
          <w:lang w:val="ru-RU"/>
        </w:rPr>
        <w:t>ИУЕЕО</w:t>
      </w:r>
      <w:r w:rsidRPr="00D3411B">
        <w:rPr>
          <w:shd w:val="clear" w:color="auto" w:fill="FFFFFF"/>
          <w:lang w:val="ru-RU"/>
        </w:rPr>
        <w:t xml:space="preserve"> или в пуснато на пазара </w:t>
      </w:r>
      <w:r w:rsidRPr="00D3411B">
        <w:rPr>
          <w:b/>
          <w:shd w:val="clear" w:color="auto" w:fill="FFFFFF"/>
          <w:lang w:val="ru-RU"/>
        </w:rPr>
        <w:t>ЕЕО</w:t>
      </w:r>
      <w:r w:rsidRPr="00D3411B">
        <w:rPr>
          <w:shd w:val="clear" w:color="auto" w:fill="FFFFFF"/>
          <w:lang w:val="ru-RU"/>
        </w:rPr>
        <w:t xml:space="preserve">, за които се очаква, че са третирани с </w:t>
      </w:r>
      <w:r>
        <w:rPr>
          <w:shd w:val="clear" w:color="auto" w:fill="FFFFFF"/>
        </w:rPr>
        <w:t>HBCD</w:t>
      </w:r>
      <w:r w:rsidRPr="00D3411B">
        <w:rPr>
          <w:shd w:val="clear" w:color="auto" w:fill="FFFFFF"/>
          <w:lang w:val="ru-RU"/>
        </w:rPr>
        <w:t xml:space="preserve">, поради което не е установено на практика наличие на </w:t>
      </w:r>
      <w:r>
        <w:rPr>
          <w:shd w:val="clear" w:color="auto" w:fill="FFFFFF"/>
        </w:rPr>
        <w:t>HBCD</w:t>
      </w:r>
      <w:r w:rsidRPr="00D3411B">
        <w:rPr>
          <w:shd w:val="clear" w:color="auto" w:fill="FFFFFF"/>
          <w:lang w:val="ru-RU"/>
        </w:rPr>
        <w:t xml:space="preserve"> в пуснато на пазара ЕЕО.В страната няма акредитирана лаборатория за определяне на </w:t>
      </w:r>
      <w:r>
        <w:rPr>
          <w:shd w:val="clear" w:color="auto" w:fill="FFFFFF"/>
        </w:rPr>
        <w:t>BFR</w:t>
      </w:r>
      <w:r w:rsidRPr="00D3411B">
        <w:rPr>
          <w:shd w:val="clear" w:color="auto" w:fill="FFFFFF"/>
          <w:lang w:val="ru-RU"/>
        </w:rPr>
        <w:t xml:space="preserve"> (</w:t>
      </w:r>
      <w:r>
        <w:rPr>
          <w:shd w:val="clear" w:color="auto" w:fill="FFFFFF"/>
        </w:rPr>
        <w:t>HBCD</w:t>
      </w:r>
      <w:r w:rsidRPr="00D3411B">
        <w:rPr>
          <w:shd w:val="clear" w:color="auto" w:fill="FFFFFF"/>
          <w:lang w:val="ru-RU"/>
        </w:rPr>
        <w:t>) в пластмаси.</w:t>
      </w:r>
    </w:p>
    <w:p w:rsidR="007A00CA"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shd w:val="clear" w:color="auto" w:fill="FFFFFF"/>
          <w:lang w:val="ru-RU"/>
        </w:rPr>
      </w:pPr>
      <w:r w:rsidRPr="00D3411B">
        <w:rPr>
          <w:shd w:val="clear" w:color="auto" w:fill="FFFFFF"/>
          <w:lang w:val="ru-RU"/>
        </w:rPr>
        <w:t xml:space="preserve">Всички отговорили респонденти (8 компании) – производители и вносители на текстилни тъкани и текстилни изделия декларират, че не са употребявали и не употребяват </w:t>
      </w:r>
      <w:r>
        <w:rPr>
          <w:shd w:val="clear" w:color="auto" w:fill="FFFFFF"/>
        </w:rPr>
        <w:t>HBCD</w:t>
      </w:r>
      <w:r w:rsidRPr="00D3411B">
        <w:rPr>
          <w:shd w:val="clear" w:color="auto" w:fill="FFFFFF"/>
          <w:lang w:val="ru-RU"/>
        </w:rPr>
        <w:t xml:space="preserve"> в произвежданите от тях текстилни тъкани и текстилни изделия (негорими платове, дамаски за мебели и автомобили, покривала и брезенти за МПС, специално</w:t>
      </w:r>
      <w:r w:rsidR="00651B24" w:rsidRPr="00D3411B">
        <w:rPr>
          <w:shd w:val="clear" w:color="auto" w:fill="FFFFFF"/>
          <w:lang w:val="ru-RU"/>
        </w:rPr>
        <w:t xml:space="preserve"> облекло за пожарникари и т.н.):</w:t>
      </w:r>
    </w:p>
    <w:p w:rsidR="001A31CB" w:rsidRPr="00D3411B" w:rsidRDefault="001A31CB" w:rsidP="0047243A">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rFonts w:eastAsia="MS Mincho"/>
          <w:lang w:val="ru-RU"/>
        </w:rPr>
        <w:t xml:space="preserve">В периода 2012 -2017 г. за ГД ПБЗН към МВР са доставени общо 8170 комплекта </w:t>
      </w:r>
      <w:r w:rsidRPr="00D3411B">
        <w:rPr>
          <w:lang w:val="ru-RU"/>
        </w:rPr>
        <w:t xml:space="preserve">специалните облекла за </w:t>
      </w:r>
      <w:r w:rsidRPr="00D3411B">
        <w:rPr>
          <w:b/>
          <w:lang w:val="ru-RU"/>
        </w:rPr>
        <w:t>пожарникари</w:t>
      </w:r>
      <w:r w:rsidRPr="00D3411B">
        <w:rPr>
          <w:lang w:val="ru-RU"/>
        </w:rPr>
        <w:t xml:space="preserve"> от водещи европейски производители</w:t>
      </w:r>
      <w:r w:rsidRPr="00D3411B">
        <w:rPr>
          <w:rFonts w:eastAsia="MS Mincho"/>
          <w:lang w:val="ru-RU"/>
        </w:rPr>
        <w:t xml:space="preserve">; </w:t>
      </w:r>
    </w:p>
    <w:p w:rsidR="001A31CB" w:rsidRPr="00D3411B" w:rsidRDefault="001A31CB" w:rsidP="004E63B7">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rFonts w:eastAsia="MS Mincho"/>
          <w:lang w:val="ru-RU"/>
        </w:rPr>
        <w:t xml:space="preserve">Малко вероятно е доставените 8170 комплекта специални облекла за пожарникари през 2012-2013 г., да са третирани с </w:t>
      </w:r>
      <w:r>
        <w:rPr>
          <w:rFonts w:eastAsia="MS Mincho"/>
        </w:rPr>
        <w:t>HBCD</w:t>
      </w:r>
      <w:r w:rsidRPr="00D3411B">
        <w:rPr>
          <w:rFonts w:eastAsia="MS Mincho"/>
          <w:lang w:val="ru-RU"/>
        </w:rPr>
        <w:t xml:space="preserve">, но институцията не разполага с информация с какъв забавител на горенето са били третирани доставените специални облекла за </w:t>
      </w:r>
      <w:r w:rsidRPr="00D3411B">
        <w:rPr>
          <w:rFonts w:eastAsia="MS Mincho"/>
          <w:b/>
          <w:lang w:val="ru-RU"/>
        </w:rPr>
        <w:t>пожарникари.</w:t>
      </w:r>
      <w:r w:rsidRPr="00D3411B">
        <w:rPr>
          <w:lang w:val="ru-RU"/>
        </w:rPr>
        <w:t xml:space="preserve"> Текстилни материали, третирани с</w:t>
      </w:r>
      <w:r w:rsidRPr="00D3411B">
        <w:rPr>
          <w:rFonts w:eastAsia="MS Mincho"/>
          <w:lang w:val="ru-RU"/>
        </w:rPr>
        <w:t xml:space="preserve"> </w:t>
      </w:r>
      <w:r>
        <w:rPr>
          <w:rFonts w:eastAsia="MS Mincho"/>
        </w:rPr>
        <w:t>HBCD</w:t>
      </w:r>
      <w:r w:rsidRPr="00D3411B">
        <w:rPr>
          <w:rFonts w:eastAsia="MS Mincho"/>
          <w:lang w:val="ru-RU"/>
        </w:rPr>
        <w:t xml:space="preserve"> в ЕС </w:t>
      </w:r>
      <w:r w:rsidRPr="00D3411B">
        <w:rPr>
          <w:lang w:val="ru-RU"/>
        </w:rPr>
        <w:t>не са използвани след 2007 г.;</w:t>
      </w:r>
    </w:p>
    <w:p w:rsidR="001A31CB" w:rsidRPr="00D3411B" w:rsidRDefault="001A31CB" w:rsidP="004E63B7">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Пускането на пазара или употребата на </w:t>
      </w:r>
      <w:r>
        <w:t>HB</w:t>
      </w:r>
      <w:r w:rsidRPr="00D3411B">
        <w:rPr>
          <w:lang w:val="ru-RU"/>
        </w:rPr>
        <w:t>С</w:t>
      </w:r>
      <w:r>
        <w:t>D</w:t>
      </w:r>
      <w:r w:rsidRPr="00D3411B">
        <w:rPr>
          <w:lang w:val="ru-RU"/>
        </w:rPr>
        <w:t xml:space="preserve"> се забранява в концентрации по-високи от 0,01 тегловни % в смеси и изделия от 15.08.2015 г., съгласно Регламент (ЕС) </w:t>
      </w:r>
      <w:r w:rsidR="0078237B">
        <w:rPr>
          <w:lang w:val="ru-RU"/>
        </w:rPr>
        <w:t>2019/1021</w:t>
      </w:r>
      <w:r w:rsidRPr="00D3411B">
        <w:rPr>
          <w:lang w:val="ru-RU"/>
        </w:rPr>
        <w:t xml:space="preserve">. Текстилни материали, третирани с </w:t>
      </w:r>
      <w:r>
        <w:t>HB</w:t>
      </w:r>
      <w:r w:rsidRPr="00D3411B">
        <w:rPr>
          <w:lang w:val="ru-RU"/>
        </w:rPr>
        <w:t>С</w:t>
      </w:r>
      <w:r>
        <w:t>D</w:t>
      </w:r>
      <w:r w:rsidRPr="00D3411B">
        <w:rPr>
          <w:lang w:val="ru-RU"/>
        </w:rPr>
        <w:t xml:space="preserve"> в ЕС, не са използвани след 2007 г. Счита се, че е малко вероятно текстилните изделия, произведени и пуснати на пазара в страната през периода 2008 – 2017 г. да съдържат </w:t>
      </w:r>
      <w:r>
        <w:t>HB</w:t>
      </w:r>
      <w:r w:rsidRPr="00D3411B">
        <w:rPr>
          <w:lang w:val="ru-RU"/>
        </w:rPr>
        <w:t>С</w:t>
      </w:r>
      <w:r>
        <w:t>D</w:t>
      </w:r>
      <w:r w:rsidRPr="00D3411B">
        <w:rPr>
          <w:lang w:val="ru-RU"/>
        </w:rPr>
        <w:t>;</w:t>
      </w:r>
    </w:p>
    <w:p w:rsidR="001A31CB" w:rsidRPr="00D3411B" w:rsidRDefault="001A31CB" w:rsidP="004E63B7">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Малка вероятност да съдържат </w:t>
      </w:r>
      <w:r>
        <w:t>HB</w:t>
      </w:r>
      <w:r w:rsidRPr="00D3411B">
        <w:rPr>
          <w:lang w:val="ru-RU"/>
        </w:rPr>
        <w:t>С</w:t>
      </w:r>
      <w:r>
        <w:t>D</w:t>
      </w:r>
      <w:r w:rsidRPr="00D3411B">
        <w:rPr>
          <w:lang w:val="ru-RU"/>
        </w:rPr>
        <w:t xml:space="preserve"> биха могли да имат текстилните изделия, произведени и продадени през 2008 и по-специално произведените около 31 </w:t>
      </w:r>
      <w:r w:rsidR="0086583C">
        <w:rPr>
          <w:lang w:val="ru-RU"/>
        </w:rPr>
        <w:t>t</w:t>
      </w:r>
      <w:r w:rsidRPr="00D3411B">
        <w:rPr>
          <w:lang w:val="ru-RU"/>
        </w:rPr>
        <w:t xml:space="preserve"> </w:t>
      </w:r>
      <w:r w:rsidRPr="00D3411B">
        <w:rPr>
          <w:b/>
          <w:lang w:val="ru-RU"/>
        </w:rPr>
        <w:t>покривала и външни щори;</w:t>
      </w:r>
      <w:r w:rsidRPr="00D3411B">
        <w:rPr>
          <w:lang w:val="ru-RU"/>
        </w:rPr>
        <w:t xml:space="preserve"> палатки; платна за лодки, сърфове и други изделия за къмпинг, но няма налични конкретни данни за това;</w:t>
      </w:r>
    </w:p>
    <w:p w:rsidR="001A31CB" w:rsidRPr="00D3411B" w:rsidRDefault="001A31CB" w:rsidP="004E63B7">
      <w:pPr>
        <w:pStyle w:val="ListParagraph"/>
        <w:numPr>
          <w:ilvl w:val="1"/>
          <w:numId w:val="139"/>
        </w:numPr>
        <w:tabs>
          <w:tab w:val="left" w:pos="851"/>
        </w:tabs>
        <w:suppressAutoHyphens/>
        <w:autoSpaceDN w:val="0"/>
        <w:spacing w:before="120" w:after="0"/>
        <w:ind w:left="0" w:firstLine="1341"/>
        <w:contextualSpacing w:val="0"/>
        <w:jc w:val="both"/>
        <w:rPr>
          <w:lang w:val="ru-RU"/>
        </w:rPr>
      </w:pPr>
      <w:r w:rsidRPr="00D3411B">
        <w:rPr>
          <w:lang w:val="ru-RU"/>
        </w:rPr>
        <w:t xml:space="preserve">Ако приемем средна концентрация на </w:t>
      </w:r>
      <w:r>
        <w:t>HBCD</w:t>
      </w:r>
      <w:r w:rsidRPr="00D3411B">
        <w:rPr>
          <w:lang w:val="ru-RU"/>
        </w:rPr>
        <w:t xml:space="preserve"> от 3.2% в изделията и че за </w:t>
      </w:r>
      <w:r w:rsidRPr="00D3411B">
        <w:rPr>
          <w:b/>
          <w:lang w:val="ru-RU"/>
        </w:rPr>
        <w:t>покривалата и външните щори;</w:t>
      </w:r>
      <w:r w:rsidRPr="00D3411B">
        <w:rPr>
          <w:lang w:val="ru-RU"/>
        </w:rPr>
        <w:t xml:space="preserve"> палатките и др. (</w:t>
      </w:r>
      <w:r>
        <w:rPr>
          <w:rFonts w:ascii="Symbol" w:eastAsia="Symbol" w:hAnsi="Symbol" w:cs="Symbol"/>
        </w:rPr>
        <w:t></w:t>
      </w:r>
      <w:r w:rsidRPr="00D3411B">
        <w:rPr>
          <w:lang w:val="ru-RU"/>
        </w:rPr>
        <w:t xml:space="preserve">31 </w:t>
      </w:r>
      <w:r w:rsidR="0086583C">
        <w:rPr>
          <w:lang w:val="ru-RU"/>
        </w:rPr>
        <w:t>t</w:t>
      </w:r>
      <w:r w:rsidRPr="00D3411B">
        <w:rPr>
          <w:lang w:val="ru-RU"/>
        </w:rPr>
        <w:t xml:space="preserve">) има най-голяма вероятност да са третирани с </w:t>
      </w:r>
      <w:r>
        <w:t>HBCD</w:t>
      </w:r>
      <w:r w:rsidRPr="00D3411B">
        <w:rPr>
          <w:lang w:val="ru-RU"/>
        </w:rPr>
        <w:t xml:space="preserve">, можем да изчислим потенциално съдържание на </w:t>
      </w:r>
      <w:r>
        <w:t>HBCD</w:t>
      </w:r>
      <w:r w:rsidRPr="00D3411B">
        <w:rPr>
          <w:lang w:val="ru-RU"/>
        </w:rPr>
        <w:t xml:space="preserve"> в тях от </w:t>
      </w:r>
      <w:r>
        <w:rPr>
          <w:rFonts w:ascii="Symbol" w:eastAsia="Symbol" w:hAnsi="Symbol" w:cs="Symbol"/>
        </w:rPr>
        <w:t></w:t>
      </w:r>
      <w:r w:rsidRPr="00D3411B">
        <w:rPr>
          <w:lang w:val="ru-RU"/>
        </w:rPr>
        <w:t xml:space="preserve">1тон. Това е само предположение и не може да бъде потвърдено от конкретни данни, защото в страната няма проучвания за съдържание на </w:t>
      </w:r>
      <w:r>
        <w:t>HBCD</w:t>
      </w:r>
      <w:r w:rsidRPr="00D3411B">
        <w:rPr>
          <w:lang w:val="ru-RU"/>
        </w:rPr>
        <w:t xml:space="preserve"> в текстил и текстилни изделия и няма акредитирани лаборатории за извършване на изпитвания за определяне на съдържанието на </w:t>
      </w:r>
      <w:r>
        <w:t>HBCD</w:t>
      </w:r>
      <w:r w:rsidRPr="00D3411B">
        <w:rPr>
          <w:lang w:val="ru-RU"/>
        </w:rPr>
        <w:t xml:space="preserve"> в текстилни изделия;</w:t>
      </w:r>
    </w:p>
    <w:p w:rsidR="001A31CB" w:rsidRPr="00D3411B" w:rsidRDefault="001A31CB" w:rsidP="004E63B7">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НСИ е предоставил данни за внос на </w:t>
      </w:r>
      <w:r w:rsidRPr="00D3411B">
        <w:rPr>
          <w:b/>
          <w:lang w:val="ru-RU"/>
        </w:rPr>
        <w:t xml:space="preserve">различни текстилни изделия </w:t>
      </w:r>
      <w:r w:rsidRPr="00D3411B">
        <w:rPr>
          <w:lang w:val="ru-RU"/>
        </w:rPr>
        <w:t xml:space="preserve">като пердета, завеси  и щори за вътрешно обзавеждане, от синтетични влакна </w:t>
      </w:r>
      <w:r w:rsidRPr="00243CAC">
        <w:rPr>
          <w:rFonts w:ascii="Symbol" w:eastAsia="Symbol" w:hAnsi="Symbol" w:cs="Symbol"/>
        </w:rPr>
        <w:t></w:t>
      </w:r>
      <w:r w:rsidRPr="00D3411B">
        <w:rPr>
          <w:lang w:val="ru-RU"/>
        </w:rPr>
        <w:t xml:space="preserve"> 395.5 </w:t>
      </w:r>
      <w:r w:rsidR="0086583C">
        <w:rPr>
          <w:lang w:val="ru-RU"/>
        </w:rPr>
        <w:t>t</w:t>
      </w:r>
      <w:r w:rsidRPr="00D3411B">
        <w:rPr>
          <w:lang w:val="ru-RU"/>
        </w:rPr>
        <w:t xml:space="preserve">; артикули за обзавеждане от синтетични влакна </w:t>
      </w:r>
      <w:r w:rsidRPr="00243CAC">
        <w:rPr>
          <w:rFonts w:ascii="Symbol" w:eastAsia="Symbol" w:hAnsi="Symbol" w:cs="Symbol"/>
        </w:rPr>
        <w:t></w:t>
      </w:r>
      <w:r w:rsidRPr="00D3411B">
        <w:rPr>
          <w:lang w:val="ru-RU"/>
        </w:rPr>
        <w:t xml:space="preserve"> 277 </w:t>
      </w:r>
      <w:r w:rsidR="0086583C">
        <w:rPr>
          <w:lang w:val="ru-RU"/>
        </w:rPr>
        <w:t>t</w:t>
      </w:r>
      <w:r w:rsidRPr="00D3411B">
        <w:rPr>
          <w:lang w:val="ru-RU"/>
        </w:rPr>
        <w:t xml:space="preserve">; покривала и външни щори от синтетични влакна (с изключение на покривала от леки тъкани като брезенти) </w:t>
      </w:r>
      <w:r w:rsidRPr="00243CAC">
        <w:rPr>
          <w:rFonts w:ascii="Symbol" w:eastAsia="Symbol" w:hAnsi="Symbol" w:cs="Symbol"/>
        </w:rPr>
        <w:t></w:t>
      </w:r>
      <w:r w:rsidRPr="00D3411B">
        <w:rPr>
          <w:lang w:val="ru-RU"/>
        </w:rPr>
        <w:t xml:space="preserve"> 349 </w:t>
      </w:r>
      <w:r w:rsidR="0086583C">
        <w:rPr>
          <w:lang w:val="ru-RU"/>
        </w:rPr>
        <w:t>t</w:t>
      </w:r>
      <w:r w:rsidRPr="00D3411B">
        <w:rPr>
          <w:lang w:val="ru-RU"/>
        </w:rPr>
        <w:t xml:space="preserve">; палатки от синтетични влакна (с изключение на чадърите и тентите) </w:t>
      </w:r>
      <w:r w:rsidRPr="00243CAC">
        <w:rPr>
          <w:rFonts w:ascii="Symbol" w:eastAsia="Symbol" w:hAnsi="Symbol" w:cs="Symbol"/>
        </w:rPr>
        <w:t></w:t>
      </w:r>
      <w:r w:rsidRPr="00D3411B">
        <w:rPr>
          <w:lang w:val="ru-RU"/>
        </w:rPr>
        <w:t xml:space="preserve"> 357.4 </w:t>
      </w:r>
      <w:r w:rsidR="0086583C">
        <w:rPr>
          <w:lang w:val="ru-RU"/>
        </w:rPr>
        <w:t>t</w:t>
      </w:r>
      <w:r w:rsidRPr="00D3411B">
        <w:rPr>
          <w:lang w:val="ru-RU"/>
        </w:rPr>
        <w:t xml:space="preserve">; надуваеми дюшеци от текстилни материали </w:t>
      </w:r>
      <w:r w:rsidRPr="00243CAC">
        <w:rPr>
          <w:rFonts w:ascii="Symbol" w:eastAsia="Symbol" w:hAnsi="Symbol" w:cs="Symbol"/>
        </w:rPr>
        <w:t></w:t>
      </w:r>
      <w:r w:rsidRPr="00D3411B">
        <w:rPr>
          <w:lang w:val="ru-RU"/>
        </w:rPr>
        <w:t xml:space="preserve"> 254.2 </w:t>
      </w:r>
      <w:r w:rsidR="0086583C">
        <w:rPr>
          <w:lang w:val="ru-RU"/>
        </w:rPr>
        <w:t>t</w:t>
      </w:r>
      <w:r w:rsidRPr="00D3411B">
        <w:rPr>
          <w:lang w:val="ru-RU"/>
        </w:rPr>
        <w:t xml:space="preserve"> за периода 2000 – 2010 г., част от които биха могли да са третирани с </w:t>
      </w:r>
      <w:r>
        <w:t>HBCD</w:t>
      </w:r>
      <w:r w:rsidRPr="00D3411B">
        <w:rPr>
          <w:lang w:val="ru-RU"/>
        </w:rPr>
        <w:t>;</w:t>
      </w:r>
    </w:p>
    <w:p w:rsidR="001A31CB" w:rsidRPr="00274B6A" w:rsidRDefault="001A31CB" w:rsidP="004E63B7">
      <w:pPr>
        <w:pStyle w:val="ListParagraph"/>
        <w:numPr>
          <w:ilvl w:val="1"/>
          <w:numId w:val="139"/>
        </w:numPr>
        <w:tabs>
          <w:tab w:val="left" w:pos="851"/>
        </w:tabs>
        <w:suppressAutoHyphens/>
        <w:autoSpaceDN w:val="0"/>
        <w:spacing w:before="120" w:after="0"/>
        <w:ind w:left="0" w:firstLine="1483"/>
        <w:contextualSpacing w:val="0"/>
        <w:jc w:val="both"/>
        <w:rPr>
          <w:lang w:val="ru-RU"/>
        </w:rPr>
      </w:pPr>
      <w:r w:rsidRPr="00274B6A">
        <w:rPr>
          <w:lang w:val="ru-RU"/>
        </w:rPr>
        <w:t xml:space="preserve">Като се вземе предвид, че 1.74% от общото потребление  на </w:t>
      </w:r>
      <w:r w:rsidRPr="00274B6A">
        <w:rPr>
          <w:b/>
          <w:lang w:val="ru-RU"/>
        </w:rPr>
        <w:t xml:space="preserve">текстилни изделия </w:t>
      </w:r>
      <w:r w:rsidRPr="00274B6A">
        <w:rPr>
          <w:lang w:val="ru-RU"/>
        </w:rPr>
        <w:t xml:space="preserve">в ЕС са текстилни изделия, третирани с </w:t>
      </w:r>
      <w:r w:rsidRPr="00274B6A">
        <w:t>HBCD</w:t>
      </w:r>
      <w:r w:rsidRPr="00274B6A">
        <w:rPr>
          <w:lang w:val="ru-RU"/>
        </w:rPr>
        <w:t xml:space="preserve"> и тъкани, третирани с </w:t>
      </w:r>
      <w:r w:rsidRPr="00274B6A">
        <w:t>HBCD</w:t>
      </w:r>
      <w:r w:rsidRPr="00274B6A">
        <w:rPr>
          <w:lang w:val="ru-RU"/>
        </w:rPr>
        <w:t xml:space="preserve"> са произвеждани в ЕС до 2007 г., може да се предположи, че част от внесените текстилни тъкани в периода 2000 – 2007 г. в страната, биха могли да съдържат </w:t>
      </w:r>
      <w:r w:rsidRPr="00274B6A">
        <w:t>HBCD</w:t>
      </w:r>
      <w:r w:rsidRPr="00274B6A">
        <w:rPr>
          <w:lang w:val="ru-RU"/>
        </w:rPr>
        <w:t xml:space="preserve">: </w:t>
      </w:r>
      <w:r w:rsidRPr="00274B6A">
        <w:rPr>
          <w:rFonts w:ascii="Symbol" w:eastAsia="Symbol" w:hAnsi="Symbol" w:cs="Symbol"/>
        </w:rPr>
        <w:t></w:t>
      </w:r>
      <w:r w:rsidRPr="00274B6A">
        <w:rPr>
          <w:lang w:val="ru-RU"/>
        </w:rPr>
        <w:t xml:space="preserve"> 5 </w:t>
      </w:r>
      <w:r w:rsidR="0086583C" w:rsidRPr="00274B6A">
        <w:rPr>
          <w:lang w:val="ru-RU"/>
        </w:rPr>
        <w:t>t</w:t>
      </w:r>
      <w:r w:rsidRPr="00274B6A">
        <w:rPr>
          <w:lang w:val="ru-RU"/>
        </w:rPr>
        <w:t xml:space="preserve"> завеси за затъмняване и текстилни щори, с потенциално съдържание на </w:t>
      </w:r>
      <w:r w:rsidRPr="00274B6A">
        <w:t>HBCD</w:t>
      </w:r>
      <w:r w:rsidRPr="00274B6A">
        <w:rPr>
          <w:lang w:val="ru-RU"/>
        </w:rPr>
        <w:t xml:space="preserve"> в тях от 160 кг; </w:t>
      </w:r>
      <w:r w:rsidRPr="00274B6A">
        <w:rPr>
          <w:rFonts w:ascii="Symbol" w:eastAsia="Symbol" w:hAnsi="Symbol" w:cs="Symbol"/>
        </w:rPr>
        <w:t></w:t>
      </w:r>
      <w:r w:rsidRPr="00274B6A">
        <w:rPr>
          <w:lang w:val="ru-RU"/>
        </w:rPr>
        <w:t xml:space="preserve"> 2,3 </w:t>
      </w:r>
      <w:r w:rsidR="0086583C" w:rsidRPr="00274B6A">
        <w:rPr>
          <w:lang w:val="ru-RU"/>
        </w:rPr>
        <w:t>t</w:t>
      </w:r>
      <w:r w:rsidRPr="00274B6A">
        <w:rPr>
          <w:lang w:val="ru-RU"/>
        </w:rPr>
        <w:t xml:space="preserve"> покривала и външни щори, с потенциално съдържание на </w:t>
      </w:r>
      <w:r w:rsidRPr="00274B6A">
        <w:t>HBCD</w:t>
      </w:r>
      <w:r w:rsidRPr="00274B6A">
        <w:rPr>
          <w:lang w:val="ru-RU"/>
        </w:rPr>
        <w:t xml:space="preserve"> в тях от 7 кг; </w:t>
      </w:r>
      <w:r w:rsidRPr="00274B6A">
        <w:rPr>
          <w:rFonts w:ascii="Symbol" w:eastAsia="Symbol" w:hAnsi="Symbol" w:cs="Symbol"/>
        </w:rPr>
        <w:t></w:t>
      </w:r>
      <w:r w:rsidRPr="00274B6A">
        <w:rPr>
          <w:lang w:val="ru-RU"/>
        </w:rPr>
        <w:t xml:space="preserve"> 6,2 </w:t>
      </w:r>
      <w:r w:rsidR="0086583C" w:rsidRPr="00274B6A">
        <w:rPr>
          <w:lang w:val="ru-RU"/>
        </w:rPr>
        <w:t>t</w:t>
      </w:r>
      <w:r w:rsidRPr="00274B6A">
        <w:rPr>
          <w:lang w:val="ru-RU"/>
        </w:rPr>
        <w:t xml:space="preserve"> палатки, с потенциално съдържание на </w:t>
      </w:r>
      <w:r w:rsidRPr="00274B6A">
        <w:t>HBCD</w:t>
      </w:r>
      <w:r w:rsidRPr="00274B6A">
        <w:rPr>
          <w:lang w:val="ru-RU"/>
        </w:rPr>
        <w:t xml:space="preserve"> в тях от 190 кг (при средна концентрация 3.2% </w:t>
      </w:r>
      <w:r w:rsidRPr="00274B6A">
        <w:t>HBCD</w:t>
      </w:r>
      <w:r w:rsidRPr="00274B6A">
        <w:rPr>
          <w:lang w:val="ru-RU"/>
        </w:rPr>
        <w:t xml:space="preserve">) или общо 13.5 </w:t>
      </w:r>
      <w:r w:rsidR="0086583C" w:rsidRPr="00274B6A">
        <w:rPr>
          <w:lang w:val="ru-RU"/>
        </w:rPr>
        <w:t>t</w:t>
      </w:r>
      <w:r w:rsidRPr="00274B6A">
        <w:rPr>
          <w:lang w:val="ru-RU"/>
        </w:rPr>
        <w:t xml:space="preserve"> текстилни изделия, с потенциално съдържание на </w:t>
      </w:r>
      <w:r w:rsidRPr="00274B6A">
        <w:t>HBCD</w:t>
      </w:r>
      <w:r w:rsidRPr="00274B6A">
        <w:rPr>
          <w:lang w:val="ru-RU"/>
        </w:rPr>
        <w:t xml:space="preserve"> в тях от 357 кг.</w:t>
      </w:r>
    </w:p>
    <w:p w:rsidR="001A31CB" w:rsidRPr="00274B6A" w:rsidRDefault="001A31CB" w:rsidP="004E63B7">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274B6A">
        <w:rPr>
          <w:lang w:val="ru-RU"/>
        </w:rPr>
        <w:t xml:space="preserve">Като се вземе предвид, че 1.74% от общото потребление  на </w:t>
      </w:r>
      <w:r w:rsidRPr="00274B6A">
        <w:rPr>
          <w:b/>
          <w:lang w:val="ru-RU"/>
        </w:rPr>
        <w:t>текстилни изделия</w:t>
      </w:r>
      <w:r w:rsidRPr="00274B6A">
        <w:rPr>
          <w:lang w:val="ru-RU"/>
        </w:rPr>
        <w:t xml:space="preserve"> в ЕС са текстилни изделия, третирани с </w:t>
      </w:r>
      <w:r w:rsidRPr="00274B6A">
        <w:t>HBCD</w:t>
      </w:r>
      <w:r w:rsidRPr="00274B6A">
        <w:rPr>
          <w:lang w:val="ru-RU"/>
        </w:rPr>
        <w:t xml:space="preserve"> и тъкани, третирани с </w:t>
      </w:r>
      <w:r w:rsidRPr="00274B6A">
        <w:t>HBCD</w:t>
      </w:r>
      <w:r w:rsidRPr="00274B6A">
        <w:rPr>
          <w:lang w:val="ru-RU"/>
        </w:rPr>
        <w:t xml:space="preserve"> са произвеждани в ЕС до 2007 г., може да се предположи, че част от внесените текстилни тъкани (дамаски) в периода 2000 – 2007 г. в страната, биха могли да съдържат </w:t>
      </w:r>
      <w:r w:rsidRPr="00274B6A">
        <w:t>HBCD</w:t>
      </w:r>
      <w:r w:rsidRPr="00274B6A">
        <w:rPr>
          <w:lang w:val="ru-RU"/>
        </w:rPr>
        <w:t xml:space="preserve">: </w:t>
      </w:r>
      <w:r w:rsidRPr="00274B6A">
        <w:rPr>
          <w:rFonts w:ascii="Symbol" w:eastAsia="Symbol" w:hAnsi="Symbol" w:cs="Symbol"/>
        </w:rPr>
        <w:t></w:t>
      </w:r>
      <w:r w:rsidRPr="00274B6A">
        <w:rPr>
          <w:lang w:val="ru-RU"/>
        </w:rPr>
        <w:t xml:space="preserve"> 166 </w:t>
      </w:r>
      <w:r w:rsidR="0086583C" w:rsidRPr="00274B6A">
        <w:rPr>
          <w:lang w:val="ru-RU"/>
        </w:rPr>
        <w:t>t</w:t>
      </w:r>
      <w:r w:rsidRPr="00274B6A">
        <w:rPr>
          <w:lang w:val="ru-RU"/>
        </w:rPr>
        <w:t xml:space="preserve"> (1.74% от 9</w:t>
      </w:r>
      <w:r w:rsidRPr="00274B6A">
        <w:t> </w:t>
      </w:r>
      <w:r w:rsidRPr="00274B6A">
        <w:rPr>
          <w:lang w:val="ru-RU"/>
        </w:rPr>
        <w:t xml:space="preserve">548 </w:t>
      </w:r>
      <w:r w:rsidR="0086583C" w:rsidRPr="00274B6A">
        <w:rPr>
          <w:lang w:val="ru-RU"/>
        </w:rPr>
        <w:t>t</w:t>
      </w:r>
      <w:r w:rsidRPr="00274B6A">
        <w:rPr>
          <w:lang w:val="ru-RU"/>
        </w:rPr>
        <w:t xml:space="preserve">), с потенциално съдържание на </w:t>
      </w:r>
      <w:r w:rsidRPr="00274B6A">
        <w:t>HBCD</w:t>
      </w:r>
      <w:r w:rsidRPr="00274B6A">
        <w:rPr>
          <w:lang w:val="ru-RU"/>
        </w:rPr>
        <w:t xml:space="preserve"> в тях от 5.3 </w:t>
      </w:r>
      <w:r w:rsidR="0086583C" w:rsidRPr="00274B6A">
        <w:rPr>
          <w:lang w:val="ru-RU"/>
        </w:rPr>
        <w:t>t</w:t>
      </w:r>
      <w:r w:rsidRPr="00274B6A">
        <w:rPr>
          <w:lang w:val="ru-RU"/>
        </w:rPr>
        <w:t xml:space="preserve"> (при средна концентрация 3.2% </w:t>
      </w:r>
      <w:r w:rsidRPr="00274B6A">
        <w:t>HBCD</w:t>
      </w:r>
      <w:r w:rsidRPr="00274B6A">
        <w:rPr>
          <w:lang w:val="ru-RU"/>
        </w:rPr>
        <w:t>).</w:t>
      </w:r>
    </w:p>
    <w:p w:rsidR="007A00CA" w:rsidRPr="00274B6A"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274B6A">
        <w:rPr>
          <w:lang w:val="ru-RU"/>
        </w:rPr>
        <w:t xml:space="preserve">Налични са данни от НАП за вътрешнообщностни пристигания/внос на </w:t>
      </w:r>
      <w:r w:rsidRPr="00274B6A">
        <w:rPr>
          <w:b/>
          <w:lang w:val="ru-RU"/>
        </w:rPr>
        <w:t xml:space="preserve">импрегнирани, промазани, ламинирани или покрити с </w:t>
      </w:r>
      <w:r w:rsidRPr="00274B6A">
        <w:rPr>
          <w:b/>
        </w:rPr>
        <w:t>PVC</w:t>
      </w:r>
      <w:r w:rsidRPr="00274B6A">
        <w:rPr>
          <w:b/>
          <w:lang w:val="ru-RU"/>
        </w:rPr>
        <w:t xml:space="preserve"> текстилни тъкани</w:t>
      </w:r>
      <w:r w:rsidRPr="00274B6A">
        <w:rPr>
          <w:lang w:val="ru-RU"/>
        </w:rPr>
        <w:t xml:space="preserve"> в страната по държава на изпращане/вносител и държава на произход за периода 2007-2010 г. – общо </w:t>
      </w:r>
      <w:r w:rsidRPr="00274B6A">
        <w:rPr>
          <w:rFonts w:ascii="Symbol" w:eastAsia="Symbol" w:hAnsi="Symbol" w:cs="Symbol"/>
        </w:rPr>
        <w:t></w:t>
      </w:r>
      <w:r w:rsidRPr="00274B6A">
        <w:rPr>
          <w:lang w:val="ru-RU"/>
        </w:rPr>
        <w:t xml:space="preserve"> 2</w:t>
      </w:r>
      <w:r w:rsidR="00F361C1" w:rsidRPr="00274B6A">
        <w:rPr>
          <w:lang w:val="bg-BG"/>
        </w:rPr>
        <w:t xml:space="preserve"> </w:t>
      </w:r>
      <w:r w:rsidRPr="00274B6A">
        <w:rPr>
          <w:lang w:val="ru-RU"/>
        </w:rPr>
        <w:t xml:space="preserve">593 </w:t>
      </w:r>
      <w:r w:rsidR="0086583C" w:rsidRPr="00274B6A">
        <w:rPr>
          <w:lang w:val="ru-RU"/>
        </w:rPr>
        <w:t>t</w:t>
      </w:r>
      <w:r w:rsidRPr="00274B6A">
        <w:rPr>
          <w:lang w:val="ru-RU"/>
        </w:rPr>
        <w:t xml:space="preserve"> както от ДЧ на ЕС, така и от държави извън ЕС – като Китай и Турция и др. Тъй като тъкани, третирани с </w:t>
      </w:r>
      <w:r w:rsidRPr="00274B6A">
        <w:t>HBCD</w:t>
      </w:r>
      <w:r w:rsidRPr="00274B6A">
        <w:rPr>
          <w:lang w:val="ru-RU"/>
        </w:rPr>
        <w:t xml:space="preserve"> са произвеждани в ЕС до 2007 г., вероятност да са третирани с </w:t>
      </w:r>
      <w:r w:rsidRPr="00274B6A">
        <w:t>HBCD</w:t>
      </w:r>
      <w:r w:rsidRPr="00274B6A">
        <w:rPr>
          <w:lang w:val="ru-RU"/>
        </w:rPr>
        <w:t xml:space="preserve"> има само за част от внесените през 2007 г. текстилни тъкани – </w:t>
      </w:r>
      <w:r w:rsidRPr="00274B6A">
        <w:rPr>
          <w:rFonts w:ascii="Symbol" w:eastAsia="Symbol" w:hAnsi="Symbol" w:cs="Symbol"/>
        </w:rPr>
        <w:t></w:t>
      </w:r>
      <w:r w:rsidRPr="00274B6A">
        <w:rPr>
          <w:lang w:val="ru-RU"/>
        </w:rPr>
        <w:t xml:space="preserve"> общо 477 </w:t>
      </w:r>
      <w:r w:rsidR="0086583C" w:rsidRPr="00274B6A">
        <w:rPr>
          <w:lang w:val="ru-RU"/>
        </w:rPr>
        <w:t>t</w:t>
      </w:r>
      <w:r w:rsidRPr="00274B6A">
        <w:rPr>
          <w:lang w:val="ru-RU"/>
        </w:rPr>
        <w:t xml:space="preserve">. Потенциалният внос на импрегнирани, промазани, покритите или ламинирани с </w:t>
      </w:r>
      <w:r w:rsidRPr="00274B6A">
        <w:t>PVC</w:t>
      </w:r>
      <w:r w:rsidRPr="00274B6A">
        <w:rPr>
          <w:lang w:val="ru-RU"/>
        </w:rPr>
        <w:t xml:space="preserve"> тъкани (дамаски) в страната през 2007 г., би бил </w:t>
      </w:r>
      <w:r w:rsidRPr="00274B6A">
        <w:rPr>
          <w:rFonts w:ascii="Symbol" w:eastAsia="Symbol" w:hAnsi="Symbol" w:cs="Symbol"/>
        </w:rPr>
        <w:t></w:t>
      </w:r>
      <w:r w:rsidRPr="00274B6A">
        <w:rPr>
          <w:lang w:val="ru-RU"/>
        </w:rPr>
        <w:t xml:space="preserve"> 8.3 </w:t>
      </w:r>
      <w:r w:rsidR="0086583C" w:rsidRPr="00274B6A">
        <w:rPr>
          <w:lang w:val="ru-RU"/>
        </w:rPr>
        <w:t>t</w:t>
      </w:r>
      <w:r w:rsidRPr="00274B6A">
        <w:rPr>
          <w:lang w:val="ru-RU"/>
        </w:rPr>
        <w:t xml:space="preserve"> (1.74% от 477 </w:t>
      </w:r>
      <w:r w:rsidR="0086583C" w:rsidRPr="00274B6A">
        <w:rPr>
          <w:lang w:val="ru-RU"/>
        </w:rPr>
        <w:t>t</w:t>
      </w:r>
      <w:r w:rsidRPr="00274B6A">
        <w:rPr>
          <w:lang w:val="ru-RU"/>
        </w:rPr>
        <w:t xml:space="preserve">), с потенциално съдържание на </w:t>
      </w:r>
      <w:r w:rsidRPr="00274B6A">
        <w:t>HBCD</w:t>
      </w:r>
      <w:r w:rsidRPr="00274B6A">
        <w:rPr>
          <w:lang w:val="ru-RU"/>
        </w:rPr>
        <w:t xml:space="preserve"> в тях от 260 кг (при средна концентрация 3.2% </w:t>
      </w:r>
      <w:r w:rsidRPr="00274B6A">
        <w:t>HBCD</w:t>
      </w:r>
      <w:r w:rsidRPr="00274B6A">
        <w:rPr>
          <w:lang w:val="ru-RU"/>
        </w:rPr>
        <w:t>).</w:t>
      </w:r>
      <w:r w:rsidR="005301F3" w:rsidRPr="00274B6A">
        <w:rPr>
          <w:lang w:val="ru-RU"/>
        </w:rPr>
        <w:t xml:space="preserve"> </w:t>
      </w:r>
      <w:r w:rsidRPr="00274B6A">
        <w:rPr>
          <w:lang w:val="ru-RU"/>
        </w:rPr>
        <w:t xml:space="preserve">По данни на АМ за периода 2000 - 2004 г. в страната са внесени общо </w:t>
      </w:r>
      <w:r w:rsidRPr="00274B6A">
        <w:rPr>
          <w:rFonts w:ascii="Symbol" w:eastAsia="Symbol" w:hAnsi="Symbol" w:cs="Symbol"/>
        </w:rPr>
        <w:t></w:t>
      </w:r>
      <w:r w:rsidRPr="00274B6A">
        <w:rPr>
          <w:lang w:val="ru-RU"/>
        </w:rPr>
        <w:t xml:space="preserve">4 677 </w:t>
      </w:r>
      <w:r w:rsidR="0086583C" w:rsidRPr="00274B6A">
        <w:rPr>
          <w:lang w:val="ru-RU"/>
        </w:rPr>
        <w:t>t</w:t>
      </w:r>
      <w:r w:rsidRPr="00274B6A">
        <w:rPr>
          <w:lang w:val="ru-RU"/>
        </w:rPr>
        <w:t xml:space="preserve"> </w:t>
      </w:r>
      <w:r w:rsidRPr="00274B6A">
        <w:rPr>
          <w:b/>
          <w:lang w:val="ru-RU"/>
        </w:rPr>
        <w:t>импрегнирани, промазани, покрити или ламинирани с Р</w:t>
      </w:r>
      <w:r w:rsidRPr="00274B6A">
        <w:rPr>
          <w:b/>
        </w:rPr>
        <w:t>V</w:t>
      </w:r>
      <w:r w:rsidRPr="00274B6A">
        <w:rPr>
          <w:b/>
          <w:lang w:val="ru-RU"/>
        </w:rPr>
        <w:t>С тъкани</w:t>
      </w:r>
      <w:r w:rsidRPr="00274B6A">
        <w:rPr>
          <w:lang w:val="ru-RU"/>
        </w:rPr>
        <w:t xml:space="preserve">  както от ДЧ на ЕС, така и от други държави. Потенциалният внос на импрегнирани, промазани, покритите или ламинирани с </w:t>
      </w:r>
      <w:r w:rsidRPr="00274B6A">
        <w:t>PVC</w:t>
      </w:r>
      <w:r w:rsidRPr="00274B6A">
        <w:rPr>
          <w:lang w:val="ru-RU"/>
        </w:rPr>
        <w:t xml:space="preserve"> тъкани (дамаски) в страната за периода 2000 - 2004 г., би бил </w:t>
      </w:r>
      <w:r w:rsidRPr="00274B6A">
        <w:rPr>
          <w:rFonts w:ascii="Symbol" w:eastAsia="Symbol" w:hAnsi="Symbol" w:cs="Symbol"/>
        </w:rPr>
        <w:t></w:t>
      </w:r>
      <w:r w:rsidRPr="00274B6A">
        <w:rPr>
          <w:lang w:val="ru-RU"/>
        </w:rPr>
        <w:t xml:space="preserve"> 81.4 </w:t>
      </w:r>
      <w:r w:rsidR="0086583C" w:rsidRPr="00274B6A">
        <w:rPr>
          <w:lang w:val="ru-RU"/>
        </w:rPr>
        <w:t>t</w:t>
      </w:r>
      <w:r w:rsidRPr="00274B6A">
        <w:rPr>
          <w:lang w:val="ru-RU"/>
        </w:rPr>
        <w:t xml:space="preserve"> (1.74% от 4677 </w:t>
      </w:r>
      <w:r w:rsidR="0086583C" w:rsidRPr="00274B6A">
        <w:rPr>
          <w:lang w:val="ru-RU"/>
        </w:rPr>
        <w:t>t</w:t>
      </w:r>
      <w:r w:rsidRPr="00274B6A">
        <w:rPr>
          <w:lang w:val="ru-RU"/>
        </w:rPr>
        <w:t xml:space="preserve">), с потенциално съдържание на </w:t>
      </w:r>
      <w:r w:rsidRPr="00274B6A">
        <w:t>HBCD</w:t>
      </w:r>
      <w:r w:rsidRPr="00274B6A">
        <w:rPr>
          <w:lang w:val="ru-RU"/>
        </w:rPr>
        <w:t xml:space="preserve"> в тях от 2.6 </w:t>
      </w:r>
      <w:r w:rsidR="0086583C" w:rsidRPr="00274B6A">
        <w:rPr>
          <w:lang w:val="ru-RU"/>
        </w:rPr>
        <w:t>t</w:t>
      </w:r>
      <w:r w:rsidRPr="00274B6A">
        <w:rPr>
          <w:lang w:val="ru-RU"/>
        </w:rPr>
        <w:t xml:space="preserve"> (при </w:t>
      </w:r>
      <w:r w:rsidR="005301F3" w:rsidRPr="00274B6A">
        <w:rPr>
          <w:lang w:val="ru-RU"/>
        </w:rPr>
        <w:t xml:space="preserve">средна концентрация 3.2% </w:t>
      </w:r>
      <w:r w:rsidR="005301F3" w:rsidRPr="00274B6A">
        <w:t>HBCD</w:t>
      </w:r>
      <w:r w:rsidR="005301F3" w:rsidRPr="00274B6A">
        <w:rPr>
          <w:lang w:val="ru-RU"/>
        </w:rPr>
        <w:t>):</w:t>
      </w:r>
    </w:p>
    <w:p w:rsidR="001A31CB" w:rsidRPr="00274B6A" w:rsidRDefault="001A31CB" w:rsidP="004167EF">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274B6A">
        <w:rPr>
          <w:rFonts w:eastAsia="MS Mincho"/>
          <w:lang w:val="ru-RU"/>
        </w:rPr>
        <w:t xml:space="preserve">Потенциалният износ от страната на </w:t>
      </w:r>
      <w:r w:rsidRPr="00274B6A">
        <w:rPr>
          <w:rFonts w:eastAsia="MS Mincho"/>
          <w:b/>
          <w:lang w:val="ru-RU"/>
        </w:rPr>
        <w:t xml:space="preserve">импрегнирани, промазани, покритите или ламинирани с </w:t>
      </w:r>
      <w:r w:rsidRPr="00274B6A">
        <w:rPr>
          <w:rFonts w:eastAsia="MS Mincho"/>
          <w:b/>
        </w:rPr>
        <w:t>PVC</w:t>
      </w:r>
      <w:r w:rsidRPr="00274B6A">
        <w:rPr>
          <w:rFonts w:eastAsia="MS Mincho"/>
          <w:b/>
          <w:lang w:val="ru-RU"/>
        </w:rPr>
        <w:t xml:space="preserve"> тъкани</w:t>
      </w:r>
      <w:r w:rsidRPr="00274B6A">
        <w:rPr>
          <w:b/>
          <w:lang w:val="ru-RU"/>
        </w:rPr>
        <w:t xml:space="preserve"> (дамаски)</w:t>
      </w:r>
      <w:r w:rsidRPr="00274B6A">
        <w:rPr>
          <w:lang w:val="ru-RU"/>
        </w:rPr>
        <w:t xml:space="preserve"> в страната през периода  2000-2007 г., би бил </w:t>
      </w:r>
      <w:r w:rsidRPr="00274B6A">
        <w:rPr>
          <w:rFonts w:ascii="Symbol" w:eastAsia="Symbol" w:hAnsi="Symbol" w:cs="Symbol"/>
        </w:rPr>
        <w:t></w:t>
      </w:r>
      <w:r w:rsidRPr="00274B6A">
        <w:rPr>
          <w:lang w:val="ru-RU"/>
        </w:rPr>
        <w:t xml:space="preserve"> 6.2 </w:t>
      </w:r>
      <w:r w:rsidR="0086583C" w:rsidRPr="00274B6A">
        <w:rPr>
          <w:lang w:val="ru-RU"/>
        </w:rPr>
        <w:t>t</w:t>
      </w:r>
      <w:r w:rsidRPr="00274B6A">
        <w:rPr>
          <w:lang w:val="ru-RU"/>
        </w:rPr>
        <w:t xml:space="preserve"> (1.74% от </w:t>
      </w:r>
      <w:r w:rsidRPr="00274B6A">
        <w:rPr>
          <w:bCs/>
          <w:lang w:val="ru-RU"/>
        </w:rPr>
        <w:t xml:space="preserve">357 </w:t>
      </w:r>
      <w:r w:rsidR="0086583C" w:rsidRPr="00274B6A">
        <w:rPr>
          <w:bCs/>
          <w:lang w:val="ru-RU"/>
        </w:rPr>
        <w:t>t</w:t>
      </w:r>
      <w:r w:rsidRPr="00274B6A">
        <w:rPr>
          <w:bCs/>
          <w:lang w:val="ru-RU"/>
        </w:rPr>
        <w:t>)</w:t>
      </w:r>
      <w:r w:rsidRPr="00274B6A">
        <w:rPr>
          <w:lang w:val="ru-RU"/>
        </w:rPr>
        <w:t xml:space="preserve">, с потенциално съдържание на </w:t>
      </w:r>
      <w:r w:rsidRPr="00274B6A">
        <w:rPr>
          <w:rFonts w:eastAsia="MS Mincho"/>
        </w:rPr>
        <w:t>HBCD</w:t>
      </w:r>
      <w:r w:rsidRPr="00274B6A">
        <w:rPr>
          <w:rFonts w:eastAsia="MS Mincho"/>
          <w:lang w:val="ru-RU"/>
        </w:rPr>
        <w:t xml:space="preserve"> в тях от 190 кг (при средна концентрация 3.2% </w:t>
      </w:r>
      <w:r w:rsidRPr="00274B6A">
        <w:rPr>
          <w:rFonts w:eastAsia="MS Mincho"/>
        </w:rPr>
        <w:t>HBCD</w:t>
      </w:r>
      <w:r w:rsidRPr="00274B6A">
        <w:rPr>
          <w:rFonts w:eastAsia="MS Mincho"/>
          <w:lang w:val="ru-RU"/>
        </w:rPr>
        <w:t>);</w:t>
      </w:r>
    </w:p>
    <w:p w:rsidR="001A31CB" w:rsidRPr="00274B6A" w:rsidRDefault="001A31CB" w:rsidP="004167EF">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274B6A">
        <w:rPr>
          <w:rFonts w:eastAsia="MS Mincho"/>
          <w:lang w:val="ru-RU"/>
        </w:rPr>
        <w:t xml:space="preserve">По данни на НАП, в периода 2007 – 2010 г.  от страната са изнесени </w:t>
      </w:r>
      <w:r w:rsidRPr="00274B6A">
        <w:rPr>
          <w:rFonts w:eastAsia="MS Mincho"/>
          <w:b/>
          <w:lang w:val="ru-RU"/>
        </w:rPr>
        <w:t xml:space="preserve">различни видове тъкани, импрегнирани, промазани, ламинирани или покрити с </w:t>
      </w:r>
      <w:r w:rsidRPr="00274B6A">
        <w:rPr>
          <w:rFonts w:eastAsia="MS Mincho"/>
          <w:b/>
        </w:rPr>
        <w:t>PVC</w:t>
      </w:r>
      <w:r w:rsidRPr="00274B6A">
        <w:rPr>
          <w:rFonts w:eastAsia="MS Mincho"/>
          <w:lang w:val="ru-RU"/>
        </w:rPr>
        <w:t xml:space="preserve"> в количества общо </w:t>
      </w:r>
      <w:r w:rsidRPr="00274B6A">
        <w:rPr>
          <w:rFonts w:ascii="Symbol" w:eastAsia="Symbol" w:hAnsi="Symbol" w:cs="Symbol"/>
        </w:rPr>
        <w:t></w:t>
      </w:r>
      <w:r w:rsidRPr="00274B6A">
        <w:rPr>
          <w:rFonts w:eastAsia="MS Mincho"/>
          <w:lang w:val="ru-RU"/>
        </w:rPr>
        <w:t xml:space="preserve"> 45.8 </w:t>
      </w:r>
      <w:r w:rsidR="0086583C" w:rsidRPr="00274B6A">
        <w:rPr>
          <w:rFonts w:eastAsia="MS Mincho"/>
          <w:lang w:val="ru-RU"/>
        </w:rPr>
        <w:t>t</w:t>
      </w:r>
      <w:r w:rsidRPr="00274B6A">
        <w:rPr>
          <w:rFonts w:eastAsia="MS Mincho"/>
          <w:lang w:val="ru-RU"/>
        </w:rPr>
        <w:t xml:space="preserve">.Тъй като се предполага, че текстилът, произведен след 2007 г. не съдържа </w:t>
      </w:r>
      <w:r w:rsidRPr="00274B6A">
        <w:rPr>
          <w:rFonts w:eastAsia="MS Mincho"/>
        </w:rPr>
        <w:t>HBCD</w:t>
      </w:r>
      <w:r w:rsidRPr="00274B6A">
        <w:rPr>
          <w:rFonts w:eastAsia="MS Mincho"/>
          <w:lang w:val="ru-RU"/>
        </w:rPr>
        <w:t xml:space="preserve">, се приема, че изнесените тъкани не са третирани с </w:t>
      </w:r>
      <w:r w:rsidRPr="00274B6A">
        <w:rPr>
          <w:rFonts w:eastAsia="MS Mincho"/>
        </w:rPr>
        <w:t>HBCD</w:t>
      </w:r>
      <w:r w:rsidRPr="00274B6A">
        <w:rPr>
          <w:rFonts w:eastAsia="MS Mincho"/>
          <w:lang w:val="ru-RU"/>
        </w:rPr>
        <w:t>.</w:t>
      </w:r>
    </w:p>
    <w:p w:rsidR="007A00CA"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rFonts w:eastAsia="MS Mincho"/>
          <w:lang w:val="ru-RU"/>
        </w:rPr>
      </w:pPr>
      <w:r w:rsidRPr="00D3411B">
        <w:rPr>
          <w:rFonts w:eastAsia="MS Mincho"/>
          <w:lang w:val="ru-RU"/>
        </w:rPr>
        <w:t xml:space="preserve">За целите на изчисляване на потенциалното индикативно количество </w:t>
      </w:r>
      <w:r w:rsidRPr="00243CAC">
        <w:rPr>
          <w:rFonts w:eastAsia="MS Mincho"/>
        </w:rPr>
        <w:t>HBCD</w:t>
      </w:r>
      <w:r w:rsidRPr="00D3411B">
        <w:rPr>
          <w:rFonts w:eastAsia="MS Mincho"/>
          <w:lang w:val="ru-RU"/>
        </w:rPr>
        <w:t xml:space="preserve"> в текстила на пуснатите на пазара </w:t>
      </w:r>
      <w:r w:rsidRPr="00D3411B">
        <w:rPr>
          <w:rFonts w:eastAsia="MS Mincho"/>
          <w:b/>
          <w:lang w:val="ru-RU"/>
        </w:rPr>
        <w:t>МПС (леки автомобили)</w:t>
      </w:r>
      <w:r w:rsidRPr="00D3411B">
        <w:rPr>
          <w:rFonts w:eastAsia="MS Mincho"/>
          <w:lang w:val="ru-RU"/>
        </w:rPr>
        <w:t xml:space="preserve"> се приема, че ¼ от пуснатите на пазара в периода 2000 – 2014 г. леки автомобили са съдържали </w:t>
      </w:r>
      <w:r w:rsidRPr="00243CAC">
        <w:rPr>
          <w:rFonts w:eastAsia="MS Mincho"/>
        </w:rPr>
        <w:t>HBCD</w:t>
      </w:r>
      <w:r w:rsidRPr="00D3411B">
        <w:rPr>
          <w:rFonts w:eastAsia="MS Mincho"/>
          <w:lang w:val="ru-RU"/>
        </w:rPr>
        <w:t xml:space="preserve">, че 1 лек автомобил съдържа 30 </w:t>
      </w:r>
      <w:r w:rsidRPr="00243CAC">
        <w:rPr>
          <w:rFonts w:eastAsia="MS Mincho"/>
        </w:rPr>
        <w:t>kg</w:t>
      </w:r>
      <w:r w:rsidRPr="00D3411B">
        <w:rPr>
          <w:rFonts w:eastAsia="MS Mincho"/>
          <w:lang w:val="ru-RU"/>
        </w:rPr>
        <w:t xml:space="preserve"> текстил, а 1 тон текстилни тъкани (основата) съдържа 70 до 90 </w:t>
      </w:r>
      <w:r w:rsidRPr="00243CAC">
        <w:rPr>
          <w:rFonts w:eastAsia="MS Mincho"/>
        </w:rPr>
        <w:t>kg</w:t>
      </w:r>
      <w:r w:rsidRPr="00D3411B">
        <w:rPr>
          <w:rFonts w:eastAsia="MS Mincho"/>
          <w:lang w:val="ru-RU"/>
        </w:rPr>
        <w:t xml:space="preserve"> </w:t>
      </w:r>
      <w:r w:rsidRPr="00243CAC">
        <w:rPr>
          <w:rFonts w:eastAsia="MS Mincho"/>
        </w:rPr>
        <w:t>HBCD</w:t>
      </w:r>
      <w:r w:rsidRPr="00D3411B">
        <w:rPr>
          <w:rFonts w:eastAsia="MS Mincho"/>
          <w:lang w:val="ru-RU"/>
        </w:rPr>
        <w:t xml:space="preserve"> (средно 90 </w:t>
      </w:r>
      <w:r w:rsidRPr="00243CAC">
        <w:rPr>
          <w:rFonts w:eastAsia="MS Mincho"/>
        </w:rPr>
        <w:t>kg</w:t>
      </w:r>
      <w:r w:rsidRPr="00D3411B">
        <w:rPr>
          <w:rFonts w:eastAsia="MS Mincho"/>
          <w:lang w:val="ru-RU"/>
        </w:rPr>
        <w:t xml:space="preserve"> </w:t>
      </w:r>
      <w:r w:rsidRPr="00243CAC">
        <w:rPr>
          <w:rFonts w:eastAsia="MS Mincho"/>
        </w:rPr>
        <w:t>HBCD</w:t>
      </w:r>
      <w:r w:rsidRPr="00D3411B">
        <w:rPr>
          <w:rFonts w:eastAsia="MS Mincho"/>
          <w:lang w:val="ru-RU"/>
        </w:rPr>
        <w:t xml:space="preserve">), или 2.2 – 4.3% в текстилната тъкан,което отговаря на 660 </w:t>
      </w:r>
      <w:r w:rsidRPr="00243CAC">
        <w:rPr>
          <w:rFonts w:eastAsia="MS Mincho"/>
        </w:rPr>
        <w:t>g</w:t>
      </w:r>
      <w:r w:rsidRPr="00D3411B">
        <w:rPr>
          <w:rFonts w:eastAsia="MS Mincho"/>
          <w:lang w:val="ru-RU"/>
        </w:rPr>
        <w:t xml:space="preserve"> на кола, със средно тегло от около 1 тон. Приема се също следното разпределение на употребата на халогенирани забавители на горенето в текстила в автомобилите: до 2004 г</w:t>
      </w:r>
      <w:r w:rsidR="0013356A">
        <w:rPr>
          <w:rFonts w:eastAsia="MS Mincho"/>
          <w:lang w:val="ru-RU"/>
        </w:rPr>
        <w:t>.</w:t>
      </w:r>
      <w:r w:rsidRPr="00D3411B">
        <w:rPr>
          <w:rFonts w:eastAsia="MS Mincho"/>
          <w:lang w:val="ru-RU"/>
        </w:rPr>
        <w:t>–¾ полибромирани дифенил етери (</w:t>
      </w:r>
      <w:r w:rsidRPr="00243CAC">
        <w:rPr>
          <w:rFonts w:eastAsia="MS Mincho"/>
        </w:rPr>
        <w:t>penta</w:t>
      </w:r>
      <w:r w:rsidRPr="00D3411B">
        <w:rPr>
          <w:rFonts w:eastAsia="MS Mincho"/>
          <w:lang w:val="ru-RU"/>
        </w:rPr>
        <w:t>-</w:t>
      </w:r>
      <w:r w:rsidRPr="00243CAC">
        <w:rPr>
          <w:rFonts w:eastAsia="MS Mincho"/>
        </w:rPr>
        <w:t>BDE</w:t>
      </w:r>
      <w:r w:rsidRPr="00D3411B">
        <w:rPr>
          <w:rFonts w:eastAsia="MS Mincho"/>
          <w:lang w:val="ru-RU"/>
        </w:rPr>
        <w:t xml:space="preserve"> &amp; </w:t>
      </w:r>
      <w:r w:rsidRPr="00243CAC">
        <w:rPr>
          <w:rFonts w:eastAsia="MS Mincho"/>
        </w:rPr>
        <w:t>deca</w:t>
      </w:r>
      <w:r w:rsidRPr="00D3411B">
        <w:rPr>
          <w:rFonts w:eastAsia="MS Mincho"/>
          <w:lang w:val="ru-RU"/>
        </w:rPr>
        <w:t>-</w:t>
      </w:r>
      <w:r w:rsidRPr="00243CAC">
        <w:rPr>
          <w:rFonts w:eastAsia="MS Mincho"/>
        </w:rPr>
        <w:t>BDE</w:t>
      </w:r>
      <w:r w:rsidRPr="00D3411B">
        <w:rPr>
          <w:rFonts w:eastAsia="MS Mincho"/>
          <w:lang w:val="ru-RU"/>
        </w:rPr>
        <w:t xml:space="preserve">) и ¼ </w:t>
      </w:r>
      <w:r w:rsidRPr="00243CAC">
        <w:rPr>
          <w:rFonts w:eastAsia="MS Mincho"/>
        </w:rPr>
        <w:t>SCCPs</w:t>
      </w:r>
      <w:r w:rsidRPr="00D3411B">
        <w:rPr>
          <w:rFonts w:eastAsia="MS Mincho"/>
          <w:lang w:val="ru-RU"/>
        </w:rPr>
        <w:t xml:space="preserve">; от 2005 до 2014 г. - ¾ </w:t>
      </w:r>
      <w:r w:rsidRPr="00243CAC">
        <w:rPr>
          <w:rFonts w:eastAsia="MS Mincho"/>
        </w:rPr>
        <w:t>deca</w:t>
      </w:r>
      <w:r w:rsidRPr="00D3411B">
        <w:rPr>
          <w:rFonts w:eastAsia="MS Mincho"/>
          <w:lang w:val="ru-RU"/>
        </w:rPr>
        <w:t>-</w:t>
      </w:r>
      <w:r w:rsidRPr="00243CAC">
        <w:rPr>
          <w:rFonts w:eastAsia="MS Mincho"/>
        </w:rPr>
        <w:t>BDE</w:t>
      </w:r>
      <w:r w:rsidRPr="00D3411B">
        <w:rPr>
          <w:rFonts w:eastAsia="MS Mincho"/>
          <w:lang w:val="ru-RU"/>
        </w:rPr>
        <w:t xml:space="preserve"> &amp; ¼ </w:t>
      </w:r>
      <w:r w:rsidRPr="00243CAC">
        <w:rPr>
          <w:rFonts w:eastAsia="MS Mincho"/>
        </w:rPr>
        <w:t>HBCD</w:t>
      </w:r>
      <w:r w:rsidRPr="00D3411B">
        <w:rPr>
          <w:rFonts w:eastAsia="MS Mincho"/>
          <w:lang w:val="ru-RU"/>
        </w:rPr>
        <w:t xml:space="preserve">, а от 2015 г до март 2019 г. - само </w:t>
      </w:r>
      <w:r w:rsidRPr="00243CAC">
        <w:rPr>
          <w:rFonts w:eastAsia="MS Mincho"/>
        </w:rPr>
        <w:t>decaBDE</w:t>
      </w:r>
      <w:r w:rsidRPr="00D3411B">
        <w:rPr>
          <w:rFonts w:eastAsia="MS Mincho"/>
          <w:lang w:val="ru-RU"/>
        </w:rPr>
        <w:t xml:space="preserve"> от пуснатите на пазара леки автомобили в страната. Трябва да се отчете и факта, че пуснатите на пазара леки автомобили са внос основно от ДЧ на</w:t>
      </w:r>
      <w:r w:rsidR="005301F3" w:rsidRPr="00D3411B">
        <w:rPr>
          <w:rFonts w:eastAsia="MS Mincho"/>
          <w:lang w:val="ru-RU"/>
        </w:rPr>
        <w:t xml:space="preserve"> ЕС, Япония, Южна Корея и Русия:</w:t>
      </w:r>
    </w:p>
    <w:p w:rsidR="001A31CB" w:rsidRPr="00D3411B" w:rsidRDefault="001A31CB" w:rsidP="00360936">
      <w:pPr>
        <w:pStyle w:val="ListParagraph"/>
        <w:numPr>
          <w:ilvl w:val="1"/>
          <w:numId w:val="139"/>
        </w:numPr>
        <w:tabs>
          <w:tab w:val="left" w:pos="851"/>
        </w:tabs>
        <w:suppressAutoHyphens/>
        <w:autoSpaceDN w:val="0"/>
        <w:spacing w:before="120" w:after="0"/>
        <w:ind w:left="0" w:firstLine="1647"/>
        <w:contextualSpacing w:val="0"/>
        <w:jc w:val="both"/>
        <w:rPr>
          <w:rFonts w:eastAsia="MS Mincho"/>
          <w:lang w:val="ru-RU"/>
        </w:rPr>
      </w:pPr>
      <w:r w:rsidRPr="00D3411B">
        <w:rPr>
          <w:rFonts w:eastAsia="MS Mincho"/>
          <w:lang w:val="ru-RU"/>
        </w:rPr>
        <w:t xml:space="preserve">За оценка на потенциалното съдържание на </w:t>
      </w:r>
      <w:r>
        <w:rPr>
          <w:rFonts w:eastAsia="MS Mincho"/>
        </w:rPr>
        <w:t>HBCD</w:t>
      </w:r>
      <w:r w:rsidRPr="00D3411B">
        <w:rPr>
          <w:rFonts w:eastAsia="MS Mincho"/>
          <w:lang w:val="ru-RU"/>
        </w:rPr>
        <w:t xml:space="preserve"> в МПС са използвани годишните справки за пуснатите на пазара </w:t>
      </w:r>
      <w:r w:rsidRPr="00D3411B">
        <w:rPr>
          <w:rFonts w:eastAsia="MS Mincho"/>
          <w:b/>
          <w:lang w:val="ru-RU"/>
        </w:rPr>
        <w:t xml:space="preserve">МПС </w:t>
      </w:r>
      <w:r w:rsidRPr="00D3411B">
        <w:rPr>
          <w:rFonts w:eastAsia="MS Mincho"/>
          <w:lang w:val="ru-RU"/>
        </w:rPr>
        <w:t>за периода 2000 г. – 2014 г., изготвяни ежегодно от ИАОС.</w:t>
      </w:r>
    </w:p>
    <w:p w:rsidR="001A31CB" w:rsidRPr="00D3411B" w:rsidRDefault="001A31CB" w:rsidP="00360936">
      <w:pPr>
        <w:pStyle w:val="ListParagraph"/>
        <w:numPr>
          <w:ilvl w:val="1"/>
          <w:numId w:val="139"/>
        </w:numPr>
        <w:tabs>
          <w:tab w:val="left" w:pos="851"/>
        </w:tabs>
        <w:suppressAutoHyphens/>
        <w:autoSpaceDN w:val="0"/>
        <w:spacing w:before="120" w:after="0"/>
        <w:ind w:left="0" w:firstLine="1647"/>
        <w:contextualSpacing w:val="0"/>
        <w:jc w:val="both"/>
        <w:rPr>
          <w:rFonts w:eastAsia="MS Mincho"/>
          <w:lang w:val="ru-RU"/>
        </w:rPr>
      </w:pPr>
      <w:r w:rsidRPr="00D3411B">
        <w:rPr>
          <w:rFonts w:eastAsia="MS Mincho"/>
          <w:lang w:val="ru-RU"/>
        </w:rPr>
        <w:t xml:space="preserve">Изчисленото индикативно потенциално съдържание на </w:t>
      </w:r>
      <w:r w:rsidRPr="00243CAC">
        <w:rPr>
          <w:rFonts w:eastAsia="MS Mincho"/>
        </w:rPr>
        <w:t>HBCD</w:t>
      </w:r>
      <w:r w:rsidRPr="00D3411B">
        <w:rPr>
          <w:rFonts w:eastAsia="MS Mincho"/>
          <w:lang w:val="ru-RU"/>
        </w:rPr>
        <w:t xml:space="preserve"> в ¼ от </w:t>
      </w:r>
      <w:r w:rsidRPr="00D3411B">
        <w:rPr>
          <w:rFonts w:eastAsia="MS Mincho"/>
          <w:b/>
          <w:lang w:val="ru-RU"/>
        </w:rPr>
        <w:t>новите коли</w:t>
      </w:r>
      <w:r w:rsidRPr="00D3411B">
        <w:rPr>
          <w:rFonts w:eastAsia="MS Mincho"/>
          <w:lang w:val="ru-RU"/>
        </w:rPr>
        <w:t xml:space="preserve"> (124</w:t>
      </w:r>
      <w:r w:rsidRPr="00243CAC">
        <w:rPr>
          <w:rFonts w:eastAsia="MS Mincho"/>
        </w:rPr>
        <w:t> </w:t>
      </w:r>
      <w:r w:rsidRPr="00D3411B">
        <w:rPr>
          <w:rFonts w:eastAsia="MS Mincho"/>
          <w:lang w:val="ru-RU"/>
        </w:rPr>
        <w:t xml:space="preserve">315 броя) и ¼ от употребяваните коли (923 237 броя), пуснати на пазара в страната за периода 2000 – 2014 г. е около 691,4 </w:t>
      </w:r>
      <w:r w:rsidRPr="00243CAC">
        <w:rPr>
          <w:rFonts w:eastAsia="MS Mincho"/>
        </w:rPr>
        <w:t>HBCD</w:t>
      </w:r>
      <w:r w:rsidRPr="00D3411B">
        <w:rPr>
          <w:rFonts w:eastAsia="MS Mincho"/>
          <w:lang w:val="ru-RU"/>
        </w:rPr>
        <w:t xml:space="preserve"> </w:t>
      </w:r>
      <w:r w:rsidR="0086583C">
        <w:rPr>
          <w:rFonts w:eastAsia="MS Mincho"/>
          <w:lang w:val="ru-RU"/>
        </w:rPr>
        <w:t>t</w:t>
      </w:r>
      <w:r w:rsidRPr="00D3411B">
        <w:rPr>
          <w:rFonts w:eastAsia="MS Mincho"/>
          <w:lang w:val="ru-RU"/>
        </w:rPr>
        <w:t xml:space="preserve"> при допускането, че един лек автомобил да съдържа 0.660 </w:t>
      </w:r>
      <w:r w:rsidRPr="00243CAC">
        <w:rPr>
          <w:rFonts w:eastAsia="MS Mincho"/>
        </w:rPr>
        <w:t>kg</w:t>
      </w:r>
      <w:r w:rsidRPr="00D3411B">
        <w:rPr>
          <w:rFonts w:eastAsia="MS Mincho"/>
          <w:lang w:val="ru-RU"/>
        </w:rPr>
        <w:t xml:space="preserve"> </w:t>
      </w:r>
      <w:r w:rsidRPr="00243CAC">
        <w:rPr>
          <w:rFonts w:eastAsia="MS Mincho"/>
        </w:rPr>
        <w:t>HBCD</w:t>
      </w:r>
      <w:r w:rsidRPr="00D3411B">
        <w:rPr>
          <w:rFonts w:eastAsia="MS Mincho"/>
          <w:lang w:val="ru-RU"/>
        </w:rPr>
        <w:t xml:space="preserve"> (0.066 тегл.%) и, че един автомобил тежи средно  около 1 тон (970 </w:t>
      </w:r>
      <w:r w:rsidRPr="00243CAC">
        <w:rPr>
          <w:rFonts w:eastAsia="MS Mincho"/>
        </w:rPr>
        <w:t>kg</w:t>
      </w:r>
      <w:r w:rsidRPr="00D3411B">
        <w:rPr>
          <w:rFonts w:eastAsia="MS Mincho"/>
          <w:lang w:val="ru-RU"/>
        </w:rPr>
        <w:t xml:space="preserve">), което е под допустимото съдържание от 0.1 тегл.% за </w:t>
      </w:r>
      <w:r w:rsidRPr="00243CAC">
        <w:rPr>
          <w:rFonts w:eastAsia="MS Mincho"/>
        </w:rPr>
        <w:t>HBCD</w:t>
      </w:r>
      <w:r w:rsidRPr="00D3411B">
        <w:rPr>
          <w:rFonts w:eastAsia="MS Mincho"/>
          <w:lang w:val="ru-RU"/>
        </w:rPr>
        <w:t>.</w:t>
      </w:r>
    </w:p>
    <w:p w:rsidR="001A31CB" w:rsidRPr="00D3411B" w:rsidRDefault="001A31CB" w:rsidP="00360936">
      <w:pPr>
        <w:pStyle w:val="ListParagraph"/>
        <w:numPr>
          <w:ilvl w:val="1"/>
          <w:numId w:val="139"/>
        </w:numPr>
        <w:tabs>
          <w:tab w:val="left" w:pos="851"/>
        </w:tabs>
        <w:suppressAutoHyphens/>
        <w:autoSpaceDN w:val="0"/>
        <w:spacing w:before="120" w:after="0"/>
        <w:ind w:left="0" w:firstLine="1647"/>
        <w:contextualSpacing w:val="0"/>
        <w:jc w:val="both"/>
        <w:rPr>
          <w:rFonts w:eastAsia="MS Mincho"/>
          <w:lang w:val="ru-RU"/>
        </w:rPr>
      </w:pPr>
      <w:r w:rsidRPr="00D3411B">
        <w:rPr>
          <w:rFonts w:eastAsia="MS Mincho"/>
          <w:lang w:val="ru-RU"/>
        </w:rPr>
        <w:t xml:space="preserve">Изчисленото потенциално количество </w:t>
      </w:r>
      <w:r>
        <w:rPr>
          <w:rFonts w:eastAsia="MS Mincho"/>
        </w:rPr>
        <w:t>HBCD</w:t>
      </w:r>
      <w:r w:rsidRPr="00D3411B">
        <w:rPr>
          <w:rFonts w:eastAsia="MS Mincho"/>
          <w:lang w:val="ru-RU"/>
        </w:rPr>
        <w:t xml:space="preserve"> в пуснатите н</w:t>
      </w:r>
      <w:r>
        <w:rPr>
          <w:rFonts w:eastAsia="MS Mincho"/>
        </w:rPr>
        <w:t>a</w:t>
      </w:r>
      <w:r w:rsidRPr="00D3411B">
        <w:rPr>
          <w:rFonts w:eastAsia="MS Mincho"/>
          <w:lang w:val="ru-RU"/>
        </w:rPr>
        <w:t xml:space="preserve"> пазара </w:t>
      </w:r>
      <w:r w:rsidRPr="00D3411B">
        <w:rPr>
          <w:rFonts w:eastAsia="MS Mincho"/>
          <w:b/>
          <w:lang w:val="ru-RU"/>
        </w:rPr>
        <w:t xml:space="preserve">леки автомобили </w:t>
      </w:r>
      <w:r w:rsidRPr="00D3411B">
        <w:rPr>
          <w:rFonts w:eastAsia="MS Mincho"/>
          <w:lang w:val="ru-RU"/>
        </w:rPr>
        <w:t xml:space="preserve">е индикативно и не може да бъде потвърдено, защото в страната не са провеждани проучвания за наличие на </w:t>
      </w:r>
      <w:r>
        <w:rPr>
          <w:rFonts w:eastAsia="MS Mincho"/>
        </w:rPr>
        <w:t>HBCD</w:t>
      </w:r>
      <w:r w:rsidRPr="00D3411B">
        <w:rPr>
          <w:rFonts w:eastAsia="MS Mincho"/>
          <w:lang w:val="ru-RU"/>
        </w:rPr>
        <w:t xml:space="preserve"> в интериор</w:t>
      </w:r>
      <w:r w:rsidR="00690E96">
        <w:rPr>
          <w:rFonts w:eastAsia="MS Mincho"/>
          <w:lang w:val="ru-RU"/>
        </w:rPr>
        <w:t>ни</w:t>
      </w:r>
      <w:r w:rsidRPr="00D3411B">
        <w:rPr>
          <w:rFonts w:eastAsia="MS Mincho"/>
          <w:lang w:val="ru-RU"/>
        </w:rPr>
        <w:t xml:space="preserve"> автодамаски в страната, т.к. страната не разполага с акредитирана лаборатория за тези цели.</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 xml:space="preserve">Приема се, </w:t>
      </w:r>
      <w:r w:rsidRPr="00D3411B">
        <w:rPr>
          <w:b/>
          <w:lang w:val="ru-RU"/>
        </w:rPr>
        <w:t>че боите и лаковете</w:t>
      </w:r>
      <w:r w:rsidRPr="00D3411B">
        <w:rPr>
          <w:lang w:val="ru-RU"/>
        </w:rPr>
        <w:t>, произведени в страната в периода</w:t>
      </w:r>
      <w:r w:rsidR="005301F3" w:rsidRPr="00D3411B">
        <w:rPr>
          <w:lang w:val="ru-RU"/>
        </w:rPr>
        <w:t xml:space="preserve"> 2013 – 2017г. не съдържат</w:t>
      </w:r>
      <w:r w:rsidR="00F361C1">
        <w:rPr>
          <w:lang w:val="ru-RU"/>
        </w:rPr>
        <w:t xml:space="preserve"> </w:t>
      </w:r>
      <w:r w:rsidR="005301F3">
        <w:t>HB</w:t>
      </w:r>
      <w:r w:rsidR="005301F3" w:rsidRPr="00D3411B">
        <w:rPr>
          <w:lang w:val="ru-RU"/>
        </w:rPr>
        <w:t>С</w:t>
      </w:r>
      <w:r w:rsidR="005301F3">
        <w:t>D</w:t>
      </w:r>
      <w:r w:rsidR="005301F3" w:rsidRPr="00D3411B">
        <w:rPr>
          <w:lang w:val="ru-RU"/>
        </w:rPr>
        <w:t>:</w:t>
      </w:r>
    </w:p>
    <w:p w:rsidR="001A31CB" w:rsidRPr="00D3411B" w:rsidRDefault="001A31CB" w:rsidP="00360936">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Няма налични данни за внос и износ на </w:t>
      </w:r>
      <w:r w:rsidRPr="00D3411B">
        <w:rPr>
          <w:b/>
          <w:lang w:val="ru-RU"/>
        </w:rPr>
        <w:t>бои</w:t>
      </w:r>
      <w:r w:rsidRPr="00D3411B">
        <w:rPr>
          <w:lang w:val="ru-RU"/>
        </w:rPr>
        <w:t xml:space="preserve">, третирани с </w:t>
      </w:r>
      <w:r>
        <w:t>HBCD</w:t>
      </w:r>
      <w:r w:rsidRPr="00D3411B">
        <w:rPr>
          <w:lang w:val="ru-RU"/>
        </w:rPr>
        <w:t xml:space="preserve"> от страната.</w:t>
      </w:r>
    </w:p>
    <w:p w:rsidR="001A31CB" w:rsidRPr="00D3411B" w:rsidRDefault="001A31CB" w:rsidP="00360936">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Предполага се, че произведените и пуснати на пазара </w:t>
      </w:r>
      <w:r w:rsidRPr="00D3411B">
        <w:rPr>
          <w:b/>
          <w:lang w:val="ru-RU"/>
        </w:rPr>
        <w:t>бои и лакове,</w:t>
      </w:r>
      <w:r w:rsidRPr="00D3411B">
        <w:rPr>
          <w:lang w:val="ru-RU"/>
        </w:rPr>
        <w:t xml:space="preserve"> съдържащи </w:t>
      </w:r>
      <w:r>
        <w:t>HBCD</w:t>
      </w:r>
      <w:r w:rsidRPr="00D3411B">
        <w:rPr>
          <w:lang w:val="ru-RU"/>
        </w:rPr>
        <w:t xml:space="preserve">, са употребени в страната като бои, ако има такива. Количествата вероятно са минимални в сравнение с общото производство на </w:t>
      </w:r>
      <w:r w:rsidRPr="00C10775">
        <w:rPr>
          <w:lang w:val="ru-RU"/>
        </w:rPr>
        <w:t>бои и лакове.</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b/>
          <w:lang w:val="ru-RU"/>
        </w:rPr>
        <w:t xml:space="preserve"> </w:t>
      </w:r>
      <w:r w:rsidR="00CA455F">
        <w:rPr>
          <w:lang w:val="ru-RU"/>
        </w:rPr>
        <w:t>В</w:t>
      </w:r>
      <w:r w:rsidRPr="00D3411B">
        <w:rPr>
          <w:lang w:val="ru-RU"/>
        </w:rPr>
        <w:t>оденето на статистика за количествата идентифицирани УОЗ-отпадъци и тяхното третиране</w:t>
      </w:r>
      <w:r w:rsidR="00CA455F">
        <w:rPr>
          <w:lang w:val="ru-RU"/>
        </w:rPr>
        <w:t xml:space="preserve"> е затруднено</w:t>
      </w:r>
      <w:r w:rsidRPr="00D3411B">
        <w:rPr>
          <w:lang w:val="ru-RU"/>
        </w:rPr>
        <w:t>. УОЗ-отпадъците не се идентифицират визуално, а необходимите лабораторните анализи не се предлагат в ст</w:t>
      </w:r>
      <w:r w:rsidR="005301F3" w:rsidRPr="00D3411B">
        <w:rPr>
          <w:lang w:val="ru-RU"/>
        </w:rPr>
        <w:t>раната:</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Предполагаемото количество (изчислено) на образуваните </w:t>
      </w:r>
      <w:r w:rsidRPr="00D3411B">
        <w:rPr>
          <w:b/>
          <w:lang w:val="ru-RU"/>
        </w:rPr>
        <w:t>отпадъци</w:t>
      </w:r>
      <w:r w:rsidRPr="00D3411B">
        <w:rPr>
          <w:lang w:val="ru-RU"/>
        </w:rPr>
        <w:t xml:space="preserve"> от полистирен е </w:t>
      </w:r>
      <w:r>
        <w:rPr>
          <w:rFonts w:ascii="Symbol" w:eastAsia="Symbol" w:hAnsi="Symbol" w:cs="Symbol"/>
        </w:rPr>
        <w:t></w:t>
      </w:r>
      <w:r w:rsidRPr="00D3411B">
        <w:rPr>
          <w:lang w:val="ru-RU"/>
        </w:rPr>
        <w:t xml:space="preserve">7733 </w:t>
      </w:r>
      <w:r w:rsidR="0086583C">
        <w:rPr>
          <w:lang w:val="ru-RU"/>
        </w:rPr>
        <w:t>t</w:t>
      </w:r>
      <w:r w:rsidRPr="00D3411B">
        <w:rPr>
          <w:lang w:val="ru-RU"/>
        </w:rPr>
        <w:t xml:space="preserve">, в които потенциално се съдържат </w:t>
      </w:r>
      <w:r>
        <w:rPr>
          <w:rFonts w:ascii="Symbol" w:eastAsia="Symbol" w:hAnsi="Symbol" w:cs="Symbol"/>
        </w:rPr>
        <w:t></w:t>
      </w:r>
      <w:r w:rsidRPr="00D3411B">
        <w:rPr>
          <w:lang w:val="ru-RU"/>
        </w:rPr>
        <w:t xml:space="preserve"> 54 </w:t>
      </w:r>
      <w:r w:rsidR="0086583C">
        <w:rPr>
          <w:lang w:val="ru-RU"/>
        </w:rPr>
        <w:t>t</w:t>
      </w:r>
      <w:r w:rsidRPr="00D3411B">
        <w:rPr>
          <w:lang w:val="ru-RU"/>
        </w:rPr>
        <w:t xml:space="preserve"> </w:t>
      </w:r>
      <w:r>
        <w:rPr>
          <w:bCs/>
        </w:rPr>
        <w:t>HBCD</w:t>
      </w:r>
      <w:r w:rsidRPr="00D3411B">
        <w:rPr>
          <w:bCs/>
          <w:lang w:val="ru-RU"/>
        </w:rPr>
        <w:t xml:space="preserve">, изчислено на база образуваните полимерни строителни отпадъци в страната. Количествата са ориентировъчни, защото МОСВ не разполага с данни </w:t>
      </w:r>
      <w:r w:rsidRPr="00D3411B">
        <w:rPr>
          <w:lang w:val="ru-RU"/>
        </w:rPr>
        <w:t xml:space="preserve">за количества отпадъци, </w:t>
      </w:r>
      <w:r w:rsidRPr="00D3411B">
        <w:rPr>
          <w:bCs/>
          <w:lang w:val="ru-RU"/>
        </w:rPr>
        <w:t xml:space="preserve">съдържащи </w:t>
      </w:r>
      <w:r>
        <w:t>HBCD</w:t>
      </w:r>
      <w:r w:rsidRPr="00D3411B">
        <w:rPr>
          <w:lang w:val="ru-RU"/>
        </w:rPr>
        <w:t xml:space="preserve"> и начините за третирането им;</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Най-големи количества </w:t>
      </w:r>
      <w:r w:rsidRPr="00D3411B">
        <w:rPr>
          <w:b/>
          <w:lang w:val="ru-RU"/>
        </w:rPr>
        <w:t>отпадъци</w:t>
      </w:r>
      <w:r w:rsidRPr="00D3411B">
        <w:rPr>
          <w:lang w:val="ru-RU"/>
        </w:rPr>
        <w:t xml:space="preserve"> от строителство и разрушаване на сгради се очаква да се образуват и съответно третират в следните пет области: София, Варна, Бургас, Благоевград и Пловдив. Това показват данните от Националния стратегически план за управление на отпадъците от строителство и разрушаване на територията на Р. България за периода 2011-2020;</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Прогнозира се количествата на рециклираните </w:t>
      </w:r>
      <w:r w:rsidRPr="00D3411B">
        <w:rPr>
          <w:b/>
          <w:lang w:val="ru-RU"/>
        </w:rPr>
        <w:t>отпадъци</w:t>
      </w:r>
      <w:r w:rsidRPr="00D3411B">
        <w:rPr>
          <w:lang w:val="ru-RU"/>
        </w:rPr>
        <w:t xml:space="preserve"> от полистирен от строителството да нарастват като в 2020 г. се очаква да бъдат около 1014 </w:t>
      </w:r>
      <w:r w:rsidR="0086583C">
        <w:rPr>
          <w:lang w:val="ru-RU"/>
        </w:rPr>
        <w:t>t</w:t>
      </w:r>
      <w:r w:rsidRPr="00D3411B">
        <w:rPr>
          <w:lang w:val="ru-RU"/>
        </w:rPr>
        <w:t>.</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 xml:space="preserve">За предварителна оценка на потенциалното наличие на </w:t>
      </w:r>
      <w:r>
        <w:t>HBCD</w:t>
      </w:r>
      <w:r w:rsidRPr="00D3411B">
        <w:rPr>
          <w:lang w:val="ru-RU"/>
        </w:rPr>
        <w:t xml:space="preserve"> в събраното, предварително третирано и рециклирано ИУЕЕО са използвани данни от ежегодните справки и доклади </w:t>
      </w:r>
      <w:r w:rsidR="005301F3" w:rsidRPr="00D3411B">
        <w:rPr>
          <w:lang w:val="ru-RU"/>
        </w:rPr>
        <w:t>на ИАОС за събраното ИУЕЕО:</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Събраното количество </w:t>
      </w:r>
      <w:r w:rsidRPr="00D3411B">
        <w:rPr>
          <w:b/>
          <w:lang w:val="ru-RU"/>
        </w:rPr>
        <w:t xml:space="preserve">ИУЕЕО </w:t>
      </w:r>
      <w:r w:rsidRPr="00D3411B">
        <w:rPr>
          <w:lang w:val="ru-RU"/>
        </w:rPr>
        <w:t xml:space="preserve">от бита категории 1,3 и 4 през 2007 г. - 2014 г. в страната възлиза общо на 246 686 </w:t>
      </w:r>
      <w:r w:rsidR="0086583C">
        <w:rPr>
          <w:lang w:val="ru-RU"/>
        </w:rPr>
        <w:t>t</w:t>
      </w:r>
      <w:r w:rsidRPr="00D3411B">
        <w:rPr>
          <w:lang w:val="ru-RU"/>
        </w:rPr>
        <w:t>;</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b/>
          <w:lang w:val="ru-RU"/>
        </w:rPr>
        <w:t>ИУЕЕО</w:t>
      </w:r>
      <w:r w:rsidRPr="00D3411B">
        <w:rPr>
          <w:lang w:val="ru-RU"/>
        </w:rPr>
        <w:t xml:space="preserve"> кат.</w:t>
      </w:r>
      <w:r w:rsidR="004A3B33">
        <w:rPr>
          <w:lang w:val="ru-RU"/>
        </w:rPr>
        <w:t xml:space="preserve"> </w:t>
      </w:r>
      <w:r w:rsidRPr="00D3411B">
        <w:rPr>
          <w:lang w:val="ru-RU"/>
        </w:rPr>
        <w:t xml:space="preserve">3 и 4 са най-вероятният източник на пластмасови компоненти, третирани </w:t>
      </w:r>
      <w:r w:rsidR="004A3B33">
        <w:rPr>
          <w:lang w:val="ru-RU"/>
        </w:rPr>
        <w:t xml:space="preserve">с </w:t>
      </w:r>
      <w:r>
        <w:t>HBCD</w:t>
      </w:r>
      <w:r w:rsidRPr="00D3411B">
        <w:rPr>
          <w:lang w:val="ru-RU"/>
        </w:rPr>
        <w:t>. Количеството на събраното ИУЕЕО, кат.3 и 4 за периода 2007 – 2014 г. възлиза на 33</w:t>
      </w:r>
      <w:r>
        <w:t> </w:t>
      </w:r>
      <w:r w:rsidRPr="00D3411B">
        <w:rPr>
          <w:lang w:val="ru-RU"/>
        </w:rPr>
        <w:t xml:space="preserve">582 </w:t>
      </w:r>
      <w:r w:rsidR="0086583C">
        <w:rPr>
          <w:lang w:val="ru-RU"/>
        </w:rPr>
        <w:t>t</w:t>
      </w:r>
      <w:r w:rsidRPr="00D3411B">
        <w:rPr>
          <w:lang w:val="ru-RU"/>
        </w:rPr>
        <w:t>;</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Предполагаемото количество на полимерната фракция (в %) от общото тегло на пуснатото на пазара ЕЕО</w:t>
      </w:r>
      <w:r w:rsidRPr="00D3411B">
        <w:rPr>
          <w:b/>
          <w:lang w:val="ru-RU"/>
        </w:rPr>
        <w:t xml:space="preserve"> </w:t>
      </w:r>
      <w:r w:rsidRPr="00D3411B">
        <w:rPr>
          <w:lang w:val="ru-RU"/>
        </w:rPr>
        <w:t xml:space="preserve">са изчислени чрез </w:t>
      </w:r>
      <w:r>
        <w:t>Excel</w:t>
      </w:r>
      <w:r w:rsidR="00A31192">
        <w:rPr>
          <w:lang w:val="ru-RU"/>
        </w:rPr>
        <w:t xml:space="preserve"> документ «</w:t>
      </w:r>
      <w:r w:rsidRPr="00D3411B">
        <w:rPr>
          <w:lang w:val="ru-RU"/>
        </w:rPr>
        <w:t>Инструмент за отпадъчни потоци от ИУЕЕО</w:t>
      </w:r>
      <w:r w:rsidR="00A31192">
        <w:rPr>
          <w:lang w:val="ru-RU"/>
        </w:rPr>
        <w:t xml:space="preserve">» </w:t>
      </w:r>
      <w:r w:rsidRPr="00D3411B">
        <w:rPr>
          <w:lang w:val="ru-RU"/>
        </w:rPr>
        <w:t xml:space="preserve">по години и общо на </w:t>
      </w:r>
      <w:r w:rsidRPr="00A11F75">
        <w:rPr>
          <w:lang w:val="ru-RU"/>
        </w:rPr>
        <w:t xml:space="preserve">събрано </w:t>
      </w:r>
      <w:r w:rsidRPr="00A11F75">
        <w:rPr>
          <w:b/>
          <w:lang w:val="ru-RU"/>
        </w:rPr>
        <w:t>ИУЕЕО</w:t>
      </w:r>
      <w:r w:rsidRPr="00A11F75">
        <w:rPr>
          <w:lang w:val="ru-RU"/>
        </w:rPr>
        <w:t xml:space="preserve"> категории 3 (ІТ уреди) и 4 (потребителски уреди) от Туининг проект </w:t>
      </w:r>
      <w:r w:rsidRPr="009A6DE5">
        <w:t>BG</w:t>
      </w:r>
      <w:r w:rsidRPr="00A11F75">
        <w:rPr>
          <w:lang w:val="ru-RU"/>
        </w:rPr>
        <w:t>/2007/</w:t>
      </w:r>
      <w:r w:rsidRPr="00A11F75">
        <w:t>IB</w:t>
      </w:r>
      <w:r w:rsidRPr="00A11F75">
        <w:rPr>
          <w:lang w:val="ru-RU"/>
        </w:rPr>
        <w:t>/</w:t>
      </w:r>
      <w:r w:rsidRPr="00A11F75">
        <w:t>EN</w:t>
      </w:r>
      <w:r w:rsidRPr="00A11F75">
        <w:rPr>
          <w:lang w:val="ru-RU"/>
        </w:rPr>
        <w:t>/05</w:t>
      </w:r>
      <w:r w:rsidR="00A11F75" w:rsidRPr="00D7450B">
        <w:rPr>
          <w:lang w:val="ru-RU"/>
        </w:rPr>
        <w:t xml:space="preserve"> [1]</w:t>
      </w:r>
      <w:r w:rsidRPr="00A11F75">
        <w:rPr>
          <w:lang w:val="ru-RU"/>
        </w:rPr>
        <w:t xml:space="preserve"> за отпадъчни потоци от </w:t>
      </w:r>
      <w:r w:rsidRPr="00A11F75">
        <w:rPr>
          <w:b/>
          <w:lang w:val="ru-RU"/>
        </w:rPr>
        <w:t xml:space="preserve">ИУЕЕО </w:t>
      </w:r>
      <w:r w:rsidRPr="00A11F75">
        <w:rPr>
          <w:lang w:val="ru-RU"/>
        </w:rPr>
        <w:t>за периода 2007 – 2014 г.;</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Пластмасите, съдържащи бромирани добавки за огнеустойчивост (</w:t>
      </w:r>
      <w:r>
        <w:t>BFRs</w:t>
      </w:r>
      <w:r w:rsidRPr="00D3411B">
        <w:rPr>
          <w:lang w:val="ru-RU"/>
        </w:rPr>
        <w:t xml:space="preserve">) съставляват 18% средно от общото тегло на ЕЕО (кат.3 и 4), докато потенциалното количеството на </w:t>
      </w:r>
      <w:r>
        <w:t>HBCD</w:t>
      </w:r>
      <w:r w:rsidRPr="00D3411B">
        <w:rPr>
          <w:lang w:val="ru-RU"/>
        </w:rPr>
        <w:t xml:space="preserve"> представлява 6% от общото количество на пластмасите в </w:t>
      </w:r>
      <w:r w:rsidRPr="00D3411B">
        <w:rPr>
          <w:b/>
          <w:lang w:val="ru-RU"/>
        </w:rPr>
        <w:t>ЕЕО;</w:t>
      </w:r>
    </w:p>
    <w:p w:rsidR="001A31CB" w:rsidRPr="00D3411B" w:rsidRDefault="001A31CB" w:rsidP="00C10775">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Като се вземе предвид, че употребата на </w:t>
      </w:r>
      <w:r>
        <w:t>HBCD</w:t>
      </w:r>
      <w:r w:rsidRPr="00D3411B">
        <w:rPr>
          <w:lang w:val="ru-RU"/>
        </w:rPr>
        <w:t xml:space="preserve">  в </w:t>
      </w:r>
      <w:r>
        <w:t>HIPS</w:t>
      </w:r>
      <w:r w:rsidRPr="00D3411B">
        <w:rPr>
          <w:lang w:val="ru-RU"/>
        </w:rPr>
        <w:t xml:space="preserve"> в ЕС е прекратена през 2014 г. и че общото количество събраното </w:t>
      </w:r>
      <w:r w:rsidRPr="00D3411B">
        <w:rPr>
          <w:b/>
          <w:lang w:val="ru-RU"/>
        </w:rPr>
        <w:t>ИУЕЕО</w:t>
      </w:r>
      <w:r w:rsidRPr="00D3411B">
        <w:rPr>
          <w:lang w:val="ru-RU"/>
        </w:rPr>
        <w:t xml:space="preserve">, категория 3 и 4 до 2014 г. възлиза на </w:t>
      </w:r>
      <w:r>
        <w:rPr>
          <w:rFonts w:ascii="Symbol" w:eastAsia="Symbol" w:hAnsi="Symbol" w:cs="Symbol"/>
        </w:rPr>
        <w:t></w:t>
      </w:r>
      <w:r w:rsidRPr="00D3411B">
        <w:rPr>
          <w:lang w:val="ru-RU"/>
        </w:rPr>
        <w:t xml:space="preserve"> 33</w:t>
      </w:r>
      <w:r>
        <w:t> </w:t>
      </w:r>
      <w:r w:rsidRPr="00D3411B">
        <w:rPr>
          <w:lang w:val="ru-RU"/>
        </w:rPr>
        <w:t xml:space="preserve">582 </w:t>
      </w:r>
      <w:r w:rsidR="0086583C">
        <w:rPr>
          <w:lang w:val="ru-RU"/>
        </w:rPr>
        <w:t>t</w:t>
      </w:r>
      <w:r w:rsidRPr="00D3411B">
        <w:rPr>
          <w:lang w:val="ru-RU"/>
        </w:rPr>
        <w:t xml:space="preserve">, може да се изчисли предполагаемото съдържание на </w:t>
      </w:r>
      <w:r>
        <w:t>HBCD</w:t>
      </w:r>
      <w:r w:rsidRPr="00D3411B">
        <w:rPr>
          <w:lang w:val="ru-RU"/>
        </w:rPr>
        <w:t xml:space="preserve"> в ИУЕЕО, при допускането, че полимерите представляват средно 18% от теглото на ИУЕЕО (кат.</w:t>
      </w:r>
      <w:r w:rsidR="004A3B33">
        <w:rPr>
          <w:lang w:val="ru-RU"/>
        </w:rPr>
        <w:t xml:space="preserve"> </w:t>
      </w:r>
      <w:r w:rsidRPr="00D3411B">
        <w:rPr>
          <w:lang w:val="ru-RU"/>
        </w:rPr>
        <w:t>3 – 19.04% и кат. 4 – 16.8%), пластмасите (</w:t>
      </w:r>
      <w:r>
        <w:t>HIPS</w:t>
      </w:r>
      <w:r w:rsidRPr="00D3411B">
        <w:rPr>
          <w:lang w:val="ru-RU"/>
        </w:rPr>
        <w:t>), съдържащи бромирани добавки за огнеустойчивост (</w:t>
      </w:r>
      <w:r>
        <w:t>BFRs</w:t>
      </w:r>
      <w:r w:rsidRPr="00D3411B">
        <w:rPr>
          <w:lang w:val="ru-RU"/>
        </w:rPr>
        <w:t xml:space="preserve">) съставляват 6% от полимерната фракция на ИУЕЕО (кат.3 и 4), докато потенциалното количеството на </w:t>
      </w:r>
      <w:r>
        <w:t>HBCD</w:t>
      </w:r>
      <w:r w:rsidRPr="00D3411B">
        <w:rPr>
          <w:lang w:val="ru-RU"/>
        </w:rPr>
        <w:t xml:space="preserve"> представлява само 0.043% от общото количество </w:t>
      </w:r>
      <w:r w:rsidRPr="00D3411B">
        <w:rPr>
          <w:b/>
          <w:lang w:val="ru-RU"/>
        </w:rPr>
        <w:t>ИУЕЕО</w:t>
      </w:r>
      <w:r w:rsidRPr="00D3411B">
        <w:rPr>
          <w:lang w:val="ru-RU"/>
        </w:rPr>
        <w:t xml:space="preserve"> (кат.3 и 4).</w:t>
      </w:r>
    </w:p>
    <w:p w:rsidR="001A31CB" w:rsidRPr="00D3411B" w:rsidRDefault="001A31CB" w:rsidP="00E3387C">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Количеството на полимерната фракция в събраното</w:t>
      </w:r>
      <w:r w:rsidRPr="00D3411B">
        <w:rPr>
          <w:b/>
          <w:lang w:val="ru-RU"/>
        </w:rPr>
        <w:t xml:space="preserve"> ИУЕЕО</w:t>
      </w:r>
      <w:r w:rsidRPr="00D3411B">
        <w:rPr>
          <w:lang w:val="ru-RU"/>
        </w:rPr>
        <w:t xml:space="preserve"> възлиза на </w:t>
      </w:r>
      <w:r>
        <w:rPr>
          <w:rFonts w:ascii="Symbol" w:eastAsia="Symbol" w:hAnsi="Symbol" w:cs="Symbol"/>
        </w:rPr>
        <w:t></w:t>
      </w:r>
      <w:r w:rsidRPr="00D3411B">
        <w:rPr>
          <w:lang w:val="ru-RU"/>
        </w:rPr>
        <w:t xml:space="preserve"> 6405 </w:t>
      </w:r>
      <w:r w:rsidR="0086583C">
        <w:rPr>
          <w:lang w:val="ru-RU"/>
        </w:rPr>
        <w:t>t</w:t>
      </w:r>
      <w:r w:rsidRPr="00D3411B">
        <w:rPr>
          <w:lang w:val="ru-RU"/>
        </w:rPr>
        <w:t xml:space="preserve"> (33582х18% = 6045 </w:t>
      </w:r>
      <w:r w:rsidR="0086583C">
        <w:rPr>
          <w:lang w:val="ru-RU"/>
        </w:rPr>
        <w:t>t</w:t>
      </w:r>
      <w:r w:rsidRPr="00D3411B">
        <w:rPr>
          <w:lang w:val="ru-RU"/>
        </w:rPr>
        <w:t>), а на пластмасите (</w:t>
      </w:r>
      <w:r>
        <w:t>HIPS</w:t>
      </w:r>
      <w:r w:rsidRPr="00D3411B">
        <w:rPr>
          <w:lang w:val="ru-RU"/>
        </w:rPr>
        <w:t>), съдържащи бромирани добавки за огнеустойчивост (</w:t>
      </w:r>
      <w:r>
        <w:t>BFRs</w:t>
      </w:r>
      <w:r w:rsidRPr="00D3411B">
        <w:rPr>
          <w:lang w:val="ru-RU"/>
        </w:rPr>
        <w:t xml:space="preserve">) в събраното ИУЕЕО (кат.3 и 4) за периода 2007 – 2014 г. възлиза на </w:t>
      </w:r>
      <w:r>
        <w:rPr>
          <w:rFonts w:ascii="Symbol" w:eastAsia="Symbol" w:hAnsi="Symbol" w:cs="Symbol"/>
        </w:rPr>
        <w:t></w:t>
      </w:r>
      <w:r w:rsidRPr="00D3411B">
        <w:rPr>
          <w:lang w:val="ru-RU"/>
        </w:rPr>
        <w:t xml:space="preserve"> 362 </w:t>
      </w:r>
      <w:r w:rsidR="0086583C">
        <w:rPr>
          <w:lang w:val="ru-RU"/>
        </w:rPr>
        <w:t>t</w:t>
      </w:r>
      <w:r w:rsidRPr="00D3411B">
        <w:rPr>
          <w:lang w:val="ru-RU"/>
        </w:rPr>
        <w:t xml:space="preserve"> (60455 х 6% = 362 </w:t>
      </w:r>
      <w:r w:rsidR="0086583C">
        <w:rPr>
          <w:lang w:val="ru-RU"/>
        </w:rPr>
        <w:t>t</w:t>
      </w:r>
      <w:r w:rsidRPr="00D3411B">
        <w:rPr>
          <w:lang w:val="ru-RU"/>
        </w:rPr>
        <w:t xml:space="preserve">). Съдържанието на </w:t>
      </w:r>
      <w:r>
        <w:t>HBCD</w:t>
      </w:r>
      <w:r w:rsidRPr="00D3411B">
        <w:rPr>
          <w:lang w:val="ru-RU"/>
        </w:rPr>
        <w:t xml:space="preserve">  в </w:t>
      </w:r>
      <w:r>
        <w:t>HIPS</w:t>
      </w:r>
      <w:r w:rsidRPr="00D3411B">
        <w:rPr>
          <w:lang w:val="ru-RU"/>
        </w:rPr>
        <w:t xml:space="preserve"> за ЕЕО е средно 4 % (</w:t>
      </w:r>
      <w:r>
        <w:t>w</w:t>
      </w:r>
      <w:r w:rsidRPr="00D3411B">
        <w:rPr>
          <w:lang w:val="ru-RU"/>
        </w:rPr>
        <w:t>/</w:t>
      </w:r>
      <w:r>
        <w:t>w</w:t>
      </w:r>
      <w:r w:rsidRPr="00D3411B">
        <w:rPr>
          <w:lang w:val="ru-RU"/>
        </w:rPr>
        <w:t xml:space="preserve">). Потенциалното съдържание на </w:t>
      </w:r>
      <w:r>
        <w:t>HBCD</w:t>
      </w:r>
      <w:r w:rsidRPr="00D3411B">
        <w:rPr>
          <w:lang w:val="ru-RU"/>
        </w:rPr>
        <w:t xml:space="preserve"> в пластмасата на ИУЕЕО възлиза на </w:t>
      </w:r>
      <w:r>
        <w:rPr>
          <w:rFonts w:ascii="Symbol" w:eastAsia="Symbol" w:hAnsi="Symbol" w:cs="Symbol"/>
        </w:rPr>
        <w:t></w:t>
      </w:r>
      <w:r w:rsidRPr="00D3411B">
        <w:rPr>
          <w:lang w:val="ru-RU"/>
        </w:rPr>
        <w:t xml:space="preserve"> 14.5 </w:t>
      </w:r>
      <w:r w:rsidR="0086583C">
        <w:rPr>
          <w:lang w:val="ru-RU"/>
        </w:rPr>
        <w:t>t</w:t>
      </w:r>
      <w:r w:rsidRPr="00D3411B">
        <w:rPr>
          <w:lang w:val="ru-RU"/>
        </w:rPr>
        <w:t xml:space="preserve"> (384х4%=14.5 </w:t>
      </w:r>
      <w:r w:rsidR="0086583C">
        <w:rPr>
          <w:lang w:val="ru-RU"/>
        </w:rPr>
        <w:t>t</w:t>
      </w:r>
      <w:r w:rsidRPr="00D3411B">
        <w:rPr>
          <w:lang w:val="ru-RU"/>
        </w:rPr>
        <w:t xml:space="preserve">). Предполагаемото изчислено съдържание на </w:t>
      </w:r>
      <w:r>
        <w:t>HBCD</w:t>
      </w:r>
      <w:r w:rsidRPr="00D3411B">
        <w:rPr>
          <w:lang w:val="ru-RU"/>
        </w:rPr>
        <w:t xml:space="preserve"> в пластмасата на събраното ИУЕЕО за периода 2007 – 2014 г. е съпоставимо с изчисленото количество на </w:t>
      </w:r>
      <w:r>
        <w:t>HBCD</w:t>
      </w:r>
      <w:r w:rsidRPr="00D3411B">
        <w:rPr>
          <w:lang w:val="ru-RU"/>
        </w:rPr>
        <w:t xml:space="preserve"> (26.42 </w:t>
      </w:r>
      <w:r w:rsidR="0086583C">
        <w:rPr>
          <w:lang w:val="ru-RU"/>
        </w:rPr>
        <w:t>t</w:t>
      </w:r>
      <w:r w:rsidRPr="00D3411B">
        <w:rPr>
          <w:lang w:val="ru-RU"/>
        </w:rPr>
        <w:t xml:space="preserve">), на база преизчислените данни за страната от екстраполираните данни за ЕС-27 за потребление на </w:t>
      </w:r>
      <w:r>
        <w:t>HBCD</w:t>
      </w:r>
      <w:r w:rsidRPr="00D3411B">
        <w:rPr>
          <w:lang w:val="ru-RU"/>
        </w:rPr>
        <w:t xml:space="preserve"> в </w:t>
      </w:r>
      <w:r>
        <w:t>HIPS</w:t>
      </w:r>
      <w:r w:rsidRPr="00D3411B">
        <w:rPr>
          <w:lang w:val="ru-RU"/>
        </w:rPr>
        <w:t xml:space="preserve"> за ЕЕО в ЕС и % съотношение на населението на страната (1.5%) спрямо населението на ЕС-27.</w:t>
      </w:r>
      <w:r w:rsidR="004A3B33">
        <w:rPr>
          <w:lang w:val="ru-RU"/>
        </w:rPr>
        <w:t xml:space="preserve"> </w:t>
      </w:r>
      <w:r w:rsidRPr="00D3411B">
        <w:rPr>
          <w:lang w:val="ru-RU"/>
        </w:rPr>
        <w:t>Трябва да се отбележи, че в потреблението на 26.42</w:t>
      </w:r>
      <w:r w:rsidR="003C6414">
        <w:rPr>
          <w:lang w:val="ru-RU"/>
        </w:rPr>
        <w:t xml:space="preserve"> </w:t>
      </w:r>
      <w:r w:rsidR="0086583C">
        <w:rPr>
          <w:lang w:val="ru-RU"/>
        </w:rPr>
        <w:t>t</w:t>
      </w:r>
      <w:r w:rsidRPr="00D3411B">
        <w:rPr>
          <w:lang w:val="ru-RU"/>
        </w:rPr>
        <w:t xml:space="preserve"> </w:t>
      </w:r>
      <w:r>
        <w:t>HBCD</w:t>
      </w:r>
      <w:r w:rsidRPr="00D3411B">
        <w:rPr>
          <w:lang w:val="ru-RU"/>
        </w:rPr>
        <w:t xml:space="preserve"> е включено и потреблението на </w:t>
      </w:r>
      <w:r>
        <w:t>HBCD</w:t>
      </w:r>
      <w:r w:rsidRPr="00D3411B">
        <w:rPr>
          <w:lang w:val="ru-RU"/>
        </w:rPr>
        <w:t xml:space="preserve"> в ИУЕЕО – хладилници, фризери и кабели;</w:t>
      </w:r>
    </w:p>
    <w:p w:rsidR="001A31CB" w:rsidRPr="00D3411B" w:rsidRDefault="001A31CB" w:rsidP="00E3387C">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Като се отчете сравнително краткия жизнен цикъл на </w:t>
      </w:r>
      <w:r w:rsidRPr="00D3411B">
        <w:rPr>
          <w:b/>
          <w:lang w:val="ru-RU"/>
        </w:rPr>
        <w:t xml:space="preserve">ЕЕО </w:t>
      </w:r>
      <w:r w:rsidRPr="00D3411B">
        <w:rPr>
          <w:lang w:val="ru-RU"/>
        </w:rPr>
        <w:t xml:space="preserve">от категория 3 и 4 (9 години), а вносът на ЕЕО се осъществява основно от ДЧ на ЕС, се счита, че е малко вероятно събраното ИУЕЕО от бита за периода 2007 г. – 2014 г. да съдържа </w:t>
      </w:r>
      <w:r>
        <w:t>HBCD</w:t>
      </w:r>
      <w:r w:rsidRPr="00D3411B">
        <w:rPr>
          <w:lang w:val="ru-RU"/>
        </w:rPr>
        <w:t xml:space="preserve"> над 1000 </w:t>
      </w:r>
      <w:r>
        <w:t>mg</w:t>
      </w:r>
      <w:r w:rsidRPr="00D3411B">
        <w:rPr>
          <w:lang w:val="ru-RU"/>
        </w:rPr>
        <w:t>/</w:t>
      </w:r>
      <w:r>
        <w:t>kg</w:t>
      </w:r>
      <w:r w:rsidRPr="00D3411B">
        <w:rPr>
          <w:lang w:val="ru-RU"/>
        </w:rPr>
        <w:t xml:space="preserve"> (1%). Все пак, ако някои смесени фракции от пластмаси от ИУЕЕО, кат. 3 и 4 съдържат </w:t>
      </w:r>
      <w:r>
        <w:t>HBCD</w:t>
      </w:r>
      <w:r w:rsidRPr="00D3411B">
        <w:rPr>
          <w:lang w:val="ru-RU"/>
        </w:rPr>
        <w:t xml:space="preserve"> над МДК от 1000 </w:t>
      </w:r>
      <w:r>
        <w:t>mg</w:t>
      </w:r>
      <w:r w:rsidRPr="00D3411B">
        <w:rPr>
          <w:lang w:val="ru-RU"/>
        </w:rPr>
        <w:t>/</w:t>
      </w:r>
      <w:r>
        <w:t>kg</w:t>
      </w:r>
      <w:r w:rsidRPr="00D3411B">
        <w:rPr>
          <w:lang w:val="ru-RU"/>
        </w:rPr>
        <w:t xml:space="preserve">, при смесването на </w:t>
      </w:r>
      <w:r>
        <w:t>HIPS</w:t>
      </w:r>
      <w:r w:rsidRPr="00D3411B">
        <w:rPr>
          <w:lang w:val="ru-RU"/>
        </w:rPr>
        <w:t xml:space="preserve"> с другите полимерни отпадъци, съдържанието на </w:t>
      </w:r>
      <w:r>
        <w:t>HBCD</w:t>
      </w:r>
      <w:r w:rsidRPr="00D3411B">
        <w:rPr>
          <w:lang w:val="ru-RU"/>
        </w:rPr>
        <w:t xml:space="preserve"> в полимерите не се очаква да надвиши 1000 </w:t>
      </w:r>
      <w:r>
        <w:t>mg</w:t>
      </w:r>
      <w:r w:rsidRPr="00D3411B">
        <w:rPr>
          <w:lang w:val="ru-RU"/>
        </w:rPr>
        <w:t>/</w:t>
      </w:r>
      <w:r>
        <w:t>kg</w:t>
      </w:r>
      <w:r w:rsidRPr="00D3411B">
        <w:rPr>
          <w:lang w:val="ru-RU"/>
        </w:rPr>
        <w:t xml:space="preserve"> и би позволило тяхното рециклиране. </w:t>
      </w:r>
    </w:p>
    <w:p w:rsidR="001A31CB" w:rsidRPr="00D3411B" w:rsidRDefault="001A31CB" w:rsidP="00E3387C">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В страната не са анализирани проби от пластмасови фракции от </w:t>
      </w:r>
      <w:r w:rsidRPr="00D3411B">
        <w:rPr>
          <w:b/>
          <w:lang w:val="ru-RU"/>
        </w:rPr>
        <w:t>ИУЕЕО</w:t>
      </w:r>
      <w:r w:rsidRPr="00D3411B">
        <w:rPr>
          <w:lang w:val="ru-RU"/>
        </w:rPr>
        <w:t xml:space="preserve">, за които се очаква, че биха могли да бъдат третирани </w:t>
      </w:r>
      <w:r>
        <w:t>HBCD</w:t>
      </w:r>
      <w:r w:rsidRPr="00D3411B">
        <w:rPr>
          <w:lang w:val="ru-RU"/>
        </w:rPr>
        <w:t>, но се предполага, че концентрациите им са съпоставими с тези, установени в Европа и не се очаква те да надвишават значително МДК от 1 тегл.% в общата маса на събраното ИУЕЕО или смесените пластмаси от различни категории събрано ИУЕЕО;</w:t>
      </w:r>
    </w:p>
    <w:p w:rsidR="001A31CB" w:rsidRPr="00D3411B" w:rsidRDefault="001A31CB" w:rsidP="00E3387C">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П</w:t>
      </w:r>
      <w:r w:rsidR="004926C5">
        <w:rPr>
          <w:lang w:val="ru-RU"/>
        </w:rPr>
        <w:t xml:space="preserve">ри </w:t>
      </w:r>
      <w:r w:rsidRPr="00D3411B">
        <w:rPr>
          <w:lang w:val="ru-RU"/>
        </w:rPr>
        <w:t xml:space="preserve">предполагаемата продължителност на живот на употреба на ЕЕО – средно от около 9 години и предвид осъществявания внос на ЕЕО, се очаква </w:t>
      </w:r>
      <w:r>
        <w:t>HBCD</w:t>
      </w:r>
      <w:r w:rsidRPr="00D3411B">
        <w:rPr>
          <w:lang w:val="ru-RU"/>
        </w:rPr>
        <w:t xml:space="preserve"> да продължи да присъства в потока отпадъци от </w:t>
      </w:r>
      <w:r w:rsidRPr="00D3411B">
        <w:rPr>
          <w:b/>
          <w:lang w:val="ru-RU"/>
        </w:rPr>
        <w:t>ЕЕО</w:t>
      </w:r>
      <w:r w:rsidRPr="00D3411B">
        <w:rPr>
          <w:lang w:val="ru-RU"/>
        </w:rPr>
        <w:t>.</w:t>
      </w:r>
    </w:p>
    <w:p w:rsidR="001A31CB" w:rsidRPr="00D3411B" w:rsidRDefault="001A31CB" w:rsidP="00E3387C">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Счита се, че </w:t>
      </w:r>
      <w:r>
        <w:t>HBCD</w:t>
      </w:r>
      <w:r w:rsidRPr="00D3411B">
        <w:rPr>
          <w:lang w:val="ru-RU"/>
        </w:rPr>
        <w:t xml:space="preserve"> в потока от пластмасови отпадъци от </w:t>
      </w:r>
      <w:r w:rsidRPr="00D3411B">
        <w:rPr>
          <w:b/>
          <w:lang w:val="ru-RU"/>
        </w:rPr>
        <w:t>ИУЕЕО</w:t>
      </w:r>
      <w:r w:rsidRPr="00D3411B">
        <w:rPr>
          <w:lang w:val="ru-RU"/>
        </w:rPr>
        <w:t xml:space="preserve"> не е от голямо значение, с тенденция към непрекъснато намаляване. Всички заложени законодателни мерки за бромираните забавители на горенето в ИУЕЕО се прилагат и за </w:t>
      </w:r>
      <w:r>
        <w:t>HBCD</w:t>
      </w:r>
      <w:r w:rsidRPr="00D3411B">
        <w:rPr>
          <w:lang w:val="ru-RU"/>
        </w:rPr>
        <w:t xml:space="preserve"> в </w:t>
      </w:r>
      <w:r>
        <w:t>HIPS</w:t>
      </w:r>
      <w:r w:rsidRPr="00D3411B">
        <w:rPr>
          <w:lang w:val="ru-RU"/>
        </w:rPr>
        <w:t>.</w:t>
      </w:r>
    </w:p>
    <w:p w:rsidR="007A00CA" w:rsidRPr="00D3411B"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 xml:space="preserve">В периода 2011 – 2016 г. в страната са образувани само неопасни </w:t>
      </w:r>
      <w:r w:rsidRPr="00D3411B">
        <w:rPr>
          <w:b/>
          <w:lang w:val="ru-RU"/>
        </w:rPr>
        <w:t xml:space="preserve">текстилни </w:t>
      </w:r>
      <w:r w:rsidRPr="00D3411B">
        <w:rPr>
          <w:lang w:val="ru-RU"/>
        </w:rPr>
        <w:t xml:space="preserve">отпадъци в количество общо 62 290 </w:t>
      </w:r>
      <w:r w:rsidR="0086583C">
        <w:rPr>
          <w:lang w:val="ru-RU"/>
        </w:rPr>
        <w:t>t</w:t>
      </w:r>
      <w:r w:rsidRPr="00D3411B">
        <w:rPr>
          <w:lang w:val="ru-RU"/>
        </w:rPr>
        <w:t xml:space="preserve"> за целия период, които нарастват от 7863 </w:t>
      </w:r>
      <w:r w:rsidR="0086583C">
        <w:rPr>
          <w:lang w:val="ru-RU"/>
        </w:rPr>
        <w:t>t</w:t>
      </w:r>
      <w:r w:rsidRPr="00D3411B">
        <w:rPr>
          <w:lang w:val="ru-RU"/>
        </w:rPr>
        <w:t xml:space="preserve"> през 2011 г. на 9</w:t>
      </w:r>
      <w:r w:rsidR="00785472">
        <w:rPr>
          <w:lang w:val="bg-BG"/>
        </w:rPr>
        <w:t xml:space="preserve"> </w:t>
      </w:r>
      <w:r w:rsidRPr="00D3411B">
        <w:rPr>
          <w:lang w:val="ru-RU"/>
        </w:rPr>
        <w:t xml:space="preserve">577 </w:t>
      </w:r>
      <w:r w:rsidR="0086583C">
        <w:rPr>
          <w:lang w:val="ru-RU"/>
        </w:rPr>
        <w:t>t</w:t>
      </w:r>
      <w:r w:rsidRPr="00D3411B">
        <w:rPr>
          <w:lang w:val="ru-RU"/>
        </w:rPr>
        <w:t xml:space="preserve"> през 2016 г.</w:t>
      </w:r>
      <w:r w:rsidR="005301F3" w:rsidRPr="00D3411B">
        <w:rPr>
          <w:lang w:val="ru-RU"/>
        </w:rPr>
        <w:t xml:space="preserve"> </w:t>
      </w:r>
      <w:r w:rsidRPr="00D3411B">
        <w:rPr>
          <w:lang w:val="ru-RU"/>
        </w:rPr>
        <w:t xml:space="preserve">Данните сочат, че в ЕС, </w:t>
      </w:r>
      <w:r w:rsidRPr="00D3411B">
        <w:rPr>
          <w:b/>
          <w:lang w:val="ru-RU"/>
        </w:rPr>
        <w:t>текстилни материали</w:t>
      </w:r>
      <w:r w:rsidRPr="00D3411B">
        <w:rPr>
          <w:lang w:val="ru-RU"/>
        </w:rPr>
        <w:t xml:space="preserve">, третирани с </w:t>
      </w:r>
      <w:r>
        <w:t>HBCD</w:t>
      </w:r>
      <w:r w:rsidRPr="00D3411B">
        <w:rPr>
          <w:lang w:val="ru-RU"/>
        </w:rPr>
        <w:t xml:space="preserve">, не са използвани след 2007 г. Поради факта, че отпадъците от такива материали не се рециклират се предполага, че жизненият цикъл на подобни материали ще приключи с един оборот и подобни отпадъци няма да се срещат в големи количества през следващите години. На ниво ЕС, отпадъците от текстилни материали, третирани с полимерни дисперсии, съдържащи </w:t>
      </w:r>
      <w:r>
        <w:t>HBCD</w:t>
      </w:r>
      <w:r w:rsidRPr="00D3411B">
        <w:rPr>
          <w:lang w:val="ru-RU"/>
        </w:rPr>
        <w:t>, са оценени на около 15</w:t>
      </w:r>
      <w:r w:rsidR="00785472">
        <w:rPr>
          <w:lang w:val="bg-BG"/>
        </w:rPr>
        <w:t xml:space="preserve"> </w:t>
      </w:r>
      <w:r w:rsidRPr="00D3411B">
        <w:rPr>
          <w:lang w:val="ru-RU"/>
        </w:rPr>
        <w:t xml:space="preserve">000 </w:t>
      </w:r>
      <w:r w:rsidR="0086583C">
        <w:rPr>
          <w:lang w:val="ru-RU"/>
        </w:rPr>
        <w:t>t</w:t>
      </w:r>
      <w:r w:rsidRPr="00D3411B">
        <w:rPr>
          <w:lang w:val="ru-RU"/>
        </w:rPr>
        <w:t xml:space="preserve"> за 2012 г. и количеството им ще намалява. </w:t>
      </w:r>
    </w:p>
    <w:p w:rsidR="007A00CA" w:rsidRDefault="007A00CA" w:rsidP="00CC613F">
      <w:pPr>
        <w:pStyle w:val="ListParagraph"/>
        <w:numPr>
          <w:ilvl w:val="0"/>
          <w:numId w:val="139"/>
        </w:numPr>
        <w:tabs>
          <w:tab w:val="left" w:pos="851"/>
        </w:tabs>
        <w:suppressAutoHyphens/>
        <w:autoSpaceDN w:val="0"/>
        <w:spacing w:before="120" w:after="0"/>
        <w:ind w:left="0" w:firstLine="567"/>
        <w:contextualSpacing w:val="0"/>
        <w:jc w:val="both"/>
        <w:rPr>
          <w:lang w:val="ru-RU"/>
        </w:rPr>
      </w:pPr>
      <w:r w:rsidRPr="00D3411B">
        <w:rPr>
          <w:lang w:val="ru-RU"/>
        </w:rPr>
        <w:t xml:space="preserve">За целите на изчисляване на потенциалното индикативно количество </w:t>
      </w:r>
      <w:r w:rsidRPr="00243CAC">
        <w:t>HBCD</w:t>
      </w:r>
      <w:r w:rsidRPr="00D3411B">
        <w:rPr>
          <w:lang w:val="ru-RU"/>
        </w:rPr>
        <w:t xml:space="preserve"> в текстила при разкомплектоването на събраните </w:t>
      </w:r>
      <w:r w:rsidRPr="00D3411B">
        <w:rPr>
          <w:b/>
          <w:lang w:val="ru-RU"/>
        </w:rPr>
        <w:t>ИУМПС</w:t>
      </w:r>
      <w:r w:rsidRPr="00D3411B">
        <w:rPr>
          <w:lang w:val="ru-RU"/>
        </w:rPr>
        <w:t xml:space="preserve"> (</w:t>
      </w:r>
      <w:r w:rsidRPr="00D3411B">
        <w:rPr>
          <w:b/>
          <w:lang w:val="ru-RU"/>
        </w:rPr>
        <w:t>леки автомобили</w:t>
      </w:r>
      <w:r w:rsidRPr="00D3411B">
        <w:rPr>
          <w:lang w:val="ru-RU"/>
        </w:rPr>
        <w:t xml:space="preserve">) се приема, че ¼ от разкомплектованите ИУМПС в периода 2000 – 2014 г. са съдържали </w:t>
      </w:r>
      <w:r w:rsidRPr="00243CAC">
        <w:t>HBCD</w:t>
      </w:r>
      <w:r w:rsidRPr="00D3411B">
        <w:rPr>
          <w:lang w:val="ru-RU"/>
        </w:rPr>
        <w:t xml:space="preserve"> и че 1 лек автомобил съдържа 30 </w:t>
      </w:r>
      <w:r w:rsidRPr="00243CAC">
        <w:t>kg</w:t>
      </w:r>
      <w:r w:rsidRPr="00D3411B">
        <w:rPr>
          <w:lang w:val="ru-RU"/>
        </w:rPr>
        <w:t xml:space="preserve"> текстил, а 1 тон текстилни тъкани (основата) съдържа 70 до 90 </w:t>
      </w:r>
      <w:r w:rsidRPr="00243CAC">
        <w:t>kg</w:t>
      </w:r>
      <w:r w:rsidRPr="00D3411B">
        <w:rPr>
          <w:lang w:val="ru-RU"/>
        </w:rPr>
        <w:t xml:space="preserve"> </w:t>
      </w:r>
      <w:r w:rsidRPr="00243CAC">
        <w:t>HBCD</w:t>
      </w:r>
      <w:r w:rsidRPr="00D3411B">
        <w:rPr>
          <w:lang w:val="ru-RU"/>
        </w:rPr>
        <w:t xml:space="preserve"> (средно 80 </w:t>
      </w:r>
      <w:r w:rsidRPr="00243CAC">
        <w:t>kg</w:t>
      </w:r>
      <w:r w:rsidRPr="00D3411B">
        <w:rPr>
          <w:lang w:val="ru-RU"/>
        </w:rPr>
        <w:t xml:space="preserve"> </w:t>
      </w:r>
      <w:r w:rsidRPr="00243CAC">
        <w:t>HBCD</w:t>
      </w:r>
      <w:r w:rsidRPr="00D3411B">
        <w:rPr>
          <w:lang w:val="ru-RU"/>
        </w:rPr>
        <w:t>), или 2.2 – 4.,3% в текстилната тъкан,</w:t>
      </w:r>
      <w:r w:rsidR="00785472">
        <w:rPr>
          <w:lang w:val="ru-RU"/>
        </w:rPr>
        <w:t xml:space="preserve"> </w:t>
      </w:r>
      <w:r w:rsidRPr="00D3411B">
        <w:rPr>
          <w:lang w:val="ru-RU"/>
        </w:rPr>
        <w:t xml:space="preserve">което отговаря на 660 </w:t>
      </w:r>
      <w:r w:rsidRPr="00243CAC">
        <w:t>g</w:t>
      </w:r>
      <w:r w:rsidRPr="00D3411B">
        <w:rPr>
          <w:lang w:val="ru-RU"/>
        </w:rPr>
        <w:t xml:space="preserve"> на лек автомобил, със средн</w:t>
      </w:r>
      <w:r w:rsidR="000904D5" w:rsidRPr="00D3411B">
        <w:rPr>
          <w:lang w:val="ru-RU"/>
        </w:rPr>
        <w:t xml:space="preserve">о тегло около 1 тон (970.68 </w:t>
      </w:r>
      <w:r w:rsidR="000904D5">
        <w:t>kg</w:t>
      </w:r>
      <w:r w:rsidR="000904D5" w:rsidRPr="00D3411B">
        <w:rPr>
          <w:lang w:val="ru-RU"/>
        </w:rPr>
        <w:t>):</w:t>
      </w:r>
    </w:p>
    <w:p w:rsidR="00A31192" w:rsidRPr="00D3411B" w:rsidRDefault="00A31192" w:rsidP="00E4554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Приема се също следното разпределение на употребата на халогенирани забавители на горенето в </w:t>
      </w:r>
      <w:r w:rsidRPr="00D3411B">
        <w:rPr>
          <w:b/>
          <w:lang w:val="ru-RU"/>
        </w:rPr>
        <w:t>текстила в автомобилите</w:t>
      </w:r>
      <w:r w:rsidRPr="00D3411B">
        <w:rPr>
          <w:lang w:val="ru-RU"/>
        </w:rPr>
        <w:t>: до 2004 г – ¾ полибромирани дифенил етери (</w:t>
      </w:r>
      <w:r w:rsidRPr="00243CAC">
        <w:t>penta</w:t>
      </w:r>
      <w:r w:rsidRPr="00D3411B">
        <w:rPr>
          <w:lang w:val="ru-RU"/>
        </w:rPr>
        <w:t>-</w:t>
      </w:r>
      <w:r w:rsidRPr="00243CAC">
        <w:t>BDE</w:t>
      </w:r>
      <w:r w:rsidRPr="00D3411B">
        <w:rPr>
          <w:lang w:val="ru-RU"/>
        </w:rPr>
        <w:t xml:space="preserve"> &amp; </w:t>
      </w:r>
      <w:r w:rsidRPr="00243CAC">
        <w:t>deca</w:t>
      </w:r>
      <w:r w:rsidRPr="00D3411B">
        <w:rPr>
          <w:lang w:val="ru-RU"/>
        </w:rPr>
        <w:t>-</w:t>
      </w:r>
      <w:r w:rsidRPr="00243CAC">
        <w:t>BDE</w:t>
      </w:r>
      <w:r w:rsidRPr="00D3411B">
        <w:rPr>
          <w:lang w:val="ru-RU"/>
        </w:rPr>
        <w:t xml:space="preserve">) и ¼ </w:t>
      </w:r>
      <w:r w:rsidRPr="00243CAC">
        <w:t>SCCPs</w:t>
      </w:r>
      <w:r w:rsidRPr="00D3411B">
        <w:rPr>
          <w:lang w:val="ru-RU"/>
        </w:rPr>
        <w:t xml:space="preserve">; от 2005 до 2014 г. - ¾ </w:t>
      </w:r>
      <w:r w:rsidRPr="00243CAC">
        <w:t>deca</w:t>
      </w:r>
      <w:r w:rsidRPr="00D3411B">
        <w:rPr>
          <w:lang w:val="ru-RU"/>
        </w:rPr>
        <w:t>-</w:t>
      </w:r>
      <w:r w:rsidRPr="00243CAC">
        <w:t>BDE</w:t>
      </w:r>
      <w:r w:rsidRPr="00D3411B">
        <w:rPr>
          <w:lang w:val="ru-RU"/>
        </w:rPr>
        <w:t xml:space="preserve"> &amp; ¼ </w:t>
      </w:r>
      <w:r w:rsidRPr="00243CAC">
        <w:t>HBCD</w:t>
      </w:r>
      <w:r w:rsidRPr="00D3411B">
        <w:rPr>
          <w:lang w:val="ru-RU"/>
        </w:rPr>
        <w:t xml:space="preserve">, а от 2015 г до март 2019 г. - само </w:t>
      </w:r>
      <w:r w:rsidRPr="00243CAC">
        <w:t>deca</w:t>
      </w:r>
      <w:r w:rsidRPr="00D3411B">
        <w:rPr>
          <w:lang w:val="ru-RU"/>
        </w:rPr>
        <w:t>-</w:t>
      </w:r>
      <w:r w:rsidRPr="00243CAC">
        <w:t>BDE</w:t>
      </w:r>
      <w:r w:rsidRPr="00D3411B">
        <w:rPr>
          <w:lang w:val="ru-RU"/>
        </w:rPr>
        <w:t xml:space="preserve"> от пуснатите на пазара леки автомобили в страната.</w:t>
      </w:r>
    </w:p>
    <w:p w:rsidR="00A31192" w:rsidRPr="00D3411B" w:rsidRDefault="00A31192" w:rsidP="00E4554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За оценка на потенциалното съдържание на </w:t>
      </w:r>
      <w:r w:rsidRPr="00243CAC">
        <w:t>HBCD</w:t>
      </w:r>
      <w:r w:rsidRPr="00D3411B">
        <w:rPr>
          <w:lang w:val="ru-RU"/>
        </w:rPr>
        <w:t xml:space="preserve"> в ИУМПС са използвани годишните справки за приетите </w:t>
      </w:r>
      <w:r w:rsidRPr="00D3411B">
        <w:rPr>
          <w:b/>
          <w:lang w:val="ru-RU"/>
        </w:rPr>
        <w:t>ИУМПС</w:t>
      </w:r>
      <w:r w:rsidRPr="00D3411B">
        <w:rPr>
          <w:lang w:val="ru-RU"/>
        </w:rPr>
        <w:t xml:space="preserve"> от площадки за временно съхранение и от центрове за разкомплектоване за периода 2005 г. – 2016 г., изготвяни ежегодно от ИАОС.</w:t>
      </w:r>
    </w:p>
    <w:p w:rsidR="00A31192" w:rsidRPr="00D3411B" w:rsidRDefault="00A31192" w:rsidP="00691F02">
      <w:pPr>
        <w:pStyle w:val="ListParagraph"/>
        <w:numPr>
          <w:ilvl w:val="1"/>
          <w:numId w:val="139"/>
        </w:numPr>
        <w:tabs>
          <w:tab w:val="left" w:pos="851"/>
        </w:tabs>
        <w:suppressAutoHyphens/>
        <w:autoSpaceDN w:val="0"/>
        <w:spacing w:before="120" w:after="0"/>
        <w:ind w:left="0" w:firstLine="1625"/>
        <w:contextualSpacing w:val="0"/>
        <w:jc w:val="both"/>
        <w:rPr>
          <w:lang w:val="ru-RU"/>
        </w:rPr>
      </w:pPr>
      <w:r w:rsidRPr="00D3411B">
        <w:rPr>
          <w:lang w:val="ru-RU"/>
        </w:rPr>
        <w:t xml:space="preserve">По данни на ИАОС, приетите </w:t>
      </w:r>
      <w:r w:rsidRPr="00D3411B">
        <w:rPr>
          <w:b/>
          <w:lang w:val="ru-RU"/>
        </w:rPr>
        <w:t>ИУМПС</w:t>
      </w:r>
      <w:r w:rsidRPr="00D3411B">
        <w:rPr>
          <w:lang w:val="ru-RU"/>
        </w:rPr>
        <w:t xml:space="preserve"> за разкомплектоване за периода 2005 г. – 2016 г. ИУМПС възлизат на 676</w:t>
      </w:r>
      <w:r w:rsidRPr="00243CAC">
        <w:t> </w:t>
      </w:r>
      <w:r w:rsidRPr="00D3411B">
        <w:rPr>
          <w:lang w:val="ru-RU"/>
        </w:rPr>
        <w:t>895 броя, а ¼ от тях – 169</w:t>
      </w:r>
      <w:r w:rsidRPr="00243CAC">
        <w:t> </w:t>
      </w:r>
      <w:r w:rsidRPr="00D3411B">
        <w:rPr>
          <w:lang w:val="ru-RU"/>
        </w:rPr>
        <w:t>224 броя. Изчисленото индикативно предполагаемо съдържание в ракомплектованите 169</w:t>
      </w:r>
      <w:r w:rsidRPr="00243CAC">
        <w:t> </w:t>
      </w:r>
      <w:r w:rsidRPr="00D3411B">
        <w:rPr>
          <w:lang w:val="ru-RU"/>
        </w:rPr>
        <w:t xml:space="preserve">224 ИУМПС е около 111,7 </w:t>
      </w:r>
      <w:r w:rsidR="0086583C">
        <w:rPr>
          <w:lang w:val="ru-RU"/>
        </w:rPr>
        <w:t>t</w:t>
      </w:r>
      <w:r w:rsidRPr="00D3411B">
        <w:rPr>
          <w:lang w:val="ru-RU"/>
        </w:rPr>
        <w:t xml:space="preserve"> </w:t>
      </w:r>
      <w:r w:rsidRPr="00243CAC">
        <w:t>HBCD</w:t>
      </w:r>
      <w:r w:rsidRPr="00D3411B">
        <w:rPr>
          <w:lang w:val="ru-RU"/>
        </w:rPr>
        <w:t xml:space="preserve">. </w:t>
      </w:r>
    </w:p>
    <w:p w:rsidR="00A31192" w:rsidRPr="00D3411B" w:rsidRDefault="00A31192" w:rsidP="00691F0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Като се отчете спецификата на </w:t>
      </w:r>
      <w:r w:rsidRPr="00D3411B">
        <w:rPr>
          <w:b/>
          <w:lang w:val="ru-RU"/>
        </w:rPr>
        <w:t>автомобилния парк</w:t>
      </w:r>
      <w:r w:rsidRPr="00D3411B">
        <w:rPr>
          <w:lang w:val="ru-RU"/>
        </w:rPr>
        <w:t xml:space="preserve"> в България </w:t>
      </w:r>
      <w:r w:rsidR="00032A2F">
        <w:rPr>
          <w:lang w:val="ru-RU"/>
        </w:rPr>
        <w:t>и</w:t>
      </w:r>
      <w:r w:rsidRPr="00D3411B">
        <w:rPr>
          <w:lang w:val="ru-RU"/>
        </w:rPr>
        <w:t xml:space="preserve"> неговата възраст</w:t>
      </w:r>
      <w:r w:rsidR="003C6414">
        <w:rPr>
          <w:lang w:val="ru-RU"/>
        </w:rPr>
        <w:t>,</w:t>
      </w:r>
      <w:r w:rsidRPr="00D3411B">
        <w:rPr>
          <w:lang w:val="ru-RU"/>
        </w:rPr>
        <w:t xml:space="preserve"> според която около 71% от българския автомобилен парк (2 241</w:t>
      </w:r>
      <w:r w:rsidRPr="00243CAC">
        <w:t> </w:t>
      </w:r>
      <w:r w:rsidRPr="00D3411B">
        <w:rPr>
          <w:lang w:val="ru-RU"/>
        </w:rPr>
        <w:t xml:space="preserve">253 бр.) е на възраст над 15 години (по данни от </w:t>
      </w:r>
      <w:r w:rsidR="0086583C">
        <w:rPr>
          <w:lang w:val="ru-RU"/>
        </w:rPr>
        <w:t>КАТ</w:t>
      </w:r>
      <w:r w:rsidRPr="00D3411B">
        <w:rPr>
          <w:lang w:val="ru-RU"/>
        </w:rPr>
        <w:t xml:space="preserve">, 2017 г), страната ни в близките години ще бъде изправена пред сериозен проблем по генериране на голямо количество отпадъци от ИУМПС. </w:t>
      </w:r>
    </w:p>
    <w:p w:rsidR="00A31192" w:rsidRDefault="00A31192" w:rsidP="00691F02">
      <w:pPr>
        <w:pStyle w:val="ListParagraph"/>
        <w:numPr>
          <w:ilvl w:val="1"/>
          <w:numId w:val="139"/>
        </w:numPr>
        <w:tabs>
          <w:tab w:val="left" w:pos="851"/>
        </w:tabs>
        <w:suppressAutoHyphens/>
        <w:autoSpaceDN w:val="0"/>
        <w:spacing w:before="120" w:after="0"/>
        <w:ind w:left="0" w:firstLine="1647"/>
        <w:contextualSpacing w:val="0"/>
        <w:jc w:val="both"/>
      </w:pPr>
      <w:r w:rsidRPr="00D3411B">
        <w:rPr>
          <w:lang w:val="ru-RU"/>
        </w:rPr>
        <w:t xml:space="preserve">Делът в % на </w:t>
      </w:r>
      <w:r>
        <w:t>HBCD</w:t>
      </w:r>
      <w:r w:rsidRPr="00D3411B">
        <w:rPr>
          <w:lang w:val="ru-RU"/>
        </w:rPr>
        <w:t xml:space="preserve"> в един </w:t>
      </w:r>
      <w:r w:rsidRPr="00D3411B">
        <w:rPr>
          <w:b/>
          <w:lang w:val="ru-RU"/>
        </w:rPr>
        <w:t>лек автомобил</w:t>
      </w:r>
      <w:r w:rsidRPr="00D3411B">
        <w:rPr>
          <w:lang w:val="ru-RU"/>
        </w:rPr>
        <w:t xml:space="preserve">, тежащ средно 1000 </w:t>
      </w:r>
      <w:r>
        <w:t>kg</w:t>
      </w:r>
      <w:r w:rsidRPr="00D3411B">
        <w:rPr>
          <w:lang w:val="ru-RU"/>
        </w:rPr>
        <w:t xml:space="preserve"> е 0.066% (660 </w:t>
      </w:r>
      <w:r>
        <w:t>mg</w:t>
      </w:r>
      <w:r w:rsidRPr="00D3411B">
        <w:rPr>
          <w:lang w:val="ru-RU"/>
        </w:rPr>
        <w:t>/</w:t>
      </w:r>
      <w:r>
        <w:t>kg</w:t>
      </w:r>
      <w:r w:rsidRPr="00D3411B">
        <w:rPr>
          <w:lang w:val="ru-RU"/>
        </w:rPr>
        <w:t xml:space="preserve">) при допустими за пускане на пазара от 0,1 тегл.% </w:t>
      </w:r>
      <w:r>
        <w:t>HBCD (1 000 mg/kg).</w:t>
      </w:r>
    </w:p>
    <w:p w:rsidR="00A31192" w:rsidRPr="00D3411B" w:rsidRDefault="00A31192" w:rsidP="00691F0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В страната не са вземани и анализирани проби от отпадъци, генерирани от разкомплектоването на </w:t>
      </w:r>
      <w:r w:rsidRPr="00D3411B">
        <w:rPr>
          <w:b/>
          <w:lang w:val="ru-RU"/>
        </w:rPr>
        <w:t xml:space="preserve">ИУМПС </w:t>
      </w:r>
      <w:r w:rsidRPr="00D3411B">
        <w:rPr>
          <w:lang w:val="ru-RU"/>
        </w:rPr>
        <w:t xml:space="preserve">(тапицирани автомобилни седалки и интериорен текстил за автомобили) за съдържание на </w:t>
      </w:r>
      <w:r>
        <w:t>HBCD</w:t>
      </w:r>
      <w:r w:rsidRPr="00D3411B">
        <w:rPr>
          <w:lang w:val="ru-RU"/>
        </w:rPr>
        <w:t xml:space="preserve">, поради липса на законово изискване за това. Затова посочените количества </w:t>
      </w:r>
      <w:r>
        <w:t>HBCD</w:t>
      </w:r>
      <w:r w:rsidRPr="00D3411B">
        <w:rPr>
          <w:lang w:val="ru-RU"/>
        </w:rPr>
        <w:t xml:space="preserve"> в ИУМПС са само индикативни и се счита, че на този етап не надвишават допустимите 0.1 тегл.% на едно ИУМПС.</w:t>
      </w:r>
    </w:p>
    <w:p w:rsidR="007A00CA" w:rsidRPr="00D3411B" w:rsidRDefault="007A00CA" w:rsidP="00CC613F">
      <w:pPr>
        <w:pStyle w:val="ListParagraph"/>
        <w:numPr>
          <w:ilvl w:val="0"/>
          <w:numId w:val="139"/>
        </w:numPr>
        <w:tabs>
          <w:tab w:val="left" w:pos="851"/>
        </w:tabs>
        <w:suppressAutoHyphens/>
        <w:autoSpaceDE w:val="0"/>
        <w:autoSpaceDN w:val="0"/>
        <w:spacing w:before="120" w:after="0"/>
        <w:ind w:left="0" w:firstLine="567"/>
        <w:contextualSpacing w:val="0"/>
        <w:jc w:val="both"/>
        <w:rPr>
          <w:lang w:val="ru-RU"/>
        </w:rPr>
      </w:pPr>
      <w:r w:rsidRPr="00D3411B">
        <w:rPr>
          <w:lang w:val="ru-RU"/>
        </w:rPr>
        <w:t xml:space="preserve">В страната не се поддържа статистика за съдържание </w:t>
      </w:r>
      <w:r>
        <w:t>HBCD</w:t>
      </w:r>
      <w:r w:rsidRPr="00D3411B">
        <w:rPr>
          <w:lang w:val="ru-RU"/>
        </w:rPr>
        <w:t xml:space="preserve"> в пл</w:t>
      </w:r>
      <w:r w:rsidR="00022435">
        <w:rPr>
          <w:lang w:val="ru-RU"/>
        </w:rPr>
        <w:t>а</w:t>
      </w:r>
      <w:r w:rsidRPr="00D3411B">
        <w:rPr>
          <w:lang w:val="ru-RU"/>
        </w:rPr>
        <w:t xml:space="preserve">стмасови и текстилни отпадъци и в </w:t>
      </w:r>
      <w:r w:rsidRPr="00D3411B">
        <w:rPr>
          <w:b/>
          <w:lang w:val="ru-RU"/>
        </w:rPr>
        <w:t>отпадъци от бои и лакове</w:t>
      </w:r>
      <w:r w:rsidRPr="00D3411B">
        <w:rPr>
          <w:lang w:val="ru-RU"/>
        </w:rPr>
        <w:t>, тъй като няма акредитирани лаборатории за идентифициране и определяне на УОЗ вещества в отпадъци.</w:t>
      </w:r>
      <w:r w:rsidR="008D43BA">
        <w:rPr>
          <w:lang w:val="ru-RU"/>
        </w:rPr>
        <w:t xml:space="preserve"> </w:t>
      </w:r>
      <w:r w:rsidRPr="00D3411B">
        <w:rPr>
          <w:lang w:val="ru-RU"/>
        </w:rPr>
        <w:t xml:space="preserve">Не са идентифицирани текстилни отпадъци, съдържащи </w:t>
      </w:r>
      <w:r>
        <w:t>HBCD</w:t>
      </w:r>
      <w:r w:rsidRPr="00D3411B">
        <w:rPr>
          <w:lang w:val="ru-RU"/>
        </w:rPr>
        <w:t xml:space="preserve"> в страната.</w:t>
      </w:r>
    </w:p>
    <w:p w:rsidR="00CE7FA5" w:rsidRPr="005A34A9" w:rsidRDefault="007A00CA" w:rsidP="004421BC">
      <w:pPr>
        <w:keepNext/>
        <w:keepLines/>
        <w:widowControl w:val="0"/>
        <w:spacing w:before="120" w:after="120"/>
        <w:ind w:firstLine="567"/>
        <w:jc w:val="both"/>
        <w:outlineLvl w:val="0"/>
        <w:rPr>
          <w:b/>
          <w:bCs/>
          <w:color w:val="000000" w:themeColor="text1"/>
          <w:szCs w:val="28"/>
          <w:lang w:val="ru-RU"/>
        </w:rPr>
      </w:pPr>
      <w:bookmarkStart w:id="44" w:name="_Toc15482758"/>
      <w:bookmarkStart w:id="45" w:name="_Toc15483294"/>
      <w:bookmarkStart w:id="46" w:name="_Toc16439889"/>
      <w:bookmarkStart w:id="47" w:name="_Toc16441243"/>
      <w:r w:rsidRPr="00CE7FA5">
        <w:rPr>
          <w:b/>
          <w:bCs/>
          <w:color w:val="000000" w:themeColor="text1"/>
          <w:szCs w:val="28"/>
          <w:lang w:val="ru-RU"/>
        </w:rPr>
        <w:t xml:space="preserve">Б. </w:t>
      </w:r>
      <w:r w:rsidR="005C449B" w:rsidRPr="00CE7FA5">
        <w:rPr>
          <w:b/>
          <w:bCs/>
          <w:color w:val="000000" w:themeColor="text1"/>
          <w:szCs w:val="28"/>
          <w:lang w:val="ru-RU"/>
        </w:rPr>
        <w:t xml:space="preserve">Основни изводи, препоръки и предложения </w:t>
      </w:r>
      <w:bookmarkEnd w:id="44"/>
      <w:bookmarkEnd w:id="45"/>
      <w:bookmarkEnd w:id="46"/>
      <w:bookmarkEnd w:id="47"/>
    </w:p>
    <w:p w:rsidR="007A00CA" w:rsidRPr="00D3411B" w:rsidRDefault="007A00CA" w:rsidP="003C6414">
      <w:pPr>
        <w:keepNext/>
        <w:keepLines/>
        <w:widowControl w:val="0"/>
        <w:spacing w:after="0" w:line="360" w:lineRule="auto"/>
        <w:ind w:firstLine="567"/>
        <w:jc w:val="both"/>
        <w:outlineLvl w:val="0"/>
        <w:rPr>
          <w:rFonts w:eastAsia="Calibri"/>
          <w:b/>
          <w:lang w:val="ru-RU"/>
        </w:rPr>
      </w:pPr>
      <w:r w:rsidRPr="00D3411B">
        <w:rPr>
          <w:rFonts w:eastAsia="Calibri"/>
          <w:b/>
          <w:lang w:val="ru-RU"/>
        </w:rPr>
        <w:t xml:space="preserve">В страната има налични данни за производство, пускане на пазара, внос и износ на продукти и изделия, третирани с </w:t>
      </w:r>
      <w:r w:rsidRPr="000904D5">
        <w:rPr>
          <w:rFonts w:eastAsia="Calibri"/>
          <w:b/>
        </w:rPr>
        <w:t>HBCD</w:t>
      </w:r>
      <w:r w:rsidRPr="00D3411B">
        <w:rPr>
          <w:rFonts w:eastAsia="Calibri"/>
          <w:b/>
          <w:lang w:val="ru-RU"/>
        </w:rPr>
        <w:t xml:space="preserve"> (</w:t>
      </w:r>
      <w:r w:rsidRPr="000904D5">
        <w:rPr>
          <w:rFonts w:eastAsia="Calibri"/>
          <w:b/>
        </w:rPr>
        <w:t>EPS</w:t>
      </w:r>
      <w:r w:rsidRPr="00D3411B">
        <w:rPr>
          <w:rFonts w:eastAsia="Calibri"/>
          <w:b/>
          <w:lang w:val="ru-RU"/>
        </w:rPr>
        <w:t>/</w:t>
      </w:r>
      <w:r w:rsidRPr="000904D5">
        <w:rPr>
          <w:rFonts w:eastAsia="Calibri"/>
          <w:b/>
        </w:rPr>
        <w:t>XPS</w:t>
      </w:r>
      <w:r w:rsidRPr="00D3411B">
        <w:rPr>
          <w:rFonts w:eastAsia="Calibri"/>
          <w:b/>
          <w:lang w:val="ru-RU"/>
        </w:rPr>
        <w:t xml:space="preserve"> изолационни плочи за приложение в сгради), но резултатите от инвентаризацията не позволяват определяне на количествата и съдържанието на </w:t>
      </w:r>
      <w:r w:rsidRPr="000904D5">
        <w:rPr>
          <w:rFonts w:eastAsia="Calibri"/>
          <w:b/>
        </w:rPr>
        <w:t>HBCD</w:t>
      </w:r>
      <w:r w:rsidRPr="00D3411B">
        <w:rPr>
          <w:rFonts w:eastAsia="Calibri"/>
          <w:b/>
          <w:lang w:val="ru-RU"/>
        </w:rPr>
        <w:t xml:space="preserve"> в изделията. </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Повечето посочени данни за потребление и производство на продукти и изделия, потенциално съдържащи като своя съставка </w:t>
      </w:r>
      <w:r w:rsidRPr="000904D5">
        <w:rPr>
          <w:rFonts w:eastAsia="Calibri"/>
          <w:b/>
        </w:rPr>
        <w:t>HBCD</w:t>
      </w:r>
      <w:r w:rsidRPr="00D3411B">
        <w:rPr>
          <w:rFonts w:eastAsia="Calibri"/>
          <w:b/>
          <w:lang w:val="ru-RU"/>
        </w:rPr>
        <w:t xml:space="preserve">, са преизчислени за страната на база наличните данни за </w:t>
      </w:r>
      <w:r w:rsidRPr="009C5DF3">
        <w:rPr>
          <w:rFonts w:eastAsia="Calibri"/>
          <w:b/>
          <w:lang w:val="ru-RU"/>
        </w:rPr>
        <w:t>ЕС-27 като % съотношение на населението на страната (1.5%) спрямо населението на ЕС-27 за 2010</w:t>
      </w:r>
      <w:r w:rsidRPr="00D3411B">
        <w:rPr>
          <w:rFonts w:eastAsia="Calibri"/>
          <w:b/>
          <w:lang w:val="ru-RU"/>
        </w:rPr>
        <w:t xml:space="preserve"> г.(</w:t>
      </w:r>
      <w:r w:rsidRPr="000904D5">
        <w:rPr>
          <w:rFonts w:eastAsia="Calibri"/>
          <w:b/>
        </w:rPr>
        <w:t>BiPRO</w:t>
      </w:r>
      <w:r w:rsidRPr="00D3411B">
        <w:rPr>
          <w:rFonts w:eastAsia="Calibri"/>
          <w:b/>
          <w:lang w:val="ru-RU"/>
        </w:rPr>
        <w:t>, 2011 и други електронни публикации).</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Данни за генерирани отпадъци, съдържащи </w:t>
      </w:r>
      <w:r w:rsidRPr="000904D5">
        <w:rPr>
          <w:rFonts w:eastAsia="Calibri"/>
          <w:b/>
        </w:rPr>
        <w:t>HBCD</w:t>
      </w:r>
      <w:r w:rsidRPr="00D3411B">
        <w:rPr>
          <w:rFonts w:eastAsia="Calibri"/>
          <w:b/>
          <w:lang w:val="ru-RU"/>
        </w:rPr>
        <w:t xml:space="preserve"> липсват, данните са обобщени като строителни отпадъци, отпадъци от пластмаси, текстил, бои и др. Всички посочени изчислени стойности за продукти и изделия, третирани с </w:t>
      </w:r>
      <w:r w:rsidRPr="000904D5">
        <w:rPr>
          <w:rFonts w:eastAsia="Calibri"/>
          <w:b/>
        </w:rPr>
        <w:t>HBCD</w:t>
      </w:r>
      <w:r w:rsidRPr="00D3411B">
        <w:rPr>
          <w:rFonts w:eastAsia="Calibri"/>
          <w:b/>
          <w:lang w:val="ru-RU"/>
        </w:rPr>
        <w:t xml:space="preserve">, и съдържание на </w:t>
      </w:r>
      <w:r w:rsidRPr="000904D5">
        <w:rPr>
          <w:rFonts w:eastAsia="Calibri"/>
          <w:b/>
        </w:rPr>
        <w:t>HBCD</w:t>
      </w:r>
      <w:r w:rsidRPr="00D3411B">
        <w:rPr>
          <w:rFonts w:eastAsia="Calibri"/>
          <w:b/>
          <w:lang w:val="ru-RU"/>
        </w:rPr>
        <w:t xml:space="preserve"> в тях са предполагаеми и не могат да бъдат потвърдени.</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В страната не са провеждани проучвания за наличие на </w:t>
      </w:r>
      <w:r w:rsidRPr="000904D5">
        <w:rPr>
          <w:rFonts w:eastAsia="Calibri"/>
          <w:b/>
        </w:rPr>
        <w:t>HBCD</w:t>
      </w:r>
      <w:r w:rsidRPr="00D3411B">
        <w:rPr>
          <w:rFonts w:eastAsia="Calibri"/>
          <w:b/>
          <w:lang w:val="ru-RU"/>
        </w:rPr>
        <w:t xml:space="preserve"> в продукти и изделия и на отпадъци от тях.</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Отпадъци от продукти и изделия, потенциално съдържащи като своя съставка </w:t>
      </w:r>
      <w:r w:rsidRPr="000904D5">
        <w:rPr>
          <w:rFonts w:eastAsia="Calibri"/>
          <w:b/>
        </w:rPr>
        <w:t>HBCD</w:t>
      </w:r>
      <w:r w:rsidRPr="00D3411B">
        <w:rPr>
          <w:rFonts w:eastAsia="Calibri"/>
          <w:b/>
          <w:lang w:val="ru-RU"/>
        </w:rPr>
        <w:t xml:space="preserve"> не са идентифицирани, тъй като в страната не се поддържа статистика за съдържание УОЗ вещества в опасните отпадъци</w:t>
      </w:r>
      <w:r w:rsidR="007E45BA">
        <w:rPr>
          <w:rFonts w:eastAsia="Calibri"/>
          <w:b/>
          <w:lang w:val="ru-RU"/>
        </w:rPr>
        <w:t>.</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УОЗ отпадъците не се идентифицират визуално, а необходимите лабораторните анализи не се предлагат в страната, тъй като няма акредитирани лаборатории за определяне на съдържанието на </w:t>
      </w:r>
      <w:r w:rsidRPr="000904D5">
        <w:rPr>
          <w:rFonts w:eastAsia="Calibri"/>
          <w:b/>
        </w:rPr>
        <w:t>HBCD</w:t>
      </w:r>
      <w:r w:rsidRPr="00D3411B">
        <w:rPr>
          <w:rFonts w:eastAsia="Calibri"/>
          <w:b/>
          <w:lang w:val="ru-RU"/>
        </w:rPr>
        <w:t xml:space="preserve"> в продукти и изделия и на отпадъци от тях.</w:t>
      </w:r>
    </w:p>
    <w:p w:rsidR="003726EE" w:rsidRPr="00D3411B" w:rsidRDefault="007A00CA" w:rsidP="003C6414">
      <w:pPr>
        <w:numPr>
          <w:ilvl w:val="0"/>
          <w:numId w:val="140"/>
        </w:numPr>
        <w:shd w:val="clear" w:color="auto" w:fill="FFFFFF"/>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Националният регистър за отпадъците</w:t>
      </w:r>
      <w:r w:rsidR="0013356A">
        <w:rPr>
          <w:rFonts w:eastAsia="Calibri"/>
          <w:b/>
          <w:lang w:val="ru-RU"/>
        </w:rPr>
        <w:t>, част от НАСЕМ</w:t>
      </w:r>
      <w:r w:rsidRPr="00D3411B">
        <w:rPr>
          <w:rFonts w:eastAsia="Calibri"/>
          <w:b/>
          <w:lang w:val="ru-RU"/>
        </w:rPr>
        <w:t xml:space="preserve"> (</w:t>
      </w:r>
      <w:r w:rsidR="009C5DF3">
        <w:rPr>
          <w:rFonts w:eastAsia="Calibri"/>
          <w:b/>
          <w:lang w:val="ru-RU"/>
        </w:rPr>
        <w:t xml:space="preserve">в </w:t>
      </w:r>
      <w:r w:rsidRPr="00D3411B">
        <w:rPr>
          <w:rFonts w:eastAsia="Calibri"/>
          <w:b/>
          <w:lang w:val="ru-RU"/>
        </w:rPr>
        <w:t xml:space="preserve">ИАОС) посочва само обобщени данни за количества на генерираните отпадъци от каучук и пластмаси; строителни отпадъци; бои и латекси; текстил, от които не може да се прецени какъв дял от генерираните отпадъци са третирани с </w:t>
      </w:r>
      <w:r w:rsidRPr="000904D5">
        <w:rPr>
          <w:rFonts w:eastAsia="Calibri"/>
          <w:b/>
        </w:rPr>
        <w:t>HBCD</w:t>
      </w:r>
      <w:r w:rsidRPr="00D3411B">
        <w:rPr>
          <w:rFonts w:eastAsia="Calibri"/>
          <w:b/>
          <w:lang w:val="ru-RU"/>
        </w:rPr>
        <w:t>.</w:t>
      </w:r>
    </w:p>
    <w:p w:rsidR="007A00CA" w:rsidRPr="000904D5" w:rsidRDefault="007A00CA" w:rsidP="003C6414">
      <w:pPr>
        <w:numPr>
          <w:ilvl w:val="0"/>
          <w:numId w:val="140"/>
        </w:numPr>
        <w:shd w:val="clear" w:color="auto" w:fill="FFFFFF"/>
        <w:tabs>
          <w:tab w:val="left" w:pos="993"/>
        </w:tabs>
        <w:autoSpaceDE w:val="0"/>
        <w:adjustRightInd w:val="0"/>
        <w:spacing w:after="0" w:line="360" w:lineRule="auto"/>
        <w:ind w:left="0" w:firstLine="709"/>
        <w:contextualSpacing/>
        <w:jc w:val="both"/>
        <w:rPr>
          <w:rFonts w:eastAsia="Calibri"/>
          <w:b/>
        </w:rPr>
      </w:pPr>
      <w:r w:rsidRPr="00A31192">
        <w:rPr>
          <w:b/>
          <w:lang w:val="ru-RU"/>
        </w:rPr>
        <w:t xml:space="preserve">Съгласно Регламент </w:t>
      </w:r>
      <w:r w:rsidRPr="006E2D2E">
        <w:rPr>
          <w:b/>
          <w:lang w:val="ru-RU"/>
        </w:rPr>
        <w:t xml:space="preserve">(ЕС) № </w:t>
      </w:r>
      <w:r w:rsidR="00A31192" w:rsidRPr="00536D46">
        <w:rPr>
          <w:rFonts w:eastAsia="Calibri"/>
          <w:b/>
          <w:lang w:val="ru-RU"/>
        </w:rPr>
        <w:t>2019/1021</w:t>
      </w:r>
      <w:r w:rsidRPr="00500BA0">
        <w:rPr>
          <w:b/>
          <w:lang w:val="ru-RU"/>
        </w:rPr>
        <w:t>г., чрез дерогация се разрешава</w:t>
      </w:r>
      <w:r w:rsidRPr="00D3411B">
        <w:rPr>
          <w:b/>
          <w:lang w:val="ru-RU"/>
        </w:rPr>
        <w:t xml:space="preserve"> производството, пускането на пазара и употребата на вещества и смеси, съдържащи </w:t>
      </w:r>
      <w:r w:rsidRPr="000904D5">
        <w:rPr>
          <w:b/>
        </w:rPr>
        <w:t>HBCD</w:t>
      </w:r>
      <w:r w:rsidRPr="00D3411B">
        <w:rPr>
          <w:b/>
          <w:lang w:val="ru-RU"/>
        </w:rPr>
        <w:t xml:space="preserve">, в концентрация, по-ниска от 0.01 тегл. </w:t>
      </w:r>
      <w:r w:rsidRPr="000904D5">
        <w:rPr>
          <w:b/>
        </w:rPr>
        <w:t xml:space="preserve">%, (100 mg/kg) в смеси или изделия, съдържащи HBCD. </w:t>
      </w:r>
    </w:p>
    <w:p w:rsidR="007A00CA" w:rsidRPr="00D3411B" w:rsidRDefault="007A00CA" w:rsidP="003C6414">
      <w:pPr>
        <w:numPr>
          <w:ilvl w:val="0"/>
          <w:numId w:val="140"/>
        </w:numPr>
        <w:tabs>
          <w:tab w:val="left" w:pos="993"/>
        </w:tabs>
        <w:spacing w:after="0" w:line="360" w:lineRule="auto"/>
        <w:ind w:left="0" w:firstLine="709"/>
        <w:contextualSpacing/>
        <w:jc w:val="both"/>
        <w:rPr>
          <w:rFonts w:eastAsia="Calibri"/>
          <w:b/>
          <w:lang w:val="ru-RU"/>
        </w:rPr>
      </w:pPr>
      <w:r w:rsidRPr="00D3411B">
        <w:rPr>
          <w:rFonts w:eastAsia="Calibri"/>
          <w:b/>
          <w:bCs/>
          <w:lang w:val="ru-RU"/>
        </w:rPr>
        <w:t xml:space="preserve">Пускането на пазара и употребата на </w:t>
      </w:r>
      <w:r w:rsidRPr="000904D5">
        <w:rPr>
          <w:rFonts w:eastAsia="Calibri"/>
          <w:b/>
          <w:bCs/>
        </w:rPr>
        <w:t>HB</w:t>
      </w:r>
      <w:r w:rsidRPr="00D3411B">
        <w:rPr>
          <w:rFonts w:eastAsia="Calibri"/>
          <w:b/>
          <w:bCs/>
          <w:lang w:val="ru-RU"/>
        </w:rPr>
        <w:t>С</w:t>
      </w:r>
      <w:r w:rsidRPr="000904D5">
        <w:rPr>
          <w:rFonts w:eastAsia="Calibri"/>
          <w:b/>
          <w:bCs/>
        </w:rPr>
        <w:t>D</w:t>
      </w:r>
      <w:r w:rsidRPr="00D3411B">
        <w:rPr>
          <w:rFonts w:eastAsia="Calibri"/>
          <w:b/>
          <w:lang w:val="ru-RU"/>
        </w:rPr>
        <w:t xml:space="preserve">- </w:t>
      </w:r>
      <w:r w:rsidRPr="00D3411B">
        <w:rPr>
          <w:rFonts w:eastAsia="Calibri"/>
          <w:b/>
          <w:bCs/>
          <w:lang w:val="ru-RU"/>
        </w:rPr>
        <w:t xml:space="preserve">самостоятелно или в смеси </w:t>
      </w:r>
      <w:r w:rsidR="007A4EFB">
        <w:rPr>
          <w:rFonts w:eastAsia="Calibri"/>
          <w:b/>
          <w:bCs/>
          <w:lang w:val="ru-RU"/>
        </w:rPr>
        <w:t>е било разрешено</w:t>
      </w:r>
      <w:r w:rsidRPr="00D3411B">
        <w:rPr>
          <w:rFonts w:eastAsia="Calibri"/>
          <w:b/>
          <w:bCs/>
          <w:lang w:val="ru-RU"/>
        </w:rPr>
        <w:t xml:space="preserve"> само до </w:t>
      </w:r>
      <w:r w:rsidR="00F329FD">
        <w:rPr>
          <w:rFonts w:eastAsia="Calibri"/>
          <w:b/>
          <w:lang w:val="ru-RU"/>
        </w:rPr>
        <w:t>26.11.2019</w:t>
      </w:r>
      <w:r w:rsidRPr="00D3411B">
        <w:rPr>
          <w:rFonts w:eastAsia="Calibri"/>
          <w:b/>
          <w:lang w:val="ru-RU"/>
        </w:rPr>
        <w:t>г., или до датата на изтичане на срока за преразглеждане, посоч</w:t>
      </w:r>
      <w:r w:rsidR="00F329FD">
        <w:rPr>
          <w:rFonts w:eastAsia="Calibri"/>
          <w:b/>
          <w:lang w:val="ru-RU"/>
        </w:rPr>
        <w:t>ена в разрешението - 21.08.2017</w:t>
      </w:r>
      <w:r w:rsidRPr="00D3411B">
        <w:rPr>
          <w:rFonts w:eastAsia="Calibri"/>
          <w:b/>
          <w:lang w:val="ru-RU"/>
        </w:rPr>
        <w:t>г.</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Пускането на пазара и използването в сгради на изделия от експандиран полистирен, които съдържат като съставка </w:t>
      </w:r>
      <w:r w:rsidRPr="000904D5">
        <w:rPr>
          <w:b/>
        </w:rPr>
        <w:t>HB</w:t>
      </w:r>
      <w:r w:rsidRPr="00D3411B">
        <w:rPr>
          <w:b/>
          <w:lang w:val="ru-RU"/>
        </w:rPr>
        <w:t>С</w:t>
      </w:r>
      <w:r w:rsidRPr="000904D5">
        <w:rPr>
          <w:b/>
        </w:rPr>
        <w:t>D</w:t>
      </w:r>
      <w:r w:rsidRPr="00D3411B">
        <w:rPr>
          <w:b/>
          <w:lang w:val="ru-RU"/>
        </w:rPr>
        <w:t xml:space="preserve"> и са произведени в съответствие с изключението, предвидено в настоящата точка, е разрешено до 6 месеца след датата на изтичане на срока на действие на изключението. Изделията, които вече са били в употреба към тази дата, могат да продължат да се използват.</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Пускането на пазара и употребата в сгради на изделия от експандиран полистирен и ектрудиран полистирен, които съдържат като съставка </w:t>
      </w:r>
      <w:r w:rsidRPr="000904D5">
        <w:rPr>
          <w:b/>
        </w:rPr>
        <w:t>HB</w:t>
      </w:r>
      <w:r w:rsidRPr="00D3411B">
        <w:rPr>
          <w:b/>
          <w:lang w:val="ru-RU"/>
        </w:rPr>
        <w:t>С</w:t>
      </w:r>
      <w:r w:rsidRPr="000904D5">
        <w:rPr>
          <w:b/>
        </w:rPr>
        <w:t>D</w:t>
      </w:r>
      <w:r w:rsidRPr="00D3411B">
        <w:rPr>
          <w:b/>
          <w:lang w:val="ru-RU"/>
        </w:rPr>
        <w:t xml:space="preserve"> и са произведени преди или на 22 март 2016 г. </w:t>
      </w:r>
      <w:r w:rsidR="007A4EFB">
        <w:rPr>
          <w:b/>
          <w:lang w:val="ru-RU"/>
        </w:rPr>
        <w:t>е било</w:t>
      </w:r>
      <w:r w:rsidRPr="00D3411B">
        <w:rPr>
          <w:b/>
          <w:lang w:val="ru-RU"/>
        </w:rPr>
        <w:t xml:space="preserve"> разреш</w:t>
      </w:r>
      <w:r w:rsidR="007A4EFB">
        <w:rPr>
          <w:b/>
          <w:lang w:val="ru-RU"/>
        </w:rPr>
        <w:t>ено</w:t>
      </w:r>
      <w:r w:rsidRPr="00D3411B">
        <w:rPr>
          <w:b/>
          <w:lang w:val="ru-RU"/>
        </w:rPr>
        <w:t xml:space="preserve"> до 22 юни 2016 г.</w:t>
      </w:r>
    </w:p>
    <w:p w:rsidR="007A00CA"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Изделията, съдържащи като съставка </w:t>
      </w:r>
      <w:r w:rsidRPr="000904D5">
        <w:rPr>
          <w:b/>
        </w:rPr>
        <w:t>HB</w:t>
      </w:r>
      <w:r w:rsidRPr="00D3411B">
        <w:rPr>
          <w:b/>
          <w:lang w:val="ru-RU"/>
        </w:rPr>
        <w:t>С</w:t>
      </w:r>
      <w:r w:rsidRPr="000904D5">
        <w:rPr>
          <w:b/>
        </w:rPr>
        <w:t>D</w:t>
      </w:r>
      <w:r w:rsidRPr="00D3411B">
        <w:rPr>
          <w:b/>
          <w:lang w:val="ru-RU"/>
        </w:rPr>
        <w:t xml:space="preserve">, които са били в употреба преди или на 22 март 2016 г., може да продължат да се използват. Пускането на пазара и употребата в сгради на вносни изделия, изработени от експандиран полистирен, които съдържат като съставка </w:t>
      </w:r>
      <w:r w:rsidRPr="000904D5">
        <w:rPr>
          <w:b/>
        </w:rPr>
        <w:t>HB</w:t>
      </w:r>
      <w:r w:rsidRPr="00D3411B">
        <w:rPr>
          <w:b/>
          <w:lang w:val="ru-RU"/>
        </w:rPr>
        <w:t>С</w:t>
      </w:r>
      <w:r w:rsidRPr="000904D5">
        <w:rPr>
          <w:b/>
        </w:rPr>
        <w:t>D</w:t>
      </w:r>
      <w:r w:rsidRPr="00D3411B">
        <w:rPr>
          <w:b/>
          <w:lang w:val="ru-RU"/>
        </w:rPr>
        <w:t xml:space="preserve">, </w:t>
      </w:r>
      <w:r w:rsidR="007A4EFB">
        <w:rPr>
          <w:b/>
          <w:lang w:val="ru-RU"/>
        </w:rPr>
        <w:t>е било разрешено</w:t>
      </w:r>
      <w:r w:rsidRPr="00D3411B">
        <w:rPr>
          <w:b/>
          <w:lang w:val="ru-RU"/>
        </w:rPr>
        <w:t xml:space="preserve"> до датата на изтичане на изключението - 21.08.20</w:t>
      </w:r>
      <w:r w:rsidRPr="00D3411B">
        <w:rPr>
          <w:b/>
          <w:color w:val="434343"/>
          <w:lang w:val="ru-RU"/>
        </w:rPr>
        <w:t>17 г</w:t>
      </w:r>
      <w:r w:rsidRPr="00D3411B">
        <w:rPr>
          <w:b/>
          <w:lang w:val="ru-RU"/>
        </w:rPr>
        <w:t>. Изделията, които вече са били в употреба към тази дата, могат да продължат да се използват.</w:t>
      </w:r>
      <w:r w:rsidR="007E45BA">
        <w:rPr>
          <w:b/>
          <w:lang w:val="ru-RU"/>
        </w:rPr>
        <w:t xml:space="preserve"> </w:t>
      </w:r>
      <w:r w:rsidRPr="00D3411B">
        <w:rPr>
          <w:b/>
          <w:lang w:val="ru-RU"/>
        </w:rPr>
        <w:t xml:space="preserve">Без да се засяга прилагането на други разпоредби на ЕС за класификацията, опаковането и етикетирането на вещества и смеси, експандираният полистирен, в който се използва </w:t>
      </w:r>
      <w:r w:rsidRPr="000904D5">
        <w:rPr>
          <w:b/>
        </w:rPr>
        <w:t>HB</w:t>
      </w:r>
      <w:r w:rsidRPr="00D3411B">
        <w:rPr>
          <w:b/>
          <w:lang w:val="ru-RU"/>
        </w:rPr>
        <w:t>С</w:t>
      </w:r>
      <w:r w:rsidRPr="000904D5">
        <w:rPr>
          <w:b/>
        </w:rPr>
        <w:t>D</w:t>
      </w:r>
      <w:r w:rsidRPr="00D3411B">
        <w:rPr>
          <w:b/>
          <w:lang w:val="ru-RU"/>
        </w:rPr>
        <w:t xml:space="preserve"> трябва да може да бъде идентифициран чрез етикетиране или чрез други средства през целия цикъл на използване на изделията. </w:t>
      </w:r>
    </w:p>
    <w:p w:rsidR="00AF6BCD" w:rsidRPr="00AF6BCD" w:rsidRDefault="00AF6BCD" w:rsidP="00AF6BCD">
      <w:pPr>
        <w:numPr>
          <w:ilvl w:val="0"/>
          <w:numId w:val="140"/>
        </w:numPr>
        <w:shd w:val="clear" w:color="auto" w:fill="FFFFFF"/>
        <w:tabs>
          <w:tab w:val="left" w:pos="993"/>
        </w:tabs>
        <w:spacing w:after="0" w:line="360" w:lineRule="auto"/>
        <w:ind w:left="0" w:firstLine="927"/>
        <w:jc w:val="both"/>
        <w:textAlignment w:val="baseline"/>
        <w:rPr>
          <w:b/>
          <w:lang w:val="ru-RU"/>
        </w:rPr>
      </w:pPr>
      <w:r>
        <w:rPr>
          <w:b/>
          <w:lang w:val="ru-RU"/>
        </w:rPr>
        <w:t xml:space="preserve">Резултатите от проверките, извършени от страна на РИОСВ </w:t>
      </w:r>
      <w:r w:rsidRPr="00AF6BCD">
        <w:rPr>
          <w:b/>
          <w:lang w:val="ru-RU"/>
        </w:rPr>
        <w:t>показват, че наличие на HBCD се установява в EPS и XPS изолационните плочи, произведени през 2013 и 2014 г. През 2011 и 2012 г. производител на XPS изолационни плоскости и изделия е внесъл и вложил в производството 142 950 кг HBCD. От средата на 2015 г. EPS и XPS изолационните плочи не съдържат HBCD. Представените декларации и информационни листове за безопасност от доставчиците доказват липсата на HBCD в изделията. Използват се забавители на горенето на п</w:t>
      </w:r>
      <w:r>
        <w:rPr>
          <w:b/>
          <w:lang w:val="ru-RU"/>
        </w:rPr>
        <w:t xml:space="preserve">олимерна основa. </w:t>
      </w:r>
      <w:r w:rsidRPr="00AF6BCD">
        <w:rPr>
          <w:b/>
          <w:lang w:val="ru-RU"/>
        </w:rPr>
        <w:t>Извършените през 2017 г. проверки</w:t>
      </w:r>
      <w:r>
        <w:rPr>
          <w:b/>
          <w:lang w:val="ru-RU"/>
        </w:rPr>
        <w:t xml:space="preserve"> от РИОСВ </w:t>
      </w:r>
      <w:r w:rsidRPr="00AF6BCD">
        <w:rPr>
          <w:b/>
          <w:lang w:val="ru-RU"/>
        </w:rPr>
        <w:t>показват, че всички проверени фирми и обекти спазват забраната за употреба на HBCD в EPS и XPS за изолация на сгради. Не се установява наличие на HBCD в произведените и пуснати на пазара продукти и изделия;</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Както Стокхолмската</w:t>
      </w:r>
      <w:r w:rsidR="007E45BA">
        <w:rPr>
          <w:b/>
          <w:lang w:val="ru-RU"/>
        </w:rPr>
        <w:t>,</w:t>
      </w:r>
      <w:r w:rsidRPr="00D3411B">
        <w:rPr>
          <w:b/>
          <w:lang w:val="ru-RU"/>
        </w:rPr>
        <w:t xml:space="preserve"> така и Базелската конвенция подкрепят предотвратяването и минимизирането на отпадъците. Производството и употребата на </w:t>
      </w:r>
      <w:r w:rsidRPr="000904D5">
        <w:rPr>
          <w:b/>
        </w:rPr>
        <w:t>HBCD</w:t>
      </w:r>
      <w:r w:rsidRPr="00D3411B">
        <w:rPr>
          <w:b/>
          <w:lang w:val="ru-RU"/>
        </w:rPr>
        <w:t xml:space="preserve"> трябва да бъдат прекратени съгласно Стокхолмската конвенция, освен ако не попадат в обхвата на изключенията, изброени в част </w:t>
      </w:r>
      <w:r w:rsidRPr="000904D5">
        <w:rPr>
          <w:b/>
        </w:rPr>
        <w:t>I</w:t>
      </w:r>
      <w:r w:rsidRPr="00D3411B">
        <w:rPr>
          <w:b/>
          <w:lang w:val="ru-RU"/>
        </w:rPr>
        <w:t xml:space="preserve"> от приложение А към Конвенцията. </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Отпадъците, съдържащи </w:t>
      </w:r>
      <w:r w:rsidRPr="000904D5">
        <w:rPr>
          <w:b/>
        </w:rPr>
        <w:t>HB</w:t>
      </w:r>
      <w:r w:rsidRPr="00D3411B">
        <w:rPr>
          <w:b/>
          <w:lang w:val="ru-RU"/>
        </w:rPr>
        <w:t>С</w:t>
      </w:r>
      <w:r w:rsidRPr="000904D5">
        <w:rPr>
          <w:b/>
        </w:rPr>
        <w:t>D</w:t>
      </w:r>
      <w:r w:rsidRPr="00D3411B">
        <w:rPr>
          <w:b/>
          <w:lang w:val="ru-RU"/>
        </w:rPr>
        <w:t xml:space="preserve"> в концентрация по-висока от 1 тегл. % (10000 </w:t>
      </w:r>
      <w:r w:rsidRPr="000904D5">
        <w:rPr>
          <w:b/>
        </w:rPr>
        <w:t>mg</w:t>
      </w:r>
      <w:r w:rsidRPr="00D3411B">
        <w:rPr>
          <w:b/>
          <w:lang w:val="ru-RU"/>
        </w:rPr>
        <w:t>/</w:t>
      </w:r>
      <w:r w:rsidRPr="000904D5">
        <w:rPr>
          <w:b/>
        </w:rPr>
        <w:t>kg</w:t>
      </w:r>
      <w:r w:rsidRPr="00D3411B">
        <w:rPr>
          <w:b/>
          <w:lang w:val="ru-RU"/>
        </w:rPr>
        <w:t>) се считат за опасни и трябва да се обезвреждат като такива.</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Количествата отпадъци, съдържащи </w:t>
      </w:r>
      <w:r w:rsidRPr="000904D5">
        <w:rPr>
          <w:b/>
        </w:rPr>
        <w:t>HB</w:t>
      </w:r>
      <w:r w:rsidRPr="00D3411B">
        <w:rPr>
          <w:b/>
          <w:lang w:val="ru-RU"/>
        </w:rPr>
        <w:t>С</w:t>
      </w:r>
      <w:r w:rsidRPr="000904D5">
        <w:rPr>
          <w:b/>
        </w:rPr>
        <w:t>D</w:t>
      </w:r>
      <w:r w:rsidRPr="00D3411B">
        <w:rPr>
          <w:b/>
          <w:lang w:val="ru-RU"/>
        </w:rPr>
        <w:t xml:space="preserve"> следва да бъдат сведени до минимум чрез изолиране и отделяне на тези отпадъци от други отпадъци на място при източника, за да се предотврати тяхното смесване с други отпадъчни потоци и замърсяването им.</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Всеки контейнер, в който се транспортират химични отпадъци от </w:t>
      </w:r>
      <w:r w:rsidRPr="005A34A9">
        <w:rPr>
          <w:b/>
        </w:rPr>
        <w:t>HBCD</w:t>
      </w:r>
      <w:r w:rsidRPr="00D3411B">
        <w:rPr>
          <w:b/>
          <w:lang w:val="ru-RU"/>
        </w:rPr>
        <w:t>, следва да бъде ясно обозначен с етикет за предупреждение за опасност и етикет, съдържащ подробности за контейнера и уникален сериен номер. Такива подробности следва да включват съдържанието на контейнера (напр. обем, тегло, вид на отпадъците), наименованието на обекта, от който произхождат отпадъците, така че да може да се проследи, датата на всяко преопаковане и името и телефонен номер на лицето, отговорно за операцията по преопаковане.</w:t>
      </w:r>
    </w:p>
    <w:p w:rsidR="00267C41"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rFonts w:eastAsia="Calibri"/>
          <w:b/>
          <w:lang w:val="ru-RU"/>
        </w:rPr>
        <w:t xml:space="preserve">Отпадъци, съдържащи &lt; 1000 </w:t>
      </w:r>
      <w:r w:rsidRPr="000904D5">
        <w:rPr>
          <w:rFonts w:eastAsia="Calibri"/>
          <w:b/>
        </w:rPr>
        <w:t>mg</w:t>
      </w:r>
      <w:r w:rsidRPr="00D3411B">
        <w:rPr>
          <w:rFonts w:eastAsia="Calibri"/>
          <w:b/>
          <w:lang w:val="ru-RU"/>
        </w:rPr>
        <w:t>/</w:t>
      </w:r>
      <w:r w:rsidRPr="000904D5">
        <w:rPr>
          <w:rFonts w:eastAsia="Calibri"/>
          <w:b/>
        </w:rPr>
        <w:t>kg</w:t>
      </w:r>
      <w:r w:rsidRPr="00D3411B">
        <w:rPr>
          <w:rFonts w:eastAsia="Calibri"/>
          <w:b/>
          <w:lang w:val="ru-RU"/>
        </w:rPr>
        <w:t xml:space="preserve"> </w:t>
      </w:r>
      <w:r w:rsidRPr="000904D5">
        <w:rPr>
          <w:rFonts w:eastAsia="Calibri"/>
          <w:b/>
        </w:rPr>
        <w:t>HBCD</w:t>
      </w:r>
      <w:r w:rsidRPr="00D3411B">
        <w:rPr>
          <w:rFonts w:eastAsia="Calibri"/>
          <w:b/>
          <w:lang w:val="ru-RU"/>
        </w:rPr>
        <w:t xml:space="preserve"> могат да бъдат рециклирани. </w:t>
      </w:r>
      <w:r w:rsidRPr="00A31192">
        <w:rPr>
          <w:rFonts w:eastAsia="Calibri"/>
          <w:b/>
          <w:lang w:val="ru-RU"/>
        </w:rPr>
        <w:t xml:space="preserve">Съгласно </w:t>
      </w:r>
      <w:r w:rsidRPr="006E2D2E">
        <w:rPr>
          <w:rFonts w:eastAsia="Calibri"/>
          <w:b/>
          <w:lang w:val="ru-RU"/>
        </w:rPr>
        <w:t xml:space="preserve">Регламент (ЕС) </w:t>
      </w:r>
      <w:r w:rsidR="00A31192" w:rsidRPr="00536D46">
        <w:rPr>
          <w:rFonts w:eastAsia="Calibri"/>
          <w:b/>
          <w:lang w:val="ru-RU"/>
        </w:rPr>
        <w:t>2019/1021</w:t>
      </w:r>
      <w:r w:rsidRPr="00500BA0">
        <w:rPr>
          <w:rFonts w:eastAsia="Calibri"/>
          <w:b/>
          <w:lang w:val="ru-RU"/>
        </w:rPr>
        <w:t xml:space="preserve"> отпадъци, които съдържат или са</w:t>
      </w:r>
      <w:r w:rsidRPr="00D3411B">
        <w:rPr>
          <w:rFonts w:eastAsia="Calibri"/>
          <w:b/>
          <w:lang w:val="ru-RU"/>
        </w:rPr>
        <w:t xml:space="preserve"> замърсени </w:t>
      </w:r>
      <w:r w:rsidR="007E45BA">
        <w:rPr>
          <w:rFonts w:eastAsia="Calibri"/>
          <w:b/>
          <w:lang w:val="ru-RU"/>
        </w:rPr>
        <w:t>с</w:t>
      </w:r>
      <w:r w:rsidR="007E45BA" w:rsidRPr="00D3411B">
        <w:rPr>
          <w:rFonts w:eastAsia="Calibri"/>
          <w:b/>
          <w:lang w:val="ru-RU"/>
        </w:rPr>
        <w:t xml:space="preserve"> </w:t>
      </w:r>
      <w:r w:rsidRPr="00D3411B">
        <w:rPr>
          <w:rFonts w:eastAsia="Calibri"/>
          <w:b/>
          <w:lang w:val="ru-RU"/>
        </w:rPr>
        <w:t xml:space="preserve">някое от веществата, изброени в приложение </w:t>
      </w:r>
      <w:r w:rsidRPr="000904D5">
        <w:rPr>
          <w:rFonts w:eastAsia="Calibri"/>
          <w:b/>
        </w:rPr>
        <w:t>IV</w:t>
      </w:r>
      <w:r w:rsidRPr="00D3411B">
        <w:rPr>
          <w:rFonts w:eastAsia="Calibri"/>
          <w:b/>
          <w:lang w:val="ru-RU"/>
        </w:rPr>
        <w:t>, могат да бъдат обезвредени или оползотворени по друг начин, който е в съответствие с относимото законодателство на</w:t>
      </w:r>
      <w:r w:rsidR="00287A25">
        <w:rPr>
          <w:rFonts w:eastAsia="Calibri"/>
          <w:b/>
          <w:lang w:val="bg-BG"/>
        </w:rPr>
        <w:t xml:space="preserve"> </w:t>
      </w:r>
      <w:r w:rsidRPr="00D3411B">
        <w:rPr>
          <w:rFonts w:eastAsia="Calibri"/>
          <w:b/>
          <w:lang w:val="ru-RU"/>
        </w:rPr>
        <w:t>Съюза, при условие</w:t>
      </w:r>
      <w:r w:rsidR="005A7477">
        <w:rPr>
          <w:rFonts w:eastAsia="Calibri"/>
          <w:b/>
          <w:lang w:val="ru-RU"/>
        </w:rPr>
        <w:t>,</w:t>
      </w:r>
      <w:r w:rsidRPr="00D3411B">
        <w:rPr>
          <w:rFonts w:eastAsia="Calibri"/>
          <w:b/>
          <w:lang w:val="ru-RU"/>
        </w:rPr>
        <w:t xml:space="preserve"> че съдържанието на изброените вещества в отпадъците е по-ниско от максимално допустимите концентрации, определени в приложение </w:t>
      </w:r>
      <w:r w:rsidRPr="000904D5">
        <w:rPr>
          <w:rFonts w:eastAsia="Calibri"/>
          <w:b/>
        </w:rPr>
        <w:t>IV</w:t>
      </w:r>
      <w:r w:rsidRPr="00D3411B">
        <w:rPr>
          <w:rFonts w:eastAsia="Calibri"/>
          <w:b/>
          <w:lang w:val="ru-RU"/>
        </w:rPr>
        <w:t xml:space="preserve">. </w:t>
      </w:r>
    </w:p>
    <w:p w:rsidR="007A00CA" w:rsidRPr="00D3411B" w:rsidRDefault="007A00CA" w:rsidP="003C6414">
      <w:pPr>
        <w:numPr>
          <w:ilvl w:val="0"/>
          <w:numId w:val="140"/>
        </w:numPr>
        <w:tabs>
          <w:tab w:val="left" w:pos="993"/>
        </w:tabs>
        <w:autoSpaceDE w:val="0"/>
        <w:adjustRightInd w:val="0"/>
        <w:spacing w:after="0" w:line="360" w:lineRule="auto"/>
        <w:ind w:left="0" w:firstLine="709"/>
        <w:contextualSpacing/>
        <w:jc w:val="both"/>
        <w:rPr>
          <w:rFonts w:eastAsia="Calibri"/>
          <w:b/>
          <w:lang w:val="ru-RU"/>
        </w:rPr>
      </w:pPr>
      <w:r w:rsidRPr="00D3411B">
        <w:rPr>
          <w:b/>
          <w:lang w:val="ru-RU"/>
        </w:rPr>
        <w:t>Съгласно Директива 2012/19/ЕС относно отпадъци от електрическо и електронно оборудване, транспонирана в Наредбата за излязлото от употреба електрическо и електронно оборудване, обн. ДВ, бр. 100 от 19.1</w:t>
      </w:r>
      <w:r w:rsidRPr="005A34A9">
        <w:rPr>
          <w:b/>
          <w:lang w:val="ru-RU"/>
        </w:rPr>
        <w:t>1.2013</w:t>
      </w:r>
      <w:r w:rsidRPr="00D3411B">
        <w:rPr>
          <w:b/>
          <w:sz w:val="17"/>
          <w:szCs w:val="17"/>
          <w:lang w:val="ru-RU"/>
        </w:rPr>
        <w:t xml:space="preserve"> г.</w:t>
      </w:r>
      <w:r w:rsidRPr="00D3411B">
        <w:rPr>
          <w:b/>
          <w:lang w:val="ru-RU"/>
        </w:rPr>
        <w:t>, е налице задължение за фирмите, специализирани в дейностите с отпадъци</w:t>
      </w:r>
      <w:r w:rsidRPr="00D3411B">
        <w:rPr>
          <w:b/>
          <w:sz w:val="17"/>
          <w:szCs w:val="17"/>
          <w:lang w:val="ru-RU"/>
        </w:rPr>
        <w:t xml:space="preserve"> </w:t>
      </w:r>
      <w:r w:rsidRPr="00D3411B">
        <w:rPr>
          <w:b/>
          <w:lang w:val="ru-RU"/>
        </w:rPr>
        <w:t>от ИУЕЕО, да предприемат действия, така че от разделно събраното излязлото от употреба ЕЕО, при предварително третиране, задължително да се отстраняват пластмасите, съдържащи бромирани забавители на горенето.</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Опасните отпадъци, съдържащи </w:t>
      </w:r>
      <w:r w:rsidRPr="000904D5">
        <w:rPr>
          <w:b/>
        </w:rPr>
        <w:t>HBCD</w:t>
      </w:r>
      <w:r w:rsidRPr="00D3411B">
        <w:rPr>
          <w:b/>
          <w:lang w:val="ru-RU"/>
        </w:rPr>
        <w:t>, да се третират</w:t>
      </w:r>
      <w:r w:rsidR="000904D5" w:rsidRPr="00D3411B">
        <w:rPr>
          <w:b/>
          <w:lang w:val="ru-RU"/>
        </w:rPr>
        <w:t xml:space="preserve"> само по екологосъобразен начин</w:t>
      </w:r>
      <w:r w:rsidRPr="00D3411B">
        <w:rPr>
          <w:b/>
          <w:lang w:val="ru-RU"/>
        </w:rPr>
        <w:t>. Тъй като страната не разполага с инсталация за изгаряне на опасни отпадъци, съдържащи УОЗ, опасните отпадъци се из</w:t>
      </w:r>
      <w:r w:rsidR="000904D5" w:rsidRPr="00D3411B">
        <w:rPr>
          <w:b/>
          <w:lang w:val="ru-RU"/>
        </w:rPr>
        <w:t>насят в чужбина за обезвреждане</w:t>
      </w:r>
      <w:r w:rsidRPr="00D3411B">
        <w:rPr>
          <w:b/>
          <w:lang w:val="ru-RU"/>
        </w:rPr>
        <w:t>.</w:t>
      </w:r>
    </w:p>
    <w:p w:rsidR="007A00CA" w:rsidRPr="00D3411B" w:rsidRDefault="007A00CA" w:rsidP="003C6414">
      <w:pPr>
        <w:numPr>
          <w:ilvl w:val="0"/>
          <w:numId w:val="140"/>
        </w:numPr>
        <w:shd w:val="clear" w:color="auto" w:fill="FFFFFF"/>
        <w:tabs>
          <w:tab w:val="left" w:pos="993"/>
        </w:tabs>
        <w:spacing w:after="0" w:line="360" w:lineRule="auto"/>
        <w:ind w:left="0" w:firstLine="709"/>
        <w:jc w:val="both"/>
        <w:textAlignment w:val="baseline"/>
        <w:rPr>
          <w:b/>
          <w:lang w:val="ru-RU"/>
        </w:rPr>
      </w:pPr>
      <w:r w:rsidRPr="00D3411B">
        <w:rPr>
          <w:b/>
          <w:lang w:val="ru-RU"/>
        </w:rPr>
        <w:t xml:space="preserve">С цел повишаване на информираността на компаниите от индустрията във връзка с управлението на </w:t>
      </w:r>
      <w:r w:rsidRPr="000904D5">
        <w:rPr>
          <w:b/>
        </w:rPr>
        <w:t>HBCD</w:t>
      </w:r>
      <w:r w:rsidRPr="00D3411B">
        <w:rPr>
          <w:b/>
          <w:lang w:val="ru-RU"/>
        </w:rPr>
        <w:t xml:space="preserve"> в изделия и отпадъци е необходимо актуализиране на информацията за УОЗ на интернет страницата на МОСВ по отношение на </w:t>
      </w:r>
      <w:r w:rsidRPr="000904D5">
        <w:rPr>
          <w:b/>
        </w:rPr>
        <w:t>HBCD</w:t>
      </w:r>
      <w:r w:rsidRPr="00D3411B">
        <w:rPr>
          <w:b/>
          <w:lang w:val="ru-RU"/>
        </w:rPr>
        <w:t xml:space="preserve"> и другите УОЗ с включване на полезна информация, актуалното международно, европейско и национално законодателство</w:t>
      </w:r>
      <w:r w:rsidR="00881524">
        <w:rPr>
          <w:b/>
          <w:lang w:val="ru-RU"/>
        </w:rPr>
        <w:t>.</w:t>
      </w:r>
    </w:p>
    <w:p w:rsidR="007A00CA" w:rsidRPr="00D3411B" w:rsidRDefault="001247B1" w:rsidP="004421BC">
      <w:pPr>
        <w:pStyle w:val="Heading3"/>
        <w:ind w:left="0"/>
        <w:jc w:val="both"/>
        <w:rPr>
          <w:lang w:val="ru-RU"/>
        </w:rPr>
      </w:pPr>
      <w:bookmarkStart w:id="48" w:name="_Toc16441244"/>
      <w:r w:rsidRPr="00D3411B">
        <w:rPr>
          <w:lang w:val="ru-RU"/>
        </w:rPr>
        <w:t>2.2.5 ПОЛИХЛОРИРАНИ БИФЕНИЛИ (</w:t>
      </w:r>
      <w:r w:rsidR="007A00CA">
        <w:t>PCBs</w:t>
      </w:r>
      <w:r w:rsidRPr="00D3411B">
        <w:rPr>
          <w:lang w:val="ru-RU"/>
        </w:rPr>
        <w:t>)</w:t>
      </w:r>
      <w:bookmarkEnd w:id="48"/>
    </w:p>
    <w:p w:rsidR="007A00CA" w:rsidRPr="007112BF" w:rsidRDefault="007A00CA" w:rsidP="004421BC">
      <w:pPr>
        <w:tabs>
          <w:tab w:val="left" w:pos="1260"/>
        </w:tabs>
        <w:spacing w:before="120" w:after="0"/>
        <w:ind w:firstLine="709"/>
        <w:jc w:val="both"/>
        <w:rPr>
          <w:bCs/>
          <w:lang w:val="ru-RU"/>
        </w:rPr>
      </w:pPr>
      <w:bookmarkStart w:id="49" w:name="_Toc327300131"/>
      <w:bookmarkStart w:id="50" w:name="_Toc327867859"/>
      <w:r w:rsidRPr="00D3411B">
        <w:rPr>
          <w:bCs/>
          <w:lang w:val="ru-RU"/>
        </w:rPr>
        <w:t>Полихлорираните бифенили</w:t>
      </w:r>
      <w:r w:rsidRPr="007112BF">
        <w:rPr>
          <w:bCs/>
          <w:lang w:val="ru-RU"/>
        </w:rPr>
        <w:t xml:space="preserve"> </w:t>
      </w:r>
      <w:r w:rsidR="001247B1" w:rsidRPr="00D3411B">
        <w:rPr>
          <w:bCs/>
          <w:lang w:val="ru-RU"/>
        </w:rPr>
        <w:t>(</w:t>
      </w:r>
      <w:r w:rsidRPr="007112BF">
        <w:rPr>
          <w:bCs/>
          <w:lang w:val="ru-RU"/>
        </w:rPr>
        <w:t>РСВ</w:t>
      </w:r>
      <w:r w:rsidR="001247B1" w:rsidRPr="00D3411B">
        <w:rPr>
          <w:bCs/>
          <w:lang w:val="ru-RU"/>
        </w:rPr>
        <w:t>)</w:t>
      </w:r>
      <w:r w:rsidRPr="007112BF">
        <w:rPr>
          <w:b/>
          <w:bCs/>
          <w:lang w:val="ru-RU"/>
        </w:rPr>
        <w:t xml:space="preserve"> </w:t>
      </w:r>
      <w:r w:rsidRPr="00D3411B">
        <w:rPr>
          <w:bCs/>
          <w:lang w:val="ru-RU"/>
        </w:rPr>
        <w:t xml:space="preserve">са синтетични хлорорганични съединения, които спадат към групата на индустриалните химикали, включена в обхвата на Стокхолмската конвенция още при създаването </w:t>
      </w:r>
      <w:bookmarkEnd w:id="49"/>
      <w:bookmarkEnd w:id="50"/>
      <w:r w:rsidR="00267C41">
        <w:rPr>
          <w:bCs/>
          <w:lang w:val="bg-BG"/>
        </w:rPr>
        <w:t xml:space="preserve">й. </w:t>
      </w:r>
      <w:r w:rsidR="00267C41" w:rsidRPr="00D3411B">
        <w:rPr>
          <w:lang w:val="ru-RU"/>
        </w:rPr>
        <w:t>РСВ</w:t>
      </w:r>
      <w:r w:rsidRPr="00D3411B">
        <w:rPr>
          <w:lang w:val="ru-RU"/>
        </w:rPr>
        <w:t>, съгласно Стокхолмската Конвенция са включени в две групи- групата на ин</w:t>
      </w:r>
      <w:r w:rsidR="00267C41" w:rsidRPr="00D3411B">
        <w:rPr>
          <w:lang w:val="ru-RU"/>
        </w:rPr>
        <w:t xml:space="preserve">дустриалните химикали и групата </w:t>
      </w:r>
      <w:r w:rsidRPr="00D3411B">
        <w:rPr>
          <w:lang w:val="ru-RU"/>
        </w:rPr>
        <w:t>на непреднамерено генерираните емисии</w:t>
      </w:r>
      <w:r w:rsidRPr="007112BF">
        <w:rPr>
          <w:bCs/>
          <w:lang w:val="ru-RU"/>
        </w:rPr>
        <w:t>.</w:t>
      </w:r>
    </w:p>
    <w:p w:rsidR="007A00CA" w:rsidRPr="00D3411B" w:rsidRDefault="007A00CA" w:rsidP="004421BC">
      <w:pPr>
        <w:tabs>
          <w:tab w:val="left" w:pos="1260"/>
        </w:tabs>
        <w:spacing w:before="120" w:after="0"/>
        <w:ind w:firstLine="709"/>
        <w:jc w:val="both"/>
        <w:rPr>
          <w:bCs/>
          <w:lang w:val="ru-RU"/>
        </w:rPr>
      </w:pPr>
      <w:r w:rsidRPr="00D3411B">
        <w:rPr>
          <w:bCs/>
          <w:lang w:val="ru-RU"/>
        </w:rPr>
        <w:t xml:space="preserve"> РСВ са изцяло забранени за употреба от 21.03</w:t>
      </w:r>
      <w:r w:rsidR="000904D5" w:rsidRPr="00D3411B">
        <w:rPr>
          <w:bCs/>
          <w:lang w:val="ru-RU"/>
        </w:rPr>
        <w:t>.</w:t>
      </w:r>
      <w:r w:rsidRPr="00D3411B">
        <w:rPr>
          <w:bCs/>
          <w:lang w:val="ru-RU"/>
        </w:rPr>
        <w:t>2006 г. за всички страни от Стокхолмската конвенция.</w:t>
      </w:r>
      <w:r w:rsidRPr="00D3411B">
        <w:rPr>
          <w:lang w:val="ru-RU"/>
        </w:rPr>
        <w:t xml:space="preserve"> Към началото на 2019 г.</w:t>
      </w:r>
      <w:r w:rsidRPr="007112BF">
        <w:rPr>
          <w:bCs/>
          <w:lang w:val="ru-RU"/>
        </w:rPr>
        <w:t xml:space="preserve"> </w:t>
      </w:r>
      <w:r w:rsidRPr="00D3411B">
        <w:rPr>
          <w:lang w:val="ru-RU"/>
        </w:rPr>
        <w:t>(без да се засяга Директива 96/59/ЕО) се разрешава да бъдат използвани изделията с РСВ, които са в употреба.</w:t>
      </w:r>
    </w:p>
    <w:p w:rsidR="007A00CA" w:rsidRPr="00D3411B" w:rsidRDefault="007A00CA" w:rsidP="004421BC">
      <w:pPr>
        <w:tabs>
          <w:tab w:val="left" w:pos="1260"/>
        </w:tabs>
        <w:spacing w:before="120" w:after="0"/>
        <w:ind w:firstLine="709"/>
        <w:jc w:val="both"/>
        <w:rPr>
          <w:lang w:val="ru-RU"/>
        </w:rPr>
      </w:pPr>
      <w:r w:rsidRPr="00D3411B">
        <w:rPr>
          <w:bCs/>
          <w:lang w:val="ru-RU"/>
        </w:rPr>
        <w:t xml:space="preserve"> РСВ са включен</w:t>
      </w:r>
      <w:r w:rsidR="0027786C">
        <w:rPr>
          <w:bCs/>
          <w:lang w:val="ru-RU"/>
        </w:rPr>
        <w:t>и</w:t>
      </w:r>
      <w:r w:rsidRPr="00D3411B">
        <w:rPr>
          <w:bCs/>
          <w:lang w:val="ru-RU"/>
        </w:rPr>
        <w:t xml:space="preserve"> още </w:t>
      </w:r>
      <w:r w:rsidR="00267C41" w:rsidRPr="00D3411B">
        <w:rPr>
          <w:bCs/>
          <w:lang w:val="ru-RU"/>
        </w:rPr>
        <w:t>в първия НПДУУОЗ на България</w:t>
      </w:r>
      <w:r w:rsidR="00A11F75" w:rsidRPr="00D7450B">
        <w:rPr>
          <w:bCs/>
          <w:lang w:val="ru-RU"/>
        </w:rPr>
        <w:t xml:space="preserve"> [23]</w:t>
      </w:r>
      <w:r w:rsidRPr="00D3411B">
        <w:rPr>
          <w:lang w:val="ru-RU"/>
        </w:rPr>
        <w:t>.</w:t>
      </w:r>
    </w:p>
    <w:p w:rsidR="007A00CA" w:rsidRPr="00D3411B" w:rsidRDefault="007A00CA" w:rsidP="004421BC">
      <w:pPr>
        <w:tabs>
          <w:tab w:val="left" w:pos="1260"/>
        </w:tabs>
        <w:spacing w:before="120" w:after="0"/>
        <w:ind w:firstLine="709"/>
        <w:jc w:val="both"/>
        <w:rPr>
          <w:sz w:val="19"/>
          <w:szCs w:val="19"/>
          <w:lang w:val="ru-RU"/>
        </w:rPr>
      </w:pPr>
      <w:r w:rsidRPr="00D3411B">
        <w:rPr>
          <w:lang w:val="ru-RU"/>
        </w:rPr>
        <w:t>Според Регламент (ЕС) 2019/1021</w:t>
      </w:r>
      <w:r w:rsidR="00A11F75" w:rsidRPr="00D7450B">
        <w:rPr>
          <w:lang w:val="ru-RU"/>
        </w:rPr>
        <w:t xml:space="preserve"> [26]</w:t>
      </w:r>
      <w:r w:rsidRPr="00D3411B">
        <w:rPr>
          <w:lang w:val="ru-RU"/>
        </w:rPr>
        <w:t xml:space="preserve"> специфичното изключение за употреба на РСВ задължава</w:t>
      </w:r>
      <w:r w:rsidRPr="00D3411B">
        <w:rPr>
          <w:sz w:val="19"/>
          <w:szCs w:val="19"/>
          <w:lang w:val="ru-RU"/>
        </w:rPr>
        <w:t xml:space="preserve"> </w:t>
      </w:r>
      <w:r w:rsidRPr="00D3411B">
        <w:rPr>
          <w:lang w:val="ru-RU"/>
        </w:rPr>
        <w:t xml:space="preserve">ДЧ да идентифицират и извеждат от употреба оборудването (например трансформатори, кондензатори или други резервоари, съдържащи течни запаси), съдържащо над 0,005 % ПХБ и обеми над 0,05 </w:t>
      </w:r>
      <w:r w:rsidRPr="007112BF">
        <w:t>dm</w:t>
      </w:r>
      <w:r w:rsidRPr="00A31192">
        <w:rPr>
          <w:vertAlign w:val="superscript"/>
          <w:lang w:val="ru-RU"/>
        </w:rPr>
        <w:t>3</w:t>
      </w:r>
      <w:r w:rsidRPr="00D3411B">
        <w:rPr>
          <w:lang w:val="ru-RU"/>
        </w:rPr>
        <w:t>, във възможно най-кратък срок, но не по-късно от 31 декември 2025 г</w:t>
      </w:r>
      <w:r w:rsidR="00267C41">
        <w:rPr>
          <w:lang w:val="bg-BG"/>
        </w:rPr>
        <w:t>.</w:t>
      </w:r>
      <w:r w:rsidRPr="007112BF">
        <w:rPr>
          <w:bCs/>
          <w:lang w:val="ru-RU"/>
        </w:rPr>
        <w:t xml:space="preserve"> </w:t>
      </w:r>
    </w:p>
    <w:p w:rsidR="007A00CA" w:rsidRPr="00267C41" w:rsidRDefault="007A00CA" w:rsidP="004421BC">
      <w:pPr>
        <w:widowControl w:val="0"/>
        <w:autoSpaceDE w:val="0"/>
        <w:spacing w:before="120" w:after="0"/>
        <w:ind w:firstLine="709"/>
        <w:jc w:val="both"/>
        <w:rPr>
          <w:lang w:val="bg-BG"/>
        </w:rPr>
      </w:pPr>
      <w:r w:rsidRPr="00D3411B">
        <w:rPr>
          <w:bCs/>
          <w:lang w:val="ru-RU"/>
        </w:rPr>
        <w:t>Полихлорираните бифенили се дефинират като: полихлорирани бифенили (РСВ), полихлорирани терфенили (РСТ), монометил-тетрахлородифенил метан, монометил-дихлоро-дифенил метан, монометил-дибром-дифенил метан; и всяка смес/съединение съдържащо някое от горепосочените вещества в концентрация, по</w:t>
      </w:r>
      <w:r w:rsidR="00267C41" w:rsidRPr="00D3411B">
        <w:rPr>
          <w:bCs/>
          <w:lang w:val="ru-RU"/>
        </w:rPr>
        <w:t>-голяма от 0005 % от теглото му</w:t>
      </w:r>
      <w:r w:rsidR="00267C41">
        <w:rPr>
          <w:bCs/>
          <w:lang w:val="bg-BG"/>
        </w:rPr>
        <w:t>.</w:t>
      </w:r>
    </w:p>
    <w:p w:rsidR="007A00CA" w:rsidRPr="00D3411B" w:rsidRDefault="007A00CA" w:rsidP="004421BC">
      <w:pPr>
        <w:tabs>
          <w:tab w:val="left" w:pos="1260"/>
        </w:tabs>
        <w:spacing w:before="120" w:after="0"/>
        <w:ind w:firstLine="709"/>
        <w:jc w:val="both"/>
        <w:rPr>
          <w:lang w:val="ru-RU"/>
        </w:rPr>
      </w:pPr>
      <w:bookmarkStart w:id="51" w:name="_Toc327300132"/>
      <w:bookmarkStart w:id="52" w:name="_Toc327867860"/>
      <w:r w:rsidRPr="00D3411B">
        <w:rPr>
          <w:bCs/>
          <w:lang w:val="ru-RU"/>
        </w:rPr>
        <w:t>Полихлорирани бифенили е общото наименование на група химикали, известни</w:t>
      </w:r>
      <w:r w:rsidRPr="007112BF">
        <w:rPr>
          <w:bCs/>
          <w:lang w:val="ru-RU"/>
        </w:rPr>
        <w:t xml:space="preserve"> като </w:t>
      </w:r>
      <w:r w:rsidRPr="007112BF">
        <w:rPr>
          <w:bCs/>
        </w:rPr>
        <w:t>PCB</w:t>
      </w:r>
      <w:r w:rsidRPr="00D3411B">
        <w:rPr>
          <w:bCs/>
          <w:lang w:val="ru-RU"/>
        </w:rPr>
        <w:t xml:space="preserve">, принадлежащи към групата на ароматните хлорирани въглеводороди. Съществуват 209 изомера (конгенера) на РСВ, в които водородните атоми </w:t>
      </w:r>
      <w:r w:rsidRPr="007112BF">
        <w:rPr>
          <w:bCs/>
          <w:lang w:val="ru-RU"/>
        </w:rPr>
        <w:t>от</w:t>
      </w:r>
      <w:r w:rsidRPr="00D3411B">
        <w:rPr>
          <w:bCs/>
          <w:lang w:val="ru-RU"/>
        </w:rPr>
        <w:t xml:space="preserve"> бифенилната молекула могат да бъдат заместени с 1 до 10 хлорни атома като около 130 от тях се произвеждат като търговски продукти</w:t>
      </w:r>
      <w:r w:rsidR="008D4A1F">
        <w:rPr>
          <w:bCs/>
          <w:lang w:val="ru-RU"/>
        </w:rPr>
        <w:t xml:space="preserve">. </w:t>
      </w:r>
      <w:r w:rsidRPr="00D3411B">
        <w:rPr>
          <w:bCs/>
          <w:lang w:val="ru-RU"/>
        </w:rPr>
        <w:t>Повечето РСВ конгенери в чиста форма са безцветни кристали без мирис. В зависимост от степента на хлориране, търговските смеси варират от безцветни маслоподобни течности до вискозни тъмни масла и жълти до черни смоли. Обикновено, РСВ са слабо разтворими във вода и притежават ниско парно налягане при 25</w:t>
      </w:r>
      <w:r w:rsidRPr="00D3411B">
        <w:rPr>
          <w:bCs/>
          <w:vertAlign w:val="superscript"/>
          <w:lang w:val="ru-RU"/>
        </w:rPr>
        <w:t>о</w:t>
      </w:r>
      <w:r w:rsidRPr="00D3411B">
        <w:rPr>
          <w:bCs/>
          <w:lang w:val="ru-RU"/>
        </w:rPr>
        <w:t>С, но се разтварят в много органични разтворители, масла и мазнини.</w:t>
      </w:r>
      <w:bookmarkEnd w:id="51"/>
      <w:bookmarkEnd w:id="52"/>
      <w:r w:rsidRPr="00D3411B">
        <w:rPr>
          <w:bCs/>
          <w:lang w:val="ru-RU"/>
        </w:rPr>
        <w:t xml:space="preserve"> РСТ са практически неразтворими във вода и са силн</w:t>
      </w:r>
      <w:r w:rsidRPr="007112BF">
        <w:rPr>
          <w:bCs/>
        </w:rPr>
        <w:t>o</w:t>
      </w:r>
      <w:r w:rsidRPr="00D3411B">
        <w:rPr>
          <w:bCs/>
          <w:lang w:val="ru-RU"/>
        </w:rPr>
        <w:t xml:space="preserve"> устойчиви на разгражане. За раз</w:t>
      </w:r>
      <w:r w:rsidR="00267C41" w:rsidRPr="00D3411B">
        <w:rPr>
          <w:bCs/>
          <w:lang w:val="ru-RU"/>
        </w:rPr>
        <w:t>лика от РСВ са по-малко летливи</w:t>
      </w:r>
      <w:r w:rsidRPr="00D3411B">
        <w:rPr>
          <w:lang w:val="ru-RU"/>
        </w:rPr>
        <w:t>.</w:t>
      </w:r>
    </w:p>
    <w:p w:rsidR="007A00CA" w:rsidRPr="00D3411B" w:rsidRDefault="007A00CA" w:rsidP="004421BC">
      <w:pPr>
        <w:spacing w:before="120" w:after="0"/>
        <w:ind w:firstLine="567"/>
        <w:jc w:val="both"/>
        <w:rPr>
          <w:b/>
          <w:lang w:val="ru-RU"/>
        </w:rPr>
      </w:pPr>
      <w:r w:rsidRPr="00D3411B">
        <w:rPr>
          <w:b/>
          <w:lang w:val="ru-RU"/>
        </w:rPr>
        <w:t>2.2.5.1.Основни свойства и характеристики на РСВ</w:t>
      </w:r>
    </w:p>
    <w:p w:rsidR="007A00CA" w:rsidRPr="00D3411B" w:rsidRDefault="007A00CA" w:rsidP="004421BC">
      <w:pPr>
        <w:widowControl w:val="0"/>
        <w:autoSpaceDE w:val="0"/>
        <w:spacing w:after="0"/>
        <w:jc w:val="both"/>
        <w:rPr>
          <w:lang w:val="ru-RU"/>
        </w:rPr>
      </w:pPr>
      <w:r w:rsidRPr="00D3411B">
        <w:rPr>
          <w:u w:val="single"/>
          <w:lang w:val="ru-RU"/>
        </w:rPr>
        <w:t>Химично наименование</w:t>
      </w:r>
      <w:r w:rsidRPr="00D3411B">
        <w:rPr>
          <w:lang w:val="ru-RU"/>
        </w:rPr>
        <w:t xml:space="preserve">: </w:t>
      </w:r>
      <w:r>
        <w:t>Polychlorinated</w:t>
      </w:r>
      <w:r w:rsidRPr="00D3411B">
        <w:rPr>
          <w:lang w:val="ru-RU"/>
        </w:rPr>
        <w:t xml:space="preserve"> </w:t>
      </w:r>
      <w:r>
        <w:t>biphenyls</w:t>
      </w:r>
      <w:r w:rsidRPr="00D3411B">
        <w:rPr>
          <w:lang w:val="ru-RU"/>
        </w:rPr>
        <w:t xml:space="preserve"> (</w:t>
      </w:r>
      <w:r>
        <w:t>PCB</w:t>
      </w:r>
      <w:r w:rsidRPr="00D3411B">
        <w:rPr>
          <w:lang w:val="ru-RU"/>
        </w:rPr>
        <w:t>)</w:t>
      </w:r>
    </w:p>
    <w:p w:rsidR="007A00CA" w:rsidRPr="00D3411B" w:rsidRDefault="007A00CA" w:rsidP="004421BC">
      <w:pPr>
        <w:widowControl w:val="0"/>
        <w:autoSpaceDE w:val="0"/>
        <w:spacing w:after="0"/>
        <w:jc w:val="both"/>
        <w:rPr>
          <w:lang w:val="ru-RU"/>
        </w:rPr>
      </w:pPr>
      <w:r>
        <w:t>CAS</w:t>
      </w:r>
      <w:r w:rsidRPr="00D3411B">
        <w:rPr>
          <w:lang w:val="ru-RU"/>
        </w:rPr>
        <w:t xml:space="preserve"> №: 1336-36-3; ЕС №215-648-1;</w:t>
      </w:r>
    </w:p>
    <w:p w:rsidR="007A00CA" w:rsidRPr="00D3411B" w:rsidRDefault="007A00CA" w:rsidP="004421BC">
      <w:pPr>
        <w:widowControl w:val="0"/>
        <w:autoSpaceDE w:val="0"/>
        <w:spacing w:after="0"/>
        <w:jc w:val="both"/>
        <w:rPr>
          <w:lang w:val="ru-RU"/>
        </w:rPr>
      </w:pPr>
      <w:r w:rsidRPr="00D3411B">
        <w:rPr>
          <w:u w:val="single"/>
          <w:lang w:val="ru-RU"/>
        </w:rPr>
        <w:t>Молекулна  формула:</w:t>
      </w:r>
      <w:r w:rsidRPr="00D3411B">
        <w:rPr>
          <w:lang w:val="ru-RU"/>
        </w:rPr>
        <w:t xml:space="preserve">  </w:t>
      </w:r>
      <w:r>
        <w:t>C</w:t>
      </w:r>
      <w:r w:rsidRPr="00D3411B">
        <w:rPr>
          <w:vertAlign w:val="subscript"/>
          <w:lang w:val="ru-RU"/>
        </w:rPr>
        <w:t>12</w:t>
      </w:r>
      <w:r>
        <w:t>H</w:t>
      </w:r>
      <w:r w:rsidRPr="00D3411B">
        <w:rPr>
          <w:vertAlign w:val="subscript"/>
          <w:lang w:val="ru-RU"/>
        </w:rPr>
        <w:t>(10-</w:t>
      </w:r>
      <w:r>
        <w:rPr>
          <w:vertAlign w:val="subscript"/>
        </w:rPr>
        <w:t>n</w:t>
      </w:r>
      <w:r w:rsidRPr="00D3411B">
        <w:rPr>
          <w:vertAlign w:val="subscript"/>
          <w:lang w:val="ru-RU"/>
        </w:rPr>
        <w:t>)</w:t>
      </w:r>
      <w:r>
        <w:t>Cl</w:t>
      </w:r>
      <w:r>
        <w:rPr>
          <w:vertAlign w:val="subscript"/>
        </w:rPr>
        <w:t>n</w:t>
      </w:r>
      <w:r w:rsidRPr="00D3411B">
        <w:rPr>
          <w:lang w:val="ru-RU"/>
        </w:rPr>
        <w:t xml:space="preserve">,  </w:t>
      </w:r>
      <w:r>
        <w:rPr>
          <w:iCs/>
        </w:rPr>
        <w:t>n</w:t>
      </w:r>
      <w:r w:rsidRPr="00D3411B">
        <w:rPr>
          <w:iCs/>
          <w:lang w:val="ru-RU"/>
        </w:rPr>
        <w:t xml:space="preserve"> </w:t>
      </w:r>
      <w:r w:rsidRPr="00D3411B">
        <w:rPr>
          <w:lang w:val="ru-RU"/>
        </w:rPr>
        <w:t xml:space="preserve">= от 1 до 10; Молекулна  маса: </w:t>
      </w:r>
      <w:r>
        <w:t>mono</w:t>
      </w:r>
      <w:r w:rsidRPr="00D3411B">
        <w:rPr>
          <w:lang w:val="ru-RU"/>
        </w:rPr>
        <w:t>-</w:t>
      </w:r>
      <w:r>
        <w:t>PCB</w:t>
      </w:r>
      <w:r w:rsidRPr="00D3411B">
        <w:rPr>
          <w:lang w:val="ru-RU"/>
        </w:rPr>
        <w:t xml:space="preserve"> - 188,7; </w:t>
      </w:r>
      <w:r>
        <w:t>deca</w:t>
      </w:r>
      <w:r w:rsidRPr="00D3411B">
        <w:rPr>
          <w:lang w:val="ru-RU"/>
        </w:rPr>
        <w:t>-</w:t>
      </w:r>
      <w:r>
        <w:t>PCB</w:t>
      </w:r>
      <w:r w:rsidRPr="00D3411B">
        <w:rPr>
          <w:lang w:val="ru-RU"/>
        </w:rPr>
        <w:t>- 498,7</w:t>
      </w:r>
    </w:p>
    <w:p w:rsidR="007A00CA" w:rsidRPr="00D3411B" w:rsidRDefault="007A00CA" w:rsidP="004421BC">
      <w:pPr>
        <w:widowControl w:val="0"/>
        <w:spacing w:after="0"/>
        <w:jc w:val="both"/>
        <w:rPr>
          <w:lang w:val="ru-RU"/>
        </w:rPr>
      </w:pPr>
      <w:r w:rsidRPr="00D3411B">
        <w:rPr>
          <w:u w:val="single"/>
          <w:lang w:val="ru-RU"/>
        </w:rPr>
        <w:t>Свойства</w:t>
      </w:r>
      <w:r w:rsidR="00267C41" w:rsidRPr="00D3411B">
        <w:rPr>
          <w:lang w:val="ru-RU"/>
        </w:rPr>
        <w:t>:</w:t>
      </w:r>
      <w:r w:rsidR="00267C41">
        <w:rPr>
          <w:lang w:val="bg-BG"/>
        </w:rPr>
        <w:t xml:space="preserve"> </w:t>
      </w:r>
      <w:r w:rsidRPr="00D3411B">
        <w:rPr>
          <w:lang w:val="ru-RU"/>
        </w:rPr>
        <w:t xml:space="preserve">Относителна плътност: 1.182-1.566 </w:t>
      </w:r>
      <w:r>
        <w:t>kg</w:t>
      </w:r>
      <w:r w:rsidRPr="00D3411B">
        <w:rPr>
          <w:lang w:val="ru-RU"/>
        </w:rPr>
        <w:t>/</w:t>
      </w:r>
      <w:r>
        <w:t>L</w:t>
      </w:r>
      <w:r w:rsidRPr="00D3411B">
        <w:rPr>
          <w:lang w:val="ru-RU"/>
        </w:rPr>
        <w:t>; Точка на запалване: 170-380°</w:t>
      </w:r>
      <w:r>
        <w:t>C</w:t>
      </w:r>
      <w:r w:rsidRPr="00D3411B">
        <w:rPr>
          <w:lang w:val="ru-RU"/>
        </w:rPr>
        <w:t>; Точка на кипене: варира от 245 - 420</w:t>
      </w:r>
      <w:r w:rsidRPr="00D3411B">
        <w:rPr>
          <w:vertAlign w:val="superscript"/>
          <w:lang w:val="ru-RU"/>
        </w:rPr>
        <w:t>о</w:t>
      </w:r>
      <w:r w:rsidRPr="00D3411B">
        <w:rPr>
          <w:lang w:val="ru-RU"/>
        </w:rPr>
        <w:t xml:space="preserve"> </w:t>
      </w:r>
      <w:r>
        <w:t>C</w:t>
      </w:r>
      <w:r w:rsidRPr="00D3411B">
        <w:rPr>
          <w:lang w:val="ru-RU"/>
        </w:rPr>
        <w:t xml:space="preserve"> при 2 </w:t>
      </w:r>
      <w:r>
        <w:t>mm</w:t>
      </w:r>
      <w:r w:rsidRPr="00D3411B">
        <w:rPr>
          <w:lang w:val="ru-RU"/>
        </w:rPr>
        <w:t xml:space="preserve"> </w:t>
      </w:r>
      <w:r>
        <w:t>Hg</w:t>
      </w:r>
      <w:r w:rsidRPr="00D3411B">
        <w:rPr>
          <w:lang w:val="ru-RU"/>
        </w:rPr>
        <w:t xml:space="preserve">; </w:t>
      </w:r>
      <w:r>
        <w:t>K</w:t>
      </w:r>
      <w:r w:rsidRPr="00D3411B">
        <w:rPr>
          <w:lang w:val="ru-RU"/>
        </w:rPr>
        <w:t xml:space="preserve">онстанта на Хенри: 0.01-1 </w:t>
      </w:r>
      <w:r>
        <w:t>atm</w:t>
      </w:r>
      <w:r w:rsidRPr="00D3411B">
        <w:rPr>
          <w:lang w:val="ru-RU"/>
        </w:rPr>
        <w:t xml:space="preserve"> </w:t>
      </w:r>
      <w:r>
        <w:t>L</w:t>
      </w:r>
      <w:r w:rsidRPr="00D3411B">
        <w:rPr>
          <w:lang w:val="ru-RU"/>
        </w:rPr>
        <w:t>/</w:t>
      </w:r>
      <w:r>
        <w:t>mol</w:t>
      </w:r>
      <w:r w:rsidRPr="00D3411B">
        <w:rPr>
          <w:lang w:val="ru-RU"/>
        </w:rPr>
        <w:t xml:space="preserve"> при 25</w:t>
      </w:r>
      <w:r w:rsidRPr="00D3411B">
        <w:rPr>
          <w:vertAlign w:val="superscript"/>
          <w:lang w:val="ru-RU"/>
        </w:rPr>
        <w:t>о</w:t>
      </w:r>
      <w:r w:rsidRPr="00D3411B">
        <w:rPr>
          <w:lang w:val="ru-RU"/>
        </w:rPr>
        <w:t xml:space="preserve"> </w:t>
      </w:r>
      <w:r>
        <w:t>C</w:t>
      </w:r>
      <w:r w:rsidRPr="00D3411B">
        <w:rPr>
          <w:lang w:val="ru-RU"/>
        </w:rPr>
        <w:t xml:space="preserve">; </w:t>
      </w:r>
      <w:r>
        <w:t>log</w:t>
      </w:r>
      <w:r w:rsidRPr="00D3411B">
        <w:rPr>
          <w:lang w:val="ru-RU"/>
        </w:rPr>
        <w:t xml:space="preserve"> </w:t>
      </w:r>
      <w:r>
        <w:t>K</w:t>
      </w:r>
      <w:r>
        <w:rPr>
          <w:vertAlign w:val="subscript"/>
        </w:rPr>
        <w:t>OW</w:t>
      </w:r>
      <w:r w:rsidRPr="00D3411B">
        <w:rPr>
          <w:lang w:val="ru-RU"/>
        </w:rPr>
        <w:t>: 4,5-8,23; Парно налягане: 1.43</w:t>
      </w:r>
      <w:r>
        <w:t>x</w:t>
      </w:r>
      <w:r w:rsidRPr="00D3411B">
        <w:rPr>
          <w:lang w:val="ru-RU"/>
        </w:rPr>
        <w:t>10</w:t>
      </w:r>
      <w:r w:rsidRPr="00D3411B">
        <w:rPr>
          <w:vertAlign w:val="superscript"/>
          <w:lang w:val="ru-RU"/>
        </w:rPr>
        <w:t>-7</w:t>
      </w:r>
      <w:r>
        <w:rPr>
          <w:lang w:val="ru-RU"/>
        </w:rPr>
        <w:t xml:space="preserve"> (</w:t>
      </w:r>
      <w:r>
        <w:t>PCB</w:t>
      </w:r>
      <w:r>
        <w:rPr>
          <w:lang w:val="ru-RU"/>
        </w:rPr>
        <w:t xml:space="preserve">28) - </w:t>
      </w:r>
      <w:r w:rsidRPr="00D3411B">
        <w:rPr>
          <w:lang w:val="ru-RU"/>
        </w:rPr>
        <w:t>3.2·10</w:t>
      </w:r>
      <w:r w:rsidRPr="00D3411B">
        <w:rPr>
          <w:vertAlign w:val="superscript"/>
          <w:lang w:val="ru-RU"/>
        </w:rPr>
        <w:t>-10</w:t>
      </w:r>
      <w:r>
        <w:rPr>
          <w:lang w:val="ru-RU"/>
        </w:rPr>
        <w:t xml:space="preserve"> (</w:t>
      </w:r>
      <w:r>
        <w:t>PCB</w:t>
      </w:r>
      <w:r>
        <w:rPr>
          <w:lang w:val="ru-RU"/>
        </w:rPr>
        <w:t xml:space="preserve">153) </w:t>
      </w:r>
      <w:r>
        <w:t>atm</w:t>
      </w:r>
      <w:r w:rsidRPr="00D3411B">
        <w:rPr>
          <w:lang w:val="ru-RU"/>
        </w:rPr>
        <w:t xml:space="preserve"> при 2</w:t>
      </w:r>
      <w:r>
        <w:rPr>
          <w:lang w:val="ru-RU"/>
        </w:rPr>
        <w:t>5</w:t>
      </w:r>
      <w:r w:rsidRPr="00D3411B">
        <w:rPr>
          <w:vertAlign w:val="superscript"/>
          <w:lang w:val="ru-RU"/>
        </w:rPr>
        <w:t>о</w:t>
      </w:r>
      <w:r w:rsidRPr="00D3411B">
        <w:rPr>
          <w:lang w:val="ru-RU"/>
        </w:rPr>
        <w:t xml:space="preserve"> </w:t>
      </w:r>
      <w:r>
        <w:t>C</w:t>
      </w:r>
      <w:r w:rsidRPr="00D3411B">
        <w:rPr>
          <w:lang w:val="ru-RU"/>
        </w:rPr>
        <w:t xml:space="preserve">; Разтворимост във вода: РСВ са слабо разтворими  във вода (от 0.085-0.266 </w:t>
      </w:r>
      <w:r>
        <w:t>ng</w:t>
      </w:r>
      <w:r w:rsidRPr="00D3411B">
        <w:rPr>
          <w:lang w:val="ru-RU"/>
        </w:rPr>
        <w:t>/</w:t>
      </w:r>
      <w:r>
        <w:t>l</w:t>
      </w:r>
      <w:r w:rsidRPr="00D3411B">
        <w:rPr>
          <w:lang w:val="ru-RU"/>
        </w:rPr>
        <w:t xml:space="preserve"> за </w:t>
      </w:r>
      <w:r>
        <w:t>PCB</w:t>
      </w:r>
      <w:r w:rsidRPr="00D3411B">
        <w:rPr>
          <w:lang w:val="ru-RU"/>
        </w:rPr>
        <w:t xml:space="preserve">-28 до 0.0012-0.0095 </w:t>
      </w:r>
      <w:r>
        <w:t>ng</w:t>
      </w:r>
      <w:r w:rsidRPr="00D3411B">
        <w:rPr>
          <w:lang w:val="ru-RU"/>
        </w:rPr>
        <w:t>/</w:t>
      </w:r>
      <w:r>
        <w:t>l</w:t>
      </w:r>
      <w:r w:rsidRPr="00D3411B">
        <w:rPr>
          <w:lang w:val="ru-RU"/>
        </w:rPr>
        <w:t xml:space="preserve"> </w:t>
      </w:r>
      <w:r>
        <w:t>C</w:t>
      </w:r>
      <w:r w:rsidRPr="00D3411B">
        <w:rPr>
          <w:lang w:val="ru-RU"/>
        </w:rPr>
        <w:t xml:space="preserve"> </w:t>
      </w:r>
      <w:r>
        <w:t>PCB</w:t>
      </w:r>
      <w:r w:rsidRPr="00D3411B">
        <w:rPr>
          <w:lang w:val="ru-RU"/>
        </w:rPr>
        <w:t>153 при 25°) като разтворимостта намалява с увеличаване броя на хлорните атоми. РСВ се разтварят  в много органични разтворители, масла и мазнини.</w:t>
      </w:r>
      <w:r w:rsidR="00267C41">
        <w:rPr>
          <w:lang w:val="bg-BG"/>
        </w:rPr>
        <w:t xml:space="preserve"> </w:t>
      </w:r>
      <w:r w:rsidRPr="00D3411B">
        <w:rPr>
          <w:lang w:val="ru-RU"/>
        </w:rPr>
        <w:t>Значителна част от изомерите на РСВ, особено тези с незаместени съседни позиции на бифинилните пръстени (например, 2,4,5-, 2,3,5- или 2,3,6-субституирани на двата пръстена), се характеризират с много голяма устойчивост в околната среда. Натрупват се в почвата. Времето на полуразграждане на РСВ във въздуха е от три седмици до две години (с изключение на моно- и дихлорбифенилите) и повече от 6 години в аеробни почви и утайки. РСВ в организма на възрастни риби се разграждат много бавно, например, при осемгодишно изследване е установено, че времето на полуживот на РСВ-153 в змиорки е повече от десет години. РСВ се натрупват в нисшите водни организми и рибите в концентрации по-високи от тези във водите.</w:t>
      </w:r>
    </w:p>
    <w:p w:rsidR="007A00CA" w:rsidRPr="00D3411B" w:rsidRDefault="007A00CA" w:rsidP="004421BC">
      <w:pPr>
        <w:widowControl w:val="0"/>
        <w:spacing w:before="120" w:after="0"/>
        <w:jc w:val="both"/>
        <w:rPr>
          <w:lang w:val="ru-RU"/>
        </w:rPr>
      </w:pPr>
      <w:r>
        <w:rPr>
          <w:u w:val="single"/>
          <w:lang w:val="ru-RU"/>
        </w:rPr>
        <w:t>Експозиция и вредни ефекти</w:t>
      </w:r>
      <w:r>
        <w:rPr>
          <w:lang w:val="ru-RU"/>
        </w:rPr>
        <w:t>:</w:t>
      </w:r>
      <w:r w:rsidR="00267C41">
        <w:rPr>
          <w:lang w:val="ru-RU"/>
        </w:rPr>
        <w:t xml:space="preserve"> </w:t>
      </w:r>
      <w:r w:rsidRPr="00D3411B">
        <w:rPr>
          <w:lang w:val="ru-RU"/>
        </w:rPr>
        <w:t xml:space="preserve">Вредните ефекти за животните и/или човека включват: увреждане на черния дроб, щитовидната жлеза, кожата и очите, имунотоксичност, невроповеденчески отклонения, намаляване телесната маса на новородени, нарушения в репродуктивната способност и канцерогенност при животни. </w:t>
      </w:r>
      <w:r>
        <w:rPr>
          <w:lang w:val="ru-RU"/>
        </w:rPr>
        <w:t>Международната агенция за изследване на рака</w:t>
      </w:r>
      <w:r w:rsidRPr="00D3411B">
        <w:rPr>
          <w:lang w:val="ru-RU"/>
        </w:rPr>
        <w:t xml:space="preserve"> (</w:t>
      </w:r>
      <w:r>
        <w:t>IARC</w:t>
      </w:r>
      <w:r w:rsidRPr="00D3411B">
        <w:rPr>
          <w:lang w:val="ru-RU"/>
        </w:rPr>
        <w:t xml:space="preserve">) класифицира РСВ в </w:t>
      </w:r>
      <w:r w:rsidRPr="00D3411B">
        <w:rPr>
          <w:bCs/>
          <w:lang w:val="ru-RU"/>
        </w:rPr>
        <w:t>Група 2А – вероятен канцероген за човека.</w:t>
      </w:r>
    </w:p>
    <w:p w:rsidR="007A00CA" w:rsidRPr="00D62832" w:rsidRDefault="007A00CA" w:rsidP="004421BC">
      <w:pPr>
        <w:widowControl w:val="0"/>
        <w:spacing w:before="120" w:after="0"/>
        <w:ind w:firstLine="567"/>
        <w:jc w:val="both"/>
        <w:rPr>
          <w:b/>
        </w:rPr>
      </w:pPr>
      <w:r w:rsidRPr="00D62832">
        <w:rPr>
          <w:b/>
        </w:rPr>
        <w:t xml:space="preserve">2.2.5.2 Основни употреби </w:t>
      </w:r>
    </w:p>
    <w:p w:rsidR="007A00CA" w:rsidRPr="00D3411B" w:rsidRDefault="007A00CA" w:rsidP="00CC613F">
      <w:pPr>
        <w:pStyle w:val="ListParagraph"/>
        <w:numPr>
          <w:ilvl w:val="0"/>
          <w:numId w:val="91"/>
        </w:numPr>
        <w:tabs>
          <w:tab w:val="left" w:pos="851"/>
        </w:tabs>
        <w:suppressAutoHyphens/>
        <w:autoSpaceDN w:val="0"/>
        <w:spacing w:before="120" w:after="0"/>
        <w:ind w:left="0" w:firstLine="567"/>
        <w:contextualSpacing w:val="0"/>
        <w:jc w:val="both"/>
        <w:rPr>
          <w:lang w:val="ru-RU"/>
        </w:rPr>
      </w:pPr>
      <w:r w:rsidRPr="00D3411B">
        <w:rPr>
          <w:lang w:val="ru-RU"/>
        </w:rPr>
        <w:t xml:space="preserve">РСВ са изключително стабилни съединения с отлични диелектрични и топлопредаващи свойства, с дълъг живот, негорими и топло- и химичски - устойчиви. Тези техни характеристики, обуславят тяхната широка употреба в множество приложения в индустрията и бита.  </w:t>
      </w:r>
    </w:p>
    <w:p w:rsidR="007A00CA" w:rsidRPr="00D3411B" w:rsidRDefault="007A00CA" w:rsidP="00CC613F">
      <w:pPr>
        <w:pStyle w:val="ListParagraph"/>
        <w:numPr>
          <w:ilvl w:val="0"/>
          <w:numId w:val="91"/>
        </w:numPr>
        <w:tabs>
          <w:tab w:val="left" w:pos="851"/>
        </w:tabs>
        <w:suppressAutoHyphens/>
        <w:autoSpaceDN w:val="0"/>
        <w:spacing w:before="100" w:after="100"/>
        <w:ind w:left="0" w:firstLine="567"/>
        <w:contextualSpacing w:val="0"/>
        <w:jc w:val="both"/>
        <w:rPr>
          <w:lang w:val="ru-RU"/>
        </w:rPr>
      </w:pPr>
      <w:r w:rsidRPr="00D3411B">
        <w:rPr>
          <w:lang w:val="ru-RU"/>
        </w:rPr>
        <w:t>Приложенията на РСВ с</w:t>
      </w:r>
      <w:r>
        <w:t>e</w:t>
      </w:r>
      <w:r w:rsidRPr="00D3411B">
        <w:rPr>
          <w:lang w:val="ru-RU"/>
        </w:rPr>
        <w:t xml:space="preserve"> категоризират като приложения в напълно затворени, в частично затворени  и в отворени системи</w:t>
      </w:r>
      <w:r w:rsidRPr="00B064BF">
        <w:rPr>
          <w:lang w:val="ru-RU"/>
        </w:rPr>
        <w:t>.</w:t>
      </w:r>
    </w:p>
    <w:p w:rsidR="007A00CA" w:rsidRPr="00D3411B" w:rsidRDefault="007A00CA" w:rsidP="00CC613F">
      <w:pPr>
        <w:pStyle w:val="ListParagraph"/>
        <w:numPr>
          <w:ilvl w:val="0"/>
          <w:numId w:val="126"/>
        </w:numPr>
        <w:suppressAutoHyphens/>
        <w:autoSpaceDN w:val="0"/>
        <w:spacing w:before="100" w:after="100"/>
        <w:ind w:left="0" w:firstLine="567"/>
        <w:contextualSpacing w:val="0"/>
        <w:jc w:val="both"/>
        <w:rPr>
          <w:lang w:val="ru-RU"/>
        </w:rPr>
      </w:pPr>
      <w:r w:rsidRPr="00D3411B">
        <w:rPr>
          <w:b/>
          <w:lang w:val="ru-RU"/>
        </w:rPr>
        <w:t>Напълно затворени системи</w:t>
      </w:r>
      <w:r w:rsidRPr="00D3411B">
        <w:rPr>
          <w:lang w:val="ru-RU"/>
        </w:rPr>
        <w:t xml:space="preserve"> – като изолационни и/или охладителни флуиди в трансформатори; диелектрични флуиди в кондензатори (включително малки кондензатори в луминесцентни, живачни и неонови лампи; кондензатори в стартови двигатели на хладилници, отоплителни системи, климатици, сешоари, двигатели в електропомпи за кладенци; кондензатори в електронно оборудване като телевизори и микровълнови печки); електрически ключове; релета и др.; </w:t>
      </w:r>
    </w:p>
    <w:p w:rsidR="007A00CA" w:rsidRPr="00D3411B" w:rsidRDefault="007A00CA" w:rsidP="00CC613F">
      <w:pPr>
        <w:pStyle w:val="ListParagraph"/>
        <w:numPr>
          <w:ilvl w:val="0"/>
          <w:numId w:val="126"/>
        </w:numPr>
        <w:suppressAutoHyphens/>
        <w:autoSpaceDN w:val="0"/>
        <w:spacing w:before="100" w:after="100"/>
        <w:ind w:left="0" w:firstLine="567"/>
        <w:contextualSpacing w:val="0"/>
        <w:jc w:val="both"/>
        <w:rPr>
          <w:lang w:val="ru-RU"/>
        </w:rPr>
      </w:pPr>
      <w:r w:rsidRPr="00D3411B">
        <w:rPr>
          <w:b/>
          <w:lang w:val="ru-RU"/>
        </w:rPr>
        <w:t>Частично затворени системи</w:t>
      </w:r>
      <w:r w:rsidRPr="00D3411B">
        <w:rPr>
          <w:lang w:val="ru-RU"/>
        </w:rPr>
        <w:t xml:space="preserve"> – в топлопреносни системи (нагреватели и топлообменници); хидравлични системи (товаро-подемна техника, помпи високо налягане в минно оборудване); вакуум помпи; регулатори за напрежение; електрически кабели с маслена изолация; високоволтови прекъсвачи с маслена изолация; </w:t>
      </w:r>
    </w:p>
    <w:p w:rsidR="007A00CA" w:rsidRPr="00D3411B" w:rsidRDefault="007A00CA" w:rsidP="00CC613F">
      <w:pPr>
        <w:pStyle w:val="ListParagraph"/>
        <w:numPr>
          <w:ilvl w:val="0"/>
          <w:numId w:val="126"/>
        </w:numPr>
        <w:suppressAutoHyphens/>
        <w:autoSpaceDN w:val="0"/>
        <w:spacing w:before="120" w:after="0"/>
        <w:ind w:left="0" w:firstLine="567"/>
        <w:contextualSpacing w:val="0"/>
        <w:jc w:val="both"/>
        <w:rPr>
          <w:lang w:val="ru-RU"/>
        </w:rPr>
      </w:pPr>
      <w:r w:rsidRPr="00D3411B">
        <w:rPr>
          <w:b/>
          <w:lang w:val="ru-RU"/>
        </w:rPr>
        <w:t>Отворени системи</w:t>
      </w:r>
      <w:r w:rsidRPr="00D3411B">
        <w:rPr>
          <w:lang w:val="ru-RU"/>
        </w:rPr>
        <w:t xml:space="preserve"> – пластификатори за поливинил хлорид, неопрен и други синтетични каучуци; инградиенти в бои и други покривни материали; в печатарси мастила и безвъглеродни копирни хартии, цветни тонери; лубриканти в масла и греси; водо-непропусклив импрегниращ агент и добавка за огнеустойчивост при дървесина, хартии, тъкани и кожи; ламиниращ агент в целулозно-хартиената промишленост; добавка в лепила и корозивно-защитни покрития; добавка в лубриканти и фугиращи смеси; добавка за огнеустойчивост при тапицерии, килими, полиуретанова пяна, керемиди, керамични плочки, подови настилки; обвивки/покрития за електрически кабели.</w:t>
      </w:r>
    </w:p>
    <w:p w:rsidR="007A00CA" w:rsidRPr="00D3411B" w:rsidRDefault="007A00CA" w:rsidP="00CC613F">
      <w:pPr>
        <w:pStyle w:val="ListParagraph"/>
        <w:numPr>
          <w:ilvl w:val="0"/>
          <w:numId w:val="125"/>
        </w:numPr>
        <w:tabs>
          <w:tab w:val="left" w:pos="851"/>
        </w:tabs>
        <w:suppressAutoHyphens/>
        <w:autoSpaceDN w:val="0"/>
        <w:spacing w:before="120" w:after="0"/>
        <w:ind w:left="0" w:firstLine="567"/>
        <w:contextualSpacing w:val="0"/>
        <w:jc w:val="both"/>
        <w:rPr>
          <w:lang w:val="ru-RU"/>
        </w:rPr>
      </w:pPr>
      <w:r w:rsidRPr="00D3411B">
        <w:rPr>
          <w:lang w:val="ru-RU"/>
        </w:rPr>
        <w:t>РСВ като непреднамерено генерирани емисии се отделят от следните основни видове източници: горивни процеси в топлоелектрическите централи; горивни процеси в административния и жилищния сектор; горивни процеси в промишлеността</w:t>
      </w:r>
      <w:r w:rsidR="00267C41" w:rsidRPr="00D3411B">
        <w:rPr>
          <w:lang w:val="ru-RU"/>
        </w:rPr>
        <w:t xml:space="preserve">; </w:t>
      </w:r>
      <w:r w:rsidR="00267C41">
        <w:rPr>
          <w:lang w:val="bg-BG"/>
        </w:rPr>
        <w:t>МПС</w:t>
      </w:r>
      <w:r w:rsidRPr="00D3411B">
        <w:rPr>
          <w:lang w:val="ru-RU"/>
        </w:rPr>
        <w:t>; третирането на отпадъци</w:t>
      </w:r>
      <w:r w:rsidR="00267C41">
        <w:rPr>
          <w:lang w:val="bg-BG"/>
        </w:rPr>
        <w:t>.</w:t>
      </w:r>
      <w:r w:rsidRPr="00D3411B">
        <w:rPr>
          <w:lang w:val="ru-RU"/>
        </w:rPr>
        <w:t xml:space="preserve"> </w:t>
      </w:r>
    </w:p>
    <w:p w:rsidR="007A00CA" w:rsidRPr="00D3411B" w:rsidRDefault="007A00CA" w:rsidP="004421BC">
      <w:pPr>
        <w:pStyle w:val="ListParagraph"/>
        <w:spacing w:before="120" w:after="0"/>
        <w:ind w:left="0" w:firstLine="567"/>
        <w:jc w:val="both"/>
        <w:rPr>
          <w:b/>
          <w:lang w:val="ru-RU"/>
        </w:rPr>
      </w:pPr>
      <w:r w:rsidRPr="00D3411B">
        <w:rPr>
          <w:b/>
          <w:lang w:val="ru-RU"/>
        </w:rPr>
        <w:t xml:space="preserve">2.2.5.3 Анализ и оценка на състоянието  на </w:t>
      </w:r>
      <w:r>
        <w:rPr>
          <w:b/>
        </w:rPr>
        <w:t>PCBs</w:t>
      </w:r>
      <w:r w:rsidRPr="00D3411B">
        <w:rPr>
          <w:b/>
          <w:lang w:val="ru-RU"/>
        </w:rPr>
        <w:t xml:space="preserve">  в страната към 2019 </w:t>
      </w:r>
    </w:p>
    <w:p w:rsidR="007A00CA" w:rsidRDefault="007A00CA" w:rsidP="004421BC">
      <w:pPr>
        <w:pStyle w:val="ListParagraph"/>
        <w:spacing w:before="120" w:after="0"/>
        <w:ind w:left="0" w:firstLine="567"/>
        <w:jc w:val="both"/>
        <w:rPr>
          <w:b/>
        </w:rPr>
      </w:pPr>
      <w:r>
        <w:rPr>
          <w:b/>
        </w:rPr>
        <w:t xml:space="preserve">А. Основни данни от проучването </w:t>
      </w:r>
    </w:p>
    <w:p w:rsidR="007A00CA" w:rsidRPr="00E92AEB" w:rsidRDefault="007A00CA" w:rsidP="00CC613F">
      <w:pPr>
        <w:numPr>
          <w:ilvl w:val="0"/>
          <w:numId w:val="127"/>
        </w:numPr>
        <w:tabs>
          <w:tab w:val="left" w:pos="993"/>
        </w:tabs>
        <w:spacing w:before="120" w:after="0"/>
        <w:ind w:left="0" w:firstLine="567"/>
        <w:jc w:val="both"/>
      </w:pPr>
      <w:r w:rsidRPr="00D3411B">
        <w:rPr>
          <w:lang w:val="ru-RU"/>
        </w:rPr>
        <w:t>В периода 2006 - 2007 г.</w:t>
      </w:r>
      <w:r w:rsidRPr="007112BF">
        <w:rPr>
          <w:lang w:val="ru-RU"/>
        </w:rPr>
        <w:t xml:space="preserve"> </w:t>
      </w:r>
      <w:r w:rsidRPr="00D3411B">
        <w:rPr>
          <w:lang w:val="ru-RU"/>
        </w:rPr>
        <w:t xml:space="preserve"> на базата на прилагането на Директивата </w:t>
      </w:r>
      <w:r w:rsidRPr="007112BF">
        <w:rPr>
          <w:lang w:val="ru-RU"/>
        </w:rPr>
        <w:t>96/59/(ЕО)</w:t>
      </w:r>
      <w:r w:rsidRPr="00D3411B">
        <w:rPr>
          <w:lang w:val="ru-RU"/>
        </w:rPr>
        <w:t xml:space="preserve"> за </w:t>
      </w:r>
      <w:r>
        <w:t>PCB</w:t>
      </w:r>
      <w:r w:rsidRPr="007112BF">
        <w:rPr>
          <w:lang w:val="ru-RU"/>
        </w:rPr>
        <w:t xml:space="preserve"> </w:t>
      </w:r>
      <w:r w:rsidR="0027786C">
        <w:rPr>
          <w:lang w:val="ru-RU"/>
        </w:rPr>
        <w:t>е</w:t>
      </w:r>
      <w:r w:rsidR="0027786C" w:rsidRPr="00D3411B">
        <w:rPr>
          <w:lang w:val="ru-RU"/>
        </w:rPr>
        <w:t xml:space="preserve">  извърш</w:t>
      </w:r>
      <w:r w:rsidR="0027786C">
        <w:rPr>
          <w:lang w:val="ru-RU"/>
        </w:rPr>
        <w:t>ена</w:t>
      </w:r>
      <w:r w:rsidR="0027786C" w:rsidRPr="00D3411B">
        <w:rPr>
          <w:lang w:val="ru-RU"/>
        </w:rPr>
        <w:t xml:space="preserve"> </w:t>
      </w:r>
      <w:r w:rsidRPr="00D3411B">
        <w:rPr>
          <w:lang w:val="ru-RU"/>
        </w:rPr>
        <w:t>подробна инвентаризация на електрическо оборудване с обем над 5</w:t>
      </w:r>
      <w:r w:rsidR="0013356A">
        <w:t>dm</w:t>
      </w:r>
      <w:r w:rsidRPr="00D3411B">
        <w:rPr>
          <w:vertAlign w:val="superscript"/>
          <w:lang w:val="ru-RU"/>
        </w:rPr>
        <w:t>3</w:t>
      </w:r>
      <w:r w:rsidRPr="00D3411B">
        <w:rPr>
          <w:lang w:val="ru-RU"/>
        </w:rPr>
        <w:t>, съдържащо РСВ повече от 0.05 тегл.% РСВ (50</w:t>
      </w:r>
      <w:r w:rsidRPr="007112BF">
        <w:rPr>
          <w:lang w:val="ru-RU"/>
        </w:rPr>
        <w:t>0</w:t>
      </w:r>
      <w:r w:rsidRPr="00D3411B">
        <w:rPr>
          <w:lang w:val="ru-RU"/>
        </w:rPr>
        <w:t xml:space="preserve"> </w:t>
      </w:r>
      <w:r w:rsidRPr="00E92AEB">
        <w:t>mg</w:t>
      </w:r>
      <w:r w:rsidRPr="00D3411B">
        <w:rPr>
          <w:lang w:val="ru-RU"/>
        </w:rPr>
        <w:t>/</w:t>
      </w:r>
      <w:r w:rsidRPr="00E92AEB">
        <w:t>kg</w:t>
      </w:r>
      <w:r w:rsidRPr="00D3411B">
        <w:rPr>
          <w:lang w:val="ru-RU"/>
        </w:rPr>
        <w:t xml:space="preserve">) на територията на цялата страна и същото е маркирано с уникални инвентаризационни номера. Целта е обезвреждане на оборудването, съдържащо </w:t>
      </w:r>
      <w:r>
        <w:t>PCB</w:t>
      </w:r>
      <w:r w:rsidRPr="00C74B12">
        <w:rPr>
          <w:lang w:val="ru-RU"/>
        </w:rPr>
        <w:t xml:space="preserve">, </w:t>
      </w:r>
      <w:r w:rsidRPr="00D3411B">
        <w:rPr>
          <w:lang w:val="ru-RU"/>
        </w:rPr>
        <w:t xml:space="preserve">с обем  над  5 </w:t>
      </w:r>
      <w:r w:rsidR="0013356A">
        <w:t>dm</w:t>
      </w:r>
      <w:r w:rsidR="0013356A" w:rsidRPr="00D3411B" w:rsidDel="0013356A">
        <w:rPr>
          <w:lang w:val="ru-RU"/>
        </w:rPr>
        <w:t xml:space="preserve"> </w:t>
      </w:r>
      <w:r w:rsidRPr="00D3411B">
        <w:rPr>
          <w:vertAlign w:val="superscript"/>
          <w:lang w:val="ru-RU"/>
        </w:rPr>
        <w:t>3</w:t>
      </w:r>
      <w:r w:rsidRPr="00D3411B">
        <w:rPr>
          <w:lang w:val="ru-RU"/>
        </w:rPr>
        <w:t xml:space="preserve"> и кон</w:t>
      </w:r>
      <w:r w:rsidR="000904D5">
        <w:rPr>
          <w:lang w:val="bg-BG"/>
        </w:rPr>
        <w:t>ц</w:t>
      </w:r>
      <w:r w:rsidRPr="00D3411B">
        <w:rPr>
          <w:lang w:val="ru-RU"/>
        </w:rPr>
        <w:t xml:space="preserve">ентрация повече от 0.05 тегл.% </w:t>
      </w:r>
      <w:r w:rsidRPr="00E92AEB">
        <w:t>РСВ (50</w:t>
      </w:r>
      <w:r w:rsidRPr="007112BF">
        <w:rPr>
          <w:lang w:val="ru-RU"/>
        </w:rPr>
        <w:t>0</w:t>
      </w:r>
      <w:r w:rsidRPr="00E92AEB">
        <w:t xml:space="preserve"> mg/kg)</w:t>
      </w:r>
      <w:r>
        <w:t>.</w:t>
      </w:r>
    </w:p>
    <w:p w:rsidR="007A00CA" w:rsidRPr="00D3411B" w:rsidRDefault="007A00CA" w:rsidP="00CC613F">
      <w:pPr>
        <w:numPr>
          <w:ilvl w:val="0"/>
          <w:numId w:val="127"/>
        </w:numPr>
        <w:tabs>
          <w:tab w:val="left" w:pos="993"/>
        </w:tabs>
        <w:spacing w:before="120" w:after="0"/>
        <w:ind w:left="0" w:firstLine="567"/>
        <w:jc w:val="both"/>
        <w:rPr>
          <w:lang w:val="ru-RU"/>
        </w:rPr>
      </w:pPr>
      <w:r w:rsidRPr="00D3411B">
        <w:rPr>
          <w:lang w:val="ru-RU"/>
        </w:rPr>
        <w:t xml:space="preserve">През 2007 г. </w:t>
      </w:r>
      <w:r w:rsidR="00DE17DA">
        <w:rPr>
          <w:lang w:val="ru-RU"/>
        </w:rPr>
        <w:t>беше</w:t>
      </w:r>
      <w:r w:rsidR="00DE17DA" w:rsidRPr="00D3411B">
        <w:rPr>
          <w:lang w:val="ru-RU"/>
        </w:rPr>
        <w:t xml:space="preserve"> </w:t>
      </w:r>
      <w:r w:rsidRPr="00D3411B">
        <w:rPr>
          <w:lang w:val="ru-RU"/>
        </w:rPr>
        <w:t>създ</w:t>
      </w:r>
      <w:r w:rsidR="00DE17DA">
        <w:rPr>
          <w:lang w:val="ru-RU"/>
        </w:rPr>
        <w:t>адена</w:t>
      </w:r>
      <w:r w:rsidRPr="00D3411B">
        <w:rPr>
          <w:lang w:val="ru-RU"/>
        </w:rPr>
        <w:t xml:space="preserve"> електронна база-данни на инвентаризираното РСВ оборудване на ниво МОСВ. Към 01.01.2007 г. в България е инвентаризирано общо 24 078 броя РСВ оборудване (трансформатори, кондензатори и други). Електронната база-данни е била актуализирана ежегодно до 2012 г., когато инвентаризираното оборудване </w:t>
      </w:r>
      <w:r w:rsidR="000904D5">
        <w:rPr>
          <w:lang w:val="bg-BG"/>
        </w:rPr>
        <w:t>(</w:t>
      </w:r>
      <w:r w:rsidRPr="00D3411B">
        <w:rPr>
          <w:lang w:val="ru-RU"/>
        </w:rPr>
        <w:t>по данни на МОСВ</w:t>
      </w:r>
      <w:r w:rsidR="000904D5">
        <w:rPr>
          <w:lang w:val="bg-BG"/>
        </w:rPr>
        <w:t>)</w:t>
      </w:r>
      <w:r w:rsidRPr="00D3411B">
        <w:rPr>
          <w:lang w:val="ru-RU"/>
        </w:rPr>
        <w:t xml:space="preserve">  е  изнесено в чужбина </w:t>
      </w:r>
      <w:r w:rsidR="000904D5">
        <w:rPr>
          <w:lang w:val="bg-BG"/>
        </w:rPr>
        <w:t>и напълно о</w:t>
      </w:r>
      <w:r w:rsidRPr="00D3411B">
        <w:rPr>
          <w:lang w:val="ru-RU"/>
        </w:rPr>
        <w:t>безвредено</w:t>
      </w:r>
      <w:r w:rsidR="000904D5">
        <w:rPr>
          <w:lang w:val="bg-BG"/>
        </w:rPr>
        <w:t>.</w:t>
      </w:r>
      <w:r w:rsidRPr="00D3411B">
        <w:rPr>
          <w:lang w:val="ru-RU"/>
        </w:rPr>
        <w:t xml:space="preserve"> </w:t>
      </w:r>
    </w:p>
    <w:p w:rsidR="007A00CA" w:rsidRPr="00D3411B" w:rsidRDefault="007A00CA" w:rsidP="00CC613F">
      <w:pPr>
        <w:numPr>
          <w:ilvl w:val="0"/>
          <w:numId w:val="127"/>
        </w:numPr>
        <w:tabs>
          <w:tab w:val="left" w:pos="993"/>
        </w:tabs>
        <w:spacing w:before="120" w:after="0"/>
        <w:ind w:left="0" w:firstLine="567"/>
        <w:jc w:val="both"/>
        <w:rPr>
          <w:lang w:val="ru-RU"/>
        </w:rPr>
      </w:pPr>
      <w:r w:rsidRPr="00D3411B">
        <w:rPr>
          <w:lang w:val="ru-RU"/>
        </w:rPr>
        <w:t xml:space="preserve">Притежатели на РСВ оборудване (трансформатори и кондензатори) са били 205 компании от различни сектори на икономиката към 2010 г. Към 31.12.2011 г. 202 </w:t>
      </w:r>
      <w:r w:rsidR="0013356A">
        <w:rPr>
          <w:lang w:val="bg-BG"/>
        </w:rPr>
        <w:t>фирми</w:t>
      </w:r>
      <w:r w:rsidRPr="00D3411B">
        <w:rPr>
          <w:lang w:val="ru-RU"/>
        </w:rPr>
        <w:t>, представляващи 99% от всички 205 фирми-притежатели са изпълнили своите задължения по извеждане от експлоатация и/или обезвреждане на РСВ оборудването.</w:t>
      </w:r>
    </w:p>
    <w:p w:rsidR="007A00CA" w:rsidRPr="00D3411B" w:rsidRDefault="007A00CA" w:rsidP="00CC613F">
      <w:pPr>
        <w:pStyle w:val="ListParagraph"/>
        <w:numPr>
          <w:ilvl w:val="0"/>
          <w:numId w:val="127"/>
        </w:numPr>
        <w:tabs>
          <w:tab w:val="left" w:pos="993"/>
        </w:tabs>
        <w:suppressAutoHyphens/>
        <w:autoSpaceDN w:val="0"/>
        <w:spacing w:before="100" w:after="100"/>
        <w:ind w:left="0" w:firstLine="567"/>
        <w:contextualSpacing w:val="0"/>
        <w:jc w:val="both"/>
        <w:rPr>
          <w:lang w:val="ru-RU"/>
        </w:rPr>
      </w:pPr>
      <w:r w:rsidRPr="00D3411B">
        <w:rPr>
          <w:lang w:val="ru-RU"/>
        </w:rPr>
        <w:t>.България изцяло е изпълнила задължението си за обезвреждане на</w:t>
      </w:r>
      <w:r w:rsidR="000904D5" w:rsidRPr="00D3411B">
        <w:rPr>
          <w:lang w:val="ru-RU"/>
        </w:rPr>
        <w:t xml:space="preserve"> електрическо оборудване с РСВ </w:t>
      </w:r>
      <w:r w:rsidRPr="00D3411B">
        <w:rPr>
          <w:lang w:val="ru-RU"/>
        </w:rPr>
        <w:t>- то е изнесено за обезвреждане</w:t>
      </w:r>
      <w:r w:rsidRPr="007112BF">
        <w:rPr>
          <w:lang w:val="ru-RU"/>
        </w:rPr>
        <w:t xml:space="preserve"> </w:t>
      </w:r>
      <w:r>
        <w:rPr>
          <w:lang w:val="ru-RU"/>
        </w:rPr>
        <w:t xml:space="preserve">изцяло </w:t>
      </w:r>
      <w:r w:rsidRPr="00D3411B">
        <w:rPr>
          <w:lang w:val="ru-RU"/>
        </w:rPr>
        <w:t>извън страната.</w:t>
      </w:r>
    </w:p>
    <w:p w:rsidR="007A00CA" w:rsidRPr="00D3411B" w:rsidRDefault="007A00CA" w:rsidP="00CC613F">
      <w:pPr>
        <w:pStyle w:val="ListParagraph"/>
        <w:numPr>
          <w:ilvl w:val="0"/>
          <w:numId w:val="127"/>
        </w:numPr>
        <w:tabs>
          <w:tab w:val="left" w:pos="993"/>
        </w:tabs>
        <w:suppressAutoHyphens/>
        <w:autoSpaceDN w:val="0"/>
        <w:spacing w:before="100" w:after="100"/>
        <w:ind w:left="0" w:firstLine="567"/>
        <w:contextualSpacing w:val="0"/>
        <w:jc w:val="both"/>
        <w:rPr>
          <w:lang w:val="ru-RU"/>
        </w:rPr>
      </w:pPr>
      <w:r w:rsidRPr="00D3411B">
        <w:rPr>
          <w:lang w:val="ru-RU"/>
        </w:rPr>
        <w:t>След 2012 г. в Българ</w:t>
      </w:r>
      <w:r w:rsidR="00267C41" w:rsidRPr="00D3411B">
        <w:rPr>
          <w:lang w:val="ru-RU"/>
        </w:rPr>
        <w:t>ия няма производство и употреба</w:t>
      </w:r>
      <w:r w:rsidR="000904D5" w:rsidRPr="00D3411B">
        <w:rPr>
          <w:lang w:val="ru-RU"/>
        </w:rPr>
        <w:t>, внос</w:t>
      </w:r>
      <w:r w:rsidRPr="00D3411B">
        <w:rPr>
          <w:lang w:val="ru-RU"/>
        </w:rPr>
        <w:t>, износ, отпадъци от РСВ и електрическо об</w:t>
      </w:r>
      <w:r w:rsidR="000904D5">
        <w:rPr>
          <w:lang w:val="bg-BG"/>
        </w:rPr>
        <w:t>о</w:t>
      </w:r>
      <w:r w:rsidRPr="00D3411B">
        <w:rPr>
          <w:lang w:val="ru-RU"/>
        </w:rPr>
        <w:t>р</w:t>
      </w:r>
      <w:r w:rsidR="000904D5">
        <w:rPr>
          <w:lang w:val="bg-BG"/>
        </w:rPr>
        <w:t>у</w:t>
      </w:r>
      <w:r w:rsidRPr="00D3411B">
        <w:rPr>
          <w:lang w:val="ru-RU"/>
        </w:rPr>
        <w:t>дване (трансф</w:t>
      </w:r>
      <w:r w:rsidR="000904D5" w:rsidRPr="00D3411B">
        <w:rPr>
          <w:lang w:val="ru-RU"/>
        </w:rPr>
        <w:t>орматори, кондензатори и масла)</w:t>
      </w:r>
      <w:r w:rsidRPr="00D3411B">
        <w:rPr>
          <w:lang w:val="ru-RU"/>
        </w:rPr>
        <w:t>, съдържащи РСВ.</w:t>
      </w:r>
    </w:p>
    <w:p w:rsidR="007A00CA" w:rsidRPr="00D3411B" w:rsidRDefault="000904D5" w:rsidP="00CC613F">
      <w:pPr>
        <w:pStyle w:val="ListParagraph"/>
        <w:numPr>
          <w:ilvl w:val="0"/>
          <w:numId w:val="127"/>
        </w:numPr>
        <w:tabs>
          <w:tab w:val="left" w:pos="993"/>
        </w:tabs>
        <w:suppressAutoHyphens/>
        <w:autoSpaceDN w:val="0"/>
        <w:spacing w:before="100" w:after="100"/>
        <w:ind w:left="0" w:firstLine="567"/>
        <w:contextualSpacing w:val="0"/>
        <w:jc w:val="both"/>
        <w:rPr>
          <w:lang w:val="ru-RU"/>
        </w:rPr>
      </w:pPr>
      <w:r w:rsidRPr="00D3411B">
        <w:rPr>
          <w:lang w:val="ru-RU"/>
        </w:rPr>
        <w:t>РСВ и електрическо оборудване (</w:t>
      </w:r>
      <w:r w:rsidR="007A00CA" w:rsidRPr="00D3411B">
        <w:rPr>
          <w:lang w:val="ru-RU"/>
        </w:rPr>
        <w:t xml:space="preserve">трансформатори и кондензатори), съдържащо РСВ </w:t>
      </w:r>
      <w:r w:rsidR="005D19EC" w:rsidRPr="00D3411B">
        <w:rPr>
          <w:lang w:val="ru-RU"/>
        </w:rPr>
        <w:t>н</w:t>
      </w:r>
      <w:r w:rsidR="005D19EC">
        <w:rPr>
          <w:lang w:val="ru-RU"/>
        </w:rPr>
        <w:t>е</w:t>
      </w:r>
      <w:r w:rsidR="005D19EC" w:rsidRPr="00D3411B">
        <w:rPr>
          <w:lang w:val="ru-RU"/>
        </w:rPr>
        <w:t xml:space="preserve"> </w:t>
      </w:r>
      <w:r w:rsidR="007A00CA" w:rsidRPr="00D3411B">
        <w:rPr>
          <w:lang w:val="ru-RU"/>
        </w:rPr>
        <w:t>са произвеждани в страната в периода 2013-2017 г.</w:t>
      </w:r>
      <w:r w:rsidR="0027786C">
        <w:rPr>
          <w:lang w:val="ru-RU"/>
        </w:rPr>
        <w:t xml:space="preserve">, както и </w:t>
      </w:r>
      <w:r w:rsidR="005D19EC">
        <w:rPr>
          <w:lang w:val="ru-RU"/>
        </w:rPr>
        <w:t>към настоящия момент</w:t>
      </w:r>
      <w:r w:rsidR="007A00CA" w:rsidRPr="00D3411B">
        <w:rPr>
          <w:lang w:val="ru-RU"/>
        </w:rPr>
        <w:t xml:space="preserve"> </w:t>
      </w:r>
      <w:r>
        <w:rPr>
          <w:lang w:val="bg-BG"/>
        </w:rPr>
        <w:t>(по данни на НСИ)</w:t>
      </w:r>
      <w:r w:rsidR="007A00CA" w:rsidRPr="00D3411B">
        <w:rPr>
          <w:lang w:val="ru-RU"/>
        </w:rPr>
        <w:t xml:space="preserve">. </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rsidRPr="00D3411B">
        <w:rPr>
          <w:lang w:val="ru-RU"/>
        </w:rPr>
        <w:t>В периода 2013–2017</w:t>
      </w:r>
      <w:r w:rsidR="000904D5">
        <w:rPr>
          <w:lang w:val="bg-BG"/>
        </w:rPr>
        <w:t xml:space="preserve"> г.</w:t>
      </w:r>
      <w:r w:rsidRPr="00D3411B">
        <w:rPr>
          <w:lang w:val="ru-RU"/>
        </w:rPr>
        <w:t xml:space="preserve"> няма данни за внос в България на диелектрични флуиди, съдържащи РСВ</w:t>
      </w:r>
      <w:r w:rsidR="000904D5">
        <w:rPr>
          <w:lang w:val="bg-BG"/>
        </w:rPr>
        <w:t xml:space="preserve"> (по</w:t>
      </w:r>
      <w:r w:rsidR="000904D5" w:rsidRPr="00D3411B">
        <w:rPr>
          <w:lang w:val="ru-RU"/>
        </w:rPr>
        <w:t xml:space="preserve"> данни </w:t>
      </w:r>
      <w:r w:rsidR="000904D5">
        <w:rPr>
          <w:lang w:val="bg-BG"/>
        </w:rPr>
        <w:t>на</w:t>
      </w:r>
      <w:r w:rsidRPr="00D3411B">
        <w:rPr>
          <w:lang w:val="ru-RU"/>
        </w:rPr>
        <w:t xml:space="preserve"> Агенция „ Митници</w:t>
      </w:r>
      <w:r w:rsidR="00267C41">
        <w:rPr>
          <w:lang w:val="bg-BG"/>
        </w:rPr>
        <w:t>“</w:t>
      </w:r>
      <w:r w:rsidR="000904D5">
        <w:rPr>
          <w:lang w:val="bg-BG"/>
        </w:rPr>
        <w:t>)</w:t>
      </w:r>
      <w:r w:rsidRPr="00D3411B">
        <w:rPr>
          <w:lang w:val="ru-RU"/>
        </w:rPr>
        <w:t xml:space="preserve">. </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rsidRPr="00D3411B">
        <w:rPr>
          <w:lang w:val="ru-RU"/>
        </w:rPr>
        <w:t>Няма данни за</w:t>
      </w:r>
      <w:r w:rsidR="00267C41" w:rsidRPr="00D3411B">
        <w:rPr>
          <w:lang w:val="ru-RU"/>
        </w:rPr>
        <w:t xml:space="preserve"> внос и износ на трансформатори</w:t>
      </w:r>
      <w:r w:rsidRPr="00D3411B">
        <w:rPr>
          <w:lang w:val="ru-RU"/>
        </w:rPr>
        <w:t>, съдържащи РСВ</w:t>
      </w:r>
      <w:r w:rsidR="007F641E">
        <w:rPr>
          <w:lang w:val="bg-BG"/>
        </w:rPr>
        <w:t xml:space="preserve"> (</w:t>
      </w:r>
      <w:r w:rsidRPr="00D3411B">
        <w:rPr>
          <w:lang w:val="ru-RU"/>
        </w:rPr>
        <w:t>по данни на Агенция „Митници“</w:t>
      </w:r>
      <w:r w:rsidR="007F641E">
        <w:rPr>
          <w:lang w:val="bg-BG"/>
        </w:rPr>
        <w:t>)</w:t>
      </w:r>
      <w:r w:rsidRPr="00D3411B">
        <w:rPr>
          <w:lang w:val="ru-RU"/>
        </w:rPr>
        <w:t xml:space="preserve"> за периода 2013-2017г. </w:t>
      </w:r>
    </w:p>
    <w:p w:rsidR="007A00CA" w:rsidRDefault="007A00CA" w:rsidP="00CC613F">
      <w:pPr>
        <w:pStyle w:val="ListParagraph"/>
        <w:widowControl w:val="0"/>
        <w:numPr>
          <w:ilvl w:val="0"/>
          <w:numId w:val="127"/>
        </w:numPr>
        <w:tabs>
          <w:tab w:val="left" w:pos="993"/>
        </w:tabs>
        <w:autoSpaceDN w:val="0"/>
        <w:spacing w:before="100" w:after="100"/>
        <w:ind w:left="0" w:firstLine="567"/>
        <w:contextualSpacing w:val="0"/>
        <w:jc w:val="both"/>
      </w:pPr>
      <w:r w:rsidRPr="00D3411B">
        <w:rPr>
          <w:lang w:val="ru-RU"/>
        </w:rPr>
        <w:t xml:space="preserve"> В периода 2005 – 2017</w:t>
      </w:r>
      <w:r w:rsidR="000904D5">
        <w:rPr>
          <w:lang w:val="bg-BG"/>
        </w:rPr>
        <w:t xml:space="preserve"> г.</w:t>
      </w:r>
      <w:r w:rsidRPr="00D3411B">
        <w:rPr>
          <w:lang w:val="ru-RU"/>
        </w:rPr>
        <w:t xml:space="preserve"> няма </w:t>
      </w:r>
      <w:r w:rsidR="000904D5" w:rsidRPr="00D3411B">
        <w:rPr>
          <w:lang w:val="ru-RU"/>
        </w:rPr>
        <w:t>регистрирани стойности на РСВ (сума</w:t>
      </w:r>
      <w:r w:rsidRPr="00D3411B">
        <w:rPr>
          <w:lang w:val="ru-RU"/>
        </w:rPr>
        <w:t xml:space="preserve">) </w:t>
      </w:r>
      <w:r w:rsidR="000904D5" w:rsidRPr="00D3411B">
        <w:rPr>
          <w:lang w:val="ru-RU"/>
        </w:rPr>
        <w:t>в почвите на България над МДК (</w:t>
      </w:r>
      <w:r w:rsidRPr="00D3411B">
        <w:rPr>
          <w:lang w:val="ru-RU"/>
        </w:rPr>
        <w:t xml:space="preserve">0,2 мг/кг) на база на анализа на 100% база данни, предоставени от ИАОС. </w:t>
      </w:r>
      <w:r>
        <w:t>РС</w:t>
      </w:r>
      <w:r w:rsidR="00267C41">
        <w:t>В са под границите на откриване</w:t>
      </w:r>
      <w:r>
        <w:t>.</w:t>
      </w:r>
    </w:p>
    <w:p w:rsidR="007A00CA" w:rsidRDefault="000904D5" w:rsidP="00CC613F">
      <w:pPr>
        <w:pStyle w:val="ListParagraph"/>
        <w:widowControl w:val="0"/>
        <w:numPr>
          <w:ilvl w:val="0"/>
          <w:numId w:val="127"/>
        </w:numPr>
        <w:tabs>
          <w:tab w:val="left" w:pos="993"/>
        </w:tabs>
        <w:autoSpaceDN w:val="0"/>
        <w:spacing w:before="100" w:after="100"/>
        <w:ind w:left="0" w:firstLine="567"/>
        <w:contextualSpacing w:val="0"/>
        <w:jc w:val="both"/>
      </w:pPr>
      <w:r w:rsidRPr="00D3411B">
        <w:rPr>
          <w:lang w:val="ru-RU"/>
        </w:rPr>
        <w:t>В периода 2000</w:t>
      </w:r>
      <w:r w:rsidR="007A00CA" w:rsidRPr="00D3411B">
        <w:rPr>
          <w:lang w:val="ru-RU"/>
        </w:rPr>
        <w:t>–2017</w:t>
      </w:r>
      <w:r>
        <w:rPr>
          <w:lang w:val="bg-BG"/>
        </w:rPr>
        <w:t xml:space="preserve"> г.</w:t>
      </w:r>
      <w:r w:rsidR="007A00CA" w:rsidRPr="00D3411B">
        <w:rPr>
          <w:lang w:val="ru-RU"/>
        </w:rPr>
        <w:t xml:space="preserve"> няма регистрирани замърсявания на повърхностни и подземните води с РСВ на база на анализа на 100% база данни</w:t>
      </w:r>
      <w:r w:rsidRPr="00D3411B">
        <w:rPr>
          <w:lang w:val="ru-RU"/>
        </w:rPr>
        <w:t>, предоставени от ИАОС</w:t>
      </w:r>
      <w:r w:rsidR="007A00CA" w:rsidRPr="00D3411B">
        <w:rPr>
          <w:lang w:val="ru-RU"/>
        </w:rPr>
        <w:t xml:space="preserve">. </w:t>
      </w:r>
      <w:r w:rsidR="007A00CA">
        <w:t>РСВ са под границите на откриване.</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rsidRPr="00D3411B">
        <w:rPr>
          <w:lang w:val="ru-RU"/>
        </w:rPr>
        <w:t xml:space="preserve">В периода </w:t>
      </w:r>
      <w:r w:rsidR="000904D5" w:rsidRPr="00D3411B">
        <w:rPr>
          <w:lang w:val="ru-RU"/>
        </w:rPr>
        <w:t>2008-2017</w:t>
      </w:r>
      <w:r w:rsidR="000904D5">
        <w:rPr>
          <w:lang w:val="bg-BG"/>
        </w:rPr>
        <w:t xml:space="preserve"> г.</w:t>
      </w:r>
      <w:r w:rsidR="000904D5" w:rsidRPr="00D3411B">
        <w:rPr>
          <w:lang w:val="ru-RU"/>
        </w:rPr>
        <w:t xml:space="preserve"> няма на практика замърсявания с РСВ</w:t>
      </w:r>
      <w:r w:rsidR="000904D5">
        <w:rPr>
          <w:lang w:val="bg-BG"/>
        </w:rPr>
        <w:t xml:space="preserve"> </w:t>
      </w:r>
      <w:r w:rsidR="000904D5" w:rsidRPr="00D3411B">
        <w:rPr>
          <w:lang w:val="ru-RU"/>
        </w:rPr>
        <w:t>(</w:t>
      </w:r>
      <w:r w:rsidRPr="00D3411B">
        <w:rPr>
          <w:lang w:val="ru-RU"/>
        </w:rPr>
        <w:t xml:space="preserve">само няколко броя </w:t>
      </w:r>
      <w:r w:rsidR="000904D5" w:rsidRPr="00D3411B">
        <w:rPr>
          <w:lang w:val="ru-RU"/>
        </w:rPr>
        <w:t>проби от повече от 50</w:t>
      </w:r>
      <w:r w:rsidR="00012702" w:rsidRPr="005A34A9">
        <w:rPr>
          <w:lang w:val="ru-RU"/>
        </w:rPr>
        <w:t xml:space="preserve"> </w:t>
      </w:r>
      <w:r w:rsidR="000904D5" w:rsidRPr="00D3411B">
        <w:rPr>
          <w:lang w:val="ru-RU"/>
        </w:rPr>
        <w:t>000 проби</w:t>
      </w:r>
      <w:r w:rsidRPr="00D3411B">
        <w:rPr>
          <w:lang w:val="ru-RU"/>
        </w:rPr>
        <w:t>) на хранителни продукти от растителен и животински произход база на анализа на 100% база данни, предоставени от ЦЛХИК и ЦЛВСЕЕ .</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rsidRPr="00D3411B">
        <w:rPr>
          <w:lang w:val="ru-RU"/>
        </w:rPr>
        <w:t xml:space="preserve"> В периода 2007 – 2010 г се извършва анализ на майчино мляко за наличие на РСВ и се установява едно от най –ниските нива на РСВ в майчино мляко в Еврота. Това е вероятната причина да не се извършва анализ на майчино мляко в периода 2013-2017 г.</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rsidRPr="00D3411B">
        <w:rPr>
          <w:lang w:val="ru-RU"/>
        </w:rPr>
        <w:t xml:space="preserve">Отпадъци от кондензатори и трансформатори с </w:t>
      </w:r>
      <w:r>
        <w:t>PCB</w:t>
      </w:r>
      <w:r w:rsidRPr="007112BF">
        <w:rPr>
          <w:lang w:val="ru-RU"/>
        </w:rPr>
        <w:t xml:space="preserve"> </w:t>
      </w:r>
      <w:r w:rsidRPr="00D3411B">
        <w:rPr>
          <w:lang w:val="ru-RU"/>
        </w:rPr>
        <w:t>в страната според ИАОС за периода 2013-2017 г не са регистрирани .</w:t>
      </w:r>
    </w:p>
    <w:p w:rsidR="007A00CA" w:rsidRPr="00D3411B" w:rsidRDefault="007A00CA" w:rsidP="00CC613F">
      <w:pPr>
        <w:pStyle w:val="ListParagraph"/>
        <w:widowControl w:val="0"/>
        <w:numPr>
          <w:ilvl w:val="0"/>
          <w:numId w:val="127"/>
        </w:numPr>
        <w:tabs>
          <w:tab w:val="left" w:pos="993"/>
        </w:tabs>
        <w:autoSpaceDN w:val="0"/>
        <w:spacing w:before="100" w:after="100"/>
        <w:ind w:left="0" w:firstLine="567"/>
        <w:contextualSpacing w:val="0"/>
        <w:jc w:val="both"/>
        <w:rPr>
          <w:lang w:val="ru-RU"/>
        </w:rPr>
      </w:pPr>
      <w:r>
        <w:t>PCB</w:t>
      </w:r>
      <w:r w:rsidRPr="00D3411B">
        <w:rPr>
          <w:lang w:val="ru-RU"/>
        </w:rPr>
        <w:t xml:space="preserve"> се използват в отворени приложения (например уплътнители, антикорозионни бои, забавители на горенето, специфична хартия). На отворените приложен</w:t>
      </w:r>
      <w:r w:rsidR="00267C41" w:rsidRPr="00D3411B">
        <w:rPr>
          <w:lang w:val="ru-RU"/>
        </w:rPr>
        <w:t>ия трябва да се обърне внимание</w:t>
      </w:r>
      <w:r w:rsidR="00267C41">
        <w:rPr>
          <w:lang w:val="bg-BG"/>
        </w:rPr>
        <w:t>,</w:t>
      </w:r>
      <w:r w:rsidRPr="00D3411B">
        <w:rPr>
          <w:lang w:val="ru-RU"/>
        </w:rPr>
        <w:t xml:space="preserve"> поради значението на въздействията върху хора в детските градини, училищата и другите обществени сгради, като например басейните, но също така и частни жилища и стопански сгради, построени през 50-те и началото на</w:t>
      </w:r>
      <w:r w:rsidR="00267C41" w:rsidRPr="00D3411B">
        <w:rPr>
          <w:lang w:val="ru-RU"/>
        </w:rPr>
        <w:t xml:space="preserve"> 70-те години. Количествата </w:t>
      </w:r>
      <w:r w:rsidR="00267C41">
        <w:t>PCB</w:t>
      </w:r>
      <w:r w:rsidRPr="00D3411B">
        <w:rPr>
          <w:lang w:val="ru-RU"/>
        </w:rPr>
        <w:t xml:space="preserve">, които са били използвани в отворени приложения, не са известни, както и количествата продукти, съдържащи </w:t>
      </w:r>
      <w:r>
        <w:t>PCB</w:t>
      </w:r>
      <w:r w:rsidRPr="00D3411B">
        <w:rPr>
          <w:lang w:val="ru-RU"/>
        </w:rPr>
        <w:t xml:space="preserve">, които все още се използват или могат да излъчват в околната среда. За бои и уплътнители съществува потенциален проблем с добавянето на заместващи бои или уплътнители върху съществуващите слоеве, което води до вторично замърсяване и удължаване на живота на продукта. Вниманието към използване на </w:t>
      </w:r>
      <w:r>
        <w:t>PCB</w:t>
      </w:r>
      <w:r w:rsidRPr="00D3411B">
        <w:rPr>
          <w:lang w:val="ru-RU"/>
        </w:rPr>
        <w:t xml:space="preserve"> за отворени приложения и като потенциален източник на емисии е важен компонент за управлението и елиминирането на </w:t>
      </w:r>
      <w:r>
        <w:t>PCB</w:t>
      </w:r>
      <w:r w:rsidRPr="00D3411B">
        <w:rPr>
          <w:lang w:val="ru-RU"/>
        </w:rPr>
        <w:t>.</w:t>
      </w:r>
    </w:p>
    <w:p w:rsidR="007A00CA" w:rsidRPr="00D3411B" w:rsidRDefault="007A00CA" w:rsidP="00CC613F">
      <w:pPr>
        <w:pStyle w:val="ListParagraph"/>
        <w:numPr>
          <w:ilvl w:val="0"/>
          <w:numId w:val="127"/>
        </w:numPr>
        <w:tabs>
          <w:tab w:val="left" w:pos="993"/>
        </w:tabs>
        <w:suppressAutoHyphens/>
        <w:autoSpaceDN w:val="0"/>
        <w:spacing w:before="100" w:after="100"/>
        <w:ind w:left="0" w:firstLine="567"/>
        <w:contextualSpacing w:val="0"/>
        <w:jc w:val="both"/>
        <w:rPr>
          <w:lang w:val="ru-RU"/>
        </w:rPr>
      </w:pPr>
      <w:r w:rsidRPr="00D3411B">
        <w:rPr>
          <w:lang w:val="ru-RU"/>
        </w:rPr>
        <w:t xml:space="preserve">Друг потенциален проблем се очертава от </w:t>
      </w:r>
      <w:r>
        <w:t>PCB</w:t>
      </w:r>
      <w:r w:rsidRPr="00D3411B">
        <w:rPr>
          <w:lang w:val="ru-RU"/>
        </w:rPr>
        <w:t>, които се използват при отворени приложения, особено при антикорозионни бои за мостове и други конструкции, както и електрически стълбове. Когато тези конструкции достигнат края на експлоатационния си период, големите метални части се рециклират в електродъгови пещи</w:t>
      </w:r>
      <w:r w:rsidR="000C25A2">
        <w:rPr>
          <w:lang w:val="ru-RU"/>
        </w:rPr>
        <w:t>.</w:t>
      </w:r>
      <w:r w:rsidRPr="00D3411B">
        <w:rPr>
          <w:lang w:val="ru-RU"/>
        </w:rPr>
        <w:t xml:space="preserve"> Тъй като горивните процеси са непълни, значителна част от тези </w:t>
      </w:r>
      <w:r>
        <w:t>PCB</w:t>
      </w:r>
      <w:r w:rsidRPr="00D3411B">
        <w:rPr>
          <w:lang w:val="ru-RU"/>
        </w:rPr>
        <w:t xml:space="preserve"> най-вероятно ще се отделят като емисии особено фурани. Понастоящем няма налична оценка за това колко скрап, боядисван с полихлорирани бифенили, навлиза в потока отпадъци и вторичната обработка на метала. Също така, няма данни от конкретни тестове за съдържанието на </w:t>
      </w:r>
      <w:r>
        <w:t>PCB</w:t>
      </w:r>
      <w:r w:rsidRPr="00D3411B">
        <w:rPr>
          <w:lang w:val="ru-RU"/>
        </w:rPr>
        <w:t xml:space="preserve"> в този </w:t>
      </w:r>
      <w:r w:rsidR="000C25A2" w:rsidRPr="00D3411B">
        <w:rPr>
          <w:lang w:val="ru-RU"/>
        </w:rPr>
        <w:t>скра</w:t>
      </w:r>
      <w:r w:rsidR="000C25A2">
        <w:rPr>
          <w:lang w:val="ru-RU"/>
        </w:rPr>
        <w:t>п</w:t>
      </w:r>
      <w:r w:rsidRPr="00D3411B">
        <w:rPr>
          <w:lang w:val="ru-RU"/>
        </w:rPr>
        <w:t xml:space="preserve">. От измерванията към електро-дъговите пещи обаче е известно, че се излъчват значителни </w:t>
      </w:r>
      <w:r>
        <w:t>PCB</w:t>
      </w:r>
      <w:r w:rsidRPr="00D3411B">
        <w:rPr>
          <w:lang w:val="ru-RU"/>
        </w:rPr>
        <w:t xml:space="preserve"> емисии, които могат да бъдат обяснени само с наличие на </w:t>
      </w:r>
      <w:r>
        <w:t>PCB</w:t>
      </w:r>
      <w:r w:rsidRPr="00D3411B">
        <w:rPr>
          <w:lang w:val="ru-RU"/>
        </w:rPr>
        <w:t xml:space="preserve"> в скра</w:t>
      </w:r>
      <w:r w:rsidR="00A31192">
        <w:rPr>
          <w:lang w:val="ru-RU"/>
        </w:rPr>
        <w:t>п</w:t>
      </w:r>
      <w:r w:rsidRPr="00D3411B">
        <w:rPr>
          <w:lang w:val="ru-RU"/>
        </w:rPr>
        <w:t>а</w:t>
      </w:r>
      <w:r w:rsidR="00A31192">
        <w:rPr>
          <w:lang w:val="ru-RU"/>
        </w:rPr>
        <w:t>.</w:t>
      </w:r>
    </w:p>
    <w:p w:rsidR="007A00CA" w:rsidRPr="00012702" w:rsidRDefault="007A00CA" w:rsidP="00CC613F">
      <w:pPr>
        <w:pStyle w:val="ListParagraph"/>
        <w:numPr>
          <w:ilvl w:val="0"/>
          <w:numId w:val="127"/>
        </w:numPr>
        <w:tabs>
          <w:tab w:val="left" w:pos="993"/>
        </w:tabs>
        <w:suppressAutoHyphens/>
        <w:autoSpaceDN w:val="0"/>
        <w:spacing w:before="100" w:after="100"/>
        <w:ind w:left="0" w:firstLine="567"/>
        <w:contextualSpacing w:val="0"/>
        <w:jc w:val="both"/>
        <w:rPr>
          <w:lang w:val="ru-RU"/>
        </w:rPr>
      </w:pPr>
      <w:r w:rsidRPr="00D3411B">
        <w:rPr>
          <w:lang w:val="ru-RU"/>
        </w:rPr>
        <w:t xml:space="preserve">Горните констатации налагат да се работи за идентифициране на продукти, вещества и материали, съдържащи </w:t>
      </w:r>
      <w:r>
        <w:t>PCB</w:t>
      </w:r>
      <w:r w:rsidRPr="00D3411B">
        <w:rPr>
          <w:lang w:val="ru-RU"/>
        </w:rPr>
        <w:t xml:space="preserve"> в открити приложения, и да се подобри осведомеността относно емисиите на </w:t>
      </w:r>
      <w:r>
        <w:t>PCB</w:t>
      </w:r>
      <w:r w:rsidRPr="00D3411B">
        <w:rPr>
          <w:lang w:val="ru-RU"/>
        </w:rPr>
        <w:t xml:space="preserve"> </w:t>
      </w:r>
      <w:r w:rsidRPr="00012702">
        <w:rPr>
          <w:lang w:val="ru-RU"/>
        </w:rPr>
        <w:t xml:space="preserve">от открити приложения (бои и уплътнители) в околната среда и да се работи за тяхното </w:t>
      </w:r>
      <w:r w:rsidR="00207631" w:rsidRPr="00012702">
        <w:rPr>
          <w:lang w:val="ru-RU"/>
        </w:rPr>
        <w:t>елим</w:t>
      </w:r>
      <w:r w:rsidR="00207631">
        <w:rPr>
          <w:lang w:val="ru-RU"/>
        </w:rPr>
        <w:t>и</w:t>
      </w:r>
      <w:r w:rsidR="00207631" w:rsidRPr="00012702">
        <w:rPr>
          <w:lang w:val="ru-RU"/>
        </w:rPr>
        <w:t>ниране</w:t>
      </w:r>
      <w:r w:rsidRPr="00012702">
        <w:rPr>
          <w:lang w:val="ru-RU"/>
        </w:rPr>
        <w:t>.</w:t>
      </w:r>
    </w:p>
    <w:p w:rsidR="007A00CA" w:rsidRPr="00D3411B" w:rsidRDefault="00CE7FA5" w:rsidP="004421BC">
      <w:pPr>
        <w:pStyle w:val="ListParagraph"/>
        <w:ind w:left="0" w:firstLine="567"/>
        <w:jc w:val="both"/>
        <w:rPr>
          <w:b/>
          <w:lang w:val="ru-RU"/>
        </w:rPr>
      </w:pPr>
      <w:r>
        <w:rPr>
          <w:b/>
          <w:lang w:val="ru-RU"/>
        </w:rPr>
        <w:t>Б. Основни изводи</w:t>
      </w:r>
      <w:r w:rsidR="007A00CA" w:rsidRPr="00D3411B">
        <w:rPr>
          <w:b/>
          <w:lang w:val="ru-RU"/>
        </w:rPr>
        <w:t>, препоръки и предложения</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РСВ и електрическо оборудване, съдържащо РСВ (трансформатори и кондензатори) не са произвеждани в страната в периода 2013</w:t>
      </w:r>
      <w:r w:rsidR="0013356A">
        <w:rPr>
          <w:b/>
          <w:lang w:val="ru-RU"/>
        </w:rPr>
        <w:t xml:space="preserve"> г.</w:t>
      </w:r>
      <w:r w:rsidRPr="00D3411B">
        <w:rPr>
          <w:b/>
          <w:lang w:val="ru-RU"/>
        </w:rPr>
        <w:t>–2017 г.</w:t>
      </w:r>
      <w:r w:rsidR="008D4A1F">
        <w:rPr>
          <w:b/>
          <w:lang w:val="ru-RU"/>
        </w:rPr>
        <w:t>, както и към настоящия момент.</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Вносът на РСВ</w:t>
      </w:r>
      <w:r w:rsidR="00267C41" w:rsidRPr="00D3411B">
        <w:rPr>
          <w:b/>
          <w:lang w:val="ru-RU"/>
        </w:rPr>
        <w:t xml:space="preserve"> и на електрическо оборудване (</w:t>
      </w:r>
      <w:r w:rsidRPr="00D3411B">
        <w:rPr>
          <w:b/>
          <w:lang w:val="ru-RU"/>
        </w:rPr>
        <w:t>тран</w:t>
      </w:r>
      <w:r w:rsidR="00267C41" w:rsidRPr="00D3411B">
        <w:rPr>
          <w:b/>
          <w:lang w:val="ru-RU"/>
        </w:rPr>
        <w:t>сформатори и кондензатори и др.</w:t>
      </w:r>
      <w:r w:rsidRPr="00D3411B">
        <w:rPr>
          <w:b/>
          <w:lang w:val="ru-RU"/>
        </w:rPr>
        <w:t xml:space="preserve">), съдържащо РСВ е забранен от 21.03.2006 г. </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Употребата на РСВ в електрическо оборудване в условията на затворена система с обем над 5</w:t>
      </w:r>
      <w:r w:rsidR="00F96F7E">
        <w:rPr>
          <w:b/>
        </w:rPr>
        <w:t>dm</w:t>
      </w:r>
      <w:r w:rsidRPr="00D3411B">
        <w:rPr>
          <w:b/>
          <w:vertAlign w:val="superscript"/>
          <w:lang w:val="ru-RU"/>
        </w:rPr>
        <w:t>3</w:t>
      </w:r>
      <w:r w:rsidRPr="00D3411B">
        <w:rPr>
          <w:b/>
          <w:lang w:val="ru-RU"/>
        </w:rPr>
        <w:t xml:space="preserve"> и концентрация на РСВ в работната течност над 0,05 % бе</w:t>
      </w:r>
      <w:r w:rsidR="008229EA">
        <w:rPr>
          <w:b/>
          <w:lang w:val="ru-RU"/>
        </w:rPr>
        <w:t>ше</w:t>
      </w:r>
      <w:r w:rsidRPr="00D3411B">
        <w:rPr>
          <w:b/>
          <w:lang w:val="ru-RU"/>
        </w:rPr>
        <w:t xml:space="preserve"> разрешена до 31.12.2010 г., а с концентрации на РСВ в работната течност между 0,005% до 0,05% до изтичане на експлоатационния им срок.</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 xml:space="preserve">При анализа на състоянието на РСВ оборудването в страната в периода 2013 – 2017 г. не са идентифицирани кондензатори и трансформатори, съдържащи РСВ. </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Цялото налично инвентаризирано РСВ оборудване (кондензатори, транс</w:t>
      </w:r>
      <w:r w:rsidR="007F641E" w:rsidRPr="00D3411B">
        <w:rPr>
          <w:b/>
          <w:lang w:val="ru-RU"/>
        </w:rPr>
        <w:t>форматори и диелектрични флуиди</w:t>
      </w:r>
      <w:r w:rsidRPr="00D3411B">
        <w:rPr>
          <w:b/>
          <w:lang w:val="ru-RU"/>
        </w:rPr>
        <w:t>) към 2014 г. е изнесено и обезвредено в подходящи инсинератори в Холандия, Герма</w:t>
      </w:r>
      <w:r w:rsidR="00267C41" w:rsidRPr="00D3411B">
        <w:rPr>
          <w:b/>
          <w:lang w:val="ru-RU"/>
        </w:rPr>
        <w:t>ния, Франция, Италия и Румъния</w:t>
      </w:r>
      <w:r w:rsidRPr="00D3411B">
        <w:rPr>
          <w:b/>
          <w:lang w:val="ru-RU"/>
        </w:rPr>
        <w:t>.</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Към 31.12.2015 г.</w:t>
      </w:r>
      <w:r w:rsidR="007F641E">
        <w:rPr>
          <w:b/>
          <w:lang w:val="bg-BG"/>
        </w:rPr>
        <w:t xml:space="preserve"> </w:t>
      </w:r>
      <w:r w:rsidRPr="00D3411B">
        <w:rPr>
          <w:b/>
          <w:lang w:val="ru-RU"/>
        </w:rPr>
        <w:t>в България няма налично, изведено от експлоатация РСВ оборудване и с това страната е изпълнила изцяло задълженият</w:t>
      </w:r>
      <w:r w:rsidR="00267C41" w:rsidRPr="00D3411B">
        <w:rPr>
          <w:b/>
          <w:lang w:val="ru-RU"/>
        </w:rPr>
        <w:t>а си по неговото обезвреждане</w:t>
      </w:r>
      <w:r w:rsidR="00267C41" w:rsidRPr="007F641E">
        <w:rPr>
          <w:b/>
          <w:lang w:val="bg-BG"/>
        </w:rPr>
        <w:t>.</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Силовите трансформатори и кондензатори, които са в експлоатация в различни клонове на промишлеността и енергетиката в периода 2013 -2017 г. и сега не съдържат нито РСВ</w:t>
      </w:r>
      <w:r w:rsidRPr="007F641E">
        <w:rPr>
          <w:b/>
        </w:rPr>
        <w:t>s</w:t>
      </w:r>
      <w:r w:rsidRPr="007F641E">
        <w:rPr>
          <w:b/>
          <w:lang w:val="ru-RU"/>
        </w:rPr>
        <w:t xml:space="preserve">, </w:t>
      </w:r>
      <w:r w:rsidRPr="00D3411B">
        <w:rPr>
          <w:b/>
          <w:lang w:val="ru-RU"/>
        </w:rPr>
        <w:t xml:space="preserve">нито </w:t>
      </w:r>
      <w:r w:rsidRPr="007F641E">
        <w:rPr>
          <w:b/>
        </w:rPr>
        <w:t>HBCD</w:t>
      </w:r>
      <w:r w:rsidRPr="00D3411B">
        <w:rPr>
          <w:b/>
          <w:lang w:val="ru-RU"/>
        </w:rPr>
        <w:t xml:space="preserve">, нито </w:t>
      </w:r>
      <w:r w:rsidRPr="007F641E">
        <w:rPr>
          <w:b/>
        </w:rPr>
        <w:t>PCNs</w:t>
      </w:r>
      <w:r w:rsidRPr="007F641E">
        <w:rPr>
          <w:b/>
          <w:lang w:val="ru-RU"/>
        </w:rPr>
        <w:t xml:space="preserve"> </w:t>
      </w:r>
      <w:r w:rsidRPr="00D3411B">
        <w:rPr>
          <w:b/>
          <w:lang w:val="ru-RU"/>
        </w:rPr>
        <w:t>.</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 xml:space="preserve">Разрешава се да бъдат използвани изделията с </w:t>
      </w:r>
      <w:r w:rsidRPr="007F641E">
        <w:rPr>
          <w:b/>
        </w:rPr>
        <w:t>PCB</w:t>
      </w:r>
      <w:r w:rsidRPr="007F641E">
        <w:rPr>
          <w:b/>
          <w:lang w:val="ru-RU"/>
        </w:rPr>
        <w:t xml:space="preserve"> (без </w:t>
      </w:r>
      <w:r w:rsidRPr="00D3411B">
        <w:rPr>
          <w:b/>
          <w:lang w:val="ru-RU"/>
        </w:rPr>
        <w:t xml:space="preserve">да се засяга директивата за </w:t>
      </w:r>
      <w:r w:rsidRPr="007F641E">
        <w:rPr>
          <w:b/>
        </w:rPr>
        <w:t>PCB</w:t>
      </w:r>
      <w:r w:rsidRPr="00D3411B">
        <w:rPr>
          <w:b/>
          <w:lang w:val="ru-RU"/>
        </w:rPr>
        <w:t>,</w:t>
      </w:r>
      <w:r w:rsidRPr="007F641E">
        <w:rPr>
          <w:b/>
          <w:lang w:val="ru-RU"/>
        </w:rPr>
        <w:t>)</w:t>
      </w:r>
      <w:r w:rsidRPr="00D3411B">
        <w:rPr>
          <w:b/>
          <w:lang w:val="ru-RU"/>
        </w:rPr>
        <w:t>, които вече се използват п</w:t>
      </w:r>
      <w:r w:rsidR="007F641E" w:rsidRPr="00D3411B">
        <w:rPr>
          <w:b/>
          <w:lang w:val="ru-RU"/>
        </w:rPr>
        <w:t xml:space="preserve">о време на влизането в сила на </w:t>
      </w:r>
      <w:r w:rsidR="007F641E">
        <w:rPr>
          <w:b/>
          <w:lang w:val="bg-BG"/>
        </w:rPr>
        <w:t>Р</w:t>
      </w:r>
      <w:r w:rsidRPr="00D3411B">
        <w:rPr>
          <w:b/>
          <w:lang w:val="ru-RU"/>
        </w:rPr>
        <w:t>егламент</w:t>
      </w:r>
      <w:r w:rsidRPr="007F641E">
        <w:rPr>
          <w:b/>
          <w:lang w:val="ru-RU"/>
        </w:rPr>
        <w:t xml:space="preserve"> (</w:t>
      </w:r>
      <w:r w:rsidRPr="007F641E">
        <w:rPr>
          <w:b/>
        </w:rPr>
        <w:t>EC</w:t>
      </w:r>
      <w:r w:rsidRPr="007F641E">
        <w:rPr>
          <w:b/>
          <w:lang w:val="ru-RU"/>
        </w:rPr>
        <w:t xml:space="preserve">) 2019/1021 </w:t>
      </w:r>
      <w:r w:rsidR="007F641E">
        <w:rPr>
          <w:b/>
          <w:lang w:val="bg-BG"/>
        </w:rPr>
        <w:t>от</w:t>
      </w:r>
      <w:r w:rsidRPr="007F641E">
        <w:rPr>
          <w:b/>
          <w:lang w:val="ru-RU"/>
        </w:rPr>
        <w:t xml:space="preserve"> 20.07.2019</w:t>
      </w:r>
      <w:r w:rsidR="00A31192">
        <w:rPr>
          <w:b/>
          <w:lang w:val="ru-RU"/>
        </w:rPr>
        <w:t>.</w:t>
      </w:r>
      <w:r w:rsidR="007F641E">
        <w:rPr>
          <w:b/>
          <w:lang w:val="ru-RU"/>
        </w:rPr>
        <w:t xml:space="preserve"> </w:t>
      </w:r>
    </w:p>
    <w:p w:rsidR="007A00CA" w:rsidRPr="00D3411B" w:rsidRDefault="007F641E"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В страната е необх</w:t>
      </w:r>
      <w:r w:rsidR="00E35D9C">
        <w:rPr>
          <w:b/>
          <w:lang w:val="ru-RU"/>
        </w:rPr>
        <w:t>о</w:t>
      </w:r>
      <w:r w:rsidRPr="00D3411B">
        <w:rPr>
          <w:b/>
          <w:lang w:val="ru-RU"/>
        </w:rPr>
        <w:t xml:space="preserve">димо (по силата на </w:t>
      </w:r>
      <w:r>
        <w:rPr>
          <w:b/>
          <w:lang w:val="bg-BG"/>
        </w:rPr>
        <w:t>Р</w:t>
      </w:r>
      <w:r w:rsidR="007A00CA" w:rsidRPr="00D3411B">
        <w:rPr>
          <w:b/>
          <w:lang w:val="ru-RU"/>
        </w:rPr>
        <w:t>егламент</w:t>
      </w:r>
      <w:r w:rsidR="007A00CA" w:rsidRPr="007F641E">
        <w:rPr>
          <w:b/>
          <w:lang w:val="ru-RU"/>
        </w:rPr>
        <w:t xml:space="preserve"> (</w:t>
      </w:r>
      <w:r w:rsidR="007A00CA" w:rsidRPr="007F641E">
        <w:rPr>
          <w:b/>
        </w:rPr>
        <w:t>EC</w:t>
      </w:r>
      <w:r w:rsidR="007A00CA" w:rsidRPr="007F641E">
        <w:rPr>
          <w:b/>
          <w:lang w:val="ru-RU"/>
        </w:rPr>
        <w:t>)</w:t>
      </w:r>
      <w:r>
        <w:rPr>
          <w:b/>
          <w:lang w:val="ru-RU"/>
        </w:rPr>
        <w:t xml:space="preserve"> </w:t>
      </w:r>
      <w:r w:rsidR="007A00CA" w:rsidRPr="007F641E">
        <w:rPr>
          <w:b/>
          <w:lang w:val="ru-RU"/>
        </w:rPr>
        <w:t xml:space="preserve">2019/1021 да се </w:t>
      </w:r>
      <w:r w:rsidR="007A00CA" w:rsidRPr="00D3411B">
        <w:rPr>
          <w:b/>
          <w:lang w:val="ru-RU"/>
        </w:rPr>
        <w:t xml:space="preserve">идентифицира и извежда от употреба оборудване (например трансформатори, кондензатори или други резервоари, съдържащи течни запаси), съдържащо над 0,005 % ПХБ и обеми над 0,05 </w:t>
      </w:r>
      <w:r w:rsidR="007A00CA" w:rsidRPr="007F641E">
        <w:rPr>
          <w:b/>
        </w:rPr>
        <w:t>dm</w:t>
      </w:r>
      <w:r w:rsidR="007A00CA" w:rsidRPr="00D3411B">
        <w:rPr>
          <w:b/>
          <w:vertAlign w:val="superscript"/>
          <w:lang w:val="ru-RU"/>
        </w:rPr>
        <w:t>3</w:t>
      </w:r>
      <w:r w:rsidR="007A00CA" w:rsidRPr="00D3411B">
        <w:rPr>
          <w:b/>
          <w:lang w:val="ru-RU"/>
        </w:rPr>
        <w:t>, във възможно най-кратък срок, но не по-късно от 31 декември 2025 г.</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Мониторингът на РСВ в повърхностни, подземни води, почви и въздух в периода 2013 -2017</w:t>
      </w:r>
      <w:r w:rsidR="00E8235F">
        <w:rPr>
          <w:b/>
          <w:lang w:val="ru-RU"/>
        </w:rPr>
        <w:t xml:space="preserve"> г.</w:t>
      </w:r>
      <w:r w:rsidRPr="00D3411B">
        <w:rPr>
          <w:b/>
          <w:lang w:val="ru-RU"/>
        </w:rPr>
        <w:t>, извършван от ИАОС не показва стойности над МДК.</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 xml:space="preserve">Мониторингът на РСВ в </w:t>
      </w:r>
      <w:r w:rsidR="007F641E" w:rsidRPr="007F641E">
        <w:rPr>
          <w:b/>
          <w:lang w:val="bg-BG"/>
        </w:rPr>
        <w:t>компоненти</w:t>
      </w:r>
      <w:r w:rsidR="008229EA">
        <w:rPr>
          <w:b/>
          <w:lang w:val="bg-BG"/>
        </w:rPr>
        <w:t>те</w:t>
      </w:r>
      <w:r w:rsidR="007F641E" w:rsidRPr="007F641E">
        <w:rPr>
          <w:b/>
          <w:lang w:val="bg-BG"/>
        </w:rPr>
        <w:t xml:space="preserve"> на околната среда</w:t>
      </w:r>
      <w:r w:rsidR="007023FC">
        <w:rPr>
          <w:b/>
          <w:lang w:val="bg-BG"/>
        </w:rPr>
        <w:t xml:space="preserve"> и храни </w:t>
      </w:r>
      <w:r w:rsidRPr="00D3411B">
        <w:rPr>
          <w:b/>
          <w:lang w:val="ru-RU"/>
        </w:rPr>
        <w:t>е необходимо да продължи</w:t>
      </w:r>
      <w:r w:rsidR="00102324">
        <w:rPr>
          <w:b/>
          <w:lang w:val="ru-RU"/>
        </w:rPr>
        <w:t>, съгласно изискванията на законодателството</w:t>
      </w:r>
      <w:r w:rsidRPr="00D3411B">
        <w:rPr>
          <w:b/>
          <w:lang w:val="ru-RU"/>
        </w:rPr>
        <w:t xml:space="preserve">. </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Мониторингът на РСВ в питейни води и храни от растителен и животински п</w:t>
      </w:r>
      <w:r w:rsidR="007F641E" w:rsidRPr="00D3411B">
        <w:rPr>
          <w:b/>
          <w:lang w:val="ru-RU"/>
        </w:rPr>
        <w:t>роизход, извършван от МЗ, БАБХ</w:t>
      </w:r>
      <w:r w:rsidRPr="00D3411B">
        <w:rPr>
          <w:b/>
          <w:lang w:val="ru-RU"/>
        </w:rPr>
        <w:t xml:space="preserve">, ЦЛХИК, ЦЛВСЕЕ не показва стойности над МДК. </w:t>
      </w:r>
    </w:p>
    <w:p w:rsidR="007A00CA" w:rsidRPr="00D3411B" w:rsidRDefault="007A00CA" w:rsidP="00CC613F">
      <w:pPr>
        <w:pStyle w:val="ListParagraph"/>
        <w:numPr>
          <w:ilvl w:val="0"/>
          <w:numId w:val="141"/>
        </w:numPr>
        <w:tabs>
          <w:tab w:val="left" w:pos="993"/>
        </w:tabs>
        <w:suppressAutoHyphens/>
        <w:autoSpaceDN w:val="0"/>
        <w:spacing w:before="120" w:after="0"/>
        <w:ind w:left="0" w:firstLine="567"/>
        <w:contextualSpacing w:val="0"/>
        <w:jc w:val="both"/>
        <w:rPr>
          <w:b/>
          <w:lang w:val="ru-RU"/>
        </w:rPr>
      </w:pPr>
      <w:r w:rsidRPr="00D3411B">
        <w:rPr>
          <w:b/>
          <w:lang w:val="ru-RU"/>
        </w:rPr>
        <w:t xml:space="preserve">Препоръчва се </w:t>
      </w:r>
      <w:r w:rsidR="007F641E" w:rsidRPr="007F641E">
        <w:rPr>
          <w:b/>
          <w:lang w:val="bg-BG"/>
        </w:rPr>
        <w:t xml:space="preserve">отчитането и </w:t>
      </w:r>
      <w:r w:rsidRPr="00D3411B">
        <w:rPr>
          <w:b/>
          <w:lang w:val="ru-RU"/>
        </w:rPr>
        <w:t>контрол</w:t>
      </w:r>
      <w:r w:rsidR="007F641E" w:rsidRPr="007F641E">
        <w:rPr>
          <w:b/>
          <w:lang w:val="bg-BG"/>
        </w:rPr>
        <w:t>а</w:t>
      </w:r>
      <w:r w:rsidRPr="00D3411B">
        <w:rPr>
          <w:b/>
          <w:lang w:val="ru-RU"/>
        </w:rPr>
        <w:t xml:space="preserve"> на вноса и пр</w:t>
      </w:r>
      <w:r w:rsidR="007F641E" w:rsidRPr="00D3411B">
        <w:rPr>
          <w:b/>
          <w:lang w:val="ru-RU"/>
        </w:rPr>
        <w:t>оизводството на продукти с РСВ</w:t>
      </w:r>
      <w:r w:rsidR="007F641E" w:rsidRPr="007F641E">
        <w:rPr>
          <w:b/>
          <w:lang w:val="bg-BG"/>
        </w:rPr>
        <w:t xml:space="preserve"> </w:t>
      </w:r>
      <w:r w:rsidR="007F641E" w:rsidRPr="00D3411B">
        <w:rPr>
          <w:b/>
          <w:lang w:val="ru-RU"/>
        </w:rPr>
        <w:t>(</w:t>
      </w:r>
      <w:r w:rsidRPr="00D3411B">
        <w:rPr>
          <w:b/>
          <w:lang w:val="ru-RU"/>
        </w:rPr>
        <w:t>осо</w:t>
      </w:r>
      <w:r w:rsidR="007F641E" w:rsidRPr="00D3411B">
        <w:rPr>
          <w:b/>
          <w:lang w:val="ru-RU"/>
        </w:rPr>
        <w:t>бено за външни приложения</w:t>
      </w:r>
      <w:r w:rsidRPr="00D3411B">
        <w:rPr>
          <w:b/>
          <w:lang w:val="ru-RU"/>
        </w:rPr>
        <w:t>) да продължи от НАП, НСИ и Агенция „Митници“</w:t>
      </w:r>
      <w:r w:rsidR="008229EA">
        <w:rPr>
          <w:b/>
          <w:lang w:val="ru-RU"/>
        </w:rPr>
        <w:t xml:space="preserve">. </w:t>
      </w:r>
    </w:p>
    <w:p w:rsidR="007A00CA" w:rsidRPr="00D3411B" w:rsidRDefault="007A00CA" w:rsidP="00CC613F">
      <w:pPr>
        <w:pStyle w:val="ListParagraph"/>
        <w:numPr>
          <w:ilvl w:val="0"/>
          <w:numId w:val="141"/>
        </w:numPr>
        <w:tabs>
          <w:tab w:val="left" w:pos="993"/>
        </w:tabs>
        <w:suppressAutoHyphens/>
        <w:autoSpaceDN w:val="0"/>
        <w:spacing w:before="100" w:after="100"/>
        <w:ind w:left="0" w:firstLine="567"/>
        <w:contextualSpacing w:val="0"/>
        <w:jc w:val="both"/>
        <w:rPr>
          <w:b/>
          <w:lang w:val="ru-RU"/>
        </w:rPr>
      </w:pPr>
      <w:r w:rsidRPr="00D3411B">
        <w:rPr>
          <w:b/>
          <w:lang w:val="ru-RU"/>
        </w:rPr>
        <w:t xml:space="preserve">В Приложения </w:t>
      </w:r>
      <w:r w:rsidR="00637955" w:rsidRPr="007F641E">
        <w:rPr>
          <w:b/>
        </w:rPr>
        <w:t>I</w:t>
      </w:r>
      <w:r w:rsidRPr="007F641E">
        <w:rPr>
          <w:b/>
        </w:rPr>
        <w:t>V</w:t>
      </w:r>
      <w:r w:rsidRPr="00D3411B">
        <w:rPr>
          <w:b/>
          <w:lang w:val="ru-RU"/>
        </w:rPr>
        <w:t xml:space="preserve"> и </w:t>
      </w:r>
      <w:r w:rsidRPr="007F641E">
        <w:rPr>
          <w:b/>
        </w:rPr>
        <w:t>V</w:t>
      </w:r>
      <w:r w:rsidRPr="00D3411B">
        <w:rPr>
          <w:b/>
          <w:lang w:val="ru-RU"/>
        </w:rPr>
        <w:t xml:space="preserve"> на Регламент (ЕС) 2019/1021 са </w:t>
      </w:r>
      <w:r w:rsidR="00D401B4">
        <w:rPr>
          <w:b/>
          <w:lang w:val="ru-RU"/>
        </w:rPr>
        <w:t>посочени</w:t>
      </w:r>
      <w:r w:rsidRPr="00D3411B">
        <w:rPr>
          <w:b/>
          <w:lang w:val="ru-RU"/>
        </w:rPr>
        <w:t xml:space="preserve"> допустимите концентрации под 50 мг/кг РСВ в отпадък, който се рециклира и над 50 мг/кг на </w:t>
      </w:r>
      <w:r w:rsidRPr="007F641E">
        <w:rPr>
          <w:b/>
        </w:rPr>
        <w:t>P</w:t>
      </w:r>
      <w:r w:rsidRPr="00D3411B">
        <w:rPr>
          <w:b/>
          <w:lang w:val="ru-RU"/>
        </w:rPr>
        <w:t>СВ в отпадъци, които трябва да се обезвредят екологосъобразно, което би следвало да се прило</w:t>
      </w:r>
      <w:r w:rsidR="00267C41" w:rsidRPr="00D3411B">
        <w:rPr>
          <w:b/>
          <w:lang w:val="ru-RU"/>
        </w:rPr>
        <w:t>жи (включи в законодателството</w:t>
      </w:r>
      <w:r w:rsidR="007F641E" w:rsidRPr="00D3411B">
        <w:rPr>
          <w:b/>
          <w:lang w:val="ru-RU"/>
        </w:rPr>
        <w:t>)</w:t>
      </w:r>
      <w:r w:rsidR="007F641E" w:rsidRPr="007F641E">
        <w:rPr>
          <w:b/>
          <w:lang w:val="bg-BG"/>
        </w:rPr>
        <w:t xml:space="preserve"> </w:t>
      </w:r>
      <w:r w:rsidRPr="00D3411B">
        <w:rPr>
          <w:b/>
          <w:lang w:val="ru-RU"/>
        </w:rPr>
        <w:t>в България при разделянето на отпадъците и тяхнот</w:t>
      </w:r>
      <w:r w:rsidR="007F641E" w:rsidRPr="00D3411B">
        <w:rPr>
          <w:b/>
          <w:lang w:val="ru-RU"/>
        </w:rPr>
        <w:t>о екологосъобразно обезвреждане</w:t>
      </w:r>
      <w:r w:rsidRPr="00D3411B">
        <w:rPr>
          <w:b/>
          <w:lang w:val="ru-RU"/>
        </w:rPr>
        <w:t xml:space="preserve">. </w:t>
      </w:r>
    </w:p>
    <w:p w:rsidR="007A00CA" w:rsidRPr="00D3411B" w:rsidRDefault="007A00CA" w:rsidP="00CC613F">
      <w:pPr>
        <w:pStyle w:val="ListParagraph"/>
        <w:numPr>
          <w:ilvl w:val="0"/>
          <w:numId w:val="141"/>
        </w:numPr>
        <w:tabs>
          <w:tab w:val="left" w:pos="993"/>
        </w:tabs>
        <w:suppressAutoHyphens/>
        <w:autoSpaceDN w:val="0"/>
        <w:spacing w:before="100" w:after="100"/>
        <w:ind w:left="0" w:firstLine="567"/>
        <w:contextualSpacing w:val="0"/>
        <w:jc w:val="both"/>
        <w:rPr>
          <w:b/>
          <w:lang w:val="ru-RU"/>
        </w:rPr>
      </w:pPr>
      <w:r w:rsidRPr="00D3411B">
        <w:rPr>
          <w:b/>
          <w:lang w:val="ru-RU"/>
        </w:rPr>
        <w:t>Опасните отпадъци, съдържащи РСВ, да се третират само по екологосъобразен начин.</w:t>
      </w:r>
    </w:p>
    <w:p w:rsidR="007A00CA" w:rsidRPr="00D3411B" w:rsidRDefault="007A00CA" w:rsidP="00CC613F">
      <w:pPr>
        <w:pStyle w:val="ListParagraph"/>
        <w:numPr>
          <w:ilvl w:val="0"/>
          <w:numId w:val="141"/>
        </w:numPr>
        <w:tabs>
          <w:tab w:val="left" w:pos="993"/>
        </w:tabs>
        <w:suppressAutoHyphens/>
        <w:autoSpaceDN w:val="0"/>
        <w:spacing w:before="100" w:after="100"/>
        <w:ind w:left="0" w:firstLine="567"/>
        <w:contextualSpacing w:val="0"/>
        <w:jc w:val="both"/>
        <w:rPr>
          <w:b/>
          <w:lang w:val="ru-RU"/>
        </w:rPr>
      </w:pPr>
      <w:r w:rsidRPr="00D3411B">
        <w:rPr>
          <w:b/>
          <w:lang w:val="ru-RU"/>
        </w:rPr>
        <w:t>С цел повишаване на информираността на компаниите от индустрията във връзка с управлението на РСВ в изделия и отпадъци е необходимо актуализиране на информацията за УОЗ на интернет страницата на МОСВ по отношение на РСВ и другите УОЗ с включване на полезна информация, актуалното международно, европейско и национално законодателство</w:t>
      </w:r>
      <w:r w:rsidR="00900383">
        <w:rPr>
          <w:b/>
          <w:lang w:val="ru-RU"/>
        </w:rPr>
        <w:t xml:space="preserve">. </w:t>
      </w:r>
    </w:p>
    <w:p w:rsidR="007A00CA" w:rsidRPr="00B7611C" w:rsidRDefault="007A00CA" w:rsidP="004421BC">
      <w:pPr>
        <w:pStyle w:val="Heading3"/>
        <w:ind w:left="0"/>
        <w:jc w:val="both"/>
        <w:rPr>
          <w:lang w:val="ru-RU"/>
        </w:rPr>
      </w:pPr>
      <w:bookmarkStart w:id="53" w:name="_Toc16441245"/>
      <w:r w:rsidRPr="00D3411B">
        <w:rPr>
          <w:lang w:val="ru-RU"/>
        </w:rPr>
        <w:t>2.2.</w:t>
      </w:r>
      <w:r w:rsidRPr="00B7611C">
        <w:rPr>
          <w:lang w:val="ru-RU"/>
        </w:rPr>
        <w:t xml:space="preserve">6 </w:t>
      </w:r>
      <w:r w:rsidR="004B5C7F" w:rsidRPr="00D3411B">
        <w:rPr>
          <w:lang w:val="ru-RU"/>
        </w:rPr>
        <w:t xml:space="preserve">ХЕКСАБРОМБИФЕНИЛ </w:t>
      </w:r>
      <w:r w:rsidR="004B5C7F">
        <w:rPr>
          <w:lang w:val="bg-BG"/>
        </w:rPr>
        <w:t>(</w:t>
      </w:r>
      <w:r w:rsidRPr="00D86AB0">
        <w:t>HBB</w:t>
      </w:r>
      <w:r w:rsidR="004B5C7F">
        <w:rPr>
          <w:lang w:val="bg-BG"/>
        </w:rPr>
        <w:t>)</w:t>
      </w:r>
      <w:bookmarkEnd w:id="53"/>
      <w:r w:rsidRPr="00B7611C">
        <w:rPr>
          <w:lang w:val="ru-RU"/>
        </w:rPr>
        <w:t xml:space="preserve"> </w:t>
      </w:r>
    </w:p>
    <w:p w:rsidR="007A00CA" w:rsidRPr="00D3411B" w:rsidRDefault="007A00CA" w:rsidP="004421BC">
      <w:pPr>
        <w:widowControl w:val="0"/>
        <w:autoSpaceDE w:val="0"/>
        <w:adjustRightInd w:val="0"/>
        <w:spacing w:before="120" w:after="0"/>
        <w:ind w:firstLine="720"/>
        <w:jc w:val="both"/>
        <w:rPr>
          <w:bCs/>
          <w:lang w:val="ru-RU"/>
        </w:rPr>
      </w:pPr>
      <w:r w:rsidRPr="00D3411B">
        <w:rPr>
          <w:bCs/>
          <w:lang w:val="ru-RU"/>
        </w:rPr>
        <w:t>Полибромираните бифенили (РВВ</w:t>
      </w:r>
      <w:r w:rsidRPr="00D3411B">
        <w:rPr>
          <w:b/>
          <w:bCs/>
          <w:lang w:val="ru-RU"/>
        </w:rPr>
        <w:t>)</w:t>
      </w:r>
      <w:r w:rsidRPr="00D3411B">
        <w:rPr>
          <w:bCs/>
          <w:lang w:val="ru-RU"/>
        </w:rPr>
        <w:t xml:space="preserve"> са токсични, устойчиви органични вещества, които са много</w:t>
      </w:r>
      <w:r w:rsidRPr="00020EC8">
        <w:rPr>
          <w:bCs/>
          <w:lang w:val="ru-RU"/>
        </w:rPr>
        <w:t xml:space="preserve"> стабилни в околната среда и се </w:t>
      </w:r>
      <w:r w:rsidRPr="00D3411B">
        <w:rPr>
          <w:bCs/>
          <w:lang w:val="ru-RU"/>
        </w:rPr>
        <w:t>натрупват в биосферата чрез хранителната верига.</w:t>
      </w:r>
    </w:p>
    <w:p w:rsidR="007A00CA" w:rsidRPr="00D3411B" w:rsidRDefault="007A00CA" w:rsidP="004421BC">
      <w:pPr>
        <w:autoSpaceDE w:val="0"/>
        <w:adjustRightInd w:val="0"/>
        <w:spacing w:before="120" w:after="0"/>
        <w:ind w:firstLine="720"/>
        <w:jc w:val="both"/>
        <w:rPr>
          <w:lang w:val="ru-RU"/>
        </w:rPr>
      </w:pPr>
      <w:r w:rsidRPr="00020EC8">
        <w:t>PBB</w:t>
      </w:r>
      <w:r w:rsidRPr="00D3411B">
        <w:rPr>
          <w:lang w:val="ru-RU"/>
        </w:rPr>
        <w:t xml:space="preserve"> са част от голяма група бромирани въглеводороди, в които 2–10 водородни атома са заместени с бромни атома в молекулната структура (т.е. бифенила). Съществуват 209 различни молекулни комбинации или конгенери, които са възможни за РВВ. Както при полихлорираните бифенили (РСВ) само определени конгенери присъстват в търговските смеси. В зависимост от броя на бромните атоми съществуват 10 групи хомолози на РВВ конгенери – от монобромирани до декабромирани. Моно-, ди-, три-, тетра-, пента-, хекса-, хепта-, окта-, нона- и декабромо конгенерите могат да съществуват съответно в 3, 12, 24, 42, 46, 42, 24, 12, 3 и 1 изомери. Общата структурна формула на РВВ е представена на </w:t>
      </w:r>
      <w:r w:rsidR="004C242B">
        <w:rPr>
          <w:lang w:val="bg-BG"/>
        </w:rPr>
        <w:t xml:space="preserve">долната </w:t>
      </w:r>
      <w:r w:rsidRPr="00D3411B">
        <w:rPr>
          <w:lang w:val="ru-RU"/>
        </w:rPr>
        <w:t>фиг</w:t>
      </w:r>
      <w:r w:rsidR="004C242B">
        <w:rPr>
          <w:lang w:val="bg-BG"/>
        </w:rPr>
        <w:t>ура</w:t>
      </w:r>
      <w:r w:rsidRPr="00D3411B">
        <w:rPr>
          <w:lang w:val="ru-RU"/>
        </w:rPr>
        <w:t xml:space="preserve">, кдето </w:t>
      </w:r>
      <w:r w:rsidRPr="00020EC8">
        <w:t>m</w:t>
      </w:r>
      <w:r w:rsidRPr="00D3411B">
        <w:rPr>
          <w:lang w:val="ru-RU"/>
        </w:rPr>
        <w:t>+</w:t>
      </w:r>
      <w:r w:rsidRPr="00020EC8">
        <w:t>n</w:t>
      </w:r>
      <w:r w:rsidRPr="00D3411B">
        <w:rPr>
          <w:lang w:val="ru-RU"/>
        </w:rPr>
        <w:t xml:space="preserve"> = 1–10</w:t>
      </w:r>
      <w:r w:rsidR="00A11F75" w:rsidRPr="00D7450B">
        <w:rPr>
          <w:lang w:val="ru-RU"/>
        </w:rPr>
        <w:t xml:space="preserve"> [50,63]</w:t>
      </w:r>
      <w:r w:rsidRPr="00D3411B">
        <w:rPr>
          <w:lang w:val="ru-RU"/>
        </w:rPr>
        <w:t>:</w:t>
      </w:r>
    </w:p>
    <w:p w:rsidR="007A00CA" w:rsidRPr="00020EC8" w:rsidRDefault="007A00CA" w:rsidP="004421BC">
      <w:pPr>
        <w:autoSpaceDE w:val="0"/>
        <w:adjustRightInd w:val="0"/>
        <w:spacing w:before="120" w:after="0"/>
        <w:jc w:val="both"/>
        <w:rPr>
          <w:sz w:val="22"/>
        </w:rPr>
      </w:pPr>
      <w:r>
        <w:rPr>
          <w:noProof/>
          <w:sz w:val="22"/>
        </w:rPr>
        <w:drawing>
          <wp:inline distT="0" distB="0" distL="0" distR="0" wp14:anchorId="6A7AEAC3" wp14:editId="088D3D25">
            <wp:extent cx="273367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1114425"/>
                    </a:xfrm>
                    <a:prstGeom prst="rect">
                      <a:avLst/>
                    </a:prstGeom>
                    <a:noFill/>
                    <a:ln>
                      <a:noFill/>
                    </a:ln>
                  </pic:spPr>
                </pic:pic>
              </a:graphicData>
            </a:graphic>
          </wp:inline>
        </w:drawing>
      </w:r>
    </w:p>
    <w:p w:rsidR="007A00CA" w:rsidRPr="00020EC8" w:rsidRDefault="007A00CA" w:rsidP="004421BC">
      <w:pPr>
        <w:spacing w:before="120" w:after="120"/>
        <w:jc w:val="both"/>
        <w:rPr>
          <w:b/>
          <w:bCs/>
          <w:sz w:val="22"/>
          <w:lang w:val="ru-RU"/>
        </w:rPr>
      </w:pPr>
    </w:p>
    <w:p w:rsidR="007A00CA" w:rsidRPr="00D3411B" w:rsidRDefault="00F96F7E" w:rsidP="004421BC">
      <w:pPr>
        <w:spacing w:before="120" w:after="120"/>
        <w:jc w:val="both"/>
        <w:rPr>
          <w:b/>
          <w:lang w:val="ru-RU"/>
        </w:rPr>
      </w:pPr>
      <w:bookmarkStart w:id="54" w:name="_Toc327871035"/>
      <w:r w:rsidRPr="00F96F7E">
        <w:rPr>
          <w:rFonts w:eastAsia="Calibri"/>
          <w:b/>
          <w:bCs/>
          <w:i/>
          <w:szCs w:val="24"/>
          <w:lang w:val="ru-RU"/>
        </w:rPr>
        <w:t>Фиг.2.2.</w:t>
      </w:r>
      <w:r w:rsidRPr="00F96F7E">
        <w:rPr>
          <w:rFonts w:eastAsia="Calibri"/>
          <w:b/>
          <w:bCs/>
          <w:szCs w:val="24"/>
          <w:lang w:val="ru-RU"/>
        </w:rPr>
        <w:t xml:space="preserve"> </w:t>
      </w:r>
      <w:r w:rsidR="007A00CA" w:rsidRPr="00F96F7E">
        <w:rPr>
          <w:b/>
          <w:bCs/>
          <w:lang w:val="ru-RU"/>
        </w:rPr>
        <w:t>Обща структурна формула на РВВ</w:t>
      </w:r>
      <w:bookmarkEnd w:id="54"/>
    </w:p>
    <w:p w:rsidR="007A00CA" w:rsidRPr="00D3411B" w:rsidRDefault="007A00CA" w:rsidP="004421BC">
      <w:pPr>
        <w:autoSpaceDE w:val="0"/>
        <w:adjustRightInd w:val="0"/>
        <w:spacing w:before="120" w:after="0"/>
        <w:jc w:val="both"/>
        <w:rPr>
          <w:bCs/>
          <w:lang w:val="ru-RU"/>
        </w:rPr>
      </w:pPr>
      <w:r w:rsidRPr="00D3411B">
        <w:rPr>
          <w:b/>
          <w:bCs/>
          <w:lang w:val="ru-RU"/>
        </w:rPr>
        <w:t xml:space="preserve">Хексабромобифенил </w:t>
      </w:r>
      <w:r>
        <w:rPr>
          <w:b/>
          <w:bCs/>
          <w:lang w:val="ru-RU"/>
        </w:rPr>
        <w:t>(</w:t>
      </w:r>
      <w:r w:rsidRPr="00D3411B">
        <w:rPr>
          <w:b/>
          <w:bCs/>
          <w:lang w:val="ru-RU"/>
        </w:rPr>
        <w:t>НВВ )</w:t>
      </w:r>
      <w:r w:rsidRPr="00B7611C">
        <w:rPr>
          <w:b/>
          <w:bCs/>
          <w:lang w:val="ru-RU"/>
        </w:rPr>
        <w:t>-</w:t>
      </w:r>
      <w:r w:rsidRPr="00D3411B">
        <w:rPr>
          <w:b/>
          <w:bCs/>
          <w:lang w:val="ru-RU"/>
        </w:rPr>
        <w:t xml:space="preserve"> </w:t>
      </w:r>
      <w:r w:rsidRPr="00D3411B">
        <w:rPr>
          <w:bCs/>
          <w:lang w:val="ru-RU"/>
        </w:rPr>
        <w:t xml:space="preserve">принадлежи към по-голямата група на полибромираните бифенили (РВВ), образувани чрез заместване на водородни атоми в бифенила с до 6 бромни атоми. Хексабромо конгенерите съществуват в 42 изомерни форми. РВВ съединения са използвани като забавители на горенето, добавяни към синтетични влакна и пластмаси за повишаване на тяхната огнеустойчивост. </w:t>
      </w:r>
      <w:r w:rsidRPr="00020EC8">
        <w:rPr>
          <w:bCs/>
        </w:rPr>
        <w:t>T</w:t>
      </w:r>
      <w:r w:rsidRPr="00D3411B">
        <w:rPr>
          <w:bCs/>
          <w:lang w:val="ru-RU"/>
        </w:rPr>
        <w:t xml:space="preserve">ехническите полибромирани бифенили съдържат различни </w:t>
      </w:r>
      <w:r w:rsidRPr="00020EC8">
        <w:rPr>
          <w:bCs/>
        </w:rPr>
        <w:t>PBB</w:t>
      </w:r>
      <w:r w:rsidRPr="00D3411B">
        <w:rPr>
          <w:bCs/>
          <w:lang w:val="ru-RU"/>
        </w:rPr>
        <w:t xml:space="preserve"> съединения, изомери и конгенери, като НВВ е един от основните компоненти на техническия продукт. </w:t>
      </w:r>
    </w:p>
    <w:p w:rsidR="007A00CA" w:rsidRPr="00127D14" w:rsidRDefault="007A00CA" w:rsidP="004421BC">
      <w:pPr>
        <w:spacing w:before="120" w:after="0"/>
        <w:jc w:val="both"/>
        <w:rPr>
          <w:b/>
          <w:lang w:val="ru-RU"/>
        </w:rPr>
      </w:pPr>
      <w:r w:rsidRPr="00D3411B">
        <w:rPr>
          <w:b/>
          <w:lang w:val="ru-RU"/>
        </w:rPr>
        <w:t xml:space="preserve">2.2.6.1.Основни свойства и характеристики </w:t>
      </w:r>
    </w:p>
    <w:p w:rsidR="007A00CA" w:rsidRPr="00D3411B" w:rsidRDefault="007A00CA" w:rsidP="004421BC">
      <w:pPr>
        <w:autoSpaceDE w:val="0"/>
        <w:adjustRightInd w:val="0"/>
        <w:spacing w:before="120" w:after="0"/>
        <w:ind w:firstLine="567"/>
        <w:jc w:val="both"/>
        <w:rPr>
          <w:bCs/>
          <w:lang w:val="ru-RU"/>
        </w:rPr>
      </w:pPr>
      <w:r w:rsidRPr="00D3411B">
        <w:rPr>
          <w:bCs/>
          <w:lang w:val="ru-RU"/>
        </w:rPr>
        <w:t>НВВ</w:t>
      </w:r>
      <w:r w:rsidR="00EF3A46">
        <w:rPr>
          <w:bCs/>
          <w:lang w:val="ru-RU"/>
        </w:rPr>
        <w:t xml:space="preserve">, </w:t>
      </w:r>
      <w:r w:rsidRPr="00E76E75">
        <w:rPr>
          <w:lang w:val="ru-RU"/>
        </w:rPr>
        <w:t>CAS №</w:t>
      </w:r>
      <w:r w:rsidRPr="00D3411B">
        <w:rPr>
          <w:lang w:val="ru-RU"/>
        </w:rPr>
        <w:t>36355-01-8</w:t>
      </w:r>
      <w:r w:rsidR="00EF3A46">
        <w:rPr>
          <w:lang w:val="ru-RU"/>
        </w:rPr>
        <w:t>,</w:t>
      </w:r>
      <w:r w:rsidRPr="00D3411B">
        <w:rPr>
          <w:lang w:val="ru-RU"/>
        </w:rPr>
        <w:t xml:space="preserve">  </w:t>
      </w:r>
      <w:r w:rsidRPr="00E76E75">
        <w:rPr>
          <w:lang w:val="ru-RU"/>
        </w:rPr>
        <w:t xml:space="preserve">EC № </w:t>
      </w:r>
      <w:r w:rsidRPr="00D3411B">
        <w:rPr>
          <w:lang w:val="ru-RU"/>
        </w:rPr>
        <w:t xml:space="preserve">252-994-2 </w:t>
      </w:r>
      <w:r w:rsidRPr="00D3411B">
        <w:rPr>
          <w:bCs/>
          <w:lang w:val="ru-RU"/>
        </w:rPr>
        <w:t xml:space="preserve">е забранен за производство и употреба </w:t>
      </w:r>
      <w:r w:rsidR="004C242B" w:rsidRPr="00D3411B">
        <w:rPr>
          <w:bCs/>
          <w:lang w:val="ru-RU"/>
        </w:rPr>
        <w:t xml:space="preserve">в </w:t>
      </w:r>
      <w:r w:rsidRPr="00D3411B">
        <w:rPr>
          <w:bCs/>
          <w:lang w:val="ru-RU"/>
        </w:rPr>
        <w:t>България от 25.08.2010 г. без специфични изключения</w:t>
      </w:r>
      <w:r w:rsidR="00A11F75" w:rsidRPr="00D7450B">
        <w:rPr>
          <w:bCs/>
          <w:lang w:val="ru-RU"/>
        </w:rPr>
        <w:t xml:space="preserve"> [50,63]</w:t>
      </w:r>
      <w:r w:rsidRPr="00D3411B">
        <w:rPr>
          <w:bCs/>
          <w:lang w:val="ru-RU"/>
        </w:rPr>
        <w:t>.</w:t>
      </w:r>
    </w:p>
    <w:p w:rsidR="007A00CA" w:rsidRPr="00127D14" w:rsidRDefault="007A00CA" w:rsidP="004421BC">
      <w:pPr>
        <w:widowControl w:val="0"/>
        <w:autoSpaceDE w:val="0"/>
        <w:adjustRightInd w:val="0"/>
        <w:spacing w:before="120" w:after="0"/>
        <w:jc w:val="both"/>
        <w:rPr>
          <w:sz w:val="18"/>
          <w:szCs w:val="18"/>
          <w:lang w:val="ru-RU"/>
        </w:rPr>
      </w:pPr>
      <w:r>
        <w:rPr>
          <w:noProof/>
          <w:sz w:val="18"/>
          <w:szCs w:val="18"/>
        </w:rPr>
        <w:drawing>
          <wp:inline distT="0" distB="0" distL="0" distR="0" wp14:anchorId="2D6F630C" wp14:editId="25379C73">
            <wp:extent cx="2809875" cy="1400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1400175"/>
                    </a:xfrm>
                    <a:prstGeom prst="rect">
                      <a:avLst/>
                    </a:prstGeom>
                    <a:noFill/>
                    <a:ln>
                      <a:noFill/>
                    </a:ln>
                  </pic:spPr>
                </pic:pic>
              </a:graphicData>
            </a:graphic>
          </wp:inline>
        </w:drawing>
      </w:r>
    </w:p>
    <w:p w:rsidR="007A00CA" w:rsidRPr="00020EC8" w:rsidRDefault="007A00CA" w:rsidP="004421BC">
      <w:pPr>
        <w:spacing w:after="0"/>
        <w:jc w:val="both"/>
        <w:rPr>
          <w:b/>
          <w:bCs/>
          <w:sz w:val="22"/>
          <w:lang w:val="ru-RU"/>
        </w:rPr>
      </w:pPr>
    </w:p>
    <w:p w:rsidR="007A00CA" w:rsidRPr="00D3411B" w:rsidRDefault="00F96F7E" w:rsidP="004421BC">
      <w:pPr>
        <w:spacing w:after="0"/>
        <w:jc w:val="both"/>
        <w:rPr>
          <w:b/>
          <w:bCs/>
          <w:lang w:val="ru-RU"/>
        </w:rPr>
      </w:pPr>
      <w:bookmarkStart w:id="55" w:name="_Toc327871036"/>
      <w:r w:rsidRPr="00F96F7E">
        <w:rPr>
          <w:rFonts w:eastAsia="Calibri"/>
          <w:b/>
          <w:bCs/>
          <w:i/>
          <w:szCs w:val="24"/>
          <w:lang w:val="ru-RU"/>
        </w:rPr>
        <w:t>Фиг.2.3.</w:t>
      </w:r>
      <w:r w:rsidRPr="00F96F7E">
        <w:rPr>
          <w:rFonts w:eastAsia="Calibri"/>
          <w:b/>
          <w:bCs/>
          <w:szCs w:val="24"/>
          <w:lang w:val="ru-RU"/>
        </w:rPr>
        <w:t xml:space="preserve"> </w:t>
      </w:r>
      <w:r w:rsidR="007A00CA" w:rsidRPr="00F96F7E">
        <w:rPr>
          <w:b/>
          <w:bCs/>
          <w:lang w:val="ru-RU"/>
        </w:rPr>
        <w:t xml:space="preserve">Структурна формула на 2,2’,4,4’,5,5’ </w:t>
      </w:r>
      <w:r w:rsidR="007A00CA" w:rsidRPr="00F96F7E">
        <w:rPr>
          <w:b/>
          <w:bCs/>
        </w:rPr>
        <w:t>hexabromobiphenyl</w:t>
      </w:r>
      <w:bookmarkEnd w:id="55"/>
    </w:p>
    <w:p w:rsidR="007A00CA" w:rsidRPr="00D3411B" w:rsidRDefault="007A00CA" w:rsidP="004421BC">
      <w:pPr>
        <w:spacing w:after="0"/>
        <w:jc w:val="both"/>
        <w:rPr>
          <w:b/>
          <w:bCs/>
          <w:sz w:val="22"/>
          <w:lang w:val="ru-RU"/>
        </w:rPr>
      </w:pPr>
    </w:p>
    <w:p w:rsidR="007A00CA" w:rsidRPr="00D3411B" w:rsidRDefault="007A00CA" w:rsidP="004421BC">
      <w:pPr>
        <w:autoSpaceDE w:val="0"/>
        <w:adjustRightInd w:val="0"/>
        <w:spacing w:after="0"/>
        <w:jc w:val="both"/>
        <w:rPr>
          <w:lang w:val="ru-RU"/>
        </w:rPr>
      </w:pPr>
      <w:r w:rsidRPr="00D3411B">
        <w:rPr>
          <w:u w:val="single"/>
          <w:lang w:val="ru-RU"/>
        </w:rPr>
        <w:t>Химично наименование</w:t>
      </w:r>
      <w:r w:rsidRPr="00D3411B">
        <w:rPr>
          <w:lang w:val="ru-RU"/>
        </w:rPr>
        <w:t xml:space="preserve">: </w:t>
      </w:r>
      <w:r w:rsidRPr="00127D14">
        <w:t>Hexabromo</w:t>
      </w:r>
      <w:r w:rsidRPr="00D3411B">
        <w:rPr>
          <w:lang w:val="ru-RU"/>
        </w:rPr>
        <w:t>-1,1´-</w:t>
      </w:r>
      <w:r w:rsidRPr="00127D14">
        <w:t>biphenyl</w:t>
      </w:r>
      <w:r w:rsidRPr="00D3411B">
        <w:rPr>
          <w:lang w:val="ru-RU"/>
        </w:rPr>
        <w:t xml:space="preserve">; </w:t>
      </w:r>
      <w:r w:rsidRPr="00127D14">
        <w:t>Hexabromobiphenyl</w:t>
      </w:r>
    </w:p>
    <w:p w:rsidR="007A00CA" w:rsidRPr="00D3411B" w:rsidRDefault="007A00CA" w:rsidP="004421BC">
      <w:pPr>
        <w:autoSpaceDE w:val="0"/>
        <w:adjustRightInd w:val="0"/>
        <w:spacing w:after="0"/>
        <w:jc w:val="both"/>
        <w:rPr>
          <w:lang w:val="ru-RU"/>
        </w:rPr>
      </w:pPr>
      <w:r w:rsidRPr="00127D14">
        <w:t>Biphenyl</w:t>
      </w:r>
      <w:r w:rsidRPr="00D3411B">
        <w:rPr>
          <w:lang w:val="ru-RU"/>
        </w:rPr>
        <w:t xml:space="preserve">, </w:t>
      </w:r>
      <w:r w:rsidRPr="00127D14">
        <w:t>hexabromo</w:t>
      </w:r>
      <w:r w:rsidRPr="00D3411B">
        <w:rPr>
          <w:lang w:val="ru-RU"/>
        </w:rPr>
        <w:t xml:space="preserve">; 1,1´- </w:t>
      </w:r>
      <w:r w:rsidRPr="00127D14">
        <w:t>biphenyl</w:t>
      </w:r>
      <w:r w:rsidRPr="00D3411B">
        <w:rPr>
          <w:lang w:val="ru-RU"/>
        </w:rPr>
        <w:t xml:space="preserve">, </w:t>
      </w:r>
      <w:r w:rsidRPr="00127D14">
        <w:t>hexabromo</w:t>
      </w:r>
      <w:r w:rsidRPr="00D3411B">
        <w:rPr>
          <w:lang w:val="ru-RU"/>
        </w:rPr>
        <w:t xml:space="preserve"> (</w:t>
      </w:r>
      <w:r w:rsidRPr="00127D14">
        <w:t>HBB</w:t>
      </w:r>
      <w:r w:rsidRPr="00D3411B">
        <w:rPr>
          <w:lang w:val="ru-RU"/>
        </w:rPr>
        <w:t>)</w:t>
      </w:r>
    </w:p>
    <w:p w:rsidR="007A00CA" w:rsidRPr="00127D14" w:rsidRDefault="007A00CA" w:rsidP="004421BC">
      <w:pPr>
        <w:autoSpaceDE w:val="0"/>
        <w:adjustRightInd w:val="0"/>
        <w:spacing w:after="0"/>
        <w:jc w:val="both"/>
      </w:pPr>
      <w:r w:rsidRPr="00127D14">
        <w:t>CAS №: 36355-01-8; ЕС № 252-994-2;</w:t>
      </w:r>
    </w:p>
    <w:p w:rsidR="007A00CA" w:rsidRPr="00127D14" w:rsidRDefault="007A00CA" w:rsidP="004421BC">
      <w:pPr>
        <w:autoSpaceDE w:val="0"/>
        <w:adjustRightInd w:val="0"/>
        <w:spacing w:after="0"/>
        <w:jc w:val="both"/>
      </w:pPr>
      <w:r w:rsidRPr="00127D14">
        <w:t>CAS №: 59536-65-1 Firemaster (R) BP-6 (EHC 192 (IPCS, 1997)</w:t>
      </w:r>
    </w:p>
    <w:p w:rsidR="007A00CA" w:rsidRPr="00127D14" w:rsidRDefault="007A00CA" w:rsidP="004421BC">
      <w:pPr>
        <w:autoSpaceDE w:val="0"/>
        <w:adjustRightInd w:val="0"/>
        <w:spacing w:after="0"/>
        <w:jc w:val="both"/>
      </w:pPr>
      <w:r w:rsidRPr="00127D14">
        <w:t>CAS №: 67774-32-7 FireMaster(R) FF-1 (EHC 192 (IPCS, 1997)</w:t>
      </w:r>
    </w:p>
    <w:p w:rsidR="007A00CA" w:rsidRPr="00D3411B" w:rsidRDefault="007A00CA" w:rsidP="004421BC">
      <w:pPr>
        <w:autoSpaceDE w:val="0"/>
        <w:adjustRightInd w:val="0"/>
        <w:spacing w:after="0"/>
        <w:jc w:val="both"/>
        <w:rPr>
          <w:lang w:val="ru-RU"/>
        </w:rPr>
      </w:pPr>
      <w:r w:rsidRPr="00D3411B">
        <w:rPr>
          <w:u w:val="single"/>
          <w:lang w:val="ru-RU"/>
        </w:rPr>
        <w:t>Молекулна формула:</w:t>
      </w:r>
      <w:r w:rsidRPr="00D3411B">
        <w:rPr>
          <w:lang w:val="ru-RU"/>
        </w:rPr>
        <w:t xml:space="preserve"> </w:t>
      </w:r>
      <w:r w:rsidRPr="00127D14">
        <w:t>C</w:t>
      </w:r>
      <w:r w:rsidRPr="00D3411B">
        <w:rPr>
          <w:vertAlign w:val="subscript"/>
          <w:lang w:val="ru-RU"/>
        </w:rPr>
        <w:t>12</w:t>
      </w:r>
      <w:r w:rsidRPr="00127D14">
        <w:t>H</w:t>
      </w:r>
      <w:r w:rsidRPr="00D3411B">
        <w:rPr>
          <w:vertAlign w:val="subscript"/>
          <w:lang w:val="ru-RU"/>
        </w:rPr>
        <w:t>4</w:t>
      </w:r>
      <w:r w:rsidRPr="00127D14">
        <w:t>Br</w:t>
      </w:r>
      <w:r w:rsidRPr="00D3411B">
        <w:rPr>
          <w:vertAlign w:val="subscript"/>
          <w:lang w:val="ru-RU"/>
        </w:rPr>
        <w:t>6</w:t>
      </w:r>
      <w:r w:rsidRPr="00D3411B">
        <w:rPr>
          <w:lang w:val="ru-RU"/>
        </w:rPr>
        <w:t>; Молекулна маса: 627.58</w:t>
      </w:r>
    </w:p>
    <w:p w:rsidR="007A00CA" w:rsidRPr="00127D14" w:rsidRDefault="007A00CA" w:rsidP="004421BC">
      <w:pPr>
        <w:keepLines/>
        <w:spacing w:after="0"/>
        <w:jc w:val="both"/>
        <w:rPr>
          <w:lang w:val="ru-RU"/>
        </w:rPr>
      </w:pPr>
      <w:r w:rsidRPr="00D3411B">
        <w:rPr>
          <w:u w:val="single"/>
          <w:lang w:val="ru-RU"/>
        </w:rPr>
        <w:t>Външен вид</w:t>
      </w:r>
      <w:r w:rsidRPr="00D3411B">
        <w:rPr>
          <w:lang w:val="ru-RU"/>
        </w:rPr>
        <w:t xml:space="preserve">: </w:t>
      </w:r>
      <w:r w:rsidRPr="00127D14">
        <w:rPr>
          <w:lang w:val="ru-RU"/>
        </w:rPr>
        <w:t>НВВ е бял твърд или светлокафяв прах. FireMaster BP-6, например е бледо жълт прах, докато FireMaster</w:t>
      </w:r>
      <w:r w:rsidRPr="00D3411B">
        <w:rPr>
          <w:lang w:val="ru-RU"/>
        </w:rPr>
        <w:t xml:space="preserve"> </w:t>
      </w:r>
      <w:r w:rsidRPr="00127D14">
        <w:t>FF</w:t>
      </w:r>
      <w:r w:rsidRPr="00D3411B">
        <w:rPr>
          <w:lang w:val="ru-RU"/>
        </w:rPr>
        <w:t>-1 е кафяви люспи.</w:t>
      </w:r>
      <w:r w:rsidRPr="00127D14">
        <w:rPr>
          <w:lang w:val="ru-RU"/>
        </w:rPr>
        <w:t xml:space="preserve"> </w:t>
      </w:r>
    </w:p>
    <w:p w:rsidR="007A00CA" w:rsidRPr="00127D14" w:rsidRDefault="007A00CA" w:rsidP="004421BC">
      <w:pPr>
        <w:keepNext/>
        <w:suppressAutoHyphens/>
        <w:autoSpaceDE w:val="0"/>
        <w:adjustRightInd w:val="0"/>
        <w:spacing w:after="0"/>
        <w:jc w:val="both"/>
        <w:rPr>
          <w:lang w:val="ru-RU"/>
        </w:rPr>
      </w:pPr>
      <w:r w:rsidRPr="00D3411B">
        <w:rPr>
          <w:u w:val="single"/>
          <w:lang w:val="ru-RU"/>
        </w:rPr>
        <w:t>Свойства</w:t>
      </w:r>
      <w:r w:rsidRPr="00D3411B">
        <w:rPr>
          <w:lang w:val="ru-RU"/>
        </w:rPr>
        <w:t xml:space="preserve">: </w:t>
      </w:r>
      <w:r w:rsidRPr="00127D14">
        <w:rPr>
          <w:lang w:val="ru-RU"/>
        </w:rPr>
        <w:t>Точка на топене: 72</w:t>
      </w:r>
      <w:r w:rsidRPr="00127D14">
        <w:rPr>
          <w:vertAlign w:val="superscript"/>
          <w:lang w:val="ru-RU"/>
        </w:rPr>
        <w:t>о</w:t>
      </w:r>
      <w:r w:rsidRPr="00127D14">
        <w:rPr>
          <w:lang w:val="ru-RU"/>
        </w:rPr>
        <w:t>C; точка на кипене: 455</w:t>
      </w:r>
      <w:r w:rsidRPr="00127D14">
        <w:rPr>
          <w:vertAlign w:val="superscript"/>
          <w:lang w:val="ru-RU"/>
        </w:rPr>
        <w:t>о</w:t>
      </w:r>
      <w:r w:rsidRPr="00127D14">
        <w:rPr>
          <w:lang w:val="ru-RU"/>
        </w:rPr>
        <w:t>C; Специфична плътност: 2.6 g/cm</w:t>
      </w:r>
      <w:r w:rsidRPr="00127D14">
        <w:rPr>
          <w:vertAlign w:val="superscript"/>
          <w:lang w:val="ru-RU"/>
        </w:rPr>
        <w:t>3</w:t>
      </w:r>
      <w:r w:rsidRPr="00127D14">
        <w:rPr>
          <w:lang w:val="ru-RU"/>
        </w:rPr>
        <w:t>(25</w:t>
      </w:r>
      <w:r w:rsidRPr="00127D14">
        <w:rPr>
          <w:vertAlign w:val="superscript"/>
          <w:lang w:val="ru-RU"/>
        </w:rPr>
        <w:t>o</w:t>
      </w:r>
      <w:r w:rsidRPr="00127D14">
        <w:rPr>
          <w:lang w:val="ru-RU"/>
        </w:rPr>
        <w:t>C);</w:t>
      </w:r>
      <w:r w:rsidR="00F96F7E">
        <w:rPr>
          <w:lang w:val="ru-RU"/>
        </w:rPr>
        <w:t xml:space="preserve"> </w:t>
      </w:r>
      <w:r w:rsidRPr="00127D14">
        <w:rPr>
          <w:lang w:val="ru-RU"/>
        </w:rPr>
        <w:t>log K</w:t>
      </w:r>
      <w:r w:rsidRPr="00127D14">
        <w:rPr>
          <w:vertAlign w:val="subscript"/>
          <w:lang w:val="ru-RU"/>
        </w:rPr>
        <w:t>OW</w:t>
      </w:r>
      <w:r w:rsidRPr="00127D14">
        <w:rPr>
          <w:lang w:val="ru-RU"/>
        </w:rPr>
        <w:t xml:space="preserve">: 6.39; log Koc: 3.33-3.87; разтворимост във вода: 11 </w:t>
      </w:r>
      <w:r w:rsidRPr="00127D14">
        <w:rPr>
          <w:lang w:val="ru-RU"/>
        </w:rPr>
        <w:sym w:font="Symbol" w:char="F06D"/>
      </w:r>
      <w:r w:rsidRPr="00127D14">
        <w:rPr>
          <w:lang w:val="ru-RU"/>
        </w:rPr>
        <w:t>g/l (25</w:t>
      </w:r>
      <w:r w:rsidRPr="00127D14">
        <w:rPr>
          <w:vertAlign w:val="superscript"/>
          <w:lang w:val="ru-RU"/>
        </w:rPr>
        <w:t>о</w:t>
      </w:r>
      <w:r w:rsidRPr="00127D14">
        <w:rPr>
          <w:lang w:val="ru-RU"/>
        </w:rPr>
        <w:t>C), разтворим в ацетон и бензен и мазнини; п</w:t>
      </w:r>
      <w:r w:rsidR="00F96F7E">
        <w:rPr>
          <w:lang w:val="ru-RU"/>
        </w:rPr>
        <w:t>арно налягане: 6.9x10-6 Pa (25°</w:t>
      </w:r>
      <w:r w:rsidRPr="00127D14">
        <w:rPr>
          <w:lang w:val="ru-RU"/>
        </w:rPr>
        <w:t>C); Константа на Хенри: 3.95x10</w:t>
      </w:r>
      <w:r w:rsidRPr="00127D14">
        <w:rPr>
          <w:vertAlign w:val="superscript"/>
          <w:lang w:val="ru-RU"/>
        </w:rPr>
        <w:t>-1</w:t>
      </w:r>
      <w:r w:rsidRPr="00127D14">
        <w:rPr>
          <w:lang w:val="ru-RU"/>
        </w:rPr>
        <w:t xml:space="preserve"> Pa m</w:t>
      </w:r>
      <w:r w:rsidRPr="00127D14">
        <w:rPr>
          <w:vertAlign w:val="superscript"/>
          <w:lang w:val="ru-RU"/>
        </w:rPr>
        <w:t>3</w:t>
      </w:r>
      <w:r w:rsidRPr="00127D14">
        <w:rPr>
          <w:lang w:val="ru-RU"/>
        </w:rPr>
        <w:t xml:space="preserve">/mol. </w:t>
      </w:r>
    </w:p>
    <w:p w:rsidR="007A00CA" w:rsidRPr="00127D14" w:rsidRDefault="007A00CA" w:rsidP="004421BC">
      <w:pPr>
        <w:autoSpaceDE w:val="0"/>
        <w:adjustRightInd w:val="0"/>
        <w:spacing w:after="0"/>
        <w:jc w:val="both"/>
        <w:rPr>
          <w:lang w:val="ru-RU"/>
        </w:rPr>
      </w:pPr>
      <w:r w:rsidRPr="00127D14">
        <w:t>PBB</w:t>
      </w:r>
      <w:r w:rsidRPr="00127D14">
        <w:rPr>
          <w:lang w:val="ru-RU"/>
        </w:rPr>
        <w:t xml:space="preserve"> (НВВ) са стабилни и устойчиви в околната среда. НВВ са липофилни и се биоконцентрират в хранителната верига (BCF: 4,700-18,100) </w:t>
      </w:r>
      <w:r w:rsidR="00F96F7E">
        <w:rPr>
          <w:lang w:val="ru-RU"/>
        </w:rPr>
        <w:t>като за риби BCF: &gt; 10 000</w:t>
      </w:r>
      <w:r w:rsidRPr="00127D14">
        <w:rPr>
          <w:lang w:val="ru-RU"/>
        </w:rPr>
        <w:t xml:space="preserve">. НВВ е по-слабо летлив в сравнение с останалите УОЗ химикали. </w:t>
      </w:r>
    </w:p>
    <w:p w:rsidR="007A00CA" w:rsidRPr="00D3411B" w:rsidRDefault="007A00CA" w:rsidP="004421BC">
      <w:pPr>
        <w:spacing w:after="0"/>
        <w:jc w:val="both"/>
        <w:rPr>
          <w:bCs/>
          <w:lang w:val="ru-RU"/>
        </w:rPr>
      </w:pPr>
      <w:r w:rsidRPr="00127D14">
        <w:rPr>
          <w:u w:val="single"/>
          <w:lang w:val="ru-RU"/>
        </w:rPr>
        <w:t>Експозиция и вредни ефекти</w:t>
      </w:r>
      <w:r w:rsidR="00E35D9C">
        <w:rPr>
          <w:u w:val="single"/>
          <w:lang w:val="ru-RU"/>
        </w:rPr>
        <w:t>:</w:t>
      </w:r>
      <w:r w:rsidRPr="00127D14">
        <w:rPr>
          <w:u w:val="single"/>
          <w:lang w:val="ru-RU"/>
        </w:rPr>
        <w:t xml:space="preserve"> </w:t>
      </w:r>
      <w:r w:rsidRPr="00127D14">
        <w:rPr>
          <w:lang w:val="en-GB"/>
        </w:rPr>
        <w:t>PBB</w:t>
      </w:r>
      <w:r w:rsidRPr="00127D14">
        <w:rPr>
          <w:lang w:val="ru-RU"/>
        </w:rPr>
        <w:t xml:space="preserve"> </w:t>
      </w:r>
      <w:r w:rsidRPr="00D3411B">
        <w:rPr>
          <w:lang w:val="ru-RU"/>
        </w:rPr>
        <w:t xml:space="preserve">са химикали, които могат да разрушат ендокринната система, наблюдавани са вредни ефекти върху репродуктивната способност при плъхове, норки и маймуни. Съществуват епидемиологични доказателства за увреждане на тироидната жлеза при работници, изложени на </w:t>
      </w:r>
      <w:r w:rsidRPr="00127D14">
        <w:t>PBB</w:t>
      </w:r>
      <w:r w:rsidRPr="00D3411B">
        <w:rPr>
          <w:lang w:val="ru-RU"/>
        </w:rPr>
        <w:t xml:space="preserve"> и повишена заболеваемост на рак на белите дробове при жени, изложени на РВВ. </w:t>
      </w:r>
      <w:r w:rsidRPr="00127D14">
        <w:t>IARC</w:t>
      </w:r>
      <w:r w:rsidRPr="00D3411B">
        <w:rPr>
          <w:lang w:val="ru-RU"/>
        </w:rPr>
        <w:t xml:space="preserve"> класифицира РВВ в </w:t>
      </w:r>
      <w:r w:rsidRPr="00D3411B">
        <w:rPr>
          <w:bCs/>
          <w:lang w:val="ru-RU"/>
        </w:rPr>
        <w:t>Група 2В – възможен канцероген за човека.</w:t>
      </w:r>
      <w:bookmarkStart w:id="56" w:name="_Toc327867939"/>
    </w:p>
    <w:p w:rsidR="007A00CA" w:rsidRPr="00127D14" w:rsidRDefault="007A00CA" w:rsidP="00CC613F">
      <w:pPr>
        <w:pStyle w:val="ListParagraph"/>
        <w:numPr>
          <w:ilvl w:val="3"/>
          <w:numId w:val="128"/>
        </w:numPr>
        <w:suppressAutoHyphens/>
        <w:spacing w:before="120" w:after="0" w:line="240" w:lineRule="auto"/>
        <w:contextualSpacing w:val="0"/>
        <w:jc w:val="both"/>
        <w:outlineLvl w:val="0"/>
        <w:rPr>
          <w:b/>
          <w:bCs/>
          <w:lang w:val="ru-RU"/>
        </w:rPr>
      </w:pPr>
      <w:bookmarkStart w:id="57" w:name="_Toc15481427"/>
      <w:bookmarkStart w:id="58" w:name="_Toc15482761"/>
      <w:bookmarkStart w:id="59" w:name="_Toc15483297"/>
      <w:bookmarkStart w:id="60" w:name="_Toc16439892"/>
      <w:bookmarkStart w:id="61" w:name="_Toc16441246"/>
      <w:r w:rsidRPr="00127D14">
        <w:rPr>
          <w:b/>
          <w:bCs/>
          <w:lang w:val="ru-RU"/>
        </w:rPr>
        <w:t>Основни употреби на НВВ</w:t>
      </w:r>
      <w:bookmarkEnd w:id="56"/>
      <w:bookmarkEnd w:id="57"/>
      <w:bookmarkEnd w:id="58"/>
      <w:bookmarkEnd w:id="59"/>
      <w:bookmarkEnd w:id="60"/>
      <w:bookmarkEnd w:id="61"/>
      <w:r w:rsidRPr="00127D14">
        <w:rPr>
          <w:b/>
          <w:bCs/>
          <w:lang w:val="ru-RU"/>
        </w:rPr>
        <w:t xml:space="preserve"> </w:t>
      </w:r>
    </w:p>
    <w:p w:rsidR="007A00CA" w:rsidRDefault="007A00CA" w:rsidP="004421BC">
      <w:pPr>
        <w:widowControl w:val="0"/>
        <w:autoSpaceDE w:val="0"/>
        <w:spacing w:before="120" w:after="0"/>
        <w:ind w:firstLine="567"/>
        <w:jc w:val="both"/>
        <w:rPr>
          <w:bCs/>
          <w:lang w:val="ru-RU"/>
        </w:rPr>
      </w:pPr>
      <w:r>
        <w:rPr>
          <w:bCs/>
          <w:lang w:val="ru-RU"/>
        </w:rPr>
        <w:t xml:space="preserve">Хексабромбифенилът НВВ е един от </w:t>
      </w:r>
      <w:r w:rsidRPr="005524EF">
        <w:rPr>
          <w:bCs/>
          <w:lang w:val="ru-RU"/>
        </w:rPr>
        <w:t>индустриални</w:t>
      </w:r>
      <w:r w:rsidR="00EF3A46">
        <w:rPr>
          <w:bCs/>
          <w:lang w:val="ru-RU"/>
        </w:rPr>
        <w:t>те</w:t>
      </w:r>
      <w:r w:rsidRPr="005524EF">
        <w:rPr>
          <w:bCs/>
          <w:lang w:val="ru-RU"/>
        </w:rPr>
        <w:t xml:space="preserve"> УОЗ химикали, използвани като пожароустойчиви добавки</w:t>
      </w:r>
      <w:r w:rsidRPr="00D3411B">
        <w:rPr>
          <w:bCs/>
          <w:lang w:val="ru-RU"/>
        </w:rPr>
        <w:t xml:space="preserve"> – забавители на горенето</w:t>
      </w:r>
      <w:r>
        <w:rPr>
          <w:bCs/>
          <w:lang w:val="ru-RU"/>
        </w:rPr>
        <w:t>.</w:t>
      </w:r>
      <w:r w:rsidR="004C242B">
        <w:rPr>
          <w:bCs/>
          <w:lang w:val="ru-RU"/>
        </w:rPr>
        <w:t xml:space="preserve"> </w:t>
      </w:r>
      <w:r>
        <w:rPr>
          <w:bCs/>
          <w:lang w:val="ru-RU"/>
        </w:rPr>
        <w:t>Останалите УОЗ, които се използват като забавители на горенето са:</w:t>
      </w:r>
    </w:p>
    <w:p w:rsidR="007A00CA"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rPr>
          <w:lang w:val="ru-RU"/>
        </w:rPr>
      </w:pPr>
      <w:r w:rsidRPr="00E65FC9">
        <w:rPr>
          <w:lang w:val="ru-RU"/>
        </w:rPr>
        <w:t>тетрабромодифенил етер и пентабромодифенил етер</w:t>
      </w:r>
      <w:r w:rsidR="0021306D">
        <w:rPr>
          <w:lang w:val="ru-RU"/>
        </w:rPr>
        <w:t xml:space="preserve"> </w:t>
      </w:r>
      <w:r w:rsidRPr="00E65FC9">
        <w:rPr>
          <w:lang w:val="ru-RU"/>
        </w:rPr>
        <w:t>(</w:t>
      </w:r>
      <w:r w:rsidR="004B5C7F">
        <w:t>tetra</w:t>
      </w:r>
      <w:r w:rsidRPr="00E65FC9">
        <w:rPr>
          <w:lang w:val="ru-RU"/>
        </w:rPr>
        <w:t>BDE</w:t>
      </w:r>
      <w:r w:rsidR="004B5C7F" w:rsidRPr="00D3411B">
        <w:rPr>
          <w:lang w:val="ru-RU"/>
        </w:rPr>
        <w:t xml:space="preserve">, </w:t>
      </w:r>
      <w:r w:rsidR="004B5C7F">
        <w:t>penta</w:t>
      </w:r>
      <w:r w:rsidR="004B5C7F" w:rsidRPr="00D3411B">
        <w:rPr>
          <w:lang w:val="ru-RU"/>
        </w:rPr>
        <w:t xml:space="preserve"> </w:t>
      </w:r>
      <w:r w:rsidR="004B5C7F">
        <w:t>BDE</w:t>
      </w:r>
      <w:r>
        <w:rPr>
          <w:lang w:val="ru-RU"/>
        </w:rPr>
        <w:t>);</w:t>
      </w:r>
    </w:p>
    <w:p w:rsidR="007A00CA" w:rsidRPr="00E65FC9"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rPr>
          <w:lang w:val="ru-RU"/>
        </w:rPr>
      </w:pPr>
      <w:r w:rsidRPr="00E65FC9">
        <w:rPr>
          <w:lang w:val="ru-RU"/>
        </w:rPr>
        <w:t>хексабромодифенил етер и хептабромодифенил етер (</w:t>
      </w:r>
      <w:r w:rsidR="004B5C7F">
        <w:t>hexaBDE</w:t>
      </w:r>
      <w:r w:rsidR="004B5C7F" w:rsidRPr="00D3411B">
        <w:rPr>
          <w:lang w:val="ru-RU"/>
        </w:rPr>
        <w:t xml:space="preserve">, </w:t>
      </w:r>
      <w:r w:rsidR="004B5C7F">
        <w:t>heptaBDE</w:t>
      </w:r>
      <w:r w:rsidR="004B5C7F" w:rsidRPr="00D3411B">
        <w:rPr>
          <w:lang w:val="ru-RU"/>
        </w:rPr>
        <w:t xml:space="preserve"> </w:t>
      </w:r>
      <w:r w:rsidR="004B5C7F">
        <w:rPr>
          <w:lang w:val="bg-BG"/>
        </w:rPr>
        <w:t xml:space="preserve">и </w:t>
      </w:r>
      <w:r w:rsidR="004B5C7F">
        <w:t>octaBDE</w:t>
      </w:r>
      <w:r w:rsidRPr="00E65FC9">
        <w:rPr>
          <w:lang w:val="ru-RU"/>
        </w:rPr>
        <w:t>);</w:t>
      </w:r>
    </w:p>
    <w:p w:rsidR="007A00CA" w:rsidRDefault="006D18CD" w:rsidP="00CC613F">
      <w:pPr>
        <w:pStyle w:val="ListParagraph"/>
        <w:widowControl w:val="0"/>
        <w:numPr>
          <w:ilvl w:val="0"/>
          <w:numId w:val="93"/>
        </w:numPr>
        <w:suppressAutoHyphens/>
        <w:autoSpaceDE w:val="0"/>
        <w:autoSpaceDN w:val="0"/>
        <w:spacing w:before="120" w:after="0"/>
        <w:ind w:left="0" w:firstLine="567"/>
        <w:contextualSpacing w:val="0"/>
        <w:jc w:val="both"/>
      </w:pPr>
      <w:r>
        <w:t>декабромодифенил</w:t>
      </w:r>
      <w:r w:rsidR="007A00CA">
        <w:t xml:space="preserve"> етер (</w:t>
      </w:r>
      <w:r w:rsidR="007A00CA" w:rsidRPr="00E65FC9">
        <w:t>c-decaBDE</w:t>
      </w:r>
      <w:r w:rsidR="007A00CA">
        <w:t>);</w:t>
      </w:r>
    </w:p>
    <w:p w:rsidR="007A00CA" w:rsidRPr="00383C7C"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rPr>
          <w:lang w:val="ru-RU"/>
        </w:rPr>
      </w:pPr>
      <w:r w:rsidRPr="00E65FC9">
        <w:rPr>
          <w:lang w:val="ru-RU"/>
        </w:rPr>
        <w:t>перфлуороктан сулфонова киселина (PFOS), нейните соли и перфлуороктан сулфонил флуорид (PFOS-F);</w:t>
      </w:r>
    </w:p>
    <w:p w:rsidR="007A00CA" w:rsidRPr="00E65FC9"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rPr>
          <w:lang w:val="ru-RU"/>
        </w:rPr>
      </w:pPr>
      <w:r w:rsidRPr="00E65FC9">
        <w:rPr>
          <w:lang w:val="ru-RU"/>
        </w:rPr>
        <w:t>хексахлорбензен (</w:t>
      </w:r>
      <w:r w:rsidRPr="00E65FC9">
        <w:t>HCB</w:t>
      </w:r>
      <w:r w:rsidRPr="00E65FC9">
        <w:rPr>
          <w:lang w:val="ru-RU"/>
        </w:rPr>
        <w:t xml:space="preserve">), </w:t>
      </w:r>
    </w:p>
    <w:p w:rsidR="007A00CA" w:rsidRPr="00E65FC9"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rPr>
          <w:lang w:val="ru-RU"/>
        </w:rPr>
      </w:pPr>
      <w:r w:rsidRPr="00E65FC9">
        <w:rPr>
          <w:lang w:val="ru-RU"/>
        </w:rPr>
        <w:t xml:space="preserve">хексабромциклододекон </w:t>
      </w:r>
      <w:r w:rsidRPr="00E65FC9">
        <w:t>(HBCD)</w:t>
      </w:r>
      <w:r w:rsidRPr="00E65FC9">
        <w:rPr>
          <w:lang w:val="ru-RU"/>
        </w:rPr>
        <w:t xml:space="preserve">, </w:t>
      </w:r>
    </w:p>
    <w:p w:rsidR="007A00CA" w:rsidRPr="00127D14" w:rsidRDefault="007A00CA" w:rsidP="00CC613F">
      <w:pPr>
        <w:pStyle w:val="ListParagraph"/>
        <w:widowControl w:val="0"/>
        <w:numPr>
          <w:ilvl w:val="0"/>
          <w:numId w:val="93"/>
        </w:numPr>
        <w:suppressAutoHyphens/>
        <w:autoSpaceDE w:val="0"/>
        <w:autoSpaceDN w:val="0"/>
        <w:spacing w:before="120" w:after="0"/>
        <w:ind w:left="0" w:firstLine="567"/>
        <w:contextualSpacing w:val="0"/>
        <w:jc w:val="both"/>
      </w:pPr>
      <w:r>
        <w:rPr>
          <w:lang w:val="ru-RU"/>
        </w:rPr>
        <w:t>к</w:t>
      </w:r>
      <w:r w:rsidRPr="00E65FC9">
        <w:rPr>
          <w:lang w:val="ru-RU"/>
        </w:rPr>
        <w:t>ъсоверижни хлорирани парафини (</w:t>
      </w:r>
      <w:r w:rsidR="00E35D9C" w:rsidRPr="00E65FC9">
        <w:t>SCC</w:t>
      </w:r>
      <w:r w:rsidR="00E35D9C">
        <w:rPr>
          <w:lang w:val="bg-BG"/>
        </w:rPr>
        <w:t>Р</w:t>
      </w:r>
      <w:r w:rsidR="00E35D9C" w:rsidRPr="00E65FC9">
        <w:t>s</w:t>
      </w:r>
      <w:r w:rsidRPr="00E65FC9">
        <w:t>)</w:t>
      </w:r>
    </w:p>
    <w:p w:rsidR="007A00CA" w:rsidRPr="00D3411B" w:rsidRDefault="007A00CA" w:rsidP="004421BC">
      <w:pPr>
        <w:autoSpaceDE w:val="0"/>
        <w:adjustRightInd w:val="0"/>
        <w:spacing w:before="120" w:after="0"/>
        <w:ind w:firstLine="567"/>
        <w:jc w:val="both"/>
        <w:rPr>
          <w:lang w:val="ru-RU"/>
        </w:rPr>
      </w:pPr>
      <w:r w:rsidRPr="00D3411B">
        <w:rPr>
          <w:lang w:val="ru-RU"/>
        </w:rPr>
        <w:t xml:space="preserve">НВВ е един от техническите продукти на полибромираните бифенили РВВ, използвани като забавители на горенето и като се включва в три основни групи изделия: </w:t>
      </w:r>
    </w:p>
    <w:p w:rsidR="007A00CA" w:rsidRPr="00D3411B" w:rsidRDefault="007A00CA" w:rsidP="00CC613F">
      <w:pPr>
        <w:pStyle w:val="ListParagraph"/>
        <w:numPr>
          <w:ilvl w:val="0"/>
          <w:numId w:val="94"/>
        </w:numPr>
        <w:suppressAutoHyphens/>
        <w:autoSpaceDE w:val="0"/>
        <w:autoSpaceDN w:val="0"/>
        <w:adjustRightInd w:val="0"/>
        <w:spacing w:before="120" w:after="0"/>
        <w:ind w:left="0" w:firstLine="567"/>
        <w:contextualSpacing w:val="0"/>
        <w:jc w:val="both"/>
        <w:rPr>
          <w:lang w:val="ru-RU"/>
        </w:rPr>
      </w:pPr>
      <w:r w:rsidRPr="00D3411B">
        <w:rPr>
          <w:lang w:val="ru-RU"/>
        </w:rPr>
        <w:t>акрило-нитрил-бутадиен стирен (</w:t>
      </w:r>
      <w:r w:rsidRPr="00020EC8">
        <w:t>ABS</w:t>
      </w:r>
      <w:r w:rsidRPr="00D3411B">
        <w:rPr>
          <w:lang w:val="ru-RU"/>
        </w:rPr>
        <w:t xml:space="preserve">) термопласти за производството на външните кутии на ЕЕО и индустриално (електродвигатели) и електрическо (радио- и </w:t>
      </w:r>
      <w:r w:rsidRPr="00020EC8">
        <w:t>TV</w:t>
      </w:r>
      <w:r w:rsidRPr="00D3411B">
        <w:rPr>
          <w:lang w:val="ru-RU"/>
        </w:rPr>
        <w:t xml:space="preserve"> части) оборудване;</w:t>
      </w:r>
    </w:p>
    <w:p w:rsidR="007A00CA" w:rsidRPr="00D3411B" w:rsidRDefault="007A00CA" w:rsidP="00CC613F">
      <w:pPr>
        <w:pStyle w:val="ListParagraph"/>
        <w:numPr>
          <w:ilvl w:val="0"/>
          <w:numId w:val="94"/>
        </w:numPr>
        <w:suppressAutoHyphens/>
        <w:autoSpaceDE w:val="0"/>
        <w:autoSpaceDN w:val="0"/>
        <w:adjustRightInd w:val="0"/>
        <w:spacing w:before="120" w:after="0"/>
        <w:ind w:left="0" w:firstLine="567"/>
        <w:contextualSpacing w:val="0"/>
        <w:jc w:val="both"/>
        <w:rPr>
          <w:lang w:val="ru-RU"/>
        </w:rPr>
      </w:pPr>
      <w:r w:rsidRPr="00D3411B">
        <w:rPr>
          <w:lang w:val="ru-RU"/>
        </w:rPr>
        <w:t>като забавител на горенето при покрития и лакове, добавян е към към гъвкави и твърди полиуретанови пени (</w:t>
      </w:r>
      <w:r w:rsidRPr="00FF183E">
        <w:t>PUR</w:t>
      </w:r>
      <w:r w:rsidRPr="00D3411B">
        <w:rPr>
          <w:lang w:val="ru-RU"/>
        </w:rPr>
        <w:t>), ламинати, калъпи от смоли, уплътнения и лепила за строителството .</w:t>
      </w:r>
    </w:p>
    <w:p w:rsidR="007A00CA" w:rsidRPr="00D3411B" w:rsidRDefault="007A00CA" w:rsidP="00CC613F">
      <w:pPr>
        <w:pStyle w:val="ListParagraph"/>
        <w:numPr>
          <w:ilvl w:val="0"/>
          <w:numId w:val="94"/>
        </w:numPr>
        <w:suppressAutoHyphens/>
        <w:autoSpaceDE w:val="0"/>
        <w:autoSpaceDN w:val="0"/>
        <w:adjustRightInd w:val="0"/>
        <w:spacing w:before="120" w:after="0"/>
        <w:ind w:left="0" w:firstLine="567"/>
        <w:contextualSpacing w:val="0"/>
        <w:jc w:val="both"/>
        <w:rPr>
          <w:lang w:val="ru-RU"/>
        </w:rPr>
      </w:pPr>
      <w:r w:rsidRPr="00D3411B">
        <w:rPr>
          <w:lang w:val="ru-RU"/>
        </w:rPr>
        <w:t>в полиуретанова пяна за МПС</w:t>
      </w:r>
      <w:r w:rsidR="004B5C7F" w:rsidRPr="00D3411B">
        <w:rPr>
          <w:lang w:val="ru-RU"/>
        </w:rPr>
        <w:t xml:space="preserve"> </w:t>
      </w:r>
      <w:r w:rsidRPr="00D3411B">
        <w:rPr>
          <w:lang w:val="ru-RU"/>
        </w:rPr>
        <w:t xml:space="preserve">тапицерии. </w:t>
      </w:r>
    </w:p>
    <w:p w:rsidR="007A00CA" w:rsidRPr="00D3411B" w:rsidRDefault="006E2D2E" w:rsidP="004421BC">
      <w:pPr>
        <w:pStyle w:val="ListParagraph"/>
        <w:suppressAutoHyphens/>
        <w:autoSpaceDE w:val="0"/>
        <w:autoSpaceDN w:val="0"/>
        <w:adjustRightInd w:val="0"/>
        <w:spacing w:before="120" w:after="0"/>
        <w:ind w:left="567"/>
        <w:contextualSpacing w:val="0"/>
        <w:jc w:val="both"/>
        <w:rPr>
          <w:b/>
          <w:lang w:val="ru-RU"/>
        </w:rPr>
      </w:pPr>
      <w:r>
        <w:rPr>
          <w:b/>
          <w:lang w:val="ru-RU"/>
        </w:rPr>
        <w:t xml:space="preserve">2.2.6.3. </w:t>
      </w:r>
      <w:r w:rsidR="007A00CA" w:rsidRPr="00D3411B">
        <w:rPr>
          <w:b/>
          <w:lang w:val="ru-RU"/>
        </w:rPr>
        <w:t xml:space="preserve">Анализ и </w:t>
      </w:r>
      <w:r w:rsidR="00A31192">
        <w:rPr>
          <w:b/>
          <w:lang w:val="ru-RU"/>
        </w:rPr>
        <w:t>о</w:t>
      </w:r>
      <w:r w:rsidR="007A00CA" w:rsidRPr="00D3411B">
        <w:rPr>
          <w:b/>
          <w:lang w:val="ru-RU"/>
        </w:rPr>
        <w:t>ценка на състоянието на НВВ в страната към 2019</w:t>
      </w:r>
      <w:r w:rsidR="00EF3A46">
        <w:rPr>
          <w:b/>
          <w:lang w:val="ru-RU"/>
        </w:rPr>
        <w:t xml:space="preserve"> </w:t>
      </w:r>
      <w:r w:rsidR="007A00CA" w:rsidRPr="00D3411B">
        <w:rPr>
          <w:b/>
          <w:lang w:val="ru-RU"/>
        </w:rPr>
        <w:t>г.</w:t>
      </w:r>
    </w:p>
    <w:p w:rsidR="007A00CA" w:rsidRDefault="007A00CA" w:rsidP="004421BC">
      <w:pPr>
        <w:autoSpaceDE w:val="0"/>
        <w:adjustRightInd w:val="0"/>
        <w:spacing w:before="120" w:after="0"/>
        <w:ind w:firstLine="567"/>
        <w:jc w:val="both"/>
        <w:rPr>
          <w:b/>
        </w:rPr>
      </w:pPr>
      <w:r>
        <w:rPr>
          <w:b/>
        </w:rPr>
        <w:t xml:space="preserve">А. Основни данни от проучването </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b/>
          <w:lang w:val="ru-RU"/>
        </w:rPr>
      </w:pPr>
      <w:r w:rsidRPr="00D3411B">
        <w:rPr>
          <w:lang w:val="ru-RU"/>
        </w:rPr>
        <w:t>През 1980 г. в световен мащаб е прекратено производството на НВВ</w:t>
      </w:r>
      <w:r w:rsidR="00D8407F">
        <w:rPr>
          <w:lang w:val="ru-RU"/>
        </w:rPr>
        <w:t>.</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НВВ и неговите смеси (в т.ч. и РВВ) не са произвеждани в България</w:t>
      </w:r>
      <w:r w:rsidR="00D8407F">
        <w:rPr>
          <w:lang w:val="ru-RU"/>
        </w:rPr>
        <w:t>.</w:t>
      </w:r>
    </w:p>
    <w:p w:rsidR="007A00CA" w:rsidRPr="00783D3D"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pPr>
      <w:r w:rsidRPr="00D3411B">
        <w:rPr>
          <w:lang w:val="ru-RU"/>
        </w:rPr>
        <w:t xml:space="preserve">НВВ – няма данни за производство, внос, износ, пускане на пазара и употреба са забранени в България </w:t>
      </w:r>
      <w:r w:rsidR="004B5C7F" w:rsidRPr="00D3411B">
        <w:rPr>
          <w:lang w:val="ru-RU"/>
        </w:rPr>
        <w:t>(от Агенция „Митници”, НАП и НСИ)</w:t>
      </w:r>
      <w:r w:rsidRPr="00D3411B">
        <w:rPr>
          <w:lang w:val="ru-RU"/>
        </w:rPr>
        <w:t xml:space="preserve">. </w:t>
      </w:r>
      <w:r w:rsidRPr="00783D3D">
        <w:t xml:space="preserve">Митнически код:КН 29036990. </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В периода 1996 до 2017 г. няма регистриран внос в България на НВВ в самостоятелен вид и в търговски смеси, съдържащи НВВ (или РВВ).</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 xml:space="preserve">В периода 1996 до 2017 </w:t>
      </w:r>
      <w:r w:rsidR="00F329FD">
        <w:rPr>
          <w:lang w:val="ru-RU"/>
        </w:rPr>
        <w:t>г.</w:t>
      </w:r>
      <w:r w:rsidRPr="00D3411B">
        <w:rPr>
          <w:lang w:val="ru-RU"/>
        </w:rPr>
        <w:t>няма данни за износ на НВВ или РВВ</w:t>
      </w:r>
      <w:r w:rsidR="00D8407F">
        <w:rPr>
          <w:lang w:val="ru-RU"/>
        </w:rPr>
        <w:t>.</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В периода 2006 до 2017 г. в страната не са идентифицирани пластасови отпадъци от ЕЕО</w:t>
      </w:r>
      <w:r w:rsidR="004B5C7F" w:rsidRPr="00D3411B">
        <w:rPr>
          <w:lang w:val="ru-RU"/>
        </w:rPr>
        <w:t xml:space="preserve"> (ИУЕЕО) и МПС (ИУМПС</w:t>
      </w:r>
      <w:r w:rsidRPr="00D3411B">
        <w:rPr>
          <w:lang w:val="ru-RU"/>
        </w:rPr>
        <w:t>), съдържащи НВВ.</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 xml:space="preserve">В периода 2006 до 2017 г. няма данни за наличие на НВВ в пластмасови отпадъци от полимери и съполимери на стирена, полиуретанови пластмаси и бромирани полистерени, съдържащи бромирана добавка за забавяне на горенето (НВВ) над 50 </w:t>
      </w:r>
      <w:r w:rsidRPr="000C5A7E">
        <w:t>mg</w:t>
      </w:r>
      <w:r w:rsidRPr="00D3411B">
        <w:rPr>
          <w:lang w:val="ru-RU"/>
        </w:rPr>
        <w:t>/</w:t>
      </w:r>
      <w:r w:rsidRPr="000C5A7E">
        <w:t>kg</w:t>
      </w:r>
      <w:r w:rsidRPr="00D3411B">
        <w:rPr>
          <w:lang w:val="ru-RU"/>
        </w:rPr>
        <w:t>.</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lang w:val="ru-RU"/>
        </w:rPr>
      </w:pPr>
      <w:r w:rsidRPr="00D3411B">
        <w:rPr>
          <w:lang w:val="ru-RU"/>
        </w:rPr>
        <w:t xml:space="preserve">В периода 2011 – 2017 г. в страната не са идентифицирани пластмасови отпадъци, генерирани от разкомплектоване на ИУЕЕО и ИУМПС, които да </w:t>
      </w:r>
      <w:r w:rsidR="005462ED" w:rsidRPr="00D3411B">
        <w:rPr>
          <w:lang w:val="ru-RU"/>
        </w:rPr>
        <w:t>съдържат търговски смеси на НВВ</w:t>
      </w:r>
      <w:r w:rsidRPr="00D3411B">
        <w:rPr>
          <w:lang w:val="ru-RU"/>
        </w:rPr>
        <w:t>, тъй като тяхното производство в световен мащаб е прекратено преди 1980 г. и не са изпитвани проби от такива отпадъци за съдържание на НВВ</w:t>
      </w:r>
    </w:p>
    <w:p w:rsidR="007A00CA" w:rsidRPr="00D3411B" w:rsidRDefault="007A00CA" w:rsidP="00CC613F">
      <w:pPr>
        <w:pStyle w:val="ListParagraph"/>
        <w:numPr>
          <w:ilvl w:val="0"/>
          <w:numId w:val="129"/>
        </w:numPr>
        <w:tabs>
          <w:tab w:val="left" w:pos="993"/>
        </w:tabs>
        <w:suppressAutoHyphens/>
        <w:autoSpaceDE w:val="0"/>
        <w:autoSpaceDN w:val="0"/>
        <w:adjustRightInd w:val="0"/>
        <w:spacing w:before="120" w:after="0"/>
        <w:ind w:left="0" w:firstLine="567"/>
        <w:contextualSpacing w:val="0"/>
        <w:jc w:val="both"/>
        <w:rPr>
          <w:b/>
          <w:lang w:val="ru-RU"/>
        </w:rPr>
      </w:pPr>
      <w:r w:rsidRPr="00D3411B">
        <w:rPr>
          <w:lang w:val="ru-RU"/>
        </w:rPr>
        <w:t xml:space="preserve">В страната </w:t>
      </w:r>
      <w:r w:rsidR="00CC0561">
        <w:rPr>
          <w:lang w:val="ru-RU"/>
        </w:rPr>
        <w:t>не се извършва</w:t>
      </w:r>
      <w:r w:rsidR="00CC0561" w:rsidRPr="00D3411B">
        <w:rPr>
          <w:lang w:val="ru-RU"/>
        </w:rPr>
        <w:t xml:space="preserve"> </w:t>
      </w:r>
      <w:r w:rsidRPr="00D3411B">
        <w:rPr>
          <w:lang w:val="ru-RU"/>
        </w:rPr>
        <w:t>мониторинг на НВВ</w:t>
      </w:r>
      <w:r w:rsidR="00CC0561">
        <w:rPr>
          <w:lang w:val="ru-RU"/>
        </w:rPr>
        <w:t>.</w:t>
      </w:r>
    </w:p>
    <w:p w:rsidR="007A00CA" w:rsidRPr="00D3411B" w:rsidRDefault="007A00CA" w:rsidP="004421BC">
      <w:pPr>
        <w:spacing w:before="120" w:after="120"/>
        <w:ind w:firstLine="567"/>
        <w:jc w:val="both"/>
        <w:rPr>
          <w:b/>
          <w:lang w:val="ru-RU"/>
        </w:rPr>
      </w:pPr>
      <w:r w:rsidRPr="00D3411B">
        <w:rPr>
          <w:b/>
          <w:lang w:val="ru-RU"/>
        </w:rPr>
        <w:t xml:space="preserve">Б. Основни изводи, предложения и препоръки </w:t>
      </w:r>
    </w:p>
    <w:p w:rsidR="007A00CA" w:rsidRPr="00D3411B" w:rsidRDefault="007A00CA" w:rsidP="00CC613F">
      <w:pPr>
        <w:pStyle w:val="ListParagraph"/>
        <w:numPr>
          <w:ilvl w:val="0"/>
          <w:numId w:val="142"/>
        </w:numPr>
        <w:tabs>
          <w:tab w:val="left" w:pos="993"/>
        </w:tabs>
        <w:suppressAutoHyphens/>
        <w:autoSpaceDN w:val="0"/>
        <w:spacing w:before="120" w:after="0"/>
        <w:ind w:left="0" w:firstLine="567"/>
        <w:contextualSpacing w:val="0"/>
        <w:jc w:val="both"/>
        <w:rPr>
          <w:b/>
          <w:lang w:val="ru-RU"/>
        </w:rPr>
      </w:pPr>
      <w:r w:rsidRPr="00D3411B">
        <w:rPr>
          <w:b/>
          <w:lang w:val="ru-RU"/>
        </w:rPr>
        <w:t xml:space="preserve">НВВ е </w:t>
      </w:r>
      <w:r w:rsidR="004B5C7F" w:rsidRPr="004B5C7F">
        <w:rPr>
          <w:b/>
          <w:lang w:val="bg-BG"/>
        </w:rPr>
        <w:t xml:space="preserve">много добре </w:t>
      </w:r>
      <w:r w:rsidRPr="00D3411B">
        <w:rPr>
          <w:b/>
          <w:lang w:val="ru-RU"/>
        </w:rPr>
        <w:t>регулиран в Европейското и националното законодателство</w:t>
      </w:r>
      <w:r w:rsidR="004B5C7F">
        <w:rPr>
          <w:b/>
          <w:lang w:val="bg-BG"/>
        </w:rPr>
        <w:t>.</w:t>
      </w:r>
      <w:r w:rsidRPr="00D3411B">
        <w:rPr>
          <w:b/>
          <w:lang w:val="ru-RU"/>
        </w:rPr>
        <w:t xml:space="preserve"> </w:t>
      </w:r>
    </w:p>
    <w:p w:rsidR="007A00CA" w:rsidRPr="00D3411B" w:rsidRDefault="007A00CA" w:rsidP="00CC613F">
      <w:pPr>
        <w:pStyle w:val="ListParagraph"/>
        <w:numPr>
          <w:ilvl w:val="0"/>
          <w:numId w:val="142"/>
        </w:numPr>
        <w:tabs>
          <w:tab w:val="left" w:pos="993"/>
        </w:tabs>
        <w:suppressAutoHyphens/>
        <w:autoSpaceDN w:val="0"/>
        <w:spacing w:before="120" w:after="0"/>
        <w:ind w:left="0" w:firstLine="567"/>
        <w:contextualSpacing w:val="0"/>
        <w:jc w:val="both"/>
        <w:rPr>
          <w:b/>
          <w:lang w:val="ru-RU"/>
        </w:rPr>
      </w:pPr>
      <w:r w:rsidRPr="00D3411B">
        <w:rPr>
          <w:b/>
          <w:lang w:val="ru-RU"/>
        </w:rPr>
        <w:t>НВВ е забранен за производство, употреба, внос, износ от 26.08.2010 г.</w:t>
      </w:r>
      <w:r w:rsidR="005462ED" w:rsidRPr="004B5C7F">
        <w:rPr>
          <w:b/>
          <w:lang w:val="bg-BG"/>
        </w:rPr>
        <w:t xml:space="preserve"> </w:t>
      </w:r>
      <w:r w:rsidR="004B5C7F" w:rsidRPr="00D3411B">
        <w:rPr>
          <w:b/>
          <w:lang w:val="ru-RU"/>
        </w:rPr>
        <w:t>в България</w:t>
      </w:r>
      <w:r w:rsidR="004B5C7F">
        <w:rPr>
          <w:b/>
          <w:lang w:val="bg-BG"/>
        </w:rPr>
        <w:t>.</w:t>
      </w:r>
    </w:p>
    <w:p w:rsidR="007A00CA" w:rsidRPr="00D3411B" w:rsidRDefault="005462ED" w:rsidP="00CC613F">
      <w:pPr>
        <w:pStyle w:val="ListParagraph"/>
        <w:numPr>
          <w:ilvl w:val="0"/>
          <w:numId w:val="142"/>
        </w:numPr>
        <w:tabs>
          <w:tab w:val="left" w:pos="993"/>
        </w:tabs>
        <w:suppressAutoHyphens/>
        <w:autoSpaceDN w:val="0"/>
        <w:spacing w:before="120" w:after="0"/>
        <w:ind w:left="0" w:firstLine="567"/>
        <w:contextualSpacing w:val="0"/>
        <w:jc w:val="both"/>
        <w:rPr>
          <w:b/>
          <w:lang w:val="ru-RU"/>
        </w:rPr>
      </w:pPr>
      <w:r w:rsidRPr="00D3411B">
        <w:rPr>
          <w:b/>
          <w:lang w:val="ru-RU"/>
        </w:rPr>
        <w:t xml:space="preserve">В </w:t>
      </w:r>
      <w:r w:rsidRPr="006E2D2E">
        <w:rPr>
          <w:b/>
          <w:lang w:val="ru-RU"/>
        </w:rPr>
        <w:t>Приложения</w:t>
      </w:r>
      <w:r w:rsidRPr="006E2D2E">
        <w:rPr>
          <w:b/>
          <w:lang w:val="bg-BG"/>
        </w:rPr>
        <w:t xml:space="preserve"> </w:t>
      </w:r>
      <w:r w:rsidR="00E4008A" w:rsidRPr="006E2D2E">
        <w:rPr>
          <w:b/>
        </w:rPr>
        <w:t>I</w:t>
      </w:r>
      <w:r w:rsidR="007A00CA" w:rsidRPr="006E2D2E">
        <w:rPr>
          <w:b/>
        </w:rPr>
        <w:t>V</w:t>
      </w:r>
      <w:r w:rsidR="007A00CA" w:rsidRPr="006E2D2E">
        <w:rPr>
          <w:b/>
          <w:lang w:val="ru-RU"/>
        </w:rPr>
        <w:t xml:space="preserve"> и </w:t>
      </w:r>
      <w:r w:rsidR="007A00CA" w:rsidRPr="006E2D2E">
        <w:rPr>
          <w:b/>
        </w:rPr>
        <w:t>V</w:t>
      </w:r>
      <w:r w:rsidR="007A00CA" w:rsidRPr="006E2D2E">
        <w:rPr>
          <w:b/>
          <w:lang w:val="ru-RU"/>
        </w:rPr>
        <w:t xml:space="preserve"> на Регламент (ЕС)</w:t>
      </w:r>
      <w:r w:rsidR="007A00CA" w:rsidRPr="00D3411B">
        <w:rPr>
          <w:b/>
          <w:lang w:val="ru-RU"/>
        </w:rPr>
        <w:t xml:space="preserve"> </w:t>
      </w:r>
      <w:r w:rsidR="006E2D2E">
        <w:rPr>
          <w:b/>
          <w:lang w:val="ru-RU"/>
        </w:rPr>
        <w:t>2019/1021</w:t>
      </w:r>
      <w:r w:rsidR="00312664">
        <w:rPr>
          <w:b/>
        </w:rPr>
        <w:t xml:space="preserve"> </w:t>
      </w:r>
      <w:r w:rsidR="007A00CA" w:rsidRPr="00D3411B">
        <w:rPr>
          <w:b/>
          <w:lang w:val="ru-RU"/>
        </w:rPr>
        <w:t xml:space="preserve">са </w:t>
      </w:r>
      <w:r w:rsidR="00D8407F">
        <w:rPr>
          <w:b/>
          <w:lang w:val="ru-RU"/>
        </w:rPr>
        <w:t>посочени</w:t>
      </w:r>
      <w:r w:rsidR="00D8407F" w:rsidRPr="00D3411B">
        <w:rPr>
          <w:b/>
          <w:lang w:val="ru-RU"/>
        </w:rPr>
        <w:t xml:space="preserve"> </w:t>
      </w:r>
      <w:r w:rsidR="007A00CA" w:rsidRPr="00D3411B">
        <w:rPr>
          <w:b/>
          <w:lang w:val="ru-RU"/>
        </w:rPr>
        <w:t xml:space="preserve">допустимите концентрации от 50 </w:t>
      </w:r>
      <w:r w:rsidR="006E2D2E">
        <w:rPr>
          <w:b/>
        </w:rPr>
        <w:t>mg</w:t>
      </w:r>
      <w:r w:rsidR="006E2D2E" w:rsidRPr="005A34A9">
        <w:rPr>
          <w:b/>
          <w:lang w:val="ru-RU"/>
        </w:rPr>
        <w:t>/</w:t>
      </w:r>
      <w:r w:rsidR="006E2D2E">
        <w:rPr>
          <w:b/>
        </w:rPr>
        <w:t>kg</w:t>
      </w:r>
      <w:r w:rsidR="006E2D2E" w:rsidRPr="005A34A9">
        <w:rPr>
          <w:b/>
          <w:lang w:val="ru-RU"/>
        </w:rPr>
        <w:t xml:space="preserve"> </w:t>
      </w:r>
      <w:r w:rsidR="007A00CA" w:rsidRPr="00D3411B">
        <w:rPr>
          <w:b/>
          <w:lang w:val="ru-RU"/>
        </w:rPr>
        <w:t>НВВ в отпадък , който</w:t>
      </w:r>
      <w:r w:rsidR="00887642">
        <w:rPr>
          <w:b/>
          <w:lang w:val="ru-RU"/>
        </w:rPr>
        <w:t xml:space="preserve"> </w:t>
      </w:r>
      <w:r w:rsidR="007A00CA" w:rsidRPr="00D3411B">
        <w:rPr>
          <w:b/>
          <w:lang w:val="ru-RU"/>
        </w:rPr>
        <w:t xml:space="preserve">се рециклира и 5 000 </w:t>
      </w:r>
      <w:r w:rsidR="006E2D2E">
        <w:rPr>
          <w:b/>
        </w:rPr>
        <w:t>mg</w:t>
      </w:r>
      <w:r w:rsidR="006E2D2E" w:rsidRPr="005A34A9">
        <w:rPr>
          <w:b/>
          <w:lang w:val="ru-RU"/>
        </w:rPr>
        <w:t>/</w:t>
      </w:r>
      <w:r w:rsidR="006E2D2E">
        <w:rPr>
          <w:b/>
        </w:rPr>
        <w:t>kg</w:t>
      </w:r>
      <w:r w:rsidR="006E2D2E" w:rsidRPr="005A34A9">
        <w:rPr>
          <w:b/>
          <w:lang w:val="ru-RU"/>
        </w:rPr>
        <w:t xml:space="preserve"> </w:t>
      </w:r>
      <w:r w:rsidR="007A00CA" w:rsidRPr="00D3411B">
        <w:rPr>
          <w:b/>
          <w:lang w:val="ru-RU"/>
        </w:rPr>
        <w:t>на НВВ в отпадъци, които трябва да се обезвредят ек</w:t>
      </w:r>
      <w:r w:rsidRPr="00D3411B">
        <w:rPr>
          <w:b/>
          <w:lang w:val="ru-RU"/>
        </w:rPr>
        <w:t>ологосъобразно</w:t>
      </w:r>
      <w:r w:rsidR="007A00CA" w:rsidRPr="00D3411B">
        <w:rPr>
          <w:b/>
          <w:lang w:val="ru-RU"/>
        </w:rPr>
        <w:t xml:space="preserve">, което </w:t>
      </w:r>
      <w:r w:rsidR="00D8407F">
        <w:rPr>
          <w:b/>
          <w:lang w:val="ru-RU"/>
        </w:rPr>
        <w:t>следва да се прилага и</w:t>
      </w:r>
      <w:r w:rsidR="007A00CA" w:rsidRPr="00D3411B">
        <w:rPr>
          <w:b/>
          <w:lang w:val="ru-RU"/>
        </w:rPr>
        <w:t xml:space="preserve"> в България при разделянето на отпадъците и тяхнот</w:t>
      </w:r>
      <w:r w:rsidRPr="00D3411B">
        <w:rPr>
          <w:b/>
          <w:lang w:val="ru-RU"/>
        </w:rPr>
        <w:t>о екологосъобразно обезвреждане</w:t>
      </w:r>
      <w:r w:rsidR="007A00CA" w:rsidRPr="00D3411B">
        <w:rPr>
          <w:b/>
          <w:lang w:val="ru-RU"/>
        </w:rPr>
        <w:t xml:space="preserve">. </w:t>
      </w:r>
    </w:p>
    <w:p w:rsidR="007A00CA" w:rsidRPr="00D3411B" w:rsidRDefault="005462ED" w:rsidP="00CC613F">
      <w:pPr>
        <w:pStyle w:val="ListParagraph"/>
        <w:widowControl w:val="0"/>
        <w:numPr>
          <w:ilvl w:val="0"/>
          <w:numId w:val="142"/>
        </w:numPr>
        <w:tabs>
          <w:tab w:val="left" w:pos="993"/>
        </w:tabs>
        <w:autoSpaceDN w:val="0"/>
        <w:spacing w:before="120" w:after="0"/>
        <w:ind w:left="0" w:firstLine="567"/>
        <w:contextualSpacing w:val="0"/>
        <w:jc w:val="both"/>
        <w:rPr>
          <w:b/>
          <w:lang w:val="ru-RU"/>
        </w:rPr>
      </w:pPr>
      <w:r w:rsidRPr="00D3411B">
        <w:rPr>
          <w:b/>
          <w:lang w:val="ru-RU"/>
        </w:rPr>
        <w:t>Частите от ИУЕЕО и ИУМПС</w:t>
      </w:r>
      <w:r w:rsidR="007A00CA" w:rsidRPr="00D3411B">
        <w:rPr>
          <w:b/>
          <w:lang w:val="ru-RU"/>
        </w:rPr>
        <w:t>, които съдържат количества на НВВ в концентрация над допустимата да се обезвреждат по екологосъобразен</w:t>
      </w:r>
      <w:r w:rsidRPr="00D3411B">
        <w:rPr>
          <w:b/>
          <w:lang w:val="ru-RU"/>
        </w:rPr>
        <w:t xml:space="preserve"> начин в страната или извън нея</w:t>
      </w:r>
      <w:r w:rsidR="007A00CA" w:rsidRPr="00D3411B">
        <w:rPr>
          <w:b/>
          <w:lang w:val="ru-RU"/>
        </w:rPr>
        <w:t xml:space="preserve">, без да се допуска попадането им в рециклата. Това ще доведе действително до елиминиране на НВВ в страната. </w:t>
      </w:r>
    </w:p>
    <w:p w:rsidR="007A00CA" w:rsidRPr="00D3411B" w:rsidRDefault="007A00CA" w:rsidP="00CC613F">
      <w:pPr>
        <w:pStyle w:val="ListParagraph"/>
        <w:widowControl w:val="0"/>
        <w:numPr>
          <w:ilvl w:val="0"/>
          <w:numId w:val="142"/>
        </w:numPr>
        <w:tabs>
          <w:tab w:val="left" w:pos="993"/>
        </w:tabs>
        <w:autoSpaceDN w:val="0"/>
        <w:spacing w:before="120" w:after="0"/>
        <w:ind w:left="0" w:firstLine="567"/>
        <w:contextualSpacing w:val="0"/>
        <w:jc w:val="both"/>
        <w:rPr>
          <w:b/>
          <w:lang w:val="ru-RU"/>
        </w:rPr>
      </w:pPr>
      <w:r w:rsidRPr="00D3411B">
        <w:rPr>
          <w:b/>
          <w:lang w:val="ru-RU"/>
        </w:rPr>
        <w:t>Не е осъществяван мониторинг на НВВ в различни матрици на околната среда и в храни от растителен и животински произход в България. На този етап се счита, че т</w:t>
      </w:r>
      <w:r w:rsidR="005462ED" w:rsidRPr="00D3411B">
        <w:rPr>
          <w:b/>
          <w:lang w:val="ru-RU"/>
        </w:rPr>
        <w:t>акъв мониторинг не е необходим</w:t>
      </w:r>
      <w:r w:rsidRPr="00D3411B">
        <w:rPr>
          <w:b/>
          <w:lang w:val="ru-RU"/>
        </w:rPr>
        <w:t>.</w:t>
      </w:r>
    </w:p>
    <w:p w:rsidR="007A00CA" w:rsidRPr="00D3411B" w:rsidRDefault="007A00CA" w:rsidP="00CC613F">
      <w:pPr>
        <w:pStyle w:val="ListParagraph"/>
        <w:widowControl w:val="0"/>
        <w:numPr>
          <w:ilvl w:val="0"/>
          <w:numId w:val="142"/>
        </w:numPr>
        <w:tabs>
          <w:tab w:val="left" w:pos="993"/>
        </w:tabs>
        <w:autoSpaceDN w:val="0"/>
        <w:spacing w:before="120" w:after="0"/>
        <w:ind w:left="0" w:firstLine="567"/>
        <w:contextualSpacing w:val="0"/>
        <w:jc w:val="both"/>
        <w:rPr>
          <w:b/>
          <w:lang w:val="ru-RU"/>
        </w:rPr>
      </w:pPr>
      <w:r w:rsidRPr="00D3411B">
        <w:rPr>
          <w:b/>
          <w:lang w:val="ru-RU"/>
        </w:rPr>
        <w:t>Необходимо е НВВ да се идентифицира в ИУЕЕО и ИУМ</w:t>
      </w:r>
      <w:r w:rsidR="005462ED" w:rsidRPr="00D3411B">
        <w:rPr>
          <w:b/>
          <w:lang w:val="ru-RU"/>
        </w:rPr>
        <w:t>ПС и отпадъци от строителството</w:t>
      </w:r>
      <w:r w:rsidRPr="00D3411B">
        <w:rPr>
          <w:b/>
          <w:lang w:val="ru-RU"/>
        </w:rPr>
        <w:t>.</w:t>
      </w:r>
    </w:p>
    <w:p w:rsidR="007A00CA" w:rsidRPr="00CF4C70" w:rsidRDefault="007A00CA" w:rsidP="00CC613F">
      <w:pPr>
        <w:pStyle w:val="ListParagraph"/>
        <w:widowControl w:val="0"/>
        <w:numPr>
          <w:ilvl w:val="0"/>
          <w:numId w:val="142"/>
        </w:numPr>
        <w:tabs>
          <w:tab w:val="left" w:pos="993"/>
        </w:tabs>
        <w:autoSpaceDN w:val="0"/>
        <w:spacing w:before="120" w:after="0"/>
        <w:ind w:left="0" w:firstLine="567"/>
        <w:contextualSpacing w:val="0"/>
        <w:jc w:val="both"/>
        <w:rPr>
          <w:lang w:val="ru-RU"/>
        </w:rPr>
      </w:pPr>
      <w:r w:rsidRPr="00D3411B">
        <w:rPr>
          <w:b/>
          <w:lang w:val="ru-RU"/>
        </w:rPr>
        <w:t xml:space="preserve"> НВВ е възможно да се открива в отпадъци в България и трябва</w:t>
      </w:r>
      <w:r w:rsidR="005462ED" w:rsidRPr="004B5C7F">
        <w:rPr>
          <w:b/>
          <w:lang w:val="bg-BG"/>
        </w:rPr>
        <w:t xml:space="preserve"> </w:t>
      </w:r>
      <w:r w:rsidRPr="00D3411B">
        <w:rPr>
          <w:b/>
          <w:lang w:val="ru-RU"/>
        </w:rPr>
        <w:t>да се обезврежда по екологосъобразен начин</w:t>
      </w:r>
      <w:r w:rsidR="004B5C7F" w:rsidRPr="004B5C7F">
        <w:rPr>
          <w:b/>
          <w:lang w:val="bg-BG"/>
        </w:rPr>
        <w:t>.</w:t>
      </w:r>
      <w:r w:rsidRPr="00D3411B">
        <w:rPr>
          <w:lang w:val="ru-RU"/>
        </w:rPr>
        <w:t xml:space="preserve"> </w:t>
      </w:r>
    </w:p>
    <w:p w:rsidR="007A00CA" w:rsidRPr="00D3411B" w:rsidRDefault="007A00CA" w:rsidP="004421BC">
      <w:pPr>
        <w:pStyle w:val="Heading3"/>
        <w:ind w:left="0"/>
        <w:jc w:val="both"/>
        <w:rPr>
          <w:lang w:val="ru-RU"/>
        </w:rPr>
      </w:pPr>
      <w:bookmarkStart w:id="62" w:name="_Toc16441247"/>
      <w:r w:rsidRPr="00D3411B">
        <w:rPr>
          <w:lang w:val="ru-RU"/>
        </w:rPr>
        <w:t xml:space="preserve">2.2.7 ПЕНТАХЛОРБЕНЗЕН </w:t>
      </w:r>
      <w:r w:rsidR="001247B1" w:rsidRPr="00D3411B">
        <w:rPr>
          <w:lang w:val="ru-RU"/>
        </w:rPr>
        <w:t>(</w:t>
      </w:r>
      <w:r w:rsidRPr="00021DF2">
        <w:t>PeCB</w:t>
      </w:r>
      <w:r w:rsidR="001247B1" w:rsidRPr="00D3411B">
        <w:rPr>
          <w:lang w:val="ru-RU"/>
        </w:rPr>
        <w:t>)</w:t>
      </w:r>
      <w:bookmarkEnd w:id="62"/>
    </w:p>
    <w:p w:rsidR="007A00CA" w:rsidRPr="00D3411B" w:rsidRDefault="007A00CA" w:rsidP="004421BC">
      <w:pPr>
        <w:widowControl w:val="0"/>
        <w:spacing w:before="120" w:after="0"/>
        <w:ind w:firstLine="567"/>
        <w:jc w:val="both"/>
        <w:rPr>
          <w:lang w:val="ru-RU"/>
        </w:rPr>
      </w:pPr>
      <w:r w:rsidRPr="00D3411B">
        <w:rPr>
          <w:lang w:val="ru-RU"/>
        </w:rPr>
        <w:t xml:space="preserve">Пентахлорбензенът </w:t>
      </w:r>
      <w:r w:rsidR="001247B1" w:rsidRPr="00D3411B">
        <w:rPr>
          <w:lang w:val="ru-RU"/>
        </w:rPr>
        <w:t>(</w:t>
      </w:r>
      <w:r w:rsidRPr="001247B1">
        <w:t>PeCB</w:t>
      </w:r>
      <w:r w:rsidR="001247B1" w:rsidRPr="00D3411B">
        <w:rPr>
          <w:lang w:val="ru-RU"/>
        </w:rPr>
        <w:t>)</w:t>
      </w:r>
      <w:r w:rsidRPr="00D3411B">
        <w:rPr>
          <w:lang w:val="ru-RU"/>
        </w:rPr>
        <w:t xml:space="preserve"> има </w:t>
      </w:r>
      <w:r w:rsidRPr="00021DF2">
        <w:t>CAS</w:t>
      </w:r>
      <w:r w:rsidRPr="00D3411B">
        <w:rPr>
          <w:lang w:val="ru-RU"/>
        </w:rPr>
        <w:t>№ 608-93-5 и ЕС № 210</w:t>
      </w:r>
      <w:r w:rsidR="00312664">
        <w:t>-</w:t>
      </w:r>
      <w:r w:rsidRPr="00D3411B">
        <w:rPr>
          <w:lang w:val="ru-RU"/>
        </w:rPr>
        <w:t>172-0. Включен е в приложение А и С</w:t>
      </w:r>
      <w:r w:rsidRPr="00B7611C">
        <w:rPr>
          <w:lang w:val="ru-RU"/>
        </w:rPr>
        <w:t xml:space="preserve"> </w:t>
      </w:r>
      <w:r w:rsidRPr="00D3411B">
        <w:rPr>
          <w:lang w:val="ru-RU"/>
        </w:rPr>
        <w:t>на Стокхолмската Конвенция през май 2009 г. като производството и употребата му са забранени</w:t>
      </w:r>
      <w:r w:rsidR="00F93B7F">
        <w:rPr>
          <w:lang w:val="ru-RU"/>
        </w:rPr>
        <w:t xml:space="preserve"> </w:t>
      </w:r>
      <w:r w:rsidRPr="00D3411B">
        <w:rPr>
          <w:lang w:val="ru-RU"/>
        </w:rPr>
        <w:t>з</w:t>
      </w:r>
      <w:r w:rsidR="00F93B7F">
        <w:rPr>
          <w:lang w:val="ru-RU"/>
        </w:rPr>
        <w:t>а</w:t>
      </w:r>
      <w:r w:rsidRPr="00D3411B">
        <w:rPr>
          <w:lang w:val="ru-RU"/>
        </w:rPr>
        <w:t xml:space="preserve"> България от 28.08.2010 г. В Европа </w:t>
      </w:r>
      <w:r w:rsidRPr="00CB05B0">
        <w:t>PeCB</w:t>
      </w:r>
      <w:r w:rsidRPr="00D3411B">
        <w:rPr>
          <w:lang w:val="ru-RU"/>
        </w:rPr>
        <w:t xml:space="preserve"> не се е произвеждал и от практическо значение е включването му в Приложение С </w:t>
      </w:r>
      <w:r w:rsidR="005462ED" w:rsidRPr="00D3411B">
        <w:rPr>
          <w:lang w:val="ru-RU"/>
        </w:rPr>
        <w:t>като непреднамерено произвеждан</w:t>
      </w:r>
      <w:r w:rsidRPr="00D3411B">
        <w:rPr>
          <w:lang w:val="ru-RU"/>
        </w:rPr>
        <w:t xml:space="preserve">. </w:t>
      </w:r>
      <w:r w:rsidRPr="00D3411B">
        <w:rPr>
          <w:b/>
          <w:lang w:val="ru-RU"/>
        </w:rPr>
        <w:t>Участва едновременно в групите на пестицидите, индустриалните х</w:t>
      </w:r>
      <w:r w:rsidR="004B5C7F" w:rsidRPr="00D3411B">
        <w:rPr>
          <w:b/>
          <w:lang w:val="ru-RU"/>
        </w:rPr>
        <w:t>имикали и непреднамерено произв</w:t>
      </w:r>
      <w:r w:rsidR="004B5C7F">
        <w:rPr>
          <w:b/>
          <w:lang w:val="bg-BG"/>
        </w:rPr>
        <w:t>едените</w:t>
      </w:r>
      <w:r w:rsidRPr="00D3411B">
        <w:rPr>
          <w:b/>
          <w:lang w:val="ru-RU"/>
        </w:rPr>
        <w:t xml:space="preserve"> емисии</w:t>
      </w:r>
      <w:r w:rsidR="00A11F75" w:rsidRPr="00D7450B">
        <w:rPr>
          <w:b/>
          <w:lang w:val="ru-RU"/>
        </w:rPr>
        <w:t xml:space="preserve"> </w:t>
      </w:r>
      <w:r w:rsidR="00A11F75" w:rsidRPr="00D7450B">
        <w:rPr>
          <w:lang w:val="ru-RU"/>
        </w:rPr>
        <w:t>[44,67]</w:t>
      </w:r>
      <w:r w:rsidRPr="00A11F75">
        <w:rPr>
          <w:lang w:val="ru-RU"/>
        </w:rPr>
        <w:t>.</w:t>
      </w:r>
      <w:r w:rsidRPr="00D3411B">
        <w:rPr>
          <w:lang w:val="ru-RU"/>
        </w:rPr>
        <w:t xml:space="preserve"> </w:t>
      </w:r>
    </w:p>
    <w:p w:rsidR="007A00CA" w:rsidRDefault="007A00CA" w:rsidP="004421BC">
      <w:pPr>
        <w:widowControl w:val="0"/>
        <w:ind w:firstLine="567"/>
        <w:jc w:val="both"/>
      </w:pPr>
      <w:r w:rsidRPr="00D3411B">
        <w:rPr>
          <w:lang w:val="ru-RU"/>
        </w:rPr>
        <w:t xml:space="preserve">                                                     </w:t>
      </w:r>
      <w:r>
        <w:rPr>
          <w:noProof/>
        </w:rPr>
        <w:drawing>
          <wp:inline distT="0" distB="0" distL="0" distR="0" wp14:anchorId="6179C07E" wp14:editId="16DA7E03">
            <wp:extent cx="1268083" cy="116456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5345" cy="1162050"/>
                    </a:xfrm>
                    <a:prstGeom prst="rect">
                      <a:avLst/>
                    </a:prstGeom>
                    <a:noFill/>
                  </pic:spPr>
                </pic:pic>
              </a:graphicData>
            </a:graphic>
          </wp:inline>
        </w:drawing>
      </w:r>
    </w:p>
    <w:p w:rsidR="007A00CA" w:rsidRPr="00D3411B" w:rsidRDefault="007A00CA" w:rsidP="004421BC">
      <w:pPr>
        <w:widowControl w:val="0"/>
        <w:ind w:firstLine="567"/>
        <w:jc w:val="both"/>
        <w:rPr>
          <w:b/>
          <w:lang w:val="ru-RU"/>
        </w:rPr>
      </w:pPr>
      <w:r w:rsidRPr="00D3411B">
        <w:rPr>
          <w:lang w:val="ru-RU"/>
        </w:rPr>
        <w:t xml:space="preserve">      </w:t>
      </w:r>
      <w:r w:rsidR="004B5C7F" w:rsidRPr="00D3411B">
        <w:rPr>
          <w:lang w:val="ru-RU"/>
        </w:rPr>
        <w:t xml:space="preserve">        </w:t>
      </w:r>
      <w:r w:rsidR="00F96F7E" w:rsidRPr="00F96F7E">
        <w:rPr>
          <w:rFonts w:eastAsia="Calibri"/>
          <w:b/>
          <w:bCs/>
          <w:i/>
          <w:szCs w:val="24"/>
          <w:lang w:val="ru-RU"/>
        </w:rPr>
        <w:t>Фиг.2.4.</w:t>
      </w:r>
      <w:r w:rsidRPr="00F96F7E">
        <w:rPr>
          <w:b/>
          <w:lang w:val="ru-RU"/>
        </w:rPr>
        <w:t xml:space="preserve">Структурна формула на Пентахлорбензен - </w:t>
      </w:r>
      <w:r w:rsidRPr="00280E3F">
        <w:rPr>
          <w:b/>
        </w:rPr>
        <w:t>PeCB</w:t>
      </w:r>
    </w:p>
    <w:p w:rsidR="007A00CA" w:rsidRPr="00D3411B" w:rsidRDefault="007A00CA" w:rsidP="004421BC">
      <w:pPr>
        <w:widowControl w:val="0"/>
        <w:spacing w:before="120" w:after="0" w:line="240" w:lineRule="auto"/>
        <w:ind w:firstLine="567"/>
        <w:jc w:val="both"/>
        <w:rPr>
          <w:b/>
          <w:lang w:val="ru-RU"/>
        </w:rPr>
      </w:pPr>
      <w:r w:rsidRPr="00D3411B">
        <w:rPr>
          <w:b/>
          <w:lang w:val="ru-RU"/>
        </w:rPr>
        <w:t xml:space="preserve">2.2.7.1.Основни свойства и характеристики </w:t>
      </w:r>
    </w:p>
    <w:p w:rsidR="007A00CA" w:rsidRPr="00D3411B" w:rsidRDefault="007A00CA" w:rsidP="004421BC">
      <w:pPr>
        <w:widowControl w:val="0"/>
        <w:autoSpaceDE w:val="0"/>
        <w:adjustRightInd w:val="0"/>
        <w:spacing w:before="120" w:after="0" w:line="240" w:lineRule="auto"/>
        <w:jc w:val="both"/>
        <w:rPr>
          <w:lang w:val="ru-RU"/>
        </w:rPr>
      </w:pPr>
      <w:r w:rsidRPr="00D3411B">
        <w:rPr>
          <w:u w:val="single"/>
          <w:lang w:val="ru-RU"/>
        </w:rPr>
        <w:t>Химично наименование:</w:t>
      </w:r>
      <w:r w:rsidRPr="00D3411B">
        <w:rPr>
          <w:lang w:val="ru-RU"/>
        </w:rPr>
        <w:t xml:space="preserve"> </w:t>
      </w:r>
      <w:r w:rsidRPr="00524657">
        <w:t>Pentachlorobenzene</w:t>
      </w:r>
    </w:p>
    <w:p w:rsidR="007A00CA" w:rsidRPr="00D3411B" w:rsidRDefault="007A00CA" w:rsidP="004421BC">
      <w:pPr>
        <w:widowControl w:val="0"/>
        <w:autoSpaceDE w:val="0"/>
        <w:adjustRightInd w:val="0"/>
        <w:spacing w:after="0" w:line="240" w:lineRule="auto"/>
        <w:jc w:val="both"/>
        <w:rPr>
          <w:lang w:val="ru-RU"/>
        </w:rPr>
      </w:pPr>
      <w:r w:rsidRPr="00D3411B">
        <w:rPr>
          <w:lang w:val="ru-RU"/>
        </w:rPr>
        <w:t>1,2,3,4,5-</w:t>
      </w:r>
      <w:r w:rsidRPr="00524657">
        <w:t>pentachlorobenzene</w:t>
      </w:r>
      <w:r w:rsidRPr="00D3411B">
        <w:rPr>
          <w:lang w:val="ru-RU"/>
        </w:rPr>
        <w:t>;</w:t>
      </w:r>
    </w:p>
    <w:p w:rsidR="007A00CA" w:rsidRPr="00D3411B" w:rsidRDefault="007A00CA" w:rsidP="004421BC">
      <w:pPr>
        <w:widowControl w:val="0"/>
        <w:autoSpaceDE w:val="0"/>
        <w:adjustRightInd w:val="0"/>
        <w:spacing w:before="60" w:after="60" w:line="240" w:lineRule="auto"/>
        <w:jc w:val="both"/>
        <w:rPr>
          <w:lang w:val="ru-RU"/>
        </w:rPr>
      </w:pPr>
      <w:r w:rsidRPr="00524657">
        <w:t>CAS</w:t>
      </w:r>
      <w:r w:rsidRPr="00D3411B">
        <w:rPr>
          <w:lang w:val="ru-RU"/>
        </w:rPr>
        <w:t xml:space="preserve"> № 608-93-5; ЕС № 210-172-0;</w:t>
      </w:r>
      <w:r w:rsidRPr="00D3411B">
        <w:rPr>
          <w:lang w:val="ru-RU"/>
        </w:rPr>
        <w:cr/>
      </w:r>
      <w:r w:rsidRPr="00D3411B">
        <w:rPr>
          <w:u w:val="single"/>
          <w:lang w:val="ru-RU"/>
        </w:rPr>
        <w:t>Молекулна формула:</w:t>
      </w:r>
      <w:r w:rsidRPr="00D3411B">
        <w:rPr>
          <w:lang w:val="ru-RU"/>
        </w:rPr>
        <w:t xml:space="preserve"> </w:t>
      </w:r>
      <w:r w:rsidRPr="00524657">
        <w:t>C</w:t>
      </w:r>
      <w:r w:rsidRPr="00D3411B">
        <w:rPr>
          <w:vertAlign w:val="subscript"/>
          <w:lang w:val="ru-RU"/>
        </w:rPr>
        <w:t>6</w:t>
      </w:r>
      <w:r w:rsidRPr="00D3411B">
        <w:rPr>
          <w:lang w:val="ru-RU"/>
        </w:rPr>
        <w:t>Н</w:t>
      </w:r>
      <w:r w:rsidRPr="00524657">
        <w:t>Cl</w:t>
      </w:r>
      <w:r w:rsidRPr="00D3411B">
        <w:rPr>
          <w:vertAlign w:val="subscript"/>
          <w:lang w:val="ru-RU"/>
        </w:rPr>
        <w:t>5</w:t>
      </w:r>
      <w:r w:rsidRPr="00D3411B">
        <w:rPr>
          <w:lang w:val="ru-RU"/>
        </w:rPr>
        <w:t xml:space="preserve">; Молекулна маса: 250.32; </w:t>
      </w:r>
      <w:r w:rsidRPr="00D3411B">
        <w:rPr>
          <w:lang w:val="ru-RU"/>
        </w:rPr>
        <w:cr/>
      </w:r>
      <w:r w:rsidRPr="00D3411B">
        <w:rPr>
          <w:u w:val="single"/>
          <w:lang w:val="ru-RU"/>
        </w:rPr>
        <w:t>Външен вид</w:t>
      </w:r>
      <w:r w:rsidRPr="00D3411B">
        <w:rPr>
          <w:lang w:val="ru-RU"/>
        </w:rPr>
        <w:t xml:space="preserve">: Бели или безцветни кристали с характерен мирис; </w:t>
      </w:r>
    </w:p>
    <w:p w:rsidR="007A00CA" w:rsidRPr="00D3411B" w:rsidRDefault="007A00CA" w:rsidP="004421BC">
      <w:pPr>
        <w:autoSpaceDE w:val="0"/>
        <w:adjustRightInd w:val="0"/>
        <w:spacing w:after="0" w:line="240" w:lineRule="auto"/>
        <w:jc w:val="both"/>
        <w:rPr>
          <w:lang w:val="ru-RU"/>
        </w:rPr>
      </w:pPr>
      <w:r w:rsidRPr="00524657">
        <w:rPr>
          <w:u w:val="single"/>
          <w:lang w:val="ru-RU" w:eastAsia="fr-FR"/>
        </w:rPr>
        <w:t>Свойства</w:t>
      </w:r>
      <w:r w:rsidRPr="00524657">
        <w:rPr>
          <w:lang w:val="ru-RU"/>
        </w:rPr>
        <w:t>: Точка на топене</w:t>
      </w:r>
      <w:r w:rsidRPr="00D3411B">
        <w:rPr>
          <w:lang w:val="ru-RU"/>
        </w:rPr>
        <w:t>: 86</w:t>
      </w:r>
      <w:r w:rsidRPr="00D3411B">
        <w:rPr>
          <w:vertAlign w:val="superscript"/>
          <w:lang w:val="ru-RU"/>
        </w:rPr>
        <w:t>о</w:t>
      </w:r>
      <w:r w:rsidRPr="00D3411B">
        <w:rPr>
          <w:lang w:val="ru-RU"/>
        </w:rPr>
        <w:t xml:space="preserve"> </w:t>
      </w:r>
      <w:r w:rsidRPr="00524657">
        <w:t>C</w:t>
      </w:r>
      <w:r w:rsidRPr="00D3411B">
        <w:rPr>
          <w:lang w:val="ru-RU"/>
        </w:rPr>
        <w:t>; точка на кипене: 277 °</w:t>
      </w:r>
      <w:r w:rsidRPr="00524657">
        <w:t>C</w:t>
      </w:r>
      <w:r w:rsidRPr="00D3411B">
        <w:rPr>
          <w:lang w:val="ru-RU"/>
        </w:rPr>
        <w:t xml:space="preserve">; разтворимост във вода: 0.68 </w:t>
      </w:r>
      <w:r w:rsidRPr="00524657">
        <w:t>mg</w:t>
      </w:r>
      <w:r w:rsidRPr="00D3411B">
        <w:rPr>
          <w:lang w:val="ru-RU"/>
        </w:rPr>
        <w:t>/</w:t>
      </w:r>
      <w:r w:rsidRPr="00524657">
        <w:t>L</w:t>
      </w:r>
      <w:r w:rsidRPr="00D3411B">
        <w:rPr>
          <w:lang w:val="ru-RU"/>
        </w:rPr>
        <w:t xml:space="preserve"> </w:t>
      </w:r>
      <w:r w:rsidRPr="00524657">
        <w:t>at</w:t>
      </w:r>
      <w:r w:rsidRPr="00D3411B">
        <w:rPr>
          <w:lang w:val="ru-RU"/>
        </w:rPr>
        <w:t xml:space="preserve"> 20 °</w:t>
      </w:r>
      <w:r w:rsidRPr="00524657">
        <w:t>C</w:t>
      </w:r>
      <w:r w:rsidRPr="00D3411B">
        <w:rPr>
          <w:lang w:val="ru-RU"/>
        </w:rPr>
        <w:t xml:space="preserve">; парно налягане: 2.2 </w:t>
      </w:r>
      <w:r w:rsidRPr="00524657">
        <w:t>Pa</w:t>
      </w:r>
      <w:r w:rsidRPr="00D3411B">
        <w:rPr>
          <w:lang w:val="ru-RU"/>
        </w:rPr>
        <w:t xml:space="preserve"> </w:t>
      </w:r>
      <w:r w:rsidRPr="00524657">
        <w:t>at</w:t>
      </w:r>
      <w:r w:rsidRPr="00D3411B">
        <w:rPr>
          <w:lang w:val="ru-RU"/>
        </w:rPr>
        <w:t xml:space="preserve"> 25 °</w:t>
      </w:r>
      <w:r w:rsidRPr="00524657">
        <w:t>C</w:t>
      </w:r>
      <w:r w:rsidRPr="00D3411B">
        <w:rPr>
          <w:lang w:val="ru-RU"/>
        </w:rPr>
        <w:t xml:space="preserve">. </w:t>
      </w:r>
    </w:p>
    <w:p w:rsidR="007A00CA" w:rsidRPr="00D3411B" w:rsidRDefault="007A00CA" w:rsidP="004421BC">
      <w:pPr>
        <w:keepLines/>
        <w:autoSpaceDE w:val="0"/>
        <w:adjustRightInd w:val="0"/>
        <w:spacing w:before="60" w:after="60" w:line="240" w:lineRule="auto"/>
        <w:jc w:val="both"/>
        <w:rPr>
          <w:lang w:val="ru-RU"/>
        </w:rPr>
      </w:pPr>
      <w:r w:rsidRPr="00524657">
        <w:t>PeCB</w:t>
      </w:r>
      <w:r w:rsidRPr="00D3411B">
        <w:rPr>
          <w:lang w:val="ru-RU"/>
        </w:rPr>
        <w:t xml:space="preserve"> е силно устойчив в почви и седименти, повърхностни води (</w:t>
      </w:r>
      <w:r w:rsidRPr="00524657">
        <w:t>DT</w:t>
      </w:r>
      <w:r w:rsidRPr="00D3411B">
        <w:rPr>
          <w:lang w:val="ru-RU"/>
        </w:rPr>
        <w:t>50</w:t>
      </w:r>
      <w:r w:rsidRPr="00524657">
        <w:t>water</w:t>
      </w:r>
      <w:r w:rsidRPr="00D3411B">
        <w:rPr>
          <w:lang w:val="ru-RU"/>
        </w:rPr>
        <w:t xml:space="preserve"> = 194 </w:t>
      </w:r>
      <w:r w:rsidRPr="00524657">
        <w:rPr>
          <w:lang w:val="ru-RU"/>
        </w:rPr>
        <w:sym w:font="Symbol" w:char="F0B8"/>
      </w:r>
      <w:r w:rsidRPr="00D3411B">
        <w:rPr>
          <w:lang w:val="ru-RU"/>
        </w:rPr>
        <w:t xml:space="preserve"> 1250 дни) и атмосферния въздух (</w:t>
      </w:r>
      <w:r w:rsidRPr="00524657">
        <w:t>DT</w:t>
      </w:r>
      <w:r w:rsidRPr="00D3411B">
        <w:rPr>
          <w:lang w:val="ru-RU"/>
        </w:rPr>
        <w:t>50</w:t>
      </w:r>
      <w:r w:rsidRPr="00524657">
        <w:t>air</w:t>
      </w:r>
      <w:r w:rsidRPr="00D3411B">
        <w:rPr>
          <w:lang w:val="ru-RU"/>
        </w:rPr>
        <w:t xml:space="preserve"> </w:t>
      </w:r>
      <w:r w:rsidRPr="00524657">
        <w:sym w:font="Symbol" w:char="F03E"/>
      </w:r>
      <w:r w:rsidRPr="00D3411B">
        <w:rPr>
          <w:lang w:val="ru-RU"/>
        </w:rPr>
        <w:t>2 дни, 277 дни). Притежава висок потенциал за биоакумулиране (</w:t>
      </w:r>
      <w:r w:rsidRPr="00524657">
        <w:t>log</w:t>
      </w:r>
      <w:r w:rsidRPr="00D3411B">
        <w:rPr>
          <w:lang w:val="ru-RU"/>
        </w:rPr>
        <w:t xml:space="preserve"> </w:t>
      </w:r>
      <w:r w:rsidRPr="00524657">
        <w:t>Kow</w:t>
      </w:r>
      <w:r w:rsidRPr="00D3411B">
        <w:rPr>
          <w:lang w:val="ru-RU"/>
        </w:rPr>
        <w:t xml:space="preserve"> = 4.8 </w:t>
      </w:r>
      <w:r w:rsidRPr="00524657">
        <w:sym w:font="Symbol" w:char="F0B8"/>
      </w:r>
      <w:r w:rsidRPr="00D3411B">
        <w:rPr>
          <w:lang w:val="ru-RU"/>
        </w:rPr>
        <w:t xml:space="preserve"> 5.18) в риби  и бозайниците и за пренос на далечни разстояния. </w:t>
      </w:r>
    </w:p>
    <w:p w:rsidR="007A00CA" w:rsidRPr="00D3411B" w:rsidRDefault="007A00CA" w:rsidP="004421BC">
      <w:pPr>
        <w:spacing w:line="240" w:lineRule="auto"/>
        <w:jc w:val="both"/>
        <w:rPr>
          <w:lang w:val="ru-RU"/>
        </w:rPr>
      </w:pPr>
      <w:r w:rsidRPr="00D3411B">
        <w:rPr>
          <w:u w:val="single"/>
          <w:lang w:val="ru-RU"/>
        </w:rPr>
        <w:t>Експозиция и вредни ефекти</w:t>
      </w:r>
      <w:r w:rsidRPr="00D3411B">
        <w:rPr>
          <w:lang w:val="ru-RU"/>
        </w:rPr>
        <w:t>: РеСВ е умерено токсичен за човека, но е силно токсичен за водните организми. Абсорбира се в човешкото тяло чрез вдишване или поглъщане на замърсена храна или вода. Уврежда черния дроб и бъбреците.</w:t>
      </w:r>
      <w:r w:rsidR="00312664">
        <w:t xml:space="preserve"> </w:t>
      </w:r>
      <w:r w:rsidRPr="00021DF2">
        <w:t>IARC</w:t>
      </w:r>
      <w:r w:rsidRPr="00D3411B">
        <w:rPr>
          <w:lang w:val="ru-RU"/>
        </w:rPr>
        <w:t xml:space="preserve"> счита, че няма доказателства за канцерогенност на РеСВ и не го класифицира като такъв</w:t>
      </w:r>
      <w:r w:rsidR="00A11F75" w:rsidRPr="00D7450B">
        <w:rPr>
          <w:lang w:val="ru-RU"/>
        </w:rPr>
        <w:t xml:space="preserve"> [44,67]</w:t>
      </w:r>
      <w:r w:rsidR="00A11F75" w:rsidRPr="00A11F75">
        <w:rPr>
          <w:lang w:val="ru-RU"/>
        </w:rPr>
        <w:t>.</w:t>
      </w:r>
      <w:r w:rsidRPr="00D3411B">
        <w:rPr>
          <w:lang w:val="ru-RU"/>
        </w:rPr>
        <w:t>.</w:t>
      </w:r>
    </w:p>
    <w:p w:rsidR="007A00CA" w:rsidRPr="00E53EC1" w:rsidRDefault="007A00CA" w:rsidP="004421BC">
      <w:pPr>
        <w:ind w:firstLine="567"/>
        <w:jc w:val="both"/>
        <w:rPr>
          <w:b/>
        </w:rPr>
      </w:pPr>
      <w:r w:rsidRPr="00E53EC1">
        <w:rPr>
          <w:b/>
        </w:rPr>
        <w:t xml:space="preserve">2.2.7.2 Основни употреби </w:t>
      </w:r>
    </w:p>
    <w:p w:rsidR="007A00CA" w:rsidRPr="00D3411B" w:rsidRDefault="007A00CA" w:rsidP="00CC613F">
      <w:pPr>
        <w:pStyle w:val="ListParagraph"/>
        <w:numPr>
          <w:ilvl w:val="0"/>
          <w:numId w:val="132"/>
        </w:numPr>
        <w:suppressAutoHyphens/>
        <w:autoSpaceDE w:val="0"/>
        <w:autoSpaceDN w:val="0"/>
        <w:adjustRightInd w:val="0"/>
        <w:spacing w:after="0"/>
        <w:ind w:left="0" w:firstLine="567"/>
        <w:contextualSpacing w:val="0"/>
        <w:jc w:val="both"/>
        <w:rPr>
          <w:lang w:val="ru-RU"/>
        </w:rPr>
      </w:pPr>
      <w:r w:rsidRPr="00D3411B">
        <w:rPr>
          <w:lang w:val="ru-RU"/>
        </w:rPr>
        <w:t xml:space="preserve">като фунгицид в селското стопанство в миналото; </w:t>
      </w:r>
    </w:p>
    <w:p w:rsidR="007A00CA" w:rsidRPr="00D3411B" w:rsidRDefault="007A00CA" w:rsidP="00CC613F">
      <w:pPr>
        <w:pStyle w:val="ListParagraph"/>
        <w:numPr>
          <w:ilvl w:val="0"/>
          <w:numId w:val="132"/>
        </w:numPr>
        <w:suppressAutoHyphens/>
        <w:autoSpaceDE w:val="0"/>
        <w:autoSpaceDN w:val="0"/>
        <w:adjustRightInd w:val="0"/>
        <w:spacing w:after="0"/>
        <w:ind w:left="0" w:firstLine="567"/>
        <w:contextualSpacing w:val="0"/>
        <w:jc w:val="both"/>
        <w:rPr>
          <w:lang w:val="ru-RU"/>
        </w:rPr>
      </w:pPr>
      <w:r w:rsidRPr="00D3411B">
        <w:rPr>
          <w:lang w:val="ru-RU"/>
        </w:rPr>
        <w:t xml:space="preserve">като междинен продукт за производството на </w:t>
      </w:r>
      <w:r w:rsidRPr="00E53EC1">
        <w:t>quintozene</w:t>
      </w:r>
      <w:r w:rsidRPr="00D3411B">
        <w:rPr>
          <w:lang w:val="ru-RU"/>
        </w:rPr>
        <w:t xml:space="preserve">; </w:t>
      </w:r>
    </w:p>
    <w:p w:rsidR="007A00CA" w:rsidRPr="00D3411B" w:rsidRDefault="007A00CA" w:rsidP="00CC613F">
      <w:pPr>
        <w:pStyle w:val="ListParagraph"/>
        <w:numPr>
          <w:ilvl w:val="0"/>
          <w:numId w:val="132"/>
        </w:numPr>
        <w:suppressAutoHyphens/>
        <w:autoSpaceDE w:val="0"/>
        <w:autoSpaceDN w:val="0"/>
        <w:adjustRightInd w:val="0"/>
        <w:spacing w:after="0"/>
        <w:ind w:left="0" w:firstLine="567"/>
        <w:contextualSpacing w:val="0"/>
        <w:jc w:val="both"/>
        <w:rPr>
          <w:lang w:val="ru-RU"/>
        </w:rPr>
      </w:pPr>
      <w:r w:rsidRPr="00D3411B">
        <w:rPr>
          <w:lang w:val="ru-RU"/>
        </w:rPr>
        <w:t>като забавител на горенето (</w:t>
      </w:r>
      <w:r w:rsidRPr="00524657">
        <w:t>flame</w:t>
      </w:r>
      <w:r w:rsidRPr="00D3411B">
        <w:rPr>
          <w:lang w:val="ru-RU"/>
        </w:rPr>
        <w:t xml:space="preserve"> </w:t>
      </w:r>
      <w:r w:rsidRPr="00524657">
        <w:t>retardant</w:t>
      </w:r>
      <w:r w:rsidRPr="00D3411B">
        <w:rPr>
          <w:lang w:val="ru-RU"/>
        </w:rPr>
        <w:t xml:space="preserve">); </w:t>
      </w:r>
    </w:p>
    <w:p w:rsidR="007A00CA" w:rsidRPr="00D3411B" w:rsidRDefault="007A00CA" w:rsidP="00CC613F">
      <w:pPr>
        <w:pStyle w:val="ListParagraph"/>
        <w:numPr>
          <w:ilvl w:val="0"/>
          <w:numId w:val="132"/>
        </w:numPr>
        <w:suppressAutoHyphens/>
        <w:autoSpaceDE w:val="0"/>
        <w:autoSpaceDN w:val="0"/>
        <w:adjustRightInd w:val="0"/>
        <w:spacing w:after="0"/>
        <w:ind w:left="0" w:firstLine="567"/>
        <w:contextualSpacing w:val="0"/>
        <w:jc w:val="both"/>
        <w:rPr>
          <w:lang w:val="ru-RU"/>
        </w:rPr>
      </w:pPr>
      <w:r w:rsidRPr="00D3411B">
        <w:rPr>
          <w:lang w:val="ru-RU"/>
        </w:rPr>
        <w:t xml:space="preserve">добавка към </w:t>
      </w:r>
      <w:r w:rsidRPr="00E53EC1">
        <w:t>PCB</w:t>
      </w:r>
      <w:r w:rsidRPr="00D3411B">
        <w:rPr>
          <w:lang w:val="ru-RU"/>
        </w:rPr>
        <w:t xml:space="preserve"> продукти в ЕЕО; </w:t>
      </w:r>
    </w:p>
    <w:p w:rsidR="007A00CA" w:rsidRPr="00524657" w:rsidRDefault="007A00CA" w:rsidP="00CC613F">
      <w:pPr>
        <w:pStyle w:val="ListParagraph"/>
        <w:numPr>
          <w:ilvl w:val="0"/>
          <w:numId w:val="132"/>
        </w:numPr>
        <w:suppressAutoHyphens/>
        <w:autoSpaceDE w:val="0"/>
        <w:autoSpaceDN w:val="0"/>
        <w:adjustRightInd w:val="0"/>
        <w:spacing w:after="0"/>
        <w:ind w:left="0" w:firstLine="567"/>
        <w:contextualSpacing w:val="0"/>
        <w:jc w:val="both"/>
      </w:pPr>
      <w:r w:rsidRPr="00524657">
        <w:t>като носител при багрила.</w:t>
      </w:r>
    </w:p>
    <w:p w:rsidR="007A00CA" w:rsidRPr="009C72B7" w:rsidRDefault="004B5C7F" w:rsidP="00CC613F">
      <w:pPr>
        <w:pStyle w:val="ListParagraph"/>
        <w:numPr>
          <w:ilvl w:val="0"/>
          <w:numId w:val="132"/>
        </w:numPr>
        <w:suppressAutoHyphens/>
        <w:autoSpaceDE w:val="0"/>
        <w:autoSpaceDN w:val="0"/>
        <w:adjustRightInd w:val="0"/>
        <w:spacing w:after="0"/>
        <w:ind w:left="0" w:firstLine="567"/>
        <w:contextualSpacing w:val="0"/>
        <w:jc w:val="both"/>
        <w:rPr>
          <w:lang w:val="ru-RU"/>
        </w:rPr>
      </w:pPr>
      <w:r>
        <w:rPr>
          <w:lang w:val="bg-BG"/>
        </w:rPr>
        <w:t>с</w:t>
      </w:r>
      <w:r w:rsidR="007A00CA" w:rsidRPr="00D3411B">
        <w:rPr>
          <w:lang w:val="ru-RU"/>
        </w:rPr>
        <w:t>ъществуват ефикасни и евтини алтернативи на РеСВ.</w:t>
      </w:r>
    </w:p>
    <w:p w:rsidR="007A00CA" w:rsidRPr="00D3411B" w:rsidRDefault="005462ED" w:rsidP="00CC613F">
      <w:pPr>
        <w:numPr>
          <w:ilvl w:val="0"/>
          <w:numId w:val="95"/>
        </w:numPr>
        <w:autoSpaceDN w:val="0"/>
        <w:spacing w:after="0"/>
        <w:ind w:left="0" w:firstLine="567"/>
        <w:jc w:val="both"/>
        <w:rPr>
          <w:lang w:val="ru-RU"/>
        </w:rPr>
      </w:pPr>
      <w:r w:rsidRPr="00D3411B">
        <w:rPr>
          <w:lang w:val="ru-RU"/>
        </w:rPr>
        <w:t xml:space="preserve"> Определя се</w:t>
      </w:r>
      <w:r w:rsidR="007A00CA" w:rsidRPr="00D3411B">
        <w:rPr>
          <w:lang w:val="ru-RU"/>
        </w:rPr>
        <w:t xml:space="preserve">, че най-вероятния източник на производство и емисии на </w:t>
      </w:r>
      <w:r w:rsidR="007A00CA" w:rsidRPr="00021DF2">
        <w:t>PeCB</w:t>
      </w:r>
      <w:r w:rsidR="007A00CA" w:rsidRPr="00D3411B">
        <w:rPr>
          <w:lang w:val="ru-RU"/>
        </w:rPr>
        <w:t xml:space="preserve"> са инсинираторите и процесите на изгаряне на различни отпад</w:t>
      </w:r>
      <w:r w:rsidR="004B5C7F" w:rsidRPr="00D3411B">
        <w:rPr>
          <w:lang w:val="ru-RU"/>
        </w:rPr>
        <w:t>ъци и материали както и въглища</w:t>
      </w:r>
      <w:r w:rsidR="007A00CA" w:rsidRPr="00D3411B">
        <w:rPr>
          <w:lang w:val="ru-RU"/>
        </w:rPr>
        <w:t xml:space="preserve">. </w:t>
      </w:r>
    </w:p>
    <w:p w:rsidR="007A00CA" w:rsidRPr="00D3411B" w:rsidRDefault="007A00CA" w:rsidP="00CC613F">
      <w:pPr>
        <w:numPr>
          <w:ilvl w:val="0"/>
          <w:numId w:val="95"/>
        </w:numPr>
        <w:autoSpaceDN w:val="0"/>
        <w:spacing w:after="0"/>
        <w:ind w:left="0" w:firstLine="567"/>
        <w:jc w:val="both"/>
        <w:rPr>
          <w:lang w:val="ru-RU"/>
        </w:rPr>
      </w:pPr>
      <w:r w:rsidRPr="00D3411B">
        <w:rPr>
          <w:lang w:val="ru-RU"/>
        </w:rPr>
        <w:t xml:space="preserve"> Изчислените емисии на </w:t>
      </w:r>
      <w:r w:rsidRPr="00021DF2">
        <w:t>PeCB</w:t>
      </w:r>
      <w:r w:rsidRPr="00D3411B">
        <w:rPr>
          <w:lang w:val="ru-RU"/>
        </w:rPr>
        <w:t xml:space="preserve"> в околната среда в ЕС </w:t>
      </w:r>
      <w:r w:rsidR="004B5C7F" w:rsidRPr="00D3411B">
        <w:rPr>
          <w:lang w:val="ru-RU"/>
        </w:rPr>
        <w:t>(</w:t>
      </w:r>
      <w:r w:rsidRPr="00D3411B">
        <w:rPr>
          <w:lang w:val="ru-RU"/>
        </w:rPr>
        <w:t>основно във въздуха и по-малко в почвите) са приблизително</w:t>
      </w:r>
      <w:r w:rsidR="00A30133">
        <w:rPr>
          <w:lang w:val="bg-BG"/>
        </w:rPr>
        <w:t xml:space="preserve"> </w:t>
      </w:r>
      <w:r w:rsidR="00887642" w:rsidRPr="00D3411B">
        <w:rPr>
          <w:lang w:val="ru-RU"/>
        </w:rPr>
        <w:t>2324</w:t>
      </w:r>
      <w:r w:rsidR="00887642">
        <w:rPr>
          <w:lang w:val="bg-BG"/>
        </w:rPr>
        <w:t>кг</w:t>
      </w:r>
      <w:r w:rsidR="004B5C7F" w:rsidRPr="00D3411B">
        <w:rPr>
          <w:lang w:val="ru-RU"/>
        </w:rPr>
        <w:t>/</w:t>
      </w:r>
      <w:r w:rsidR="00887642">
        <w:rPr>
          <w:lang w:val="bg-BG"/>
        </w:rPr>
        <w:t>г</w:t>
      </w:r>
      <w:r w:rsidR="00A30133">
        <w:rPr>
          <w:lang w:val="bg-BG"/>
        </w:rPr>
        <w:t xml:space="preserve"> </w:t>
      </w:r>
      <w:r w:rsidRPr="00D3411B">
        <w:rPr>
          <w:lang w:val="ru-RU"/>
        </w:rPr>
        <w:t>с основен източн</w:t>
      </w:r>
      <w:r w:rsidR="004B5C7F" w:rsidRPr="00D3411B">
        <w:rPr>
          <w:lang w:val="ru-RU"/>
        </w:rPr>
        <w:t>ик въглищните електроцентрали (</w:t>
      </w:r>
      <w:r w:rsidRPr="00D3411B">
        <w:rPr>
          <w:lang w:val="ru-RU"/>
        </w:rPr>
        <w:t>83% от общото количество в ЕС) следвани от изгаряните в домакинства</w:t>
      </w:r>
      <w:r w:rsidR="00A30133" w:rsidRPr="00D3411B">
        <w:rPr>
          <w:lang w:val="ru-RU"/>
        </w:rPr>
        <w:t>та твърди горива, дърва и смесени отпадъци (8</w:t>
      </w:r>
      <w:r w:rsidRPr="00D3411B">
        <w:rPr>
          <w:lang w:val="ru-RU"/>
        </w:rPr>
        <w:t xml:space="preserve">%) . </w:t>
      </w:r>
    </w:p>
    <w:p w:rsidR="007A00CA" w:rsidRPr="00D3411B" w:rsidRDefault="007A00CA" w:rsidP="00CC613F">
      <w:pPr>
        <w:numPr>
          <w:ilvl w:val="0"/>
          <w:numId w:val="95"/>
        </w:numPr>
        <w:autoSpaceDN w:val="0"/>
        <w:spacing w:after="0"/>
        <w:ind w:left="0" w:firstLine="567"/>
        <w:jc w:val="both"/>
        <w:rPr>
          <w:lang w:val="ru-RU"/>
        </w:rPr>
      </w:pPr>
      <w:r w:rsidRPr="00D3411B">
        <w:rPr>
          <w:lang w:val="ru-RU"/>
        </w:rPr>
        <w:t>Твърди отпадъци от РеСВ в Евро</w:t>
      </w:r>
      <w:r w:rsidR="004B5C7F" w:rsidRPr="00D3411B">
        <w:rPr>
          <w:lang w:val="ru-RU"/>
        </w:rPr>
        <w:t>па през 2010 г</w:t>
      </w:r>
      <w:r w:rsidR="00887642">
        <w:rPr>
          <w:lang w:val="ru-RU"/>
        </w:rPr>
        <w:t>.</w:t>
      </w:r>
      <w:r w:rsidR="004B5C7F" w:rsidRPr="00D3411B">
        <w:rPr>
          <w:lang w:val="ru-RU"/>
        </w:rPr>
        <w:t xml:space="preserve"> са отчетени 307,</w:t>
      </w:r>
      <w:r w:rsidRPr="00D3411B">
        <w:rPr>
          <w:lang w:val="ru-RU"/>
        </w:rPr>
        <w:t xml:space="preserve">8 </w:t>
      </w:r>
      <w:r w:rsidR="00887642">
        <w:rPr>
          <w:lang w:val="bg-BG"/>
        </w:rPr>
        <w:t>кг</w:t>
      </w:r>
      <w:r w:rsidRPr="00D3411B">
        <w:rPr>
          <w:lang w:val="ru-RU"/>
        </w:rPr>
        <w:t>.</w:t>
      </w:r>
    </w:p>
    <w:p w:rsidR="007A00CA" w:rsidRPr="00D3411B" w:rsidRDefault="007A00CA" w:rsidP="00CC613F">
      <w:pPr>
        <w:numPr>
          <w:ilvl w:val="0"/>
          <w:numId w:val="95"/>
        </w:numPr>
        <w:autoSpaceDN w:val="0"/>
        <w:spacing w:after="0"/>
        <w:ind w:left="0" w:firstLine="567"/>
        <w:jc w:val="both"/>
        <w:rPr>
          <w:lang w:val="ru-RU"/>
        </w:rPr>
      </w:pPr>
      <w:r w:rsidRPr="00D3411B">
        <w:rPr>
          <w:lang w:val="ru-RU"/>
        </w:rPr>
        <w:t>Докладват се емисии от производители на стомана през 2011</w:t>
      </w:r>
      <w:r w:rsidR="00887642">
        <w:rPr>
          <w:lang w:val="ru-RU"/>
        </w:rPr>
        <w:t xml:space="preserve"> г.</w:t>
      </w:r>
      <w:r w:rsidRPr="00D3411B">
        <w:rPr>
          <w:lang w:val="ru-RU"/>
        </w:rPr>
        <w:t xml:space="preserve"> в Европа. Отчитат се емисии от </w:t>
      </w:r>
      <w:r w:rsidRPr="00021DF2">
        <w:t>HCB</w:t>
      </w:r>
      <w:r w:rsidRPr="00D3411B">
        <w:rPr>
          <w:lang w:val="ru-RU"/>
        </w:rPr>
        <w:t xml:space="preserve"> и </w:t>
      </w:r>
      <w:r w:rsidRPr="00021DF2">
        <w:t>PeCB</w:t>
      </w:r>
      <w:r w:rsidRPr="00D3411B">
        <w:rPr>
          <w:lang w:val="ru-RU"/>
        </w:rPr>
        <w:t xml:space="preserve"> във води свързани с производството на някои разтворители като </w:t>
      </w:r>
      <w:r w:rsidR="004B5C7F">
        <w:rPr>
          <w:lang w:val="bg-BG"/>
        </w:rPr>
        <w:t>тетрахлорметан, тетрахлоретан и трихлоретан</w:t>
      </w:r>
      <w:r w:rsidR="00A11F75" w:rsidRPr="00D7450B">
        <w:rPr>
          <w:lang w:val="ru-RU"/>
        </w:rPr>
        <w:t xml:space="preserve"> [44,67]</w:t>
      </w:r>
      <w:r w:rsidR="00A11F75" w:rsidRPr="00A11F75">
        <w:rPr>
          <w:lang w:val="ru-RU"/>
        </w:rPr>
        <w:t>.</w:t>
      </w:r>
    </w:p>
    <w:p w:rsidR="007A00CA" w:rsidRPr="00D3411B" w:rsidRDefault="007A00CA" w:rsidP="004421BC">
      <w:pPr>
        <w:tabs>
          <w:tab w:val="left" w:pos="851"/>
        </w:tabs>
        <w:spacing w:before="120" w:after="0"/>
        <w:ind w:firstLine="567"/>
        <w:jc w:val="both"/>
        <w:rPr>
          <w:b/>
          <w:lang w:val="ru-RU"/>
        </w:rPr>
      </w:pPr>
      <w:r w:rsidRPr="00D3411B">
        <w:rPr>
          <w:b/>
          <w:lang w:val="ru-RU"/>
        </w:rPr>
        <w:t xml:space="preserve">2.2.7.3 Анализ и оценка на състоянието на </w:t>
      </w:r>
      <w:r w:rsidRPr="009C72B7">
        <w:rPr>
          <w:b/>
        </w:rPr>
        <w:t>PeCB</w:t>
      </w:r>
      <w:r w:rsidRPr="009C72B7">
        <w:rPr>
          <w:b/>
          <w:lang w:val="ru-RU"/>
        </w:rPr>
        <w:t xml:space="preserve"> </w:t>
      </w:r>
      <w:r w:rsidRPr="00D3411B">
        <w:rPr>
          <w:b/>
          <w:lang w:val="ru-RU"/>
        </w:rPr>
        <w:t xml:space="preserve">в страната към 2019 </w:t>
      </w:r>
      <w:r w:rsidR="00887642">
        <w:rPr>
          <w:b/>
          <w:lang w:val="ru-RU"/>
        </w:rPr>
        <w:t>г.</w:t>
      </w:r>
    </w:p>
    <w:p w:rsidR="007A00CA" w:rsidRPr="009C72B7" w:rsidRDefault="007A00CA" w:rsidP="004421BC">
      <w:pPr>
        <w:tabs>
          <w:tab w:val="left" w:pos="851"/>
        </w:tabs>
        <w:spacing w:before="120" w:after="0"/>
        <w:ind w:firstLine="567"/>
        <w:jc w:val="both"/>
        <w:rPr>
          <w:b/>
        </w:rPr>
      </w:pPr>
      <w:r w:rsidRPr="009C72B7">
        <w:rPr>
          <w:b/>
        </w:rPr>
        <w:t>А. Основни данни от проучването</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Няма производство, употреба, внос и износ на РеСВ в страната.</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rFonts w:eastAsia="Calibri"/>
          <w:color w:val="000000"/>
          <w:lang w:val="ru-RU"/>
        </w:rPr>
        <w:t xml:space="preserve">В съответствие с данните </w:t>
      </w:r>
      <w:r w:rsidRPr="00AB3FCA">
        <w:rPr>
          <w:rFonts w:eastAsia="Calibri"/>
          <w:color w:val="000000"/>
        </w:rPr>
        <w:t>EU</w:t>
      </w:r>
      <w:r w:rsidRPr="00D3411B">
        <w:rPr>
          <w:rFonts w:eastAsia="Calibri"/>
          <w:color w:val="000000"/>
          <w:lang w:val="ru-RU"/>
        </w:rPr>
        <w:t xml:space="preserve"> </w:t>
      </w:r>
      <w:r w:rsidRPr="00AB3FCA">
        <w:rPr>
          <w:rFonts w:eastAsia="Calibri"/>
          <w:color w:val="000000"/>
        </w:rPr>
        <w:t>PRTR</w:t>
      </w:r>
      <w:r w:rsidRPr="00D3411B">
        <w:rPr>
          <w:rFonts w:eastAsia="Calibri"/>
          <w:color w:val="000000"/>
          <w:lang w:val="ru-RU"/>
        </w:rPr>
        <w:t xml:space="preserve"> за периода 2007-2013 </w:t>
      </w:r>
      <w:r w:rsidR="00887642">
        <w:rPr>
          <w:rFonts w:eastAsia="Calibri"/>
          <w:color w:val="000000"/>
          <w:lang w:val="ru-RU"/>
        </w:rPr>
        <w:t xml:space="preserve">г. </w:t>
      </w:r>
      <w:r w:rsidRPr="00D3411B">
        <w:rPr>
          <w:rFonts w:eastAsia="Calibri"/>
          <w:color w:val="000000"/>
          <w:lang w:val="ru-RU"/>
        </w:rPr>
        <w:t xml:space="preserve">за </w:t>
      </w:r>
      <w:r w:rsidRPr="00AB3FCA">
        <w:rPr>
          <w:rFonts w:eastAsia="Calibri"/>
          <w:color w:val="000000"/>
        </w:rPr>
        <w:t>PeCB</w:t>
      </w:r>
      <w:r w:rsidRPr="00D3411B">
        <w:rPr>
          <w:rFonts w:eastAsia="Calibri"/>
          <w:color w:val="000000"/>
          <w:lang w:val="ru-RU"/>
        </w:rPr>
        <w:t xml:space="preserve"> този УОЗ остава непреднамерено произвеждан в Европа най-вече свързано с металургията и по-слабо с топло електрическите централи на въглища</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rFonts w:eastAsia="Calibri"/>
          <w:color w:val="000000"/>
          <w:lang w:val="ru-RU"/>
        </w:rPr>
        <w:t xml:space="preserve">Европейско изследване показва, че има и емисии от </w:t>
      </w:r>
      <w:r w:rsidRPr="00AB3FCA">
        <w:rPr>
          <w:rFonts w:eastAsia="Calibri"/>
          <w:color w:val="000000"/>
        </w:rPr>
        <w:t>PeCB</w:t>
      </w:r>
      <w:r w:rsidRPr="00D3411B">
        <w:rPr>
          <w:rFonts w:eastAsia="Calibri"/>
          <w:color w:val="000000"/>
          <w:lang w:val="ru-RU"/>
        </w:rPr>
        <w:t xml:space="preserve"> при изгарянето на въглища в бита и от изгарянето на отпадъци по открити способи. </w:t>
      </w:r>
    </w:p>
    <w:p w:rsidR="007A00CA" w:rsidRPr="00D3411B" w:rsidRDefault="005462ED"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rFonts w:eastAsia="Calibri"/>
          <w:color w:val="000000"/>
          <w:lang w:val="ru-RU"/>
        </w:rPr>
        <w:t xml:space="preserve">Преглед на наличните </w:t>
      </w:r>
      <w:r w:rsidR="007A00CA" w:rsidRPr="00D3411B">
        <w:rPr>
          <w:rFonts w:eastAsia="Calibri"/>
          <w:color w:val="000000"/>
          <w:lang w:val="ru-RU"/>
        </w:rPr>
        <w:t xml:space="preserve">данни показва, че </w:t>
      </w:r>
      <w:r w:rsidR="007A00CA" w:rsidRPr="005034CF">
        <w:t>PeCB</w:t>
      </w:r>
      <w:r w:rsidR="007A00CA" w:rsidRPr="00D3411B">
        <w:rPr>
          <w:lang w:val="ru-RU"/>
        </w:rPr>
        <w:t xml:space="preserve"> се намира в отпад</w:t>
      </w:r>
      <w:r w:rsidR="004B5C7F">
        <w:rPr>
          <w:lang w:val="bg-BG"/>
        </w:rPr>
        <w:t>ъч</w:t>
      </w:r>
      <w:r w:rsidR="007A00CA" w:rsidRPr="00D3411B">
        <w:rPr>
          <w:lang w:val="ru-RU"/>
        </w:rPr>
        <w:t>ните води при съоръжения за производство на органични химикали.</w:t>
      </w:r>
      <w:r w:rsidR="007A00CA" w:rsidRPr="00D3411B">
        <w:rPr>
          <w:rFonts w:eastAsia="Calibri"/>
          <w:color w:val="000000"/>
          <w:lang w:val="ru-RU"/>
        </w:rPr>
        <w:t xml:space="preserve"> </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Затова е необходимо в Европа и България да се преразгледат източ</w:t>
      </w:r>
      <w:r w:rsidR="005462ED" w:rsidRPr="00D3411B">
        <w:rPr>
          <w:lang w:val="ru-RU"/>
        </w:rPr>
        <w:t>ниците на непреднамерени емисии</w:t>
      </w:r>
      <w:r w:rsidRPr="00D3411B">
        <w:rPr>
          <w:lang w:val="ru-RU"/>
        </w:rPr>
        <w:t xml:space="preserve">, които се следят по отношение на </w:t>
      </w:r>
      <w:r w:rsidRPr="005034CF">
        <w:t>PeCB</w:t>
      </w:r>
      <w:r w:rsidRPr="00D3411B">
        <w:rPr>
          <w:lang w:val="ru-RU"/>
        </w:rPr>
        <w:t>.</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rFonts w:eastAsia="Calibri"/>
          <w:color w:val="000000"/>
          <w:lang w:val="ru-RU"/>
        </w:rPr>
        <w:t>Съществува разминаване в данните в околностите на металургични предп</w:t>
      </w:r>
      <w:r w:rsidR="006D01F4" w:rsidRPr="00D3411B">
        <w:rPr>
          <w:rFonts w:eastAsia="Calibri"/>
          <w:color w:val="000000"/>
          <w:lang w:val="ru-RU"/>
        </w:rPr>
        <w:t>риятия относно емисиите от РеСВ</w:t>
      </w:r>
      <w:r w:rsidR="006D01F4">
        <w:rPr>
          <w:rFonts w:eastAsia="Calibri"/>
          <w:color w:val="000000"/>
          <w:lang w:val="bg-BG"/>
        </w:rPr>
        <w:t xml:space="preserve">, като </w:t>
      </w:r>
      <w:r w:rsidRPr="00D3411B">
        <w:rPr>
          <w:rFonts w:eastAsia="Calibri"/>
          <w:color w:val="000000"/>
          <w:lang w:val="ru-RU"/>
        </w:rPr>
        <w:t>отделни предприятия докладват високи емисии от</w:t>
      </w:r>
      <w:r w:rsidR="004B5C7F">
        <w:rPr>
          <w:rFonts w:eastAsia="Calibri"/>
          <w:color w:val="000000"/>
          <w:lang w:val="bg-BG"/>
        </w:rPr>
        <w:t xml:space="preserve"> </w:t>
      </w:r>
      <w:r w:rsidRPr="00D3411B">
        <w:rPr>
          <w:rFonts w:eastAsia="Calibri"/>
          <w:color w:val="000000"/>
          <w:lang w:val="ru-RU"/>
        </w:rPr>
        <w:t>РеС</w:t>
      </w:r>
      <w:r w:rsidR="004B5C7F" w:rsidRPr="00D3411B">
        <w:rPr>
          <w:rFonts w:eastAsia="Calibri"/>
          <w:color w:val="000000"/>
          <w:lang w:val="ru-RU"/>
        </w:rPr>
        <w:t>В, докато други нулеви</w:t>
      </w:r>
      <w:r w:rsidR="006D01F4">
        <w:rPr>
          <w:rFonts w:eastAsia="Calibri"/>
          <w:color w:val="000000"/>
          <w:lang w:val="bg-BG"/>
        </w:rPr>
        <w:t xml:space="preserve"> </w:t>
      </w:r>
      <w:r w:rsidR="004B5C7F" w:rsidRPr="00D3411B">
        <w:rPr>
          <w:rFonts w:eastAsia="Calibri"/>
          <w:color w:val="000000"/>
          <w:lang w:val="ru-RU"/>
        </w:rPr>
        <w:t>емисии.</w:t>
      </w:r>
      <w:r w:rsidR="004B5C7F">
        <w:rPr>
          <w:rFonts w:eastAsia="Calibri"/>
          <w:color w:val="000000"/>
          <w:lang w:val="bg-BG"/>
        </w:rPr>
        <w:t xml:space="preserve"> </w:t>
      </w:r>
      <w:r w:rsidRPr="00D3411B">
        <w:rPr>
          <w:rFonts w:eastAsia="Calibri"/>
          <w:color w:val="000000"/>
          <w:lang w:val="ru-RU"/>
        </w:rPr>
        <w:t xml:space="preserve">Това се свързва със липса на измервания, понеже няма законодателни изисквания за мерене на </w:t>
      </w:r>
      <w:r w:rsidRPr="00AB3FCA">
        <w:rPr>
          <w:rFonts w:eastAsia="Calibri"/>
          <w:color w:val="000000"/>
        </w:rPr>
        <w:t>PeCB</w:t>
      </w:r>
      <w:r w:rsidRPr="00D3411B">
        <w:rPr>
          <w:rFonts w:eastAsia="Calibri"/>
          <w:color w:val="000000"/>
          <w:lang w:val="ru-RU"/>
        </w:rPr>
        <w:t xml:space="preserve"> и </w:t>
      </w:r>
      <w:r w:rsidRPr="00AB3FCA">
        <w:rPr>
          <w:rFonts w:eastAsia="Calibri"/>
          <w:color w:val="000000"/>
        </w:rPr>
        <w:t>HCB</w:t>
      </w:r>
      <w:r w:rsidRPr="00D3411B">
        <w:rPr>
          <w:rFonts w:eastAsia="Calibri"/>
          <w:color w:val="000000"/>
          <w:lang w:val="ru-RU"/>
        </w:rPr>
        <w:t xml:space="preserve"> в емисии или недостатъчен контрол.</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rFonts w:eastAsia="Calibri"/>
          <w:color w:val="000000"/>
          <w:lang w:val="ru-RU"/>
        </w:rPr>
        <w:t>Контрола трябва да се засили и операторите да се информират за необходимостта от намаляването на тези емисии</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 xml:space="preserve">Продукцията на органични химикали и депата на органични химикали от минали производства се считат като най-големия източник на </w:t>
      </w:r>
      <w:r w:rsidRPr="005034CF">
        <w:t>PeCB</w:t>
      </w:r>
      <w:r w:rsidRPr="00D3411B">
        <w:rPr>
          <w:lang w:val="ru-RU"/>
        </w:rPr>
        <w:t xml:space="preserve"> емисии и те тр</w:t>
      </w:r>
      <w:r w:rsidR="006D01F4">
        <w:rPr>
          <w:lang w:val="bg-BG"/>
        </w:rPr>
        <w:t>я</w:t>
      </w:r>
      <w:r w:rsidRPr="00D3411B">
        <w:rPr>
          <w:lang w:val="ru-RU"/>
        </w:rPr>
        <w:t xml:space="preserve">бва да бъдат включени в базата данни на </w:t>
      </w:r>
      <w:r w:rsidRPr="005034CF">
        <w:t>PRTR</w:t>
      </w:r>
      <w:r w:rsidRPr="00D3411B">
        <w:rPr>
          <w:lang w:val="ru-RU"/>
        </w:rPr>
        <w:t>.</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 xml:space="preserve">Досега мерките за намаляване на непреднамерено произвежданите емисии бяха насочени преди всичко към диоксини и фурани </w:t>
      </w:r>
      <w:r w:rsidR="006D01F4">
        <w:t>PCDD</w:t>
      </w:r>
      <w:r w:rsidR="006D01F4" w:rsidRPr="00D3411B">
        <w:rPr>
          <w:lang w:val="ru-RU"/>
        </w:rPr>
        <w:t>/</w:t>
      </w:r>
      <w:r w:rsidR="006D01F4">
        <w:t>PCDF</w:t>
      </w:r>
      <w:r w:rsidR="006D01F4" w:rsidRPr="00D3411B">
        <w:rPr>
          <w:lang w:val="ru-RU"/>
        </w:rPr>
        <w:t xml:space="preserve"> от термични източници</w:t>
      </w:r>
      <w:r w:rsidRPr="00D3411B">
        <w:rPr>
          <w:lang w:val="ru-RU"/>
        </w:rPr>
        <w:t>. Но ефектите за околната среда и здраве</w:t>
      </w:r>
      <w:r w:rsidR="006D01F4" w:rsidRPr="00D3411B">
        <w:rPr>
          <w:lang w:val="ru-RU"/>
        </w:rPr>
        <w:t>то на човека биха били по-добри</w:t>
      </w:r>
      <w:r w:rsidRPr="00D3411B">
        <w:rPr>
          <w:lang w:val="ru-RU"/>
        </w:rPr>
        <w:t xml:space="preserve">, ако се следят  </w:t>
      </w:r>
      <w:r w:rsidRPr="005034CF">
        <w:t>PeCB</w:t>
      </w:r>
      <w:r w:rsidRPr="00D3411B">
        <w:rPr>
          <w:lang w:val="ru-RU"/>
        </w:rPr>
        <w:t xml:space="preserve"> емисиите и се приложат </w:t>
      </w:r>
      <w:r w:rsidR="006D01F4" w:rsidRPr="00D3411B">
        <w:rPr>
          <w:lang w:val="ru-RU"/>
        </w:rPr>
        <w:t xml:space="preserve">мерки като например </w:t>
      </w:r>
      <w:r w:rsidR="006D01F4">
        <w:rPr>
          <w:lang w:val="bg-BG"/>
        </w:rPr>
        <w:t>специфични</w:t>
      </w:r>
      <w:r w:rsidRPr="00D3411B">
        <w:rPr>
          <w:lang w:val="ru-RU"/>
        </w:rPr>
        <w:t xml:space="preserve"> НДНТ особено за по-летливите </w:t>
      </w:r>
      <w:r w:rsidRPr="005034CF">
        <w:t>PeCB</w:t>
      </w:r>
      <w:r w:rsidRPr="00D3411B">
        <w:rPr>
          <w:lang w:val="ru-RU"/>
        </w:rPr>
        <w:t>.</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 xml:space="preserve">Като обща мярка може да се предложи мониториране на </w:t>
      </w:r>
      <w:r w:rsidRPr="005034CF">
        <w:t>PeCB</w:t>
      </w:r>
      <w:r w:rsidRPr="00D3411B">
        <w:rPr>
          <w:lang w:val="ru-RU"/>
        </w:rPr>
        <w:t xml:space="preserve"> към най-съществените източници и прилагане на мерки за тяхното намаляване</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В националното законодателство</w:t>
      </w:r>
      <w:r w:rsidR="005462ED">
        <w:rPr>
          <w:lang w:val="bg-BG"/>
        </w:rPr>
        <w:t xml:space="preserve"> </w:t>
      </w:r>
      <w:r w:rsidRPr="00D3411B">
        <w:rPr>
          <w:lang w:val="ru-RU"/>
        </w:rPr>
        <w:t>РеСВ не е включено за с</w:t>
      </w:r>
      <w:r w:rsidR="005462ED" w:rsidRPr="00D3411B">
        <w:rPr>
          <w:lang w:val="ru-RU"/>
        </w:rPr>
        <w:t>ледене на непреднамерени емисии</w:t>
      </w:r>
      <w:r w:rsidRPr="00D3411B">
        <w:rPr>
          <w:lang w:val="ru-RU"/>
        </w:rPr>
        <w:t xml:space="preserve">. Според Приложение </w:t>
      </w:r>
      <w:r w:rsidRPr="00AB3FCA">
        <w:t>III</w:t>
      </w:r>
      <w:r w:rsidRPr="00AB3FCA">
        <w:rPr>
          <w:lang w:val="ru-RU"/>
        </w:rPr>
        <w:t xml:space="preserve"> </w:t>
      </w:r>
      <w:r w:rsidRPr="00D3411B">
        <w:rPr>
          <w:lang w:val="ru-RU"/>
        </w:rPr>
        <w:t>на Стокхолмската</w:t>
      </w:r>
      <w:r w:rsidR="005462ED" w:rsidRPr="00D3411B">
        <w:rPr>
          <w:lang w:val="ru-RU"/>
        </w:rPr>
        <w:t xml:space="preserve"> конвенция:</w:t>
      </w:r>
      <w:r w:rsidR="006D01F4">
        <w:rPr>
          <w:lang w:val="bg-BG"/>
        </w:rPr>
        <w:t xml:space="preserve"> </w:t>
      </w:r>
      <w:r w:rsidR="005462ED" w:rsidRPr="00D3411B">
        <w:rPr>
          <w:lang w:val="ru-RU"/>
        </w:rPr>
        <w:t>Списък на веществата</w:t>
      </w:r>
      <w:r w:rsidRPr="00D3411B">
        <w:rPr>
          <w:lang w:val="ru-RU"/>
        </w:rPr>
        <w:t>, които са предмет на разпоредб</w:t>
      </w:r>
      <w:r w:rsidR="006D01F4" w:rsidRPr="00D3411B">
        <w:rPr>
          <w:lang w:val="ru-RU"/>
        </w:rPr>
        <w:t>и за намаляване на изпусканията</w:t>
      </w:r>
      <w:r w:rsidRPr="00D3411B">
        <w:rPr>
          <w:rFonts w:eastAsia="Calibri"/>
          <w:bCs/>
          <w:color w:val="000000"/>
          <w:lang w:val="ru-RU"/>
        </w:rPr>
        <w:t>, в който</w:t>
      </w:r>
      <w:r w:rsidRPr="00D3411B">
        <w:rPr>
          <w:rFonts w:eastAsia="Calibri"/>
          <w:b/>
          <w:bCs/>
          <w:color w:val="000000"/>
          <w:lang w:val="ru-RU"/>
        </w:rPr>
        <w:t xml:space="preserve"> </w:t>
      </w:r>
      <w:r w:rsidRPr="00D3411B">
        <w:rPr>
          <w:lang w:val="ru-RU"/>
        </w:rPr>
        <w:t>РеСВ, ф</w:t>
      </w:r>
      <w:r w:rsidR="005462ED" w:rsidRPr="00D3411B">
        <w:rPr>
          <w:lang w:val="ru-RU"/>
        </w:rPr>
        <w:t>игурира</w:t>
      </w:r>
      <w:r w:rsidR="005462ED">
        <w:rPr>
          <w:lang w:val="bg-BG"/>
        </w:rPr>
        <w:t xml:space="preserve"> </w:t>
      </w:r>
      <w:r w:rsidRPr="00D3411B">
        <w:rPr>
          <w:lang w:val="ru-RU"/>
        </w:rPr>
        <w:t>се изисква включване в националното законодателство за отчитане на непреднамерени емисии от</w:t>
      </w:r>
      <w:r w:rsidR="004B5C7F">
        <w:rPr>
          <w:lang w:val="bg-BG"/>
        </w:rPr>
        <w:t xml:space="preserve"> </w:t>
      </w:r>
      <w:r w:rsidRPr="00D3411B">
        <w:rPr>
          <w:lang w:val="ru-RU"/>
        </w:rPr>
        <w:t xml:space="preserve">РеСВ във въздуха. </w:t>
      </w:r>
    </w:p>
    <w:p w:rsidR="007A00CA" w:rsidRPr="00D3411B" w:rsidRDefault="007A00CA" w:rsidP="00CC613F">
      <w:pPr>
        <w:pStyle w:val="ListParagraph"/>
        <w:numPr>
          <w:ilvl w:val="0"/>
          <w:numId w:val="133"/>
        </w:numPr>
        <w:tabs>
          <w:tab w:val="left" w:pos="851"/>
        </w:tabs>
        <w:suppressAutoHyphens/>
        <w:autoSpaceDN w:val="0"/>
        <w:spacing w:before="120" w:after="0"/>
        <w:ind w:left="0" w:firstLine="567"/>
        <w:contextualSpacing w:val="0"/>
        <w:jc w:val="both"/>
        <w:rPr>
          <w:lang w:val="ru-RU"/>
        </w:rPr>
      </w:pPr>
      <w:r w:rsidRPr="00D3411B">
        <w:rPr>
          <w:lang w:val="ru-RU"/>
        </w:rPr>
        <w:t>В България  не се следи за наличие на РеСВ в утайки от пречиствателни станции.</w:t>
      </w:r>
    </w:p>
    <w:p w:rsidR="007A00CA" w:rsidRPr="005462ED" w:rsidRDefault="007A00CA" w:rsidP="004421BC">
      <w:pPr>
        <w:pStyle w:val="CM1"/>
        <w:tabs>
          <w:tab w:val="left" w:pos="851"/>
        </w:tabs>
        <w:spacing w:before="120" w:line="276" w:lineRule="auto"/>
        <w:ind w:firstLine="567"/>
        <w:jc w:val="both"/>
        <w:rPr>
          <w:rFonts w:ascii="Times New Roman" w:eastAsia="Calibri" w:hAnsi="Times New Roman"/>
          <w:b/>
          <w:color w:val="000000"/>
          <w:lang w:eastAsia="en-US"/>
        </w:rPr>
      </w:pPr>
      <w:r w:rsidRPr="005462ED">
        <w:rPr>
          <w:rFonts w:ascii="Times New Roman" w:hAnsi="Times New Roman"/>
          <w:b/>
        </w:rPr>
        <w:t>Б. Основни изводи, препоръки и предложения</w:t>
      </w:r>
    </w:p>
    <w:p w:rsidR="00F852FF" w:rsidRPr="00D3411B" w:rsidRDefault="00F852FF" w:rsidP="00F852FF">
      <w:pPr>
        <w:pStyle w:val="ListParagraph"/>
        <w:numPr>
          <w:ilvl w:val="0"/>
          <w:numId w:val="143"/>
        </w:numPr>
        <w:tabs>
          <w:tab w:val="left" w:pos="851"/>
        </w:tabs>
        <w:suppressAutoHyphens/>
        <w:autoSpaceDN w:val="0"/>
        <w:spacing w:before="120" w:after="0"/>
        <w:ind w:left="0" w:firstLine="567"/>
        <w:contextualSpacing w:val="0"/>
        <w:jc w:val="both"/>
        <w:rPr>
          <w:b/>
          <w:lang w:val="ru-RU"/>
        </w:rPr>
      </w:pPr>
      <w:r w:rsidRPr="00D3411B">
        <w:rPr>
          <w:b/>
          <w:lang w:val="ru-RU"/>
        </w:rPr>
        <w:t>В националното за</w:t>
      </w:r>
      <w:r w:rsidR="00D401B4">
        <w:rPr>
          <w:b/>
          <w:lang w:val="ru-RU"/>
        </w:rPr>
        <w:t>конодателство РеСВ не е включен</w:t>
      </w:r>
      <w:r w:rsidRPr="00D3411B">
        <w:rPr>
          <w:b/>
          <w:lang w:val="ru-RU"/>
        </w:rPr>
        <w:t xml:space="preserve"> за следене на непреднамерени емисии. </w:t>
      </w:r>
      <w:r>
        <w:rPr>
          <w:b/>
          <w:lang w:val="ru-RU"/>
        </w:rPr>
        <w:t xml:space="preserve">Веществото </w:t>
      </w:r>
      <w:r w:rsidRPr="00D3411B">
        <w:rPr>
          <w:b/>
          <w:lang w:val="ru-RU"/>
        </w:rPr>
        <w:t>РеСВ</w:t>
      </w:r>
      <w:r>
        <w:rPr>
          <w:b/>
          <w:lang w:val="ru-RU"/>
        </w:rPr>
        <w:t xml:space="preserve"> е включено в</w:t>
      </w:r>
      <w:r w:rsidRPr="00D3411B">
        <w:rPr>
          <w:b/>
          <w:lang w:val="ru-RU"/>
        </w:rPr>
        <w:t xml:space="preserve"> Приложение </w:t>
      </w:r>
      <w:r w:rsidRPr="006D01F4">
        <w:rPr>
          <w:b/>
        </w:rPr>
        <w:t>III</w:t>
      </w:r>
      <w:r w:rsidRPr="006D01F4">
        <w:rPr>
          <w:b/>
          <w:lang w:val="ru-RU"/>
        </w:rPr>
        <w:t xml:space="preserve"> </w:t>
      </w:r>
      <w:r w:rsidRPr="00D3411B">
        <w:rPr>
          <w:b/>
          <w:lang w:val="ru-RU"/>
        </w:rPr>
        <w:t>на Стокхолмската конвенция:</w:t>
      </w:r>
      <w:r w:rsidRPr="006D01F4">
        <w:rPr>
          <w:b/>
          <w:lang w:val="bg-BG"/>
        </w:rPr>
        <w:t xml:space="preserve"> </w:t>
      </w:r>
      <w:r w:rsidRPr="00D3411B">
        <w:rPr>
          <w:b/>
          <w:lang w:val="ru-RU"/>
        </w:rPr>
        <w:t>Списък на веществата, които са предмет на разпоредби за намаляване на изпусканията</w:t>
      </w:r>
      <w:r>
        <w:rPr>
          <w:rFonts w:eastAsia="Calibri"/>
          <w:b/>
          <w:bCs/>
          <w:color w:val="000000"/>
          <w:lang w:val="ru-RU"/>
        </w:rPr>
        <w:t>.</w:t>
      </w:r>
    </w:p>
    <w:p w:rsidR="007A00CA" w:rsidRPr="00D3411B" w:rsidRDefault="007A00CA" w:rsidP="00CC613F">
      <w:pPr>
        <w:pStyle w:val="ListParagraph"/>
        <w:numPr>
          <w:ilvl w:val="0"/>
          <w:numId w:val="143"/>
        </w:numPr>
        <w:tabs>
          <w:tab w:val="left" w:pos="851"/>
        </w:tabs>
        <w:suppressAutoHyphens/>
        <w:autoSpaceDN w:val="0"/>
        <w:spacing w:before="120" w:after="0"/>
        <w:ind w:left="0" w:firstLine="567"/>
        <w:contextualSpacing w:val="0"/>
        <w:jc w:val="both"/>
        <w:rPr>
          <w:b/>
          <w:lang w:val="ru-RU"/>
        </w:rPr>
      </w:pPr>
      <w:r w:rsidRPr="00D3411B">
        <w:rPr>
          <w:b/>
          <w:lang w:val="ru-RU"/>
        </w:rPr>
        <w:t xml:space="preserve">Необходимо </w:t>
      </w:r>
      <w:r w:rsidR="00D467FE">
        <w:rPr>
          <w:b/>
          <w:lang w:val="ru-RU"/>
        </w:rPr>
        <w:t xml:space="preserve">е </w:t>
      </w:r>
      <w:r w:rsidRPr="00D3411B">
        <w:rPr>
          <w:b/>
          <w:lang w:val="ru-RU"/>
        </w:rPr>
        <w:t>в България да се преразгледат източ</w:t>
      </w:r>
      <w:r w:rsidR="006D01F4" w:rsidRPr="00D3411B">
        <w:rPr>
          <w:b/>
          <w:lang w:val="ru-RU"/>
        </w:rPr>
        <w:t>ниците на непреднамерени емисии</w:t>
      </w:r>
      <w:r w:rsidRPr="00D3411B">
        <w:rPr>
          <w:b/>
          <w:lang w:val="ru-RU"/>
        </w:rPr>
        <w:t xml:space="preserve">, които се следят по отношение на </w:t>
      </w:r>
      <w:r w:rsidRPr="006D01F4">
        <w:rPr>
          <w:b/>
        </w:rPr>
        <w:t>PeCB</w:t>
      </w:r>
      <w:r w:rsidR="00CB5BD2">
        <w:rPr>
          <w:b/>
          <w:lang w:val="bg-BG"/>
        </w:rPr>
        <w:t>.</w:t>
      </w:r>
    </w:p>
    <w:p w:rsidR="005462ED" w:rsidRPr="003705A6" w:rsidRDefault="007A00CA" w:rsidP="00F852FF">
      <w:pPr>
        <w:pStyle w:val="ListParagraph"/>
        <w:numPr>
          <w:ilvl w:val="0"/>
          <w:numId w:val="143"/>
        </w:numPr>
        <w:tabs>
          <w:tab w:val="left" w:pos="851"/>
        </w:tabs>
        <w:suppressAutoHyphens/>
        <w:autoSpaceDN w:val="0"/>
        <w:spacing w:before="120" w:after="0"/>
        <w:ind w:left="0" w:firstLine="567"/>
        <w:contextualSpacing w:val="0"/>
        <w:jc w:val="both"/>
        <w:rPr>
          <w:b/>
          <w:lang w:val="ru-RU"/>
        </w:rPr>
      </w:pPr>
      <w:r w:rsidRPr="00F852FF">
        <w:rPr>
          <w:b/>
          <w:lang w:val="ru-RU"/>
        </w:rPr>
        <w:t xml:space="preserve">Досега мерките за намаляване на непреднамерено произвежданите емисии в България бяха насочени преди всичко към диоксини и фурани </w:t>
      </w:r>
      <w:r w:rsidRPr="00F852FF">
        <w:rPr>
          <w:b/>
        </w:rPr>
        <w:t>PCDD</w:t>
      </w:r>
      <w:r w:rsidRPr="00F852FF">
        <w:rPr>
          <w:b/>
          <w:lang w:val="ru-RU"/>
        </w:rPr>
        <w:t>/</w:t>
      </w:r>
      <w:r w:rsidRPr="00F852FF">
        <w:rPr>
          <w:b/>
        </w:rPr>
        <w:t>PCDF</w:t>
      </w:r>
      <w:r w:rsidRPr="00F852FF">
        <w:rPr>
          <w:b/>
          <w:lang w:val="ru-RU"/>
        </w:rPr>
        <w:t xml:space="preserve"> от термични източници</w:t>
      </w:r>
      <w:r w:rsidR="00F852FF">
        <w:rPr>
          <w:b/>
          <w:lang w:val="ru-RU"/>
        </w:rPr>
        <w:t xml:space="preserve">, като би било полезно към тях да се включи и </w:t>
      </w:r>
      <w:r w:rsidR="00F852FF" w:rsidRPr="006D01F4">
        <w:rPr>
          <w:b/>
        </w:rPr>
        <w:t>PeCB</w:t>
      </w:r>
      <w:r w:rsidR="00F852FF">
        <w:rPr>
          <w:b/>
          <w:lang w:val="ru-RU"/>
        </w:rPr>
        <w:t xml:space="preserve">. </w:t>
      </w:r>
      <w:r w:rsidRPr="00F852FF">
        <w:rPr>
          <w:b/>
          <w:lang w:val="ru-RU"/>
        </w:rPr>
        <w:t xml:space="preserve">Стриктно да се контролира </w:t>
      </w:r>
      <w:r w:rsidR="006D01F4" w:rsidRPr="00F852FF">
        <w:rPr>
          <w:b/>
          <w:lang w:val="bg-BG"/>
        </w:rPr>
        <w:t>Р</w:t>
      </w:r>
      <w:r w:rsidRPr="00F852FF">
        <w:rPr>
          <w:b/>
        </w:rPr>
        <w:t>eCB</w:t>
      </w:r>
      <w:r w:rsidRPr="00F852FF">
        <w:rPr>
          <w:b/>
          <w:lang w:val="ru-RU"/>
        </w:rPr>
        <w:t xml:space="preserve"> в отпад</w:t>
      </w:r>
      <w:r w:rsidR="006D01F4" w:rsidRPr="00F852FF">
        <w:rPr>
          <w:b/>
          <w:lang w:val="bg-BG"/>
        </w:rPr>
        <w:t>ъч</w:t>
      </w:r>
      <w:r w:rsidRPr="00F852FF">
        <w:rPr>
          <w:b/>
          <w:lang w:val="ru-RU"/>
        </w:rPr>
        <w:t xml:space="preserve">ни води и утайки от пречиствателни станции, особено в </w:t>
      </w:r>
      <w:r w:rsidRPr="009E4BF0">
        <w:rPr>
          <w:b/>
          <w:lang w:val="ru-RU"/>
        </w:rPr>
        <w:t>близост до петролни рафинерии и производители на органични разтворители и други вещества.</w:t>
      </w:r>
    </w:p>
    <w:p w:rsidR="007A00CA" w:rsidRPr="00D3411B" w:rsidRDefault="007A00CA" w:rsidP="00CC613F">
      <w:pPr>
        <w:pStyle w:val="ListParagraph"/>
        <w:numPr>
          <w:ilvl w:val="0"/>
          <w:numId w:val="143"/>
        </w:numPr>
        <w:tabs>
          <w:tab w:val="left" w:pos="851"/>
        </w:tabs>
        <w:suppressAutoHyphens/>
        <w:autoSpaceDN w:val="0"/>
        <w:spacing w:before="120" w:after="0"/>
        <w:ind w:left="0" w:firstLine="567"/>
        <w:contextualSpacing w:val="0"/>
        <w:jc w:val="both"/>
        <w:rPr>
          <w:lang w:val="ru-RU"/>
        </w:rPr>
      </w:pPr>
      <w:r w:rsidRPr="00D3411B">
        <w:rPr>
          <w:b/>
          <w:lang w:val="ru-RU"/>
        </w:rPr>
        <w:t xml:space="preserve">В Приложения </w:t>
      </w:r>
      <w:r w:rsidR="006D01F4">
        <w:rPr>
          <w:b/>
        </w:rPr>
        <w:t>I</w:t>
      </w:r>
      <w:r w:rsidRPr="006D01F4">
        <w:rPr>
          <w:b/>
        </w:rPr>
        <w:t>V</w:t>
      </w:r>
      <w:r w:rsidRPr="00D3411B">
        <w:rPr>
          <w:b/>
          <w:lang w:val="ru-RU"/>
        </w:rPr>
        <w:t xml:space="preserve"> и </w:t>
      </w:r>
      <w:r w:rsidRPr="006D01F4">
        <w:rPr>
          <w:b/>
        </w:rPr>
        <w:t>V</w:t>
      </w:r>
      <w:r w:rsidRPr="00D3411B">
        <w:rPr>
          <w:b/>
          <w:lang w:val="ru-RU"/>
        </w:rPr>
        <w:t xml:space="preserve"> </w:t>
      </w:r>
      <w:r w:rsidR="00D401B4">
        <w:rPr>
          <w:b/>
          <w:lang w:val="ru-RU"/>
        </w:rPr>
        <w:t>на Регламент (ЕС) 2019/1021 са посочени</w:t>
      </w:r>
      <w:r w:rsidRPr="00D3411B">
        <w:rPr>
          <w:b/>
          <w:lang w:val="ru-RU"/>
        </w:rPr>
        <w:t xml:space="preserve"> допустимите концентрац</w:t>
      </w:r>
      <w:r w:rsidR="006D01F4" w:rsidRPr="00D3411B">
        <w:rPr>
          <w:b/>
          <w:lang w:val="ru-RU"/>
        </w:rPr>
        <w:t xml:space="preserve">ии от 50 </w:t>
      </w:r>
      <w:r w:rsidR="006E2D2E">
        <w:rPr>
          <w:b/>
        </w:rPr>
        <w:t>mg</w:t>
      </w:r>
      <w:r w:rsidR="006E2D2E" w:rsidRPr="005A34A9">
        <w:rPr>
          <w:b/>
          <w:lang w:val="ru-RU"/>
        </w:rPr>
        <w:t>/</w:t>
      </w:r>
      <w:r w:rsidR="006E2D2E">
        <w:rPr>
          <w:b/>
        </w:rPr>
        <w:t>kg</w:t>
      </w:r>
      <w:r w:rsidR="006E2D2E" w:rsidRPr="005A34A9">
        <w:rPr>
          <w:b/>
          <w:lang w:val="ru-RU"/>
        </w:rPr>
        <w:t xml:space="preserve"> </w:t>
      </w:r>
      <w:r w:rsidR="006E2D2E" w:rsidRPr="009C72B7">
        <w:rPr>
          <w:b/>
        </w:rPr>
        <w:t>PeCB</w:t>
      </w:r>
      <w:r w:rsidR="006E2D2E" w:rsidRPr="00D3411B" w:rsidDel="006E2D2E">
        <w:rPr>
          <w:b/>
          <w:lang w:val="ru-RU"/>
        </w:rPr>
        <w:t xml:space="preserve"> </w:t>
      </w:r>
      <w:r w:rsidR="006D01F4" w:rsidRPr="00D3411B">
        <w:rPr>
          <w:b/>
          <w:lang w:val="ru-RU"/>
        </w:rPr>
        <w:t xml:space="preserve"> в отпадък</w:t>
      </w:r>
      <w:r w:rsidRPr="00D3411B">
        <w:rPr>
          <w:b/>
          <w:lang w:val="ru-RU"/>
        </w:rPr>
        <w:t>, който</w:t>
      </w:r>
      <w:r w:rsidR="006D01F4">
        <w:rPr>
          <w:b/>
          <w:lang w:val="bg-BG"/>
        </w:rPr>
        <w:t xml:space="preserve"> </w:t>
      </w:r>
      <w:r w:rsidRPr="00D3411B">
        <w:rPr>
          <w:b/>
          <w:lang w:val="ru-RU"/>
        </w:rPr>
        <w:t xml:space="preserve">се рециклира и 5 000 </w:t>
      </w:r>
      <w:r w:rsidR="006E2D2E">
        <w:rPr>
          <w:b/>
        </w:rPr>
        <w:t>mg</w:t>
      </w:r>
      <w:r w:rsidR="006E2D2E" w:rsidRPr="005A34A9">
        <w:rPr>
          <w:b/>
          <w:lang w:val="ru-RU"/>
        </w:rPr>
        <w:t>/</w:t>
      </w:r>
      <w:r w:rsidR="006E2D2E">
        <w:rPr>
          <w:b/>
        </w:rPr>
        <w:t>kg</w:t>
      </w:r>
      <w:r w:rsidR="006E2D2E" w:rsidRPr="005A34A9">
        <w:rPr>
          <w:b/>
          <w:lang w:val="ru-RU"/>
        </w:rPr>
        <w:t xml:space="preserve"> </w:t>
      </w:r>
      <w:r w:rsidRPr="00D3411B">
        <w:rPr>
          <w:b/>
          <w:lang w:val="ru-RU"/>
        </w:rPr>
        <w:t>на НСВ в отпадъци, които трябва да се обезвредят екологосъобразно, ко</w:t>
      </w:r>
      <w:r w:rsidR="005462ED" w:rsidRPr="00D3411B">
        <w:rPr>
          <w:b/>
          <w:lang w:val="ru-RU"/>
        </w:rPr>
        <w:t xml:space="preserve">ето следва да се </w:t>
      </w:r>
      <w:r w:rsidR="00244FA2" w:rsidRPr="00D3411B">
        <w:rPr>
          <w:b/>
          <w:lang w:val="ru-RU"/>
        </w:rPr>
        <w:t>прил</w:t>
      </w:r>
      <w:r w:rsidR="00244FA2">
        <w:rPr>
          <w:b/>
          <w:lang w:val="ru-RU"/>
        </w:rPr>
        <w:t>ага</w:t>
      </w:r>
      <w:r w:rsidR="00244FA2" w:rsidRPr="00D3411B">
        <w:rPr>
          <w:b/>
          <w:lang w:val="ru-RU"/>
        </w:rPr>
        <w:t xml:space="preserve"> </w:t>
      </w:r>
      <w:r w:rsidRPr="00D3411B">
        <w:rPr>
          <w:b/>
          <w:lang w:val="ru-RU"/>
        </w:rPr>
        <w:t>в България при разделянето на отпадъците и тяхнот</w:t>
      </w:r>
      <w:r w:rsidR="005462ED" w:rsidRPr="00D3411B">
        <w:rPr>
          <w:b/>
          <w:lang w:val="ru-RU"/>
        </w:rPr>
        <w:t>о екологосъобразно обезвреждане</w:t>
      </w:r>
      <w:r w:rsidRPr="00D3411B">
        <w:rPr>
          <w:b/>
          <w:lang w:val="ru-RU"/>
        </w:rPr>
        <w:t xml:space="preserve">.  </w:t>
      </w:r>
    </w:p>
    <w:p w:rsidR="007A00CA" w:rsidRPr="006D01F4" w:rsidRDefault="007A00CA" w:rsidP="004421BC">
      <w:pPr>
        <w:pStyle w:val="Heading3"/>
        <w:ind w:left="0"/>
        <w:jc w:val="both"/>
        <w:rPr>
          <w:lang w:val="bg-BG"/>
        </w:rPr>
      </w:pPr>
      <w:bookmarkStart w:id="63" w:name="_Toc16441248"/>
      <w:r w:rsidRPr="00D3411B">
        <w:rPr>
          <w:lang w:val="ru-RU"/>
        </w:rPr>
        <w:t>2.2.8 ХЕКСАХЛОРБЕНЗЕН</w:t>
      </w:r>
      <w:r w:rsidRPr="00B7611C">
        <w:rPr>
          <w:lang w:val="ru-RU"/>
        </w:rPr>
        <w:t xml:space="preserve"> </w:t>
      </w:r>
      <w:r w:rsidR="006D01F4">
        <w:rPr>
          <w:lang w:val="ru-RU"/>
        </w:rPr>
        <w:t>(</w:t>
      </w:r>
      <w:r>
        <w:t>HCB</w:t>
      </w:r>
      <w:r w:rsidR="006D01F4">
        <w:rPr>
          <w:lang w:val="bg-BG"/>
        </w:rPr>
        <w:t>)</w:t>
      </w:r>
      <w:bookmarkEnd w:id="63"/>
    </w:p>
    <w:p w:rsidR="007A00CA" w:rsidRPr="00D3411B" w:rsidRDefault="007A00CA" w:rsidP="004421BC">
      <w:pPr>
        <w:spacing w:before="120" w:after="0"/>
        <w:ind w:firstLine="567"/>
        <w:jc w:val="both"/>
        <w:rPr>
          <w:lang w:val="ru-RU"/>
        </w:rPr>
      </w:pPr>
      <w:r w:rsidRPr="00D3411B">
        <w:rPr>
          <w:lang w:val="ru-RU"/>
        </w:rPr>
        <w:t xml:space="preserve">Хексахлорбензенът (НСВ) е включен в Стокхолмската конвенция към Приложение А за пълна забрана за производство и употреба и Приложение В за веществата, които са предмет на разпоредби за намаляване на изпусканията. НСВ е включен още с първата група вещества към Стокхолмската конвенция и се отнася към групите на пестициди, индустриални химикали и непреднамерено прозвеждани емисии. Има </w:t>
      </w:r>
      <w:r w:rsidRPr="00524657">
        <w:t>CAS</w:t>
      </w:r>
      <w:r w:rsidRPr="00B7611C">
        <w:rPr>
          <w:lang w:val="ru-RU"/>
        </w:rPr>
        <w:t xml:space="preserve"> </w:t>
      </w:r>
      <w:r w:rsidRPr="00D3411B">
        <w:rPr>
          <w:lang w:val="ru-RU"/>
        </w:rPr>
        <w:t xml:space="preserve">№ 118-74-1 и </w:t>
      </w:r>
      <w:r w:rsidR="005462ED" w:rsidRPr="00D3411B">
        <w:rPr>
          <w:lang w:val="ru-RU"/>
        </w:rPr>
        <w:t>ЕС № 204 -273 – 9</w:t>
      </w:r>
      <w:r w:rsidRPr="00D3411B">
        <w:rPr>
          <w:lang w:val="ru-RU"/>
        </w:rPr>
        <w:t xml:space="preserve">.  </w:t>
      </w:r>
    </w:p>
    <w:p w:rsidR="007A00CA" w:rsidRPr="00D3411B" w:rsidRDefault="007A00CA" w:rsidP="004421BC">
      <w:pPr>
        <w:jc w:val="both"/>
        <w:rPr>
          <w:lang w:val="ru-RU"/>
        </w:rPr>
      </w:pPr>
      <w:r w:rsidRPr="00D3411B">
        <w:rPr>
          <w:lang w:val="ru-RU"/>
        </w:rPr>
        <w:t xml:space="preserve">                                        </w:t>
      </w:r>
      <w:r>
        <w:rPr>
          <w:noProof/>
        </w:rPr>
        <w:drawing>
          <wp:inline distT="0" distB="0" distL="0" distR="0" wp14:anchorId="57210391" wp14:editId="2892C0A5">
            <wp:extent cx="1449237" cy="14492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39" cy="1443039"/>
                    </a:xfrm>
                    <a:prstGeom prst="rect">
                      <a:avLst/>
                    </a:prstGeom>
                    <a:noFill/>
                  </pic:spPr>
                </pic:pic>
              </a:graphicData>
            </a:graphic>
          </wp:inline>
        </w:drawing>
      </w:r>
      <w:r w:rsidRPr="00D3411B">
        <w:rPr>
          <w:lang w:val="ru-RU"/>
        </w:rPr>
        <w:t xml:space="preserve">           </w:t>
      </w:r>
    </w:p>
    <w:p w:rsidR="007A00CA" w:rsidRPr="00D3411B" w:rsidRDefault="00F96F7E" w:rsidP="004421BC">
      <w:pPr>
        <w:jc w:val="both"/>
        <w:rPr>
          <w:b/>
          <w:lang w:val="ru-RU"/>
        </w:rPr>
      </w:pPr>
      <w:r>
        <w:rPr>
          <w:rFonts w:eastAsia="Calibri"/>
          <w:b/>
          <w:bCs/>
          <w:i/>
          <w:szCs w:val="24"/>
          <w:lang w:val="ru-RU"/>
        </w:rPr>
        <w:t xml:space="preserve">                     </w:t>
      </w:r>
      <w:r w:rsidRPr="00F96F7E">
        <w:rPr>
          <w:rFonts w:eastAsia="Calibri"/>
          <w:b/>
          <w:bCs/>
          <w:i/>
          <w:szCs w:val="24"/>
          <w:lang w:val="ru-RU"/>
        </w:rPr>
        <w:t>Фиг.2.5.</w:t>
      </w:r>
      <w:r w:rsidR="007A00CA" w:rsidRPr="00F96F7E">
        <w:rPr>
          <w:b/>
          <w:lang w:val="ru-RU"/>
        </w:rPr>
        <w:t>Структурна формула</w:t>
      </w:r>
      <w:r w:rsidRPr="00F96F7E">
        <w:rPr>
          <w:b/>
          <w:lang w:val="ru-RU"/>
        </w:rPr>
        <w:t xml:space="preserve"> на хексахлорбензен</w:t>
      </w:r>
    </w:p>
    <w:p w:rsidR="007A00CA" w:rsidRPr="00D3411B" w:rsidRDefault="007A00CA" w:rsidP="004421BC">
      <w:pPr>
        <w:spacing w:before="120" w:after="0"/>
        <w:ind w:firstLine="720"/>
        <w:jc w:val="both"/>
        <w:rPr>
          <w:b/>
          <w:lang w:val="ru-RU"/>
        </w:rPr>
      </w:pPr>
      <w:r w:rsidRPr="00D3411B">
        <w:rPr>
          <w:b/>
          <w:lang w:val="ru-RU"/>
        </w:rPr>
        <w:t xml:space="preserve">2.2.8.1.Основни свойства и характеристики </w:t>
      </w:r>
    </w:p>
    <w:p w:rsidR="007A00CA" w:rsidRPr="00D3411B" w:rsidRDefault="007A00CA" w:rsidP="004421B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ru-RU" w:eastAsia="fr-FR"/>
        </w:rPr>
      </w:pPr>
      <w:r w:rsidRPr="00D3411B">
        <w:rPr>
          <w:u w:val="single"/>
          <w:lang w:val="ru-RU" w:eastAsia="fr-FR"/>
        </w:rPr>
        <w:t>Химично наименование</w:t>
      </w:r>
      <w:r w:rsidRPr="00D3411B">
        <w:rPr>
          <w:lang w:val="ru-RU" w:eastAsia="fr-FR"/>
        </w:rPr>
        <w:t>:</w:t>
      </w:r>
      <w:r w:rsidRPr="00941233">
        <w:rPr>
          <w:lang w:val="fr-FR" w:eastAsia="fr-FR"/>
        </w:rPr>
        <w:t>hexachlorobenzene</w:t>
      </w:r>
      <w:r w:rsidRPr="00D3411B">
        <w:rPr>
          <w:lang w:val="ru-RU" w:eastAsia="fr-FR"/>
        </w:rPr>
        <w:t xml:space="preserve"> </w:t>
      </w:r>
    </w:p>
    <w:p w:rsidR="007A00CA" w:rsidRPr="00941233" w:rsidRDefault="007A00CA" w:rsidP="004421BC">
      <w:pPr>
        <w:keepLines/>
        <w:autoSpaceDE w:val="0"/>
        <w:adjustRightInd w:val="0"/>
        <w:spacing w:before="120" w:after="0" w:line="240" w:lineRule="auto"/>
        <w:jc w:val="both"/>
        <w:rPr>
          <w:lang w:val="ru-RU"/>
        </w:rPr>
      </w:pPr>
      <w:r w:rsidRPr="00941233">
        <w:t>CAS</w:t>
      </w:r>
      <w:r w:rsidRPr="00D3411B">
        <w:rPr>
          <w:lang w:val="ru-RU"/>
        </w:rPr>
        <w:t xml:space="preserve"> № 118</w:t>
      </w:r>
      <w:r w:rsidRPr="00D3411B">
        <w:rPr>
          <w:lang w:val="ru-RU"/>
        </w:rPr>
        <w:noBreakHyphen/>
        <w:t>74</w:t>
      </w:r>
      <w:r w:rsidRPr="00D3411B">
        <w:rPr>
          <w:lang w:val="ru-RU"/>
        </w:rPr>
        <w:noBreakHyphen/>
        <w:t>1; ЕС № 204-273-9;</w:t>
      </w:r>
      <w:r w:rsidRPr="00D3411B">
        <w:rPr>
          <w:lang w:val="ru-RU"/>
        </w:rPr>
        <w:cr/>
      </w:r>
      <w:r w:rsidRPr="005462ED">
        <w:rPr>
          <w:u w:val="single"/>
          <w:lang w:val="ru-RU"/>
        </w:rPr>
        <w:t>Молекулна  формула:</w:t>
      </w:r>
      <w:r w:rsidRPr="00941233">
        <w:rPr>
          <w:lang w:val="ru-RU"/>
        </w:rPr>
        <w:t xml:space="preserve"> </w:t>
      </w:r>
      <w:r w:rsidRPr="00941233">
        <w:t>C</w:t>
      </w:r>
      <w:r w:rsidRPr="00941233">
        <w:rPr>
          <w:vertAlign w:val="subscript"/>
          <w:lang w:val="ru-RU"/>
        </w:rPr>
        <w:t>6</w:t>
      </w:r>
      <w:r w:rsidRPr="00941233">
        <w:t>Cl</w:t>
      </w:r>
      <w:r w:rsidRPr="00941233">
        <w:rPr>
          <w:vertAlign w:val="subscript"/>
          <w:lang w:val="ru-RU"/>
        </w:rPr>
        <w:t>6</w:t>
      </w:r>
      <w:r w:rsidRPr="00941233">
        <w:rPr>
          <w:lang w:val="ru-RU"/>
        </w:rPr>
        <w:t xml:space="preserve">; Молекулна  маса: 284.78; </w:t>
      </w:r>
      <w:r w:rsidRPr="00941233">
        <w:rPr>
          <w:lang w:val="ru-RU"/>
        </w:rPr>
        <w:cr/>
      </w:r>
      <w:r w:rsidRPr="00941233">
        <w:rPr>
          <w:u w:val="single"/>
          <w:lang w:val="ru-RU"/>
        </w:rPr>
        <w:t>Външен вид</w:t>
      </w:r>
      <w:r w:rsidRPr="00941233">
        <w:rPr>
          <w:lang w:val="ru-RU"/>
        </w:rPr>
        <w:t>:</w:t>
      </w:r>
      <w:r w:rsidRPr="00D3411B">
        <w:rPr>
          <w:lang w:val="ru-RU"/>
        </w:rPr>
        <w:t xml:space="preserve"> </w:t>
      </w:r>
      <w:r w:rsidRPr="00941233">
        <w:rPr>
          <w:lang w:val="ru-RU"/>
        </w:rPr>
        <w:t xml:space="preserve">Бели моноклинични кристали или кристално твърдо вещество. </w:t>
      </w:r>
    </w:p>
    <w:p w:rsidR="007A00CA" w:rsidRPr="00941233" w:rsidRDefault="007A00CA" w:rsidP="004421BC">
      <w:pPr>
        <w:widowControl w:val="0"/>
        <w:spacing w:before="120" w:after="0" w:line="240" w:lineRule="auto"/>
        <w:jc w:val="both"/>
        <w:rPr>
          <w:lang w:val="ru-RU" w:eastAsia="fr-FR"/>
        </w:rPr>
      </w:pPr>
      <w:r w:rsidRPr="00941233">
        <w:rPr>
          <w:u w:val="single"/>
          <w:lang w:val="ru-RU" w:eastAsia="fr-FR"/>
        </w:rPr>
        <w:t>Свойства</w:t>
      </w:r>
      <w:r w:rsidRPr="00941233">
        <w:rPr>
          <w:lang w:val="ru-RU"/>
        </w:rPr>
        <w:t xml:space="preserve">: </w:t>
      </w:r>
      <w:r w:rsidRPr="00D3411B">
        <w:rPr>
          <w:lang w:val="ru-RU"/>
        </w:rPr>
        <w:t>Точка на топене: 227</w:t>
      </w:r>
      <w:r w:rsidRPr="00D3411B">
        <w:rPr>
          <w:lang w:val="ru-RU"/>
        </w:rPr>
        <w:noBreakHyphen/>
        <w:t>230</w:t>
      </w:r>
      <w:r w:rsidRPr="00D3411B">
        <w:rPr>
          <w:vertAlign w:val="superscript"/>
          <w:lang w:val="ru-RU"/>
        </w:rPr>
        <w:t>о</w:t>
      </w:r>
      <w:r w:rsidRPr="00D3411B">
        <w:rPr>
          <w:lang w:val="ru-RU"/>
        </w:rPr>
        <w:t xml:space="preserve"> </w:t>
      </w:r>
      <w:r w:rsidRPr="00941233">
        <w:t>C</w:t>
      </w:r>
      <w:r w:rsidRPr="00D3411B">
        <w:rPr>
          <w:lang w:val="ru-RU"/>
        </w:rPr>
        <w:t>; точка на кипене: 323</w:t>
      </w:r>
      <w:r w:rsidRPr="00D3411B">
        <w:rPr>
          <w:lang w:val="ru-RU"/>
        </w:rPr>
        <w:noBreakHyphen/>
        <w:t>326</w:t>
      </w:r>
      <w:r w:rsidRPr="00D3411B">
        <w:rPr>
          <w:vertAlign w:val="superscript"/>
          <w:lang w:val="ru-RU"/>
        </w:rPr>
        <w:t>о</w:t>
      </w:r>
      <w:r w:rsidRPr="00D3411B">
        <w:rPr>
          <w:lang w:val="ru-RU"/>
        </w:rPr>
        <w:t xml:space="preserve"> </w:t>
      </w:r>
      <w:r w:rsidRPr="00941233">
        <w:t>C</w:t>
      </w:r>
      <w:r w:rsidRPr="00D3411B">
        <w:rPr>
          <w:lang w:val="ru-RU"/>
        </w:rPr>
        <w:t xml:space="preserve"> (сублимира); </w:t>
      </w:r>
      <w:r w:rsidRPr="00941233">
        <w:t>K</w:t>
      </w:r>
      <w:r w:rsidRPr="00D3411B">
        <w:rPr>
          <w:lang w:val="ru-RU"/>
        </w:rPr>
        <w:t xml:space="preserve">онстанта на Хенри: 7.1 </w:t>
      </w:r>
      <w:r w:rsidRPr="00941233">
        <w:t>x</w:t>
      </w:r>
      <w:r w:rsidRPr="00D3411B">
        <w:rPr>
          <w:lang w:val="ru-RU"/>
        </w:rPr>
        <w:t xml:space="preserve"> 10</w:t>
      </w:r>
      <w:r w:rsidRPr="00D3411B">
        <w:rPr>
          <w:vertAlign w:val="superscript"/>
          <w:lang w:val="ru-RU"/>
        </w:rPr>
        <w:noBreakHyphen/>
        <w:t>3</w:t>
      </w:r>
      <w:r w:rsidRPr="00D3411B">
        <w:rPr>
          <w:lang w:val="ru-RU"/>
        </w:rPr>
        <w:t xml:space="preserve"> </w:t>
      </w:r>
      <w:r w:rsidRPr="00941233">
        <w:t>atm</w:t>
      </w:r>
      <w:r w:rsidRPr="00D3411B">
        <w:rPr>
          <w:lang w:val="ru-RU"/>
        </w:rPr>
        <w:t xml:space="preserve"> </w:t>
      </w:r>
      <w:r w:rsidRPr="00941233">
        <w:t>m</w:t>
      </w:r>
      <w:r w:rsidRPr="00D3411B">
        <w:rPr>
          <w:vertAlign w:val="superscript"/>
          <w:lang w:val="ru-RU"/>
        </w:rPr>
        <w:t>3</w:t>
      </w:r>
      <w:r w:rsidRPr="00D3411B">
        <w:rPr>
          <w:lang w:val="ru-RU"/>
        </w:rPr>
        <w:t>/</w:t>
      </w:r>
      <w:r w:rsidRPr="00941233">
        <w:t>mol</w:t>
      </w:r>
      <w:r w:rsidRPr="00D3411B">
        <w:rPr>
          <w:lang w:val="ru-RU"/>
        </w:rPr>
        <w:t xml:space="preserve"> при 20</w:t>
      </w:r>
      <w:r w:rsidRPr="00D3411B">
        <w:rPr>
          <w:vertAlign w:val="superscript"/>
          <w:lang w:val="ru-RU"/>
        </w:rPr>
        <w:t>о</w:t>
      </w:r>
      <w:r w:rsidRPr="00D3411B">
        <w:rPr>
          <w:lang w:val="ru-RU"/>
        </w:rPr>
        <w:t xml:space="preserve"> </w:t>
      </w:r>
      <w:r w:rsidRPr="00941233">
        <w:t>C</w:t>
      </w:r>
      <w:r w:rsidRPr="00D3411B">
        <w:rPr>
          <w:lang w:val="ru-RU"/>
        </w:rPr>
        <w:t xml:space="preserve">; </w:t>
      </w:r>
      <w:r w:rsidRPr="00941233">
        <w:t>log</w:t>
      </w:r>
      <w:r w:rsidRPr="00D3411B">
        <w:rPr>
          <w:lang w:val="ru-RU"/>
        </w:rPr>
        <w:t xml:space="preserve"> </w:t>
      </w:r>
      <w:r w:rsidRPr="00941233">
        <w:t>K</w:t>
      </w:r>
      <w:r w:rsidRPr="00941233">
        <w:rPr>
          <w:vertAlign w:val="subscript"/>
        </w:rPr>
        <w:t>OC</w:t>
      </w:r>
      <w:r w:rsidRPr="00D3411B">
        <w:rPr>
          <w:lang w:val="ru-RU"/>
        </w:rPr>
        <w:t>: 2.56</w:t>
      </w:r>
      <w:r w:rsidRPr="00D3411B">
        <w:rPr>
          <w:lang w:val="ru-RU"/>
        </w:rPr>
        <w:noBreakHyphen/>
        <w:t xml:space="preserve">4.54; </w:t>
      </w:r>
      <w:r w:rsidRPr="00941233">
        <w:t>log</w:t>
      </w:r>
      <w:r w:rsidRPr="00D3411B">
        <w:rPr>
          <w:lang w:val="ru-RU"/>
        </w:rPr>
        <w:t xml:space="preserve"> </w:t>
      </w:r>
      <w:r w:rsidRPr="00941233">
        <w:t>K</w:t>
      </w:r>
      <w:r w:rsidRPr="00941233">
        <w:rPr>
          <w:vertAlign w:val="subscript"/>
        </w:rPr>
        <w:t>OW</w:t>
      </w:r>
      <w:r w:rsidRPr="00D3411B">
        <w:rPr>
          <w:lang w:val="ru-RU"/>
        </w:rPr>
        <w:t>: 3.03</w:t>
      </w:r>
      <w:r w:rsidRPr="00D3411B">
        <w:rPr>
          <w:lang w:val="ru-RU"/>
        </w:rPr>
        <w:noBreakHyphen/>
        <w:t>6.42; разтворимост във вода: 40 µ</w:t>
      </w:r>
      <w:r w:rsidRPr="00941233">
        <w:t>g</w:t>
      </w:r>
      <w:r w:rsidRPr="00D3411B">
        <w:rPr>
          <w:lang w:val="ru-RU"/>
        </w:rPr>
        <w:t>/</w:t>
      </w:r>
      <w:r w:rsidRPr="00941233">
        <w:t>L</w:t>
      </w:r>
      <w:r w:rsidRPr="00D3411B">
        <w:rPr>
          <w:lang w:val="ru-RU"/>
        </w:rPr>
        <w:t xml:space="preserve"> при 20</w:t>
      </w:r>
      <w:r w:rsidRPr="00D3411B">
        <w:rPr>
          <w:vertAlign w:val="superscript"/>
          <w:lang w:val="ru-RU"/>
        </w:rPr>
        <w:t>о</w:t>
      </w:r>
      <w:r w:rsidRPr="00D3411B">
        <w:rPr>
          <w:lang w:val="ru-RU"/>
        </w:rPr>
        <w:t xml:space="preserve"> </w:t>
      </w:r>
      <w:r w:rsidRPr="00941233">
        <w:t>C</w:t>
      </w:r>
      <w:r w:rsidRPr="00D3411B">
        <w:rPr>
          <w:lang w:val="ru-RU"/>
        </w:rPr>
        <w:t xml:space="preserve">; парно налягане: 1.089 </w:t>
      </w:r>
      <w:r w:rsidRPr="00941233">
        <w:t>x</w:t>
      </w:r>
      <w:r w:rsidRPr="00D3411B">
        <w:rPr>
          <w:lang w:val="ru-RU"/>
        </w:rPr>
        <w:t xml:space="preserve"> 10</w:t>
      </w:r>
      <w:r w:rsidRPr="00D3411B">
        <w:rPr>
          <w:vertAlign w:val="superscript"/>
          <w:lang w:val="ru-RU"/>
        </w:rPr>
        <w:noBreakHyphen/>
        <w:t>5</w:t>
      </w:r>
      <w:r w:rsidRPr="00D3411B">
        <w:rPr>
          <w:lang w:val="ru-RU"/>
        </w:rPr>
        <w:t xml:space="preserve"> </w:t>
      </w:r>
      <w:r w:rsidRPr="00941233">
        <w:t>mm</w:t>
      </w:r>
      <w:r w:rsidRPr="00D3411B">
        <w:rPr>
          <w:lang w:val="ru-RU"/>
        </w:rPr>
        <w:t xml:space="preserve"> </w:t>
      </w:r>
      <w:r w:rsidRPr="00941233">
        <w:t>Hg</w:t>
      </w:r>
      <w:r w:rsidRPr="00D3411B">
        <w:rPr>
          <w:lang w:val="ru-RU"/>
        </w:rPr>
        <w:t xml:space="preserve"> при 20</w:t>
      </w:r>
      <w:r w:rsidRPr="00D3411B">
        <w:rPr>
          <w:vertAlign w:val="superscript"/>
          <w:lang w:val="ru-RU"/>
        </w:rPr>
        <w:t>о</w:t>
      </w:r>
      <w:r w:rsidRPr="00D3411B">
        <w:rPr>
          <w:lang w:val="ru-RU"/>
        </w:rPr>
        <w:t xml:space="preserve"> </w:t>
      </w:r>
      <w:r w:rsidRPr="00941233">
        <w:t>C</w:t>
      </w:r>
      <w:r w:rsidRPr="00D3411B">
        <w:rPr>
          <w:lang w:val="ru-RU"/>
        </w:rPr>
        <w:t>.</w:t>
      </w:r>
      <w:r w:rsidR="005462ED">
        <w:rPr>
          <w:lang w:val="bg-BG"/>
        </w:rPr>
        <w:t xml:space="preserve"> </w:t>
      </w:r>
      <w:r w:rsidRPr="00941233">
        <w:rPr>
          <w:lang w:eastAsia="fr-FR"/>
        </w:rPr>
        <w:t>HCB</w:t>
      </w:r>
      <w:r w:rsidRPr="00941233">
        <w:rPr>
          <w:lang w:val="ru-RU" w:eastAsia="fr-FR"/>
        </w:rPr>
        <w:t xml:space="preserve"> е </w:t>
      </w:r>
      <w:r>
        <w:rPr>
          <w:lang w:val="ru-RU" w:eastAsia="fr-FR"/>
        </w:rPr>
        <w:t>силно</w:t>
      </w:r>
      <w:r w:rsidRPr="00941233">
        <w:rPr>
          <w:lang w:val="ru-RU" w:eastAsia="fr-FR"/>
        </w:rPr>
        <w:t xml:space="preserve"> летлив, поради което постъпва в атмосферния въздух. Силно устойчив е на разграждане в аеробни и анаеробни почви (</w:t>
      </w:r>
      <w:r w:rsidRPr="00941233">
        <w:rPr>
          <w:lang w:eastAsia="fr-FR"/>
        </w:rPr>
        <w:t>DT</w:t>
      </w:r>
      <w:r w:rsidRPr="00941233">
        <w:rPr>
          <w:lang w:val="ru-RU" w:eastAsia="fr-FR"/>
        </w:rPr>
        <w:t>50</w:t>
      </w:r>
      <w:r w:rsidRPr="00941233">
        <w:rPr>
          <w:lang w:eastAsia="fr-FR"/>
        </w:rPr>
        <w:t>soil</w:t>
      </w:r>
      <w:r w:rsidRPr="00941233">
        <w:rPr>
          <w:lang w:val="ru-RU" w:eastAsia="fr-FR"/>
        </w:rPr>
        <w:t xml:space="preserve"> = от 2.7 до 22.9 години), притежава висока липофилност (</w:t>
      </w:r>
      <w:r w:rsidRPr="00941233">
        <w:rPr>
          <w:lang w:eastAsia="fr-FR"/>
        </w:rPr>
        <w:t>log</w:t>
      </w:r>
      <w:r w:rsidRPr="00941233">
        <w:rPr>
          <w:lang w:val="ru-RU" w:eastAsia="fr-FR"/>
        </w:rPr>
        <w:t xml:space="preserve"> </w:t>
      </w:r>
      <w:r w:rsidRPr="00941233">
        <w:rPr>
          <w:lang w:eastAsia="fr-FR"/>
        </w:rPr>
        <w:t>K</w:t>
      </w:r>
      <w:r w:rsidRPr="00941233">
        <w:rPr>
          <w:vertAlign w:val="subscript"/>
          <w:lang w:eastAsia="fr-FR"/>
        </w:rPr>
        <w:t>OW</w:t>
      </w:r>
      <w:r w:rsidRPr="00D3411B">
        <w:rPr>
          <w:vertAlign w:val="subscript"/>
          <w:lang w:val="ru-RU" w:eastAsia="fr-FR"/>
        </w:rPr>
        <w:t xml:space="preserve"> </w:t>
      </w:r>
      <w:r w:rsidRPr="00941233">
        <w:rPr>
          <w:lang w:val="ru-RU" w:eastAsia="fr-FR"/>
        </w:rPr>
        <w:t xml:space="preserve">= 3.03-6.42) и се натрупва в масната тъкан на живите организми. </w:t>
      </w:r>
    </w:p>
    <w:p w:rsidR="007A00CA" w:rsidRPr="00D3411B" w:rsidRDefault="007A00CA" w:rsidP="004421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ru-RU"/>
        </w:rPr>
      </w:pPr>
      <w:r w:rsidRPr="00D3411B">
        <w:rPr>
          <w:u w:val="single"/>
          <w:lang w:val="ru-RU" w:eastAsia="fr-FR"/>
        </w:rPr>
        <w:t>Експозиция и вредни ефекти</w:t>
      </w:r>
      <w:r w:rsidRPr="00D3411B">
        <w:rPr>
          <w:lang w:val="ru-RU" w:eastAsia="fr-FR"/>
        </w:rPr>
        <w:t xml:space="preserve">: </w:t>
      </w:r>
      <w:r w:rsidRPr="00941233">
        <w:rPr>
          <w:lang w:val="ru-RU" w:eastAsia="fr-FR"/>
        </w:rPr>
        <w:t xml:space="preserve">Забележителен случай на въздействие на НСВ върху хората е инцидентите с приемане на семена третирани с НСВ в Източна Турция между 1954 г. и 1959 г. Пациентите, които са погълнали третирани семена са се оплаквали от </w:t>
      </w:r>
      <w:r w:rsidRPr="00D3411B">
        <w:rPr>
          <w:lang w:val="ru-RU" w:eastAsia="fr-FR"/>
        </w:rPr>
        <w:t>различни симптоми като</w:t>
      </w:r>
      <w:r w:rsidRPr="00941233">
        <w:rPr>
          <w:lang w:val="ru-RU" w:eastAsia="fr-FR"/>
        </w:rPr>
        <w:t xml:space="preserve"> кожни зачервявания, хиперпегментация, окосмяване, стомашни болки, физическа слабост, порфирия, и загуба на сили. Приблизително 3000 – 4000 души са развили порфирия, и са получили нарушения в биосинтезата в кръвните клетки. Смъртността достига 14%.</w:t>
      </w:r>
      <w:r w:rsidR="00715348">
        <w:rPr>
          <w:lang w:eastAsia="fr-FR"/>
        </w:rPr>
        <w:t xml:space="preserve"> </w:t>
      </w:r>
      <w:r w:rsidRPr="00941233">
        <w:rPr>
          <w:lang w:val="ru-RU" w:eastAsia="fr-FR"/>
        </w:rPr>
        <w:t>Майките, погълнали третирани семена са предали НСВ на своите деца чрез плацентата и майчината кърма. Децата, родени от такива майки са развили "</w:t>
      </w:r>
      <w:r w:rsidRPr="00941233">
        <w:rPr>
          <w:lang w:val="fr-FR" w:eastAsia="fr-FR"/>
        </w:rPr>
        <w:t>pembe</w:t>
      </w:r>
      <w:r w:rsidRPr="00941233">
        <w:rPr>
          <w:lang w:val="ru-RU" w:eastAsia="fr-FR"/>
        </w:rPr>
        <w:t xml:space="preserve"> </w:t>
      </w:r>
      <w:r w:rsidRPr="00941233">
        <w:rPr>
          <w:lang w:val="fr-FR" w:eastAsia="fr-FR"/>
        </w:rPr>
        <w:t>yara</w:t>
      </w:r>
      <w:r w:rsidRPr="00941233">
        <w:rPr>
          <w:lang w:val="ru-RU" w:eastAsia="fr-FR"/>
        </w:rPr>
        <w:t>" или розови язви, като докладваната смъртност достига 95%. Изследване на 32 души 20 години след инцидента показват, че хората все още не могат да се излекуват от кожната порфирията, поради силната устойчивост на НСВ. Изследване за професионална експозиция показва развиване на кожна порфирия при работниците след експозиция от 1 до 4 години на НСВ.</w:t>
      </w:r>
      <w:r w:rsidR="00761657">
        <w:rPr>
          <w:lang w:val="ru-RU" w:eastAsia="fr-FR"/>
        </w:rPr>
        <w:t xml:space="preserve"> </w:t>
      </w:r>
      <w:r w:rsidRPr="00D3411B">
        <w:rPr>
          <w:lang w:val="ru-RU"/>
        </w:rPr>
        <w:t xml:space="preserve">Експозиция на </w:t>
      </w:r>
      <w:r w:rsidRPr="00941233">
        <w:t>HCB</w:t>
      </w:r>
      <w:r w:rsidRPr="00D3411B">
        <w:rPr>
          <w:lang w:val="ru-RU"/>
        </w:rPr>
        <w:t xml:space="preserve"> при няколко изследвания с маймуни причинява дегеративни изменения на повърхностната епителна тъкан, подтискане на образуването на прогестерон, атрофия на мозъчната кора, намаляване броя на лимфоцитите, изменения на яйчниците и бъбреците, сравними с порфирия тарда. </w:t>
      </w:r>
      <w:r w:rsidRPr="00941233">
        <w:t>IARC</w:t>
      </w:r>
      <w:r w:rsidRPr="00D3411B">
        <w:rPr>
          <w:lang w:val="ru-RU"/>
        </w:rPr>
        <w:t xml:space="preserve"> класифицира </w:t>
      </w:r>
      <w:r w:rsidRPr="00941233">
        <w:t>HCB</w:t>
      </w:r>
      <w:r w:rsidRPr="00D3411B">
        <w:rPr>
          <w:lang w:val="ru-RU"/>
        </w:rPr>
        <w:t xml:space="preserve"> като вероятен канцероген за човека (Група 2</w:t>
      </w:r>
      <w:r w:rsidRPr="00941233">
        <w:t>B</w:t>
      </w:r>
      <w:r w:rsidRPr="00D3411B">
        <w:rPr>
          <w:lang w:val="ru-RU"/>
        </w:rPr>
        <w:t>).</w:t>
      </w:r>
    </w:p>
    <w:p w:rsidR="007A00CA" w:rsidRPr="00FD4515" w:rsidRDefault="007A00CA" w:rsidP="004421BC">
      <w:pPr>
        <w:spacing w:before="120" w:after="0"/>
        <w:ind w:firstLine="720"/>
        <w:jc w:val="both"/>
        <w:rPr>
          <w:b/>
        </w:rPr>
      </w:pPr>
      <w:r w:rsidRPr="00FD4515">
        <w:rPr>
          <w:b/>
        </w:rPr>
        <w:t xml:space="preserve">2.2.8.2 Основни употреби </w:t>
      </w:r>
    </w:p>
    <w:p w:rsidR="007A00CA" w:rsidRPr="00D3411B" w:rsidRDefault="007A00CA" w:rsidP="00CC613F">
      <w:pPr>
        <w:pStyle w:val="ListParagraph"/>
        <w:numPr>
          <w:ilvl w:val="0"/>
          <w:numId w:val="130"/>
        </w:numPr>
        <w:suppressAutoHyphens/>
        <w:autoSpaceDN w:val="0"/>
        <w:spacing w:before="120" w:after="0" w:line="240" w:lineRule="auto"/>
        <w:contextualSpacing w:val="0"/>
        <w:jc w:val="both"/>
        <w:rPr>
          <w:lang w:val="ru-RU"/>
        </w:rPr>
      </w:pPr>
      <w:r w:rsidRPr="00D3411B">
        <w:rPr>
          <w:rFonts w:eastAsia="Calibri"/>
          <w:lang w:val="ru-RU"/>
        </w:rPr>
        <w:t>За първи път хексахлорбенезенът е използван през 1945 г. като фунгицид за обработване на семена на зърнени култури.</w:t>
      </w:r>
    </w:p>
    <w:p w:rsidR="007A00CA" w:rsidRPr="00D3411B" w:rsidRDefault="007A00CA" w:rsidP="00CC613F">
      <w:pPr>
        <w:pStyle w:val="ListParagraph"/>
        <w:numPr>
          <w:ilvl w:val="0"/>
          <w:numId w:val="130"/>
        </w:numPr>
        <w:suppressAutoHyphens/>
        <w:autoSpaceDN w:val="0"/>
        <w:spacing w:before="120" w:after="0" w:line="240" w:lineRule="auto"/>
        <w:contextualSpacing w:val="0"/>
        <w:jc w:val="both"/>
        <w:rPr>
          <w:lang w:val="ru-RU"/>
        </w:rPr>
      </w:pPr>
      <w:r w:rsidRPr="00D3411B">
        <w:rPr>
          <w:rFonts w:eastAsia="Calibri"/>
          <w:lang w:val="ru-RU"/>
        </w:rPr>
        <w:t>НСВ е имал приложение при производство на фойерверки</w:t>
      </w:r>
      <w:r w:rsidR="006D01F4">
        <w:rPr>
          <w:rFonts w:eastAsia="Calibri"/>
          <w:lang w:val="bg-BG"/>
        </w:rPr>
        <w:t>.</w:t>
      </w:r>
    </w:p>
    <w:p w:rsidR="007A00CA" w:rsidRPr="00FD4515" w:rsidRDefault="00A30133" w:rsidP="00CC613F">
      <w:pPr>
        <w:pStyle w:val="ListParagraph"/>
        <w:numPr>
          <w:ilvl w:val="0"/>
          <w:numId w:val="130"/>
        </w:numPr>
        <w:suppressAutoHyphens/>
        <w:autoSpaceDN w:val="0"/>
        <w:spacing w:before="120" w:after="0" w:line="240" w:lineRule="auto"/>
        <w:contextualSpacing w:val="0"/>
        <w:jc w:val="both"/>
      </w:pPr>
      <w:r>
        <w:rPr>
          <w:rFonts w:eastAsia="Calibri"/>
          <w:lang w:val="bg-BG"/>
        </w:rPr>
        <w:t>П</w:t>
      </w:r>
      <w:r w:rsidR="007A00CA">
        <w:rPr>
          <w:rFonts w:eastAsia="Calibri"/>
        </w:rPr>
        <w:t xml:space="preserve">роизводство на </w:t>
      </w:r>
      <w:r w:rsidR="007A00CA" w:rsidRPr="00FD4515">
        <w:rPr>
          <w:rFonts w:eastAsia="Calibri"/>
        </w:rPr>
        <w:t>боепр</w:t>
      </w:r>
      <w:r w:rsidR="006D01F4">
        <w:rPr>
          <w:rFonts w:eastAsia="Calibri"/>
        </w:rPr>
        <w:t>ипаси</w:t>
      </w:r>
      <w:r w:rsidR="006D01F4">
        <w:rPr>
          <w:rFonts w:eastAsia="Calibri"/>
          <w:lang w:val="bg-BG"/>
        </w:rPr>
        <w:t>.</w:t>
      </w:r>
    </w:p>
    <w:p w:rsidR="007A00CA" w:rsidRPr="00FD4515" w:rsidRDefault="007A00CA" w:rsidP="00CC613F">
      <w:pPr>
        <w:pStyle w:val="ListParagraph"/>
        <w:numPr>
          <w:ilvl w:val="0"/>
          <w:numId w:val="130"/>
        </w:numPr>
        <w:suppressAutoHyphens/>
        <w:autoSpaceDN w:val="0"/>
        <w:spacing w:before="120" w:after="0" w:line="240" w:lineRule="auto"/>
        <w:contextualSpacing w:val="0"/>
        <w:jc w:val="both"/>
      </w:pPr>
      <w:r>
        <w:rPr>
          <w:rFonts w:eastAsia="Calibri"/>
        </w:rPr>
        <w:t xml:space="preserve">Производство на </w:t>
      </w:r>
      <w:r w:rsidRPr="00FD4515">
        <w:rPr>
          <w:rFonts w:eastAsia="Calibri"/>
        </w:rPr>
        <w:t xml:space="preserve">синтетичен каучук. </w:t>
      </w:r>
    </w:p>
    <w:p w:rsidR="007A00CA" w:rsidRPr="00D3411B" w:rsidRDefault="007A00CA" w:rsidP="00CC613F">
      <w:pPr>
        <w:pStyle w:val="ListParagraph"/>
        <w:numPr>
          <w:ilvl w:val="0"/>
          <w:numId w:val="130"/>
        </w:numPr>
        <w:suppressAutoHyphens/>
        <w:autoSpaceDN w:val="0"/>
        <w:spacing w:before="120" w:after="0" w:line="240" w:lineRule="auto"/>
        <w:contextualSpacing w:val="0"/>
        <w:jc w:val="both"/>
        <w:rPr>
          <w:lang w:val="ru-RU"/>
        </w:rPr>
      </w:pPr>
      <w:r w:rsidRPr="00D3411B">
        <w:rPr>
          <w:rFonts w:eastAsia="Calibri"/>
          <w:lang w:val="ru-RU"/>
        </w:rPr>
        <w:t>НСВ се явява страничен продукт от производството на голям брой хлорсъдържащи вещества като нискосъдържащи хлорбензени, разтворители и някои пестициди.</w:t>
      </w:r>
    </w:p>
    <w:p w:rsidR="007A00CA" w:rsidRPr="00D3411B" w:rsidRDefault="007A00CA" w:rsidP="00CC613F">
      <w:pPr>
        <w:pStyle w:val="ListParagraph"/>
        <w:numPr>
          <w:ilvl w:val="0"/>
          <w:numId w:val="130"/>
        </w:numPr>
        <w:suppressAutoHyphens/>
        <w:autoSpaceDN w:val="0"/>
        <w:spacing w:before="120" w:after="0" w:line="240" w:lineRule="auto"/>
        <w:contextualSpacing w:val="0"/>
        <w:jc w:val="both"/>
        <w:rPr>
          <w:lang w:val="ru-RU"/>
        </w:rPr>
      </w:pPr>
      <w:r w:rsidRPr="00D3411B">
        <w:rPr>
          <w:rFonts w:eastAsia="Calibri"/>
          <w:lang w:val="ru-RU"/>
        </w:rPr>
        <w:t>Хексахлорбензенът се отделя в атмосферата с димните газове, генерирани от горивни инсталации за отпадъци и металургични предприятия</w:t>
      </w:r>
    </w:p>
    <w:p w:rsidR="007A00CA" w:rsidRPr="00D3411B" w:rsidRDefault="007A00CA" w:rsidP="004421BC">
      <w:pPr>
        <w:spacing w:before="120" w:after="0"/>
        <w:ind w:firstLine="720"/>
        <w:jc w:val="both"/>
        <w:rPr>
          <w:b/>
          <w:lang w:val="ru-RU"/>
        </w:rPr>
      </w:pPr>
      <w:r w:rsidRPr="00D3411B">
        <w:rPr>
          <w:b/>
          <w:lang w:val="ru-RU"/>
        </w:rPr>
        <w:t xml:space="preserve">2.2.8.3 Анализ и оценка на състоянието  на </w:t>
      </w:r>
      <w:r w:rsidRPr="00FD4515">
        <w:rPr>
          <w:b/>
        </w:rPr>
        <w:t>HCB</w:t>
      </w:r>
      <w:r w:rsidRPr="00FD4515">
        <w:rPr>
          <w:b/>
          <w:lang w:val="ru-RU"/>
        </w:rPr>
        <w:t xml:space="preserve"> </w:t>
      </w:r>
      <w:r w:rsidRPr="00D3411B">
        <w:rPr>
          <w:b/>
          <w:lang w:val="ru-RU"/>
        </w:rPr>
        <w:t xml:space="preserve">в страната към 2019 </w:t>
      </w:r>
      <w:r w:rsidR="00761657">
        <w:rPr>
          <w:b/>
          <w:lang w:val="ru-RU"/>
        </w:rPr>
        <w:t>г.</w:t>
      </w:r>
    </w:p>
    <w:p w:rsidR="007A00CA" w:rsidRPr="00FD4515" w:rsidRDefault="007A00CA" w:rsidP="004421BC">
      <w:pPr>
        <w:spacing w:before="120" w:after="0"/>
        <w:jc w:val="both"/>
        <w:rPr>
          <w:b/>
        </w:rPr>
      </w:pPr>
      <w:r w:rsidRPr="00FD4515">
        <w:rPr>
          <w:b/>
        </w:rPr>
        <w:t>А. Основни данни от проучването</w:t>
      </w:r>
    </w:p>
    <w:p w:rsidR="007A00CA" w:rsidRPr="00D3411B" w:rsidRDefault="007A00CA" w:rsidP="00CC613F">
      <w:pPr>
        <w:pStyle w:val="ListParagraph"/>
        <w:numPr>
          <w:ilvl w:val="0"/>
          <w:numId w:val="131"/>
        </w:numPr>
        <w:suppressAutoHyphens/>
        <w:autoSpaceDN w:val="0"/>
        <w:spacing w:before="120" w:after="0"/>
        <w:ind w:left="0" w:firstLine="426"/>
        <w:contextualSpacing w:val="0"/>
        <w:jc w:val="both"/>
        <w:rPr>
          <w:lang w:val="ru-RU"/>
        </w:rPr>
      </w:pPr>
      <w:r w:rsidRPr="00D3411B">
        <w:rPr>
          <w:lang w:val="ru-RU"/>
        </w:rPr>
        <w:t xml:space="preserve"> НСВ никога не е имал  производство, употреба, внос и износ от страната.</w:t>
      </w:r>
    </w:p>
    <w:p w:rsidR="007A00CA" w:rsidRPr="00D3411B" w:rsidRDefault="007A00CA" w:rsidP="00CC613F">
      <w:pPr>
        <w:pStyle w:val="ListParagraph"/>
        <w:numPr>
          <w:ilvl w:val="0"/>
          <w:numId w:val="131"/>
        </w:numPr>
        <w:suppressAutoHyphens/>
        <w:autoSpaceDN w:val="0"/>
        <w:spacing w:before="120" w:after="0"/>
        <w:ind w:left="0" w:firstLine="426"/>
        <w:contextualSpacing w:val="0"/>
        <w:jc w:val="both"/>
        <w:rPr>
          <w:lang w:val="ru-RU"/>
        </w:rPr>
      </w:pPr>
      <w:r w:rsidRPr="00D3411B">
        <w:rPr>
          <w:lang w:val="ru-RU"/>
        </w:rPr>
        <w:t>В данните за внос от Агенция „Митници“и НСИ за периода 2013-2017</w:t>
      </w:r>
      <w:r w:rsidR="00761657">
        <w:rPr>
          <w:lang w:val="ru-RU"/>
        </w:rPr>
        <w:t xml:space="preserve"> г.</w:t>
      </w:r>
      <w:r w:rsidRPr="00D3411B">
        <w:rPr>
          <w:lang w:val="ru-RU"/>
        </w:rPr>
        <w:t xml:space="preserve"> не се откриват изделия и смеси със съдържание на НСВ </w:t>
      </w:r>
    </w:p>
    <w:p w:rsidR="007A00CA" w:rsidRPr="00D3411B" w:rsidRDefault="007A00CA" w:rsidP="00CC613F">
      <w:pPr>
        <w:pStyle w:val="ListParagraph"/>
        <w:numPr>
          <w:ilvl w:val="0"/>
          <w:numId w:val="131"/>
        </w:numPr>
        <w:suppressAutoHyphens/>
        <w:autoSpaceDN w:val="0"/>
        <w:spacing w:before="120" w:after="0"/>
        <w:ind w:left="0" w:firstLine="426"/>
        <w:contextualSpacing w:val="0"/>
        <w:jc w:val="both"/>
        <w:rPr>
          <w:lang w:val="ru-RU"/>
        </w:rPr>
      </w:pPr>
      <w:r w:rsidRPr="00D3411B">
        <w:rPr>
          <w:lang w:val="ru-RU"/>
        </w:rPr>
        <w:t>В националното законодателство</w:t>
      </w:r>
      <w:r w:rsidR="005462ED" w:rsidRPr="00D3411B">
        <w:rPr>
          <w:lang w:val="ru-RU"/>
        </w:rPr>
        <w:t xml:space="preserve"> на </w:t>
      </w:r>
      <w:r w:rsidRPr="00D3411B">
        <w:rPr>
          <w:lang w:val="ru-RU"/>
        </w:rPr>
        <w:t>България</w:t>
      </w:r>
      <w:r w:rsidR="007D499C" w:rsidRPr="00D3411B">
        <w:rPr>
          <w:lang w:val="ru-RU"/>
        </w:rPr>
        <w:t>,</w:t>
      </w:r>
      <w:r w:rsidRPr="00D3411B">
        <w:rPr>
          <w:lang w:val="ru-RU"/>
        </w:rPr>
        <w:t xml:space="preserve"> </w:t>
      </w:r>
      <w:r>
        <w:t>HCB</w:t>
      </w:r>
      <w:r w:rsidRPr="00B7611C">
        <w:rPr>
          <w:lang w:val="ru-RU"/>
        </w:rPr>
        <w:t xml:space="preserve"> </w:t>
      </w:r>
      <w:r w:rsidRPr="00D3411B">
        <w:rPr>
          <w:lang w:val="ru-RU"/>
        </w:rPr>
        <w:t xml:space="preserve">е включен за </w:t>
      </w:r>
      <w:r w:rsidR="00BE6531">
        <w:rPr>
          <w:lang w:val="ru-RU"/>
        </w:rPr>
        <w:t>проследяване</w:t>
      </w:r>
      <w:r w:rsidR="00BE6531" w:rsidRPr="00D3411B">
        <w:rPr>
          <w:lang w:val="ru-RU"/>
        </w:rPr>
        <w:t xml:space="preserve"> </w:t>
      </w:r>
      <w:r w:rsidR="007D499C">
        <w:rPr>
          <w:lang w:val="bg-BG"/>
        </w:rPr>
        <w:t>и контрол</w:t>
      </w:r>
      <w:r w:rsidRPr="00D3411B">
        <w:rPr>
          <w:lang w:val="ru-RU"/>
        </w:rPr>
        <w:t xml:space="preserve"> на непреднамерени емисии. Според </w:t>
      </w:r>
      <w:r w:rsidR="006D01F4" w:rsidRPr="00D3411B">
        <w:rPr>
          <w:lang w:val="ru-RU"/>
        </w:rPr>
        <w:t>получените данни от НСИ и ИАОС</w:t>
      </w:r>
      <w:r w:rsidR="006D01F4">
        <w:rPr>
          <w:lang w:val="bg-BG"/>
        </w:rPr>
        <w:t xml:space="preserve"> </w:t>
      </w:r>
      <w:r w:rsidRPr="00D3411B">
        <w:rPr>
          <w:lang w:val="ru-RU"/>
        </w:rPr>
        <w:t xml:space="preserve">за периода 2013-2017 </w:t>
      </w:r>
      <w:r w:rsidR="00761657">
        <w:rPr>
          <w:lang w:val="ru-RU"/>
        </w:rPr>
        <w:t xml:space="preserve">г. </w:t>
      </w:r>
      <w:r w:rsidRPr="00D3411B">
        <w:rPr>
          <w:lang w:val="ru-RU"/>
        </w:rPr>
        <w:t xml:space="preserve">не са отчетени емисии над допустимите стойности в страната. </w:t>
      </w:r>
    </w:p>
    <w:p w:rsidR="007A00CA" w:rsidRPr="00D3411B" w:rsidRDefault="006D01F4" w:rsidP="00CC613F">
      <w:pPr>
        <w:pStyle w:val="ListParagraph"/>
        <w:numPr>
          <w:ilvl w:val="0"/>
          <w:numId w:val="131"/>
        </w:numPr>
        <w:suppressAutoHyphens/>
        <w:autoSpaceDN w:val="0"/>
        <w:spacing w:before="120" w:after="0"/>
        <w:ind w:left="0" w:firstLine="426"/>
        <w:contextualSpacing w:val="0"/>
        <w:jc w:val="both"/>
        <w:rPr>
          <w:lang w:val="ru-RU"/>
        </w:rPr>
      </w:pPr>
      <w:r w:rsidRPr="00D3411B">
        <w:rPr>
          <w:lang w:val="ru-RU"/>
        </w:rPr>
        <w:t xml:space="preserve">В България законодателно </w:t>
      </w:r>
      <w:r w:rsidR="007A00CA" w:rsidRPr="00D3411B">
        <w:rPr>
          <w:lang w:val="ru-RU"/>
        </w:rPr>
        <w:t xml:space="preserve">не се </w:t>
      </w:r>
      <w:r>
        <w:rPr>
          <w:lang w:val="bg-BG"/>
        </w:rPr>
        <w:t>регулира</w:t>
      </w:r>
      <w:r w:rsidR="007A00CA" w:rsidRPr="00D3411B">
        <w:rPr>
          <w:lang w:val="ru-RU"/>
        </w:rPr>
        <w:t xml:space="preserve"> наличие</w:t>
      </w:r>
      <w:r>
        <w:rPr>
          <w:lang w:val="bg-BG"/>
        </w:rPr>
        <w:t>то на</w:t>
      </w:r>
      <w:r w:rsidR="007A00CA" w:rsidRPr="00D3411B">
        <w:rPr>
          <w:lang w:val="ru-RU"/>
        </w:rPr>
        <w:t xml:space="preserve"> </w:t>
      </w:r>
      <w:r w:rsidR="007A00CA">
        <w:t>HCB</w:t>
      </w:r>
      <w:r w:rsidR="007A00CA" w:rsidRPr="00D3411B">
        <w:rPr>
          <w:lang w:val="ru-RU"/>
        </w:rPr>
        <w:t xml:space="preserve"> в утайки от пречиствателни станции.</w:t>
      </w:r>
    </w:p>
    <w:p w:rsidR="007A00CA" w:rsidRPr="00D3411B" w:rsidRDefault="006D01F4" w:rsidP="004421BC">
      <w:pPr>
        <w:spacing w:before="120" w:after="0"/>
        <w:jc w:val="both"/>
        <w:rPr>
          <w:b/>
          <w:lang w:val="ru-RU"/>
        </w:rPr>
      </w:pPr>
      <w:r w:rsidRPr="00D3411B">
        <w:rPr>
          <w:b/>
          <w:lang w:val="ru-RU"/>
        </w:rPr>
        <w:t>Б. Основни изводи</w:t>
      </w:r>
      <w:r w:rsidR="007A00CA" w:rsidRPr="00D3411B">
        <w:rPr>
          <w:b/>
          <w:lang w:val="ru-RU"/>
        </w:rPr>
        <w:t>, препоръки и предложения</w:t>
      </w:r>
      <w:r w:rsidR="007A00CA" w:rsidRPr="00EE22E8">
        <w:rPr>
          <w:b/>
          <w:lang w:val="ru-RU"/>
        </w:rPr>
        <w:t xml:space="preserve"> </w:t>
      </w:r>
    </w:p>
    <w:p w:rsidR="007A00CA" w:rsidRPr="00D3411B" w:rsidRDefault="007A00CA" w:rsidP="00CC613F">
      <w:pPr>
        <w:pStyle w:val="ListParagraph"/>
        <w:numPr>
          <w:ilvl w:val="0"/>
          <w:numId w:val="144"/>
        </w:numPr>
        <w:suppressAutoHyphens/>
        <w:autoSpaceDN w:val="0"/>
        <w:spacing w:before="120" w:after="0"/>
        <w:ind w:left="0" w:firstLine="360"/>
        <w:contextualSpacing w:val="0"/>
        <w:jc w:val="both"/>
        <w:rPr>
          <w:b/>
          <w:lang w:val="ru-RU"/>
        </w:rPr>
      </w:pPr>
      <w:r w:rsidRPr="00D3411B">
        <w:rPr>
          <w:b/>
          <w:lang w:val="ru-RU"/>
        </w:rPr>
        <w:t>Възможно е да съществува във фо</w:t>
      </w:r>
      <w:r w:rsidR="00407B17">
        <w:rPr>
          <w:b/>
          <w:lang w:val="ru-RU"/>
        </w:rPr>
        <w:t>й</w:t>
      </w:r>
      <w:r w:rsidRPr="00D3411B">
        <w:rPr>
          <w:b/>
          <w:lang w:val="ru-RU"/>
        </w:rPr>
        <w:t>ерверки и пиротехнически вещества,</w:t>
      </w:r>
      <w:r w:rsidR="006D01F4" w:rsidRPr="00D3411B">
        <w:rPr>
          <w:b/>
          <w:lang w:val="ru-RU"/>
        </w:rPr>
        <w:t xml:space="preserve"> които са внос от трети страни</w:t>
      </w:r>
      <w:r w:rsidRPr="00D3411B">
        <w:rPr>
          <w:b/>
          <w:lang w:val="ru-RU"/>
        </w:rPr>
        <w:t xml:space="preserve">. </w:t>
      </w:r>
    </w:p>
    <w:p w:rsidR="007A00CA" w:rsidRPr="00D3411B" w:rsidRDefault="00940452" w:rsidP="00CC613F">
      <w:pPr>
        <w:pStyle w:val="ListParagraph"/>
        <w:numPr>
          <w:ilvl w:val="0"/>
          <w:numId w:val="144"/>
        </w:numPr>
        <w:suppressAutoHyphens/>
        <w:autoSpaceDN w:val="0"/>
        <w:spacing w:before="120" w:after="0"/>
        <w:ind w:left="0" w:firstLine="360"/>
        <w:contextualSpacing w:val="0"/>
        <w:jc w:val="both"/>
        <w:rPr>
          <w:b/>
          <w:lang w:val="ru-RU"/>
        </w:rPr>
      </w:pPr>
      <w:r>
        <w:rPr>
          <w:b/>
          <w:lang w:val="ru-RU"/>
        </w:rPr>
        <w:t>Необходимо е</w:t>
      </w:r>
      <w:r w:rsidRPr="00D3411B">
        <w:rPr>
          <w:b/>
          <w:lang w:val="ru-RU"/>
        </w:rPr>
        <w:t xml:space="preserve"> </w:t>
      </w:r>
      <w:r w:rsidR="007A00CA" w:rsidRPr="00D3411B">
        <w:rPr>
          <w:b/>
          <w:lang w:val="ru-RU"/>
        </w:rPr>
        <w:t>да се контролира вноса на пиротехнически изделия за с</w:t>
      </w:r>
      <w:r w:rsidR="006D01F4" w:rsidRPr="00D3411B">
        <w:rPr>
          <w:b/>
          <w:lang w:val="ru-RU"/>
        </w:rPr>
        <w:t>ъдържание на НСВ чрез Агенция “</w:t>
      </w:r>
      <w:r w:rsidR="007A00CA" w:rsidRPr="00D3411B">
        <w:rPr>
          <w:b/>
          <w:lang w:val="ru-RU"/>
        </w:rPr>
        <w:t>Митници“</w:t>
      </w:r>
      <w:r>
        <w:rPr>
          <w:b/>
          <w:lang w:val="ru-RU"/>
        </w:rPr>
        <w:t xml:space="preserve"> и ДАМТН, с цел недопускане на</w:t>
      </w:r>
      <w:r w:rsidR="007A00CA" w:rsidRPr="00D3411B">
        <w:rPr>
          <w:b/>
          <w:lang w:val="ru-RU"/>
        </w:rPr>
        <w:t xml:space="preserve">внос на такива изделия. </w:t>
      </w:r>
    </w:p>
    <w:p w:rsidR="007A00CA" w:rsidRPr="006D01F4" w:rsidRDefault="005462ED" w:rsidP="00CC613F">
      <w:pPr>
        <w:pStyle w:val="ListParagraph"/>
        <w:numPr>
          <w:ilvl w:val="0"/>
          <w:numId w:val="144"/>
        </w:numPr>
        <w:suppressAutoHyphens/>
        <w:autoSpaceDN w:val="0"/>
        <w:spacing w:before="120" w:after="0"/>
        <w:ind w:left="0" w:firstLine="360"/>
        <w:contextualSpacing w:val="0"/>
        <w:jc w:val="both"/>
        <w:rPr>
          <w:b/>
          <w:lang w:val="ru-RU"/>
        </w:rPr>
      </w:pPr>
      <w:r w:rsidRPr="006D01F4">
        <w:rPr>
          <w:b/>
          <w:lang w:val="ru-RU"/>
        </w:rPr>
        <w:t xml:space="preserve">В Приложения </w:t>
      </w:r>
      <w:r w:rsidR="006D01F4">
        <w:rPr>
          <w:b/>
        </w:rPr>
        <w:t>I</w:t>
      </w:r>
      <w:r w:rsidR="006D01F4" w:rsidRPr="006D01F4">
        <w:rPr>
          <w:b/>
        </w:rPr>
        <w:t>V</w:t>
      </w:r>
      <w:r w:rsidR="007A00CA" w:rsidRPr="006D01F4">
        <w:rPr>
          <w:b/>
          <w:lang w:val="ru-RU"/>
        </w:rPr>
        <w:t xml:space="preserve"> и V на Регламент (ЕС) 2019/1021 са </w:t>
      </w:r>
      <w:r w:rsidR="00D52E38">
        <w:rPr>
          <w:b/>
          <w:lang w:val="ru-RU"/>
        </w:rPr>
        <w:t>посочени</w:t>
      </w:r>
      <w:r w:rsidR="00D52E38" w:rsidRPr="006D01F4">
        <w:rPr>
          <w:b/>
          <w:lang w:val="ru-RU"/>
        </w:rPr>
        <w:t xml:space="preserve"> </w:t>
      </w:r>
      <w:r w:rsidR="007A00CA" w:rsidRPr="006D01F4">
        <w:rPr>
          <w:b/>
          <w:lang w:val="ru-RU"/>
        </w:rPr>
        <w:t xml:space="preserve">допустимите концентрации от </w:t>
      </w:r>
      <w:r w:rsidR="007D499C">
        <w:rPr>
          <w:b/>
          <w:lang w:val="ru-RU"/>
        </w:rPr>
        <w:t xml:space="preserve">50 </w:t>
      </w:r>
      <w:r w:rsidR="007D499C">
        <w:rPr>
          <w:b/>
        </w:rPr>
        <w:t>mg</w:t>
      </w:r>
      <w:r w:rsidR="007D499C" w:rsidRPr="00D3411B">
        <w:rPr>
          <w:b/>
          <w:lang w:val="ru-RU"/>
        </w:rPr>
        <w:t>/</w:t>
      </w:r>
      <w:r w:rsidR="007D499C">
        <w:rPr>
          <w:b/>
        </w:rPr>
        <w:t>kg</w:t>
      </w:r>
      <w:r w:rsidR="007A00CA" w:rsidRPr="006D01F4">
        <w:rPr>
          <w:b/>
          <w:lang w:val="ru-RU"/>
        </w:rPr>
        <w:t xml:space="preserve"> НСВ в отпадък, койтосе рециклира и 5 000 </w:t>
      </w:r>
      <w:r w:rsidR="007D499C" w:rsidRPr="007D499C">
        <w:rPr>
          <w:b/>
          <w:lang w:val="ru-RU"/>
        </w:rPr>
        <w:t xml:space="preserve">mg/kg </w:t>
      </w:r>
      <w:r w:rsidR="007A00CA" w:rsidRPr="006D01F4">
        <w:rPr>
          <w:b/>
          <w:lang w:val="ru-RU"/>
        </w:rPr>
        <w:t>на НСВ в отпадъци, които трябва да се обезвредят екологосъобразно, ко</w:t>
      </w:r>
      <w:r w:rsidRPr="006D01F4">
        <w:rPr>
          <w:b/>
          <w:lang w:val="ru-RU"/>
        </w:rPr>
        <w:t xml:space="preserve">ето следва да се </w:t>
      </w:r>
      <w:r w:rsidR="00244FA2" w:rsidRPr="006D01F4">
        <w:rPr>
          <w:b/>
          <w:lang w:val="ru-RU"/>
        </w:rPr>
        <w:t>прил</w:t>
      </w:r>
      <w:r w:rsidR="00244FA2">
        <w:rPr>
          <w:b/>
          <w:lang w:val="ru-RU"/>
        </w:rPr>
        <w:t>ага</w:t>
      </w:r>
      <w:r w:rsidR="00244FA2" w:rsidRPr="006D01F4">
        <w:rPr>
          <w:b/>
          <w:lang w:val="ru-RU"/>
        </w:rPr>
        <w:t xml:space="preserve"> </w:t>
      </w:r>
      <w:r w:rsidR="007A00CA" w:rsidRPr="006D01F4">
        <w:rPr>
          <w:b/>
          <w:lang w:val="ru-RU"/>
        </w:rPr>
        <w:t>при разделянето на отпадъците и тяхното екологосъобразно обезвреждане</w:t>
      </w:r>
      <w:r w:rsidR="008023DC">
        <w:rPr>
          <w:b/>
          <w:lang w:val="ru-RU"/>
        </w:rPr>
        <w:t xml:space="preserve"> в България</w:t>
      </w:r>
      <w:r w:rsidR="007A00CA" w:rsidRPr="006D01F4">
        <w:rPr>
          <w:b/>
          <w:lang w:val="ru-RU"/>
        </w:rPr>
        <w:t xml:space="preserve">.  </w:t>
      </w:r>
    </w:p>
    <w:p w:rsidR="007A00CA" w:rsidRPr="00B54BE1" w:rsidRDefault="006D01F4" w:rsidP="00B54BE1">
      <w:pPr>
        <w:pStyle w:val="ListParagraph"/>
        <w:numPr>
          <w:ilvl w:val="0"/>
          <w:numId w:val="143"/>
        </w:numPr>
        <w:tabs>
          <w:tab w:val="left" w:pos="851"/>
        </w:tabs>
        <w:suppressAutoHyphens/>
        <w:autoSpaceDN w:val="0"/>
        <w:spacing w:before="120" w:after="0"/>
        <w:ind w:left="0" w:firstLine="567"/>
        <w:contextualSpacing w:val="0"/>
        <w:jc w:val="both"/>
        <w:rPr>
          <w:b/>
          <w:lang w:val="ru-RU"/>
        </w:rPr>
      </w:pPr>
      <w:r w:rsidRPr="00D3411B">
        <w:rPr>
          <w:b/>
          <w:lang w:val="ru-RU"/>
        </w:rPr>
        <w:t xml:space="preserve"> </w:t>
      </w:r>
      <w:r w:rsidR="009E4BF0">
        <w:rPr>
          <w:b/>
          <w:lang w:val="ru-RU"/>
        </w:rPr>
        <w:t>Веществото Н</w:t>
      </w:r>
      <w:r w:rsidR="009E4BF0" w:rsidRPr="00D3411B">
        <w:rPr>
          <w:b/>
          <w:lang w:val="ru-RU"/>
        </w:rPr>
        <w:t>СВ</w:t>
      </w:r>
      <w:r w:rsidR="009E4BF0">
        <w:rPr>
          <w:b/>
          <w:lang w:val="ru-RU"/>
        </w:rPr>
        <w:t xml:space="preserve"> е включено в</w:t>
      </w:r>
      <w:r w:rsidR="009E4BF0" w:rsidRPr="00D3411B">
        <w:rPr>
          <w:b/>
          <w:lang w:val="ru-RU"/>
        </w:rPr>
        <w:t xml:space="preserve"> Приложение </w:t>
      </w:r>
      <w:r w:rsidR="009E4BF0" w:rsidRPr="006D01F4">
        <w:rPr>
          <w:b/>
        </w:rPr>
        <w:t>III</w:t>
      </w:r>
      <w:r w:rsidR="009E4BF0" w:rsidRPr="006D01F4">
        <w:rPr>
          <w:b/>
          <w:lang w:val="ru-RU"/>
        </w:rPr>
        <w:t xml:space="preserve"> </w:t>
      </w:r>
      <w:r w:rsidR="009E4BF0" w:rsidRPr="00D3411B">
        <w:rPr>
          <w:b/>
          <w:lang w:val="ru-RU"/>
        </w:rPr>
        <w:t>на Стокхолмската конвенция:</w:t>
      </w:r>
      <w:r w:rsidR="009E4BF0" w:rsidRPr="006D01F4">
        <w:rPr>
          <w:b/>
          <w:lang w:val="bg-BG"/>
        </w:rPr>
        <w:t xml:space="preserve"> </w:t>
      </w:r>
      <w:r w:rsidR="009E4BF0" w:rsidRPr="00D3411B">
        <w:rPr>
          <w:b/>
          <w:lang w:val="ru-RU"/>
        </w:rPr>
        <w:t>Списък на веществата, които са предмет на разпоредби за намаляване на изпусканията</w:t>
      </w:r>
      <w:r w:rsidR="009A7BD1">
        <w:rPr>
          <w:b/>
          <w:lang w:val="ru-RU"/>
        </w:rPr>
        <w:t xml:space="preserve"> и по тази причина </w:t>
      </w:r>
      <w:r w:rsidR="00715348">
        <w:rPr>
          <w:b/>
          <w:lang w:val="bg-BG"/>
        </w:rPr>
        <w:t xml:space="preserve">следва </w:t>
      </w:r>
      <w:r w:rsidR="00715348" w:rsidRPr="00B54BE1">
        <w:rPr>
          <w:b/>
          <w:lang w:val="ru-RU"/>
        </w:rPr>
        <w:t xml:space="preserve">стриктно </w:t>
      </w:r>
      <w:r w:rsidR="007A00CA" w:rsidRPr="00B54BE1">
        <w:rPr>
          <w:b/>
          <w:lang w:val="ru-RU"/>
        </w:rPr>
        <w:t>да се контролира</w:t>
      </w:r>
      <w:r w:rsidR="005F3ACB" w:rsidRPr="00B54BE1">
        <w:rPr>
          <w:b/>
          <w:lang w:val="ru-RU"/>
        </w:rPr>
        <w:t>т емисиите на</w:t>
      </w:r>
      <w:r w:rsidR="007A00CA" w:rsidRPr="00B54BE1">
        <w:rPr>
          <w:b/>
          <w:lang w:val="ru-RU"/>
        </w:rPr>
        <w:t xml:space="preserve"> </w:t>
      </w:r>
      <w:r w:rsidR="007A00CA" w:rsidRPr="00B54BE1">
        <w:rPr>
          <w:b/>
        </w:rPr>
        <w:t>HCB</w:t>
      </w:r>
      <w:r w:rsidR="007A00CA" w:rsidRPr="00B54BE1">
        <w:rPr>
          <w:b/>
          <w:lang w:val="ru-RU"/>
        </w:rPr>
        <w:t xml:space="preserve"> във въздуха</w:t>
      </w:r>
      <w:r w:rsidR="005F3ACB" w:rsidRPr="00B54BE1">
        <w:rPr>
          <w:b/>
          <w:lang w:val="ru-RU"/>
        </w:rPr>
        <w:t>.</w:t>
      </w:r>
    </w:p>
    <w:p w:rsidR="007A00CA" w:rsidRPr="000318C9" w:rsidRDefault="007A00CA" w:rsidP="004421BC">
      <w:pPr>
        <w:pStyle w:val="Heading3"/>
        <w:ind w:left="0"/>
        <w:jc w:val="both"/>
        <w:rPr>
          <w:lang w:val="ru-RU"/>
        </w:rPr>
      </w:pPr>
      <w:bookmarkStart w:id="64" w:name="_Toc16441249"/>
      <w:r w:rsidRPr="00140035">
        <w:rPr>
          <w:lang w:val="ru-RU"/>
        </w:rPr>
        <w:t>2.</w:t>
      </w:r>
      <w:r w:rsidRPr="00D3411B">
        <w:rPr>
          <w:lang w:val="ru-RU"/>
        </w:rPr>
        <w:t xml:space="preserve">2.9- 2.2.10 ПОЛИБРОМИРАНИ ДИФЕНИЛ ЕТЕРИ </w:t>
      </w:r>
      <w:r w:rsidR="007D499C">
        <w:rPr>
          <w:lang w:val="bg-BG"/>
        </w:rPr>
        <w:t>(</w:t>
      </w:r>
      <w:r>
        <w:t>PBDE</w:t>
      </w:r>
      <w:r w:rsidR="007D499C">
        <w:rPr>
          <w:lang w:val="bg-BG"/>
        </w:rPr>
        <w:t>)</w:t>
      </w:r>
      <w:bookmarkEnd w:id="64"/>
      <w:r w:rsidRPr="00B7611C">
        <w:rPr>
          <w:lang w:val="ru-RU"/>
        </w:rPr>
        <w:t xml:space="preserve"> </w:t>
      </w:r>
    </w:p>
    <w:p w:rsidR="007A00CA" w:rsidRPr="00D3411B" w:rsidRDefault="007A00CA" w:rsidP="004421BC">
      <w:pPr>
        <w:autoSpaceDE w:val="0"/>
        <w:adjustRightInd w:val="0"/>
        <w:spacing w:before="120" w:after="0"/>
        <w:ind w:firstLine="567"/>
        <w:jc w:val="both"/>
        <w:rPr>
          <w:lang w:val="ru-RU"/>
        </w:rPr>
      </w:pPr>
      <w:r w:rsidRPr="00D3411B">
        <w:rPr>
          <w:b/>
          <w:lang w:val="ru-RU"/>
        </w:rPr>
        <w:t>Полибромираните дифенил етери (</w:t>
      </w:r>
      <w:r w:rsidRPr="000031FB">
        <w:rPr>
          <w:b/>
        </w:rPr>
        <w:t>PBDE</w:t>
      </w:r>
      <w:r w:rsidRPr="00D3411B">
        <w:rPr>
          <w:b/>
          <w:lang w:val="ru-RU"/>
        </w:rPr>
        <w:t>)</w:t>
      </w:r>
      <w:r w:rsidRPr="00D3411B">
        <w:rPr>
          <w:lang w:val="ru-RU"/>
        </w:rPr>
        <w:t xml:space="preserve"> са група бромирани органични вещества, които забавят или подтискат горенето на полимерните материали, широко използвани основно като добавки за пожароустойчивост</w:t>
      </w:r>
      <w:r w:rsidR="005462ED" w:rsidRPr="00D3411B">
        <w:rPr>
          <w:lang w:val="ru-RU"/>
        </w:rPr>
        <w:t xml:space="preserve"> (</w:t>
      </w:r>
      <w:r w:rsidRPr="00D3411B">
        <w:rPr>
          <w:lang w:val="ru-RU"/>
        </w:rPr>
        <w:t>бромирани забавители на горенето – БЗГ) при различни приложения</w:t>
      </w:r>
      <w:r w:rsidR="00A11F75" w:rsidRPr="00D7450B">
        <w:rPr>
          <w:lang w:val="ru-RU"/>
        </w:rPr>
        <w:t xml:space="preserve"> [29,38]</w:t>
      </w:r>
      <w:r w:rsidRPr="00D3411B">
        <w:rPr>
          <w:lang w:val="ru-RU"/>
        </w:rPr>
        <w:t>.</w:t>
      </w:r>
    </w:p>
    <w:p w:rsidR="007A00CA" w:rsidRPr="000031FB" w:rsidRDefault="007A00CA" w:rsidP="004421BC">
      <w:pPr>
        <w:autoSpaceDE w:val="0"/>
        <w:adjustRightInd w:val="0"/>
        <w:spacing w:before="120" w:after="0"/>
        <w:ind w:firstLine="567"/>
        <w:jc w:val="both"/>
        <w:rPr>
          <w:lang w:val="ru-RU"/>
        </w:rPr>
      </w:pPr>
      <w:r w:rsidRPr="00D3411B">
        <w:rPr>
          <w:lang w:val="ru-RU"/>
        </w:rPr>
        <w:t xml:space="preserve">Теоретично съществуват 209 индивидуални изомера (конгенера) на </w:t>
      </w:r>
      <w:r w:rsidRPr="000031FB">
        <w:t>PBDE</w:t>
      </w:r>
      <w:r w:rsidRPr="00D3411B">
        <w:rPr>
          <w:lang w:val="ru-RU"/>
        </w:rPr>
        <w:t xml:space="preserve">, в които от 1 до 10 водородни атома са заместени с бромни атоми. Структурната формула на </w:t>
      </w:r>
      <w:r w:rsidRPr="000031FB">
        <w:t>PBDE</w:t>
      </w:r>
      <w:r w:rsidRPr="00D3411B">
        <w:rPr>
          <w:lang w:val="ru-RU"/>
        </w:rPr>
        <w:t xml:space="preserve"> е </w:t>
      </w:r>
      <w:r w:rsidRPr="000031FB">
        <w:t>C</w:t>
      </w:r>
      <w:r w:rsidRPr="00D3411B">
        <w:rPr>
          <w:vertAlign w:val="subscript"/>
          <w:lang w:val="ru-RU"/>
        </w:rPr>
        <w:t>12</w:t>
      </w:r>
      <w:r w:rsidRPr="000031FB">
        <w:t>H</w:t>
      </w:r>
      <w:r w:rsidRPr="00D3411B">
        <w:rPr>
          <w:vertAlign w:val="subscript"/>
          <w:lang w:val="ru-RU"/>
        </w:rPr>
        <w:t>10-</w:t>
      </w:r>
      <w:r w:rsidRPr="000031FB">
        <w:rPr>
          <w:vertAlign w:val="subscript"/>
        </w:rPr>
        <w:t>x</w:t>
      </w:r>
      <w:r w:rsidRPr="000031FB">
        <w:t>Br</w:t>
      </w:r>
      <w:r w:rsidRPr="000031FB">
        <w:rPr>
          <w:vertAlign w:val="subscript"/>
        </w:rPr>
        <w:t>x</w:t>
      </w:r>
      <w:r w:rsidRPr="000031FB">
        <w:t>O</w:t>
      </w:r>
      <w:r w:rsidRPr="00D3411B">
        <w:rPr>
          <w:lang w:val="ru-RU"/>
        </w:rPr>
        <w:t xml:space="preserve">,  където „Х” варира от 1 до 10. Конгенерите включват моно-, ди-; три-; тетра-; пента-; хекса-; хепта-; окта-; нона-; и декабромодифенил етери и броят на изомерите е 3, 12, 24, 42, 46, 42, 24, 12, 3, и 1, съответно.Общата структурна формула на на </w:t>
      </w:r>
      <w:r w:rsidRPr="000031FB">
        <w:t>PBDEs</w:t>
      </w:r>
      <w:r w:rsidRPr="00D3411B">
        <w:rPr>
          <w:lang w:val="ru-RU"/>
        </w:rPr>
        <w:t xml:space="preserve"> е посочена по-долу, където Х + У= 1 до 10.</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588"/>
      </w:tblGrid>
      <w:tr w:rsidR="007A00CA" w:rsidTr="007A00CA">
        <w:trPr>
          <w:trHeight w:val="2621"/>
        </w:trPr>
        <w:tc>
          <w:tcPr>
            <w:tcW w:w="4569" w:type="dxa"/>
          </w:tcPr>
          <w:p w:rsidR="007A00CA" w:rsidRPr="00D3411B" w:rsidRDefault="007A00CA" w:rsidP="004421BC">
            <w:pPr>
              <w:rPr>
                <w:b/>
                <w:bCs/>
                <w:lang w:val="ru-RU"/>
              </w:rPr>
            </w:pPr>
          </w:p>
          <w:p w:rsidR="007A00CA" w:rsidRDefault="007A00CA" w:rsidP="004421BC">
            <w:pPr>
              <w:rPr>
                <w:b/>
                <w:bCs/>
              </w:rPr>
            </w:pPr>
            <w:r>
              <w:rPr>
                <w:b/>
                <w:bCs/>
                <w:noProof/>
              </w:rPr>
              <w:drawing>
                <wp:inline distT="0" distB="0" distL="0" distR="0" wp14:anchorId="20F55428" wp14:editId="7EAA50AE">
                  <wp:extent cx="2018030" cy="951230"/>
                  <wp:effectExtent l="0" t="0" r="127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030" cy="951230"/>
                          </a:xfrm>
                          <a:prstGeom prst="rect">
                            <a:avLst/>
                          </a:prstGeom>
                          <a:noFill/>
                        </pic:spPr>
                      </pic:pic>
                    </a:graphicData>
                  </a:graphic>
                </wp:inline>
              </w:drawing>
            </w:r>
          </w:p>
          <w:p w:rsidR="007A00CA" w:rsidRDefault="007A00CA" w:rsidP="004421BC">
            <w:pPr>
              <w:rPr>
                <w:b/>
                <w:bCs/>
              </w:rPr>
            </w:pPr>
          </w:p>
          <w:p w:rsidR="007A00CA" w:rsidRPr="00822134" w:rsidRDefault="007A00CA" w:rsidP="004421BC">
            <w:pPr>
              <w:rPr>
                <w:b/>
                <w:bCs/>
              </w:rPr>
            </w:pPr>
          </w:p>
        </w:tc>
        <w:tc>
          <w:tcPr>
            <w:tcW w:w="4787" w:type="dxa"/>
          </w:tcPr>
          <w:p w:rsidR="007A00CA" w:rsidRDefault="007A00CA" w:rsidP="004421BC">
            <w:pPr>
              <w:rPr>
                <w:b/>
                <w:bCs/>
                <w:noProof/>
              </w:rPr>
            </w:pPr>
          </w:p>
          <w:p w:rsidR="007A00CA" w:rsidRDefault="007A00CA" w:rsidP="004421BC">
            <w:pPr>
              <w:rPr>
                <w:b/>
                <w:bCs/>
              </w:rPr>
            </w:pPr>
            <w:r>
              <w:rPr>
                <w:b/>
                <w:bCs/>
                <w:noProof/>
              </w:rPr>
              <w:drawing>
                <wp:inline distT="0" distB="0" distL="0" distR="0" wp14:anchorId="66E60E5B" wp14:editId="22C1AFAC">
                  <wp:extent cx="1652270" cy="944880"/>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2270" cy="944880"/>
                          </a:xfrm>
                          <a:prstGeom prst="rect">
                            <a:avLst/>
                          </a:prstGeom>
                          <a:noFill/>
                        </pic:spPr>
                      </pic:pic>
                    </a:graphicData>
                  </a:graphic>
                </wp:inline>
              </w:drawing>
            </w:r>
          </w:p>
        </w:tc>
      </w:tr>
      <w:tr w:rsidR="007A00CA" w:rsidRPr="005462ED" w:rsidTr="007A00CA">
        <w:tc>
          <w:tcPr>
            <w:tcW w:w="4569" w:type="dxa"/>
          </w:tcPr>
          <w:p w:rsidR="007A00CA" w:rsidRPr="00A11F75" w:rsidRDefault="00F96F7E" w:rsidP="004421BC">
            <w:pPr>
              <w:rPr>
                <w:b/>
                <w:bCs/>
                <w:lang w:val="ru-RU"/>
              </w:rPr>
            </w:pPr>
            <w:bookmarkStart w:id="65" w:name="_Toc327871037"/>
            <w:r w:rsidRPr="00F96F7E">
              <w:rPr>
                <w:rFonts w:eastAsia="Calibri"/>
                <w:b/>
                <w:bCs/>
                <w:i/>
                <w:szCs w:val="24"/>
                <w:lang w:val="ru-RU"/>
              </w:rPr>
              <w:t>Фиг.2.6.</w:t>
            </w:r>
            <w:r w:rsidR="007A00CA" w:rsidRPr="00F96F7E">
              <w:rPr>
                <w:b/>
                <w:bCs/>
                <w:lang w:val="ru-RU"/>
              </w:rPr>
              <w:t xml:space="preserve">Обща структурна формула на </w:t>
            </w:r>
            <w:r w:rsidR="007A00CA" w:rsidRPr="00280E3F">
              <w:rPr>
                <w:b/>
                <w:bCs/>
              </w:rPr>
              <w:t>PBDE</w:t>
            </w:r>
            <w:bookmarkEnd w:id="65"/>
          </w:p>
        </w:tc>
        <w:tc>
          <w:tcPr>
            <w:tcW w:w="4787" w:type="dxa"/>
          </w:tcPr>
          <w:p w:rsidR="007A00CA" w:rsidRPr="00F96F7E" w:rsidRDefault="00F96F7E" w:rsidP="004421BC">
            <w:pPr>
              <w:ind w:firstLine="567"/>
              <w:rPr>
                <w:b/>
                <w:bCs/>
              </w:rPr>
            </w:pPr>
            <w:bookmarkStart w:id="66" w:name="_Toc327871038"/>
            <w:r w:rsidRPr="00F96F7E">
              <w:rPr>
                <w:rFonts w:eastAsia="Calibri"/>
                <w:b/>
                <w:bCs/>
                <w:i/>
                <w:szCs w:val="24"/>
                <w:lang w:val="ru-RU"/>
              </w:rPr>
              <w:t>Фиг.2.7.</w:t>
            </w:r>
            <w:r w:rsidR="007A00CA" w:rsidRPr="00F96F7E">
              <w:rPr>
                <w:b/>
                <w:bCs/>
                <w:lang w:val="ru-RU"/>
              </w:rPr>
              <w:t>Пространствена структура на</w:t>
            </w:r>
            <w:r w:rsidR="007A00CA" w:rsidRPr="00280E3F">
              <w:rPr>
                <w:b/>
                <w:bCs/>
                <w:lang w:val="ru-RU"/>
              </w:rPr>
              <w:t xml:space="preserve"> PBDE</w:t>
            </w:r>
            <w:bookmarkEnd w:id="66"/>
          </w:p>
          <w:p w:rsidR="007A00CA" w:rsidRPr="00F96F7E" w:rsidRDefault="007A00CA" w:rsidP="004421BC">
            <w:pPr>
              <w:rPr>
                <w:b/>
                <w:bCs/>
                <w:lang w:val="ru-RU"/>
              </w:rPr>
            </w:pPr>
          </w:p>
        </w:tc>
      </w:tr>
    </w:tbl>
    <w:p w:rsidR="007A00CA" w:rsidRPr="000031FB" w:rsidRDefault="007A00CA" w:rsidP="004421BC">
      <w:pPr>
        <w:autoSpaceDE w:val="0"/>
        <w:adjustRightInd w:val="0"/>
        <w:spacing w:after="0"/>
        <w:ind w:firstLine="709"/>
        <w:jc w:val="both"/>
        <w:rPr>
          <w:b/>
        </w:rPr>
      </w:pPr>
      <w:r w:rsidRPr="000031FB">
        <w:rPr>
          <w:b/>
          <w:lang w:val="ru-RU"/>
        </w:rPr>
        <w:t>2.</w:t>
      </w:r>
      <w:r w:rsidRPr="000031FB">
        <w:rPr>
          <w:b/>
        </w:rPr>
        <w:t>2.9</w:t>
      </w:r>
      <w:r w:rsidR="00C96D2A">
        <w:rPr>
          <w:b/>
          <w:lang w:val="bg-BG"/>
        </w:rPr>
        <w:t>.1</w:t>
      </w:r>
      <w:r w:rsidRPr="000031FB">
        <w:rPr>
          <w:b/>
        </w:rPr>
        <w:t xml:space="preserve"> – </w:t>
      </w:r>
      <w:r>
        <w:rPr>
          <w:b/>
        </w:rPr>
        <w:t>2.</w:t>
      </w:r>
      <w:r w:rsidR="00C96D2A">
        <w:rPr>
          <w:b/>
          <w:lang w:val="bg-BG"/>
        </w:rPr>
        <w:t>2.</w:t>
      </w:r>
      <w:r w:rsidRPr="000031FB">
        <w:rPr>
          <w:b/>
        </w:rPr>
        <w:t>10.1 Основни свойства и характеристики</w:t>
      </w:r>
    </w:p>
    <w:p w:rsidR="007A00CA" w:rsidRPr="00D3411B" w:rsidRDefault="007A00CA" w:rsidP="004421BC">
      <w:pPr>
        <w:autoSpaceDE w:val="0"/>
        <w:adjustRightInd w:val="0"/>
        <w:spacing w:before="120" w:after="0"/>
        <w:ind w:firstLine="709"/>
        <w:jc w:val="both"/>
        <w:rPr>
          <w:lang w:val="ru-RU"/>
        </w:rPr>
      </w:pPr>
      <w:r w:rsidRPr="000031FB">
        <w:t>PBDE</w:t>
      </w:r>
      <w:r w:rsidRPr="00D3411B">
        <w:rPr>
          <w:lang w:val="ru-RU"/>
        </w:rPr>
        <w:t xml:space="preserve"> се изпускат в околната среда по време на тяхното производство и употреба в потребителски стоки по време на жизнения им цикъл. Пътят на постъпване в човешкия организъм чрез емисии по време на производство или преработка на тези съединения до продукти или готови изделия.</w:t>
      </w:r>
    </w:p>
    <w:p w:rsidR="007A00CA" w:rsidRPr="00D3411B" w:rsidRDefault="007A00CA" w:rsidP="004421BC">
      <w:pPr>
        <w:autoSpaceDE w:val="0"/>
        <w:adjustRightInd w:val="0"/>
        <w:spacing w:before="120" w:after="0"/>
        <w:ind w:firstLine="709"/>
        <w:jc w:val="both"/>
        <w:rPr>
          <w:lang w:val="ru-RU"/>
        </w:rPr>
      </w:pPr>
      <w:r w:rsidRPr="00D3411B">
        <w:rPr>
          <w:lang w:val="ru-RU"/>
        </w:rPr>
        <w:t xml:space="preserve">Известно е, че ниско-бромираните </w:t>
      </w:r>
      <w:r w:rsidRPr="000031FB">
        <w:t>PBDE</w:t>
      </w:r>
      <w:r w:rsidRPr="00D3411B">
        <w:rPr>
          <w:lang w:val="ru-RU"/>
        </w:rPr>
        <w:t xml:space="preserve"> (от 1</w:t>
      </w:r>
      <w:r w:rsidRPr="000031FB">
        <w:sym w:font="Symbol" w:char="F0B8"/>
      </w:r>
      <w:r w:rsidRPr="00D3411B">
        <w:rPr>
          <w:lang w:val="ru-RU"/>
        </w:rPr>
        <w:t xml:space="preserve">5 бромни атома) оказват въздействие на хормоналните нива на </w:t>
      </w:r>
      <w:r w:rsidR="00BD7B93">
        <w:rPr>
          <w:lang w:val="bg-BG"/>
        </w:rPr>
        <w:t>щитовидната</w:t>
      </w:r>
      <w:r w:rsidR="00BD7B93" w:rsidRPr="00D3411B">
        <w:rPr>
          <w:lang w:val="ru-RU"/>
        </w:rPr>
        <w:t xml:space="preserve"> </w:t>
      </w:r>
      <w:r w:rsidRPr="00D3411B">
        <w:rPr>
          <w:lang w:val="ru-RU"/>
        </w:rPr>
        <w:t>жлеза, причиня</w:t>
      </w:r>
      <w:r w:rsidR="0002061F">
        <w:rPr>
          <w:lang w:val="ru-RU"/>
        </w:rPr>
        <w:t>ва</w:t>
      </w:r>
      <w:r w:rsidRPr="00D3411B">
        <w:rPr>
          <w:lang w:val="ru-RU"/>
        </w:rPr>
        <w:t>т увреждане на черния дроб, репродуктивни и невроповеденчески изменения. Няма доказани здравни ефекти при по-високо</w:t>
      </w:r>
      <w:r w:rsidR="007A1CA1">
        <w:rPr>
          <w:lang w:val="ru-RU"/>
        </w:rPr>
        <w:t xml:space="preserve"> </w:t>
      </w:r>
      <w:r w:rsidRPr="00D3411B">
        <w:rPr>
          <w:lang w:val="ru-RU"/>
        </w:rPr>
        <w:t xml:space="preserve">бромираните </w:t>
      </w:r>
      <w:r w:rsidRPr="000031FB">
        <w:t>PBDE</w:t>
      </w:r>
      <w:r w:rsidRPr="00D3411B">
        <w:rPr>
          <w:lang w:val="ru-RU"/>
        </w:rPr>
        <w:t xml:space="preserve"> (над 5 бромни атома) върху хората, но при експерименти с животни се наблюдават вредни въздействия върху черния дроб, тироидната жлеза и невроповеденчески изменения. Освен това </w:t>
      </w:r>
      <w:r>
        <w:t>PBDE</w:t>
      </w:r>
      <w:r w:rsidRPr="000031FB">
        <w:rPr>
          <w:lang w:val="ru-RU"/>
        </w:rPr>
        <w:t xml:space="preserve"> </w:t>
      </w:r>
      <w:r w:rsidRPr="00D3411B">
        <w:rPr>
          <w:lang w:val="ru-RU"/>
        </w:rPr>
        <w:t>имат способността за дебромиране в околната среда и в организмите</w:t>
      </w:r>
      <w:r w:rsidR="007A1CA1">
        <w:rPr>
          <w:lang w:val="ru-RU"/>
        </w:rPr>
        <w:t>,</w:t>
      </w:r>
      <w:r w:rsidRPr="00D3411B">
        <w:rPr>
          <w:lang w:val="ru-RU"/>
        </w:rPr>
        <w:t xml:space="preserve"> при което получават нискобромираните </w:t>
      </w:r>
      <w:r>
        <w:t>PBDE</w:t>
      </w:r>
      <w:r w:rsidRPr="000031FB">
        <w:rPr>
          <w:lang w:val="ru-RU"/>
        </w:rPr>
        <w:t xml:space="preserve"> , </w:t>
      </w:r>
      <w:r w:rsidRPr="00D3411B">
        <w:rPr>
          <w:lang w:val="ru-RU"/>
        </w:rPr>
        <w:t>известни с отрицателните си въздействия върху околната среда и хората.</w:t>
      </w:r>
    </w:p>
    <w:p w:rsidR="007A00CA" w:rsidRPr="00D3411B" w:rsidRDefault="007A00CA" w:rsidP="004421BC">
      <w:pPr>
        <w:autoSpaceDE w:val="0"/>
        <w:adjustRightInd w:val="0"/>
        <w:spacing w:before="120" w:after="0"/>
        <w:ind w:firstLine="709"/>
        <w:jc w:val="both"/>
        <w:rPr>
          <w:lang w:val="ru-RU"/>
        </w:rPr>
      </w:pPr>
      <w:r w:rsidRPr="00D3411B">
        <w:rPr>
          <w:lang w:val="ru-RU"/>
        </w:rPr>
        <w:t xml:space="preserve">Следните индустриални </w:t>
      </w:r>
      <w:r w:rsidRPr="000031FB">
        <w:t>PBDE</w:t>
      </w:r>
      <w:r w:rsidRPr="00D3411B">
        <w:rPr>
          <w:lang w:val="ru-RU"/>
        </w:rPr>
        <w:t xml:space="preserve"> са включени в Приложение А на Стокхолмската конвенция</w:t>
      </w:r>
      <w:r w:rsidRPr="000031FB">
        <w:rPr>
          <w:lang w:val="ru-RU"/>
        </w:rPr>
        <w:t xml:space="preserve"> през май 2009 г</w:t>
      </w:r>
      <w:r w:rsidRPr="00D3411B">
        <w:rPr>
          <w:lang w:val="ru-RU"/>
        </w:rPr>
        <w:t>. като забраната за призводство, внос, износ, употреба е в сила за България от 26.08.2010</w:t>
      </w:r>
      <w:r w:rsidR="002664EE">
        <w:rPr>
          <w:lang w:val="ru-RU"/>
        </w:rPr>
        <w:t xml:space="preserve"> </w:t>
      </w:r>
      <w:r w:rsidRPr="00D3411B">
        <w:rPr>
          <w:lang w:val="ru-RU"/>
        </w:rPr>
        <w:t>г.</w:t>
      </w:r>
    </w:p>
    <w:p w:rsidR="007A00CA" w:rsidRPr="005A34A9" w:rsidRDefault="0013356A" w:rsidP="004421BC">
      <w:pPr>
        <w:spacing w:before="120" w:after="120"/>
        <w:jc w:val="both"/>
        <w:rPr>
          <w:b/>
          <w:lang w:val="ru-RU"/>
        </w:rPr>
      </w:pPr>
      <w:bookmarkStart w:id="67" w:name="_Toc327871128"/>
      <w:r w:rsidRPr="005A34A9">
        <w:rPr>
          <w:b/>
          <w:lang w:val="ru-RU"/>
        </w:rPr>
        <w:t xml:space="preserve">Таблица 2.18: </w:t>
      </w:r>
      <w:r w:rsidR="007A00CA" w:rsidRPr="005A34A9">
        <w:rPr>
          <w:b/>
          <w:lang w:val="ru-RU"/>
        </w:rPr>
        <w:t>Полибромирани дифенил етери (PBDEs), включени в Стокхолмската конвенция</w:t>
      </w:r>
      <w:bookmarkEnd w:id="6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966"/>
        <w:gridCol w:w="1102"/>
        <w:gridCol w:w="2551"/>
        <w:gridCol w:w="1701"/>
        <w:gridCol w:w="1701"/>
      </w:tblGrid>
      <w:tr w:rsidR="007A00CA" w:rsidRPr="0013356A" w:rsidTr="005A34A9">
        <w:trPr>
          <w:trHeight w:val="619"/>
          <w:tblHeader/>
        </w:trPr>
        <w:tc>
          <w:tcPr>
            <w:tcW w:w="1726" w:type="dxa"/>
            <w:shd w:val="clear" w:color="auto" w:fill="auto"/>
          </w:tcPr>
          <w:p w:rsidR="007A00CA" w:rsidRPr="005A34A9" w:rsidRDefault="007A00CA" w:rsidP="004421BC">
            <w:pPr>
              <w:widowControl w:val="0"/>
              <w:autoSpaceDE w:val="0"/>
              <w:adjustRightInd w:val="0"/>
              <w:spacing w:after="0"/>
              <w:jc w:val="both"/>
              <w:rPr>
                <w:b/>
                <w:sz w:val="20"/>
                <w:szCs w:val="18"/>
                <w:lang w:val="ru-RU"/>
              </w:rPr>
            </w:pPr>
            <w:r w:rsidRPr="005A34A9">
              <w:rPr>
                <w:b/>
                <w:sz w:val="20"/>
                <w:szCs w:val="18"/>
                <w:lang w:val="ru-RU"/>
              </w:rPr>
              <w:t>Индустриален УОЗ химикал</w:t>
            </w:r>
          </w:p>
        </w:tc>
        <w:tc>
          <w:tcPr>
            <w:tcW w:w="966" w:type="dxa"/>
            <w:shd w:val="clear" w:color="auto" w:fill="auto"/>
          </w:tcPr>
          <w:p w:rsidR="007A00CA" w:rsidRPr="005A34A9" w:rsidRDefault="007A00CA" w:rsidP="004421BC">
            <w:pPr>
              <w:autoSpaceDE w:val="0"/>
              <w:adjustRightInd w:val="0"/>
              <w:spacing w:after="0"/>
              <w:jc w:val="both"/>
              <w:rPr>
                <w:b/>
                <w:sz w:val="20"/>
                <w:szCs w:val="16"/>
                <w:lang w:val="ru-RU"/>
              </w:rPr>
            </w:pPr>
            <w:r w:rsidRPr="005A34A9">
              <w:rPr>
                <w:b/>
                <w:sz w:val="20"/>
                <w:szCs w:val="16"/>
                <w:lang w:val="ru-RU"/>
              </w:rPr>
              <w:t>CAS №</w:t>
            </w:r>
          </w:p>
        </w:tc>
        <w:tc>
          <w:tcPr>
            <w:tcW w:w="1102" w:type="dxa"/>
            <w:shd w:val="clear" w:color="auto" w:fill="auto"/>
          </w:tcPr>
          <w:p w:rsidR="007A00CA" w:rsidRPr="005A34A9" w:rsidRDefault="007A00CA" w:rsidP="004421BC">
            <w:pPr>
              <w:autoSpaceDE w:val="0"/>
              <w:adjustRightInd w:val="0"/>
              <w:spacing w:after="0"/>
              <w:jc w:val="both"/>
              <w:rPr>
                <w:b/>
                <w:sz w:val="20"/>
                <w:szCs w:val="16"/>
                <w:lang w:val="ru-RU"/>
              </w:rPr>
            </w:pPr>
            <w:r w:rsidRPr="005A34A9">
              <w:rPr>
                <w:b/>
                <w:sz w:val="20"/>
                <w:szCs w:val="16"/>
                <w:lang w:val="ru-RU"/>
              </w:rPr>
              <w:t>EC №</w:t>
            </w:r>
          </w:p>
        </w:tc>
        <w:tc>
          <w:tcPr>
            <w:tcW w:w="2551" w:type="dxa"/>
            <w:shd w:val="clear" w:color="auto" w:fill="auto"/>
          </w:tcPr>
          <w:p w:rsidR="007A00CA" w:rsidRPr="005A34A9" w:rsidRDefault="007A00CA" w:rsidP="004421BC">
            <w:pPr>
              <w:widowControl w:val="0"/>
              <w:autoSpaceDE w:val="0"/>
              <w:adjustRightInd w:val="0"/>
              <w:spacing w:after="0"/>
              <w:jc w:val="both"/>
              <w:rPr>
                <w:b/>
                <w:sz w:val="20"/>
                <w:szCs w:val="18"/>
                <w:lang w:val="ru-RU"/>
              </w:rPr>
            </w:pPr>
            <w:r w:rsidRPr="005A34A9">
              <w:rPr>
                <w:b/>
                <w:sz w:val="20"/>
                <w:szCs w:val="18"/>
                <w:lang w:val="ru-RU"/>
              </w:rPr>
              <w:t>Структурна формула</w:t>
            </w:r>
          </w:p>
        </w:tc>
        <w:tc>
          <w:tcPr>
            <w:tcW w:w="1701" w:type="dxa"/>
            <w:shd w:val="clear" w:color="auto" w:fill="auto"/>
          </w:tcPr>
          <w:p w:rsidR="007A00CA" w:rsidRPr="005A34A9" w:rsidRDefault="007A1CA1" w:rsidP="004421BC">
            <w:pPr>
              <w:widowControl w:val="0"/>
              <w:autoSpaceDE w:val="0"/>
              <w:adjustRightInd w:val="0"/>
              <w:spacing w:after="0"/>
              <w:jc w:val="both"/>
              <w:rPr>
                <w:b/>
                <w:sz w:val="20"/>
                <w:szCs w:val="16"/>
                <w:lang w:val="ru-RU"/>
              </w:rPr>
            </w:pPr>
            <w:r w:rsidRPr="005A34A9">
              <w:rPr>
                <w:b/>
                <w:sz w:val="20"/>
                <w:szCs w:val="16"/>
                <w:lang w:val="ru-RU"/>
              </w:rPr>
              <w:t>Приложение</w:t>
            </w:r>
          </w:p>
        </w:tc>
        <w:tc>
          <w:tcPr>
            <w:tcW w:w="1701" w:type="dxa"/>
            <w:shd w:val="clear" w:color="auto" w:fill="auto"/>
          </w:tcPr>
          <w:p w:rsidR="0086583C" w:rsidRDefault="007A00CA" w:rsidP="004421BC">
            <w:pPr>
              <w:widowControl w:val="0"/>
              <w:autoSpaceDE w:val="0"/>
              <w:adjustRightInd w:val="0"/>
              <w:spacing w:after="0"/>
              <w:jc w:val="both"/>
              <w:rPr>
                <w:b/>
                <w:sz w:val="20"/>
                <w:szCs w:val="18"/>
              </w:rPr>
            </w:pPr>
            <w:r w:rsidRPr="005A34A9">
              <w:rPr>
                <w:b/>
                <w:sz w:val="20"/>
                <w:szCs w:val="18"/>
                <w:lang w:val="ru-RU"/>
              </w:rPr>
              <w:t>Приемлива цел/</w:t>
            </w:r>
          </w:p>
          <w:p w:rsidR="007A00CA" w:rsidRPr="005A34A9" w:rsidRDefault="007A00CA" w:rsidP="004421BC">
            <w:pPr>
              <w:widowControl w:val="0"/>
              <w:autoSpaceDE w:val="0"/>
              <w:adjustRightInd w:val="0"/>
              <w:spacing w:after="0"/>
              <w:jc w:val="both"/>
              <w:rPr>
                <w:b/>
                <w:sz w:val="20"/>
                <w:szCs w:val="18"/>
                <w:lang w:val="ru-RU"/>
              </w:rPr>
            </w:pPr>
            <w:r w:rsidRPr="005A34A9">
              <w:rPr>
                <w:b/>
                <w:sz w:val="20"/>
                <w:szCs w:val="18"/>
                <w:lang w:val="ru-RU"/>
              </w:rPr>
              <w:t>Специфично изключение</w:t>
            </w:r>
          </w:p>
        </w:tc>
      </w:tr>
      <w:tr w:rsidR="007A00CA" w:rsidRPr="001A7399" w:rsidTr="005A34A9">
        <w:trPr>
          <w:trHeight w:val="1252"/>
        </w:trPr>
        <w:tc>
          <w:tcPr>
            <w:tcW w:w="1726" w:type="dxa"/>
            <w:shd w:val="clear" w:color="auto" w:fill="auto"/>
          </w:tcPr>
          <w:p w:rsidR="007A00CA" w:rsidRPr="00D3411B" w:rsidRDefault="007A00CA" w:rsidP="004421BC">
            <w:pPr>
              <w:tabs>
                <w:tab w:val="center" w:pos="4536"/>
                <w:tab w:val="right" w:pos="9072"/>
              </w:tabs>
              <w:autoSpaceDE w:val="0"/>
              <w:adjustRightInd w:val="0"/>
              <w:spacing w:after="0"/>
              <w:ind w:right="-106"/>
              <w:jc w:val="both"/>
              <w:rPr>
                <w:sz w:val="18"/>
                <w:szCs w:val="18"/>
                <w:lang w:val="ru-RU"/>
              </w:rPr>
            </w:pPr>
            <w:r w:rsidRPr="00D3411B">
              <w:rPr>
                <w:sz w:val="18"/>
                <w:szCs w:val="18"/>
                <w:lang w:val="ru-RU"/>
              </w:rPr>
              <w:t>Тетрабромдифенил етер и пентабромдифенил етер (търговски смеси на пентабромо</w:t>
            </w:r>
            <w:r w:rsidR="009E06A6">
              <w:rPr>
                <w:sz w:val="18"/>
                <w:szCs w:val="18"/>
                <w:lang w:val="ru-RU"/>
              </w:rPr>
              <w:t>-</w:t>
            </w:r>
            <w:r w:rsidRPr="00D3411B">
              <w:rPr>
                <w:sz w:val="18"/>
                <w:szCs w:val="18"/>
                <w:lang w:val="ru-RU"/>
              </w:rPr>
              <w:t xml:space="preserve">дифенил етер,  </w:t>
            </w:r>
            <w:r w:rsidRPr="000F6F8B">
              <w:rPr>
                <w:sz w:val="18"/>
                <w:szCs w:val="18"/>
              </w:rPr>
              <w:t>c</w:t>
            </w:r>
            <w:r w:rsidRPr="00D3411B">
              <w:rPr>
                <w:sz w:val="18"/>
                <w:szCs w:val="18"/>
                <w:lang w:val="ru-RU"/>
              </w:rPr>
              <w:t>-</w:t>
            </w:r>
            <w:r w:rsidRPr="000F6F8B">
              <w:rPr>
                <w:sz w:val="18"/>
                <w:szCs w:val="18"/>
              </w:rPr>
              <w:t>PentaBDE</w:t>
            </w:r>
            <w:r w:rsidRPr="00D3411B">
              <w:rPr>
                <w:sz w:val="18"/>
                <w:szCs w:val="18"/>
                <w:lang w:val="ru-RU"/>
              </w:rPr>
              <w:t>)</w:t>
            </w:r>
          </w:p>
        </w:tc>
        <w:tc>
          <w:tcPr>
            <w:tcW w:w="966" w:type="dxa"/>
            <w:shd w:val="clear" w:color="auto" w:fill="auto"/>
          </w:tcPr>
          <w:p w:rsidR="007A00CA" w:rsidRPr="000F6F8B" w:rsidRDefault="00C8353D" w:rsidP="004421BC">
            <w:pPr>
              <w:autoSpaceDE w:val="0"/>
              <w:adjustRightInd w:val="0"/>
              <w:spacing w:after="0"/>
              <w:jc w:val="both"/>
              <w:rPr>
                <w:sz w:val="18"/>
                <w:szCs w:val="18"/>
              </w:rPr>
            </w:pPr>
            <w:r>
              <w:rPr>
                <w:sz w:val="18"/>
                <w:szCs w:val="18"/>
              </w:rPr>
              <w:t>c-pentaBD</w:t>
            </w:r>
            <w:r>
              <w:rPr>
                <w:sz w:val="18"/>
                <w:szCs w:val="18"/>
                <w:lang w:val="bg-BG"/>
              </w:rPr>
              <w:t>Е</w:t>
            </w:r>
            <w:r w:rsidR="007A00CA" w:rsidRPr="000F6F8B">
              <w:rPr>
                <w:sz w:val="18"/>
                <w:szCs w:val="18"/>
              </w:rPr>
              <w:t>: 32534-81-9;</w:t>
            </w:r>
          </w:p>
          <w:p w:rsidR="007A00CA" w:rsidRPr="000F6F8B" w:rsidRDefault="007A00CA" w:rsidP="004421BC">
            <w:pPr>
              <w:autoSpaceDE w:val="0"/>
              <w:adjustRightInd w:val="0"/>
              <w:spacing w:after="0"/>
              <w:jc w:val="both"/>
              <w:rPr>
                <w:sz w:val="18"/>
                <w:szCs w:val="18"/>
              </w:rPr>
            </w:pPr>
            <w:r w:rsidRPr="000F6F8B">
              <w:rPr>
                <w:sz w:val="18"/>
                <w:szCs w:val="18"/>
              </w:rPr>
              <w:t>BDE-47: 5436-43-1; BDE-99: 60348-60-9.</w:t>
            </w:r>
          </w:p>
        </w:tc>
        <w:tc>
          <w:tcPr>
            <w:tcW w:w="1102" w:type="dxa"/>
            <w:shd w:val="clear" w:color="auto" w:fill="auto"/>
          </w:tcPr>
          <w:p w:rsidR="007A00CA" w:rsidRPr="000F6F8B" w:rsidRDefault="007A00CA" w:rsidP="004421BC">
            <w:pPr>
              <w:autoSpaceDE w:val="0"/>
              <w:adjustRightInd w:val="0"/>
              <w:spacing w:after="0"/>
              <w:jc w:val="both"/>
              <w:rPr>
                <w:sz w:val="18"/>
                <w:szCs w:val="18"/>
              </w:rPr>
            </w:pPr>
            <w:r w:rsidRPr="000F6F8B">
              <w:rPr>
                <w:sz w:val="18"/>
                <w:szCs w:val="18"/>
              </w:rPr>
              <w:t xml:space="preserve">c-pentaBDE: 251-084-2 </w:t>
            </w:r>
          </w:p>
        </w:tc>
        <w:tc>
          <w:tcPr>
            <w:tcW w:w="2551" w:type="dxa"/>
            <w:shd w:val="clear" w:color="auto" w:fill="auto"/>
          </w:tcPr>
          <w:p w:rsidR="007A00CA" w:rsidRPr="000F6F8B" w:rsidRDefault="007A00CA" w:rsidP="004421BC">
            <w:pPr>
              <w:widowControl w:val="0"/>
              <w:autoSpaceDE w:val="0"/>
              <w:adjustRightInd w:val="0"/>
              <w:spacing w:before="40" w:after="40"/>
              <w:jc w:val="both"/>
              <w:rPr>
                <w:sz w:val="21"/>
                <w:szCs w:val="21"/>
              </w:rPr>
            </w:pPr>
            <w:r w:rsidRPr="000F6F8B">
              <w:rPr>
                <w:sz w:val="18"/>
                <w:szCs w:val="18"/>
              </w:rPr>
              <w:t>BDE-47</w:t>
            </w:r>
          </w:p>
          <w:p w:rsidR="007A00CA" w:rsidRPr="000F6F8B" w:rsidRDefault="007A00CA" w:rsidP="004421BC">
            <w:pPr>
              <w:widowControl w:val="0"/>
              <w:autoSpaceDE w:val="0"/>
              <w:adjustRightInd w:val="0"/>
              <w:spacing w:before="40" w:after="40"/>
              <w:jc w:val="both"/>
              <w:rPr>
                <w:sz w:val="18"/>
                <w:szCs w:val="18"/>
                <w:lang w:val="ru-RU"/>
              </w:rPr>
            </w:pPr>
            <w:r>
              <w:rPr>
                <w:noProof/>
              </w:rPr>
              <w:drawing>
                <wp:inline distT="0" distB="0" distL="0" distR="0" wp14:anchorId="7B7D2190" wp14:editId="0A7D877A">
                  <wp:extent cx="1428750" cy="647700"/>
                  <wp:effectExtent l="0" t="0" r="0" b="0"/>
                  <wp:docPr id="61" name="Picture 61" descr="Structure of BDE-47">
                    <a:hlinkClick xmlns:a="http://schemas.openxmlformats.org/drawingml/2006/main" r:id="rId27" tooltip="Structure of BDE-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ucture of BD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647700"/>
                          </a:xfrm>
                          <a:prstGeom prst="rect">
                            <a:avLst/>
                          </a:prstGeom>
                          <a:noFill/>
                          <a:ln>
                            <a:noFill/>
                          </a:ln>
                        </pic:spPr>
                      </pic:pic>
                    </a:graphicData>
                  </a:graphic>
                </wp:inline>
              </w:drawing>
            </w:r>
          </w:p>
        </w:tc>
        <w:tc>
          <w:tcPr>
            <w:tcW w:w="1701" w:type="dxa"/>
            <w:shd w:val="clear" w:color="auto" w:fill="auto"/>
          </w:tcPr>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А</w:t>
            </w:r>
          </w:p>
        </w:tc>
        <w:tc>
          <w:tcPr>
            <w:tcW w:w="1701" w:type="dxa"/>
            <w:shd w:val="clear" w:color="auto" w:fill="auto"/>
          </w:tcPr>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Производство: няма</w:t>
            </w:r>
          </w:p>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 xml:space="preserve">Употреба: </w:t>
            </w:r>
            <w:r w:rsidRPr="00D3411B">
              <w:rPr>
                <w:sz w:val="18"/>
                <w:szCs w:val="18"/>
                <w:lang w:val="ru-RU"/>
              </w:rPr>
              <w:t xml:space="preserve">в изделия в съответствие с изискванията на Част </w:t>
            </w:r>
            <w:r w:rsidRPr="000F6F8B">
              <w:rPr>
                <w:sz w:val="18"/>
                <w:szCs w:val="18"/>
              </w:rPr>
              <w:t>V</w:t>
            </w:r>
            <w:r w:rsidRPr="00D3411B">
              <w:rPr>
                <w:sz w:val="18"/>
                <w:szCs w:val="18"/>
                <w:lang w:val="ru-RU"/>
              </w:rPr>
              <w:t xml:space="preserve"> от Приложение А</w:t>
            </w:r>
          </w:p>
        </w:tc>
      </w:tr>
      <w:tr w:rsidR="007A00CA" w:rsidRPr="001A7399" w:rsidTr="005A34A9">
        <w:trPr>
          <w:trHeight w:val="422"/>
        </w:trPr>
        <w:tc>
          <w:tcPr>
            <w:tcW w:w="1726" w:type="dxa"/>
            <w:shd w:val="clear" w:color="auto" w:fill="auto"/>
          </w:tcPr>
          <w:p w:rsidR="007A00CA" w:rsidRPr="00D3411B" w:rsidRDefault="007A00CA" w:rsidP="004421BC">
            <w:pPr>
              <w:widowControl w:val="0"/>
              <w:autoSpaceDE w:val="0"/>
              <w:adjustRightInd w:val="0"/>
              <w:spacing w:after="0"/>
              <w:jc w:val="both"/>
              <w:rPr>
                <w:sz w:val="18"/>
                <w:szCs w:val="18"/>
                <w:lang w:val="ru-RU"/>
              </w:rPr>
            </w:pPr>
            <w:r w:rsidRPr="00D3411B">
              <w:rPr>
                <w:sz w:val="18"/>
                <w:szCs w:val="18"/>
                <w:lang w:val="ru-RU"/>
              </w:rPr>
              <w:t xml:space="preserve">Хексабромдифенил етер и хептабромдифенил етер (търговски смеси на октабромодифенил етер, </w:t>
            </w:r>
          </w:p>
          <w:p w:rsidR="007A00CA" w:rsidRPr="000F6F8B" w:rsidRDefault="007A00CA" w:rsidP="004421BC">
            <w:pPr>
              <w:widowControl w:val="0"/>
              <w:autoSpaceDE w:val="0"/>
              <w:adjustRightInd w:val="0"/>
              <w:spacing w:after="0"/>
              <w:jc w:val="both"/>
              <w:rPr>
                <w:sz w:val="18"/>
                <w:szCs w:val="18"/>
                <w:lang w:val="ru-RU"/>
              </w:rPr>
            </w:pPr>
            <w:r w:rsidRPr="000F6F8B">
              <w:rPr>
                <w:sz w:val="18"/>
                <w:szCs w:val="18"/>
              </w:rPr>
              <w:t>c-OctaBDE)</w:t>
            </w:r>
          </w:p>
        </w:tc>
        <w:tc>
          <w:tcPr>
            <w:tcW w:w="966" w:type="dxa"/>
            <w:shd w:val="clear" w:color="auto" w:fill="auto"/>
          </w:tcPr>
          <w:p w:rsidR="007A00CA" w:rsidRPr="000F6F8B" w:rsidRDefault="007A00CA" w:rsidP="004421BC">
            <w:pPr>
              <w:autoSpaceDE w:val="0"/>
              <w:adjustRightInd w:val="0"/>
              <w:spacing w:after="0"/>
              <w:jc w:val="both"/>
              <w:rPr>
                <w:sz w:val="18"/>
                <w:szCs w:val="18"/>
              </w:rPr>
            </w:pPr>
            <w:r w:rsidRPr="000F6F8B">
              <w:rPr>
                <w:sz w:val="18"/>
                <w:szCs w:val="18"/>
              </w:rPr>
              <w:t>c</w:t>
            </w:r>
            <w:r w:rsidRPr="00B7611C">
              <w:rPr>
                <w:sz w:val="18"/>
                <w:szCs w:val="18"/>
              </w:rPr>
              <w:t>-</w:t>
            </w:r>
            <w:r w:rsidRPr="000F6F8B">
              <w:rPr>
                <w:sz w:val="18"/>
                <w:szCs w:val="18"/>
              </w:rPr>
              <w:t>octaBDE : 32536-52-0; BDE-153: 68631-49-2;</w:t>
            </w:r>
          </w:p>
          <w:p w:rsidR="007A00CA" w:rsidRPr="000F6F8B" w:rsidRDefault="007A00CA" w:rsidP="004421BC">
            <w:pPr>
              <w:autoSpaceDE w:val="0"/>
              <w:adjustRightInd w:val="0"/>
              <w:spacing w:after="0"/>
              <w:jc w:val="both"/>
              <w:rPr>
                <w:sz w:val="18"/>
                <w:szCs w:val="18"/>
              </w:rPr>
            </w:pPr>
            <w:r w:rsidRPr="000F6F8B">
              <w:rPr>
                <w:sz w:val="18"/>
                <w:szCs w:val="18"/>
              </w:rPr>
              <w:t>BDE-154: 207122-15-4;</w:t>
            </w:r>
          </w:p>
          <w:p w:rsidR="007A00CA" w:rsidRPr="000F6F8B" w:rsidRDefault="007A00CA" w:rsidP="004421BC">
            <w:pPr>
              <w:autoSpaceDE w:val="0"/>
              <w:adjustRightInd w:val="0"/>
              <w:spacing w:after="0"/>
              <w:jc w:val="both"/>
              <w:rPr>
                <w:sz w:val="18"/>
                <w:szCs w:val="18"/>
              </w:rPr>
            </w:pPr>
            <w:r w:rsidRPr="000F6F8B">
              <w:rPr>
                <w:sz w:val="18"/>
                <w:szCs w:val="18"/>
              </w:rPr>
              <w:t xml:space="preserve"> BDE-175: 446255-22-7;</w:t>
            </w:r>
          </w:p>
          <w:p w:rsidR="007A00CA" w:rsidRPr="000F6F8B" w:rsidRDefault="007A00CA" w:rsidP="004421BC">
            <w:pPr>
              <w:autoSpaceDE w:val="0"/>
              <w:adjustRightInd w:val="0"/>
              <w:spacing w:after="0"/>
              <w:jc w:val="both"/>
              <w:rPr>
                <w:sz w:val="18"/>
                <w:szCs w:val="18"/>
              </w:rPr>
            </w:pPr>
            <w:r w:rsidRPr="000F6F8B">
              <w:rPr>
                <w:sz w:val="18"/>
                <w:szCs w:val="18"/>
              </w:rPr>
              <w:t>BDE-183: 207122-16-5</w:t>
            </w:r>
          </w:p>
        </w:tc>
        <w:tc>
          <w:tcPr>
            <w:tcW w:w="1102" w:type="dxa"/>
            <w:shd w:val="clear" w:color="auto" w:fill="auto"/>
          </w:tcPr>
          <w:p w:rsidR="007A00CA" w:rsidRPr="000F6F8B" w:rsidRDefault="007A00CA" w:rsidP="004421BC">
            <w:pPr>
              <w:autoSpaceDE w:val="0"/>
              <w:adjustRightInd w:val="0"/>
              <w:spacing w:after="0"/>
              <w:jc w:val="both"/>
              <w:rPr>
                <w:sz w:val="18"/>
                <w:szCs w:val="18"/>
              </w:rPr>
            </w:pPr>
            <w:r w:rsidRPr="000F6F8B">
              <w:rPr>
                <w:sz w:val="18"/>
                <w:szCs w:val="18"/>
              </w:rPr>
              <w:t xml:space="preserve">c-octaBDE: 251-087-9 </w:t>
            </w:r>
          </w:p>
        </w:tc>
        <w:tc>
          <w:tcPr>
            <w:tcW w:w="2551" w:type="dxa"/>
            <w:shd w:val="clear" w:color="auto" w:fill="auto"/>
            <w:vAlign w:val="center"/>
          </w:tcPr>
          <w:p w:rsidR="007A00CA" w:rsidRPr="000F6F8B" w:rsidRDefault="007A00CA" w:rsidP="004421BC">
            <w:pPr>
              <w:widowControl w:val="0"/>
              <w:autoSpaceDE w:val="0"/>
              <w:adjustRightInd w:val="0"/>
              <w:spacing w:after="40"/>
              <w:jc w:val="both"/>
            </w:pPr>
            <w:r w:rsidRPr="000F6F8B">
              <w:rPr>
                <w:sz w:val="18"/>
                <w:szCs w:val="18"/>
              </w:rPr>
              <w:t>BDE-183:</w:t>
            </w:r>
          </w:p>
          <w:p w:rsidR="007A00CA" w:rsidRPr="000F6F8B" w:rsidRDefault="007A00CA" w:rsidP="004421BC">
            <w:pPr>
              <w:widowControl w:val="0"/>
              <w:autoSpaceDE w:val="0"/>
              <w:adjustRightInd w:val="0"/>
              <w:spacing w:before="40" w:after="40"/>
              <w:jc w:val="both"/>
              <w:rPr>
                <w:sz w:val="21"/>
                <w:szCs w:val="21"/>
              </w:rPr>
            </w:pPr>
            <w:r>
              <w:rPr>
                <w:noProof/>
              </w:rPr>
              <w:drawing>
                <wp:inline distT="0" distB="0" distL="0" distR="0" wp14:anchorId="0CC31808" wp14:editId="337DB40A">
                  <wp:extent cx="1428750" cy="819150"/>
                  <wp:effectExtent l="0" t="0" r="0" b="0"/>
                  <wp:docPr id="60" name="Picture 60" descr="Structure of BDE-183">
                    <a:hlinkClick xmlns:a="http://schemas.openxmlformats.org/drawingml/2006/main" r:id="rId29" tooltip="Structure of BDE-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ucture of BDE-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inline>
              </w:drawing>
            </w:r>
          </w:p>
        </w:tc>
        <w:tc>
          <w:tcPr>
            <w:tcW w:w="1701" w:type="dxa"/>
            <w:shd w:val="clear" w:color="auto" w:fill="auto"/>
          </w:tcPr>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А</w:t>
            </w:r>
          </w:p>
        </w:tc>
        <w:tc>
          <w:tcPr>
            <w:tcW w:w="1701" w:type="dxa"/>
            <w:shd w:val="clear" w:color="auto" w:fill="auto"/>
          </w:tcPr>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Производство: няма</w:t>
            </w:r>
          </w:p>
          <w:p w:rsidR="007A00CA" w:rsidRPr="000F6F8B" w:rsidRDefault="007A00CA" w:rsidP="004421BC">
            <w:pPr>
              <w:widowControl w:val="0"/>
              <w:autoSpaceDE w:val="0"/>
              <w:adjustRightInd w:val="0"/>
              <w:spacing w:after="0"/>
              <w:jc w:val="both"/>
              <w:rPr>
                <w:sz w:val="18"/>
                <w:szCs w:val="18"/>
                <w:lang w:val="ru-RU"/>
              </w:rPr>
            </w:pPr>
            <w:r w:rsidRPr="000F6F8B">
              <w:rPr>
                <w:sz w:val="18"/>
                <w:szCs w:val="18"/>
                <w:lang w:val="ru-RU"/>
              </w:rPr>
              <w:t xml:space="preserve">Употреба: </w:t>
            </w:r>
            <w:r w:rsidRPr="00D3411B">
              <w:rPr>
                <w:sz w:val="18"/>
                <w:szCs w:val="18"/>
                <w:lang w:val="ru-RU"/>
              </w:rPr>
              <w:t>в изделия в съответствие с изискванията на Част І</w:t>
            </w:r>
            <w:r w:rsidRPr="000F6F8B">
              <w:rPr>
                <w:sz w:val="18"/>
                <w:szCs w:val="18"/>
              </w:rPr>
              <w:t>V</w:t>
            </w:r>
            <w:r w:rsidRPr="00D3411B">
              <w:rPr>
                <w:sz w:val="18"/>
                <w:szCs w:val="18"/>
                <w:lang w:val="ru-RU"/>
              </w:rPr>
              <w:t xml:space="preserve"> от Приложение А</w:t>
            </w:r>
          </w:p>
        </w:tc>
      </w:tr>
    </w:tbl>
    <w:p w:rsidR="007A00CA" w:rsidRPr="00D3411B" w:rsidRDefault="007A00CA" w:rsidP="004421BC">
      <w:pPr>
        <w:autoSpaceDE w:val="0"/>
        <w:adjustRightInd w:val="0"/>
        <w:spacing w:before="120" w:after="0"/>
        <w:jc w:val="both"/>
        <w:rPr>
          <w:lang w:val="ru-RU"/>
        </w:rPr>
      </w:pPr>
      <w:r w:rsidRPr="00D3411B">
        <w:rPr>
          <w:lang w:val="ru-RU"/>
        </w:rPr>
        <w:t xml:space="preserve">Стокхолмската конвенция дефинира следните </w:t>
      </w:r>
      <w:r w:rsidRPr="000F6F8B">
        <w:t>PBDE</w:t>
      </w:r>
      <w:r w:rsidRPr="00D3411B">
        <w:rPr>
          <w:lang w:val="ru-RU"/>
        </w:rPr>
        <w:t xml:space="preserve"> като:</w:t>
      </w:r>
    </w:p>
    <w:p w:rsidR="007A00CA" w:rsidRPr="00D3411B" w:rsidRDefault="007A00CA" w:rsidP="004421BC">
      <w:pPr>
        <w:autoSpaceDE w:val="0"/>
        <w:adjustRightInd w:val="0"/>
        <w:spacing w:before="120" w:after="0"/>
        <w:jc w:val="both"/>
        <w:rPr>
          <w:lang w:val="ru-RU"/>
        </w:rPr>
      </w:pPr>
      <w:r w:rsidRPr="00D3411B">
        <w:rPr>
          <w:lang w:val="ru-RU"/>
        </w:rPr>
        <w:t>“Хексабромодифенил етер и хептабромодифенил етер” означава 2,2',4,4',5,5'- хексабромодифенил етер (</w:t>
      </w:r>
      <w:r w:rsidRPr="000F6F8B">
        <w:t>BDE</w:t>
      </w:r>
      <w:r w:rsidRPr="00D3411B">
        <w:rPr>
          <w:lang w:val="ru-RU"/>
        </w:rPr>
        <w:t xml:space="preserve">-153, </w:t>
      </w:r>
      <w:r w:rsidRPr="000F6F8B">
        <w:t>CAS</w:t>
      </w:r>
      <w:r w:rsidRPr="00D3411B">
        <w:rPr>
          <w:lang w:val="ru-RU"/>
        </w:rPr>
        <w:t xml:space="preserve"> № 68631-49-2); 2,2',4,4',5,6'- хексабромодифенил етер (</w:t>
      </w:r>
      <w:r w:rsidRPr="000F6F8B">
        <w:t>BDE</w:t>
      </w:r>
      <w:r w:rsidRPr="00D3411B">
        <w:rPr>
          <w:lang w:val="ru-RU"/>
        </w:rPr>
        <w:t xml:space="preserve">-154, </w:t>
      </w:r>
      <w:r w:rsidRPr="000F6F8B">
        <w:t>CAS</w:t>
      </w:r>
      <w:r w:rsidRPr="00D3411B">
        <w:rPr>
          <w:lang w:val="ru-RU"/>
        </w:rPr>
        <w:t xml:space="preserve"> № 207122-15-4); 2,2',3,3',4,5',6- хептабромодифенил етер (</w:t>
      </w:r>
      <w:r w:rsidRPr="000F6F8B">
        <w:t>BDE</w:t>
      </w:r>
      <w:r w:rsidRPr="00D3411B">
        <w:rPr>
          <w:lang w:val="ru-RU"/>
        </w:rPr>
        <w:t xml:space="preserve">-175, </w:t>
      </w:r>
      <w:r w:rsidRPr="000F6F8B">
        <w:t>CAS</w:t>
      </w:r>
      <w:r w:rsidRPr="00D3411B">
        <w:rPr>
          <w:lang w:val="ru-RU"/>
        </w:rPr>
        <w:t xml:space="preserve"> № 446255-22-7), 2,2',3,4,4',5',6- хептабромодифенил етер (</w:t>
      </w:r>
      <w:r w:rsidRPr="000F6F8B">
        <w:t>BDE</w:t>
      </w:r>
      <w:r w:rsidRPr="00D3411B">
        <w:rPr>
          <w:lang w:val="ru-RU"/>
        </w:rPr>
        <w:t xml:space="preserve">-183, </w:t>
      </w:r>
      <w:r w:rsidRPr="000F6F8B">
        <w:t>CAS</w:t>
      </w:r>
      <w:r w:rsidRPr="00D3411B">
        <w:rPr>
          <w:lang w:val="ru-RU"/>
        </w:rPr>
        <w:t xml:space="preserve"> № 207122-16-5) и други хекса- и хептабромодифенил етери, присъстващи в търговските смеси на октабромодифенил етер (</w:t>
      </w:r>
      <w:r w:rsidRPr="000F6F8B">
        <w:t>c</w:t>
      </w:r>
      <w:r w:rsidRPr="00D3411B">
        <w:rPr>
          <w:lang w:val="ru-RU"/>
        </w:rPr>
        <w:t>-</w:t>
      </w:r>
      <w:r w:rsidRPr="000F6F8B">
        <w:t>octaBDE</w:t>
      </w:r>
      <w:r w:rsidRPr="00D3411B">
        <w:rPr>
          <w:lang w:val="ru-RU"/>
        </w:rPr>
        <w:t>).</w:t>
      </w:r>
    </w:p>
    <w:p w:rsidR="007A00CA" w:rsidRPr="00D3411B" w:rsidRDefault="007A00CA" w:rsidP="004421BC">
      <w:pPr>
        <w:autoSpaceDE w:val="0"/>
        <w:adjustRightInd w:val="0"/>
        <w:spacing w:before="120" w:after="0"/>
        <w:jc w:val="both"/>
        <w:rPr>
          <w:lang w:val="ru-RU"/>
        </w:rPr>
      </w:pPr>
      <w:r w:rsidRPr="00D3411B">
        <w:rPr>
          <w:lang w:val="ru-RU"/>
        </w:rPr>
        <w:t>“Тетрабромодифенил етер и петнабромодифенил етер” означава 2,2',4,4'-тетрабромодифенил етер (</w:t>
      </w:r>
      <w:r w:rsidRPr="000F6F8B">
        <w:t>BDE</w:t>
      </w:r>
      <w:r w:rsidRPr="00D3411B">
        <w:rPr>
          <w:lang w:val="ru-RU"/>
        </w:rPr>
        <w:t xml:space="preserve">-47, </w:t>
      </w:r>
      <w:r w:rsidRPr="000F6F8B">
        <w:t>CAS</w:t>
      </w:r>
      <w:r w:rsidRPr="00D3411B">
        <w:rPr>
          <w:lang w:val="ru-RU"/>
        </w:rPr>
        <w:t xml:space="preserve"> № 5436-43-1) и 2,2',4,4',5-пентабромодифенил етер (</w:t>
      </w:r>
      <w:r w:rsidRPr="000F6F8B">
        <w:t>BDE</w:t>
      </w:r>
      <w:r w:rsidRPr="00D3411B">
        <w:rPr>
          <w:lang w:val="ru-RU"/>
        </w:rPr>
        <w:t xml:space="preserve">-99, </w:t>
      </w:r>
      <w:r w:rsidRPr="000F6F8B">
        <w:t>CAS</w:t>
      </w:r>
      <w:r w:rsidRPr="00D3411B">
        <w:rPr>
          <w:lang w:val="ru-RU"/>
        </w:rPr>
        <w:t xml:space="preserve"> № 60348-60-9) и други тетра- и пентабромодифенил етери, присъстващи в търговските смеси на рентабромодифенил етер (</w:t>
      </w:r>
      <w:r w:rsidRPr="000F6F8B">
        <w:t>c</w:t>
      </w:r>
      <w:r w:rsidRPr="00D3411B">
        <w:rPr>
          <w:lang w:val="ru-RU"/>
        </w:rPr>
        <w:t>-</w:t>
      </w:r>
      <w:r w:rsidRPr="000F6F8B">
        <w:t>pentaBDE</w:t>
      </w:r>
      <w:r w:rsidRPr="00D3411B">
        <w:rPr>
          <w:lang w:val="ru-RU"/>
        </w:rPr>
        <w:t>).</w:t>
      </w:r>
    </w:p>
    <w:p w:rsidR="007A00CA" w:rsidRPr="00D3411B" w:rsidRDefault="007A00CA" w:rsidP="004421BC">
      <w:pPr>
        <w:spacing w:before="120" w:after="0"/>
        <w:ind w:firstLine="567"/>
        <w:jc w:val="both"/>
        <w:rPr>
          <w:lang w:val="ru-RU"/>
        </w:rPr>
      </w:pPr>
      <w:r w:rsidRPr="00D3411B">
        <w:rPr>
          <w:lang w:val="ru-RU"/>
        </w:rPr>
        <w:t xml:space="preserve">Стокхолмската конвенция забранява производството, вноса и износа на </w:t>
      </w:r>
      <w:r w:rsidRPr="000F6F8B">
        <w:t>c</w:t>
      </w:r>
      <w:r w:rsidRPr="00D3411B">
        <w:rPr>
          <w:lang w:val="ru-RU"/>
        </w:rPr>
        <w:t>-</w:t>
      </w:r>
      <w:r w:rsidRPr="000F6F8B">
        <w:t>octaBDE</w:t>
      </w:r>
      <w:r w:rsidRPr="00D3411B">
        <w:rPr>
          <w:lang w:val="ru-RU"/>
        </w:rPr>
        <w:t xml:space="preserve"> и </w:t>
      </w:r>
      <w:r w:rsidRPr="000F6F8B">
        <w:t>c</w:t>
      </w:r>
      <w:r w:rsidRPr="00D3411B">
        <w:rPr>
          <w:lang w:val="ru-RU"/>
        </w:rPr>
        <w:t>-</w:t>
      </w:r>
      <w:r w:rsidRPr="000F6F8B">
        <w:t>PentaBDE</w:t>
      </w:r>
      <w:r w:rsidRPr="00D3411B">
        <w:rPr>
          <w:lang w:val="ru-RU"/>
        </w:rPr>
        <w:t xml:space="preserve"> като включени в </w:t>
      </w:r>
      <w:r w:rsidRPr="00D3411B">
        <w:rPr>
          <w:b/>
          <w:lang w:val="ru-RU"/>
        </w:rPr>
        <w:t>Приложение А</w:t>
      </w:r>
      <w:r w:rsidRPr="00D3411B">
        <w:rPr>
          <w:lang w:val="ru-RU"/>
        </w:rPr>
        <w:t>. Разрешава се вноса и износа само за целите на екологосъобразното депониране и/или обезвреждане. Предвидено е специфично изключение за употребата им в изделия в съответствие с изискванията на Част І</w:t>
      </w:r>
      <w:r w:rsidRPr="000F6F8B">
        <w:t>V</w:t>
      </w:r>
      <w:r w:rsidRPr="00D3411B">
        <w:rPr>
          <w:lang w:val="ru-RU"/>
        </w:rPr>
        <w:t xml:space="preserve"> и </w:t>
      </w:r>
      <w:r w:rsidRPr="000F6F8B">
        <w:t>V</w:t>
      </w:r>
      <w:r w:rsidRPr="00D3411B">
        <w:rPr>
          <w:lang w:val="ru-RU"/>
        </w:rPr>
        <w:t xml:space="preserve"> от Приложение А, а именно:</w:t>
      </w:r>
    </w:p>
    <w:p w:rsidR="007A00CA" w:rsidRPr="00D3411B" w:rsidRDefault="007A00CA" w:rsidP="004421BC">
      <w:pPr>
        <w:tabs>
          <w:tab w:val="left" w:pos="851"/>
        </w:tabs>
        <w:spacing w:after="0"/>
        <w:ind w:firstLine="567"/>
        <w:jc w:val="both"/>
        <w:rPr>
          <w:lang w:val="ru-RU"/>
        </w:rPr>
      </w:pPr>
      <w:r w:rsidRPr="00D3411B">
        <w:rPr>
          <w:lang w:val="ru-RU"/>
        </w:rPr>
        <w:t>1.</w:t>
      </w:r>
      <w:r w:rsidRPr="00D3411B">
        <w:rPr>
          <w:lang w:val="ru-RU"/>
        </w:rPr>
        <w:tab/>
        <w:t xml:space="preserve">Всяка страна може да разреши рециклирането на изделия, които съдържат или биха могли да съдържат </w:t>
      </w:r>
      <w:r w:rsidRPr="000F6F8B">
        <w:t>c</w:t>
      </w:r>
      <w:r w:rsidRPr="00D3411B">
        <w:rPr>
          <w:lang w:val="ru-RU"/>
        </w:rPr>
        <w:t>-</w:t>
      </w:r>
      <w:r w:rsidRPr="000F6F8B">
        <w:t>OctaBDE</w:t>
      </w:r>
      <w:r w:rsidRPr="00D3411B">
        <w:rPr>
          <w:lang w:val="ru-RU"/>
        </w:rPr>
        <w:t xml:space="preserve"> и </w:t>
      </w:r>
      <w:r w:rsidRPr="000F6F8B">
        <w:t>c</w:t>
      </w:r>
      <w:r w:rsidRPr="00D3411B">
        <w:rPr>
          <w:lang w:val="ru-RU"/>
        </w:rPr>
        <w:t>-</w:t>
      </w:r>
      <w:r w:rsidRPr="000F6F8B">
        <w:t>PentaBDE</w:t>
      </w:r>
      <w:r w:rsidRPr="00D3411B">
        <w:rPr>
          <w:lang w:val="ru-RU"/>
        </w:rPr>
        <w:t xml:space="preserve"> и употребата и окончателното обезвреждане на изделията, произведени от рециклирани материали, които съдържат или биха могли да ги съдържат, при условие че: </w:t>
      </w:r>
    </w:p>
    <w:p w:rsidR="007A00CA" w:rsidRPr="00D3411B" w:rsidRDefault="007A00CA" w:rsidP="004421BC">
      <w:pPr>
        <w:tabs>
          <w:tab w:val="left" w:pos="720"/>
          <w:tab w:val="left" w:pos="851"/>
        </w:tabs>
        <w:spacing w:after="0"/>
        <w:ind w:firstLine="567"/>
        <w:jc w:val="both"/>
        <w:rPr>
          <w:lang w:val="ru-RU"/>
        </w:rPr>
      </w:pPr>
      <w:r w:rsidRPr="00D3411B">
        <w:rPr>
          <w:lang w:val="ru-RU"/>
        </w:rPr>
        <w:t>(</w:t>
      </w:r>
      <w:r w:rsidRPr="000F6F8B">
        <w:t>a</w:t>
      </w:r>
      <w:r w:rsidRPr="00D3411B">
        <w:rPr>
          <w:lang w:val="ru-RU"/>
        </w:rPr>
        <w:t xml:space="preserve">) Рециклирането и окончателното обезвреждане се извършва по екологосъобразен начин, който не води до възстановяването на тези съединения за целите на повторното им използване; </w:t>
      </w:r>
    </w:p>
    <w:p w:rsidR="007A00CA" w:rsidRPr="00B10D51" w:rsidRDefault="007A00CA" w:rsidP="004421BC">
      <w:pPr>
        <w:tabs>
          <w:tab w:val="left" w:pos="720"/>
          <w:tab w:val="left" w:pos="851"/>
        </w:tabs>
        <w:spacing w:after="0"/>
        <w:ind w:firstLine="567"/>
        <w:jc w:val="both"/>
        <w:rPr>
          <w:lang w:val="bg-BG"/>
        </w:rPr>
      </w:pPr>
      <w:r w:rsidRPr="00D3411B">
        <w:rPr>
          <w:lang w:val="ru-RU"/>
        </w:rPr>
        <w:t>(б)</w:t>
      </w:r>
      <w:r w:rsidRPr="00D3411B">
        <w:rPr>
          <w:lang w:val="ru-RU"/>
        </w:rPr>
        <w:tab/>
      </w:r>
      <w:r w:rsidR="00B10D51">
        <w:rPr>
          <w:lang w:val="bg-BG"/>
        </w:rPr>
        <w:t xml:space="preserve"> </w:t>
      </w:r>
      <w:r w:rsidRPr="00D3411B">
        <w:rPr>
          <w:lang w:val="ru-RU"/>
        </w:rPr>
        <w:t>Страната предриема необходимите мерки за предотвратяване на износа на такива изделия, чието съдържание на тези съединения надвишава това, разрешено за пускане на пазара, употреба и внос на такива изделия, на</w:t>
      </w:r>
      <w:r w:rsidR="00B10D51" w:rsidRPr="00D3411B">
        <w:rPr>
          <w:lang w:val="ru-RU"/>
        </w:rPr>
        <w:t xml:space="preserve"> територията на тази държава; </w:t>
      </w:r>
    </w:p>
    <w:p w:rsidR="007A00CA" w:rsidRPr="00D3411B" w:rsidRDefault="007A00CA" w:rsidP="004421BC">
      <w:pPr>
        <w:tabs>
          <w:tab w:val="left" w:pos="720"/>
          <w:tab w:val="left" w:pos="851"/>
        </w:tabs>
        <w:spacing w:after="0"/>
        <w:ind w:firstLine="567"/>
        <w:jc w:val="both"/>
        <w:rPr>
          <w:lang w:val="ru-RU"/>
        </w:rPr>
      </w:pPr>
      <w:r w:rsidRPr="00D3411B">
        <w:rPr>
          <w:lang w:val="ru-RU"/>
        </w:rPr>
        <w:t>(в)</w:t>
      </w:r>
      <w:r w:rsidR="00B10D51">
        <w:rPr>
          <w:lang w:val="bg-BG"/>
        </w:rPr>
        <w:t xml:space="preserve"> </w:t>
      </w:r>
      <w:r w:rsidRPr="00D3411B">
        <w:rPr>
          <w:lang w:val="ru-RU"/>
        </w:rPr>
        <w:t xml:space="preserve">Държавата е уведомила Секретариата на Конвенцията за своето намерение да се възползва от това изключение. </w:t>
      </w:r>
    </w:p>
    <w:p w:rsidR="007A00CA" w:rsidRPr="00D3411B" w:rsidRDefault="007A00CA" w:rsidP="004421BC">
      <w:pPr>
        <w:tabs>
          <w:tab w:val="left" w:pos="851"/>
        </w:tabs>
        <w:spacing w:after="0"/>
        <w:ind w:firstLine="567"/>
        <w:jc w:val="both"/>
        <w:rPr>
          <w:lang w:val="ru-RU"/>
        </w:rPr>
      </w:pPr>
      <w:r w:rsidRPr="00D3411B">
        <w:rPr>
          <w:lang w:val="ru-RU"/>
        </w:rPr>
        <w:t xml:space="preserve">2. </w:t>
      </w:r>
      <w:r w:rsidRPr="00D3411B">
        <w:rPr>
          <w:lang w:val="ru-RU"/>
        </w:rPr>
        <w:tab/>
        <w:t xml:space="preserve">Срокът на действие на специфичното изключение </w:t>
      </w:r>
      <w:r w:rsidR="007A1CA1" w:rsidRPr="00D3411B">
        <w:rPr>
          <w:lang w:val="ru-RU"/>
        </w:rPr>
        <w:t>изт</w:t>
      </w:r>
      <w:r w:rsidR="007A1CA1">
        <w:rPr>
          <w:lang w:val="ru-RU"/>
        </w:rPr>
        <w:t>ича</w:t>
      </w:r>
      <w:r w:rsidR="007A1CA1" w:rsidRPr="00D3411B">
        <w:rPr>
          <w:lang w:val="ru-RU"/>
        </w:rPr>
        <w:t xml:space="preserve"> </w:t>
      </w:r>
      <w:r w:rsidRPr="00D3411B">
        <w:rPr>
          <w:lang w:val="ru-RU"/>
        </w:rPr>
        <w:t>не по-късно от 2030 г.</w:t>
      </w:r>
    </w:p>
    <w:p w:rsidR="007A00CA" w:rsidRPr="00D3411B" w:rsidRDefault="00B10D51" w:rsidP="004421BC">
      <w:pPr>
        <w:tabs>
          <w:tab w:val="left" w:pos="851"/>
        </w:tabs>
        <w:spacing w:after="0"/>
        <w:ind w:firstLine="567"/>
        <w:jc w:val="both"/>
        <w:rPr>
          <w:lang w:val="ru-RU"/>
        </w:rPr>
      </w:pPr>
      <w:r w:rsidRPr="00D3411B">
        <w:rPr>
          <w:lang w:val="ru-RU"/>
        </w:rPr>
        <w:t>Регламент (</w:t>
      </w:r>
      <w:r w:rsidR="007A00CA" w:rsidRPr="00D3411B">
        <w:rPr>
          <w:lang w:val="ru-RU"/>
        </w:rPr>
        <w:t>ЕС) 2019/1021 за УОЗ съдържа по-строги ограничения в специфичните изключения за употреба от Сто</w:t>
      </w:r>
      <w:r w:rsidR="00A30133" w:rsidRPr="00D3411B">
        <w:rPr>
          <w:lang w:val="ru-RU"/>
        </w:rPr>
        <w:t>кхолмската конвенция, а именно</w:t>
      </w:r>
      <w:r w:rsidR="007A00CA" w:rsidRPr="00D3411B">
        <w:rPr>
          <w:lang w:val="ru-RU"/>
        </w:rPr>
        <w:t>:</w:t>
      </w:r>
    </w:p>
    <w:p w:rsidR="007A00CA" w:rsidRPr="00D3411B" w:rsidRDefault="007A00CA" w:rsidP="0086583C">
      <w:pPr>
        <w:tabs>
          <w:tab w:val="left" w:pos="720"/>
          <w:tab w:val="left" w:pos="851"/>
        </w:tabs>
        <w:spacing w:before="120" w:after="0"/>
        <w:ind w:firstLine="567"/>
        <w:jc w:val="both"/>
        <w:rPr>
          <w:lang w:val="ru-RU"/>
        </w:rPr>
      </w:pPr>
      <w:r w:rsidRPr="00D3411B">
        <w:rPr>
          <w:lang w:val="ru-RU"/>
        </w:rPr>
        <w:t xml:space="preserve">1.Всеки от полибромираните дифенил етери се допуска във вещества в концентрации равни на или под 10 </w:t>
      </w:r>
      <w:r w:rsidRPr="0086583C">
        <w:rPr>
          <w:lang w:val="ru-RU"/>
        </w:rPr>
        <w:t>mg</w:t>
      </w:r>
      <w:r w:rsidRPr="00D3411B">
        <w:rPr>
          <w:lang w:val="ru-RU"/>
        </w:rPr>
        <w:t>/</w:t>
      </w:r>
      <w:r w:rsidRPr="0086583C">
        <w:rPr>
          <w:lang w:val="ru-RU"/>
        </w:rPr>
        <w:t>kg</w:t>
      </w:r>
      <w:r w:rsidRPr="00D3411B">
        <w:rPr>
          <w:lang w:val="ru-RU"/>
        </w:rPr>
        <w:t xml:space="preserve"> (0,001 тегловни %)</w:t>
      </w:r>
      <w:r w:rsidR="00500BA0">
        <w:rPr>
          <w:lang w:val="ru-RU"/>
        </w:rPr>
        <w:t>, съгласно Приложение</w:t>
      </w:r>
      <w:r w:rsidR="00500BA0" w:rsidRPr="005A34A9">
        <w:rPr>
          <w:lang w:val="ru-RU"/>
        </w:rPr>
        <w:t xml:space="preserve"> </w:t>
      </w:r>
      <w:r w:rsidR="00500BA0" w:rsidRPr="0086583C">
        <w:rPr>
          <w:lang w:val="ru-RU"/>
        </w:rPr>
        <w:t>I</w:t>
      </w:r>
      <w:r w:rsidR="00500BA0" w:rsidRPr="005A34A9">
        <w:rPr>
          <w:lang w:val="ru-RU"/>
        </w:rPr>
        <w:t xml:space="preserve">, </w:t>
      </w:r>
      <w:r w:rsidR="00500BA0" w:rsidRPr="0086583C">
        <w:rPr>
          <w:lang w:val="ru-RU"/>
        </w:rPr>
        <w:t>част А</w:t>
      </w:r>
      <w:r w:rsidR="00536D46">
        <w:rPr>
          <w:lang w:val="ru-RU"/>
        </w:rPr>
        <w:t>.</w:t>
      </w:r>
      <w:r w:rsidRPr="00D3411B">
        <w:rPr>
          <w:lang w:val="ru-RU"/>
        </w:rPr>
        <w:t xml:space="preserve"> </w:t>
      </w:r>
    </w:p>
    <w:p w:rsidR="007A00CA" w:rsidRPr="00D3411B" w:rsidRDefault="00A30133" w:rsidP="0086583C">
      <w:pPr>
        <w:tabs>
          <w:tab w:val="left" w:pos="720"/>
          <w:tab w:val="left" w:pos="851"/>
        </w:tabs>
        <w:spacing w:before="120" w:after="0"/>
        <w:ind w:firstLine="567"/>
        <w:jc w:val="both"/>
        <w:rPr>
          <w:lang w:val="ru-RU"/>
        </w:rPr>
      </w:pPr>
      <w:r w:rsidRPr="00D3411B">
        <w:rPr>
          <w:lang w:val="ru-RU"/>
        </w:rPr>
        <w:t>2.</w:t>
      </w:r>
      <w:r w:rsidR="007A00CA" w:rsidRPr="00D3411B">
        <w:rPr>
          <w:lang w:val="ru-RU"/>
        </w:rPr>
        <w:t>Всеки от полибромираните дифенил етери: те</w:t>
      </w:r>
      <w:r w:rsidRPr="00D3411B">
        <w:rPr>
          <w:lang w:val="ru-RU"/>
        </w:rPr>
        <w:t xml:space="preserve">тра-, пента-, хекса-, хепта- и </w:t>
      </w:r>
      <w:r w:rsidRPr="0086583C">
        <w:rPr>
          <w:lang w:val="ru-RU"/>
        </w:rPr>
        <w:t>d</w:t>
      </w:r>
      <w:r w:rsidR="007A00CA" w:rsidRPr="0086583C">
        <w:rPr>
          <w:lang w:val="ru-RU"/>
        </w:rPr>
        <w:t>ecaBDE</w:t>
      </w:r>
      <w:r w:rsidR="007A00CA" w:rsidRPr="00D3411B">
        <w:rPr>
          <w:lang w:val="ru-RU"/>
        </w:rPr>
        <w:t xml:space="preserve">, се допуска в концентрации за сумата от тези вещества до 500 </w:t>
      </w:r>
      <w:r w:rsidR="007A00CA" w:rsidRPr="0086583C">
        <w:rPr>
          <w:lang w:val="ru-RU"/>
        </w:rPr>
        <w:t>mg</w:t>
      </w:r>
      <w:r w:rsidR="007A00CA" w:rsidRPr="00D3411B">
        <w:rPr>
          <w:lang w:val="ru-RU"/>
        </w:rPr>
        <w:t>/</w:t>
      </w:r>
      <w:r w:rsidR="007A00CA" w:rsidRPr="0086583C">
        <w:rPr>
          <w:lang w:val="ru-RU"/>
        </w:rPr>
        <w:t>kg</w:t>
      </w:r>
      <w:r w:rsidR="007A00CA" w:rsidRPr="00D3411B">
        <w:rPr>
          <w:lang w:val="ru-RU"/>
        </w:rPr>
        <w:t xml:space="preserve">, когато те се срещат в смеси или изделия, подлежащи на преглед и оценка от страна на Комисията до 16 юли 2021 г. При този преглед се оценяват, </w:t>
      </w:r>
      <w:r w:rsidR="007A00CA" w:rsidRPr="0086583C">
        <w:rPr>
          <w:lang w:val="ru-RU"/>
        </w:rPr>
        <w:t>inter alia</w:t>
      </w:r>
      <w:r w:rsidR="007A00CA" w:rsidRPr="00D3411B">
        <w:rPr>
          <w:lang w:val="ru-RU"/>
        </w:rPr>
        <w:t>, всички съответни въздействия по отношение на здравето и околната среда</w:t>
      </w:r>
      <w:r w:rsidR="00500BA0" w:rsidRPr="005A34A9">
        <w:rPr>
          <w:lang w:val="ru-RU"/>
        </w:rPr>
        <w:t>,</w:t>
      </w:r>
      <w:r w:rsidR="00500BA0" w:rsidRPr="00500BA0">
        <w:rPr>
          <w:lang w:val="ru-RU"/>
        </w:rPr>
        <w:t xml:space="preserve"> </w:t>
      </w:r>
      <w:r w:rsidR="00500BA0">
        <w:rPr>
          <w:lang w:val="ru-RU"/>
        </w:rPr>
        <w:t>съгласно Приложение</w:t>
      </w:r>
      <w:r w:rsidR="00500BA0" w:rsidRPr="005A34A9">
        <w:rPr>
          <w:lang w:val="ru-RU"/>
        </w:rPr>
        <w:t xml:space="preserve"> </w:t>
      </w:r>
      <w:r w:rsidR="00500BA0" w:rsidRPr="0086583C">
        <w:rPr>
          <w:lang w:val="ru-RU"/>
        </w:rPr>
        <w:t>I</w:t>
      </w:r>
      <w:r w:rsidR="00500BA0" w:rsidRPr="005A34A9">
        <w:rPr>
          <w:lang w:val="ru-RU"/>
        </w:rPr>
        <w:t xml:space="preserve">, </w:t>
      </w:r>
      <w:r w:rsidR="00500BA0" w:rsidRPr="0086583C">
        <w:rPr>
          <w:lang w:val="ru-RU"/>
        </w:rPr>
        <w:t>част А</w:t>
      </w:r>
      <w:r w:rsidR="00500BA0">
        <w:rPr>
          <w:lang w:val="ru-RU"/>
        </w:rPr>
        <w:t>.</w:t>
      </w:r>
      <w:r w:rsidR="00500BA0" w:rsidRPr="00D3411B">
        <w:rPr>
          <w:lang w:val="ru-RU"/>
        </w:rPr>
        <w:t xml:space="preserve"> </w:t>
      </w:r>
    </w:p>
    <w:p w:rsidR="0086583C" w:rsidRPr="00D7450B" w:rsidRDefault="007A00CA" w:rsidP="0086583C">
      <w:pPr>
        <w:tabs>
          <w:tab w:val="left" w:pos="720"/>
          <w:tab w:val="left" w:pos="851"/>
        </w:tabs>
        <w:spacing w:before="120" w:after="0"/>
        <w:ind w:firstLine="567"/>
        <w:jc w:val="both"/>
        <w:rPr>
          <w:lang w:val="ru-RU"/>
        </w:rPr>
      </w:pPr>
      <w:r w:rsidRPr="00D3411B">
        <w:rPr>
          <w:lang w:val="ru-RU"/>
        </w:rPr>
        <w:t>3.Чрез дерогация се разрешават производството, пускането на пазара и употребата, както следва: на електрическо и електронно оборудване в рамките на обхвата на Директива 2011/65/ЕО на Европейския парламент и на Съвета</w:t>
      </w:r>
      <w:r w:rsidR="00500BA0" w:rsidRPr="005A34A9">
        <w:rPr>
          <w:lang w:val="ru-RU"/>
        </w:rPr>
        <w:t xml:space="preserve"> </w:t>
      </w:r>
      <w:r w:rsidRPr="00D3411B">
        <w:rPr>
          <w:lang w:val="ru-RU"/>
        </w:rPr>
        <w:t>(1)</w:t>
      </w:r>
      <w:r w:rsidR="00500BA0" w:rsidRPr="005A34A9">
        <w:rPr>
          <w:lang w:val="ru-RU"/>
        </w:rPr>
        <w:t xml:space="preserve">, </w:t>
      </w:r>
      <w:r w:rsidR="00500BA0">
        <w:rPr>
          <w:lang w:val="ru-RU"/>
        </w:rPr>
        <w:t>съгласно Приложение</w:t>
      </w:r>
      <w:r w:rsidR="00500BA0" w:rsidRPr="005A34A9">
        <w:rPr>
          <w:lang w:val="ru-RU"/>
        </w:rPr>
        <w:t xml:space="preserve"> </w:t>
      </w:r>
      <w:r w:rsidR="00500BA0" w:rsidRPr="0086583C">
        <w:rPr>
          <w:lang w:val="ru-RU"/>
        </w:rPr>
        <w:t>I</w:t>
      </w:r>
      <w:r w:rsidR="00500BA0" w:rsidRPr="005A34A9">
        <w:rPr>
          <w:lang w:val="ru-RU"/>
        </w:rPr>
        <w:t xml:space="preserve">, </w:t>
      </w:r>
      <w:r w:rsidR="00500BA0" w:rsidRPr="0086583C">
        <w:rPr>
          <w:lang w:val="ru-RU"/>
        </w:rPr>
        <w:t>част А</w:t>
      </w:r>
      <w:r w:rsidR="00500BA0">
        <w:rPr>
          <w:lang w:val="ru-RU"/>
        </w:rPr>
        <w:t>.</w:t>
      </w:r>
      <w:r w:rsidR="00500BA0" w:rsidRPr="00D3411B">
        <w:rPr>
          <w:lang w:val="ru-RU"/>
        </w:rPr>
        <w:t xml:space="preserve"> </w:t>
      </w:r>
    </w:p>
    <w:p w:rsidR="007A00CA" w:rsidRPr="00D3411B" w:rsidRDefault="007A00CA" w:rsidP="0086583C">
      <w:pPr>
        <w:tabs>
          <w:tab w:val="left" w:pos="720"/>
          <w:tab w:val="left" w:pos="851"/>
        </w:tabs>
        <w:spacing w:before="120" w:after="0"/>
        <w:ind w:firstLine="567"/>
        <w:jc w:val="both"/>
        <w:rPr>
          <w:lang w:val="ru-RU"/>
        </w:rPr>
      </w:pPr>
      <w:r w:rsidRPr="00D3411B">
        <w:rPr>
          <w:lang w:val="ru-RU"/>
        </w:rPr>
        <w:t>4. Разрешава се употребата на изделия, които вече са били в употреба в Съюза преди 25 август 2010 г. и съдържат тетра-, пента-, хекса- и хепта</w:t>
      </w:r>
      <w:r w:rsidR="007A1CA1">
        <w:rPr>
          <w:lang w:val="ru-RU"/>
        </w:rPr>
        <w:t>-</w:t>
      </w:r>
      <w:r w:rsidRPr="0086583C">
        <w:rPr>
          <w:lang w:val="ru-RU"/>
        </w:rPr>
        <w:t>BDE</w:t>
      </w:r>
      <w:r w:rsidR="00500BA0" w:rsidRPr="005A34A9">
        <w:rPr>
          <w:lang w:val="ru-RU"/>
        </w:rPr>
        <w:t xml:space="preserve">, </w:t>
      </w:r>
      <w:r w:rsidR="00500BA0">
        <w:rPr>
          <w:lang w:val="ru-RU"/>
        </w:rPr>
        <w:t>съгласно Приложение</w:t>
      </w:r>
      <w:r w:rsidR="00500BA0" w:rsidRPr="005A34A9">
        <w:rPr>
          <w:lang w:val="ru-RU"/>
        </w:rPr>
        <w:t xml:space="preserve"> </w:t>
      </w:r>
      <w:r w:rsidR="00500BA0" w:rsidRPr="0086583C">
        <w:rPr>
          <w:lang w:val="ru-RU"/>
        </w:rPr>
        <w:t>I</w:t>
      </w:r>
      <w:r w:rsidR="00500BA0" w:rsidRPr="005A34A9">
        <w:rPr>
          <w:lang w:val="ru-RU"/>
        </w:rPr>
        <w:t xml:space="preserve">, </w:t>
      </w:r>
      <w:r w:rsidR="00500BA0" w:rsidRPr="0086583C">
        <w:rPr>
          <w:lang w:val="ru-RU"/>
        </w:rPr>
        <w:t>част А</w:t>
      </w:r>
      <w:r w:rsidR="00500BA0">
        <w:rPr>
          <w:lang w:val="ru-RU"/>
        </w:rPr>
        <w:t>.</w:t>
      </w:r>
      <w:r w:rsidR="00500BA0" w:rsidRPr="00D3411B">
        <w:rPr>
          <w:lang w:val="ru-RU"/>
        </w:rPr>
        <w:t xml:space="preserve"> </w:t>
      </w:r>
    </w:p>
    <w:p w:rsidR="007A00CA" w:rsidRPr="00D3411B" w:rsidRDefault="00A30133" w:rsidP="0086583C">
      <w:pPr>
        <w:tabs>
          <w:tab w:val="left" w:pos="720"/>
          <w:tab w:val="left" w:pos="851"/>
        </w:tabs>
        <w:spacing w:before="120" w:after="0"/>
        <w:ind w:firstLine="567"/>
        <w:jc w:val="both"/>
        <w:rPr>
          <w:lang w:val="ru-RU"/>
        </w:rPr>
      </w:pPr>
      <w:r w:rsidRPr="00D3411B">
        <w:rPr>
          <w:lang w:val="ru-RU"/>
        </w:rPr>
        <w:t>5. Рециклиране на изделия</w:t>
      </w:r>
      <w:r w:rsidR="007A00CA" w:rsidRPr="00D3411B">
        <w:rPr>
          <w:lang w:val="ru-RU"/>
        </w:rPr>
        <w:t xml:space="preserve">, съдържащи </w:t>
      </w:r>
      <w:r w:rsidR="007A00CA" w:rsidRPr="0086583C">
        <w:rPr>
          <w:lang w:val="ru-RU"/>
        </w:rPr>
        <w:t>PBDE</w:t>
      </w:r>
      <w:r w:rsidR="007A00CA" w:rsidRPr="00F64886">
        <w:rPr>
          <w:lang w:val="ru-RU"/>
        </w:rPr>
        <w:t xml:space="preserve">, </w:t>
      </w:r>
      <w:r w:rsidR="007A00CA">
        <w:rPr>
          <w:lang w:val="ru-RU"/>
        </w:rPr>
        <w:t>в концентрация сумарно</w:t>
      </w:r>
      <w:r w:rsidR="007A00CA" w:rsidRPr="00F64886">
        <w:rPr>
          <w:lang w:val="ru-RU"/>
        </w:rPr>
        <w:t xml:space="preserve"> </w:t>
      </w:r>
      <w:r w:rsidR="007A00CA" w:rsidRPr="00D3411B">
        <w:rPr>
          <w:lang w:val="ru-RU"/>
        </w:rPr>
        <w:t xml:space="preserve">за всички </w:t>
      </w:r>
      <w:r w:rsidR="007A00CA">
        <w:rPr>
          <w:lang w:val="ru-RU"/>
        </w:rPr>
        <w:t>под 1000</w:t>
      </w:r>
      <w:r w:rsidR="007A00CA" w:rsidRPr="00F64886">
        <w:rPr>
          <w:lang w:val="ru-RU"/>
        </w:rPr>
        <w:t>µ</w:t>
      </w:r>
      <w:r w:rsidR="007A00CA" w:rsidRPr="0086583C">
        <w:rPr>
          <w:lang w:val="ru-RU"/>
        </w:rPr>
        <w:t>g</w:t>
      </w:r>
      <w:r w:rsidR="007A00CA" w:rsidRPr="00F64886">
        <w:rPr>
          <w:lang w:val="ru-RU"/>
        </w:rPr>
        <w:t>/</w:t>
      </w:r>
      <w:r w:rsidR="007A00CA" w:rsidRPr="0086583C">
        <w:rPr>
          <w:lang w:val="ru-RU"/>
        </w:rPr>
        <w:t>kg</w:t>
      </w:r>
      <w:r w:rsidR="007A00CA" w:rsidRPr="00D3411B">
        <w:rPr>
          <w:lang w:val="ru-RU"/>
        </w:rPr>
        <w:t xml:space="preserve"> е допустимо. Очаква се допустимата концентрация за сумата от </w:t>
      </w:r>
      <w:r w:rsidR="007A00CA" w:rsidRPr="0086583C">
        <w:rPr>
          <w:lang w:val="ru-RU"/>
        </w:rPr>
        <w:t>PBDE</w:t>
      </w:r>
      <w:r w:rsidR="007A00CA" w:rsidRPr="00F64886">
        <w:rPr>
          <w:lang w:val="ru-RU"/>
        </w:rPr>
        <w:t xml:space="preserve"> </w:t>
      </w:r>
      <w:r w:rsidR="007A00CA" w:rsidRPr="00D3411B">
        <w:rPr>
          <w:lang w:val="ru-RU"/>
        </w:rPr>
        <w:t xml:space="preserve">да се намали на 500 </w:t>
      </w:r>
      <w:r w:rsidR="007A00CA" w:rsidRPr="0086583C">
        <w:rPr>
          <w:lang w:val="ru-RU"/>
        </w:rPr>
        <w:t>mg</w:t>
      </w:r>
      <w:r w:rsidR="007A00CA" w:rsidRPr="00D3411B">
        <w:rPr>
          <w:lang w:val="ru-RU"/>
        </w:rPr>
        <w:t>/</w:t>
      </w:r>
      <w:r w:rsidR="007A00CA" w:rsidRPr="0086583C">
        <w:rPr>
          <w:lang w:val="ru-RU"/>
        </w:rPr>
        <w:t>kg</w:t>
      </w:r>
      <w:r w:rsidR="00500BA0" w:rsidRPr="005A34A9">
        <w:rPr>
          <w:lang w:val="ru-RU"/>
        </w:rPr>
        <w:t xml:space="preserve">, </w:t>
      </w:r>
      <w:r w:rsidR="00500BA0">
        <w:rPr>
          <w:lang w:val="ru-RU"/>
        </w:rPr>
        <w:t>съгласно Приложение</w:t>
      </w:r>
      <w:r w:rsidR="00500BA0" w:rsidRPr="005A34A9">
        <w:rPr>
          <w:lang w:val="ru-RU"/>
        </w:rPr>
        <w:t xml:space="preserve"> </w:t>
      </w:r>
      <w:r w:rsidR="00500BA0" w:rsidRPr="0086583C">
        <w:rPr>
          <w:lang w:val="ru-RU"/>
        </w:rPr>
        <w:t>IV</w:t>
      </w:r>
      <w:r w:rsidR="0086583C" w:rsidRPr="0086583C">
        <w:rPr>
          <w:lang w:val="ru-RU"/>
        </w:rPr>
        <w:t>.</w:t>
      </w:r>
    </w:p>
    <w:p w:rsidR="007A00CA" w:rsidRPr="00D3411B" w:rsidRDefault="007A00CA" w:rsidP="0086583C">
      <w:pPr>
        <w:tabs>
          <w:tab w:val="left" w:pos="720"/>
          <w:tab w:val="left" w:pos="851"/>
        </w:tabs>
        <w:spacing w:before="120" w:after="0"/>
        <w:ind w:firstLine="567"/>
        <w:jc w:val="both"/>
        <w:rPr>
          <w:lang w:val="ru-RU"/>
        </w:rPr>
      </w:pPr>
      <w:r w:rsidRPr="00D3411B">
        <w:rPr>
          <w:lang w:val="ru-RU"/>
        </w:rPr>
        <w:t xml:space="preserve">6. Отпадъкът се счита за опасен и трябва да се обезвреди, ако съдържа сумарно </w:t>
      </w:r>
      <w:r w:rsidRPr="0086583C">
        <w:rPr>
          <w:lang w:val="ru-RU"/>
        </w:rPr>
        <w:t>PBDE</w:t>
      </w:r>
      <w:r w:rsidRPr="00D3411B">
        <w:rPr>
          <w:lang w:val="ru-RU"/>
        </w:rPr>
        <w:t xml:space="preserve"> в концентация в отпадъците равна или по-голяма от 10000 </w:t>
      </w:r>
      <w:r w:rsidRPr="0086583C">
        <w:rPr>
          <w:lang w:val="ru-RU"/>
        </w:rPr>
        <w:t>mg</w:t>
      </w:r>
      <w:r w:rsidRPr="00D3411B">
        <w:rPr>
          <w:lang w:val="ru-RU"/>
        </w:rPr>
        <w:t>/</w:t>
      </w:r>
      <w:r w:rsidRPr="0086583C">
        <w:rPr>
          <w:lang w:val="ru-RU"/>
        </w:rPr>
        <w:t>kg</w:t>
      </w:r>
      <w:r w:rsidR="00500BA0" w:rsidRPr="005A34A9">
        <w:rPr>
          <w:lang w:val="ru-RU"/>
        </w:rPr>
        <w:t xml:space="preserve">, </w:t>
      </w:r>
      <w:r w:rsidR="00500BA0">
        <w:rPr>
          <w:lang w:val="ru-RU"/>
        </w:rPr>
        <w:t>съгласно Приложение</w:t>
      </w:r>
      <w:r w:rsidR="00500BA0" w:rsidRPr="005A34A9">
        <w:rPr>
          <w:lang w:val="ru-RU"/>
        </w:rPr>
        <w:t xml:space="preserve"> </w:t>
      </w:r>
      <w:r w:rsidR="00500BA0" w:rsidRPr="0086583C">
        <w:rPr>
          <w:lang w:val="ru-RU"/>
        </w:rPr>
        <w:t>V</w:t>
      </w:r>
      <w:r w:rsidRPr="00D3411B">
        <w:rPr>
          <w:lang w:val="ru-RU"/>
        </w:rPr>
        <w:t>.</w:t>
      </w:r>
    </w:p>
    <w:p w:rsidR="007A00CA" w:rsidRPr="00D3411B" w:rsidRDefault="00500BA0" w:rsidP="004421BC">
      <w:pPr>
        <w:tabs>
          <w:tab w:val="left" w:pos="709"/>
        </w:tabs>
        <w:spacing w:before="120" w:after="0"/>
        <w:ind w:firstLine="567"/>
        <w:jc w:val="both"/>
        <w:rPr>
          <w:lang w:val="ru-RU"/>
        </w:rPr>
      </w:pPr>
      <w:r w:rsidRPr="005A34A9">
        <w:rPr>
          <w:lang w:val="ru-RU"/>
        </w:rPr>
        <w:tab/>
      </w:r>
      <w:r w:rsidR="007A00CA" w:rsidRPr="00D3411B">
        <w:rPr>
          <w:lang w:val="ru-RU"/>
        </w:rPr>
        <w:t xml:space="preserve">На пазара са предлагани три основни търговски продукта на </w:t>
      </w:r>
      <w:r w:rsidR="007A00CA" w:rsidRPr="000F6F8B">
        <w:t>PBDE</w:t>
      </w:r>
      <w:r w:rsidR="007A00CA" w:rsidRPr="00D3411B">
        <w:rPr>
          <w:lang w:val="ru-RU"/>
        </w:rPr>
        <w:t xml:space="preserve"> - технически смеси на с-</w:t>
      </w:r>
      <w:r w:rsidR="007A00CA" w:rsidRPr="000F6F8B">
        <w:t>pentaBDE</w:t>
      </w:r>
      <w:r w:rsidR="007A00CA" w:rsidRPr="00D3411B">
        <w:rPr>
          <w:lang w:val="ru-RU"/>
        </w:rPr>
        <w:t>, с-</w:t>
      </w:r>
      <w:r w:rsidR="007A00CA" w:rsidRPr="000F6F8B">
        <w:t>octaBDE</w:t>
      </w:r>
      <w:r w:rsidR="007A00CA" w:rsidRPr="00D3411B">
        <w:rPr>
          <w:lang w:val="ru-RU"/>
        </w:rPr>
        <w:t xml:space="preserve"> и с-</w:t>
      </w:r>
      <w:r w:rsidR="007A00CA" w:rsidRPr="000F6F8B">
        <w:t>decaBDE</w:t>
      </w:r>
      <w:r w:rsidR="007A00CA" w:rsidRPr="00D3411B">
        <w:rPr>
          <w:lang w:val="ru-RU"/>
        </w:rPr>
        <w:t xml:space="preserve">, като всеки продукт представлява смес от  няколко бромираните дифенил етери с различна степен на бромиране. </w:t>
      </w:r>
    </w:p>
    <w:p w:rsidR="007A00CA" w:rsidRPr="00D7450B" w:rsidRDefault="009E06A6" w:rsidP="004421BC">
      <w:pPr>
        <w:spacing w:before="120" w:after="120"/>
        <w:jc w:val="both"/>
        <w:rPr>
          <w:b/>
          <w:bCs/>
          <w:lang w:val="ru-RU"/>
        </w:rPr>
      </w:pPr>
      <w:bookmarkStart w:id="68" w:name="_Toc327871129"/>
      <w:r>
        <w:rPr>
          <w:b/>
          <w:bCs/>
          <w:lang w:val="bg-BG"/>
        </w:rPr>
        <w:t xml:space="preserve">Таблица 2.19: </w:t>
      </w:r>
      <w:r w:rsidR="007A00CA" w:rsidRPr="00D7450B">
        <w:rPr>
          <w:b/>
          <w:bCs/>
          <w:lang w:val="ru-RU"/>
        </w:rPr>
        <w:t xml:space="preserve">Състав на техническите </w:t>
      </w:r>
      <w:r w:rsidR="007A00CA" w:rsidRPr="009D1B8C">
        <w:rPr>
          <w:b/>
          <w:bCs/>
          <w:lang w:val="ru-RU"/>
        </w:rPr>
        <w:t>PBDE</w:t>
      </w:r>
      <w:r w:rsidR="007A00CA" w:rsidRPr="00D7450B">
        <w:rPr>
          <w:b/>
          <w:bCs/>
          <w:lang w:val="ru-RU"/>
        </w:rPr>
        <w:t xml:space="preserve"> продукти</w:t>
      </w:r>
      <w:bookmarkEnd w:id="68"/>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944"/>
        <w:gridCol w:w="944"/>
        <w:gridCol w:w="945"/>
        <w:gridCol w:w="944"/>
        <w:gridCol w:w="1079"/>
        <w:gridCol w:w="944"/>
        <w:gridCol w:w="944"/>
        <w:gridCol w:w="1079"/>
      </w:tblGrid>
      <w:tr w:rsidR="007A00CA" w:rsidRPr="000F6F8B" w:rsidTr="000743AF">
        <w:trPr>
          <w:trHeight w:val="213"/>
        </w:trPr>
        <w:tc>
          <w:tcPr>
            <w:tcW w:w="1349" w:type="dxa"/>
            <w:vMerge w:val="restart"/>
            <w:shd w:val="clear" w:color="auto" w:fill="auto"/>
            <w:vAlign w:val="center"/>
          </w:tcPr>
          <w:p w:rsidR="007A00CA" w:rsidRPr="00A30133" w:rsidRDefault="007A00CA" w:rsidP="004421BC">
            <w:pPr>
              <w:spacing w:after="0" w:line="225" w:lineRule="atLeast"/>
              <w:jc w:val="both"/>
              <w:rPr>
                <w:b/>
                <w:sz w:val="20"/>
                <w:szCs w:val="20"/>
              </w:rPr>
            </w:pPr>
            <w:r w:rsidRPr="00A30133">
              <w:rPr>
                <w:b/>
                <w:sz w:val="20"/>
                <w:szCs w:val="20"/>
              </w:rPr>
              <w:t>Технически продукт</w:t>
            </w:r>
          </w:p>
        </w:tc>
        <w:tc>
          <w:tcPr>
            <w:tcW w:w="7823" w:type="dxa"/>
            <w:gridSpan w:val="8"/>
            <w:shd w:val="clear" w:color="auto" w:fill="auto"/>
          </w:tcPr>
          <w:p w:rsidR="007A00CA" w:rsidRPr="00A30133" w:rsidRDefault="007A00CA" w:rsidP="004421BC">
            <w:pPr>
              <w:spacing w:after="0" w:line="225" w:lineRule="atLeast"/>
              <w:jc w:val="both"/>
              <w:rPr>
                <w:b/>
                <w:sz w:val="20"/>
                <w:szCs w:val="20"/>
              </w:rPr>
            </w:pPr>
            <w:r w:rsidRPr="00A30133">
              <w:rPr>
                <w:b/>
                <w:sz w:val="20"/>
                <w:szCs w:val="20"/>
              </w:rPr>
              <w:t>Cъстав, %</w:t>
            </w:r>
          </w:p>
        </w:tc>
      </w:tr>
      <w:tr w:rsidR="007A00CA" w:rsidRPr="000F6F8B" w:rsidTr="000743AF">
        <w:trPr>
          <w:trHeight w:val="136"/>
        </w:trPr>
        <w:tc>
          <w:tcPr>
            <w:tcW w:w="1349" w:type="dxa"/>
            <w:vMerge/>
            <w:shd w:val="clear" w:color="auto" w:fill="auto"/>
          </w:tcPr>
          <w:p w:rsidR="007A00CA" w:rsidRPr="00A30133" w:rsidRDefault="007A00CA" w:rsidP="004421BC">
            <w:pPr>
              <w:spacing w:after="0" w:line="225" w:lineRule="atLeast"/>
              <w:jc w:val="both"/>
              <w:rPr>
                <w:b/>
                <w:sz w:val="20"/>
                <w:szCs w:val="20"/>
              </w:rPr>
            </w:pPr>
          </w:p>
        </w:tc>
        <w:tc>
          <w:tcPr>
            <w:tcW w:w="944" w:type="dxa"/>
            <w:shd w:val="clear" w:color="auto" w:fill="auto"/>
          </w:tcPr>
          <w:p w:rsidR="00A30133" w:rsidRDefault="007A00CA" w:rsidP="004421BC">
            <w:pPr>
              <w:spacing w:after="0" w:line="225" w:lineRule="atLeast"/>
              <w:ind w:left="-92"/>
              <w:jc w:val="both"/>
              <w:rPr>
                <w:b/>
                <w:sz w:val="20"/>
                <w:szCs w:val="20"/>
                <w:lang w:val="bg-BG"/>
              </w:rPr>
            </w:pPr>
            <w:r w:rsidRPr="00A30133">
              <w:rPr>
                <w:b/>
                <w:sz w:val="20"/>
                <w:szCs w:val="20"/>
              </w:rPr>
              <w:t>Tri</w:t>
            </w:r>
          </w:p>
          <w:p w:rsidR="007A00CA" w:rsidRPr="00A30133" w:rsidRDefault="007A00CA" w:rsidP="004421BC">
            <w:pPr>
              <w:spacing w:after="0" w:line="225" w:lineRule="atLeast"/>
              <w:ind w:left="-92"/>
              <w:jc w:val="both"/>
              <w:rPr>
                <w:b/>
                <w:sz w:val="20"/>
                <w:szCs w:val="20"/>
              </w:rPr>
            </w:pPr>
            <w:r w:rsidRPr="00A30133">
              <w:rPr>
                <w:b/>
                <w:sz w:val="20"/>
                <w:szCs w:val="20"/>
              </w:rPr>
              <w:t>BDE</w:t>
            </w:r>
          </w:p>
        </w:tc>
        <w:tc>
          <w:tcPr>
            <w:tcW w:w="944" w:type="dxa"/>
            <w:shd w:val="clear" w:color="auto" w:fill="auto"/>
          </w:tcPr>
          <w:p w:rsidR="00A30133" w:rsidRDefault="007A00CA" w:rsidP="004421BC">
            <w:pPr>
              <w:spacing w:after="0" w:line="225" w:lineRule="atLeast"/>
              <w:ind w:left="-141" w:right="-45"/>
              <w:jc w:val="both"/>
              <w:rPr>
                <w:b/>
                <w:sz w:val="20"/>
                <w:szCs w:val="20"/>
                <w:lang w:val="bg-BG"/>
              </w:rPr>
            </w:pPr>
            <w:r w:rsidRPr="00A30133">
              <w:rPr>
                <w:b/>
                <w:sz w:val="20"/>
                <w:szCs w:val="20"/>
              </w:rPr>
              <w:t>Tetra</w:t>
            </w:r>
          </w:p>
          <w:p w:rsidR="007A00CA" w:rsidRPr="00A30133" w:rsidRDefault="007A00CA" w:rsidP="004421BC">
            <w:pPr>
              <w:spacing w:after="0" w:line="225" w:lineRule="atLeast"/>
              <w:ind w:left="-141" w:right="-45"/>
              <w:jc w:val="both"/>
              <w:rPr>
                <w:b/>
                <w:sz w:val="20"/>
                <w:szCs w:val="20"/>
              </w:rPr>
            </w:pPr>
            <w:r w:rsidRPr="00A30133">
              <w:rPr>
                <w:b/>
                <w:sz w:val="20"/>
                <w:szCs w:val="20"/>
              </w:rPr>
              <w:t>ВDE</w:t>
            </w:r>
          </w:p>
        </w:tc>
        <w:tc>
          <w:tcPr>
            <w:tcW w:w="945" w:type="dxa"/>
            <w:shd w:val="clear" w:color="auto" w:fill="auto"/>
          </w:tcPr>
          <w:p w:rsidR="00A30133" w:rsidRDefault="007A00CA" w:rsidP="004421BC">
            <w:pPr>
              <w:spacing w:after="0" w:line="225" w:lineRule="atLeast"/>
              <w:ind w:left="-92"/>
              <w:jc w:val="both"/>
              <w:rPr>
                <w:b/>
                <w:sz w:val="20"/>
                <w:szCs w:val="20"/>
                <w:lang w:val="bg-BG"/>
              </w:rPr>
            </w:pPr>
            <w:r w:rsidRPr="00A30133">
              <w:rPr>
                <w:b/>
                <w:sz w:val="20"/>
                <w:szCs w:val="20"/>
              </w:rPr>
              <w:t>Penta</w:t>
            </w:r>
          </w:p>
          <w:p w:rsidR="007A00CA" w:rsidRPr="00A30133" w:rsidRDefault="007A00CA" w:rsidP="004421BC">
            <w:pPr>
              <w:spacing w:after="0" w:line="225" w:lineRule="atLeast"/>
              <w:ind w:left="-92"/>
              <w:jc w:val="both"/>
              <w:rPr>
                <w:b/>
                <w:sz w:val="20"/>
                <w:szCs w:val="20"/>
              </w:rPr>
            </w:pPr>
            <w:r w:rsidRPr="00A30133">
              <w:rPr>
                <w:b/>
                <w:sz w:val="20"/>
                <w:szCs w:val="20"/>
              </w:rPr>
              <w:t>BDE</w:t>
            </w:r>
          </w:p>
        </w:tc>
        <w:tc>
          <w:tcPr>
            <w:tcW w:w="944" w:type="dxa"/>
            <w:shd w:val="clear" w:color="auto" w:fill="auto"/>
          </w:tcPr>
          <w:p w:rsidR="00A30133" w:rsidRDefault="007A00CA" w:rsidP="004421BC">
            <w:pPr>
              <w:spacing w:after="0" w:line="225" w:lineRule="atLeast"/>
              <w:ind w:left="-78"/>
              <w:jc w:val="both"/>
              <w:rPr>
                <w:b/>
                <w:sz w:val="20"/>
                <w:szCs w:val="20"/>
                <w:lang w:val="bg-BG"/>
              </w:rPr>
            </w:pPr>
            <w:r w:rsidRPr="00A30133">
              <w:rPr>
                <w:b/>
                <w:sz w:val="20"/>
                <w:szCs w:val="20"/>
              </w:rPr>
              <w:t>Hexa</w:t>
            </w:r>
          </w:p>
          <w:p w:rsidR="007A00CA" w:rsidRPr="00A30133" w:rsidRDefault="007A00CA" w:rsidP="004421BC">
            <w:pPr>
              <w:spacing w:after="0" w:line="225" w:lineRule="atLeast"/>
              <w:ind w:left="-78"/>
              <w:jc w:val="both"/>
              <w:rPr>
                <w:b/>
                <w:sz w:val="20"/>
                <w:szCs w:val="20"/>
              </w:rPr>
            </w:pPr>
            <w:r w:rsidRPr="00A30133">
              <w:rPr>
                <w:b/>
                <w:sz w:val="20"/>
                <w:szCs w:val="20"/>
              </w:rPr>
              <w:t>BDE</w:t>
            </w:r>
          </w:p>
        </w:tc>
        <w:tc>
          <w:tcPr>
            <w:tcW w:w="1079" w:type="dxa"/>
            <w:shd w:val="clear" w:color="auto" w:fill="auto"/>
          </w:tcPr>
          <w:p w:rsidR="00A30133" w:rsidRDefault="007A00CA" w:rsidP="004421BC">
            <w:pPr>
              <w:spacing w:after="0" w:line="225" w:lineRule="atLeast"/>
              <w:jc w:val="both"/>
              <w:rPr>
                <w:b/>
                <w:sz w:val="20"/>
                <w:szCs w:val="20"/>
                <w:lang w:val="bg-BG"/>
              </w:rPr>
            </w:pPr>
            <w:r w:rsidRPr="00A30133">
              <w:rPr>
                <w:b/>
                <w:sz w:val="20"/>
                <w:szCs w:val="20"/>
              </w:rPr>
              <w:t>Hepta</w:t>
            </w:r>
          </w:p>
          <w:p w:rsidR="007A00CA" w:rsidRPr="00A30133" w:rsidRDefault="007A00CA" w:rsidP="004421BC">
            <w:pPr>
              <w:spacing w:after="0" w:line="225" w:lineRule="atLeast"/>
              <w:jc w:val="both"/>
              <w:rPr>
                <w:b/>
                <w:sz w:val="20"/>
                <w:szCs w:val="20"/>
              </w:rPr>
            </w:pPr>
            <w:r w:rsidRPr="00A30133">
              <w:rPr>
                <w:b/>
                <w:sz w:val="20"/>
                <w:szCs w:val="20"/>
              </w:rPr>
              <w:t>BDE</w:t>
            </w:r>
          </w:p>
        </w:tc>
        <w:tc>
          <w:tcPr>
            <w:tcW w:w="944" w:type="dxa"/>
            <w:shd w:val="clear" w:color="auto" w:fill="auto"/>
          </w:tcPr>
          <w:p w:rsidR="00A30133" w:rsidRDefault="007A00CA" w:rsidP="004421BC">
            <w:pPr>
              <w:spacing w:after="0" w:line="225" w:lineRule="atLeast"/>
              <w:jc w:val="both"/>
              <w:rPr>
                <w:b/>
                <w:sz w:val="20"/>
                <w:szCs w:val="20"/>
                <w:lang w:val="bg-BG"/>
              </w:rPr>
            </w:pPr>
            <w:r w:rsidRPr="00A30133">
              <w:rPr>
                <w:b/>
                <w:sz w:val="20"/>
                <w:szCs w:val="20"/>
              </w:rPr>
              <w:t>Octa</w:t>
            </w:r>
          </w:p>
          <w:p w:rsidR="007A00CA" w:rsidRPr="00A30133" w:rsidRDefault="007A00CA" w:rsidP="004421BC">
            <w:pPr>
              <w:spacing w:after="0" w:line="225" w:lineRule="atLeast"/>
              <w:jc w:val="both"/>
              <w:rPr>
                <w:b/>
                <w:sz w:val="20"/>
                <w:szCs w:val="20"/>
              </w:rPr>
            </w:pPr>
            <w:r w:rsidRPr="00A30133">
              <w:rPr>
                <w:b/>
                <w:sz w:val="20"/>
                <w:szCs w:val="20"/>
              </w:rPr>
              <w:t>BDE</w:t>
            </w:r>
          </w:p>
        </w:tc>
        <w:tc>
          <w:tcPr>
            <w:tcW w:w="944" w:type="dxa"/>
            <w:shd w:val="clear" w:color="auto" w:fill="auto"/>
          </w:tcPr>
          <w:p w:rsidR="00A30133" w:rsidRDefault="007A00CA" w:rsidP="004421BC">
            <w:pPr>
              <w:spacing w:after="0" w:line="225" w:lineRule="atLeast"/>
              <w:jc w:val="both"/>
              <w:rPr>
                <w:b/>
                <w:sz w:val="20"/>
                <w:szCs w:val="20"/>
                <w:lang w:val="bg-BG"/>
              </w:rPr>
            </w:pPr>
            <w:r w:rsidRPr="00A30133">
              <w:rPr>
                <w:b/>
                <w:sz w:val="20"/>
                <w:szCs w:val="20"/>
              </w:rPr>
              <w:t>Nona</w:t>
            </w:r>
          </w:p>
          <w:p w:rsidR="007A00CA" w:rsidRPr="00A30133" w:rsidRDefault="007A00CA" w:rsidP="004421BC">
            <w:pPr>
              <w:spacing w:after="0" w:line="225" w:lineRule="atLeast"/>
              <w:jc w:val="both"/>
              <w:rPr>
                <w:b/>
                <w:sz w:val="20"/>
                <w:szCs w:val="20"/>
              </w:rPr>
            </w:pPr>
            <w:r w:rsidRPr="00A30133">
              <w:rPr>
                <w:b/>
                <w:sz w:val="20"/>
                <w:szCs w:val="20"/>
              </w:rPr>
              <w:t>BDE</w:t>
            </w:r>
          </w:p>
        </w:tc>
        <w:tc>
          <w:tcPr>
            <w:tcW w:w="1079" w:type="dxa"/>
            <w:shd w:val="clear" w:color="auto" w:fill="auto"/>
          </w:tcPr>
          <w:p w:rsidR="00A30133" w:rsidRDefault="007A00CA" w:rsidP="004421BC">
            <w:pPr>
              <w:spacing w:after="0" w:line="225" w:lineRule="atLeast"/>
              <w:jc w:val="both"/>
              <w:rPr>
                <w:b/>
                <w:sz w:val="20"/>
                <w:szCs w:val="20"/>
                <w:lang w:val="bg-BG"/>
              </w:rPr>
            </w:pPr>
            <w:r w:rsidRPr="00A30133">
              <w:rPr>
                <w:b/>
                <w:sz w:val="20"/>
                <w:szCs w:val="20"/>
              </w:rPr>
              <w:t>Deca</w:t>
            </w:r>
          </w:p>
          <w:p w:rsidR="007A00CA" w:rsidRPr="00A30133" w:rsidRDefault="007A00CA" w:rsidP="004421BC">
            <w:pPr>
              <w:spacing w:after="0" w:line="225" w:lineRule="atLeast"/>
              <w:jc w:val="both"/>
              <w:rPr>
                <w:b/>
                <w:sz w:val="20"/>
                <w:szCs w:val="20"/>
              </w:rPr>
            </w:pPr>
            <w:r w:rsidRPr="00A30133">
              <w:rPr>
                <w:b/>
                <w:sz w:val="20"/>
                <w:szCs w:val="20"/>
              </w:rPr>
              <w:t>BDE</w:t>
            </w:r>
          </w:p>
        </w:tc>
      </w:tr>
      <w:tr w:rsidR="007A00CA" w:rsidRPr="000F6F8B" w:rsidTr="000743AF">
        <w:trPr>
          <w:trHeight w:val="213"/>
        </w:trPr>
        <w:tc>
          <w:tcPr>
            <w:tcW w:w="134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c-PentaBDE</w:t>
            </w: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0 ÷ 1</w:t>
            </w: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24 ÷ 38</w:t>
            </w:r>
          </w:p>
        </w:tc>
        <w:tc>
          <w:tcPr>
            <w:tcW w:w="945"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50 ÷62</w:t>
            </w: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4 ÷8</w:t>
            </w:r>
          </w:p>
        </w:tc>
        <w:tc>
          <w:tcPr>
            <w:tcW w:w="1079"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1079" w:type="dxa"/>
            <w:shd w:val="clear" w:color="auto" w:fill="auto"/>
          </w:tcPr>
          <w:p w:rsidR="007A00CA" w:rsidRPr="007317F5" w:rsidRDefault="007A00CA" w:rsidP="004421BC">
            <w:pPr>
              <w:spacing w:after="0" w:line="225" w:lineRule="atLeast"/>
              <w:jc w:val="both"/>
              <w:rPr>
                <w:sz w:val="20"/>
                <w:szCs w:val="20"/>
              </w:rPr>
            </w:pPr>
          </w:p>
        </w:tc>
      </w:tr>
      <w:tr w:rsidR="007A00CA" w:rsidRPr="000F6F8B" w:rsidTr="000743AF">
        <w:trPr>
          <w:trHeight w:val="213"/>
        </w:trPr>
        <w:tc>
          <w:tcPr>
            <w:tcW w:w="134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c-OctaBDE</w:t>
            </w:r>
          </w:p>
        </w:tc>
        <w:tc>
          <w:tcPr>
            <w:tcW w:w="944"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945"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10 ÷ 12</w:t>
            </w:r>
          </w:p>
        </w:tc>
        <w:tc>
          <w:tcPr>
            <w:tcW w:w="107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43 ÷ 44</w:t>
            </w: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31 ÷ 35</w:t>
            </w: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9 ÷11</w:t>
            </w:r>
          </w:p>
        </w:tc>
        <w:tc>
          <w:tcPr>
            <w:tcW w:w="107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0 ÷ 1</w:t>
            </w:r>
          </w:p>
        </w:tc>
      </w:tr>
      <w:tr w:rsidR="007A00CA" w:rsidRPr="000F6F8B" w:rsidTr="000743AF">
        <w:trPr>
          <w:trHeight w:val="227"/>
        </w:trPr>
        <w:tc>
          <w:tcPr>
            <w:tcW w:w="134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c-DecaBDE</w:t>
            </w:r>
          </w:p>
        </w:tc>
        <w:tc>
          <w:tcPr>
            <w:tcW w:w="944"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945"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1079"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p>
        </w:tc>
        <w:tc>
          <w:tcPr>
            <w:tcW w:w="944"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0.3 ÷ 3</w:t>
            </w:r>
          </w:p>
        </w:tc>
        <w:tc>
          <w:tcPr>
            <w:tcW w:w="1079" w:type="dxa"/>
            <w:shd w:val="clear" w:color="auto" w:fill="auto"/>
          </w:tcPr>
          <w:p w:rsidR="007A00CA" w:rsidRPr="007317F5" w:rsidRDefault="007A00CA" w:rsidP="004421BC">
            <w:pPr>
              <w:spacing w:after="0" w:line="225" w:lineRule="atLeast"/>
              <w:jc w:val="both"/>
              <w:rPr>
                <w:sz w:val="20"/>
                <w:szCs w:val="20"/>
              </w:rPr>
            </w:pPr>
            <w:r w:rsidRPr="007317F5">
              <w:rPr>
                <w:sz w:val="20"/>
                <w:szCs w:val="20"/>
              </w:rPr>
              <w:t>97 ÷ 98</w:t>
            </w:r>
          </w:p>
        </w:tc>
      </w:tr>
    </w:tbl>
    <w:p w:rsidR="007A00CA" w:rsidRPr="00D3411B" w:rsidRDefault="007A00CA" w:rsidP="004421BC">
      <w:pPr>
        <w:spacing w:before="120" w:after="0"/>
        <w:ind w:firstLine="567"/>
        <w:jc w:val="both"/>
        <w:rPr>
          <w:lang w:val="ru-RU"/>
        </w:rPr>
      </w:pPr>
      <w:r w:rsidRPr="000F6F8B">
        <w:t>PBDE</w:t>
      </w:r>
      <w:r w:rsidRPr="00D3411B">
        <w:rPr>
          <w:lang w:val="ru-RU"/>
        </w:rPr>
        <w:t xml:space="preserve"> са практически неразтворими във вода хидрофобни вещества с ниско парно налягане и висока стойност на </w:t>
      </w:r>
      <w:r w:rsidRPr="000F6F8B">
        <w:t>Log</w:t>
      </w:r>
      <w:r w:rsidRPr="000F6F8B">
        <w:rPr>
          <w:lang w:val="ru-RU"/>
        </w:rPr>
        <w:t xml:space="preserve"> </w:t>
      </w:r>
      <w:r w:rsidRPr="000F6F8B">
        <w:t>Kow</w:t>
      </w:r>
      <w:r w:rsidRPr="00D3411B">
        <w:rPr>
          <w:lang w:val="ru-RU"/>
        </w:rPr>
        <w:t xml:space="preserve">. Търговските </w:t>
      </w:r>
      <w:r w:rsidRPr="000F6F8B">
        <w:t>PBDE</w:t>
      </w:r>
      <w:r w:rsidRPr="000F6F8B">
        <w:rPr>
          <w:lang w:val="ru-RU"/>
        </w:rPr>
        <w:t xml:space="preserve"> продукти са вискозни течности до смоли</w:t>
      </w:r>
      <w:r w:rsidRPr="00D3411B">
        <w:rPr>
          <w:lang w:val="ru-RU"/>
        </w:rPr>
        <w:t>, като чистите конгенери са твърди кристални вещества при стайна температура. Те са незапалими и притежават висока пожароустойчивост .</w:t>
      </w:r>
    </w:p>
    <w:p w:rsidR="007A00CA" w:rsidRPr="00D3411B" w:rsidRDefault="007A00CA" w:rsidP="004421BC">
      <w:pPr>
        <w:autoSpaceDE w:val="0"/>
        <w:adjustRightInd w:val="0"/>
        <w:spacing w:before="120" w:after="0"/>
        <w:ind w:firstLine="567"/>
        <w:jc w:val="both"/>
        <w:rPr>
          <w:b/>
          <w:lang w:val="ru-RU"/>
        </w:rPr>
      </w:pPr>
      <w:r w:rsidRPr="000031FB">
        <w:rPr>
          <w:b/>
          <w:lang w:val="ru-RU"/>
        </w:rPr>
        <w:t>2.</w:t>
      </w:r>
      <w:r w:rsidRPr="00D3411B">
        <w:rPr>
          <w:b/>
          <w:lang w:val="ru-RU"/>
        </w:rPr>
        <w:t>2.9.1 – 2.2.10.1 Основни свойства и характеристики</w:t>
      </w:r>
    </w:p>
    <w:p w:rsidR="007A00CA" w:rsidRPr="00D3411B" w:rsidRDefault="007A00CA" w:rsidP="004421BC">
      <w:pPr>
        <w:autoSpaceDE w:val="0"/>
        <w:adjustRightInd w:val="0"/>
        <w:spacing w:before="120" w:after="0"/>
        <w:jc w:val="both"/>
        <w:rPr>
          <w:lang w:val="ru-RU"/>
        </w:rPr>
      </w:pPr>
      <w:r w:rsidRPr="00D3411B">
        <w:rPr>
          <w:u w:val="single"/>
          <w:lang w:val="ru-RU"/>
        </w:rPr>
        <w:t>Свойства и УОЗ</w:t>
      </w:r>
      <w:r w:rsidRPr="00BE7BDF">
        <w:rPr>
          <w:u w:val="single"/>
          <w:lang w:val="ru-RU"/>
        </w:rPr>
        <w:t xml:space="preserve"> </w:t>
      </w:r>
      <w:r w:rsidRPr="00D3411B">
        <w:rPr>
          <w:u w:val="single"/>
          <w:lang w:val="ru-RU"/>
        </w:rPr>
        <w:t>характеристики на с-</w:t>
      </w:r>
      <w:r w:rsidRPr="00BE7BDF">
        <w:rPr>
          <w:u w:val="single"/>
        </w:rPr>
        <w:t>penta</w:t>
      </w:r>
      <w:r w:rsidRPr="00D3411B">
        <w:rPr>
          <w:u w:val="single"/>
          <w:lang w:val="ru-RU"/>
        </w:rPr>
        <w:t>-</w:t>
      </w:r>
      <w:r w:rsidRPr="00BE7BDF">
        <w:rPr>
          <w:u w:val="single"/>
        </w:rPr>
        <w:t>BDE</w:t>
      </w:r>
      <w:r w:rsidR="00A30133">
        <w:rPr>
          <w:u w:val="single"/>
          <w:lang w:val="bg-BG"/>
        </w:rPr>
        <w:t xml:space="preserve">: </w:t>
      </w:r>
      <w:r w:rsidRPr="00D3411B">
        <w:rPr>
          <w:lang w:val="ru-RU"/>
        </w:rPr>
        <w:t>Търговският пентабромодифенил етер (</w:t>
      </w:r>
      <w:r w:rsidRPr="000F6F8B">
        <w:t>c</w:t>
      </w:r>
      <w:r w:rsidRPr="00D3411B">
        <w:rPr>
          <w:lang w:val="ru-RU"/>
        </w:rPr>
        <w:t>-</w:t>
      </w:r>
      <w:r w:rsidRPr="000F6F8B">
        <w:t>penta</w:t>
      </w:r>
      <w:r w:rsidRPr="00D3411B">
        <w:rPr>
          <w:lang w:val="ru-RU"/>
        </w:rPr>
        <w:t>-</w:t>
      </w:r>
      <w:r w:rsidRPr="000F6F8B">
        <w:t>BDE</w:t>
      </w:r>
      <w:r w:rsidRPr="00D3411B">
        <w:rPr>
          <w:lang w:val="ru-RU"/>
        </w:rPr>
        <w:t>) е смес от 2 основни конгенера: 2,2`,4,4´´</w:t>
      </w:r>
      <w:r w:rsidRPr="000F6F8B">
        <w:t>tetrabromodiphenylether</w:t>
      </w:r>
      <w:r w:rsidRPr="00D3411B">
        <w:rPr>
          <w:lang w:val="ru-RU"/>
        </w:rPr>
        <w:t xml:space="preserve"> (</w:t>
      </w:r>
      <w:r w:rsidRPr="000F6F8B">
        <w:t>BDE</w:t>
      </w:r>
      <w:r w:rsidRPr="00D3411B">
        <w:rPr>
          <w:lang w:val="ru-RU"/>
        </w:rPr>
        <w:t>-47), и 2,2´,4,4´,5-</w:t>
      </w:r>
      <w:r w:rsidRPr="000F6F8B">
        <w:t>pentabromodiphenylether</w:t>
      </w:r>
      <w:r w:rsidRPr="00D3411B">
        <w:rPr>
          <w:lang w:val="ru-RU"/>
        </w:rPr>
        <w:t xml:space="preserve"> (</w:t>
      </w:r>
      <w:r w:rsidRPr="000F6F8B">
        <w:t>BDE</w:t>
      </w:r>
      <w:r w:rsidRPr="00D3411B">
        <w:rPr>
          <w:lang w:val="ru-RU"/>
        </w:rPr>
        <w:t>-99). Минимални количества от 2,2´,4-</w:t>
      </w:r>
      <w:r w:rsidRPr="000F6F8B">
        <w:t>tri</w:t>
      </w:r>
      <w:r w:rsidRPr="00D3411B">
        <w:rPr>
          <w:lang w:val="ru-RU"/>
        </w:rPr>
        <w:t>-</w:t>
      </w:r>
      <w:r w:rsidRPr="000F6F8B">
        <w:t>bromodiphenylether</w:t>
      </w:r>
      <w:r w:rsidRPr="00D3411B">
        <w:rPr>
          <w:lang w:val="ru-RU"/>
        </w:rPr>
        <w:t xml:space="preserve"> (</w:t>
      </w:r>
      <w:r w:rsidRPr="000F6F8B">
        <w:t>BDE</w:t>
      </w:r>
      <w:r w:rsidRPr="00D3411B">
        <w:rPr>
          <w:lang w:val="ru-RU"/>
        </w:rPr>
        <w:t xml:space="preserve">-17) и 2,4,4´- </w:t>
      </w:r>
      <w:r w:rsidRPr="000F6F8B">
        <w:t>tribromodiphenylether</w:t>
      </w:r>
      <w:r w:rsidRPr="00D3411B">
        <w:rPr>
          <w:lang w:val="ru-RU"/>
        </w:rPr>
        <w:t xml:space="preserve"> (</w:t>
      </w:r>
      <w:r w:rsidRPr="000F6F8B">
        <w:t>BDE</w:t>
      </w:r>
      <w:r w:rsidRPr="00D3411B">
        <w:rPr>
          <w:lang w:val="ru-RU"/>
        </w:rPr>
        <w:t xml:space="preserve">-28) също присъстват в търговския </w:t>
      </w:r>
      <w:r w:rsidRPr="000F6F8B">
        <w:t>c</w:t>
      </w:r>
      <w:r w:rsidRPr="00D3411B">
        <w:rPr>
          <w:lang w:val="ru-RU"/>
        </w:rPr>
        <w:t>-</w:t>
      </w:r>
      <w:r w:rsidRPr="000F6F8B">
        <w:t>penta</w:t>
      </w:r>
      <w:r w:rsidRPr="00D3411B">
        <w:rPr>
          <w:lang w:val="ru-RU"/>
        </w:rPr>
        <w:t>-</w:t>
      </w:r>
      <w:r w:rsidRPr="000F6F8B">
        <w:t>BDE</w:t>
      </w:r>
      <w:r w:rsidR="00A11F75" w:rsidRPr="00D7450B">
        <w:rPr>
          <w:lang w:val="ru-RU"/>
        </w:rPr>
        <w:t xml:space="preserve"> [47,60]</w:t>
      </w:r>
      <w:r w:rsidRPr="00D3411B">
        <w:rPr>
          <w:lang w:val="ru-RU"/>
        </w:rPr>
        <w:t>.</w:t>
      </w:r>
    </w:p>
    <w:p w:rsidR="007A00CA" w:rsidRPr="00D3411B" w:rsidRDefault="009E06A6" w:rsidP="004421BC">
      <w:pPr>
        <w:spacing w:before="120" w:after="120"/>
        <w:jc w:val="both"/>
        <w:rPr>
          <w:b/>
          <w:bCs/>
          <w:lang w:val="ru-RU"/>
        </w:rPr>
      </w:pPr>
      <w:bookmarkStart w:id="69" w:name="_Toc327871130"/>
      <w:r>
        <w:rPr>
          <w:b/>
          <w:bCs/>
          <w:lang w:val="ru-RU"/>
        </w:rPr>
        <w:t xml:space="preserve">Таблица 2.20: </w:t>
      </w:r>
      <w:r w:rsidR="007A00CA" w:rsidRPr="00D3411B">
        <w:rPr>
          <w:b/>
          <w:bCs/>
          <w:lang w:val="ru-RU"/>
        </w:rPr>
        <w:t xml:space="preserve">Химична идентичност на </w:t>
      </w:r>
      <w:r w:rsidR="007A00CA" w:rsidRPr="00481500">
        <w:rPr>
          <w:b/>
          <w:bCs/>
          <w:lang w:val="ru-RU"/>
        </w:rPr>
        <w:t>tetra</w:t>
      </w:r>
      <w:r w:rsidR="007A00CA" w:rsidRPr="00D3411B">
        <w:rPr>
          <w:b/>
          <w:bCs/>
          <w:lang w:val="ru-RU"/>
        </w:rPr>
        <w:t>-</w:t>
      </w:r>
      <w:r w:rsidR="007A00CA" w:rsidRPr="00481500">
        <w:rPr>
          <w:b/>
          <w:bCs/>
          <w:lang w:val="ru-RU"/>
        </w:rPr>
        <w:t>BDE</w:t>
      </w:r>
      <w:r w:rsidR="007A00CA" w:rsidRPr="00D3411B">
        <w:rPr>
          <w:b/>
          <w:bCs/>
          <w:lang w:val="ru-RU"/>
        </w:rPr>
        <w:t xml:space="preserve"> и </w:t>
      </w:r>
      <w:r w:rsidR="007A00CA" w:rsidRPr="00481500">
        <w:rPr>
          <w:b/>
          <w:bCs/>
          <w:lang w:val="ru-RU"/>
        </w:rPr>
        <w:t>penta</w:t>
      </w:r>
      <w:r w:rsidR="007A00CA" w:rsidRPr="00D3411B">
        <w:rPr>
          <w:b/>
          <w:bCs/>
          <w:lang w:val="ru-RU"/>
        </w:rPr>
        <w:t>-</w:t>
      </w:r>
      <w:r w:rsidR="007A00CA" w:rsidRPr="00481500">
        <w:rPr>
          <w:b/>
          <w:bCs/>
          <w:lang w:val="ru-RU"/>
        </w:rPr>
        <w:t>BDE</w:t>
      </w:r>
      <w:bookmarkEnd w:id="69"/>
    </w:p>
    <w:tbl>
      <w:tblPr>
        <w:tblW w:w="9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925"/>
        <w:gridCol w:w="1041"/>
        <w:gridCol w:w="995"/>
        <w:gridCol w:w="1000"/>
        <w:gridCol w:w="1486"/>
        <w:gridCol w:w="2081"/>
      </w:tblGrid>
      <w:tr w:rsidR="007A00CA" w:rsidRPr="00500BA0" w:rsidTr="000743AF">
        <w:trPr>
          <w:trHeight w:val="550"/>
          <w:tblHeader/>
        </w:trPr>
        <w:tc>
          <w:tcPr>
            <w:tcW w:w="1665" w:type="dxa"/>
            <w:shd w:val="clear" w:color="auto" w:fill="auto"/>
          </w:tcPr>
          <w:p w:rsidR="007A00CA" w:rsidRPr="005A34A9" w:rsidRDefault="007A00CA" w:rsidP="004421BC">
            <w:pPr>
              <w:autoSpaceDE w:val="0"/>
              <w:adjustRightInd w:val="0"/>
              <w:spacing w:before="120" w:after="0"/>
              <w:jc w:val="both"/>
              <w:rPr>
                <w:b/>
                <w:sz w:val="18"/>
                <w:szCs w:val="18"/>
              </w:rPr>
            </w:pPr>
            <w:r w:rsidRPr="005A34A9">
              <w:rPr>
                <w:b/>
                <w:sz w:val="18"/>
                <w:szCs w:val="18"/>
              </w:rPr>
              <w:t>Химично наименование</w:t>
            </w:r>
          </w:p>
        </w:tc>
        <w:tc>
          <w:tcPr>
            <w:tcW w:w="925" w:type="dxa"/>
            <w:shd w:val="clear" w:color="auto" w:fill="auto"/>
          </w:tcPr>
          <w:p w:rsidR="007A00CA" w:rsidRPr="005A34A9" w:rsidRDefault="007A00CA" w:rsidP="004421BC">
            <w:pPr>
              <w:autoSpaceDE w:val="0"/>
              <w:adjustRightInd w:val="0"/>
              <w:spacing w:before="120" w:after="0"/>
              <w:jc w:val="both"/>
              <w:rPr>
                <w:b/>
                <w:sz w:val="18"/>
                <w:szCs w:val="18"/>
              </w:rPr>
            </w:pPr>
            <w:r w:rsidRPr="005A34A9">
              <w:rPr>
                <w:b/>
                <w:sz w:val="18"/>
                <w:szCs w:val="18"/>
              </w:rPr>
              <w:t>BDE конгенер</w:t>
            </w:r>
          </w:p>
        </w:tc>
        <w:tc>
          <w:tcPr>
            <w:tcW w:w="1041" w:type="dxa"/>
            <w:shd w:val="clear" w:color="auto" w:fill="auto"/>
          </w:tcPr>
          <w:p w:rsidR="007A00CA" w:rsidRPr="005A34A9" w:rsidRDefault="007A00CA" w:rsidP="004421BC">
            <w:pPr>
              <w:autoSpaceDE w:val="0"/>
              <w:adjustRightInd w:val="0"/>
              <w:spacing w:before="120" w:after="0"/>
              <w:jc w:val="both"/>
              <w:rPr>
                <w:b/>
                <w:sz w:val="18"/>
                <w:szCs w:val="18"/>
              </w:rPr>
            </w:pPr>
            <w:r w:rsidRPr="005A34A9">
              <w:rPr>
                <w:b/>
                <w:sz w:val="18"/>
                <w:szCs w:val="18"/>
              </w:rPr>
              <w:t>CAS №</w:t>
            </w:r>
          </w:p>
        </w:tc>
        <w:tc>
          <w:tcPr>
            <w:tcW w:w="995" w:type="dxa"/>
            <w:shd w:val="clear" w:color="auto" w:fill="auto"/>
          </w:tcPr>
          <w:p w:rsidR="007A00CA" w:rsidRPr="005A34A9" w:rsidRDefault="007A00CA" w:rsidP="004421BC">
            <w:pPr>
              <w:autoSpaceDE w:val="0"/>
              <w:adjustRightInd w:val="0"/>
              <w:spacing w:before="120" w:after="0"/>
              <w:jc w:val="both"/>
              <w:rPr>
                <w:b/>
                <w:sz w:val="18"/>
                <w:szCs w:val="18"/>
              </w:rPr>
            </w:pPr>
            <w:r w:rsidRPr="005A34A9">
              <w:rPr>
                <w:b/>
                <w:sz w:val="18"/>
                <w:szCs w:val="18"/>
              </w:rPr>
              <w:t>EC №</w:t>
            </w:r>
          </w:p>
        </w:tc>
        <w:tc>
          <w:tcPr>
            <w:tcW w:w="1000" w:type="dxa"/>
            <w:shd w:val="clear" w:color="auto" w:fill="auto"/>
          </w:tcPr>
          <w:p w:rsidR="007A00CA" w:rsidRPr="005A34A9" w:rsidRDefault="007A00CA" w:rsidP="004421BC">
            <w:pPr>
              <w:autoSpaceDE w:val="0"/>
              <w:adjustRightInd w:val="0"/>
              <w:spacing w:before="120" w:after="0"/>
              <w:jc w:val="both"/>
              <w:rPr>
                <w:b/>
                <w:sz w:val="16"/>
                <w:szCs w:val="16"/>
              </w:rPr>
            </w:pPr>
            <w:r w:rsidRPr="005A34A9">
              <w:rPr>
                <w:b/>
                <w:sz w:val="16"/>
                <w:szCs w:val="16"/>
              </w:rPr>
              <w:t>Емпирична формула</w:t>
            </w:r>
          </w:p>
        </w:tc>
        <w:tc>
          <w:tcPr>
            <w:tcW w:w="1486" w:type="dxa"/>
            <w:shd w:val="clear" w:color="auto" w:fill="auto"/>
          </w:tcPr>
          <w:p w:rsidR="007A00CA" w:rsidRPr="005A34A9" w:rsidRDefault="007A00CA" w:rsidP="004421BC">
            <w:pPr>
              <w:autoSpaceDE w:val="0"/>
              <w:adjustRightInd w:val="0"/>
              <w:spacing w:before="120" w:after="0"/>
              <w:jc w:val="both"/>
              <w:rPr>
                <w:b/>
                <w:sz w:val="16"/>
                <w:szCs w:val="16"/>
              </w:rPr>
            </w:pPr>
            <w:r w:rsidRPr="005A34A9">
              <w:rPr>
                <w:b/>
                <w:sz w:val="16"/>
                <w:szCs w:val="16"/>
              </w:rPr>
              <w:t>Молекулно тегло</w:t>
            </w:r>
          </w:p>
        </w:tc>
        <w:tc>
          <w:tcPr>
            <w:tcW w:w="2081" w:type="dxa"/>
            <w:shd w:val="clear" w:color="auto" w:fill="auto"/>
          </w:tcPr>
          <w:p w:rsidR="007A00CA" w:rsidRPr="005A34A9" w:rsidRDefault="007A00CA" w:rsidP="004421BC">
            <w:pPr>
              <w:autoSpaceDE w:val="0"/>
              <w:adjustRightInd w:val="0"/>
              <w:spacing w:before="120" w:after="0"/>
              <w:jc w:val="both"/>
              <w:rPr>
                <w:b/>
                <w:sz w:val="18"/>
                <w:szCs w:val="18"/>
              </w:rPr>
            </w:pPr>
            <w:r w:rsidRPr="005A34A9">
              <w:rPr>
                <w:b/>
                <w:sz w:val="18"/>
                <w:szCs w:val="18"/>
              </w:rPr>
              <w:t xml:space="preserve">Структурна формула </w:t>
            </w:r>
          </w:p>
        </w:tc>
      </w:tr>
      <w:tr w:rsidR="007A00CA" w:rsidRPr="000F6F8B" w:rsidTr="000743AF">
        <w:trPr>
          <w:trHeight w:val="880"/>
        </w:trPr>
        <w:tc>
          <w:tcPr>
            <w:tcW w:w="166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2,2′,4,4′-tetra-bromodiphenyl ether</w:t>
            </w:r>
          </w:p>
        </w:tc>
        <w:tc>
          <w:tcPr>
            <w:tcW w:w="92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BDE-47</w:t>
            </w:r>
          </w:p>
          <w:p w:rsidR="007A00CA" w:rsidRPr="000F6F8B" w:rsidRDefault="007A00CA" w:rsidP="004421BC">
            <w:pPr>
              <w:autoSpaceDE w:val="0"/>
              <w:adjustRightInd w:val="0"/>
              <w:spacing w:before="120" w:after="0"/>
              <w:jc w:val="both"/>
              <w:rPr>
                <w:sz w:val="18"/>
                <w:szCs w:val="18"/>
              </w:rPr>
            </w:pPr>
          </w:p>
        </w:tc>
        <w:tc>
          <w:tcPr>
            <w:tcW w:w="1041"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40088-47-9</w:t>
            </w:r>
          </w:p>
        </w:tc>
        <w:tc>
          <w:tcPr>
            <w:tcW w:w="99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254-787-2</w:t>
            </w:r>
          </w:p>
          <w:p w:rsidR="007A00CA" w:rsidRPr="000F6F8B" w:rsidRDefault="007A00CA" w:rsidP="004421BC">
            <w:pPr>
              <w:autoSpaceDE w:val="0"/>
              <w:adjustRightInd w:val="0"/>
              <w:spacing w:before="120" w:after="0"/>
              <w:jc w:val="both"/>
              <w:rPr>
                <w:sz w:val="18"/>
                <w:szCs w:val="18"/>
              </w:rPr>
            </w:pPr>
          </w:p>
        </w:tc>
        <w:tc>
          <w:tcPr>
            <w:tcW w:w="1000"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5</w:t>
            </w:r>
            <w:r w:rsidRPr="000F6F8B">
              <w:rPr>
                <w:sz w:val="18"/>
                <w:szCs w:val="18"/>
              </w:rPr>
              <w:t>Br</w:t>
            </w:r>
            <w:r w:rsidRPr="000F6F8B">
              <w:rPr>
                <w:sz w:val="18"/>
                <w:szCs w:val="18"/>
                <w:vertAlign w:val="subscript"/>
              </w:rPr>
              <w:t>4</w:t>
            </w:r>
            <w:r w:rsidRPr="000F6F8B">
              <w:rPr>
                <w:sz w:val="18"/>
                <w:szCs w:val="18"/>
              </w:rPr>
              <w:t>O</w:t>
            </w:r>
          </w:p>
        </w:tc>
        <w:tc>
          <w:tcPr>
            <w:tcW w:w="1486"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485,7950</w:t>
            </w:r>
          </w:p>
          <w:p w:rsidR="007A00CA" w:rsidRPr="000F6F8B" w:rsidRDefault="007A00CA" w:rsidP="004421BC">
            <w:pPr>
              <w:autoSpaceDE w:val="0"/>
              <w:adjustRightInd w:val="0"/>
              <w:spacing w:before="120" w:after="0"/>
              <w:jc w:val="both"/>
              <w:rPr>
                <w:sz w:val="18"/>
                <w:szCs w:val="18"/>
              </w:rPr>
            </w:pPr>
            <w:r w:rsidRPr="000F6F8B">
              <w:rPr>
                <w:sz w:val="18"/>
                <w:szCs w:val="18"/>
              </w:rPr>
              <w:t>g/mol</w:t>
            </w:r>
          </w:p>
        </w:tc>
        <w:tc>
          <w:tcPr>
            <w:tcW w:w="2081" w:type="dxa"/>
            <w:shd w:val="clear" w:color="auto" w:fill="auto"/>
          </w:tcPr>
          <w:p w:rsidR="007A00CA" w:rsidRPr="000F6F8B" w:rsidRDefault="007A00CA" w:rsidP="004421BC">
            <w:pPr>
              <w:autoSpaceDE w:val="0"/>
              <w:adjustRightInd w:val="0"/>
              <w:spacing w:before="120" w:after="0"/>
              <w:jc w:val="both"/>
            </w:pPr>
            <w:r>
              <w:rPr>
                <w:noProof/>
                <w:sz w:val="20"/>
                <w:szCs w:val="20"/>
              </w:rPr>
              <w:drawing>
                <wp:inline distT="0" distB="0" distL="0" distR="0" wp14:anchorId="7870A1E5" wp14:editId="13FFCC39">
                  <wp:extent cx="1143000" cy="504825"/>
                  <wp:effectExtent l="0" t="0" r="0" b="9525"/>
                  <wp:docPr id="59" name="Picture 59" descr="Structure of BDE-47">
                    <a:hlinkClick xmlns:a="http://schemas.openxmlformats.org/drawingml/2006/main" r:id="rId27" tooltip="&quot;Structure of BDE-47&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of BDE-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a:ln>
                            <a:noFill/>
                          </a:ln>
                        </pic:spPr>
                      </pic:pic>
                    </a:graphicData>
                  </a:graphic>
                </wp:inline>
              </w:drawing>
            </w:r>
          </w:p>
        </w:tc>
      </w:tr>
      <w:tr w:rsidR="007A00CA" w:rsidRPr="000F6F8B" w:rsidTr="000743AF">
        <w:trPr>
          <w:trHeight w:val="1032"/>
        </w:trPr>
        <w:tc>
          <w:tcPr>
            <w:tcW w:w="166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2,2′,4,4′,5-penta-bromodiphenyl ether</w:t>
            </w:r>
          </w:p>
        </w:tc>
        <w:tc>
          <w:tcPr>
            <w:tcW w:w="92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BDE-99</w:t>
            </w:r>
          </w:p>
        </w:tc>
        <w:tc>
          <w:tcPr>
            <w:tcW w:w="1041"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32534-81-9</w:t>
            </w:r>
          </w:p>
        </w:tc>
        <w:tc>
          <w:tcPr>
            <w:tcW w:w="995"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 xml:space="preserve"> 251-084-2</w:t>
            </w:r>
          </w:p>
          <w:p w:rsidR="007A00CA" w:rsidRPr="000F6F8B" w:rsidRDefault="007A00CA" w:rsidP="004421BC">
            <w:pPr>
              <w:autoSpaceDE w:val="0"/>
              <w:adjustRightInd w:val="0"/>
              <w:spacing w:before="120" w:after="0"/>
              <w:jc w:val="both"/>
              <w:rPr>
                <w:sz w:val="18"/>
                <w:szCs w:val="18"/>
              </w:rPr>
            </w:pPr>
          </w:p>
        </w:tc>
        <w:tc>
          <w:tcPr>
            <w:tcW w:w="1000"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5</w:t>
            </w:r>
            <w:r w:rsidRPr="000F6F8B">
              <w:rPr>
                <w:sz w:val="18"/>
                <w:szCs w:val="18"/>
              </w:rPr>
              <w:t>Br</w:t>
            </w:r>
            <w:r w:rsidRPr="000F6F8B">
              <w:rPr>
                <w:sz w:val="18"/>
                <w:szCs w:val="18"/>
                <w:vertAlign w:val="subscript"/>
              </w:rPr>
              <w:t>5</w:t>
            </w:r>
            <w:r w:rsidRPr="000F6F8B">
              <w:rPr>
                <w:sz w:val="18"/>
                <w:szCs w:val="18"/>
              </w:rPr>
              <w:t>O</w:t>
            </w:r>
          </w:p>
        </w:tc>
        <w:tc>
          <w:tcPr>
            <w:tcW w:w="1486"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564,6911</w:t>
            </w:r>
          </w:p>
          <w:p w:rsidR="007A00CA" w:rsidRPr="000F6F8B" w:rsidRDefault="007A00CA" w:rsidP="004421BC">
            <w:pPr>
              <w:autoSpaceDE w:val="0"/>
              <w:adjustRightInd w:val="0"/>
              <w:spacing w:before="120" w:after="0"/>
              <w:jc w:val="both"/>
              <w:rPr>
                <w:sz w:val="18"/>
                <w:szCs w:val="18"/>
              </w:rPr>
            </w:pPr>
            <w:r w:rsidRPr="000F6F8B">
              <w:rPr>
                <w:sz w:val="16"/>
                <w:szCs w:val="16"/>
              </w:rPr>
              <w:t>g/mol</w:t>
            </w:r>
          </w:p>
        </w:tc>
        <w:tc>
          <w:tcPr>
            <w:tcW w:w="2081" w:type="dxa"/>
            <w:shd w:val="clear" w:color="auto" w:fill="auto"/>
          </w:tcPr>
          <w:p w:rsidR="007A00CA" w:rsidRPr="000F6F8B" w:rsidRDefault="007A00CA" w:rsidP="004421BC">
            <w:pPr>
              <w:autoSpaceDE w:val="0"/>
              <w:adjustRightInd w:val="0"/>
              <w:spacing w:before="120" w:after="0"/>
              <w:jc w:val="both"/>
            </w:pPr>
            <w:r>
              <w:rPr>
                <w:noProof/>
                <w:sz w:val="20"/>
                <w:szCs w:val="20"/>
              </w:rPr>
              <w:drawing>
                <wp:inline distT="0" distB="0" distL="0" distR="0" wp14:anchorId="574A6E43" wp14:editId="5D74EC16">
                  <wp:extent cx="1066800" cy="609600"/>
                  <wp:effectExtent l="0" t="0" r="0" b="0"/>
                  <wp:docPr id="58" name="Picture 58" descr="Structure of BDE-99">
                    <a:hlinkClick xmlns:a="http://schemas.openxmlformats.org/drawingml/2006/main" r:id="rId32" tooltip="&quot;Structure of BDE-99&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cture of BDE-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inline>
              </w:drawing>
            </w:r>
          </w:p>
        </w:tc>
      </w:tr>
    </w:tbl>
    <w:p w:rsidR="00221CF1" w:rsidRDefault="00221CF1" w:rsidP="004421BC">
      <w:pPr>
        <w:spacing w:before="120" w:after="120"/>
        <w:jc w:val="both"/>
        <w:rPr>
          <w:b/>
          <w:bCs/>
          <w:lang w:val="ru-RU"/>
        </w:rPr>
      </w:pPr>
      <w:bookmarkStart w:id="70" w:name="_Toc327871131"/>
    </w:p>
    <w:p w:rsidR="007A00CA" w:rsidRPr="00481500" w:rsidRDefault="009E06A6" w:rsidP="004421BC">
      <w:pPr>
        <w:spacing w:before="120" w:after="120"/>
        <w:jc w:val="both"/>
        <w:rPr>
          <w:bCs/>
          <w:vertAlign w:val="superscript"/>
          <w:lang w:val="ru-RU"/>
        </w:rPr>
      </w:pPr>
      <w:r>
        <w:rPr>
          <w:b/>
          <w:bCs/>
          <w:lang w:val="ru-RU"/>
        </w:rPr>
        <w:t xml:space="preserve">Таблица 2.21: </w:t>
      </w:r>
      <w:r w:rsidR="007A00CA" w:rsidRPr="00481500">
        <w:rPr>
          <w:b/>
          <w:bCs/>
          <w:lang w:val="ru-RU"/>
        </w:rPr>
        <w:t>Физи</w:t>
      </w:r>
      <w:r w:rsidR="007A00CA">
        <w:rPr>
          <w:b/>
          <w:bCs/>
          <w:lang w:val="ru-RU"/>
        </w:rPr>
        <w:t xml:space="preserve">чни и </w:t>
      </w:r>
      <w:r w:rsidR="007A00CA" w:rsidRPr="00481500">
        <w:rPr>
          <w:b/>
          <w:bCs/>
          <w:lang w:val="ru-RU"/>
        </w:rPr>
        <w:t xml:space="preserve">химични свойства на penta-BDE </w:t>
      </w:r>
      <w:bookmarkEnd w:id="70"/>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2623"/>
        <w:gridCol w:w="3684"/>
      </w:tblGrid>
      <w:tr w:rsidR="007A00CA" w:rsidRPr="00500BA0" w:rsidTr="000743AF">
        <w:trPr>
          <w:trHeight w:val="190"/>
          <w:tblHeader/>
        </w:trPr>
        <w:tc>
          <w:tcPr>
            <w:tcW w:w="2902" w:type="dxa"/>
            <w:shd w:val="clear" w:color="auto" w:fill="E6E6E6"/>
          </w:tcPr>
          <w:p w:rsidR="007A00CA" w:rsidRPr="005A34A9" w:rsidRDefault="007A00CA" w:rsidP="004421BC">
            <w:pPr>
              <w:spacing w:after="0"/>
              <w:jc w:val="both"/>
              <w:rPr>
                <w:b/>
                <w:bCs/>
              </w:rPr>
            </w:pPr>
            <w:r w:rsidRPr="005A34A9">
              <w:rPr>
                <w:b/>
                <w:bCs/>
              </w:rPr>
              <w:t>Свойства</w:t>
            </w:r>
          </w:p>
        </w:tc>
        <w:tc>
          <w:tcPr>
            <w:tcW w:w="6307" w:type="dxa"/>
            <w:gridSpan w:val="2"/>
            <w:shd w:val="clear" w:color="auto" w:fill="E6E6E6"/>
          </w:tcPr>
          <w:p w:rsidR="007A00CA" w:rsidRPr="005A34A9" w:rsidRDefault="007A00CA" w:rsidP="004421BC">
            <w:pPr>
              <w:spacing w:after="0"/>
              <w:jc w:val="both"/>
              <w:rPr>
                <w:b/>
                <w:bCs/>
              </w:rPr>
            </w:pPr>
            <w:r w:rsidRPr="005A34A9">
              <w:rPr>
                <w:b/>
                <w:bCs/>
              </w:rPr>
              <w:t>penta</w:t>
            </w:r>
            <w:r w:rsidRPr="005A34A9">
              <w:rPr>
                <w:b/>
                <w:bCs/>
                <w:lang w:val="en-GB"/>
              </w:rPr>
              <w:t>BDE</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Химична формула</w:t>
            </w:r>
          </w:p>
        </w:tc>
        <w:tc>
          <w:tcPr>
            <w:tcW w:w="6307" w:type="dxa"/>
            <w:gridSpan w:val="2"/>
            <w:shd w:val="clear" w:color="auto" w:fill="auto"/>
          </w:tcPr>
          <w:p w:rsidR="007A00CA" w:rsidRPr="00822134" w:rsidRDefault="007A00CA" w:rsidP="004421BC">
            <w:pPr>
              <w:spacing w:after="0"/>
              <w:jc w:val="both"/>
              <w:rPr>
                <w:bCs/>
                <w:lang w:val="en-GB"/>
              </w:rPr>
            </w:pPr>
            <w:r w:rsidRPr="00822134">
              <w:t>C</w:t>
            </w:r>
            <w:r w:rsidRPr="00822134">
              <w:rPr>
                <w:vertAlign w:val="subscript"/>
              </w:rPr>
              <w:t>12</w:t>
            </w:r>
            <w:r w:rsidRPr="00822134">
              <w:t>H</w:t>
            </w:r>
            <w:r w:rsidRPr="00822134">
              <w:rPr>
                <w:vertAlign w:val="subscript"/>
              </w:rPr>
              <w:t>5</w:t>
            </w:r>
            <w:r w:rsidRPr="00822134">
              <w:t>Br</w:t>
            </w:r>
            <w:r w:rsidRPr="00822134">
              <w:rPr>
                <w:vertAlign w:val="subscript"/>
              </w:rPr>
              <w:t>5</w:t>
            </w:r>
            <w:r w:rsidRPr="00822134">
              <w:t>O</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lang w:val="en-GB"/>
              </w:rPr>
            </w:pPr>
            <w:r w:rsidRPr="00822134">
              <w:t>Молекулно тегло</w:t>
            </w:r>
          </w:p>
        </w:tc>
        <w:tc>
          <w:tcPr>
            <w:tcW w:w="6307" w:type="dxa"/>
            <w:gridSpan w:val="2"/>
            <w:shd w:val="clear" w:color="auto" w:fill="auto"/>
          </w:tcPr>
          <w:p w:rsidR="007A00CA" w:rsidRPr="00822134" w:rsidRDefault="007A00CA" w:rsidP="004421BC">
            <w:pPr>
              <w:spacing w:after="0"/>
              <w:jc w:val="both"/>
              <w:rPr>
                <w:bCs/>
                <w:lang w:val="en-GB"/>
              </w:rPr>
            </w:pPr>
            <w:r w:rsidRPr="00822134">
              <w:t xml:space="preserve">564.69 g/mol </w:t>
            </w:r>
          </w:p>
        </w:tc>
      </w:tr>
      <w:tr w:rsidR="007A00CA" w:rsidRPr="001A7399"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Точка на топене</w:t>
            </w:r>
          </w:p>
        </w:tc>
        <w:tc>
          <w:tcPr>
            <w:tcW w:w="6307" w:type="dxa"/>
            <w:gridSpan w:val="2"/>
            <w:shd w:val="clear" w:color="auto" w:fill="auto"/>
          </w:tcPr>
          <w:p w:rsidR="007A00CA" w:rsidRPr="00822134" w:rsidRDefault="007A00CA" w:rsidP="004421BC">
            <w:pPr>
              <w:spacing w:after="0"/>
              <w:jc w:val="both"/>
              <w:rPr>
                <w:bCs/>
                <w:lang w:val="ru-RU"/>
              </w:rPr>
            </w:pPr>
            <w:r w:rsidRPr="00822134">
              <w:rPr>
                <w:bCs/>
                <w:lang w:val="ru-RU"/>
              </w:rPr>
              <w:t xml:space="preserve">-7 </w:t>
            </w:r>
            <w:r w:rsidRPr="00822134">
              <w:rPr>
                <w:bCs/>
                <w:lang w:val="en-GB"/>
              </w:rPr>
              <w:t>to</w:t>
            </w:r>
            <w:r w:rsidRPr="00822134">
              <w:rPr>
                <w:bCs/>
                <w:lang w:val="ru-RU"/>
              </w:rPr>
              <w:t xml:space="preserve"> – 3 </w:t>
            </w:r>
            <w:r w:rsidRPr="00822134">
              <w:rPr>
                <w:bCs/>
                <w:vertAlign w:val="superscript"/>
                <w:lang w:val="en-GB"/>
              </w:rPr>
              <w:t>o</w:t>
            </w:r>
            <w:r w:rsidRPr="00D3411B">
              <w:rPr>
                <w:bCs/>
                <w:vertAlign w:val="superscript"/>
                <w:lang w:val="ru-RU"/>
              </w:rPr>
              <w:t xml:space="preserve"> </w:t>
            </w:r>
            <w:r w:rsidRPr="00822134">
              <w:rPr>
                <w:bCs/>
                <w:lang w:val="en-GB"/>
              </w:rPr>
              <w:t>C</w:t>
            </w:r>
            <w:r w:rsidRPr="00822134">
              <w:rPr>
                <w:bCs/>
                <w:lang w:val="ru-RU"/>
              </w:rPr>
              <w:t xml:space="preserve"> (</w:t>
            </w:r>
            <w:r w:rsidRPr="00D3411B">
              <w:rPr>
                <w:bCs/>
                <w:lang w:val="ru-RU"/>
              </w:rPr>
              <w:t>търговски продукт</w:t>
            </w:r>
            <w:r w:rsidRPr="00822134">
              <w:rPr>
                <w:bCs/>
                <w:lang w:val="ru-RU"/>
              </w:rPr>
              <w:t>)</w:t>
            </w:r>
          </w:p>
        </w:tc>
      </w:tr>
      <w:tr w:rsidR="007A00CA" w:rsidRPr="001A7399"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Точка на кипене</w:t>
            </w:r>
          </w:p>
        </w:tc>
        <w:tc>
          <w:tcPr>
            <w:tcW w:w="6307" w:type="dxa"/>
            <w:gridSpan w:val="2"/>
            <w:shd w:val="clear" w:color="auto" w:fill="auto"/>
          </w:tcPr>
          <w:p w:rsidR="007A00CA" w:rsidRPr="00822134" w:rsidRDefault="007A00CA" w:rsidP="004421BC">
            <w:pPr>
              <w:spacing w:after="0"/>
              <w:jc w:val="both"/>
              <w:rPr>
                <w:bCs/>
                <w:lang w:val="ru-RU"/>
              </w:rPr>
            </w:pPr>
            <w:r w:rsidRPr="00D3411B">
              <w:rPr>
                <w:bCs/>
                <w:lang w:val="ru-RU"/>
              </w:rPr>
              <w:t xml:space="preserve">Разгражда се при </w:t>
            </w:r>
            <w:r w:rsidRPr="00822134">
              <w:rPr>
                <w:bCs/>
                <w:lang w:val="ru-RU"/>
              </w:rPr>
              <w:t xml:space="preserve"> &gt; 200</w:t>
            </w:r>
            <w:r w:rsidRPr="00822134">
              <w:rPr>
                <w:bCs/>
                <w:vertAlign w:val="superscript"/>
                <w:lang w:val="en-GB"/>
              </w:rPr>
              <w:t>o</w:t>
            </w:r>
            <w:r w:rsidRPr="00822134">
              <w:rPr>
                <w:bCs/>
                <w:lang w:val="en-GB"/>
              </w:rPr>
              <w:t>C</w:t>
            </w:r>
            <w:r w:rsidRPr="00D3411B">
              <w:rPr>
                <w:bCs/>
                <w:lang w:val="ru-RU"/>
              </w:rPr>
              <w:t xml:space="preserve"> </w:t>
            </w:r>
            <w:r w:rsidRPr="00822134">
              <w:rPr>
                <w:bCs/>
                <w:lang w:val="ru-RU"/>
              </w:rPr>
              <w:t>(</w:t>
            </w:r>
            <w:r w:rsidRPr="00D3411B">
              <w:rPr>
                <w:bCs/>
                <w:lang w:val="ru-RU"/>
              </w:rPr>
              <w:t>търговски продукт</w:t>
            </w:r>
            <w:r w:rsidRPr="00822134">
              <w:rPr>
                <w:bCs/>
                <w:lang w:val="ru-RU"/>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Оносителна плътност</w:t>
            </w:r>
          </w:p>
        </w:tc>
        <w:tc>
          <w:tcPr>
            <w:tcW w:w="6307" w:type="dxa"/>
            <w:gridSpan w:val="2"/>
            <w:shd w:val="clear" w:color="auto" w:fill="auto"/>
          </w:tcPr>
          <w:p w:rsidR="007A00CA" w:rsidRPr="00822134" w:rsidRDefault="007A00CA" w:rsidP="004421BC">
            <w:pPr>
              <w:spacing w:after="0"/>
              <w:jc w:val="both"/>
              <w:rPr>
                <w:bCs/>
                <w:lang w:val="en-GB"/>
              </w:rPr>
            </w:pPr>
            <w:r w:rsidRPr="00822134">
              <w:rPr>
                <w:bCs/>
                <w:lang w:val="en-GB"/>
              </w:rPr>
              <w:t>2.25 – 2.28 (</w:t>
            </w:r>
            <w:r w:rsidRPr="00822134">
              <w:rPr>
                <w:bCs/>
              </w:rPr>
              <w:t>търговски продукт</w:t>
            </w:r>
            <w:r w:rsidRPr="00822134">
              <w:rPr>
                <w:bCs/>
                <w:lang w:val="en-GB"/>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Парно налягане</w:t>
            </w:r>
          </w:p>
        </w:tc>
        <w:tc>
          <w:tcPr>
            <w:tcW w:w="6307" w:type="dxa"/>
            <w:gridSpan w:val="2"/>
            <w:shd w:val="clear" w:color="auto" w:fill="auto"/>
          </w:tcPr>
          <w:p w:rsidR="007A00CA" w:rsidRPr="00822134" w:rsidRDefault="007A00CA" w:rsidP="004421BC">
            <w:pPr>
              <w:spacing w:after="0"/>
              <w:jc w:val="both"/>
              <w:rPr>
                <w:bCs/>
                <w:lang w:val="en-GB"/>
              </w:rPr>
            </w:pPr>
            <w:r w:rsidRPr="00822134">
              <w:rPr>
                <w:bCs/>
                <w:lang w:val="en-GB"/>
              </w:rPr>
              <w:t>4.69.10</w:t>
            </w:r>
            <w:r w:rsidRPr="00822134">
              <w:rPr>
                <w:bCs/>
                <w:vertAlign w:val="superscript"/>
                <w:lang w:val="en-GB"/>
              </w:rPr>
              <w:t>-5</w:t>
            </w:r>
            <w:r w:rsidRPr="00822134">
              <w:rPr>
                <w:bCs/>
                <w:lang w:val="en-GB"/>
              </w:rPr>
              <w:t xml:space="preserve"> Pa  (</w:t>
            </w:r>
            <w:r w:rsidRPr="00822134">
              <w:rPr>
                <w:bCs/>
              </w:rPr>
              <w:t>търговски продукт</w:t>
            </w:r>
            <w:r w:rsidRPr="00822134">
              <w:rPr>
                <w:bCs/>
                <w:lang w:val="en-GB"/>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Разтворимост във вода</w:t>
            </w:r>
          </w:p>
        </w:tc>
        <w:tc>
          <w:tcPr>
            <w:tcW w:w="6307" w:type="dxa"/>
            <w:gridSpan w:val="2"/>
            <w:shd w:val="clear" w:color="auto" w:fill="auto"/>
          </w:tcPr>
          <w:p w:rsidR="007A00CA" w:rsidRPr="00822134" w:rsidRDefault="007A00CA" w:rsidP="004421BC">
            <w:pPr>
              <w:spacing w:after="0"/>
              <w:jc w:val="both"/>
              <w:rPr>
                <w:bCs/>
                <w:lang w:val="ru-RU"/>
              </w:rPr>
            </w:pPr>
            <w:r w:rsidRPr="00822134">
              <w:rPr>
                <w:bCs/>
                <w:lang w:val="ru-RU"/>
              </w:rPr>
              <w:t>13.3 µ</w:t>
            </w:r>
            <w:r w:rsidRPr="00822134">
              <w:rPr>
                <w:bCs/>
                <w:lang w:val="fr-FR"/>
              </w:rPr>
              <w:t>g</w:t>
            </w:r>
            <w:r w:rsidRPr="00822134">
              <w:rPr>
                <w:bCs/>
                <w:lang w:val="ru-RU"/>
              </w:rPr>
              <w:t>/</w:t>
            </w:r>
            <w:r w:rsidRPr="00822134">
              <w:rPr>
                <w:bCs/>
                <w:lang w:val="fr-FR"/>
              </w:rPr>
              <w:t>L</w:t>
            </w:r>
            <w:r w:rsidRPr="00822134">
              <w:rPr>
                <w:bCs/>
                <w:lang w:val="ru-RU"/>
              </w:rPr>
              <w:t xml:space="preserve">  (</w:t>
            </w:r>
            <w:r w:rsidRPr="00D3411B">
              <w:rPr>
                <w:bCs/>
                <w:lang w:val="ru-RU"/>
              </w:rPr>
              <w:t>търговски продукт</w:t>
            </w:r>
            <w:r w:rsidRPr="00822134">
              <w:rPr>
                <w:bCs/>
                <w:lang w:val="ru-RU"/>
              </w:rPr>
              <w:t>)</w:t>
            </w:r>
          </w:p>
          <w:p w:rsidR="007A00CA" w:rsidRPr="00822134" w:rsidRDefault="007A00CA" w:rsidP="004421BC">
            <w:pPr>
              <w:spacing w:after="0"/>
              <w:jc w:val="both"/>
              <w:rPr>
                <w:bCs/>
                <w:lang w:val="ru-RU"/>
              </w:rPr>
            </w:pPr>
            <w:r w:rsidRPr="00822134">
              <w:rPr>
                <w:bCs/>
                <w:lang w:val="fr-FR"/>
              </w:rPr>
              <w:t>pentaBDE</w:t>
            </w:r>
            <w:r w:rsidRPr="00822134">
              <w:rPr>
                <w:bCs/>
                <w:lang w:val="ru-RU"/>
              </w:rPr>
              <w:t xml:space="preserve"> = 2.4 µ</w:t>
            </w:r>
            <w:r w:rsidRPr="00822134">
              <w:rPr>
                <w:bCs/>
                <w:lang w:val="fr-FR"/>
              </w:rPr>
              <w:t>g</w:t>
            </w:r>
            <w:r w:rsidRPr="00822134">
              <w:rPr>
                <w:bCs/>
                <w:lang w:val="ru-RU"/>
              </w:rPr>
              <w:t>/</w:t>
            </w:r>
            <w:r w:rsidRPr="00822134">
              <w:rPr>
                <w:bCs/>
                <w:lang w:val="fr-FR"/>
              </w:rPr>
              <w:t>L</w:t>
            </w:r>
          </w:p>
          <w:p w:rsidR="007A00CA" w:rsidRPr="00822134" w:rsidRDefault="007A00CA" w:rsidP="004421BC">
            <w:pPr>
              <w:spacing w:after="0"/>
              <w:jc w:val="both"/>
              <w:rPr>
                <w:bCs/>
                <w:lang w:val="es-MX"/>
              </w:rPr>
            </w:pPr>
            <w:r w:rsidRPr="00822134">
              <w:rPr>
                <w:bCs/>
                <w:lang w:val="en-GB"/>
              </w:rPr>
              <w:t xml:space="preserve">tetraBDE = </w:t>
            </w:r>
            <w:r w:rsidRPr="00822134">
              <w:rPr>
                <w:bCs/>
                <w:lang w:val="es-MX"/>
              </w:rPr>
              <w:t>10.9 µg/L</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vertAlign w:val="subscript"/>
                <w:lang w:val="en-GB"/>
              </w:rPr>
            </w:pPr>
            <w:r w:rsidRPr="00822134">
              <w:rPr>
                <w:bCs/>
                <w:lang w:val="en-GB"/>
              </w:rPr>
              <w:t>Log K</w:t>
            </w:r>
            <w:r w:rsidRPr="00822134">
              <w:rPr>
                <w:bCs/>
                <w:vertAlign w:val="subscript"/>
                <w:lang w:val="en-GB"/>
              </w:rPr>
              <w:t>ow</w:t>
            </w:r>
          </w:p>
        </w:tc>
        <w:tc>
          <w:tcPr>
            <w:tcW w:w="6307" w:type="dxa"/>
            <w:gridSpan w:val="2"/>
            <w:shd w:val="clear" w:color="auto" w:fill="auto"/>
          </w:tcPr>
          <w:p w:rsidR="007A00CA" w:rsidRPr="00822134" w:rsidRDefault="007A00CA" w:rsidP="004421BC">
            <w:pPr>
              <w:spacing w:after="0"/>
              <w:jc w:val="both"/>
              <w:rPr>
                <w:bCs/>
              </w:rPr>
            </w:pPr>
            <w:r w:rsidRPr="00822134">
              <w:rPr>
                <w:bCs/>
                <w:lang w:val="en-GB"/>
              </w:rPr>
              <w:t>6.57  (</w:t>
            </w:r>
            <w:r w:rsidRPr="00822134">
              <w:rPr>
                <w:bCs/>
              </w:rPr>
              <w:t>измерен, търговски продукт</w:t>
            </w:r>
            <w:r w:rsidRPr="00822134">
              <w:rPr>
                <w:bCs/>
                <w:lang w:val="en-GB"/>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 xml:space="preserve">Запалимост </w:t>
            </w:r>
          </w:p>
        </w:tc>
        <w:tc>
          <w:tcPr>
            <w:tcW w:w="6307" w:type="dxa"/>
            <w:gridSpan w:val="2"/>
            <w:shd w:val="clear" w:color="auto" w:fill="auto"/>
          </w:tcPr>
          <w:p w:rsidR="007A00CA" w:rsidRPr="00822134" w:rsidRDefault="007A00CA" w:rsidP="004421BC">
            <w:pPr>
              <w:spacing w:after="0"/>
              <w:jc w:val="both"/>
              <w:rPr>
                <w:bCs/>
              </w:rPr>
            </w:pPr>
            <w:r w:rsidRPr="00822134">
              <w:rPr>
                <w:bCs/>
              </w:rPr>
              <w:t>Неприложимо. Пожароустойчив ретардант (BFR)</w:t>
            </w:r>
          </w:p>
        </w:tc>
      </w:tr>
      <w:tr w:rsidR="007A00CA" w:rsidRPr="001A7399"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 xml:space="preserve">Автозапалимост </w:t>
            </w:r>
          </w:p>
        </w:tc>
        <w:tc>
          <w:tcPr>
            <w:tcW w:w="6307" w:type="dxa"/>
            <w:gridSpan w:val="2"/>
            <w:shd w:val="clear" w:color="auto" w:fill="auto"/>
          </w:tcPr>
          <w:p w:rsidR="007A00CA" w:rsidRPr="00822134" w:rsidRDefault="007A00CA" w:rsidP="004421BC">
            <w:pPr>
              <w:spacing w:after="0"/>
              <w:jc w:val="both"/>
              <w:rPr>
                <w:bCs/>
                <w:lang w:val="ru-RU"/>
              </w:rPr>
            </w:pPr>
            <w:r w:rsidRPr="00D3411B">
              <w:rPr>
                <w:bCs/>
                <w:lang w:val="ru-RU"/>
              </w:rPr>
              <w:t xml:space="preserve">Разгражда се при </w:t>
            </w:r>
            <w:r w:rsidRPr="00822134">
              <w:rPr>
                <w:bCs/>
                <w:lang w:val="ru-RU"/>
              </w:rPr>
              <w:t xml:space="preserve"> &gt; 200</w:t>
            </w:r>
            <w:r w:rsidRPr="00822134">
              <w:rPr>
                <w:bCs/>
                <w:vertAlign w:val="superscript"/>
                <w:lang w:val="en-GB"/>
              </w:rPr>
              <w:t>o</w:t>
            </w:r>
            <w:r w:rsidRPr="00822134">
              <w:rPr>
                <w:bCs/>
                <w:lang w:val="en-GB"/>
              </w:rPr>
              <w:t>C</w:t>
            </w:r>
            <w:r w:rsidRPr="00D3411B">
              <w:rPr>
                <w:bCs/>
                <w:lang w:val="ru-RU"/>
              </w:rPr>
              <w:t xml:space="preserve"> </w:t>
            </w:r>
            <w:r w:rsidRPr="00822134">
              <w:rPr>
                <w:bCs/>
                <w:lang w:val="ru-RU"/>
              </w:rPr>
              <w:t>(</w:t>
            </w:r>
            <w:r w:rsidRPr="00D3411B">
              <w:rPr>
                <w:bCs/>
                <w:lang w:val="ru-RU"/>
              </w:rPr>
              <w:t>търговски продукт</w:t>
            </w:r>
            <w:r w:rsidRPr="00822134">
              <w:rPr>
                <w:bCs/>
                <w:lang w:val="ru-RU"/>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Експлозивони свойства</w:t>
            </w:r>
          </w:p>
        </w:tc>
        <w:tc>
          <w:tcPr>
            <w:tcW w:w="6307" w:type="dxa"/>
            <w:gridSpan w:val="2"/>
            <w:shd w:val="clear" w:color="auto" w:fill="auto"/>
          </w:tcPr>
          <w:p w:rsidR="007A00CA" w:rsidRPr="00822134" w:rsidRDefault="007A00CA" w:rsidP="004421BC">
            <w:pPr>
              <w:spacing w:after="0"/>
              <w:jc w:val="both"/>
              <w:rPr>
                <w:bCs/>
              </w:rPr>
            </w:pPr>
            <w:r w:rsidRPr="00822134">
              <w:rPr>
                <w:bCs/>
              </w:rPr>
              <w:t>Няма</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Окислителни свойства</w:t>
            </w:r>
          </w:p>
        </w:tc>
        <w:tc>
          <w:tcPr>
            <w:tcW w:w="6307" w:type="dxa"/>
            <w:gridSpan w:val="2"/>
            <w:shd w:val="clear" w:color="auto" w:fill="auto"/>
          </w:tcPr>
          <w:p w:rsidR="007A00CA" w:rsidRPr="00822134" w:rsidRDefault="007A00CA" w:rsidP="004421BC">
            <w:pPr>
              <w:spacing w:after="0"/>
              <w:jc w:val="both"/>
              <w:rPr>
                <w:bCs/>
              </w:rPr>
            </w:pPr>
            <w:r w:rsidRPr="00822134">
              <w:rPr>
                <w:bCs/>
              </w:rPr>
              <w:t>Няма</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 xml:space="preserve">Съдържание на Br </w:t>
            </w:r>
          </w:p>
        </w:tc>
        <w:tc>
          <w:tcPr>
            <w:tcW w:w="6307" w:type="dxa"/>
            <w:gridSpan w:val="2"/>
            <w:shd w:val="clear" w:color="auto" w:fill="auto"/>
          </w:tcPr>
          <w:p w:rsidR="007A00CA" w:rsidRPr="00822134" w:rsidRDefault="007A00CA" w:rsidP="004421BC">
            <w:pPr>
              <w:spacing w:after="0"/>
              <w:jc w:val="both"/>
              <w:rPr>
                <w:bCs/>
              </w:rPr>
            </w:pPr>
            <w:r w:rsidRPr="00822134">
              <w:t>70.8% w/w</w:t>
            </w:r>
          </w:p>
        </w:tc>
      </w:tr>
      <w:tr w:rsidR="007A00CA" w:rsidRPr="001A7399"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 xml:space="preserve">Вискозитет </w:t>
            </w:r>
          </w:p>
        </w:tc>
        <w:tc>
          <w:tcPr>
            <w:tcW w:w="6307" w:type="dxa"/>
            <w:gridSpan w:val="2"/>
            <w:shd w:val="clear" w:color="auto" w:fill="auto"/>
          </w:tcPr>
          <w:p w:rsidR="007A00CA" w:rsidRPr="00D3411B" w:rsidRDefault="007A00CA" w:rsidP="004421BC">
            <w:pPr>
              <w:spacing w:after="0"/>
              <w:jc w:val="both"/>
              <w:rPr>
                <w:bCs/>
                <w:lang w:val="ru-RU"/>
              </w:rPr>
            </w:pPr>
            <w:r w:rsidRPr="00D3411B">
              <w:rPr>
                <w:bCs/>
                <w:lang w:val="ru-RU"/>
              </w:rPr>
              <w:t>Силно вискозен при стайна температура</w:t>
            </w:r>
            <w:r w:rsidRPr="00822134">
              <w:rPr>
                <w:bCs/>
                <w:lang w:val="ru-RU"/>
              </w:rPr>
              <w:t xml:space="preserve"> (2.10</w:t>
            </w:r>
            <w:r w:rsidRPr="00822134">
              <w:rPr>
                <w:bCs/>
                <w:vertAlign w:val="superscript"/>
                <w:lang w:val="ru-RU"/>
              </w:rPr>
              <w:t>6</w:t>
            </w:r>
            <w:r w:rsidRPr="00822134">
              <w:rPr>
                <w:bCs/>
                <w:lang w:val="ru-RU"/>
              </w:rPr>
              <w:t xml:space="preserve"> </w:t>
            </w:r>
            <w:r w:rsidRPr="00822134">
              <w:rPr>
                <w:bCs/>
                <w:lang w:val="en-GB"/>
              </w:rPr>
              <w:t>cps</w:t>
            </w:r>
            <w:r w:rsidRPr="00822134">
              <w:rPr>
                <w:bCs/>
                <w:lang w:val="ru-RU"/>
              </w:rPr>
              <w:t xml:space="preserve"> </w:t>
            </w:r>
            <w:r w:rsidRPr="00D3411B">
              <w:rPr>
                <w:bCs/>
                <w:lang w:val="ru-RU"/>
              </w:rPr>
              <w:t>при</w:t>
            </w:r>
            <w:r w:rsidRPr="00822134">
              <w:rPr>
                <w:bCs/>
                <w:lang w:val="ru-RU"/>
              </w:rPr>
              <w:t xml:space="preserve"> 25</w:t>
            </w:r>
            <w:r w:rsidRPr="00822134">
              <w:rPr>
                <w:bCs/>
                <w:vertAlign w:val="superscript"/>
                <w:lang w:val="en-GB"/>
              </w:rPr>
              <w:t>o</w:t>
            </w:r>
            <w:r w:rsidRPr="00822134">
              <w:rPr>
                <w:bCs/>
                <w:lang w:val="en-GB"/>
              </w:rPr>
              <w:t>C</w:t>
            </w:r>
            <w:r w:rsidRPr="00822134">
              <w:rPr>
                <w:bCs/>
                <w:lang w:val="ru-RU"/>
              </w:rPr>
              <w:t>)</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Физично състояние</w:t>
            </w:r>
          </w:p>
        </w:tc>
        <w:tc>
          <w:tcPr>
            <w:tcW w:w="6307" w:type="dxa"/>
            <w:gridSpan w:val="2"/>
            <w:shd w:val="clear" w:color="auto" w:fill="auto"/>
          </w:tcPr>
          <w:p w:rsidR="007A00CA" w:rsidRPr="00822134" w:rsidRDefault="007A00CA" w:rsidP="004421BC">
            <w:pPr>
              <w:spacing w:after="0"/>
              <w:jc w:val="both"/>
              <w:rPr>
                <w:bCs/>
              </w:rPr>
            </w:pPr>
            <w:r w:rsidRPr="00D3411B">
              <w:rPr>
                <w:bCs/>
                <w:lang w:val="ru-RU"/>
              </w:rPr>
              <w:t>Кехлибарена вискозна течност или полу-твърдо вещество</w:t>
            </w:r>
            <w:r w:rsidRPr="00822134">
              <w:rPr>
                <w:bCs/>
                <w:lang w:val="ru-RU"/>
              </w:rPr>
              <w:t xml:space="preserve"> (</w:t>
            </w:r>
            <w:r w:rsidRPr="00D3411B">
              <w:rPr>
                <w:bCs/>
                <w:lang w:val="ru-RU"/>
              </w:rPr>
              <w:t>търговски продукт</w:t>
            </w:r>
            <w:r w:rsidRPr="00822134">
              <w:rPr>
                <w:bCs/>
                <w:lang w:val="ru-RU"/>
              </w:rPr>
              <w:t>)</w:t>
            </w:r>
            <w:r w:rsidRPr="00D3411B">
              <w:rPr>
                <w:bCs/>
                <w:lang w:val="ru-RU"/>
              </w:rPr>
              <w:t xml:space="preserve">. </w:t>
            </w:r>
            <w:r w:rsidRPr="00822134">
              <w:rPr>
                <w:bCs/>
              </w:rPr>
              <w:t>Конгенерите на Р</w:t>
            </w:r>
            <w:r w:rsidRPr="00822134">
              <w:rPr>
                <w:bCs/>
                <w:lang w:val="en-GB"/>
              </w:rPr>
              <w:t>BDE</w:t>
            </w:r>
            <w:r w:rsidRPr="00822134">
              <w:rPr>
                <w:bCs/>
              </w:rPr>
              <w:t xml:space="preserve"> в чист вид са кристални вещества. </w:t>
            </w:r>
          </w:p>
        </w:tc>
      </w:tr>
      <w:tr w:rsidR="007A00CA" w:rsidRPr="000F6F8B" w:rsidTr="000743AF">
        <w:trPr>
          <w:trHeight w:val="190"/>
        </w:trPr>
        <w:tc>
          <w:tcPr>
            <w:tcW w:w="2902" w:type="dxa"/>
            <w:shd w:val="clear" w:color="auto" w:fill="auto"/>
          </w:tcPr>
          <w:p w:rsidR="007A00CA" w:rsidRPr="00822134" w:rsidRDefault="007A00CA" w:rsidP="004421BC">
            <w:pPr>
              <w:spacing w:after="0"/>
              <w:jc w:val="both"/>
              <w:rPr>
                <w:bCs/>
              </w:rPr>
            </w:pPr>
            <w:r w:rsidRPr="00822134">
              <w:rPr>
                <w:bCs/>
              </w:rPr>
              <w:t xml:space="preserve">Компоненти на търговския продукт </w:t>
            </w:r>
          </w:p>
        </w:tc>
        <w:tc>
          <w:tcPr>
            <w:tcW w:w="2623" w:type="dxa"/>
            <w:shd w:val="clear" w:color="auto" w:fill="auto"/>
          </w:tcPr>
          <w:p w:rsidR="007A00CA" w:rsidRPr="00822134" w:rsidRDefault="007A00CA" w:rsidP="004421BC">
            <w:pPr>
              <w:spacing w:after="0"/>
              <w:jc w:val="both"/>
              <w:rPr>
                <w:bCs/>
                <w:lang w:val="es-MX"/>
              </w:rPr>
            </w:pPr>
            <w:r w:rsidRPr="00822134">
              <w:rPr>
                <w:bCs/>
                <w:lang w:val="es-MX"/>
              </w:rPr>
              <w:t>TriBDE</w:t>
            </w:r>
          </w:p>
          <w:p w:rsidR="007A00CA" w:rsidRPr="00822134" w:rsidRDefault="007A00CA" w:rsidP="004421BC">
            <w:pPr>
              <w:spacing w:after="0"/>
              <w:jc w:val="both"/>
              <w:rPr>
                <w:bCs/>
              </w:rPr>
            </w:pPr>
            <w:r w:rsidRPr="00822134">
              <w:rPr>
                <w:bCs/>
                <w:lang w:val="es-MX"/>
              </w:rPr>
              <w:t>TetraBDE</w:t>
            </w:r>
          </w:p>
          <w:p w:rsidR="007A00CA" w:rsidRPr="00822134" w:rsidRDefault="007A00CA" w:rsidP="004421BC">
            <w:pPr>
              <w:spacing w:after="0"/>
              <w:jc w:val="both"/>
              <w:rPr>
                <w:bCs/>
                <w:lang w:val="es-MX"/>
              </w:rPr>
            </w:pPr>
            <w:r w:rsidRPr="00822134">
              <w:rPr>
                <w:bCs/>
                <w:lang w:val="es-MX"/>
              </w:rPr>
              <w:t>PentaBDE</w:t>
            </w:r>
          </w:p>
          <w:p w:rsidR="007A00CA" w:rsidRPr="00822134" w:rsidRDefault="007A00CA" w:rsidP="004421BC">
            <w:pPr>
              <w:spacing w:after="0"/>
              <w:jc w:val="both"/>
              <w:rPr>
                <w:bCs/>
                <w:lang w:val="es-MX"/>
              </w:rPr>
            </w:pPr>
            <w:r w:rsidRPr="00822134">
              <w:rPr>
                <w:bCs/>
                <w:lang w:val="es-MX"/>
              </w:rPr>
              <w:t>HexaBDE</w:t>
            </w:r>
          </w:p>
          <w:p w:rsidR="007A00CA" w:rsidRPr="00822134" w:rsidRDefault="007A00CA" w:rsidP="004421BC">
            <w:pPr>
              <w:spacing w:after="0"/>
              <w:jc w:val="both"/>
              <w:rPr>
                <w:bCs/>
                <w:lang w:val="es-MX"/>
              </w:rPr>
            </w:pPr>
            <w:r w:rsidRPr="00822134">
              <w:rPr>
                <w:bCs/>
                <w:lang w:val="es-MX"/>
              </w:rPr>
              <w:t>HeptaBDE</w:t>
            </w:r>
          </w:p>
        </w:tc>
        <w:tc>
          <w:tcPr>
            <w:tcW w:w="3684" w:type="dxa"/>
            <w:shd w:val="clear" w:color="auto" w:fill="auto"/>
          </w:tcPr>
          <w:p w:rsidR="007A00CA" w:rsidRPr="00822134" w:rsidRDefault="007A00CA" w:rsidP="004421BC">
            <w:pPr>
              <w:spacing w:after="0"/>
              <w:jc w:val="both"/>
              <w:rPr>
                <w:bCs/>
                <w:lang w:val="en-GB"/>
              </w:rPr>
            </w:pPr>
            <w:r w:rsidRPr="00822134">
              <w:rPr>
                <w:bCs/>
                <w:lang w:val="en-GB"/>
              </w:rPr>
              <w:t>0 – 1 %</w:t>
            </w:r>
          </w:p>
          <w:p w:rsidR="007A00CA" w:rsidRPr="00822134" w:rsidRDefault="007A00CA" w:rsidP="004421BC">
            <w:pPr>
              <w:spacing w:after="0"/>
              <w:jc w:val="both"/>
              <w:rPr>
                <w:bCs/>
                <w:lang w:val="en-GB"/>
              </w:rPr>
            </w:pPr>
            <w:r w:rsidRPr="00822134">
              <w:rPr>
                <w:bCs/>
                <w:lang w:val="en-GB"/>
              </w:rPr>
              <w:t>24 – 38 %</w:t>
            </w:r>
          </w:p>
          <w:p w:rsidR="007A00CA" w:rsidRPr="00822134" w:rsidRDefault="007A00CA" w:rsidP="004421BC">
            <w:pPr>
              <w:spacing w:after="0"/>
              <w:jc w:val="both"/>
              <w:rPr>
                <w:bCs/>
                <w:lang w:val="en-GB"/>
              </w:rPr>
            </w:pPr>
            <w:r w:rsidRPr="00822134">
              <w:rPr>
                <w:bCs/>
              </w:rPr>
              <w:t>50</w:t>
            </w:r>
            <w:r w:rsidRPr="00822134">
              <w:rPr>
                <w:bCs/>
                <w:lang w:val="en-GB"/>
              </w:rPr>
              <w:t xml:space="preserve"> – </w:t>
            </w:r>
            <w:r w:rsidRPr="00822134">
              <w:rPr>
                <w:bCs/>
              </w:rPr>
              <w:t>62</w:t>
            </w:r>
            <w:r w:rsidRPr="00822134">
              <w:rPr>
                <w:bCs/>
                <w:lang w:val="en-GB"/>
              </w:rPr>
              <w:t xml:space="preserve"> %</w:t>
            </w:r>
          </w:p>
          <w:p w:rsidR="007A00CA" w:rsidRPr="00822134" w:rsidRDefault="007A00CA" w:rsidP="004421BC">
            <w:pPr>
              <w:spacing w:after="0"/>
              <w:jc w:val="both"/>
              <w:rPr>
                <w:bCs/>
                <w:lang w:val="en-GB"/>
              </w:rPr>
            </w:pPr>
            <w:r w:rsidRPr="00822134">
              <w:rPr>
                <w:bCs/>
                <w:lang w:val="en-GB"/>
              </w:rPr>
              <w:t xml:space="preserve">4 – </w:t>
            </w:r>
            <w:r w:rsidRPr="00822134">
              <w:rPr>
                <w:bCs/>
              </w:rPr>
              <w:t>1</w:t>
            </w:r>
            <w:r w:rsidRPr="00822134">
              <w:rPr>
                <w:bCs/>
                <w:lang w:val="en-GB"/>
              </w:rPr>
              <w:t>2 %</w:t>
            </w:r>
          </w:p>
          <w:p w:rsidR="007A00CA" w:rsidRPr="00822134" w:rsidRDefault="007A00CA" w:rsidP="004421BC">
            <w:pPr>
              <w:spacing w:after="0"/>
              <w:jc w:val="both"/>
              <w:rPr>
                <w:bCs/>
              </w:rPr>
            </w:pPr>
            <w:r w:rsidRPr="00822134">
              <w:rPr>
                <w:bCs/>
              </w:rPr>
              <w:t>следи</w:t>
            </w:r>
          </w:p>
        </w:tc>
      </w:tr>
    </w:tbl>
    <w:p w:rsidR="007A00CA" w:rsidRPr="00D3411B" w:rsidRDefault="007A00CA" w:rsidP="004421BC">
      <w:pPr>
        <w:spacing w:before="120" w:after="120"/>
        <w:jc w:val="both"/>
        <w:rPr>
          <w:lang w:val="ru-RU"/>
        </w:rPr>
      </w:pPr>
      <w:r w:rsidRPr="00D3411B">
        <w:rPr>
          <w:bCs/>
          <w:u w:val="single"/>
          <w:lang w:val="ru-RU"/>
        </w:rPr>
        <w:t>Поведение в околната среда и екотоксичност</w:t>
      </w:r>
      <w:r w:rsidR="00A30133">
        <w:rPr>
          <w:bCs/>
          <w:u w:val="single"/>
          <w:lang w:val="bg-BG"/>
        </w:rPr>
        <w:t xml:space="preserve">: </w:t>
      </w:r>
      <w:r w:rsidRPr="000F6F8B">
        <w:t>Penta</w:t>
      </w:r>
      <w:r w:rsidRPr="00D3411B">
        <w:rPr>
          <w:lang w:val="ru-RU"/>
        </w:rPr>
        <w:t>-</w:t>
      </w:r>
      <w:r w:rsidRPr="000F6F8B">
        <w:t>BDE</w:t>
      </w:r>
      <w:r w:rsidRPr="00D3411B">
        <w:rPr>
          <w:lang w:val="ru-RU"/>
        </w:rPr>
        <w:t xml:space="preserve"> са широко разпространени в околната среда и се откриват в атмосферата, биотата (риби, птици и сухоземни бозайници) навсякъде по планетата. </w:t>
      </w:r>
      <w:r w:rsidRPr="000F6F8B">
        <w:t>PentaBDE</w:t>
      </w:r>
      <w:r w:rsidRPr="00D3411B">
        <w:rPr>
          <w:lang w:val="ru-RU"/>
        </w:rPr>
        <w:t xml:space="preserve"> са силно устойчиви на разгра</w:t>
      </w:r>
      <w:r w:rsidR="00A30133" w:rsidRPr="00D3411B">
        <w:rPr>
          <w:lang w:val="ru-RU"/>
        </w:rPr>
        <w:t>ждане в почви, води и седименти</w:t>
      </w:r>
      <w:r w:rsidR="00A30133">
        <w:rPr>
          <w:lang w:val="bg-BG"/>
        </w:rPr>
        <w:t xml:space="preserve">. </w:t>
      </w:r>
      <w:r w:rsidRPr="00D3411B">
        <w:rPr>
          <w:lang w:val="ru-RU"/>
        </w:rPr>
        <w:t>Емисии на с-</w:t>
      </w:r>
      <w:r w:rsidRPr="000F6F8B">
        <w:t>pentaBDE</w:t>
      </w:r>
      <w:r w:rsidRPr="00D3411B">
        <w:rPr>
          <w:lang w:val="ru-RU"/>
        </w:rPr>
        <w:t xml:space="preserve"> могат да се формират при разкомплектоване и рециклирането на ИУМПС и ИУЕЕО. Токсични вещества като бромирани дибензо-р-диоксини и фурани биха могли да се образуват по време на инсинерация на изделия, съдържащи </w:t>
      </w:r>
      <w:r w:rsidRPr="000F6F8B">
        <w:t>c</w:t>
      </w:r>
      <w:r w:rsidRPr="00D3411B">
        <w:rPr>
          <w:lang w:val="ru-RU"/>
        </w:rPr>
        <w:t>-</w:t>
      </w:r>
      <w:r w:rsidRPr="000F6F8B">
        <w:t>pentaBDE</w:t>
      </w:r>
      <w:r w:rsidRPr="00D3411B">
        <w:rPr>
          <w:lang w:val="ru-RU"/>
        </w:rPr>
        <w:t>.</w:t>
      </w:r>
      <w:r w:rsidR="00A30133">
        <w:rPr>
          <w:lang w:val="bg-BG"/>
        </w:rPr>
        <w:t xml:space="preserve"> </w:t>
      </w:r>
      <w:r w:rsidRPr="000F6F8B">
        <w:t>PentaBDE</w:t>
      </w:r>
      <w:r w:rsidRPr="00D3411B">
        <w:rPr>
          <w:lang w:val="ru-RU"/>
        </w:rPr>
        <w:t xml:space="preserve"> притежава потенциал за атмосферен пренос на далечни растояния. Установено е повишаване с годините на нивата н на </w:t>
      </w:r>
      <w:r w:rsidRPr="000F6F8B">
        <w:t>PentaBDE</w:t>
      </w:r>
      <w:r w:rsidRPr="00D3411B">
        <w:rPr>
          <w:lang w:val="ru-RU"/>
        </w:rPr>
        <w:t xml:space="preserve"> в дивата фауна и в човешкия организъм са се повишили значително</w:t>
      </w:r>
      <w:r w:rsidR="00A30133">
        <w:rPr>
          <w:lang w:val="bg-BG"/>
        </w:rPr>
        <w:t>.</w:t>
      </w:r>
      <w:r w:rsidRPr="00D3411B">
        <w:rPr>
          <w:lang w:val="ru-RU"/>
        </w:rPr>
        <w:t xml:space="preserve"> </w:t>
      </w:r>
    </w:p>
    <w:p w:rsidR="007A00CA" w:rsidRPr="00D3411B" w:rsidRDefault="007A00CA" w:rsidP="004421BC">
      <w:pPr>
        <w:autoSpaceDE w:val="0"/>
        <w:adjustRightInd w:val="0"/>
        <w:spacing w:before="120" w:after="0"/>
        <w:jc w:val="both"/>
        <w:rPr>
          <w:lang w:val="ru-RU"/>
        </w:rPr>
      </w:pPr>
      <w:r w:rsidRPr="000F6F8B">
        <w:rPr>
          <w:u w:val="single"/>
          <w:lang w:val="ru-RU"/>
        </w:rPr>
        <w:t>Експозиция и здравни ефекти</w:t>
      </w:r>
      <w:r w:rsidR="00A30133">
        <w:rPr>
          <w:u w:val="single"/>
          <w:lang w:val="ru-RU"/>
        </w:rPr>
        <w:t>:</w:t>
      </w:r>
      <w:r w:rsidR="005F3ACB">
        <w:rPr>
          <w:u w:val="single"/>
          <w:lang w:val="ru-RU"/>
        </w:rPr>
        <w:t xml:space="preserve"> </w:t>
      </w:r>
      <w:r w:rsidRPr="001451A2">
        <w:t>Penta</w:t>
      </w:r>
      <w:r w:rsidRPr="00D3411B">
        <w:rPr>
          <w:lang w:val="ru-RU"/>
        </w:rPr>
        <w:t>-</w:t>
      </w:r>
      <w:r w:rsidRPr="001451A2">
        <w:t>BDE</w:t>
      </w:r>
      <w:r w:rsidRPr="00D3411B">
        <w:rPr>
          <w:lang w:val="ru-RU"/>
        </w:rPr>
        <w:t xml:space="preserve"> се изпускат в околната среда по време на тяхното производство и употреба в потребителски стоки по време на жизнения им цикъл. Пътят на постъпване в човешкия организъм чрез емисии по време на производство или преработка на тези съединения до продукти или готови изделия.</w:t>
      </w:r>
      <w:r w:rsidR="00265881">
        <w:rPr>
          <w:lang w:val="ru-RU"/>
        </w:rPr>
        <w:t xml:space="preserve"> </w:t>
      </w:r>
      <w:r w:rsidRPr="000F6F8B">
        <w:t>Penta</w:t>
      </w:r>
      <w:r w:rsidRPr="00D3411B">
        <w:rPr>
          <w:lang w:val="ru-RU"/>
        </w:rPr>
        <w:t>-</w:t>
      </w:r>
      <w:r w:rsidRPr="000F6F8B">
        <w:t>BDE</w:t>
      </w:r>
      <w:r w:rsidRPr="00D3411B">
        <w:rPr>
          <w:lang w:val="ru-RU"/>
        </w:rPr>
        <w:t xml:space="preserve"> от почвата и седимента преминават в хранителната верига и се натрупват в живите организми. Експозицията на хората се осъществява чрез консумация на замърсена храна, употреба на </w:t>
      </w:r>
      <w:r w:rsidRPr="000F6F8B">
        <w:t>penta</w:t>
      </w:r>
      <w:r w:rsidRPr="00D3411B">
        <w:rPr>
          <w:lang w:val="ru-RU"/>
        </w:rPr>
        <w:t>-</w:t>
      </w:r>
      <w:r w:rsidRPr="000F6F8B">
        <w:t>BDE</w:t>
      </w:r>
      <w:r w:rsidRPr="00D3411B">
        <w:rPr>
          <w:lang w:val="ru-RU"/>
        </w:rPr>
        <w:t xml:space="preserve"> съдържащи продукти и вдишване на замърсен въздух и прах в затворени помещения. </w:t>
      </w:r>
      <w:r w:rsidRPr="000F6F8B">
        <w:t>Penta</w:t>
      </w:r>
      <w:r w:rsidRPr="00D3411B">
        <w:rPr>
          <w:lang w:val="ru-RU"/>
        </w:rPr>
        <w:t>-</w:t>
      </w:r>
      <w:r w:rsidRPr="000F6F8B">
        <w:t>BDE</w:t>
      </w:r>
      <w:r w:rsidRPr="00D3411B">
        <w:rPr>
          <w:lang w:val="ru-RU"/>
        </w:rPr>
        <w:t xml:space="preserve"> преминават от бременните жени в ембрионите и чрез майчиното мляко в кърмачетата. Те се натрупват в масната тъкан на хората, където остават за дълги години.</w:t>
      </w:r>
      <w:r w:rsidR="00265881">
        <w:rPr>
          <w:lang w:val="ru-RU"/>
        </w:rPr>
        <w:t xml:space="preserve"> </w:t>
      </w:r>
      <w:r w:rsidRPr="000F6F8B">
        <w:t>PentaBDE</w:t>
      </w:r>
      <w:r w:rsidRPr="00D3411B">
        <w:rPr>
          <w:lang w:val="ru-RU"/>
        </w:rPr>
        <w:t xml:space="preserve"> няма доказани вредни здравни ефекти върху хората, но изследвания с животни (плъхове) доказват вредни ефекти върху черния дроб, </w:t>
      </w:r>
      <w:r w:rsidR="00265881">
        <w:rPr>
          <w:lang w:val="ru-RU"/>
        </w:rPr>
        <w:t>щитовидната</w:t>
      </w:r>
      <w:r w:rsidR="00265881" w:rsidRPr="00D3411B">
        <w:rPr>
          <w:lang w:val="ru-RU"/>
        </w:rPr>
        <w:t xml:space="preserve"> </w:t>
      </w:r>
      <w:r w:rsidRPr="00D3411B">
        <w:rPr>
          <w:lang w:val="ru-RU"/>
        </w:rPr>
        <w:t>жлеза и предизвикват нервноповеденчески изменения.</w:t>
      </w:r>
    </w:p>
    <w:p w:rsidR="007A00CA" w:rsidRPr="00D3411B" w:rsidRDefault="007A00CA" w:rsidP="004421BC">
      <w:pPr>
        <w:tabs>
          <w:tab w:val="num" w:pos="2160"/>
        </w:tabs>
        <w:autoSpaceDE w:val="0"/>
        <w:adjustRightInd w:val="0"/>
        <w:spacing w:before="120" w:after="0"/>
        <w:jc w:val="both"/>
        <w:rPr>
          <w:lang w:val="ru-RU"/>
        </w:rPr>
      </w:pPr>
      <w:r w:rsidRPr="00D3411B">
        <w:rPr>
          <w:u w:val="single"/>
          <w:lang w:val="ru-RU"/>
        </w:rPr>
        <w:t xml:space="preserve">Свойства и </w:t>
      </w:r>
      <w:r w:rsidR="00A30133" w:rsidRPr="00D3411B">
        <w:rPr>
          <w:u w:val="single"/>
          <w:lang w:val="ru-RU"/>
        </w:rPr>
        <w:t>УОЗ характеристики на с-</w:t>
      </w:r>
      <w:r w:rsidR="00A30133">
        <w:rPr>
          <w:u w:val="single"/>
        </w:rPr>
        <w:t>octaBDE</w:t>
      </w:r>
      <w:r w:rsidR="00A30133">
        <w:rPr>
          <w:u w:val="single"/>
          <w:lang w:val="bg-BG"/>
        </w:rPr>
        <w:t xml:space="preserve">: </w:t>
      </w:r>
      <w:r w:rsidRPr="00D3411B">
        <w:rPr>
          <w:lang w:val="ru-RU"/>
        </w:rPr>
        <w:t>Търговският октабромодифенил етер (</w:t>
      </w:r>
      <w:r w:rsidRPr="000F6F8B">
        <w:t>c</w:t>
      </w:r>
      <w:r w:rsidRPr="00D3411B">
        <w:rPr>
          <w:lang w:val="ru-RU"/>
        </w:rPr>
        <w:t>-</w:t>
      </w:r>
      <w:r w:rsidRPr="000F6F8B">
        <w:t>octa</w:t>
      </w:r>
      <w:r w:rsidRPr="00D3411B">
        <w:rPr>
          <w:lang w:val="ru-RU"/>
        </w:rPr>
        <w:t>-</w:t>
      </w:r>
      <w:r w:rsidRPr="000F6F8B">
        <w:t>BDE</w:t>
      </w:r>
      <w:r w:rsidRPr="00D3411B">
        <w:rPr>
          <w:lang w:val="ru-RU"/>
        </w:rPr>
        <w:t xml:space="preserve">) е смес от 5 основни конгенера: 2,2,’,4,4’,5,5’ </w:t>
      </w:r>
      <w:r w:rsidRPr="000F6F8B">
        <w:t>hexabromodiphenylether</w:t>
      </w:r>
      <w:r w:rsidRPr="00D3411B">
        <w:rPr>
          <w:lang w:val="ru-RU"/>
        </w:rPr>
        <w:t xml:space="preserve"> (</w:t>
      </w:r>
      <w:r w:rsidRPr="000F6F8B">
        <w:t>BDE</w:t>
      </w:r>
      <w:r w:rsidRPr="00D3411B">
        <w:rPr>
          <w:lang w:val="ru-RU"/>
        </w:rPr>
        <w:t>-153); 2,2,’,4</w:t>
      </w:r>
      <w:r w:rsidR="00A30133" w:rsidRPr="00D3411B">
        <w:rPr>
          <w:lang w:val="ru-RU"/>
        </w:rPr>
        <w:t>,4’,5,6’-</w:t>
      </w:r>
      <w:r w:rsidR="00A30133">
        <w:t>hexabromodiphenylether</w:t>
      </w:r>
      <w:r w:rsidR="00A30133">
        <w:rPr>
          <w:lang w:val="bg-BG"/>
        </w:rPr>
        <w:t xml:space="preserve"> </w:t>
      </w:r>
      <w:r w:rsidRPr="00D3411B">
        <w:rPr>
          <w:lang w:val="ru-RU"/>
        </w:rPr>
        <w:t>(</w:t>
      </w:r>
      <w:r w:rsidRPr="000F6F8B">
        <w:t>BDE</w:t>
      </w:r>
      <w:r w:rsidRPr="00D3411B">
        <w:rPr>
          <w:lang w:val="ru-RU"/>
        </w:rPr>
        <w:t>-154); 2,2,’,3,3’,4,5’,6-</w:t>
      </w:r>
      <w:r w:rsidRPr="000F6F8B">
        <w:t>heptabromodiphenylether</w:t>
      </w:r>
      <w:r w:rsidRPr="00D3411B">
        <w:rPr>
          <w:lang w:val="ru-RU"/>
        </w:rPr>
        <w:t xml:space="preserve"> (</w:t>
      </w:r>
      <w:r w:rsidRPr="000F6F8B">
        <w:t>BDE</w:t>
      </w:r>
      <w:r w:rsidRPr="00D3411B">
        <w:rPr>
          <w:lang w:val="ru-RU"/>
        </w:rPr>
        <w:t>-175); 2,2,’,3,4,4’,5’,6-</w:t>
      </w:r>
      <w:r w:rsidRPr="000F6F8B">
        <w:t>heptabromodiphenylether</w:t>
      </w:r>
      <w:r w:rsidRPr="00D3411B">
        <w:rPr>
          <w:lang w:val="ru-RU"/>
        </w:rPr>
        <w:t xml:space="preserve"> (</w:t>
      </w:r>
      <w:r w:rsidRPr="000F6F8B">
        <w:t>BDE</w:t>
      </w:r>
      <w:r w:rsidRPr="00D3411B">
        <w:rPr>
          <w:lang w:val="ru-RU"/>
        </w:rPr>
        <w:t>-183);  2,2′,3,3′,4,4′,6,6′-</w:t>
      </w:r>
      <w:r w:rsidRPr="000F6F8B">
        <w:t>octa</w:t>
      </w:r>
      <w:r w:rsidRPr="00D3411B">
        <w:rPr>
          <w:lang w:val="ru-RU"/>
        </w:rPr>
        <w:t>-</w:t>
      </w:r>
      <w:r w:rsidRPr="000F6F8B">
        <w:t>bromodiphenyl</w:t>
      </w:r>
      <w:r w:rsidRPr="00D3411B">
        <w:rPr>
          <w:lang w:val="ru-RU"/>
        </w:rPr>
        <w:t xml:space="preserve"> </w:t>
      </w:r>
      <w:r w:rsidRPr="000F6F8B">
        <w:t>ether</w:t>
      </w:r>
      <w:r w:rsidRPr="00D3411B">
        <w:rPr>
          <w:lang w:val="ru-RU"/>
        </w:rPr>
        <w:t xml:space="preserve"> (</w:t>
      </w:r>
      <w:r w:rsidRPr="000F6F8B">
        <w:t>BDE</w:t>
      </w:r>
      <w:r w:rsidRPr="00D3411B">
        <w:rPr>
          <w:lang w:val="ru-RU"/>
        </w:rPr>
        <w:t>-197); и 2,2′,3,4,4′,5,5′,6-</w:t>
      </w:r>
      <w:r w:rsidRPr="000F6F8B">
        <w:t>octa</w:t>
      </w:r>
      <w:r w:rsidRPr="00D3411B">
        <w:rPr>
          <w:lang w:val="ru-RU"/>
        </w:rPr>
        <w:t>-</w:t>
      </w:r>
      <w:r w:rsidRPr="000F6F8B">
        <w:t>bromodiphenyl</w:t>
      </w:r>
      <w:r w:rsidRPr="00D3411B">
        <w:rPr>
          <w:lang w:val="ru-RU"/>
        </w:rPr>
        <w:t xml:space="preserve"> </w:t>
      </w:r>
      <w:r w:rsidRPr="000F6F8B">
        <w:t>ether</w:t>
      </w:r>
      <w:r w:rsidRPr="00D3411B">
        <w:rPr>
          <w:lang w:val="ru-RU"/>
        </w:rPr>
        <w:t xml:space="preserve"> (</w:t>
      </w:r>
      <w:r w:rsidRPr="000F6F8B">
        <w:t>BDE</w:t>
      </w:r>
      <w:r w:rsidRPr="00D3411B">
        <w:rPr>
          <w:lang w:val="ru-RU"/>
        </w:rPr>
        <w:t xml:space="preserve">-203). Минимални количества от </w:t>
      </w:r>
      <w:r w:rsidRPr="000F6F8B">
        <w:t>penta</w:t>
      </w:r>
      <w:r w:rsidRPr="00D3411B">
        <w:rPr>
          <w:lang w:val="ru-RU"/>
        </w:rPr>
        <w:t xml:space="preserve">-, </w:t>
      </w:r>
      <w:r w:rsidRPr="000F6F8B">
        <w:t>hexa</w:t>
      </w:r>
      <w:r w:rsidRPr="00D3411B">
        <w:rPr>
          <w:lang w:val="ru-RU"/>
        </w:rPr>
        <w:t xml:space="preserve">-, </w:t>
      </w:r>
      <w:r w:rsidRPr="000F6F8B">
        <w:t>nona</w:t>
      </w:r>
      <w:r w:rsidRPr="00D3411B">
        <w:rPr>
          <w:lang w:val="ru-RU"/>
        </w:rPr>
        <w:t xml:space="preserve">-, и </w:t>
      </w:r>
      <w:r w:rsidRPr="000F6F8B">
        <w:t>deca</w:t>
      </w:r>
      <w:r w:rsidRPr="00D3411B">
        <w:rPr>
          <w:lang w:val="ru-RU"/>
        </w:rPr>
        <w:t xml:space="preserve">- </w:t>
      </w:r>
      <w:r w:rsidRPr="000F6F8B">
        <w:t>BDE</w:t>
      </w:r>
      <w:r w:rsidRPr="00D3411B">
        <w:rPr>
          <w:lang w:val="ru-RU"/>
        </w:rPr>
        <w:t xml:space="preserve"> също присъстват в търго</w:t>
      </w:r>
      <w:r w:rsidR="00A30133" w:rsidRPr="00D3411B">
        <w:rPr>
          <w:lang w:val="ru-RU"/>
        </w:rPr>
        <w:t xml:space="preserve">вския </w:t>
      </w:r>
      <w:r w:rsidR="00A30133">
        <w:t>c</w:t>
      </w:r>
      <w:r w:rsidR="00A30133" w:rsidRPr="00D3411B">
        <w:rPr>
          <w:lang w:val="ru-RU"/>
        </w:rPr>
        <w:t xml:space="preserve">- </w:t>
      </w:r>
      <w:r w:rsidR="00A30133">
        <w:t>octa</w:t>
      </w:r>
      <w:r w:rsidR="00A30133" w:rsidRPr="00D3411B">
        <w:rPr>
          <w:lang w:val="ru-RU"/>
        </w:rPr>
        <w:t>-</w:t>
      </w:r>
      <w:r w:rsidR="00A30133">
        <w:t>BDE</w:t>
      </w:r>
      <w:r w:rsidR="00A11F75" w:rsidRPr="00D7450B">
        <w:rPr>
          <w:lang w:val="ru-RU"/>
        </w:rPr>
        <w:t xml:space="preserve"> [47,60].</w:t>
      </w:r>
      <w:r w:rsidRPr="00D3411B">
        <w:rPr>
          <w:lang w:val="ru-RU"/>
        </w:rPr>
        <w:t xml:space="preserve"> </w:t>
      </w:r>
    </w:p>
    <w:p w:rsidR="00981839" w:rsidRDefault="00981839" w:rsidP="004421BC">
      <w:pPr>
        <w:spacing w:before="120" w:after="120"/>
        <w:jc w:val="both"/>
        <w:rPr>
          <w:b/>
          <w:bCs/>
          <w:lang w:val="ru-RU"/>
        </w:rPr>
      </w:pPr>
      <w:bookmarkStart w:id="71" w:name="_Toc327871133"/>
    </w:p>
    <w:p w:rsidR="00981839" w:rsidRDefault="00981839" w:rsidP="004421BC">
      <w:pPr>
        <w:spacing w:before="120" w:after="120"/>
        <w:jc w:val="both"/>
        <w:rPr>
          <w:b/>
          <w:bCs/>
          <w:lang w:val="ru-RU"/>
        </w:rPr>
      </w:pPr>
    </w:p>
    <w:p w:rsidR="007A00CA" w:rsidRPr="00D3411B" w:rsidRDefault="009E06A6" w:rsidP="004421BC">
      <w:pPr>
        <w:spacing w:before="120" w:after="120"/>
        <w:jc w:val="both"/>
        <w:rPr>
          <w:b/>
          <w:bCs/>
          <w:lang w:val="ru-RU"/>
        </w:rPr>
      </w:pPr>
      <w:r>
        <w:rPr>
          <w:b/>
          <w:bCs/>
          <w:lang w:val="ru-RU"/>
        </w:rPr>
        <w:t xml:space="preserve">Таблица 2.22: </w:t>
      </w:r>
      <w:r w:rsidR="007A00CA" w:rsidRPr="00D3411B">
        <w:rPr>
          <w:b/>
          <w:bCs/>
          <w:lang w:val="ru-RU"/>
        </w:rPr>
        <w:t xml:space="preserve">Химична идентичност на </w:t>
      </w:r>
      <w:r w:rsidR="007A00CA" w:rsidRPr="00481500">
        <w:rPr>
          <w:b/>
          <w:bCs/>
        </w:rPr>
        <w:t>hexaBDE</w:t>
      </w:r>
      <w:r w:rsidR="007A00CA" w:rsidRPr="00D3411B">
        <w:rPr>
          <w:b/>
          <w:bCs/>
          <w:lang w:val="ru-RU"/>
        </w:rPr>
        <w:t xml:space="preserve"> , </w:t>
      </w:r>
      <w:r w:rsidR="007A00CA" w:rsidRPr="00481500">
        <w:rPr>
          <w:b/>
          <w:bCs/>
        </w:rPr>
        <w:t>heptaBDE</w:t>
      </w:r>
      <w:r w:rsidR="007A00CA" w:rsidRPr="00D3411B">
        <w:rPr>
          <w:b/>
          <w:bCs/>
          <w:lang w:val="ru-RU"/>
        </w:rPr>
        <w:t xml:space="preserve"> и </w:t>
      </w:r>
      <w:r w:rsidR="007A00CA" w:rsidRPr="00481500">
        <w:rPr>
          <w:b/>
          <w:bCs/>
        </w:rPr>
        <w:t>octaBDE</w:t>
      </w:r>
      <w:r w:rsidR="007A00CA" w:rsidRPr="00D3411B">
        <w:rPr>
          <w:b/>
          <w:bCs/>
          <w:lang w:val="ru-RU"/>
        </w:rPr>
        <w:t xml:space="preserve"> </w:t>
      </w:r>
      <w:bookmarkEnd w:id="71"/>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868"/>
        <w:gridCol w:w="1248"/>
        <w:gridCol w:w="933"/>
        <w:gridCol w:w="1074"/>
        <w:gridCol w:w="938"/>
        <w:gridCol w:w="2587"/>
      </w:tblGrid>
      <w:tr w:rsidR="007A00CA" w:rsidRPr="00A30133" w:rsidTr="000743AF">
        <w:trPr>
          <w:trHeight w:val="193"/>
          <w:tblHeader/>
        </w:trPr>
        <w:tc>
          <w:tcPr>
            <w:tcW w:w="1563" w:type="dxa"/>
            <w:shd w:val="clear" w:color="auto" w:fill="auto"/>
          </w:tcPr>
          <w:p w:rsidR="007A00CA" w:rsidRPr="00A30133" w:rsidRDefault="007A00CA" w:rsidP="004421BC">
            <w:pPr>
              <w:autoSpaceDE w:val="0"/>
              <w:adjustRightInd w:val="0"/>
              <w:spacing w:before="120" w:after="0"/>
              <w:jc w:val="both"/>
              <w:rPr>
                <w:b/>
                <w:sz w:val="18"/>
                <w:szCs w:val="18"/>
              </w:rPr>
            </w:pPr>
            <w:r w:rsidRPr="00A30133">
              <w:rPr>
                <w:b/>
                <w:sz w:val="18"/>
                <w:szCs w:val="18"/>
              </w:rPr>
              <w:t>Химично наименование</w:t>
            </w:r>
          </w:p>
        </w:tc>
        <w:tc>
          <w:tcPr>
            <w:tcW w:w="868" w:type="dxa"/>
            <w:shd w:val="clear" w:color="auto" w:fill="auto"/>
          </w:tcPr>
          <w:p w:rsidR="007A00CA" w:rsidRPr="00A30133" w:rsidRDefault="007A00CA" w:rsidP="004421BC">
            <w:pPr>
              <w:autoSpaceDE w:val="0"/>
              <w:adjustRightInd w:val="0"/>
              <w:spacing w:before="120" w:after="0"/>
              <w:ind w:right="-198"/>
              <w:jc w:val="both"/>
              <w:rPr>
                <w:b/>
                <w:sz w:val="18"/>
                <w:szCs w:val="18"/>
              </w:rPr>
            </w:pPr>
            <w:r w:rsidRPr="00A30133">
              <w:rPr>
                <w:b/>
                <w:sz w:val="18"/>
                <w:szCs w:val="18"/>
              </w:rPr>
              <w:t>BDE конгенер</w:t>
            </w:r>
          </w:p>
        </w:tc>
        <w:tc>
          <w:tcPr>
            <w:tcW w:w="1248" w:type="dxa"/>
            <w:shd w:val="clear" w:color="auto" w:fill="auto"/>
          </w:tcPr>
          <w:p w:rsidR="007A00CA" w:rsidRPr="00A30133" w:rsidRDefault="007A00CA" w:rsidP="004421BC">
            <w:pPr>
              <w:autoSpaceDE w:val="0"/>
              <w:adjustRightInd w:val="0"/>
              <w:spacing w:before="120" w:after="0"/>
              <w:jc w:val="both"/>
              <w:rPr>
                <w:b/>
                <w:sz w:val="18"/>
                <w:szCs w:val="18"/>
              </w:rPr>
            </w:pPr>
            <w:r w:rsidRPr="00A30133">
              <w:rPr>
                <w:b/>
                <w:sz w:val="18"/>
                <w:szCs w:val="18"/>
              </w:rPr>
              <w:t>CAS №</w:t>
            </w:r>
          </w:p>
        </w:tc>
        <w:tc>
          <w:tcPr>
            <w:tcW w:w="933" w:type="dxa"/>
            <w:shd w:val="clear" w:color="auto" w:fill="auto"/>
          </w:tcPr>
          <w:p w:rsidR="007A00CA" w:rsidRPr="00A30133" w:rsidRDefault="007A00CA" w:rsidP="004421BC">
            <w:pPr>
              <w:autoSpaceDE w:val="0"/>
              <w:adjustRightInd w:val="0"/>
              <w:spacing w:before="120" w:after="0"/>
              <w:jc w:val="both"/>
              <w:rPr>
                <w:b/>
                <w:sz w:val="18"/>
                <w:szCs w:val="18"/>
              </w:rPr>
            </w:pPr>
            <w:r w:rsidRPr="00A30133">
              <w:rPr>
                <w:b/>
                <w:sz w:val="18"/>
                <w:szCs w:val="18"/>
              </w:rPr>
              <w:t>EC №</w:t>
            </w:r>
          </w:p>
        </w:tc>
        <w:tc>
          <w:tcPr>
            <w:tcW w:w="1074" w:type="dxa"/>
            <w:shd w:val="clear" w:color="auto" w:fill="auto"/>
          </w:tcPr>
          <w:p w:rsidR="007A00CA" w:rsidRPr="00A30133" w:rsidRDefault="007A00CA" w:rsidP="004421BC">
            <w:pPr>
              <w:autoSpaceDE w:val="0"/>
              <w:adjustRightInd w:val="0"/>
              <w:spacing w:before="120" w:after="0"/>
              <w:ind w:right="-160"/>
              <w:jc w:val="both"/>
              <w:rPr>
                <w:b/>
                <w:sz w:val="18"/>
                <w:szCs w:val="18"/>
              </w:rPr>
            </w:pPr>
            <w:r w:rsidRPr="00A30133">
              <w:rPr>
                <w:b/>
                <w:sz w:val="18"/>
                <w:szCs w:val="18"/>
              </w:rPr>
              <w:t>Емпирична формула</w:t>
            </w:r>
          </w:p>
        </w:tc>
        <w:tc>
          <w:tcPr>
            <w:tcW w:w="938" w:type="dxa"/>
            <w:shd w:val="clear" w:color="auto" w:fill="auto"/>
          </w:tcPr>
          <w:p w:rsidR="00B10D51" w:rsidRDefault="007A00CA" w:rsidP="004421BC">
            <w:pPr>
              <w:autoSpaceDE w:val="0"/>
              <w:adjustRightInd w:val="0"/>
              <w:spacing w:before="120" w:after="0"/>
              <w:ind w:right="-160"/>
              <w:jc w:val="both"/>
              <w:rPr>
                <w:b/>
                <w:sz w:val="16"/>
                <w:szCs w:val="16"/>
              </w:rPr>
            </w:pPr>
            <w:r w:rsidRPr="00A30133">
              <w:rPr>
                <w:b/>
                <w:sz w:val="16"/>
                <w:szCs w:val="16"/>
              </w:rPr>
              <w:t>Молекулно тегло</w:t>
            </w:r>
            <w:r w:rsidR="00B10D51">
              <w:rPr>
                <w:b/>
                <w:sz w:val="16"/>
                <w:szCs w:val="16"/>
                <w:lang w:val="bg-BG"/>
              </w:rPr>
              <w:t>,</w:t>
            </w:r>
          </w:p>
          <w:p w:rsidR="007A00CA" w:rsidRPr="00B10D51" w:rsidRDefault="00B10D51" w:rsidP="004421BC">
            <w:pPr>
              <w:autoSpaceDE w:val="0"/>
              <w:adjustRightInd w:val="0"/>
              <w:spacing w:before="120" w:after="0"/>
              <w:ind w:right="-160"/>
              <w:jc w:val="both"/>
              <w:rPr>
                <w:b/>
                <w:sz w:val="16"/>
                <w:szCs w:val="16"/>
              </w:rPr>
            </w:pPr>
            <w:r>
              <w:rPr>
                <w:b/>
                <w:sz w:val="16"/>
                <w:szCs w:val="16"/>
                <w:lang w:val="bg-BG"/>
              </w:rPr>
              <w:t xml:space="preserve"> </w:t>
            </w:r>
            <w:r>
              <w:rPr>
                <w:b/>
                <w:sz w:val="16"/>
                <w:szCs w:val="16"/>
              </w:rPr>
              <w:t>g/mol</w:t>
            </w:r>
          </w:p>
        </w:tc>
        <w:tc>
          <w:tcPr>
            <w:tcW w:w="2587" w:type="dxa"/>
            <w:shd w:val="clear" w:color="auto" w:fill="auto"/>
          </w:tcPr>
          <w:p w:rsidR="007A00CA" w:rsidRPr="00A30133" w:rsidRDefault="007A00CA" w:rsidP="004421BC">
            <w:pPr>
              <w:autoSpaceDE w:val="0"/>
              <w:adjustRightInd w:val="0"/>
              <w:spacing w:before="120" w:after="0"/>
              <w:jc w:val="both"/>
              <w:rPr>
                <w:b/>
                <w:sz w:val="18"/>
                <w:szCs w:val="18"/>
              </w:rPr>
            </w:pPr>
            <w:r w:rsidRPr="00A30133">
              <w:rPr>
                <w:b/>
                <w:sz w:val="18"/>
                <w:szCs w:val="18"/>
              </w:rPr>
              <w:t xml:space="preserve">Структурна формула </w:t>
            </w:r>
          </w:p>
        </w:tc>
      </w:tr>
      <w:tr w:rsidR="007A00CA" w:rsidRPr="000F6F8B" w:rsidTr="000743AF">
        <w:trPr>
          <w:trHeight w:val="193"/>
        </w:trPr>
        <w:tc>
          <w:tcPr>
            <w:tcW w:w="156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2,2',4,4',5,5'-hexabromodiphenyl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BDE-153</w:t>
            </w:r>
          </w:p>
          <w:p w:rsidR="007A00CA" w:rsidRPr="000F6F8B" w:rsidRDefault="007A00CA" w:rsidP="004421BC">
            <w:pPr>
              <w:autoSpaceDE w:val="0"/>
              <w:adjustRightInd w:val="0"/>
              <w:spacing w:before="120" w:after="0"/>
              <w:jc w:val="both"/>
              <w:rPr>
                <w:sz w:val="18"/>
                <w:szCs w:val="18"/>
              </w:rPr>
            </w:pPr>
          </w:p>
        </w:tc>
        <w:tc>
          <w:tcPr>
            <w:tcW w:w="124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68631-49-2</w:t>
            </w:r>
          </w:p>
          <w:p w:rsidR="007A00CA" w:rsidRPr="000F6F8B" w:rsidRDefault="007A00CA" w:rsidP="004421BC">
            <w:pPr>
              <w:autoSpaceDE w:val="0"/>
              <w:adjustRightInd w:val="0"/>
              <w:spacing w:before="120" w:after="0"/>
              <w:jc w:val="both"/>
              <w:rPr>
                <w:sz w:val="18"/>
                <w:szCs w:val="18"/>
              </w:rPr>
            </w:pP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253-058-6</w:t>
            </w: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4</w:t>
            </w:r>
            <w:r w:rsidRPr="000F6F8B">
              <w:rPr>
                <w:sz w:val="18"/>
                <w:szCs w:val="18"/>
              </w:rPr>
              <w:t>Br</w:t>
            </w:r>
            <w:r w:rsidRPr="000F6F8B">
              <w:rPr>
                <w:sz w:val="18"/>
                <w:szCs w:val="18"/>
                <w:vertAlign w:val="subscript"/>
              </w:rPr>
              <w:t>6</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643,5872</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18"/>
                <w:szCs w:val="18"/>
              </w:rPr>
            </w:pPr>
            <w:r>
              <w:rPr>
                <w:noProof/>
                <w:sz w:val="18"/>
                <w:szCs w:val="18"/>
              </w:rPr>
              <w:drawing>
                <wp:inline distT="0" distB="0" distL="0" distR="0" wp14:anchorId="6991E979" wp14:editId="1DB6ACDD">
                  <wp:extent cx="1409700" cy="819150"/>
                  <wp:effectExtent l="0" t="0" r="0" b="0"/>
                  <wp:docPr id="57" name="Picture 57" descr="Structure of BDE-153">
                    <a:hlinkClick xmlns:a="http://schemas.openxmlformats.org/drawingml/2006/main" r:id="rId34" tooltip="Structure of BDE-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ucture of BDE-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819150"/>
                          </a:xfrm>
                          <a:prstGeom prst="rect">
                            <a:avLst/>
                          </a:prstGeom>
                          <a:noFill/>
                          <a:ln>
                            <a:noFill/>
                          </a:ln>
                        </pic:spPr>
                      </pic:pic>
                    </a:graphicData>
                  </a:graphic>
                </wp:inline>
              </w:drawing>
            </w:r>
          </w:p>
        </w:tc>
      </w:tr>
      <w:tr w:rsidR="007A00CA" w:rsidRPr="000F6F8B" w:rsidTr="000743AF">
        <w:trPr>
          <w:trHeight w:val="193"/>
        </w:trPr>
        <w:tc>
          <w:tcPr>
            <w:tcW w:w="156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2,2',4,4',5,6'-hexabromodiphenyl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BDE-154</w:t>
            </w:r>
          </w:p>
          <w:p w:rsidR="007A00CA" w:rsidRPr="000F6F8B" w:rsidRDefault="007A00CA" w:rsidP="004421BC">
            <w:pPr>
              <w:autoSpaceDE w:val="0"/>
              <w:adjustRightInd w:val="0"/>
              <w:spacing w:before="120" w:after="0"/>
              <w:jc w:val="both"/>
              <w:rPr>
                <w:sz w:val="18"/>
                <w:szCs w:val="18"/>
              </w:rPr>
            </w:pPr>
          </w:p>
        </w:tc>
        <w:tc>
          <w:tcPr>
            <w:tcW w:w="124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207122-15-4</w:t>
            </w:r>
          </w:p>
          <w:p w:rsidR="007A00CA" w:rsidRPr="000F6F8B" w:rsidRDefault="007A00CA" w:rsidP="004421BC">
            <w:pPr>
              <w:autoSpaceDE w:val="0"/>
              <w:adjustRightInd w:val="0"/>
              <w:spacing w:before="120" w:after="0"/>
              <w:jc w:val="both"/>
              <w:rPr>
                <w:sz w:val="18"/>
                <w:szCs w:val="18"/>
              </w:rPr>
            </w:pP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253-058-6</w:t>
            </w:r>
          </w:p>
          <w:p w:rsidR="007A00CA" w:rsidRPr="000F6F8B" w:rsidRDefault="007A00CA" w:rsidP="004421BC">
            <w:pPr>
              <w:autoSpaceDE w:val="0"/>
              <w:adjustRightInd w:val="0"/>
              <w:spacing w:before="120" w:after="0"/>
              <w:jc w:val="both"/>
              <w:rPr>
                <w:sz w:val="18"/>
                <w:szCs w:val="18"/>
              </w:rPr>
            </w:pP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4</w:t>
            </w:r>
            <w:r w:rsidRPr="000F6F8B">
              <w:rPr>
                <w:sz w:val="18"/>
                <w:szCs w:val="18"/>
              </w:rPr>
              <w:t>Br</w:t>
            </w:r>
            <w:r w:rsidRPr="000F6F8B">
              <w:rPr>
                <w:sz w:val="18"/>
                <w:szCs w:val="18"/>
                <w:vertAlign w:val="subscript"/>
              </w:rPr>
              <w:t>6</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643,5872</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18"/>
                <w:szCs w:val="18"/>
              </w:rPr>
            </w:pPr>
            <w:r>
              <w:rPr>
                <w:noProof/>
                <w:sz w:val="18"/>
                <w:szCs w:val="18"/>
              </w:rPr>
              <w:drawing>
                <wp:inline distT="0" distB="0" distL="0" distR="0" wp14:anchorId="04124EF7" wp14:editId="4D6C0171">
                  <wp:extent cx="1409700" cy="809625"/>
                  <wp:effectExtent l="0" t="0" r="0" b="9525"/>
                  <wp:docPr id="56" name="Picture 56" descr="Structure of BDE-154">
                    <a:hlinkClick xmlns:a="http://schemas.openxmlformats.org/drawingml/2006/main" r:id="rId36" tooltip="Structure of BDE-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ucture of BDE-1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inline>
              </w:drawing>
            </w:r>
          </w:p>
        </w:tc>
      </w:tr>
      <w:tr w:rsidR="007A00CA" w:rsidRPr="000F6F8B" w:rsidTr="000743AF">
        <w:trPr>
          <w:trHeight w:val="193"/>
        </w:trPr>
        <w:tc>
          <w:tcPr>
            <w:tcW w:w="156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2,2',3,3',4,5',6-heptabromodiphenyl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BDE-175</w:t>
            </w:r>
          </w:p>
          <w:p w:rsidR="007A00CA" w:rsidRPr="000F6F8B" w:rsidRDefault="007A00CA" w:rsidP="004421BC">
            <w:pPr>
              <w:autoSpaceDE w:val="0"/>
              <w:adjustRightInd w:val="0"/>
              <w:spacing w:before="120" w:after="0"/>
              <w:jc w:val="both"/>
              <w:rPr>
                <w:sz w:val="18"/>
                <w:szCs w:val="18"/>
              </w:rPr>
            </w:pPr>
          </w:p>
        </w:tc>
        <w:tc>
          <w:tcPr>
            <w:tcW w:w="124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446255-22-7</w:t>
            </w: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273-031-2</w:t>
            </w: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3</w:t>
            </w:r>
            <w:r w:rsidRPr="000F6F8B">
              <w:rPr>
                <w:sz w:val="18"/>
                <w:szCs w:val="18"/>
              </w:rPr>
              <w:t>Br</w:t>
            </w:r>
            <w:r w:rsidRPr="000F6F8B">
              <w:rPr>
                <w:sz w:val="18"/>
                <w:szCs w:val="18"/>
                <w:vertAlign w:val="subscript"/>
              </w:rPr>
              <w:t>7</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722,4832</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18"/>
                <w:szCs w:val="18"/>
              </w:rPr>
            </w:pPr>
            <w:r>
              <w:rPr>
                <w:noProof/>
                <w:sz w:val="18"/>
                <w:szCs w:val="18"/>
              </w:rPr>
              <w:drawing>
                <wp:inline distT="0" distB="0" distL="0" distR="0" wp14:anchorId="4380303B" wp14:editId="27C71BA8">
                  <wp:extent cx="1409700" cy="914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tc>
      </w:tr>
      <w:tr w:rsidR="007A00CA" w:rsidRPr="000F6F8B" w:rsidTr="000743AF">
        <w:trPr>
          <w:trHeight w:val="193"/>
        </w:trPr>
        <w:tc>
          <w:tcPr>
            <w:tcW w:w="156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2,2',3,4,4',5',6-heptabromodiphenyl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BDE-183</w:t>
            </w:r>
          </w:p>
        </w:tc>
        <w:tc>
          <w:tcPr>
            <w:tcW w:w="124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207122-16-5</w:t>
            </w:r>
          </w:p>
          <w:p w:rsidR="007A00CA" w:rsidRPr="000F6F8B" w:rsidRDefault="007A00CA" w:rsidP="004421BC">
            <w:pPr>
              <w:autoSpaceDE w:val="0"/>
              <w:adjustRightInd w:val="0"/>
              <w:spacing w:before="120" w:after="0"/>
              <w:jc w:val="both"/>
              <w:rPr>
                <w:sz w:val="18"/>
                <w:szCs w:val="18"/>
              </w:rPr>
            </w:pP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273-031-2</w:t>
            </w: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3</w:t>
            </w:r>
            <w:r w:rsidRPr="000F6F8B">
              <w:rPr>
                <w:sz w:val="18"/>
                <w:szCs w:val="18"/>
              </w:rPr>
              <w:t>Br</w:t>
            </w:r>
            <w:r w:rsidRPr="000F6F8B">
              <w:rPr>
                <w:sz w:val="18"/>
                <w:szCs w:val="18"/>
                <w:vertAlign w:val="subscript"/>
              </w:rPr>
              <w:t>7</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722,4832</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18"/>
                <w:szCs w:val="18"/>
              </w:rPr>
            </w:pPr>
            <w:r>
              <w:rPr>
                <w:noProof/>
                <w:sz w:val="18"/>
                <w:szCs w:val="18"/>
              </w:rPr>
              <w:drawing>
                <wp:inline distT="0" distB="0" distL="0" distR="0" wp14:anchorId="1C7CB5CE" wp14:editId="77575508">
                  <wp:extent cx="1409700" cy="819150"/>
                  <wp:effectExtent l="0" t="0" r="0" b="0"/>
                  <wp:docPr id="54" name="Picture 54" descr="Structure of BDE-183">
                    <a:hlinkClick xmlns:a="http://schemas.openxmlformats.org/drawingml/2006/main" r:id="rId29" tooltip="Structure of BDE-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ucture of BDE-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819150"/>
                          </a:xfrm>
                          <a:prstGeom prst="rect">
                            <a:avLst/>
                          </a:prstGeom>
                          <a:noFill/>
                          <a:ln>
                            <a:noFill/>
                          </a:ln>
                        </pic:spPr>
                      </pic:pic>
                    </a:graphicData>
                  </a:graphic>
                </wp:inline>
              </w:drawing>
            </w:r>
          </w:p>
        </w:tc>
      </w:tr>
      <w:tr w:rsidR="007A00CA" w:rsidRPr="000F6F8B" w:rsidTr="000743AF">
        <w:trPr>
          <w:trHeight w:val="193"/>
        </w:trPr>
        <w:tc>
          <w:tcPr>
            <w:tcW w:w="1563" w:type="dxa"/>
            <w:shd w:val="clear" w:color="auto" w:fill="auto"/>
          </w:tcPr>
          <w:p w:rsidR="007A00CA" w:rsidRPr="000F6F8B" w:rsidRDefault="007A00CA" w:rsidP="004421BC">
            <w:pPr>
              <w:spacing w:before="120" w:after="120"/>
              <w:jc w:val="both"/>
              <w:rPr>
                <w:sz w:val="18"/>
                <w:szCs w:val="18"/>
              </w:rPr>
            </w:pPr>
            <w:r w:rsidRPr="000F6F8B">
              <w:rPr>
                <w:sz w:val="18"/>
                <w:szCs w:val="18"/>
              </w:rPr>
              <w:t>2,2′,3,3′,4,4′,6,6′-octabromodiphenyl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BDE-197</w:t>
            </w:r>
          </w:p>
        </w:tc>
        <w:tc>
          <w:tcPr>
            <w:tcW w:w="1248" w:type="dxa"/>
            <w:shd w:val="clear" w:color="auto" w:fill="auto"/>
          </w:tcPr>
          <w:p w:rsidR="007A00CA" w:rsidRPr="000F6F8B" w:rsidRDefault="007A00CA" w:rsidP="004421BC">
            <w:pPr>
              <w:spacing w:before="120" w:after="120"/>
              <w:jc w:val="both"/>
              <w:rPr>
                <w:sz w:val="18"/>
                <w:szCs w:val="18"/>
              </w:rPr>
            </w:pPr>
            <w:r w:rsidRPr="000F6F8B">
              <w:rPr>
                <w:sz w:val="18"/>
                <w:szCs w:val="18"/>
              </w:rPr>
              <w:t>17964-21-3</w:t>
            </w: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251-087-9</w:t>
            </w:r>
          </w:p>
          <w:p w:rsidR="007A00CA" w:rsidRPr="000F6F8B" w:rsidRDefault="007A00CA" w:rsidP="004421BC">
            <w:pPr>
              <w:autoSpaceDE w:val="0"/>
              <w:adjustRightInd w:val="0"/>
              <w:spacing w:before="120" w:after="0"/>
              <w:jc w:val="both"/>
              <w:rPr>
                <w:sz w:val="18"/>
                <w:szCs w:val="18"/>
              </w:rPr>
            </w:pP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2</w:t>
            </w:r>
            <w:r w:rsidRPr="000F6F8B">
              <w:rPr>
                <w:sz w:val="18"/>
                <w:szCs w:val="18"/>
              </w:rPr>
              <w:t>Br</w:t>
            </w:r>
            <w:r w:rsidRPr="000F6F8B">
              <w:rPr>
                <w:sz w:val="18"/>
                <w:szCs w:val="18"/>
                <w:vertAlign w:val="subscript"/>
              </w:rPr>
              <w:t>8</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801,3793</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18"/>
                <w:szCs w:val="18"/>
              </w:rPr>
            </w:pPr>
            <w:r>
              <w:rPr>
                <w:noProof/>
                <w:sz w:val="20"/>
                <w:szCs w:val="20"/>
              </w:rPr>
              <w:drawing>
                <wp:inline distT="0" distB="0" distL="0" distR="0" wp14:anchorId="6C6612C2" wp14:editId="22EA8A40">
                  <wp:extent cx="1428750" cy="695325"/>
                  <wp:effectExtent l="0" t="0" r="0" b="9525"/>
                  <wp:docPr id="53" name="Picture 53" descr="Structure of BDE-197">
                    <a:hlinkClick xmlns:a="http://schemas.openxmlformats.org/drawingml/2006/main" r:id="rId39" tooltip="Structure of BDE-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ucture of BDE-1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695325"/>
                          </a:xfrm>
                          <a:prstGeom prst="rect">
                            <a:avLst/>
                          </a:prstGeom>
                          <a:noFill/>
                          <a:ln>
                            <a:noFill/>
                          </a:ln>
                        </pic:spPr>
                      </pic:pic>
                    </a:graphicData>
                  </a:graphic>
                </wp:inline>
              </w:drawing>
            </w:r>
          </w:p>
        </w:tc>
      </w:tr>
      <w:tr w:rsidR="007A00CA" w:rsidRPr="000F6F8B" w:rsidTr="000743AF">
        <w:trPr>
          <w:trHeight w:val="2108"/>
        </w:trPr>
        <w:tc>
          <w:tcPr>
            <w:tcW w:w="1563" w:type="dxa"/>
            <w:shd w:val="clear" w:color="auto" w:fill="auto"/>
          </w:tcPr>
          <w:p w:rsidR="007A00CA" w:rsidRPr="000F6F8B" w:rsidRDefault="007A00CA" w:rsidP="004421BC">
            <w:pPr>
              <w:spacing w:before="120" w:after="120"/>
              <w:jc w:val="both"/>
              <w:rPr>
                <w:sz w:val="18"/>
                <w:szCs w:val="18"/>
              </w:rPr>
            </w:pPr>
            <w:r w:rsidRPr="000F6F8B">
              <w:rPr>
                <w:sz w:val="18"/>
                <w:szCs w:val="18"/>
              </w:rPr>
              <w:t>2,2′,3,4,4′,5,5′,6-octa-bromodiphenyl ether</w:t>
            </w:r>
          </w:p>
        </w:tc>
        <w:tc>
          <w:tcPr>
            <w:tcW w:w="86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BDE-203</w:t>
            </w:r>
          </w:p>
        </w:tc>
        <w:tc>
          <w:tcPr>
            <w:tcW w:w="1248" w:type="dxa"/>
            <w:shd w:val="clear" w:color="auto" w:fill="auto"/>
          </w:tcPr>
          <w:p w:rsidR="007A00CA" w:rsidRPr="000F6F8B" w:rsidRDefault="007A00CA" w:rsidP="004421BC">
            <w:pPr>
              <w:spacing w:before="120" w:after="120"/>
              <w:jc w:val="both"/>
              <w:rPr>
                <w:sz w:val="18"/>
                <w:szCs w:val="18"/>
              </w:rPr>
            </w:pPr>
            <w:r w:rsidRPr="000F6F8B">
              <w:rPr>
                <w:sz w:val="18"/>
                <w:szCs w:val="18"/>
              </w:rPr>
              <w:t>32536-52-0</w:t>
            </w:r>
          </w:p>
        </w:tc>
        <w:tc>
          <w:tcPr>
            <w:tcW w:w="933"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251-087-9</w:t>
            </w:r>
          </w:p>
        </w:tc>
        <w:tc>
          <w:tcPr>
            <w:tcW w:w="1074"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C</w:t>
            </w:r>
            <w:r w:rsidRPr="000F6F8B">
              <w:rPr>
                <w:sz w:val="18"/>
                <w:szCs w:val="18"/>
                <w:vertAlign w:val="subscript"/>
              </w:rPr>
              <w:t>12</w:t>
            </w:r>
            <w:r w:rsidRPr="000F6F8B">
              <w:rPr>
                <w:sz w:val="18"/>
                <w:szCs w:val="18"/>
              </w:rPr>
              <w:t>H</w:t>
            </w:r>
            <w:r w:rsidRPr="000F6F8B">
              <w:rPr>
                <w:sz w:val="18"/>
                <w:szCs w:val="18"/>
                <w:vertAlign w:val="subscript"/>
              </w:rPr>
              <w:t>2</w:t>
            </w:r>
            <w:r w:rsidRPr="000F6F8B">
              <w:rPr>
                <w:sz w:val="18"/>
                <w:szCs w:val="18"/>
              </w:rPr>
              <w:t>Br</w:t>
            </w:r>
            <w:r w:rsidRPr="000F6F8B">
              <w:rPr>
                <w:sz w:val="18"/>
                <w:szCs w:val="18"/>
                <w:vertAlign w:val="subscript"/>
              </w:rPr>
              <w:t>8</w:t>
            </w:r>
            <w:r w:rsidRPr="000F6F8B">
              <w:rPr>
                <w:sz w:val="18"/>
                <w:szCs w:val="18"/>
              </w:rPr>
              <w:t>O</w:t>
            </w:r>
          </w:p>
        </w:tc>
        <w:tc>
          <w:tcPr>
            <w:tcW w:w="938" w:type="dxa"/>
            <w:shd w:val="clear" w:color="auto" w:fill="auto"/>
          </w:tcPr>
          <w:p w:rsidR="007A00CA" w:rsidRPr="000F6F8B" w:rsidRDefault="007A00CA" w:rsidP="004421BC">
            <w:pPr>
              <w:autoSpaceDE w:val="0"/>
              <w:adjustRightInd w:val="0"/>
              <w:spacing w:before="120" w:after="0"/>
              <w:jc w:val="both"/>
              <w:rPr>
                <w:sz w:val="18"/>
                <w:szCs w:val="18"/>
              </w:rPr>
            </w:pPr>
            <w:r w:rsidRPr="000F6F8B">
              <w:rPr>
                <w:sz w:val="18"/>
                <w:szCs w:val="18"/>
              </w:rPr>
              <w:t>801,3793</w:t>
            </w:r>
          </w:p>
          <w:p w:rsidR="007A00CA" w:rsidRPr="000F6F8B" w:rsidRDefault="007A00CA" w:rsidP="004421BC">
            <w:pPr>
              <w:autoSpaceDE w:val="0"/>
              <w:adjustRightInd w:val="0"/>
              <w:spacing w:before="120" w:after="0"/>
              <w:jc w:val="both"/>
              <w:rPr>
                <w:sz w:val="18"/>
                <w:szCs w:val="18"/>
              </w:rPr>
            </w:pPr>
          </w:p>
        </w:tc>
        <w:tc>
          <w:tcPr>
            <w:tcW w:w="2587" w:type="dxa"/>
            <w:shd w:val="clear" w:color="auto" w:fill="auto"/>
          </w:tcPr>
          <w:p w:rsidR="007A00CA" w:rsidRPr="000F6F8B" w:rsidRDefault="007A00CA" w:rsidP="004421BC">
            <w:pPr>
              <w:autoSpaceDE w:val="0"/>
              <w:adjustRightInd w:val="0"/>
              <w:spacing w:before="120" w:after="120"/>
              <w:jc w:val="both"/>
              <w:rPr>
                <w:sz w:val="20"/>
                <w:szCs w:val="20"/>
              </w:rPr>
            </w:pPr>
            <w:r>
              <w:rPr>
                <w:noProof/>
                <w:sz w:val="20"/>
                <w:szCs w:val="20"/>
              </w:rPr>
              <w:drawing>
                <wp:inline distT="0" distB="0" distL="0" distR="0" wp14:anchorId="1AC670C6" wp14:editId="49E12642">
                  <wp:extent cx="1428750" cy="819150"/>
                  <wp:effectExtent l="0" t="0" r="0" b="0"/>
                  <wp:docPr id="52" name="Picture 52" descr="Structure of BDE-203">
                    <a:hlinkClick xmlns:a="http://schemas.openxmlformats.org/drawingml/2006/main" r:id="rId41" tooltip="Structure of BDE-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ucture of BDE-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inline>
              </w:drawing>
            </w:r>
          </w:p>
        </w:tc>
      </w:tr>
    </w:tbl>
    <w:p w:rsidR="007A00CA" w:rsidRPr="00481500" w:rsidRDefault="009E06A6" w:rsidP="004421BC">
      <w:pPr>
        <w:spacing w:before="120" w:after="120"/>
        <w:jc w:val="both"/>
        <w:rPr>
          <w:b/>
          <w:bCs/>
          <w:lang w:val="ru-RU"/>
        </w:rPr>
      </w:pPr>
      <w:bookmarkStart w:id="72" w:name="_Toc327871134"/>
      <w:r>
        <w:rPr>
          <w:b/>
          <w:bCs/>
          <w:lang w:val="ru-RU"/>
        </w:rPr>
        <w:t xml:space="preserve">Таблица 2.23: </w:t>
      </w:r>
      <w:r w:rsidR="007A00CA" w:rsidRPr="00481500">
        <w:rPr>
          <w:b/>
          <w:bCs/>
          <w:lang w:val="ru-RU"/>
        </w:rPr>
        <w:t xml:space="preserve">Физико-химични свойства на octaBDE </w:t>
      </w:r>
      <w:bookmarkEnd w:id="72"/>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2284"/>
        <w:gridCol w:w="2285"/>
      </w:tblGrid>
      <w:tr w:rsidR="007A00CA" w:rsidRPr="000F6F8B" w:rsidTr="000743AF">
        <w:trPr>
          <w:trHeight w:val="266"/>
          <w:tblHeader/>
        </w:trPr>
        <w:tc>
          <w:tcPr>
            <w:tcW w:w="4567" w:type="dxa"/>
            <w:shd w:val="clear" w:color="auto" w:fill="auto"/>
          </w:tcPr>
          <w:p w:rsidR="007A00CA" w:rsidRPr="008E6076" w:rsidRDefault="007A00CA" w:rsidP="004421BC">
            <w:pPr>
              <w:spacing w:after="0"/>
              <w:jc w:val="both"/>
              <w:rPr>
                <w:b/>
                <w:bCs/>
                <w:sz w:val="20"/>
                <w:szCs w:val="20"/>
              </w:rPr>
            </w:pPr>
            <w:r w:rsidRPr="008E6076">
              <w:rPr>
                <w:b/>
                <w:bCs/>
                <w:sz w:val="20"/>
                <w:szCs w:val="20"/>
              </w:rPr>
              <w:t>Свойства</w:t>
            </w:r>
          </w:p>
        </w:tc>
        <w:tc>
          <w:tcPr>
            <w:tcW w:w="4568" w:type="dxa"/>
            <w:gridSpan w:val="2"/>
            <w:shd w:val="clear" w:color="auto" w:fill="auto"/>
          </w:tcPr>
          <w:p w:rsidR="007A00CA" w:rsidRPr="008E6076" w:rsidRDefault="007A00CA" w:rsidP="004421BC">
            <w:pPr>
              <w:spacing w:after="0"/>
              <w:jc w:val="both"/>
              <w:rPr>
                <w:b/>
                <w:bCs/>
                <w:sz w:val="20"/>
                <w:szCs w:val="20"/>
                <w:lang w:val="en-GB"/>
              </w:rPr>
            </w:pPr>
            <w:r w:rsidRPr="008E6076">
              <w:rPr>
                <w:b/>
                <w:sz w:val="22"/>
              </w:rPr>
              <w:t>осtaBDE</w:t>
            </w:r>
          </w:p>
        </w:tc>
      </w:tr>
      <w:tr w:rsidR="007A00CA" w:rsidRPr="000F6F8B" w:rsidTr="000743AF">
        <w:trPr>
          <w:trHeight w:val="252"/>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Химична формула</w:t>
            </w:r>
          </w:p>
        </w:tc>
        <w:tc>
          <w:tcPr>
            <w:tcW w:w="4568" w:type="dxa"/>
            <w:gridSpan w:val="2"/>
            <w:shd w:val="clear" w:color="auto" w:fill="auto"/>
          </w:tcPr>
          <w:p w:rsidR="007A00CA" w:rsidRPr="000F6F8B" w:rsidRDefault="007A00CA" w:rsidP="004421BC">
            <w:pPr>
              <w:spacing w:after="0"/>
              <w:jc w:val="both"/>
              <w:rPr>
                <w:bCs/>
                <w:sz w:val="20"/>
                <w:szCs w:val="20"/>
                <w:lang w:val="en-GB"/>
              </w:rPr>
            </w:pPr>
            <w:r w:rsidRPr="000F6F8B">
              <w:rPr>
                <w:sz w:val="20"/>
                <w:szCs w:val="20"/>
              </w:rPr>
              <w:t>C</w:t>
            </w:r>
            <w:r w:rsidRPr="000F6F8B">
              <w:rPr>
                <w:sz w:val="20"/>
                <w:szCs w:val="20"/>
                <w:vertAlign w:val="subscript"/>
              </w:rPr>
              <w:t>12</w:t>
            </w:r>
            <w:r w:rsidRPr="000F6F8B">
              <w:rPr>
                <w:sz w:val="20"/>
                <w:szCs w:val="20"/>
              </w:rPr>
              <w:t>H</w:t>
            </w:r>
            <w:r w:rsidRPr="000F6F8B">
              <w:rPr>
                <w:sz w:val="20"/>
                <w:szCs w:val="20"/>
                <w:vertAlign w:val="subscript"/>
              </w:rPr>
              <w:t>2</w:t>
            </w:r>
            <w:r w:rsidRPr="000F6F8B">
              <w:rPr>
                <w:sz w:val="20"/>
                <w:szCs w:val="20"/>
              </w:rPr>
              <w:t>Br</w:t>
            </w:r>
            <w:r w:rsidRPr="000F6F8B">
              <w:rPr>
                <w:sz w:val="20"/>
                <w:szCs w:val="20"/>
                <w:vertAlign w:val="subscript"/>
              </w:rPr>
              <w:t>8</w:t>
            </w:r>
            <w:r w:rsidRPr="000F6F8B">
              <w:rPr>
                <w:sz w:val="20"/>
                <w:szCs w:val="20"/>
              </w:rPr>
              <w:t>O</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lang w:val="en-GB"/>
              </w:rPr>
            </w:pPr>
            <w:r w:rsidRPr="000F6F8B">
              <w:rPr>
                <w:sz w:val="20"/>
                <w:szCs w:val="20"/>
              </w:rPr>
              <w:t>Молекулно тегло</w:t>
            </w:r>
          </w:p>
        </w:tc>
        <w:tc>
          <w:tcPr>
            <w:tcW w:w="4568" w:type="dxa"/>
            <w:gridSpan w:val="2"/>
            <w:shd w:val="clear" w:color="auto" w:fill="auto"/>
          </w:tcPr>
          <w:p w:rsidR="007A00CA" w:rsidRPr="000F6F8B" w:rsidRDefault="007A00CA" w:rsidP="004421BC">
            <w:pPr>
              <w:spacing w:after="0"/>
              <w:jc w:val="both"/>
              <w:rPr>
                <w:bCs/>
                <w:sz w:val="20"/>
                <w:szCs w:val="20"/>
                <w:lang w:val="en-GB"/>
              </w:rPr>
            </w:pPr>
            <w:r w:rsidRPr="000F6F8B">
              <w:rPr>
                <w:sz w:val="20"/>
                <w:szCs w:val="20"/>
              </w:rPr>
              <w:t xml:space="preserve">801.38 g/mol </w:t>
            </w:r>
          </w:p>
        </w:tc>
      </w:tr>
      <w:tr w:rsidR="007A00CA" w:rsidRPr="001A7399" w:rsidTr="000743AF">
        <w:trPr>
          <w:trHeight w:val="742"/>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Точка на топене</w:t>
            </w:r>
          </w:p>
        </w:tc>
        <w:tc>
          <w:tcPr>
            <w:tcW w:w="4568" w:type="dxa"/>
            <w:gridSpan w:val="2"/>
            <w:shd w:val="clear" w:color="auto" w:fill="auto"/>
          </w:tcPr>
          <w:p w:rsidR="009E06A6" w:rsidRDefault="007A00CA" w:rsidP="004421BC">
            <w:pPr>
              <w:spacing w:after="0"/>
              <w:jc w:val="both"/>
              <w:rPr>
                <w:bCs/>
                <w:sz w:val="20"/>
                <w:szCs w:val="20"/>
                <w:lang w:val="bg-BG"/>
              </w:rPr>
            </w:pPr>
            <w:r w:rsidRPr="00D7450B">
              <w:rPr>
                <w:bCs/>
                <w:sz w:val="20"/>
                <w:szCs w:val="20"/>
                <w:lang w:val="ru-RU"/>
              </w:rPr>
              <w:t>130-155</w:t>
            </w:r>
            <w:r w:rsidRPr="000F6F8B">
              <w:rPr>
                <w:bCs/>
                <w:sz w:val="20"/>
                <w:szCs w:val="20"/>
                <w:vertAlign w:val="superscript"/>
                <w:lang w:val="en-GB"/>
              </w:rPr>
              <w:t>o</w:t>
            </w:r>
            <w:r w:rsidRPr="000F6F8B">
              <w:rPr>
                <w:bCs/>
                <w:sz w:val="20"/>
                <w:szCs w:val="20"/>
                <w:lang w:val="en-GB"/>
              </w:rPr>
              <w:t>C</w:t>
            </w:r>
            <w:r w:rsidRPr="00D7450B">
              <w:rPr>
                <w:bCs/>
                <w:sz w:val="20"/>
                <w:szCs w:val="20"/>
                <w:lang w:val="ru-RU"/>
              </w:rPr>
              <w:t xml:space="preserve"> ,</w:t>
            </w:r>
          </w:p>
          <w:p w:rsidR="007A00CA" w:rsidRPr="00D7450B" w:rsidRDefault="007A00CA" w:rsidP="004421BC">
            <w:pPr>
              <w:spacing w:after="0"/>
              <w:jc w:val="both"/>
              <w:rPr>
                <w:bCs/>
                <w:sz w:val="20"/>
                <w:szCs w:val="20"/>
                <w:lang w:val="ru-RU"/>
              </w:rPr>
            </w:pPr>
            <w:r w:rsidRPr="00D7450B">
              <w:rPr>
                <w:bCs/>
                <w:sz w:val="20"/>
                <w:szCs w:val="20"/>
                <w:lang w:val="ru-RU"/>
              </w:rPr>
              <w:t>70-150</w:t>
            </w:r>
            <w:r w:rsidRPr="000F6F8B">
              <w:rPr>
                <w:bCs/>
                <w:sz w:val="20"/>
                <w:szCs w:val="20"/>
                <w:vertAlign w:val="superscript"/>
                <w:lang w:val="en-GB"/>
              </w:rPr>
              <w:t>o</w:t>
            </w:r>
            <w:r w:rsidRPr="000F6F8B">
              <w:rPr>
                <w:bCs/>
                <w:sz w:val="20"/>
                <w:szCs w:val="20"/>
                <w:lang w:val="en-GB"/>
              </w:rPr>
              <w:t>C</w:t>
            </w:r>
          </w:p>
          <w:p w:rsidR="007A00CA" w:rsidRPr="00D7450B" w:rsidRDefault="007A00CA" w:rsidP="004421BC">
            <w:pPr>
              <w:spacing w:after="0"/>
              <w:jc w:val="both"/>
              <w:rPr>
                <w:bCs/>
                <w:sz w:val="20"/>
                <w:szCs w:val="20"/>
                <w:lang w:val="ru-RU"/>
              </w:rPr>
            </w:pPr>
            <w:r w:rsidRPr="00D7450B">
              <w:rPr>
                <w:bCs/>
                <w:sz w:val="20"/>
                <w:szCs w:val="20"/>
                <w:lang w:val="ru-RU"/>
              </w:rPr>
              <w:t xml:space="preserve"> 167-257</w:t>
            </w:r>
            <w:r w:rsidRPr="000F6F8B">
              <w:rPr>
                <w:bCs/>
                <w:sz w:val="20"/>
                <w:szCs w:val="20"/>
                <w:vertAlign w:val="superscript"/>
                <w:lang w:val="en-GB"/>
              </w:rPr>
              <w:t>o</w:t>
            </w:r>
            <w:r w:rsidRPr="000F6F8B">
              <w:rPr>
                <w:bCs/>
                <w:sz w:val="20"/>
                <w:szCs w:val="20"/>
                <w:lang w:val="en-GB"/>
              </w:rPr>
              <w:t>C</w:t>
            </w:r>
            <w:r w:rsidRPr="00D7450B">
              <w:rPr>
                <w:bCs/>
                <w:sz w:val="20"/>
                <w:szCs w:val="20"/>
                <w:lang w:val="ru-RU"/>
              </w:rPr>
              <w:t xml:space="preserve"> (различни търговски продукти)</w:t>
            </w:r>
          </w:p>
        </w:tc>
      </w:tr>
      <w:tr w:rsidR="007A00CA" w:rsidRPr="001A7399" w:rsidTr="000743AF">
        <w:trPr>
          <w:trHeight w:val="490"/>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Точка на кипене</w:t>
            </w:r>
          </w:p>
        </w:tc>
        <w:tc>
          <w:tcPr>
            <w:tcW w:w="4568" w:type="dxa"/>
            <w:gridSpan w:val="2"/>
            <w:shd w:val="clear" w:color="auto" w:fill="auto"/>
          </w:tcPr>
          <w:p w:rsidR="007A00CA" w:rsidRPr="00D3411B" w:rsidRDefault="007A00CA" w:rsidP="004421BC">
            <w:pPr>
              <w:spacing w:after="0"/>
              <w:jc w:val="both"/>
              <w:rPr>
                <w:bCs/>
                <w:sz w:val="20"/>
                <w:szCs w:val="20"/>
                <w:lang w:val="ru-RU"/>
              </w:rPr>
            </w:pPr>
            <w:r w:rsidRPr="00D3411B">
              <w:rPr>
                <w:bCs/>
                <w:sz w:val="20"/>
                <w:szCs w:val="20"/>
                <w:lang w:val="ru-RU"/>
              </w:rPr>
              <w:t>Няма.Разгражда се при повишени температури над 400</w:t>
            </w:r>
            <w:r w:rsidRPr="00D3411B">
              <w:rPr>
                <w:bCs/>
                <w:sz w:val="20"/>
                <w:szCs w:val="20"/>
                <w:vertAlign w:val="superscript"/>
                <w:lang w:val="ru-RU"/>
              </w:rPr>
              <w:t>о</w:t>
            </w:r>
            <w:r w:rsidRPr="00D3411B">
              <w:rPr>
                <w:bCs/>
                <w:sz w:val="20"/>
                <w:szCs w:val="20"/>
                <w:lang w:val="ru-RU"/>
              </w:rPr>
              <w:t xml:space="preserve">С </w:t>
            </w:r>
            <w:r w:rsidRPr="000F6F8B">
              <w:rPr>
                <w:bCs/>
                <w:sz w:val="20"/>
                <w:szCs w:val="20"/>
                <w:lang w:val="ru-RU"/>
              </w:rPr>
              <w:t>(</w:t>
            </w:r>
            <w:r w:rsidRPr="00D3411B">
              <w:rPr>
                <w:bCs/>
                <w:sz w:val="20"/>
                <w:szCs w:val="20"/>
                <w:lang w:val="ru-RU"/>
              </w:rPr>
              <w:t>търговски продукт</w:t>
            </w:r>
            <w:r w:rsidRPr="000F6F8B">
              <w:rPr>
                <w:bCs/>
                <w:sz w:val="20"/>
                <w:szCs w:val="20"/>
                <w:lang w:val="ru-RU"/>
              </w:rPr>
              <w:t>)</w:t>
            </w:r>
            <w:r w:rsidRPr="00D3411B">
              <w:rPr>
                <w:bCs/>
                <w:sz w:val="20"/>
                <w:szCs w:val="20"/>
                <w:lang w:val="ru-RU"/>
              </w:rPr>
              <w:t xml:space="preserve"> </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Оносителна плътност</w:t>
            </w:r>
          </w:p>
        </w:tc>
        <w:tc>
          <w:tcPr>
            <w:tcW w:w="4568" w:type="dxa"/>
            <w:gridSpan w:val="2"/>
            <w:shd w:val="clear" w:color="auto" w:fill="auto"/>
          </w:tcPr>
          <w:p w:rsidR="007A00CA" w:rsidRPr="000F6F8B" w:rsidRDefault="007A00CA" w:rsidP="004421BC">
            <w:pPr>
              <w:spacing w:after="0"/>
              <w:jc w:val="both"/>
              <w:rPr>
                <w:bCs/>
                <w:sz w:val="20"/>
                <w:szCs w:val="20"/>
                <w:lang w:val="en-GB"/>
              </w:rPr>
            </w:pPr>
            <w:r w:rsidRPr="000F6F8B">
              <w:rPr>
                <w:rFonts w:eastAsia="MS Mincho"/>
                <w:sz w:val="20"/>
                <w:szCs w:val="20"/>
                <w:lang w:eastAsia="ja-JP"/>
              </w:rPr>
              <w:t xml:space="preserve">2.9 </w:t>
            </w:r>
            <w:r w:rsidRPr="000F6F8B">
              <w:rPr>
                <w:bCs/>
                <w:sz w:val="20"/>
                <w:szCs w:val="20"/>
                <w:lang w:val="en-GB"/>
              </w:rPr>
              <w:t>(</w:t>
            </w:r>
            <w:r w:rsidRPr="000F6F8B">
              <w:rPr>
                <w:bCs/>
                <w:sz w:val="20"/>
                <w:szCs w:val="20"/>
              </w:rPr>
              <w:t>търговски продукт</w:t>
            </w:r>
            <w:r w:rsidRPr="000F6F8B">
              <w:rPr>
                <w:bCs/>
                <w:sz w:val="20"/>
                <w:szCs w:val="20"/>
                <w:lang w:val="en-GB"/>
              </w:rPr>
              <w:t>)</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Парно налягане</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lang w:val="en-GB"/>
              </w:rPr>
              <w:t>6.59.10</w:t>
            </w:r>
            <w:r w:rsidRPr="000F6F8B">
              <w:rPr>
                <w:bCs/>
                <w:sz w:val="20"/>
                <w:szCs w:val="20"/>
                <w:vertAlign w:val="superscript"/>
                <w:lang w:val="en-GB"/>
              </w:rPr>
              <w:t>-6</w:t>
            </w:r>
            <w:r w:rsidRPr="000F6F8B">
              <w:rPr>
                <w:bCs/>
                <w:sz w:val="20"/>
                <w:szCs w:val="20"/>
                <w:lang w:val="en-GB"/>
              </w:rPr>
              <w:t xml:space="preserve"> Pa (</w:t>
            </w:r>
            <w:r w:rsidRPr="000F6F8B">
              <w:rPr>
                <w:bCs/>
                <w:sz w:val="20"/>
                <w:szCs w:val="20"/>
              </w:rPr>
              <w:t>търговски продукт</w:t>
            </w:r>
            <w:r w:rsidRPr="000F6F8B">
              <w:rPr>
                <w:bCs/>
                <w:sz w:val="20"/>
                <w:szCs w:val="20"/>
                <w:lang w:val="en-GB"/>
              </w:rPr>
              <w:t xml:space="preserve">) </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Разтворимост във вода</w:t>
            </w:r>
          </w:p>
        </w:tc>
        <w:tc>
          <w:tcPr>
            <w:tcW w:w="4568" w:type="dxa"/>
            <w:gridSpan w:val="2"/>
            <w:shd w:val="clear" w:color="auto" w:fill="auto"/>
          </w:tcPr>
          <w:p w:rsidR="007A00CA" w:rsidRPr="000F6F8B" w:rsidRDefault="007A00CA" w:rsidP="004421BC">
            <w:pPr>
              <w:spacing w:after="0"/>
              <w:jc w:val="both"/>
              <w:rPr>
                <w:bCs/>
                <w:sz w:val="20"/>
                <w:szCs w:val="20"/>
                <w:lang w:val="en-GB"/>
              </w:rPr>
            </w:pPr>
            <w:r w:rsidRPr="000F6F8B">
              <w:rPr>
                <w:bCs/>
                <w:sz w:val="20"/>
                <w:szCs w:val="20"/>
                <w:lang w:val="en-GB"/>
              </w:rPr>
              <w:t>0.5 µg/L (</w:t>
            </w:r>
            <w:r w:rsidRPr="000F6F8B">
              <w:rPr>
                <w:bCs/>
                <w:sz w:val="20"/>
                <w:szCs w:val="20"/>
              </w:rPr>
              <w:t>търговски продукт</w:t>
            </w:r>
            <w:r w:rsidRPr="000F6F8B">
              <w:rPr>
                <w:bCs/>
                <w:sz w:val="20"/>
                <w:szCs w:val="20"/>
                <w:lang w:val="en-GB"/>
              </w:rPr>
              <w:t>)</w:t>
            </w:r>
          </w:p>
        </w:tc>
      </w:tr>
      <w:tr w:rsidR="007A00CA" w:rsidRPr="000F6F8B" w:rsidTr="000743AF">
        <w:trPr>
          <w:trHeight w:val="252"/>
        </w:trPr>
        <w:tc>
          <w:tcPr>
            <w:tcW w:w="4567" w:type="dxa"/>
            <w:shd w:val="clear" w:color="auto" w:fill="auto"/>
          </w:tcPr>
          <w:p w:rsidR="007A00CA" w:rsidRPr="000F6F8B" w:rsidRDefault="007A00CA" w:rsidP="004421BC">
            <w:pPr>
              <w:spacing w:after="0"/>
              <w:jc w:val="both"/>
              <w:rPr>
                <w:bCs/>
                <w:sz w:val="20"/>
                <w:szCs w:val="20"/>
                <w:vertAlign w:val="subscript"/>
                <w:lang w:val="en-GB"/>
              </w:rPr>
            </w:pPr>
            <w:r w:rsidRPr="000F6F8B">
              <w:rPr>
                <w:bCs/>
                <w:sz w:val="20"/>
                <w:szCs w:val="20"/>
                <w:lang w:val="en-GB"/>
              </w:rPr>
              <w:t>Log Kow</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lang w:val="en-GB"/>
              </w:rPr>
              <w:t xml:space="preserve">6.29 </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 xml:space="preserve">Запалимост </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rPr>
              <w:t xml:space="preserve">Неприложимо. Пожароустойчив </w:t>
            </w:r>
            <w:r w:rsidR="009E06A6">
              <w:rPr>
                <w:bCs/>
                <w:sz w:val="20"/>
                <w:szCs w:val="20"/>
                <w:lang w:val="bg-BG"/>
              </w:rPr>
              <w:t xml:space="preserve">забавител </w:t>
            </w:r>
            <w:r w:rsidRPr="000F6F8B">
              <w:rPr>
                <w:bCs/>
                <w:sz w:val="20"/>
                <w:szCs w:val="20"/>
              </w:rPr>
              <w:t>(BFR)</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 xml:space="preserve">Автозапалимост </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rPr>
              <w:t xml:space="preserve">Неприложимо. Пожароустойчив </w:t>
            </w:r>
            <w:r w:rsidR="009E06A6">
              <w:rPr>
                <w:bCs/>
                <w:sz w:val="20"/>
                <w:szCs w:val="20"/>
                <w:lang w:val="bg-BG"/>
              </w:rPr>
              <w:t xml:space="preserve">забавител </w:t>
            </w:r>
            <w:r w:rsidRPr="000F6F8B">
              <w:rPr>
                <w:bCs/>
                <w:sz w:val="20"/>
                <w:szCs w:val="20"/>
              </w:rPr>
              <w:t>(BFR)</w:t>
            </w:r>
          </w:p>
        </w:tc>
      </w:tr>
      <w:tr w:rsidR="007A00CA" w:rsidRPr="000F6F8B" w:rsidTr="000743AF">
        <w:trPr>
          <w:trHeight w:val="252"/>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Експлозивони свойства</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rPr>
              <w:t>Няма</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Окислителни свойства</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rPr>
              <w:t>Няма</w:t>
            </w:r>
          </w:p>
        </w:tc>
      </w:tr>
      <w:tr w:rsidR="007A00CA" w:rsidRPr="000F6F8B" w:rsidTr="000743AF">
        <w:trPr>
          <w:trHeight w:val="238"/>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 xml:space="preserve">Съдържание на Br </w:t>
            </w:r>
          </w:p>
        </w:tc>
        <w:tc>
          <w:tcPr>
            <w:tcW w:w="4568" w:type="dxa"/>
            <w:gridSpan w:val="2"/>
            <w:shd w:val="clear" w:color="auto" w:fill="auto"/>
          </w:tcPr>
          <w:p w:rsidR="007A00CA" w:rsidRPr="000F6F8B" w:rsidRDefault="007A00CA" w:rsidP="004421BC">
            <w:pPr>
              <w:spacing w:after="0"/>
              <w:jc w:val="both"/>
              <w:rPr>
                <w:bCs/>
                <w:sz w:val="20"/>
                <w:szCs w:val="20"/>
              </w:rPr>
            </w:pPr>
            <w:r w:rsidRPr="000F6F8B">
              <w:rPr>
                <w:bCs/>
                <w:sz w:val="20"/>
                <w:szCs w:val="20"/>
                <w:lang w:val="en-GB"/>
              </w:rPr>
              <w:t xml:space="preserve">79% </w:t>
            </w:r>
            <w:r w:rsidRPr="000F6F8B">
              <w:rPr>
                <w:bCs/>
                <w:sz w:val="20"/>
                <w:szCs w:val="20"/>
              </w:rPr>
              <w:t>w/w</w:t>
            </w:r>
          </w:p>
        </w:tc>
      </w:tr>
      <w:tr w:rsidR="007A00CA" w:rsidRPr="001A7399" w:rsidTr="000743AF">
        <w:trPr>
          <w:trHeight w:val="742"/>
        </w:trPr>
        <w:tc>
          <w:tcPr>
            <w:tcW w:w="4567" w:type="dxa"/>
            <w:shd w:val="clear" w:color="auto" w:fill="auto"/>
          </w:tcPr>
          <w:p w:rsidR="007A00CA" w:rsidRPr="000F6F8B" w:rsidRDefault="007A00CA" w:rsidP="004421BC">
            <w:pPr>
              <w:spacing w:after="0"/>
              <w:jc w:val="both"/>
              <w:rPr>
                <w:bCs/>
                <w:sz w:val="20"/>
                <w:szCs w:val="20"/>
              </w:rPr>
            </w:pPr>
            <w:r w:rsidRPr="000F6F8B">
              <w:rPr>
                <w:bCs/>
                <w:sz w:val="20"/>
                <w:szCs w:val="20"/>
              </w:rPr>
              <w:t>Физично състояние</w:t>
            </w:r>
          </w:p>
        </w:tc>
        <w:tc>
          <w:tcPr>
            <w:tcW w:w="4568" w:type="dxa"/>
            <w:gridSpan w:val="2"/>
            <w:shd w:val="clear" w:color="auto" w:fill="auto"/>
          </w:tcPr>
          <w:p w:rsidR="007A00CA" w:rsidRPr="00D3411B" w:rsidRDefault="007A00CA" w:rsidP="004421BC">
            <w:pPr>
              <w:autoSpaceDE w:val="0"/>
              <w:adjustRightInd w:val="0"/>
              <w:spacing w:after="0"/>
              <w:jc w:val="both"/>
              <w:rPr>
                <w:rFonts w:eastAsia="MS Mincho"/>
                <w:sz w:val="20"/>
                <w:szCs w:val="20"/>
                <w:lang w:val="ru-RU" w:eastAsia="ja-JP"/>
              </w:rPr>
            </w:pPr>
            <w:r w:rsidRPr="00D3411B">
              <w:rPr>
                <w:rFonts w:eastAsia="MS Mincho"/>
                <w:sz w:val="20"/>
                <w:szCs w:val="20"/>
                <w:lang w:val="ru-RU" w:eastAsia="ja-JP"/>
              </w:rPr>
              <w:t xml:space="preserve">Търговските продукти са светло-сив прах или  люспи. </w:t>
            </w:r>
            <w:r w:rsidRPr="00D3411B">
              <w:rPr>
                <w:bCs/>
                <w:sz w:val="20"/>
                <w:szCs w:val="20"/>
                <w:lang w:val="ru-RU"/>
              </w:rPr>
              <w:t>Конгенерите на Р</w:t>
            </w:r>
            <w:r w:rsidRPr="000F6F8B">
              <w:rPr>
                <w:bCs/>
                <w:sz w:val="20"/>
                <w:szCs w:val="20"/>
                <w:lang w:val="en-GB"/>
              </w:rPr>
              <w:t>BDE</w:t>
            </w:r>
            <w:r w:rsidRPr="00D3411B">
              <w:rPr>
                <w:bCs/>
                <w:sz w:val="20"/>
                <w:szCs w:val="20"/>
                <w:lang w:val="ru-RU"/>
              </w:rPr>
              <w:t xml:space="preserve"> в чист вид са</w:t>
            </w:r>
            <w:r w:rsidRPr="000F6F8B">
              <w:rPr>
                <w:bCs/>
                <w:sz w:val="20"/>
                <w:szCs w:val="20"/>
                <w:lang w:val="ru-RU"/>
              </w:rPr>
              <w:t xml:space="preserve"> </w:t>
            </w:r>
            <w:r w:rsidRPr="00D3411B">
              <w:rPr>
                <w:bCs/>
                <w:sz w:val="20"/>
                <w:szCs w:val="20"/>
                <w:lang w:val="ru-RU"/>
              </w:rPr>
              <w:t xml:space="preserve">кристални вещества. </w:t>
            </w:r>
          </w:p>
        </w:tc>
      </w:tr>
      <w:tr w:rsidR="007A00CA" w:rsidRPr="000F6F8B" w:rsidTr="000743AF">
        <w:trPr>
          <w:trHeight w:val="1232"/>
        </w:trPr>
        <w:tc>
          <w:tcPr>
            <w:tcW w:w="4567" w:type="dxa"/>
            <w:shd w:val="clear" w:color="auto" w:fill="auto"/>
          </w:tcPr>
          <w:p w:rsidR="007A00CA" w:rsidRPr="00D3411B" w:rsidRDefault="007A00CA" w:rsidP="004421BC">
            <w:pPr>
              <w:spacing w:after="0"/>
              <w:jc w:val="both"/>
              <w:rPr>
                <w:bCs/>
                <w:sz w:val="20"/>
                <w:szCs w:val="20"/>
                <w:lang w:val="ru-RU"/>
              </w:rPr>
            </w:pPr>
            <w:r w:rsidRPr="00D3411B">
              <w:rPr>
                <w:bCs/>
                <w:sz w:val="20"/>
                <w:szCs w:val="20"/>
                <w:lang w:val="ru-RU"/>
              </w:rPr>
              <w:t>Компоненти на търговския продукт  с-</w:t>
            </w:r>
            <w:r w:rsidRPr="000F6F8B">
              <w:rPr>
                <w:sz w:val="20"/>
                <w:szCs w:val="20"/>
                <w:lang w:val="es-MX"/>
              </w:rPr>
              <w:t xml:space="preserve"> OctaBDE</w:t>
            </w:r>
          </w:p>
        </w:tc>
        <w:tc>
          <w:tcPr>
            <w:tcW w:w="2284" w:type="dxa"/>
            <w:shd w:val="clear" w:color="auto" w:fill="auto"/>
          </w:tcPr>
          <w:p w:rsidR="007A00CA" w:rsidRPr="000F6F8B" w:rsidRDefault="007A00CA" w:rsidP="004421BC">
            <w:pPr>
              <w:spacing w:after="0"/>
              <w:jc w:val="both"/>
              <w:rPr>
                <w:sz w:val="20"/>
                <w:szCs w:val="20"/>
                <w:lang w:val="es-MX"/>
              </w:rPr>
            </w:pPr>
            <w:r w:rsidRPr="000F6F8B">
              <w:rPr>
                <w:sz w:val="20"/>
                <w:szCs w:val="20"/>
                <w:lang w:val="es-MX"/>
              </w:rPr>
              <w:t>Hexa/PentaBDE</w:t>
            </w:r>
            <w:r w:rsidRPr="000F6F8B">
              <w:rPr>
                <w:sz w:val="20"/>
                <w:szCs w:val="20"/>
              </w:rPr>
              <w:t xml:space="preserve">:         </w:t>
            </w:r>
          </w:p>
          <w:p w:rsidR="007A00CA" w:rsidRPr="000F6F8B" w:rsidRDefault="007A00CA" w:rsidP="004421BC">
            <w:pPr>
              <w:spacing w:after="0"/>
              <w:jc w:val="both"/>
              <w:rPr>
                <w:sz w:val="20"/>
                <w:szCs w:val="20"/>
                <w:lang w:val="es-MX"/>
              </w:rPr>
            </w:pPr>
            <w:r w:rsidRPr="000F6F8B">
              <w:rPr>
                <w:sz w:val="20"/>
                <w:szCs w:val="20"/>
                <w:lang w:val="es-MX"/>
              </w:rPr>
              <w:t>HeptaBDE</w:t>
            </w:r>
            <w:r w:rsidRPr="000F6F8B">
              <w:rPr>
                <w:sz w:val="20"/>
                <w:szCs w:val="20"/>
              </w:rPr>
              <w:t>:</w:t>
            </w:r>
            <w:r w:rsidRPr="000F6F8B">
              <w:rPr>
                <w:sz w:val="20"/>
                <w:szCs w:val="20"/>
                <w:lang w:val="es-MX"/>
              </w:rPr>
              <w:t xml:space="preserve"> </w:t>
            </w:r>
            <w:r w:rsidRPr="000F6F8B">
              <w:rPr>
                <w:sz w:val="20"/>
                <w:szCs w:val="20"/>
              </w:rPr>
              <w:t xml:space="preserve">                 </w:t>
            </w:r>
          </w:p>
          <w:p w:rsidR="007A00CA" w:rsidRPr="000F6F8B" w:rsidRDefault="007A00CA" w:rsidP="004421BC">
            <w:pPr>
              <w:spacing w:after="0"/>
              <w:jc w:val="both"/>
              <w:rPr>
                <w:sz w:val="20"/>
                <w:szCs w:val="20"/>
                <w:lang w:val="es-MX"/>
              </w:rPr>
            </w:pPr>
            <w:r w:rsidRPr="000F6F8B">
              <w:rPr>
                <w:sz w:val="20"/>
                <w:szCs w:val="20"/>
                <w:lang w:val="es-MX"/>
              </w:rPr>
              <w:t>OctaBDE</w:t>
            </w:r>
            <w:r w:rsidRPr="000F6F8B">
              <w:rPr>
                <w:sz w:val="20"/>
                <w:szCs w:val="20"/>
              </w:rPr>
              <w:t>:</w:t>
            </w:r>
            <w:r w:rsidRPr="000F6F8B">
              <w:rPr>
                <w:sz w:val="20"/>
                <w:szCs w:val="20"/>
                <w:lang w:val="es-MX"/>
              </w:rPr>
              <w:t xml:space="preserve"> </w:t>
            </w:r>
            <w:r w:rsidRPr="000F6F8B">
              <w:rPr>
                <w:sz w:val="20"/>
                <w:szCs w:val="20"/>
              </w:rPr>
              <w:t xml:space="preserve">                   </w:t>
            </w:r>
          </w:p>
          <w:p w:rsidR="007A00CA" w:rsidRPr="000F6F8B" w:rsidRDefault="007A00CA" w:rsidP="004421BC">
            <w:pPr>
              <w:spacing w:after="0"/>
              <w:jc w:val="both"/>
              <w:rPr>
                <w:sz w:val="20"/>
                <w:szCs w:val="20"/>
                <w:lang w:val="es-MX"/>
              </w:rPr>
            </w:pPr>
            <w:r w:rsidRPr="000F6F8B">
              <w:rPr>
                <w:sz w:val="20"/>
                <w:szCs w:val="20"/>
                <w:lang w:val="es-MX"/>
              </w:rPr>
              <w:t>NonaBDE</w:t>
            </w:r>
            <w:r w:rsidRPr="000F6F8B">
              <w:rPr>
                <w:sz w:val="20"/>
                <w:szCs w:val="20"/>
              </w:rPr>
              <w:t>:</w:t>
            </w:r>
            <w:r w:rsidRPr="000F6F8B">
              <w:rPr>
                <w:sz w:val="20"/>
                <w:szCs w:val="20"/>
                <w:lang w:val="es-MX"/>
              </w:rPr>
              <w:t xml:space="preserve"> </w:t>
            </w:r>
            <w:r w:rsidRPr="000F6F8B">
              <w:rPr>
                <w:sz w:val="20"/>
                <w:szCs w:val="20"/>
              </w:rPr>
              <w:t xml:space="preserve">                    </w:t>
            </w:r>
          </w:p>
          <w:p w:rsidR="007A00CA" w:rsidRPr="000F6F8B" w:rsidRDefault="007A00CA" w:rsidP="004421BC">
            <w:pPr>
              <w:spacing w:after="0"/>
              <w:jc w:val="both"/>
              <w:rPr>
                <w:sz w:val="20"/>
                <w:szCs w:val="20"/>
              </w:rPr>
            </w:pPr>
            <w:r w:rsidRPr="000F6F8B">
              <w:rPr>
                <w:sz w:val="20"/>
                <w:szCs w:val="20"/>
              </w:rPr>
              <w:t xml:space="preserve">DecaBDE:                      </w:t>
            </w:r>
          </w:p>
        </w:tc>
        <w:tc>
          <w:tcPr>
            <w:tcW w:w="2285" w:type="dxa"/>
            <w:shd w:val="clear" w:color="auto" w:fill="auto"/>
          </w:tcPr>
          <w:p w:rsidR="007A00CA" w:rsidRPr="000F6F8B" w:rsidRDefault="007A00CA" w:rsidP="004421BC">
            <w:pPr>
              <w:autoSpaceDE w:val="0"/>
              <w:adjustRightInd w:val="0"/>
              <w:spacing w:after="0"/>
              <w:jc w:val="both"/>
              <w:rPr>
                <w:sz w:val="20"/>
                <w:szCs w:val="20"/>
              </w:rPr>
            </w:pPr>
            <w:r w:rsidRPr="000F6F8B">
              <w:rPr>
                <w:sz w:val="20"/>
                <w:szCs w:val="20"/>
              </w:rPr>
              <w:t>1.4– 12%</w:t>
            </w:r>
          </w:p>
          <w:p w:rsidR="007A00CA" w:rsidRPr="000F6F8B" w:rsidRDefault="007A00CA" w:rsidP="004421BC">
            <w:pPr>
              <w:autoSpaceDE w:val="0"/>
              <w:adjustRightInd w:val="0"/>
              <w:spacing w:after="0"/>
              <w:jc w:val="both"/>
              <w:rPr>
                <w:sz w:val="20"/>
                <w:szCs w:val="20"/>
              </w:rPr>
            </w:pPr>
            <w:r w:rsidRPr="000F6F8B">
              <w:rPr>
                <w:sz w:val="20"/>
                <w:szCs w:val="20"/>
              </w:rPr>
              <w:t>43 – 58%</w:t>
            </w:r>
          </w:p>
          <w:p w:rsidR="007A00CA" w:rsidRPr="000F6F8B" w:rsidRDefault="007A00CA" w:rsidP="004421BC">
            <w:pPr>
              <w:autoSpaceDE w:val="0"/>
              <w:adjustRightInd w:val="0"/>
              <w:spacing w:after="0"/>
              <w:jc w:val="both"/>
              <w:rPr>
                <w:sz w:val="20"/>
                <w:szCs w:val="20"/>
              </w:rPr>
            </w:pPr>
            <w:r w:rsidRPr="000F6F8B">
              <w:rPr>
                <w:sz w:val="20"/>
                <w:szCs w:val="20"/>
              </w:rPr>
              <w:t xml:space="preserve">26 – 35% </w:t>
            </w:r>
          </w:p>
          <w:p w:rsidR="007A00CA" w:rsidRPr="000F6F8B" w:rsidRDefault="007A00CA" w:rsidP="004421BC">
            <w:pPr>
              <w:autoSpaceDE w:val="0"/>
              <w:adjustRightInd w:val="0"/>
              <w:spacing w:after="0"/>
              <w:jc w:val="both"/>
              <w:rPr>
                <w:sz w:val="20"/>
                <w:szCs w:val="20"/>
              </w:rPr>
            </w:pPr>
            <w:r w:rsidRPr="000F6F8B">
              <w:rPr>
                <w:sz w:val="20"/>
                <w:szCs w:val="20"/>
              </w:rPr>
              <w:t>8-14%</w:t>
            </w:r>
          </w:p>
          <w:p w:rsidR="007A00CA" w:rsidRPr="000F6F8B" w:rsidRDefault="007A00CA" w:rsidP="004421BC">
            <w:pPr>
              <w:autoSpaceDE w:val="0"/>
              <w:adjustRightInd w:val="0"/>
              <w:spacing w:after="0"/>
              <w:jc w:val="both"/>
              <w:rPr>
                <w:sz w:val="20"/>
                <w:szCs w:val="20"/>
              </w:rPr>
            </w:pPr>
            <w:r w:rsidRPr="000F6F8B">
              <w:rPr>
                <w:sz w:val="20"/>
                <w:szCs w:val="20"/>
              </w:rPr>
              <w:t>0 – 3%</w:t>
            </w:r>
          </w:p>
        </w:tc>
      </w:tr>
    </w:tbl>
    <w:p w:rsidR="007A00CA" w:rsidRPr="00D3411B" w:rsidRDefault="007A00CA" w:rsidP="004421BC">
      <w:pPr>
        <w:spacing w:before="120" w:after="0"/>
        <w:jc w:val="both"/>
        <w:rPr>
          <w:lang w:val="ru-RU"/>
        </w:rPr>
      </w:pPr>
      <w:r w:rsidRPr="00D3411B">
        <w:rPr>
          <w:bCs/>
          <w:u w:val="single"/>
          <w:lang w:val="ru-RU"/>
        </w:rPr>
        <w:t>Поведение в околната среда и екотоксичност</w:t>
      </w:r>
      <w:r w:rsidR="008E6076">
        <w:rPr>
          <w:bCs/>
          <w:u w:val="single"/>
          <w:lang w:val="bg-BG"/>
        </w:rPr>
        <w:t xml:space="preserve">: </w:t>
      </w:r>
      <w:r w:rsidRPr="000F6F8B">
        <w:t>Octa</w:t>
      </w:r>
      <w:r w:rsidRPr="00D3411B">
        <w:rPr>
          <w:lang w:val="ru-RU"/>
        </w:rPr>
        <w:t>-</w:t>
      </w:r>
      <w:r w:rsidRPr="000F6F8B">
        <w:t>BDE</w:t>
      </w:r>
      <w:r w:rsidRPr="00D3411B">
        <w:rPr>
          <w:lang w:val="ru-RU"/>
        </w:rPr>
        <w:t xml:space="preserve"> се свързват плътно с почвените частици и седимента и не се разграждат бързо в анаеробни условия.</w:t>
      </w:r>
      <w:r w:rsidR="00416811">
        <w:rPr>
          <w:lang w:val="ru-RU"/>
        </w:rPr>
        <w:t xml:space="preserve"> </w:t>
      </w:r>
      <w:r w:rsidRPr="00D3411B">
        <w:rPr>
          <w:lang w:val="ru-RU"/>
        </w:rPr>
        <w:t xml:space="preserve">Повишени концентрации на </w:t>
      </w:r>
      <w:r w:rsidRPr="000F6F8B">
        <w:t>octa</w:t>
      </w:r>
      <w:r w:rsidRPr="00D3411B">
        <w:rPr>
          <w:lang w:val="ru-RU"/>
        </w:rPr>
        <w:t>-</w:t>
      </w:r>
      <w:r w:rsidRPr="000F6F8B">
        <w:t>BDE</w:t>
      </w:r>
      <w:r w:rsidRPr="00D3411B">
        <w:rPr>
          <w:lang w:val="ru-RU"/>
        </w:rPr>
        <w:t xml:space="preserve"> се откриват във въздуха, водата, почвата, храната, седимента, отпад</w:t>
      </w:r>
      <w:r w:rsidR="00B10D51">
        <w:rPr>
          <w:lang w:val="bg-BG"/>
        </w:rPr>
        <w:t>ъч</w:t>
      </w:r>
      <w:r w:rsidRPr="00D3411B">
        <w:rPr>
          <w:lang w:val="ru-RU"/>
        </w:rPr>
        <w:t xml:space="preserve">ните утайки и праха. В околната среда, процесите като фотолиза, анаеробно разграждане и метаболизма в биотата могат да доведат до дебромиране на </w:t>
      </w:r>
      <w:r w:rsidRPr="000F6F8B">
        <w:t>octa</w:t>
      </w:r>
      <w:r w:rsidRPr="00D3411B">
        <w:rPr>
          <w:lang w:val="ru-RU"/>
        </w:rPr>
        <w:t>-</w:t>
      </w:r>
      <w:r w:rsidRPr="000F6F8B">
        <w:t>BDE</w:t>
      </w:r>
      <w:r w:rsidRPr="00D3411B">
        <w:rPr>
          <w:lang w:val="ru-RU"/>
        </w:rPr>
        <w:t xml:space="preserve">, като се получават </w:t>
      </w:r>
      <w:r w:rsidRPr="000F6F8B">
        <w:t>PBDE</w:t>
      </w:r>
      <w:r w:rsidRPr="00D3411B">
        <w:rPr>
          <w:lang w:val="ru-RU"/>
        </w:rPr>
        <w:t xml:space="preserve"> с по-ниско съдържание на бромни атоми, които притежават по-висока токсичност и потенциал за биоакумули</w:t>
      </w:r>
      <w:r w:rsidR="008E6076" w:rsidRPr="00D3411B">
        <w:rPr>
          <w:lang w:val="ru-RU"/>
        </w:rPr>
        <w:t>ране.</w:t>
      </w:r>
      <w:r w:rsidR="008E6076">
        <w:rPr>
          <w:lang w:val="bg-BG"/>
        </w:rPr>
        <w:t xml:space="preserve"> </w:t>
      </w:r>
      <w:r w:rsidRPr="00D3411B">
        <w:rPr>
          <w:lang w:val="ru-RU"/>
        </w:rPr>
        <w:t xml:space="preserve">Например летливите загуби по време на 10 годишен жизнен цикъл на готово изделие съставляват 0.54% от съдържащия се в </w:t>
      </w:r>
      <w:r w:rsidRPr="000F6F8B">
        <w:t>Octa</w:t>
      </w:r>
      <w:r w:rsidRPr="00D3411B">
        <w:rPr>
          <w:lang w:val="ru-RU"/>
        </w:rPr>
        <w:t>-</w:t>
      </w:r>
      <w:r w:rsidRPr="000F6F8B">
        <w:t>BDE</w:t>
      </w:r>
      <w:r w:rsidRPr="00D3411B">
        <w:rPr>
          <w:lang w:val="ru-RU"/>
        </w:rPr>
        <w:t xml:space="preserve">, докато загубите от нехомогенизирани частици от </w:t>
      </w:r>
      <w:r w:rsidRPr="000F6F8B">
        <w:t>OctaBDE</w:t>
      </w:r>
      <w:r w:rsidRPr="00D3411B">
        <w:rPr>
          <w:lang w:val="ru-RU"/>
        </w:rPr>
        <w:t xml:space="preserve"> възлизат на 2%. Тези изпускания постъпват в индустриалните и градски почви (~75%), въздуха (~0.1%) и повърхностните води (~24.9%). Най-</w:t>
      </w:r>
      <w:r w:rsidR="00416811" w:rsidRPr="00D3411B">
        <w:rPr>
          <w:lang w:val="ru-RU"/>
        </w:rPr>
        <w:t>гол</w:t>
      </w:r>
      <w:r w:rsidR="00416811">
        <w:rPr>
          <w:lang w:val="ru-RU"/>
        </w:rPr>
        <w:t>я</w:t>
      </w:r>
      <w:r w:rsidR="00416811" w:rsidRPr="00D3411B">
        <w:rPr>
          <w:lang w:val="ru-RU"/>
        </w:rPr>
        <w:t xml:space="preserve">м </w:t>
      </w:r>
      <w:r w:rsidRPr="00D3411B">
        <w:rPr>
          <w:lang w:val="ru-RU"/>
        </w:rPr>
        <w:t xml:space="preserve">% дял се пада на изпусканията по време на жизнения цикъл на готовите изделия, при разкомплектоване и рециклиране на изделия и особено от отпадъци, съдържащи </w:t>
      </w:r>
      <w:r w:rsidRPr="000F6F8B">
        <w:t>c</w:t>
      </w:r>
      <w:r w:rsidRPr="00D3411B">
        <w:rPr>
          <w:lang w:val="ru-RU"/>
        </w:rPr>
        <w:t>-</w:t>
      </w:r>
      <w:r w:rsidRPr="000F6F8B">
        <w:t>OctaBDE</w:t>
      </w:r>
      <w:r w:rsidRPr="00D3411B">
        <w:rPr>
          <w:lang w:val="ru-RU"/>
        </w:rPr>
        <w:t xml:space="preserve">. </w:t>
      </w:r>
    </w:p>
    <w:p w:rsidR="007A00CA" w:rsidRPr="00D3411B" w:rsidRDefault="007A00CA" w:rsidP="004421BC">
      <w:pPr>
        <w:autoSpaceDE w:val="0"/>
        <w:adjustRightInd w:val="0"/>
        <w:spacing w:before="120" w:after="0"/>
        <w:jc w:val="both"/>
        <w:rPr>
          <w:lang w:val="ru-RU"/>
        </w:rPr>
      </w:pPr>
      <w:r w:rsidRPr="000F6F8B">
        <w:rPr>
          <w:u w:val="single"/>
          <w:lang w:val="ru-RU"/>
        </w:rPr>
        <w:t>Експозиция и здравни ефекти</w:t>
      </w:r>
      <w:r w:rsidR="008E6076">
        <w:rPr>
          <w:u w:val="single"/>
          <w:lang w:val="ru-RU"/>
        </w:rPr>
        <w:t xml:space="preserve">: </w:t>
      </w:r>
      <w:r>
        <w:t>Oc</w:t>
      </w:r>
      <w:r w:rsidRPr="001451A2">
        <w:t>ta</w:t>
      </w:r>
      <w:r w:rsidRPr="00D3411B">
        <w:rPr>
          <w:lang w:val="ru-RU"/>
        </w:rPr>
        <w:t>-</w:t>
      </w:r>
      <w:r w:rsidRPr="001451A2">
        <w:t>BDE</w:t>
      </w:r>
      <w:r w:rsidRPr="00D3411B">
        <w:rPr>
          <w:lang w:val="ru-RU"/>
        </w:rPr>
        <w:t xml:space="preserve"> се изпускат в околната среда по време на тяхното производство и употреба в потребителски стоки по време на жизнения им цикъл. Пътят на постъпване в човешкия организъм чрез емисии по време на производство или преработка на тези съединения до продукти или готови изделия.</w:t>
      </w:r>
      <w:r w:rsidR="008E6076">
        <w:rPr>
          <w:lang w:val="bg-BG"/>
        </w:rPr>
        <w:t xml:space="preserve"> </w:t>
      </w:r>
      <w:r w:rsidRPr="00D3411B">
        <w:rPr>
          <w:lang w:val="ru-RU"/>
        </w:rPr>
        <w:t xml:space="preserve">Въпреки, че </w:t>
      </w:r>
      <w:r w:rsidRPr="000F6F8B">
        <w:t>octa</w:t>
      </w:r>
      <w:r w:rsidRPr="00D3411B">
        <w:rPr>
          <w:lang w:val="ru-RU"/>
        </w:rPr>
        <w:t>-</w:t>
      </w:r>
      <w:r w:rsidRPr="000F6F8B">
        <w:t>BDE</w:t>
      </w:r>
      <w:r w:rsidRPr="00D3411B">
        <w:rPr>
          <w:lang w:val="ru-RU"/>
        </w:rPr>
        <w:t xml:space="preserve"> конгенерите са биоакумулативни, експерименталните резултати показват, че те не</w:t>
      </w:r>
      <w:r w:rsidR="00B10D51">
        <w:rPr>
          <w:lang w:val="bg-BG"/>
        </w:rPr>
        <w:t xml:space="preserve"> се</w:t>
      </w:r>
      <w:r w:rsidRPr="00D3411B">
        <w:rPr>
          <w:lang w:val="ru-RU"/>
        </w:rPr>
        <w:t xml:space="preserve"> биоконцентрират в живите организми, верятно поради големия размер на молекулите, които не могат да преминат през стените на клетките на живите организми.</w:t>
      </w:r>
      <w:r w:rsidR="008E6076">
        <w:rPr>
          <w:lang w:val="bg-BG"/>
        </w:rPr>
        <w:t xml:space="preserve"> </w:t>
      </w:r>
      <w:r w:rsidRPr="00D3411B">
        <w:rPr>
          <w:lang w:val="ru-RU"/>
        </w:rPr>
        <w:t>Ос</w:t>
      </w:r>
      <w:r w:rsidRPr="000F6F8B">
        <w:t>taBDE</w:t>
      </w:r>
      <w:r w:rsidRPr="00D3411B">
        <w:rPr>
          <w:lang w:val="ru-RU"/>
        </w:rPr>
        <w:t xml:space="preserve"> няма доказани вредни здравни ефекти върху хората, но изследвания с животни доказват ефекти върху черния дроб, </w:t>
      </w:r>
      <w:r w:rsidR="007E2634">
        <w:rPr>
          <w:lang w:val="ru-RU"/>
        </w:rPr>
        <w:t>щитовидната</w:t>
      </w:r>
      <w:r w:rsidR="007E2634" w:rsidRPr="00D3411B">
        <w:rPr>
          <w:lang w:val="ru-RU"/>
        </w:rPr>
        <w:t xml:space="preserve"> </w:t>
      </w:r>
      <w:r w:rsidRPr="00D3411B">
        <w:rPr>
          <w:lang w:val="ru-RU"/>
        </w:rPr>
        <w:t>жлеза и нервноповеденчески изменения.</w:t>
      </w:r>
      <w:r w:rsidR="008E6076">
        <w:rPr>
          <w:lang w:val="bg-BG"/>
        </w:rPr>
        <w:t xml:space="preserve"> </w:t>
      </w:r>
      <w:r w:rsidRPr="00D3411B">
        <w:rPr>
          <w:lang w:val="ru-RU"/>
        </w:rPr>
        <w:t>Въпреки, че теоретично съществуват 209 изомера/конгенера на Р</w:t>
      </w:r>
      <w:r w:rsidRPr="000F6F8B">
        <w:t>BDE</w:t>
      </w:r>
      <w:r w:rsidRPr="00D3411B">
        <w:rPr>
          <w:lang w:val="ru-RU"/>
        </w:rPr>
        <w:t xml:space="preserve">, в състава на търговските продукти, употребявани като </w:t>
      </w:r>
      <w:r w:rsidRPr="00D3411B">
        <w:rPr>
          <w:rFonts w:eastAsia="TimesNewRomanPSMT"/>
          <w:lang w:val="ru-RU"/>
        </w:rPr>
        <w:t>БЗГ</w:t>
      </w:r>
      <w:r w:rsidRPr="00D3411B">
        <w:rPr>
          <w:lang w:val="ru-RU"/>
        </w:rPr>
        <w:t xml:space="preserve">, участват ограничен брой конгенери. </w:t>
      </w:r>
      <w:r w:rsidRPr="000F6F8B">
        <w:t>PBDE</w:t>
      </w:r>
      <w:r w:rsidRPr="00D3411B">
        <w:rPr>
          <w:lang w:val="ru-RU"/>
        </w:rPr>
        <w:t xml:space="preserve"> </w:t>
      </w:r>
      <w:r w:rsidRPr="00C85BBB">
        <w:rPr>
          <w:lang w:val="ru-RU"/>
        </w:rPr>
        <w:t xml:space="preserve">заемат </w:t>
      </w:r>
      <w:r w:rsidR="008E6076">
        <w:rPr>
          <w:lang w:val="ru-RU"/>
        </w:rPr>
        <w:t>ч</w:t>
      </w:r>
      <w:r w:rsidRPr="00D3411B">
        <w:rPr>
          <w:lang w:val="ru-RU"/>
        </w:rPr>
        <w:t>елно място в използваните противопожарни съединения, представлявани най-вече от напълно бромирания изомер декабромодифенил етер</w:t>
      </w:r>
      <w:r w:rsidR="008E6076" w:rsidRPr="00D3411B">
        <w:rPr>
          <w:lang w:val="ru-RU"/>
        </w:rPr>
        <w:t xml:space="preserve"> (</w:t>
      </w:r>
      <w:r>
        <w:t>decaBDE</w:t>
      </w:r>
      <w:r w:rsidRPr="00C85BBB">
        <w:rPr>
          <w:lang w:val="ru-RU"/>
        </w:rPr>
        <w:t>)</w:t>
      </w:r>
      <w:r w:rsidR="00A11F75" w:rsidRPr="00D7450B">
        <w:rPr>
          <w:lang w:val="ru-RU"/>
        </w:rPr>
        <w:t xml:space="preserve"> [29, 31,38,48,61]</w:t>
      </w:r>
      <w:r w:rsidRPr="00B7611C">
        <w:rPr>
          <w:lang w:val="ru-RU"/>
        </w:rPr>
        <w:t>.</w:t>
      </w:r>
      <w:r w:rsidRPr="00D3411B">
        <w:rPr>
          <w:lang w:val="ru-RU"/>
        </w:rPr>
        <w:t xml:space="preserve"> </w:t>
      </w:r>
    </w:p>
    <w:p w:rsidR="007A00CA" w:rsidRPr="00C85BBB" w:rsidRDefault="009E06A6" w:rsidP="004421BC">
      <w:pPr>
        <w:spacing w:before="120" w:after="120"/>
        <w:jc w:val="both"/>
        <w:rPr>
          <w:b/>
          <w:bCs/>
          <w:lang w:val="ru-RU"/>
        </w:rPr>
      </w:pPr>
      <w:bookmarkStart w:id="73" w:name="_Toc327871137"/>
      <w:r>
        <w:rPr>
          <w:b/>
          <w:bCs/>
          <w:lang w:val="ru-RU"/>
        </w:rPr>
        <w:t xml:space="preserve">Таблица 2.24: </w:t>
      </w:r>
      <w:r w:rsidR="007A00CA" w:rsidRPr="00C85BBB">
        <w:rPr>
          <w:b/>
          <w:bCs/>
          <w:lang w:val="ru-RU"/>
        </w:rPr>
        <w:t xml:space="preserve">Основни измери/конгенери на </w:t>
      </w:r>
      <w:r w:rsidR="007A00CA" w:rsidRPr="00C85BBB">
        <w:rPr>
          <w:b/>
          <w:bCs/>
        </w:rPr>
        <w:t>PBDE</w:t>
      </w:r>
      <w:r w:rsidR="007A00CA" w:rsidRPr="00C85BBB">
        <w:rPr>
          <w:b/>
          <w:bCs/>
          <w:lang w:val="ru-RU"/>
        </w:rPr>
        <w:t>, присъстващи в търговските продукти</w:t>
      </w:r>
      <w:bookmarkEnd w:id="73"/>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340"/>
      </w:tblGrid>
      <w:tr w:rsidR="007A00CA" w:rsidRPr="008E6076" w:rsidTr="00A30133">
        <w:trPr>
          <w:tblHeader/>
        </w:trPr>
        <w:tc>
          <w:tcPr>
            <w:tcW w:w="4860" w:type="dxa"/>
            <w:shd w:val="clear" w:color="auto" w:fill="auto"/>
          </w:tcPr>
          <w:p w:rsidR="007A00CA" w:rsidRPr="008E6076" w:rsidRDefault="007A00CA" w:rsidP="004421BC">
            <w:pPr>
              <w:numPr>
                <w:ilvl w:val="12"/>
                <w:numId w:val="0"/>
              </w:numPr>
              <w:spacing w:after="0"/>
              <w:jc w:val="both"/>
              <w:rPr>
                <w:b/>
                <w:szCs w:val="20"/>
              </w:rPr>
            </w:pPr>
            <w:r w:rsidRPr="008E6076">
              <w:rPr>
                <w:b/>
                <w:szCs w:val="20"/>
              </w:rPr>
              <w:t>Полибромирани дифенил етери (PBDE)</w:t>
            </w:r>
          </w:p>
        </w:tc>
        <w:tc>
          <w:tcPr>
            <w:tcW w:w="2340" w:type="dxa"/>
            <w:shd w:val="clear" w:color="auto" w:fill="auto"/>
          </w:tcPr>
          <w:p w:rsidR="007A00CA" w:rsidRPr="008E6076" w:rsidRDefault="007A00CA" w:rsidP="004421BC">
            <w:pPr>
              <w:numPr>
                <w:ilvl w:val="12"/>
                <w:numId w:val="0"/>
              </w:numPr>
              <w:spacing w:after="0"/>
              <w:jc w:val="both"/>
              <w:rPr>
                <w:b/>
                <w:szCs w:val="20"/>
              </w:rPr>
            </w:pPr>
            <w:r w:rsidRPr="008E6076">
              <w:rPr>
                <w:b/>
                <w:szCs w:val="20"/>
              </w:rPr>
              <w:t>CAS No.</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Тетрабромодифенил етер (tetraBDE)</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fr-FR"/>
              </w:rPr>
              <w:t>40088-47-9</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Пентабромодифенил етер (pentaBDE)</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en-CA"/>
              </w:rPr>
              <w:t>32534-81-9</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 xml:space="preserve">Хексабромодифенил етер (hexaBDE) </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en-CA"/>
              </w:rPr>
              <w:t>36483-60-0</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Хептабромодифенил етер (heptaBDE)</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en-CA"/>
              </w:rPr>
              <w:t>68928-80-3</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 xml:space="preserve">Октабромодифенил етер   (octaBDE) </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fr-FR"/>
              </w:rPr>
              <w:t>32536-52-0</w:t>
            </w:r>
          </w:p>
        </w:tc>
      </w:tr>
      <w:tr w:rsidR="007A00CA" w:rsidRPr="008E6076" w:rsidTr="00A30133">
        <w:tc>
          <w:tcPr>
            <w:tcW w:w="4860" w:type="dxa"/>
            <w:shd w:val="clear" w:color="auto" w:fill="auto"/>
          </w:tcPr>
          <w:p w:rsidR="007A00CA" w:rsidRPr="008E6076" w:rsidRDefault="007A00CA" w:rsidP="004421BC">
            <w:pPr>
              <w:numPr>
                <w:ilvl w:val="12"/>
                <w:numId w:val="0"/>
              </w:numPr>
              <w:spacing w:after="0"/>
              <w:jc w:val="both"/>
              <w:rPr>
                <w:szCs w:val="20"/>
              </w:rPr>
            </w:pPr>
            <w:r w:rsidRPr="008E6076">
              <w:rPr>
                <w:szCs w:val="20"/>
              </w:rPr>
              <w:t>Нонабромодифенил етер  (nonaBDE)</w:t>
            </w:r>
          </w:p>
        </w:tc>
        <w:tc>
          <w:tcPr>
            <w:tcW w:w="2340" w:type="dxa"/>
            <w:shd w:val="clear" w:color="auto" w:fill="auto"/>
          </w:tcPr>
          <w:p w:rsidR="007A00CA" w:rsidRPr="008E6076" w:rsidRDefault="007A00CA" w:rsidP="004421BC">
            <w:pPr>
              <w:numPr>
                <w:ilvl w:val="12"/>
                <w:numId w:val="0"/>
              </w:numPr>
              <w:spacing w:after="0"/>
              <w:jc w:val="both"/>
              <w:rPr>
                <w:szCs w:val="20"/>
              </w:rPr>
            </w:pPr>
            <w:r w:rsidRPr="008E6076">
              <w:rPr>
                <w:szCs w:val="20"/>
                <w:lang w:val="en-CA"/>
              </w:rPr>
              <w:t>63936-56-1</w:t>
            </w:r>
          </w:p>
        </w:tc>
      </w:tr>
      <w:tr w:rsidR="007A00CA" w:rsidRPr="008E6076" w:rsidTr="00B10D51">
        <w:tc>
          <w:tcPr>
            <w:tcW w:w="4860" w:type="dxa"/>
            <w:tcBorders>
              <w:bottom w:val="single" w:sz="4" w:space="0" w:color="auto"/>
            </w:tcBorders>
            <w:shd w:val="clear" w:color="auto" w:fill="auto"/>
          </w:tcPr>
          <w:p w:rsidR="007A00CA" w:rsidRPr="008E6076" w:rsidRDefault="007A00CA" w:rsidP="004421BC">
            <w:pPr>
              <w:numPr>
                <w:ilvl w:val="12"/>
                <w:numId w:val="0"/>
              </w:numPr>
              <w:spacing w:after="0"/>
              <w:jc w:val="both"/>
              <w:rPr>
                <w:szCs w:val="20"/>
              </w:rPr>
            </w:pPr>
            <w:r w:rsidRPr="008E6076">
              <w:rPr>
                <w:szCs w:val="20"/>
              </w:rPr>
              <w:t>Декабромодифенил етер  (decaBDE)</w:t>
            </w:r>
          </w:p>
        </w:tc>
        <w:tc>
          <w:tcPr>
            <w:tcW w:w="2340" w:type="dxa"/>
            <w:tcBorders>
              <w:bottom w:val="single" w:sz="4" w:space="0" w:color="auto"/>
            </w:tcBorders>
            <w:shd w:val="clear" w:color="auto" w:fill="auto"/>
          </w:tcPr>
          <w:p w:rsidR="007A00CA" w:rsidRPr="008E6076" w:rsidRDefault="007A00CA" w:rsidP="004421BC">
            <w:pPr>
              <w:numPr>
                <w:ilvl w:val="12"/>
                <w:numId w:val="0"/>
              </w:numPr>
              <w:spacing w:after="0"/>
              <w:jc w:val="both"/>
              <w:rPr>
                <w:szCs w:val="20"/>
              </w:rPr>
            </w:pPr>
            <w:r w:rsidRPr="008E6076">
              <w:rPr>
                <w:szCs w:val="20"/>
              </w:rPr>
              <w:t>1163-19-5</w:t>
            </w:r>
          </w:p>
        </w:tc>
      </w:tr>
      <w:tr w:rsidR="00B10D51" w:rsidRPr="008E6076" w:rsidTr="00B10D51">
        <w:tc>
          <w:tcPr>
            <w:tcW w:w="4860" w:type="dxa"/>
            <w:tcBorders>
              <w:left w:val="nil"/>
              <w:bottom w:val="nil"/>
              <w:right w:val="nil"/>
            </w:tcBorders>
            <w:shd w:val="clear" w:color="auto" w:fill="auto"/>
          </w:tcPr>
          <w:p w:rsidR="00B10D51" w:rsidRPr="008E6076" w:rsidRDefault="00B10D51" w:rsidP="004421BC">
            <w:pPr>
              <w:numPr>
                <w:ilvl w:val="12"/>
                <w:numId w:val="0"/>
              </w:numPr>
              <w:spacing w:after="0"/>
              <w:jc w:val="both"/>
              <w:rPr>
                <w:szCs w:val="20"/>
              </w:rPr>
            </w:pPr>
          </w:p>
        </w:tc>
        <w:tc>
          <w:tcPr>
            <w:tcW w:w="2340" w:type="dxa"/>
            <w:tcBorders>
              <w:left w:val="nil"/>
              <w:bottom w:val="nil"/>
              <w:right w:val="nil"/>
            </w:tcBorders>
            <w:shd w:val="clear" w:color="auto" w:fill="auto"/>
          </w:tcPr>
          <w:p w:rsidR="00B10D51" w:rsidRPr="008E6076" w:rsidRDefault="00B10D51" w:rsidP="004421BC">
            <w:pPr>
              <w:numPr>
                <w:ilvl w:val="12"/>
                <w:numId w:val="0"/>
              </w:numPr>
              <w:spacing w:after="0"/>
              <w:jc w:val="both"/>
              <w:rPr>
                <w:szCs w:val="20"/>
              </w:rPr>
            </w:pPr>
          </w:p>
        </w:tc>
      </w:tr>
    </w:tbl>
    <w:p w:rsidR="007A00CA" w:rsidRPr="004C4464" w:rsidRDefault="007A00CA" w:rsidP="00CC613F">
      <w:pPr>
        <w:pStyle w:val="ListParagraph"/>
        <w:numPr>
          <w:ilvl w:val="3"/>
          <w:numId w:val="123"/>
        </w:numPr>
        <w:suppressAutoHyphens/>
        <w:autoSpaceDN w:val="0"/>
        <w:spacing w:before="100" w:after="100" w:line="240" w:lineRule="auto"/>
        <w:contextualSpacing w:val="0"/>
        <w:jc w:val="both"/>
        <w:rPr>
          <w:b/>
        </w:rPr>
      </w:pPr>
      <w:r w:rsidRPr="004C4464">
        <w:rPr>
          <w:b/>
        </w:rPr>
        <w:t>– 2.2</w:t>
      </w:r>
      <w:r w:rsidR="00772674">
        <w:rPr>
          <w:b/>
          <w:lang w:val="bg-BG"/>
        </w:rPr>
        <w:t>.</w:t>
      </w:r>
      <w:r w:rsidRPr="004C4464">
        <w:rPr>
          <w:b/>
        </w:rPr>
        <w:t xml:space="preserve">10.2 Основни употреби </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 xml:space="preserve">Основните употреби на търговския продукт </w:t>
      </w:r>
      <w:r>
        <w:t>c</w:t>
      </w:r>
      <w:r w:rsidRPr="00B10D51">
        <w:rPr>
          <w:lang w:val="ru-RU"/>
        </w:rPr>
        <w:t>-</w:t>
      </w:r>
      <w:r>
        <w:t>octa</w:t>
      </w:r>
      <w:r w:rsidRPr="00B10D51">
        <w:rPr>
          <w:lang w:val="ru-RU"/>
        </w:rPr>
        <w:t xml:space="preserve"> </w:t>
      </w:r>
      <w:r>
        <w:t>BDE</w:t>
      </w:r>
      <w:r w:rsidRPr="00B10D51">
        <w:rPr>
          <w:lang w:val="ru-RU"/>
        </w:rPr>
        <w:t xml:space="preserve"> </w:t>
      </w:r>
      <w:r w:rsidRPr="00D3411B">
        <w:rPr>
          <w:lang w:val="ru-RU"/>
        </w:rPr>
        <w:t xml:space="preserve">са като забавител на горенето към следните видове пластмаси: </w:t>
      </w:r>
      <w:r w:rsidRPr="004C4464">
        <w:t>ABS</w:t>
      </w:r>
      <w:r w:rsidRPr="00B10D51">
        <w:rPr>
          <w:lang w:val="ru-RU"/>
        </w:rPr>
        <w:t xml:space="preserve">, </w:t>
      </w:r>
      <w:r w:rsidRPr="004C4464">
        <w:t>HIPS</w:t>
      </w:r>
      <w:r w:rsidRPr="00B10D51">
        <w:rPr>
          <w:lang w:val="ru-RU"/>
        </w:rPr>
        <w:t xml:space="preserve">, </w:t>
      </w:r>
      <w:r w:rsidRPr="004C4464">
        <w:t>PET</w:t>
      </w:r>
      <w:r w:rsidRPr="00B10D51">
        <w:rPr>
          <w:lang w:val="ru-RU"/>
        </w:rPr>
        <w:t xml:space="preserve">, </w:t>
      </w:r>
      <w:r w:rsidRPr="004C4464">
        <w:t>PA</w:t>
      </w:r>
      <w:r w:rsidRPr="00D3411B">
        <w:rPr>
          <w:lang w:val="ru-RU"/>
        </w:rPr>
        <w:t xml:space="preserve">, термопластични пластмаси, а именно- полиетилен ниска плътност, найлон, полипропилен, етилен-винил ацетат , </w:t>
      </w:r>
      <w:r w:rsidRPr="004C4464">
        <w:t>PVC</w:t>
      </w:r>
      <w:r w:rsidRPr="00B10D51">
        <w:rPr>
          <w:lang w:val="ru-RU"/>
        </w:rPr>
        <w:t xml:space="preserve">, </w:t>
      </w:r>
      <w:r w:rsidRPr="00D3411B">
        <w:rPr>
          <w:lang w:val="ru-RU"/>
        </w:rPr>
        <w:t>поликарбонати, фенол-формалдехидни смоли и ненаситени полиестери</w:t>
      </w:r>
      <w:r w:rsidR="00A11F75" w:rsidRPr="00B7611C">
        <w:rPr>
          <w:lang w:val="ru-RU"/>
        </w:rPr>
        <w:t>.</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С</w:t>
      </w:r>
      <w:r w:rsidRPr="00B10D51">
        <w:rPr>
          <w:lang w:val="ru-RU"/>
        </w:rPr>
        <w:t>-</w:t>
      </w:r>
      <w:r w:rsidRPr="00524F88">
        <w:t>octa</w:t>
      </w:r>
      <w:r w:rsidRPr="00B10D51">
        <w:rPr>
          <w:lang w:val="ru-RU"/>
        </w:rPr>
        <w:t xml:space="preserve"> </w:t>
      </w:r>
      <w:r w:rsidRPr="00524F88">
        <w:t>BDE</w:t>
      </w:r>
      <w:r w:rsidRPr="00D3411B">
        <w:rPr>
          <w:lang w:val="ru-RU"/>
        </w:rPr>
        <w:t xml:space="preserve"> като БЗГ се среща в изделия като: пластмасови корпуси на ЕЕО, пластмасови изделия, адхезиви и</w:t>
      </w:r>
      <w:r w:rsidR="00B10D51" w:rsidRPr="00D3411B">
        <w:rPr>
          <w:lang w:val="ru-RU"/>
        </w:rPr>
        <w:t xml:space="preserve"> покрития, текстилни материали</w:t>
      </w:r>
      <w:r w:rsidRPr="00D3411B">
        <w:rPr>
          <w:lang w:val="ru-RU"/>
        </w:rPr>
        <w:t>, строителни материали</w:t>
      </w:r>
      <w:r w:rsidR="008E0012">
        <w:rPr>
          <w:lang w:val="ru-RU"/>
        </w:rPr>
        <w:t>.</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 xml:space="preserve">Най-често </w:t>
      </w:r>
      <w:r>
        <w:t>c</w:t>
      </w:r>
      <w:r w:rsidRPr="00D3411B">
        <w:rPr>
          <w:lang w:val="ru-RU"/>
        </w:rPr>
        <w:t>-</w:t>
      </w:r>
      <w:r>
        <w:t>octa</w:t>
      </w:r>
      <w:r w:rsidRPr="00D3411B">
        <w:rPr>
          <w:lang w:val="ru-RU"/>
        </w:rPr>
        <w:t xml:space="preserve"> </w:t>
      </w:r>
      <w:r>
        <w:t>BDE</w:t>
      </w:r>
      <w:r w:rsidRPr="00D3411B">
        <w:rPr>
          <w:lang w:val="ru-RU"/>
        </w:rPr>
        <w:t xml:space="preserve"> е наличен в следните крайни изде</w:t>
      </w:r>
      <w:r w:rsidR="00B10D51" w:rsidRPr="00D3411B">
        <w:rPr>
          <w:lang w:val="ru-RU"/>
        </w:rPr>
        <w:t>лия</w:t>
      </w:r>
      <w:r w:rsidRPr="00D3411B">
        <w:rPr>
          <w:lang w:val="ru-RU"/>
        </w:rPr>
        <w:t xml:space="preserve">: </w:t>
      </w:r>
      <w:r w:rsidRPr="007D7BB3">
        <w:t>TV</w:t>
      </w:r>
      <w:r w:rsidRPr="00D3411B">
        <w:rPr>
          <w:lang w:val="ru-RU"/>
        </w:rPr>
        <w:t xml:space="preserve"> и видео апаратури</w:t>
      </w:r>
      <w:r w:rsidR="00B10D51" w:rsidRPr="00D3411B">
        <w:rPr>
          <w:lang w:val="ru-RU"/>
        </w:rPr>
        <w:t xml:space="preserve">; </w:t>
      </w:r>
      <w:r w:rsidRPr="007D7BB3">
        <w:t>PC</w:t>
      </w:r>
      <w:r w:rsidRPr="00D3411B">
        <w:rPr>
          <w:lang w:val="ru-RU"/>
        </w:rPr>
        <w:t xml:space="preserve"> компютри</w:t>
      </w:r>
      <w:r w:rsidR="00B10D51" w:rsidRPr="00D3411B">
        <w:rPr>
          <w:lang w:val="ru-RU"/>
        </w:rPr>
        <w:t xml:space="preserve">; </w:t>
      </w:r>
      <w:r w:rsidRPr="00D3411B">
        <w:rPr>
          <w:lang w:val="ru-RU"/>
        </w:rPr>
        <w:t>Копирни машини</w:t>
      </w:r>
      <w:r w:rsidR="00B10D51" w:rsidRPr="00D3411B">
        <w:rPr>
          <w:lang w:val="ru-RU"/>
        </w:rPr>
        <w:t xml:space="preserve">; </w:t>
      </w:r>
      <w:r w:rsidRPr="00D3411B">
        <w:rPr>
          <w:lang w:val="ru-RU"/>
        </w:rPr>
        <w:t>Телефони и факс апарати</w:t>
      </w:r>
      <w:r w:rsidR="00B10D51" w:rsidRPr="00D3411B">
        <w:rPr>
          <w:lang w:val="ru-RU"/>
        </w:rPr>
        <w:t xml:space="preserve">; </w:t>
      </w:r>
      <w:r w:rsidRPr="00D3411B">
        <w:rPr>
          <w:lang w:val="ru-RU"/>
        </w:rPr>
        <w:t>Малки компоненти на ЕЕО</w:t>
      </w:r>
      <w:r w:rsidR="00B10D51" w:rsidRPr="00D3411B">
        <w:rPr>
          <w:lang w:val="ru-RU"/>
        </w:rPr>
        <w:t xml:space="preserve">; </w:t>
      </w:r>
      <w:r w:rsidRPr="00D3411B">
        <w:rPr>
          <w:lang w:val="ru-RU"/>
        </w:rPr>
        <w:t>ЕЕО за МПС</w:t>
      </w:r>
      <w:r w:rsidR="00B10D51" w:rsidRPr="00D3411B">
        <w:rPr>
          <w:lang w:val="ru-RU"/>
        </w:rPr>
        <w:t xml:space="preserve">; </w:t>
      </w:r>
      <w:r w:rsidRPr="00D3411B">
        <w:rPr>
          <w:lang w:val="ru-RU"/>
        </w:rPr>
        <w:t>Задвижващи части</w:t>
      </w:r>
      <w:r w:rsidR="00B10D51" w:rsidRPr="00D3411B">
        <w:rPr>
          <w:lang w:val="ru-RU"/>
        </w:rPr>
        <w:t xml:space="preserve">; </w:t>
      </w:r>
      <w:r w:rsidRPr="00D3411B">
        <w:rPr>
          <w:lang w:val="ru-RU"/>
        </w:rPr>
        <w:t>Връхно защитно облекло</w:t>
      </w:r>
      <w:r w:rsidR="00B10D51" w:rsidRPr="00D3411B">
        <w:rPr>
          <w:lang w:val="ru-RU"/>
        </w:rPr>
        <w:t xml:space="preserve">; </w:t>
      </w:r>
      <w:r w:rsidRPr="00D3411B">
        <w:rPr>
          <w:lang w:val="ru-RU"/>
        </w:rPr>
        <w:t>Тръби и фитинги</w:t>
      </w:r>
      <w:r w:rsidR="00B10D51" w:rsidRPr="00D3411B">
        <w:rPr>
          <w:lang w:val="ru-RU"/>
        </w:rPr>
        <w:t xml:space="preserve">; </w:t>
      </w:r>
      <w:r w:rsidRPr="00D3411B">
        <w:rPr>
          <w:lang w:val="ru-RU"/>
        </w:rPr>
        <w:t>Пластмасови фолиа</w:t>
      </w:r>
      <w:r w:rsidR="00B10D51" w:rsidRPr="00D3411B">
        <w:rPr>
          <w:lang w:val="ru-RU"/>
        </w:rPr>
        <w:t xml:space="preserve">; </w:t>
      </w:r>
      <w:r w:rsidRPr="00D3411B">
        <w:rPr>
          <w:lang w:val="ru-RU"/>
        </w:rPr>
        <w:t>Мебели</w:t>
      </w:r>
      <w:r w:rsidR="00B10D51" w:rsidRPr="00D3411B">
        <w:rPr>
          <w:lang w:val="ru-RU"/>
        </w:rPr>
        <w:t xml:space="preserve">; </w:t>
      </w:r>
      <w:r w:rsidRPr="00D3411B">
        <w:rPr>
          <w:lang w:val="ru-RU"/>
        </w:rPr>
        <w:t>Каучук</w:t>
      </w:r>
      <w:r w:rsidR="00B10D51" w:rsidRPr="00D3411B">
        <w:rPr>
          <w:lang w:val="ru-RU"/>
        </w:rPr>
        <w:t>.</w:t>
      </w:r>
      <w:r w:rsidRPr="00D3411B">
        <w:rPr>
          <w:lang w:val="ru-RU"/>
        </w:rPr>
        <w:t xml:space="preserve"> </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Търговския продукт с-</w:t>
      </w:r>
      <w:r w:rsidRPr="00AA5AF8">
        <w:t>penta</w:t>
      </w:r>
      <w:r w:rsidRPr="00D3411B">
        <w:rPr>
          <w:lang w:val="ru-RU"/>
        </w:rPr>
        <w:t xml:space="preserve"> </w:t>
      </w:r>
      <w:r w:rsidRPr="00AA5AF8">
        <w:t>BDE</w:t>
      </w:r>
      <w:r w:rsidRPr="00D3411B">
        <w:rPr>
          <w:lang w:val="ru-RU"/>
        </w:rPr>
        <w:t xml:space="preserve"> се употребява като забавител на горенето към следните материали: еластичните полиуретани (</w:t>
      </w:r>
      <w:r w:rsidRPr="00AA5AF8">
        <w:t>PUR</w:t>
      </w:r>
      <w:r w:rsidRPr="00D3411B">
        <w:rPr>
          <w:lang w:val="ru-RU"/>
        </w:rPr>
        <w:t xml:space="preserve">), </w:t>
      </w:r>
      <w:r w:rsidR="00491CC7" w:rsidRPr="00D3411B">
        <w:rPr>
          <w:lang w:val="ru-RU"/>
        </w:rPr>
        <w:t>полив</w:t>
      </w:r>
      <w:r w:rsidR="00491CC7">
        <w:rPr>
          <w:lang w:val="bg-BG"/>
        </w:rPr>
        <w:t>и</w:t>
      </w:r>
      <w:r w:rsidR="00491CC7" w:rsidRPr="00D3411B">
        <w:rPr>
          <w:lang w:val="ru-RU"/>
        </w:rPr>
        <w:t xml:space="preserve">нил </w:t>
      </w:r>
      <w:r w:rsidRPr="00D3411B">
        <w:rPr>
          <w:lang w:val="ru-RU"/>
        </w:rPr>
        <w:t xml:space="preserve">хлорид ( </w:t>
      </w:r>
      <w:r w:rsidRPr="00AA5AF8">
        <w:t>PVC</w:t>
      </w:r>
      <w:r w:rsidRPr="00D3411B">
        <w:rPr>
          <w:lang w:val="ru-RU"/>
        </w:rPr>
        <w:t>), ненаситени полиестери (</w:t>
      </w:r>
      <w:r w:rsidRPr="00AA5AF8">
        <w:t>UPE</w:t>
      </w:r>
      <w:r w:rsidRPr="00D3411B">
        <w:rPr>
          <w:lang w:val="ru-RU"/>
        </w:rPr>
        <w:t xml:space="preserve">), каучук, бои и лакове, текстил, хидравлични масла и др. </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AA5AF8">
        <w:t>C</w:t>
      </w:r>
      <w:r w:rsidRPr="00D3411B">
        <w:rPr>
          <w:lang w:val="ru-RU"/>
        </w:rPr>
        <w:t>-</w:t>
      </w:r>
      <w:r w:rsidRPr="00AA5AF8">
        <w:t>penta</w:t>
      </w:r>
      <w:r w:rsidRPr="00D3411B">
        <w:rPr>
          <w:lang w:val="ru-RU"/>
        </w:rPr>
        <w:t xml:space="preserve"> </w:t>
      </w:r>
      <w:r w:rsidRPr="00AA5AF8">
        <w:t>BDE</w:t>
      </w:r>
      <w:r w:rsidRPr="00D3411B">
        <w:rPr>
          <w:lang w:val="ru-RU"/>
        </w:rPr>
        <w:t xml:space="preserve"> може да се открие в следните групи приложения:ЕЕО, строителство, автомобилна промишленост, текстилна промишленост, мебелна промишленост,вагоно- и корабостроене, самолетостроене, електрически кабели и инсталации, опаковки </w:t>
      </w:r>
    </w:p>
    <w:p w:rsidR="004F1824"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Крайните изделия</w:t>
      </w:r>
      <w:r w:rsidR="004F1824">
        <w:rPr>
          <w:lang w:val="bg-BG"/>
        </w:rPr>
        <w:t>,</w:t>
      </w:r>
      <w:r w:rsidRPr="00D3411B">
        <w:rPr>
          <w:lang w:val="ru-RU"/>
        </w:rPr>
        <w:t xml:space="preserve"> в части от които присъства с-</w:t>
      </w:r>
      <w:r w:rsidRPr="003F5BB1">
        <w:t>penta</w:t>
      </w:r>
      <w:r w:rsidRPr="00D3411B">
        <w:rPr>
          <w:lang w:val="ru-RU"/>
        </w:rPr>
        <w:t xml:space="preserve"> </w:t>
      </w:r>
      <w:r w:rsidRPr="003F5BB1">
        <w:t>BDE</w:t>
      </w:r>
      <w:r w:rsidRPr="00D3411B">
        <w:rPr>
          <w:lang w:val="ru-RU"/>
        </w:rPr>
        <w:t xml:space="preserve"> са изключително много и са налични в широка употреба към началото на 2019 г.: </w:t>
      </w:r>
      <w:r w:rsidR="00491CC7">
        <w:rPr>
          <w:lang w:val="ru-RU"/>
        </w:rPr>
        <w:t>п</w:t>
      </w:r>
      <w:r w:rsidR="00491CC7" w:rsidRPr="00D3411B">
        <w:rPr>
          <w:lang w:val="ru-RU"/>
        </w:rPr>
        <w:t xml:space="preserve">ерсонални </w:t>
      </w:r>
      <w:r w:rsidRPr="00D3411B">
        <w:rPr>
          <w:lang w:val="ru-RU"/>
        </w:rPr>
        <w:t>компютри и лаптопи</w:t>
      </w:r>
      <w:r w:rsidR="00B10D51" w:rsidRPr="00D3411B">
        <w:rPr>
          <w:lang w:val="ru-RU"/>
        </w:rPr>
        <w:t xml:space="preserve">; </w:t>
      </w:r>
      <w:r w:rsidR="00491CC7">
        <w:rPr>
          <w:lang w:val="ru-RU"/>
        </w:rPr>
        <w:t>д</w:t>
      </w:r>
      <w:r w:rsidR="00491CC7" w:rsidRPr="00D3411B">
        <w:rPr>
          <w:lang w:val="ru-RU"/>
        </w:rPr>
        <w:t xml:space="preserve">омашна </w:t>
      </w:r>
      <w:r w:rsidRPr="00D3411B">
        <w:rPr>
          <w:lang w:val="ru-RU"/>
        </w:rPr>
        <w:t>електроника</w:t>
      </w:r>
      <w:r w:rsidR="00B10D51" w:rsidRPr="00D3411B">
        <w:rPr>
          <w:lang w:val="ru-RU"/>
        </w:rPr>
        <w:t xml:space="preserve">; </w:t>
      </w:r>
      <w:r w:rsidR="00491CC7">
        <w:rPr>
          <w:lang w:val="ru-RU"/>
        </w:rPr>
        <w:t>о</w:t>
      </w:r>
      <w:r w:rsidR="00491CC7" w:rsidRPr="00D3411B">
        <w:rPr>
          <w:lang w:val="ru-RU"/>
        </w:rPr>
        <w:t xml:space="preserve">фис </w:t>
      </w:r>
      <w:r w:rsidRPr="00D3411B">
        <w:rPr>
          <w:lang w:val="ru-RU"/>
        </w:rPr>
        <w:t>оборудване (принтери, ксерокси, калкулатори)</w:t>
      </w:r>
      <w:r w:rsidR="00B10D51" w:rsidRPr="00D3411B">
        <w:rPr>
          <w:lang w:val="ru-RU"/>
        </w:rPr>
        <w:t xml:space="preserve">; </w:t>
      </w:r>
      <w:r w:rsidR="00491CC7">
        <w:rPr>
          <w:lang w:val="ru-RU"/>
        </w:rPr>
        <w:t>с</w:t>
      </w:r>
      <w:r w:rsidR="00491CC7" w:rsidRPr="00D3411B">
        <w:rPr>
          <w:lang w:val="ru-RU"/>
        </w:rPr>
        <w:t>ървъри</w:t>
      </w:r>
      <w:r w:rsidR="00B10D51" w:rsidRPr="00D3411B">
        <w:rPr>
          <w:lang w:val="ru-RU"/>
        </w:rPr>
        <w:t xml:space="preserve">; </w:t>
      </w:r>
      <w:r w:rsidR="00491CC7">
        <w:rPr>
          <w:lang w:val="ru-RU"/>
        </w:rPr>
        <w:t>п</w:t>
      </w:r>
      <w:r w:rsidR="00491CC7" w:rsidRPr="00D3411B">
        <w:rPr>
          <w:lang w:val="ru-RU"/>
        </w:rPr>
        <w:t xml:space="preserve">ечатни </w:t>
      </w:r>
      <w:r w:rsidRPr="00D3411B">
        <w:rPr>
          <w:lang w:val="ru-RU"/>
        </w:rPr>
        <w:t>платки</w:t>
      </w:r>
      <w:r w:rsidR="00B10D51" w:rsidRPr="00D3411B">
        <w:rPr>
          <w:lang w:val="ru-RU"/>
        </w:rPr>
        <w:t xml:space="preserve">; </w:t>
      </w:r>
      <w:r w:rsidR="00491CC7">
        <w:rPr>
          <w:lang w:val="ru-RU"/>
        </w:rPr>
        <w:t>в</w:t>
      </w:r>
      <w:r w:rsidR="00491CC7" w:rsidRPr="00D3411B">
        <w:rPr>
          <w:lang w:val="ru-RU"/>
        </w:rPr>
        <w:t xml:space="preserve">ъншни </w:t>
      </w:r>
      <w:r w:rsidRPr="00D3411B">
        <w:rPr>
          <w:lang w:val="ru-RU"/>
        </w:rPr>
        <w:t xml:space="preserve">пластмасови корпуси и вътрешни пластмасови компоненти от твърди </w:t>
      </w:r>
      <w:r>
        <w:t>PUR</w:t>
      </w:r>
      <w:r w:rsidR="00B10D51" w:rsidRPr="00D3411B">
        <w:rPr>
          <w:lang w:val="ru-RU"/>
        </w:rPr>
        <w:t xml:space="preserve">; </w:t>
      </w:r>
      <w:r w:rsidR="00491CC7">
        <w:rPr>
          <w:lang w:val="ru-RU"/>
        </w:rPr>
        <w:t>е</w:t>
      </w:r>
      <w:r w:rsidR="00491CC7" w:rsidRPr="00D3411B">
        <w:rPr>
          <w:lang w:val="ru-RU"/>
        </w:rPr>
        <w:t xml:space="preserve">лектронни </w:t>
      </w:r>
      <w:r w:rsidRPr="00D3411B">
        <w:rPr>
          <w:lang w:val="ru-RU"/>
        </w:rPr>
        <w:t>печатащи устройства</w:t>
      </w:r>
      <w:r w:rsidR="00B10D51" w:rsidRPr="00D3411B">
        <w:rPr>
          <w:lang w:val="ru-RU"/>
        </w:rPr>
        <w:t xml:space="preserve">; </w:t>
      </w:r>
      <w:r w:rsidR="00491CC7">
        <w:rPr>
          <w:lang w:val="ru-RU"/>
        </w:rPr>
        <w:t>с</w:t>
      </w:r>
      <w:r w:rsidR="00491CC7" w:rsidRPr="00D3411B">
        <w:rPr>
          <w:lang w:val="ru-RU"/>
        </w:rPr>
        <w:t xml:space="preserve">тационарни </w:t>
      </w:r>
      <w:r w:rsidRPr="00D3411B">
        <w:rPr>
          <w:lang w:val="ru-RU"/>
        </w:rPr>
        <w:t>и мобилни телефони</w:t>
      </w:r>
      <w:r w:rsidR="00B10D51" w:rsidRPr="00D3411B">
        <w:rPr>
          <w:lang w:val="ru-RU"/>
        </w:rPr>
        <w:t xml:space="preserve">; </w:t>
      </w:r>
      <w:r w:rsidR="00491CC7">
        <w:rPr>
          <w:lang w:val="ru-RU"/>
        </w:rPr>
        <w:t>р</w:t>
      </w:r>
      <w:r w:rsidR="00491CC7" w:rsidRPr="00D3411B">
        <w:rPr>
          <w:lang w:val="ru-RU"/>
        </w:rPr>
        <w:t>адиоприемници</w:t>
      </w:r>
      <w:r w:rsidR="00B10D51" w:rsidRPr="00D3411B">
        <w:rPr>
          <w:lang w:val="ru-RU"/>
        </w:rPr>
        <w:t xml:space="preserve">; </w:t>
      </w:r>
      <w:r w:rsidR="00491CC7">
        <w:rPr>
          <w:lang w:val="ru-RU"/>
        </w:rPr>
        <w:t>т</w:t>
      </w:r>
      <w:r w:rsidR="00491CC7" w:rsidRPr="00D3411B">
        <w:rPr>
          <w:lang w:val="ru-RU"/>
        </w:rPr>
        <w:t xml:space="preserve">елевизори </w:t>
      </w:r>
      <w:r w:rsidRPr="00D3411B">
        <w:rPr>
          <w:lang w:val="ru-RU"/>
        </w:rPr>
        <w:t>с течно -кристални дисплеи</w:t>
      </w:r>
      <w:r w:rsidR="00B10D51" w:rsidRPr="00D3411B">
        <w:rPr>
          <w:lang w:val="ru-RU"/>
        </w:rPr>
        <w:t xml:space="preserve">; </w:t>
      </w:r>
      <w:r w:rsidR="00491CC7">
        <w:rPr>
          <w:lang w:val="ru-RU"/>
        </w:rPr>
        <w:t>в</w:t>
      </w:r>
      <w:r w:rsidR="00491CC7" w:rsidRPr="00D3411B">
        <w:rPr>
          <w:lang w:val="ru-RU"/>
        </w:rPr>
        <w:t>идеокамери</w:t>
      </w:r>
      <w:r w:rsidR="00B10D51" w:rsidRPr="00D3411B">
        <w:rPr>
          <w:lang w:val="ru-RU"/>
        </w:rPr>
        <w:t xml:space="preserve">; </w:t>
      </w:r>
      <w:r w:rsidR="00491CC7">
        <w:rPr>
          <w:lang w:val="ru-RU"/>
        </w:rPr>
        <w:t>в</w:t>
      </w:r>
      <w:r w:rsidR="00491CC7" w:rsidRPr="00D3411B">
        <w:rPr>
          <w:lang w:val="ru-RU"/>
        </w:rPr>
        <w:t xml:space="preserve">идеокасетофони </w:t>
      </w:r>
      <w:r w:rsidRPr="00D3411B">
        <w:rPr>
          <w:lang w:val="ru-RU"/>
        </w:rPr>
        <w:t>и записващи устройства</w:t>
      </w:r>
      <w:r w:rsidR="00B10D51" w:rsidRPr="00D3411B">
        <w:rPr>
          <w:lang w:val="ru-RU"/>
        </w:rPr>
        <w:t xml:space="preserve">; </w:t>
      </w:r>
      <w:r w:rsidR="00491CC7">
        <w:rPr>
          <w:lang w:val="ru-RU"/>
        </w:rPr>
        <w:t>х</w:t>
      </w:r>
      <w:r w:rsidR="00491CC7" w:rsidRPr="00D3411B">
        <w:rPr>
          <w:lang w:val="ru-RU"/>
        </w:rPr>
        <w:t>ладилници</w:t>
      </w:r>
      <w:r w:rsidRPr="00D3411B">
        <w:rPr>
          <w:lang w:val="ru-RU"/>
        </w:rPr>
        <w:t>, фризери, климатици</w:t>
      </w:r>
      <w:r w:rsidR="00B10D51" w:rsidRPr="00D3411B">
        <w:rPr>
          <w:lang w:val="ru-RU"/>
        </w:rPr>
        <w:t xml:space="preserve">; </w:t>
      </w:r>
      <w:r w:rsidR="00491CC7">
        <w:rPr>
          <w:lang w:val="ru-RU"/>
        </w:rPr>
        <w:t>ю</w:t>
      </w:r>
      <w:r w:rsidR="00491CC7" w:rsidRPr="00D3411B">
        <w:rPr>
          <w:lang w:val="ru-RU"/>
        </w:rPr>
        <w:t>тии</w:t>
      </w:r>
      <w:r w:rsidRPr="00D3411B">
        <w:rPr>
          <w:lang w:val="ru-RU"/>
        </w:rPr>
        <w:t>,</w:t>
      </w:r>
      <w:r w:rsidR="004F1824">
        <w:rPr>
          <w:lang w:val="bg-BG"/>
        </w:rPr>
        <w:t xml:space="preserve"> </w:t>
      </w:r>
      <w:r w:rsidRPr="00D3411B">
        <w:rPr>
          <w:lang w:val="ru-RU"/>
        </w:rPr>
        <w:t>сешоари и др. електрически уреди с нагряване</w:t>
      </w:r>
      <w:r w:rsidR="00B10D51" w:rsidRPr="00D3411B">
        <w:rPr>
          <w:lang w:val="ru-RU"/>
        </w:rPr>
        <w:t xml:space="preserve">; </w:t>
      </w:r>
      <w:r w:rsidRPr="00D3411B">
        <w:rPr>
          <w:lang w:val="ru-RU"/>
        </w:rPr>
        <w:t>МПС</w:t>
      </w:r>
      <w:r w:rsidR="00B10D51" w:rsidRPr="00D3411B">
        <w:rPr>
          <w:lang w:val="ru-RU"/>
        </w:rPr>
        <w:t xml:space="preserve">; </w:t>
      </w:r>
      <w:r w:rsidR="00491CC7">
        <w:rPr>
          <w:lang w:val="ru-RU"/>
        </w:rPr>
        <w:t>в</w:t>
      </w:r>
      <w:r w:rsidR="00491CC7" w:rsidRPr="00D3411B">
        <w:rPr>
          <w:lang w:val="ru-RU"/>
        </w:rPr>
        <w:t xml:space="preserve">агони </w:t>
      </w:r>
      <w:r w:rsidRPr="00D3411B">
        <w:rPr>
          <w:lang w:val="ru-RU"/>
        </w:rPr>
        <w:t>и локомотиви</w:t>
      </w:r>
      <w:r w:rsidR="00B10D51" w:rsidRPr="00D3411B">
        <w:rPr>
          <w:lang w:val="ru-RU"/>
        </w:rPr>
        <w:t xml:space="preserve">; </w:t>
      </w:r>
      <w:r w:rsidR="00491CC7">
        <w:rPr>
          <w:lang w:val="ru-RU"/>
        </w:rPr>
        <w:t>к</w:t>
      </w:r>
      <w:r w:rsidR="00491CC7" w:rsidRPr="00D3411B">
        <w:rPr>
          <w:lang w:val="ru-RU"/>
        </w:rPr>
        <w:t xml:space="preserve">ораб </w:t>
      </w:r>
      <w:r w:rsidR="00B10D51" w:rsidRPr="00D3411B">
        <w:rPr>
          <w:lang w:val="ru-RU"/>
        </w:rPr>
        <w:t>и самолети (</w:t>
      </w:r>
      <w:r w:rsidRPr="00D3411B">
        <w:rPr>
          <w:lang w:val="ru-RU"/>
        </w:rPr>
        <w:t>тапицерии и интериор)</w:t>
      </w:r>
      <w:r w:rsidR="00B10D51" w:rsidRPr="00D3411B">
        <w:rPr>
          <w:lang w:val="ru-RU"/>
        </w:rPr>
        <w:t xml:space="preserve">; </w:t>
      </w:r>
    </w:p>
    <w:p w:rsidR="004F1824" w:rsidRPr="00D3411B" w:rsidRDefault="004F1824" w:rsidP="00CC613F">
      <w:pPr>
        <w:pStyle w:val="ListParagraph"/>
        <w:numPr>
          <w:ilvl w:val="0"/>
          <w:numId w:val="147"/>
        </w:numPr>
        <w:tabs>
          <w:tab w:val="left" w:pos="993"/>
        </w:tabs>
        <w:spacing w:before="120" w:after="0"/>
        <w:ind w:left="0" w:firstLine="709"/>
        <w:jc w:val="both"/>
        <w:rPr>
          <w:lang w:val="ru-RU"/>
        </w:rPr>
      </w:pPr>
      <w:r w:rsidRPr="00D3411B">
        <w:rPr>
          <w:lang w:val="ru-RU"/>
        </w:rPr>
        <w:t>Строителни материали (</w:t>
      </w:r>
      <w:r w:rsidR="007A00CA" w:rsidRPr="00D3411B">
        <w:rPr>
          <w:lang w:val="ru-RU"/>
        </w:rPr>
        <w:t xml:space="preserve">пенопълнители, изолационни плоскости, пеноизолация, </w:t>
      </w:r>
      <w:r w:rsidR="00B10D51" w:rsidRPr="00D3411B">
        <w:rPr>
          <w:lang w:val="ru-RU"/>
        </w:rPr>
        <w:t>тръби, стенни и подови настилки</w:t>
      </w:r>
      <w:r w:rsidR="007A00CA" w:rsidRPr="00D3411B">
        <w:rPr>
          <w:lang w:val="ru-RU"/>
        </w:rPr>
        <w:t>, п</w:t>
      </w:r>
      <w:r w:rsidR="00B10D51" w:rsidRPr="00D3411B">
        <w:rPr>
          <w:lang w:val="ru-RU"/>
        </w:rPr>
        <w:t>енопанели, пластмасови покрития</w:t>
      </w:r>
      <w:r w:rsidR="007A00CA" w:rsidRPr="00D3411B">
        <w:rPr>
          <w:lang w:val="ru-RU"/>
        </w:rPr>
        <w:t>,</w:t>
      </w:r>
      <w:r w:rsidR="00B10D51" w:rsidRPr="00D3411B">
        <w:rPr>
          <w:lang w:val="ru-RU"/>
        </w:rPr>
        <w:t xml:space="preserve"> електрически кабели и табла</w:t>
      </w:r>
      <w:r w:rsidR="007A00CA" w:rsidRPr="00D3411B">
        <w:rPr>
          <w:lang w:val="ru-RU"/>
        </w:rPr>
        <w:t>)</w:t>
      </w:r>
      <w:r w:rsidR="00B10D51" w:rsidRPr="00D3411B">
        <w:rPr>
          <w:lang w:val="ru-RU"/>
        </w:rPr>
        <w:t xml:space="preserve">; </w:t>
      </w:r>
    </w:p>
    <w:p w:rsidR="004F1824"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Мебели</w:t>
      </w:r>
      <w:r w:rsidR="00B10D51" w:rsidRPr="00D3411B">
        <w:rPr>
          <w:lang w:val="ru-RU"/>
        </w:rPr>
        <w:t xml:space="preserve"> (</w:t>
      </w:r>
      <w:r w:rsidRPr="00D3411B">
        <w:rPr>
          <w:lang w:val="ru-RU"/>
        </w:rPr>
        <w:t>тапицерии, дамаски матраци, вата, пълнежи за матраци и възглавници)</w:t>
      </w:r>
      <w:r w:rsidR="00B10D51" w:rsidRPr="00D3411B">
        <w:rPr>
          <w:lang w:val="ru-RU"/>
        </w:rPr>
        <w:t xml:space="preserve">; </w:t>
      </w:r>
    </w:p>
    <w:p w:rsidR="004F1824" w:rsidRPr="00D3411B" w:rsidRDefault="00B10D51" w:rsidP="00CC613F">
      <w:pPr>
        <w:pStyle w:val="ListParagraph"/>
        <w:numPr>
          <w:ilvl w:val="0"/>
          <w:numId w:val="147"/>
        </w:numPr>
        <w:tabs>
          <w:tab w:val="left" w:pos="993"/>
        </w:tabs>
        <w:spacing w:before="120" w:after="0"/>
        <w:ind w:left="0" w:firstLine="709"/>
        <w:jc w:val="both"/>
        <w:rPr>
          <w:lang w:val="ru-RU"/>
        </w:rPr>
      </w:pPr>
      <w:r w:rsidRPr="00D3411B">
        <w:rPr>
          <w:lang w:val="ru-RU"/>
        </w:rPr>
        <w:t>Текстилни изделия (</w:t>
      </w:r>
      <w:r w:rsidR="007A00CA" w:rsidRPr="00D3411B">
        <w:rPr>
          <w:lang w:val="ru-RU"/>
        </w:rPr>
        <w:t>перд</w:t>
      </w:r>
      <w:r w:rsidRPr="00D3411B">
        <w:rPr>
          <w:lang w:val="ru-RU"/>
        </w:rPr>
        <w:t>ета, килими, основи за мокети</w:t>
      </w:r>
      <w:r w:rsidR="007A00CA" w:rsidRPr="00D3411B">
        <w:rPr>
          <w:lang w:val="ru-RU"/>
        </w:rPr>
        <w:t>)</w:t>
      </w:r>
      <w:r w:rsidRPr="00D3411B">
        <w:rPr>
          <w:lang w:val="ru-RU"/>
        </w:rPr>
        <w:t xml:space="preserve">;  </w:t>
      </w:r>
    </w:p>
    <w:p w:rsidR="004F1824" w:rsidRPr="004F1824" w:rsidRDefault="007A00CA" w:rsidP="00CC613F">
      <w:pPr>
        <w:pStyle w:val="ListParagraph"/>
        <w:numPr>
          <w:ilvl w:val="0"/>
          <w:numId w:val="147"/>
        </w:numPr>
        <w:tabs>
          <w:tab w:val="left" w:pos="993"/>
        </w:tabs>
        <w:spacing w:before="120" w:after="0"/>
        <w:ind w:left="0" w:firstLine="709"/>
        <w:jc w:val="both"/>
      </w:pPr>
      <w:r>
        <w:t>Подови настилки</w:t>
      </w:r>
      <w:r w:rsidR="00B10D51" w:rsidRPr="004F1824">
        <w:t xml:space="preserve">; </w:t>
      </w:r>
    </w:p>
    <w:p w:rsidR="004F1824" w:rsidRPr="004F1824" w:rsidRDefault="00B10D51" w:rsidP="00CC613F">
      <w:pPr>
        <w:pStyle w:val="ListParagraph"/>
        <w:numPr>
          <w:ilvl w:val="0"/>
          <w:numId w:val="147"/>
        </w:numPr>
        <w:tabs>
          <w:tab w:val="left" w:pos="993"/>
        </w:tabs>
        <w:spacing w:before="120" w:after="0"/>
        <w:ind w:left="0" w:firstLine="709"/>
        <w:jc w:val="both"/>
      </w:pPr>
      <w:r>
        <w:t>Палатки</w:t>
      </w:r>
      <w:r w:rsidR="007A00CA">
        <w:t>, брезенти, мушами</w:t>
      </w:r>
      <w:r w:rsidRPr="004F1824">
        <w:t xml:space="preserve">; </w:t>
      </w:r>
    </w:p>
    <w:p w:rsidR="004F1824" w:rsidRPr="004F1824" w:rsidRDefault="00B10D51" w:rsidP="00CC613F">
      <w:pPr>
        <w:pStyle w:val="ListParagraph"/>
        <w:numPr>
          <w:ilvl w:val="0"/>
          <w:numId w:val="147"/>
        </w:numPr>
        <w:tabs>
          <w:tab w:val="left" w:pos="993"/>
        </w:tabs>
        <w:spacing w:before="120" w:after="0"/>
        <w:ind w:left="0" w:firstLine="709"/>
        <w:jc w:val="both"/>
      </w:pPr>
      <w:r>
        <w:t>Работно и защитно облекло</w:t>
      </w:r>
      <w:r w:rsidRPr="004F1824">
        <w:t xml:space="preserve">; </w:t>
      </w:r>
    </w:p>
    <w:p w:rsidR="004F1824" w:rsidRPr="004F1824" w:rsidRDefault="007A00CA" w:rsidP="00CC613F">
      <w:pPr>
        <w:pStyle w:val="ListParagraph"/>
        <w:numPr>
          <w:ilvl w:val="0"/>
          <w:numId w:val="147"/>
        </w:numPr>
        <w:tabs>
          <w:tab w:val="left" w:pos="993"/>
        </w:tabs>
        <w:spacing w:before="120" w:after="0"/>
        <w:ind w:left="0" w:firstLine="709"/>
        <w:jc w:val="both"/>
      </w:pPr>
      <w:r>
        <w:t>Опаковки от PUR</w:t>
      </w:r>
      <w:r w:rsidR="00B10D51" w:rsidRPr="004F1824">
        <w:t xml:space="preserve">; </w:t>
      </w:r>
    </w:p>
    <w:p w:rsidR="004F1824" w:rsidRPr="004F1824" w:rsidRDefault="007A00CA" w:rsidP="00CC613F">
      <w:pPr>
        <w:pStyle w:val="ListParagraph"/>
        <w:numPr>
          <w:ilvl w:val="0"/>
          <w:numId w:val="147"/>
        </w:numPr>
        <w:tabs>
          <w:tab w:val="left" w:pos="993"/>
        </w:tabs>
        <w:spacing w:before="120" w:after="0"/>
        <w:ind w:left="0" w:firstLine="709"/>
        <w:jc w:val="both"/>
      </w:pPr>
      <w:r>
        <w:t>Електронни играчки</w:t>
      </w:r>
      <w:r w:rsidR="00B10D51" w:rsidRPr="004F1824">
        <w:t xml:space="preserve">; </w:t>
      </w:r>
    </w:p>
    <w:p w:rsidR="007A00CA" w:rsidRPr="00D3411B" w:rsidRDefault="007A00CA" w:rsidP="00CC613F">
      <w:pPr>
        <w:pStyle w:val="ListParagraph"/>
        <w:numPr>
          <w:ilvl w:val="0"/>
          <w:numId w:val="147"/>
        </w:numPr>
        <w:tabs>
          <w:tab w:val="left" w:pos="993"/>
        </w:tabs>
        <w:spacing w:before="120" w:after="0"/>
        <w:ind w:left="0" w:firstLine="709"/>
        <w:jc w:val="both"/>
        <w:rPr>
          <w:lang w:val="ru-RU"/>
        </w:rPr>
      </w:pPr>
      <w:r w:rsidRPr="00D3411B">
        <w:rPr>
          <w:lang w:val="ru-RU"/>
        </w:rPr>
        <w:t>Уреди за забавление и спорт</w:t>
      </w:r>
      <w:r w:rsidR="00B10D51" w:rsidRPr="00D3411B">
        <w:rPr>
          <w:lang w:val="ru-RU"/>
        </w:rPr>
        <w:t>.</w:t>
      </w:r>
      <w:r w:rsidRPr="00D3411B">
        <w:rPr>
          <w:lang w:val="ru-RU"/>
        </w:rPr>
        <w:t xml:space="preserve"> </w:t>
      </w:r>
    </w:p>
    <w:p w:rsidR="007A00CA" w:rsidRPr="00D3411B" w:rsidRDefault="007A00CA" w:rsidP="004421BC">
      <w:pPr>
        <w:pStyle w:val="ListParagraph"/>
        <w:spacing w:before="120" w:after="0"/>
        <w:ind w:left="0" w:firstLine="567"/>
        <w:jc w:val="both"/>
        <w:rPr>
          <w:lang w:val="ru-RU"/>
        </w:rPr>
      </w:pPr>
      <w:r w:rsidRPr="00D3411B">
        <w:rPr>
          <w:lang w:val="ru-RU"/>
        </w:rPr>
        <w:t>Този списък</w:t>
      </w:r>
      <w:r w:rsidR="00A30133" w:rsidRPr="00D3411B">
        <w:rPr>
          <w:lang w:val="ru-RU"/>
        </w:rPr>
        <w:t xml:space="preserve"> от крайни изделия</w:t>
      </w:r>
      <w:r w:rsidRPr="00D3411B">
        <w:rPr>
          <w:lang w:val="ru-RU"/>
        </w:rPr>
        <w:t xml:space="preserve">, съдържащи </w:t>
      </w:r>
      <w:r>
        <w:t>c</w:t>
      </w:r>
      <w:r w:rsidRPr="00AA5AF8">
        <w:rPr>
          <w:lang w:val="ru-RU"/>
        </w:rPr>
        <w:t>-</w:t>
      </w:r>
      <w:r>
        <w:t>pentaBDE</w:t>
      </w:r>
      <w:r w:rsidRPr="00AA5AF8">
        <w:rPr>
          <w:lang w:val="ru-RU"/>
        </w:rPr>
        <w:t xml:space="preserve"> </w:t>
      </w:r>
      <w:r w:rsidRPr="00D3411B">
        <w:rPr>
          <w:lang w:val="ru-RU"/>
        </w:rPr>
        <w:t>може да се използва</w:t>
      </w:r>
      <w:r w:rsidRPr="00AA5AF8">
        <w:rPr>
          <w:lang w:val="ru-RU"/>
        </w:rPr>
        <w:t xml:space="preserve"> </w:t>
      </w:r>
      <w:r>
        <w:rPr>
          <w:lang w:val="ru-RU"/>
        </w:rPr>
        <w:t xml:space="preserve">и </w:t>
      </w:r>
      <w:r w:rsidRPr="00D3411B">
        <w:rPr>
          <w:lang w:val="ru-RU"/>
        </w:rPr>
        <w:t xml:space="preserve">при първоначално третиране за обезвреждане и рециклиране на отпадъци </w:t>
      </w:r>
    </w:p>
    <w:p w:rsidR="007A00CA" w:rsidRPr="00D3411B" w:rsidRDefault="007A00CA" w:rsidP="004421BC">
      <w:pPr>
        <w:tabs>
          <w:tab w:val="left" w:pos="851"/>
        </w:tabs>
        <w:spacing w:before="120" w:after="0"/>
        <w:ind w:firstLine="567"/>
        <w:jc w:val="both"/>
        <w:rPr>
          <w:b/>
          <w:lang w:val="ru-RU"/>
        </w:rPr>
      </w:pPr>
      <w:r w:rsidRPr="00D3411B">
        <w:rPr>
          <w:b/>
          <w:lang w:val="ru-RU"/>
        </w:rPr>
        <w:t>2.2.9.3-2.2.10.3 Анализ и оценка на състоянието на полибромираните дифенил етери</w:t>
      </w:r>
      <w:r w:rsidRPr="00B7611C">
        <w:rPr>
          <w:b/>
          <w:lang w:val="ru-RU"/>
        </w:rPr>
        <w:t xml:space="preserve"> </w:t>
      </w:r>
      <w:r w:rsidRPr="00D3411B">
        <w:rPr>
          <w:b/>
          <w:lang w:val="ru-RU"/>
        </w:rPr>
        <w:t>Р</w:t>
      </w:r>
      <w:r w:rsidRPr="00A1547E">
        <w:rPr>
          <w:b/>
        </w:rPr>
        <w:t>BDE</w:t>
      </w:r>
      <w:r w:rsidRPr="00B7611C">
        <w:rPr>
          <w:b/>
          <w:lang w:val="ru-RU"/>
        </w:rPr>
        <w:t xml:space="preserve"> </w:t>
      </w:r>
      <w:r w:rsidRPr="00D3411B">
        <w:rPr>
          <w:b/>
          <w:lang w:val="ru-RU"/>
        </w:rPr>
        <w:t xml:space="preserve">в страната към 2019 </w:t>
      </w:r>
      <w:r w:rsidR="007E2634">
        <w:rPr>
          <w:b/>
          <w:lang w:val="ru-RU"/>
        </w:rPr>
        <w:t>г.</w:t>
      </w:r>
    </w:p>
    <w:p w:rsidR="007A00CA" w:rsidRPr="00A1547E" w:rsidRDefault="007A00CA" w:rsidP="004421BC">
      <w:pPr>
        <w:tabs>
          <w:tab w:val="left" w:pos="851"/>
        </w:tabs>
        <w:spacing w:before="120" w:after="0"/>
        <w:ind w:firstLine="567"/>
        <w:jc w:val="both"/>
        <w:rPr>
          <w:b/>
        </w:rPr>
      </w:pPr>
      <w:r w:rsidRPr="00A1547E">
        <w:rPr>
          <w:b/>
        </w:rPr>
        <w:t>А. Основни данни от проучването</w:t>
      </w:r>
    </w:p>
    <w:p w:rsidR="007A00CA" w:rsidRPr="005A34A9" w:rsidRDefault="00A30133"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Полибромираните дифенил</w:t>
      </w:r>
      <w:r>
        <w:rPr>
          <w:lang w:val="bg-BG"/>
        </w:rPr>
        <w:t xml:space="preserve"> </w:t>
      </w:r>
      <w:r w:rsidRPr="00D3411B">
        <w:rPr>
          <w:lang w:val="ru-RU"/>
        </w:rPr>
        <w:t>етери</w:t>
      </w:r>
      <w:r>
        <w:rPr>
          <w:lang w:val="bg-BG"/>
        </w:rPr>
        <w:t xml:space="preserve"> </w:t>
      </w:r>
      <w:r w:rsidR="007A00CA" w:rsidRPr="00D3411B">
        <w:rPr>
          <w:lang w:val="ru-RU"/>
        </w:rPr>
        <w:t>Р</w:t>
      </w:r>
      <w:r w:rsidR="007A00CA" w:rsidRPr="009D1B8C">
        <w:t>BDE</w:t>
      </w:r>
      <w:r>
        <w:rPr>
          <w:lang w:val="bg-BG"/>
        </w:rPr>
        <w:t xml:space="preserve"> </w:t>
      </w:r>
      <w:r w:rsidR="007A00CA" w:rsidRPr="00D3411B">
        <w:rPr>
          <w:lang w:val="ru-RU"/>
        </w:rPr>
        <w:t>заемат второ място в използваните забавители на горенето в изделията, намиращи се в употреба към началото на 2019</w:t>
      </w:r>
      <w:r w:rsidR="00903F86">
        <w:rPr>
          <w:lang w:val="ru-RU"/>
        </w:rPr>
        <w:t xml:space="preserve"> </w:t>
      </w:r>
      <w:r w:rsidR="007A00CA" w:rsidRPr="00D3411B">
        <w:rPr>
          <w:lang w:val="ru-RU"/>
        </w:rPr>
        <w:t>г.</w:t>
      </w:r>
      <w:r w:rsidR="007461AF" w:rsidRPr="00D3411B">
        <w:rPr>
          <w:lang w:val="ru-RU"/>
        </w:rPr>
        <w:t xml:space="preserve"> </w:t>
      </w:r>
      <w:r w:rsidR="007A00CA" w:rsidRPr="005A34A9">
        <w:rPr>
          <w:lang w:val="ru-RU"/>
        </w:rPr>
        <w:t>Употребата на посочените Р</w:t>
      </w:r>
      <w:r w:rsidR="007A00CA" w:rsidRPr="009D1B8C">
        <w:t>BDE</w:t>
      </w:r>
      <w:r w:rsidR="007A00CA" w:rsidRPr="005A34A9">
        <w:rPr>
          <w:lang w:val="ru-RU"/>
        </w:rPr>
        <w:t xml:space="preserve"> е основно в:</w:t>
      </w:r>
    </w:p>
    <w:p w:rsidR="007A00CA" w:rsidRPr="00F3696D" w:rsidRDefault="007A00CA" w:rsidP="00CC613F">
      <w:pPr>
        <w:pStyle w:val="ListParagraph"/>
        <w:numPr>
          <w:ilvl w:val="1"/>
          <w:numId w:val="139"/>
        </w:numPr>
        <w:tabs>
          <w:tab w:val="left" w:pos="851"/>
        </w:tabs>
        <w:suppressAutoHyphens/>
        <w:autoSpaceDN w:val="0"/>
        <w:spacing w:before="120" w:after="0"/>
        <w:contextualSpacing w:val="0"/>
        <w:jc w:val="both"/>
        <w:rPr>
          <w:lang w:val="ru-RU"/>
        </w:rPr>
      </w:pPr>
      <w:r w:rsidRPr="00D3411B">
        <w:rPr>
          <w:lang w:val="ru-RU"/>
        </w:rPr>
        <w:t xml:space="preserve">ЕЕО: в </w:t>
      </w:r>
      <w:r w:rsidRPr="00C03C9D">
        <w:rPr>
          <w:lang w:val="ru-RU"/>
        </w:rPr>
        <w:t>ABS</w:t>
      </w:r>
      <w:r w:rsidRPr="00D3411B">
        <w:rPr>
          <w:lang w:val="ru-RU"/>
        </w:rPr>
        <w:t xml:space="preserve"> полимери за корпуси и кутии на ЕЕО; употреба в </w:t>
      </w:r>
      <w:r w:rsidRPr="00C03C9D">
        <w:rPr>
          <w:lang w:val="ru-RU"/>
        </w:rPr>
        <w:t>HIPS</w:t>
      </w:r>
      <w:r w:rsidRPr="00D3411B">
        <w:rPr>
          <w:lang w:val="ru-RU"/>
        </w:rPr>
        <w:t xml:space="preserve"> и</w:t>
      </w:r>
      <w:r w:rsidRPr="00C03C9D">
        <w:rPr>
          <w:lang w:val="ru-RU"/>
        </w:rPr>
        <w:t>PC</w:t>
      </w:r>
      <w:r w:rsidR="009E06A6">
        <w:rPr>
          <w:lang w:val="ru-RU"/>
        </w:rPr>
        <w:t>;</w:t>
      </w:r>
    </w:p>
    <w:p w:rsidR="007A00CA" w:rsidRPr="00D3411B" w:rsidRDefault="007461AF" w:rsidP="00CC613F">
      <w:pPr>
        <w:pStyle w:val="ListParagraph"/>
        <w:numPr>
          <w:ilvl w:val="1"/>
          <w:numId w:val="139"/>
        </w:numPr>
        <w:tabs>
          <w:tab w:val="left" w:pos="851"/>
        </w:tabs>
        <w:suppressAutoHyphens/>
        <w:autoSpaceDN w:val="0"/>
        <w:spacing w:before="120" w:after="0"/>
        <w:contextualSpacing w:val="0"/>
        <w:jc w:val="both"/>
        <w:rPr>
          <w:lang w:val="ru-RU"/>
        </w:rPr>
      </w:pPr>
      <w:r w:rsidRPr="00D3411B">
        <w:rPr>
          <w:lang w:val="ru-RU"/>
        </w:rPr>
        <w:t xml:space="preserve">транспортни средства </w:t>
      </w:r>
      <w:r w:rsidR="007A00CA" w:rsidRPr="00D3411B">
        <w:rPr>
          <w:lang w:val="ru-RU"/>
        </w:rPr>
        <w:t xml:space="preserve">в </w:t>
      </w:r>
      <w:r w:rsidR="007A00CA" w:rsidRPr="00C03C9D">
        <w:rPr>
          <w:lang w:val="ru-RU"/>
        </w:rPr>
        <w:t>PUR</w:t>
      </w:r>
      <w:r w:rsidR="007A00CA" w:rsidRPr="00F3696D">
        <w:rPr>
          <w:lang w:val="ru-RU"/>
        </w:rPr>
        <w:t xml:space="preserve"> </w:t>
      </w:r>
      <w:r w:rsidRPr="00D3411B">
        <w:rPr>
          <w:lang w:val="ru-RU"/>
        </w:rPr>
        <w:t>за интериор</w:t>
      </w:r>
      <w:r w:rsidR="007A00CA" w:rsidRPr="00D3411B">
        <w:rPr>
          <w:lang w:val="ru-RU"/>
        </w:rPr>
        <w:t>, уреди и ЕЕО</w:t>
      </w:r>
      <w:r w:rsidR="009E06A6">
        <w:rPr>
          <w:lang w:val="ru-RU"/>
        </w:rPr>
        <w:t>;</w:t>
      </w:r>
    </w:p>
    <w:p w:rsidR="007A00CA" w:rsidRPr="00D3411B" w:rsidRDefault="007A00CA" w:rsidP="00CC613F">
      <w:pPr>
        <w:pStyle w:val="ListParagraph"/>
        <w:numPr>
          <w:ilvl w:val="1"/>
          <w:numId w:val="139"/>
        </w:numPr>
        <w:tabs>
          <w:tab w:val="left" w:pos="851"/>
        </w:tabs>
        <w:suppressAutoHyphens/>
        <w:autoSpaceDN w:val="0"/>
        <w:spacing w:before="120" w:after="0"/>
        <w:contextualSpacing w:val="0"/>
        <w:jc w:val="both"/>
        <w:rPr>
          <w:lang w:val="ru-RU"/>
        </w:rPr>
      </w:pPr>
      <w:r w:rsidRPr="00D3411B">
        <w:rPr>
          <w:lang w:val="ru-RU"/>
        </w:rPr>
        <w:t xml:space="preserve">тапицирани мебелии текстилни изделия: </w:t>
      </w:r>
      <w:r w:rsidRPr="00C03C9D">
        <w:rPr>
          <w:lang w:val="ru-RU"/>
        </w:rPr>
        <w:t>PUR</w:t>
      </w:r>
      <w:r w:rsidRPr="00F3696D">
        <w:rPr>
          <w:lang w:val="ru-RU"/>
        </w:rPr>
        <w:t xml:space="preserve"> </w:t>
      </w:r>
      <w:r w:rsidRPr="00D3411B">
        <w:rPr>
          <w:lang w:val="ru-RU"/>
        </w:rPr>
        <w:t>за изработка</w:t>
      </w:r>
      <w:r w:rsidR="007461AF" w:rsidRPr="00D3411B">
        <w:rPr>
          <w:lang w:val="ru-RU"/>
        </w:rPr>
        <w:t xml:space="preserve"> на тапицирани мебели, матраци</w:t>
      </w:r>
      <w:r w:rsidRPr="00D3411B">
        <w:rPr>
          <w:lang w:val="ru-RU"/>
        </w:rPr>
        <w:t>, работно облекло</w:t>
      </w:r>
      <w:r w:rsidR="009E06A6">
        <w:rPr>
          <w:lang w:val="ru-RU"/>
        </w:rPr>
        <w:t>;</w:t>
      </w:r>
      <w:r w:rsidRPr="00D3411B">
        <w:rPr>
          <w:lang w:val="ru-RU"/>
        </w:rPr>
        <w:t xml:space="preserve"> </w:t>
      </w:r>
    </w:p>
    <w:p w:rsidR="007A00CA" w:rsidRPr="00D3411B" w:rsidRDefault="007A00CA" w:rsidP="00CC613F">
      <w:pPr>
        <w:pStyle w:val="ListParagraph"/>
        <w:numPr>
          <w:ilvl w:val="1"/>
          <w:numId w:val="139"/>
        </w:numPr>
        <w:tabs>
          <w:tab w:val="left" w:pos="851"/>
        </w:tabs>
        <w:suppressAutoHyphens/>
        <w:autoSpaceDN w:val="0"/>
        <w:spacing w:before="120" w:after="0"/>
        <w:contextualSpacing w:val="0"/>
        <w:jc w:val="both"/>
        <w:rPr>
          <w:lang w:val="ru-RU"/>
        </w:rPr>
      </w:pPr>
      <w:r w:rsidRPr="00D3411B">
        <w:rPr>
          <w:lang w:val="ru-RU"/>
        </w:rPr>
        <w:t>стр</w:t>
      </w:r>
      <w:r w:rsidR="007461AF" w:rsidRPr="00D3411B">
        <w:rPr>
          <w:lang w:val="ru-RU"/>
        </w:rPr>
        <w:t>оителство: опаковки бои, лакове</w:t>
      </w:r>
      <w:r w:rsidRPr="00D3411B">
        <w:rPr>
          <w:lang w:val="ru-RU"/>
        </w:rPr>
        <w:t>, х</w:t>
      </w:r>
      <w:r w:rsidR="007461AF" w:rsidRPr="00D3411B">
        <w:rPr>
          <w:lang w:val="ru-RU"/>
        </w:rPr>
        <w:t>идравлични масла, кабели</w:t>
      </w:r>
      <w:r w:rsidRPr="00D3411B">
        <w:rPr>
          <w:lang w:val="ru-RU"/>
        </w:rPr>
        <w:t>,</w:t>
      </w:r>
      <w:r w:rsidR="007461AF" w:rsidRPr="00D3411B">
        <w:rPr>
          <w:lang w:val="ru-RU"/>
        </w:rPr>
        <w:t xml:space="preserve"> електрически табла, в каучуци</w:t>
      </w:r>
      <w:r w:rsidRPr="00D3411B">
        <w:rPr>
          <w:lang w:val="ru-RU"/>
        </w:rPr>
        <w:t xml:space="preserve">, пластмасови плоскости от </w:t>
      </w:r>
      <w:r w:rsidRPr="00C03C9D">
        <w:rPr>
          <w:lang w:val="ru-RU"/>
        </w:rPr>
        <w:t>PVC</w:t>
      </w:r>
      <w:r w:rsidRPr="00F3696D">
        <w:rPr>
          <w:lang w:val="ru-RU"/>
        </w:rPr>
        <w:t xml:space="preserve">, </w:t>
      </w:r>
      <w:r w:rsidRPr="00C03C9D">
        <w:rPr>
          <w:lang w:val="ru-RU"/>
        </w:rPr>
        <w:t>UPE</w:t>
      </w:r>
      <w:r w:rsidRPr="00F3696D">
        <w:rPr>
          <w:lang w:val="ru-RU"/>
        </w:rPr>
        <w:t xml:space="preserve">, </w:t>
      </w:r>
      <w:r w:rsidRPr="00C03C9D">
        <w:rPr>
          <w:lang w:val="ru-RU"/>
        </w:rPr>
        <w:t>PS</w:t>
      </w:r>
      <w:r w:rsidRPr="00D3411B">
        <w:rPr>
          <w:lang w:val="ru-RU"/>
        </w:rPr>
        <w:t>.</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От 2012 г. в България не са произвеждани Р</w:t>
      </w:r>
      <w:r w:rsidRPr="006877B2">
        <w:t>BDE</w:t>
      </w:r>
      <w:r w:rsidRPr="00D3411B">
        <w:rPr>
          <w:lang w:val="ru-RU"/>
        </w:rPr>
        <w:t xml:space="preserve"> и търговски смеси от тях .</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 xml:space="preserve">В периода 2006 </w:t>
      </w:r>
      <w:r w:rsidR="00903F86">
        <w:rPr>
          <w:lang w:val="ru-RU"/>
        </w:rPr>
        <w:t xml:space="preserve">г. </w:t>
      </w:r>
      <w:r w:rsidRPr="00D3411B">
        <w:rPr>
          <w:lang w:val="ru-RU"/>
        </w:rPr>
        <w:t xml:space="preserve">до 2017 </w:t>
      </w:r>
      <w:r w:rsidR="00903F86">
        <w:rPr>
          <w:lang w:val="ru-RU"/>
        </w:rPr>
        <w:t xml:space="preserve">г. </w:t>
      </w:r>
      <w:r w:rsidRPr="00D3411B">
        <w:rPr>
          <w:lang w:val="ru-RU"/>
        </w:rPr>
        <w:t>в България няма регистриран внос на търговски смеси на Р</w:t>
      </w:r>
      <w:r w:rsidRPr="006877B2">
        <w:t>BDE</w:t>
      </w:r>
      <w:r w:rsidRPr="00D3411B">
        <w:rPr>
          <w:lang w:val="ru-RU"/>
        </w:rPr>
        <w:t xml:space="preserve"> по информация и данни от Агенция „Митници“ и НАП.</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 xml:space="preserve">В България от 2009 г. е забранено и не са пускани на пазара </w:t>
      </w:r>
      <w:r>
        <w:t>c</w:t>
      </w:r>
      <w:r w:rsidRPr="00D3411B">
        <w:rPr>
          <w:lang w:val="ru-RU"/>
        </w:rPr>
        <w:t>-</w:t>
      </w:r>
      <w:r>
        <w:t>pentaBDE</w:t>
      </w:r>
      <w:r w:rsidRPr="00D3411B">
        <w:rPr>
          <w:lang w:val="ru-RU"/>
        </w:rPr>
        <w:t xml:space="preserve"> и </w:t>
      </w:r>
      <w:r>
        <w:t>c</w:t>
      </w:r>
      <w:r w:rsidRPr="00D3411B">
        <w:rPr>
          <w:lang w:val="ru-RU"/>
        </w:rPr>
        <w:t>-</w:t>
      </w:r>
      <w:r>
        <w:t>octaBDE</w:t>
      </w:r>
      <w:r w:rsidRPr="00D3411B">
        <w:rPr>
          <w:lang w:val="ru-RU"/>
        </w:rPr>
        <w:t xml:space="preserve"> като отделни търговски смеси или към други търговски смеси, което е обяснимо защото не са били произвеждани или внасяни </w:t>
      </w:r>
      <w:r>
        <w:t>PBDE</w:t>
      </w:r>
      <w:r w:rsidRPr="00D3411B">
        <w:rPr>
          <w:lang w:val="ru-RU"/>
        </w:rPr>
        <w:t xml:space="preserve"> по данни от НСИ.</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В периода 1996 – 2017</w:t>
      </w:r>
      <w:r w:rsidR="00CE7FA5">
        <w:rPr>
          <w:lang w:val="bg-BG"/>
        </w:rPr>
        <w:t xml:space="preserve">г. </w:t>
      </w:r>
      <w:r w:rsidRPr="00D3411B">
        <w:rPr>
          <w:lang w:val="ru-RU"/>
        </w:rPr>
        <w:t xml:space="preserve">не са произвеждани </w:t>
      </w:r>
      <w:r>
        <w:t>PUR</w:t>
      </w:r>
      <w:r w:rsidRPr="00D3411B">
        <w:rPr>
          <w:lang w:val="ru-RU"/>
        </w:rPr>
        <w:t xml:space="preserve">, съдържащи </w:t>
      </w:r>
      <w:r>
        <w:t>c</w:t>
      </w:r>
      <w:r w:rsidRPr="00D3411B">
        <w:rPr>
          <w:lang w:val="ru-RU"/>
        </w:rPr>
        <w:t>-</w:t>
      </w:r>
      <w:r>
        <w:t>penta</w:t>
      </w:r>
      <w:r w:rsidRPr="00D3411B">
        <w:rPr>
          <w:lang w:val="ru-RU"/>
        </w:rPr>
        <w:t xml:space="preserve"> </w:t>
      </w:r>
      <w:r w:rsidR="007461AF">
        <w:t>BDE</w:t>
      </w:r>
      <w:r w:rsidR="007461AF" w:rsidRPr="00D3411B">
        <w:rPr>
          <w:lang w:val="ru-RU"/>
        </w:rPr>
        <w:t xml:space="preserve"> и готови изделия</w:t>
      </w:r>
      <w:r w:rsidRPr="00D3411B">
        <w:rPr>
          <w:lang w:val="ru-RU"/>
        </w:rPr>
        <w:t xml:space="preserve">, в които са вложени </w:t>
      </w:r>
      <w:r>
        <w:t>PUR</w:t>
      </w:r>
      <w:r w:rsidRPr="00D3411B">
        <w:rPr>
          <w:lang w:val="ru-RU"/>
        </w:rPr>
        <w:t xml:space="preserve">, съдържащи </w:t>
      </w:r>
      <w:r>
        <w:t>c</w:t>
      </w:r>
      <w:r w:rsidRPr="00D3411B">
        <w:rPr>
          <w:lang w:val="ru-RU"/>
        </w:rPr>
        <w:t>-</w:t>
      </w:r>
      <w:r>
        <w:t>penta</w:t>
      </w:r>
      <w:r w:rsidRPr="00D3411B">
        <w:rPr>
          <w:lang w:val="ru-RU"/>
        </w:rPr>
        <w:t xml:space="preserve"> </w:t>
      </w:r>
      <w:r>
        <w:t>BDE</w:t>
      </w:r>
      <w:r w:rsidRPr="00D3411B">
        <w:rPr>
          <w:lang w:val="ru-RU"/>
        </w:rPr>
        <w:t>, според данни на НСИ.</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През 2012 г. е извършено проучване от МОСВ, съвместно с РИОСВ, на 185 фирми за внос, пускане на пазара и употреба на Р</w:t>
      </w:r>
      <w:r w:rsidRPr="006877B2">
        <w:t>BDE</w:t>
      </w:r>
      <w:r w:rsidRPr="00D3411B">
        <w:rPr>
          <w:lang w:val="ru-RU"/>
        </w:rPr>
        <w:t xml:space="preserve"> в: производство на каучук и каучукови изделия, производство на пластмаси и пластмасови изделия, еластични полиурета</w:t>
      </w:r>
      <w:r w:rsidR="007461AF" w:rsidRPr="00D3411B">
        <w:rPr>
          <w:lang w:val="ru-RU"/>
        </w:rPr>
        <w:t>ни, мек блоков пенополиуретан (</w:t>
      </w:r>
      <w:r w:rsidRPr="00D3411B">
        <w:rPr>
          <w:lang w:val="ru-RU"/>
        </w:rPr>
        <w:t>дунапрен</w:t>
      </w:r>
      <w:r w:rsidR="007461AF">
        <w:rPr>
          <w:lang w:val="bg-BG"/>
        </w:rPr>
        <w:t xml:space="preserve">, </w:t>
      </w:r>
      <w:r w:rsidRPr="00D3411B">
        <w:rPr>
          <w:lang w:val="ru-RU"/>
        </w:rPr>
        <w:t>експандир</w:t>
      </w:r>
      <w:r w:rsidR="008E6076" w:rsidRPr="00D3411B">
        <w:rPr>
          <w:lang w:val="ru-RU"/>
        </w:rPr>
        <w:t>ан полистирен (</w:t>
      </w:r>
      <w:r>
        <w:t>ESP</w:t>
      </w:r>
      <w:r w:rsidRPr="00D3411B">
        <w:rPr>
          <w:lang w:val="ru-RU"/>
        </w:rPr>
        <w:t>), тапицирани и кожени мебели и др. Никоя от проверените фирми не е докладвала наличие на Р</w:t>
      </w:r>
      <w:r w:rsidRPr="006877B2">
        <w:t>BDE</w:t>
      </w:r>
      <w:r w:rsidRPr="00D3411B">
        <w:rPr>
          <w:lang w:val="ru-RU"/>
        </w:rPr>
        <w:t xml:space="preserve"> в продукти си.</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В периода от 2001</w:t>
      </w:r>
      <w:r w:rsidR="00CE7FA5">
        <w:rPr>
          <w:lang w:val="ru-RU"/>
        </w:rPr>
        <w:t xml:space="preserve"> г.</w:t>
      </w:r>
      <w:r w:rsidRPr="00D3411B">
        <w:rPr>
          <w:lang w:val="ru-RU"/>
        </w:rPr>
        <w:t xml:space="preserve"> до 2017</w:t>
      </w:r>
      <w:r w:rsidR="00CE7FA5">
        <w:rPr>
          <w:lang w:val="ru-RU"/>
        </w:rPr>
        <w:t xml:space="preserve"> г.</w:t>
      </w:r>
      <w:r w:rsidRPr="00D3411B">
        <w:rPr>
          <w:lang w:val="ru-RU"/>
        </w:rPr>
        <w:t xml:space="preserve"> по </w:t>
      </w:r>
      <w:r w:rsidR="005D60FE">
        <w:rPr>
          <w:lang w:val="ru-RU"/>
        </w:rPr>
        <w:t>данни</w:t>
      </w:r>
      <w:r w:rsidR="005D60FE" w:rsidRPr="00D3411B">
        <w:rPr>
          <w:lang w:val="ru-RU"/>
        </w:rPr>
        <w:t xml:space="preserve"> </w:t>
      </w:r>
      <w:r w:rsidRPr="00D3411B">
        <w:rPr>
          <w:lang w:val="ru-RU"/>
        </w:rPr>
        <w:t xml:space="preserve">от Агенция „Митници“ няма регистриран внос на </w:t>
      </w:r>
      <w:r>
        <w:t>PUR</w:t>
      </w:r>
      <w:r w:rsidRPr="00D3411B">
        <w:rPr>
          <w:lang w:val="ru-RU"/>
        </w:rPr>
        <w:t xml:space="preserve"> и тъкани, импрегнирани с </w:t>
      </w:r>
      <w:r>
        <w:t>PUR</w:t>
      </w:r>
      <w:r w:rsidRPr="00D3411B">
        <w:rPr>
          <w:lang w:val="ru-RU"/>
        </w:rPr>
        <w:t xml:space="preserve">, които биха могли да съдържат </w:t>
      </w:r>
      <w:r>
        <w:t>c</w:t>
      </w:r>
      <w:r w:rsidRPr="00D3411B">
        <w:rPr>
          <w:lang w:val="ru-RU"/>
        </w:rPr>
        <w:t>-</w:t>
      </w:r>
      <w:r>
        <w:t>penta</w:t>
      </w:r>
      <w:r w:rsidRPr="00D3411B">
        <w:rPr>
          <w:lang w:val="ru-RU"/>
        </w:rPr>
        <w:t xml:space="preserve"> </w:t>
      </w:r>
      <w:r>
        <w:t>BDE</w:t>
      </w:r>
    </w:p>
    <w:p w:rsidR="007A00CA" w:rsidRPr="00D3411B" w:rsidRDefault="007A00CA" w:rsidP="00CC613F">
      <w:pPr>
        <w:pStyle w:val="ListParagraph"/>
        <w:widowControl w:val="0"/>
        <w:numPr>
          <w:ilvl w:val="0"/>
          <w:numId w:val="124"/>
        </w:numPr>
        <w:tabs>
          <w:tab w:val="left" w:pos="851"/>
        </w:tabs>
        <w:autoSpaceDN w:val="0"/>
        <w:spacing w:before="120" w:after="0"/>
        <w:ind w:left="0" w:firstLine="567"/>
        <w:contextualSpacing w:val="0"/>
        <w:jc w:val="both"/>
        <w:rPr>
          <w:lang w:val="ru-RU"/>
        </w:rPr>
      </w:pPr>
      <w:r w:rsidRPr="00D3411B">
        <w:rPr>
          <w:lang w:val="ru-RU"/>
        </w:rPr>
        <w:t xml:space="preserve">До 2012 г. в България не са произвеждани </w:t>
      </w:r>
      <w:r w:rsidR="00285F95">
        <w:rPr>
          <w:lang w:val="ru-RU"/>
        </w:rPr>
        <w:t>автомобили</w:t>
      </w:r>
      <w:r w:rsidRPr="00D3411B">
        <w:rPr>
          <w:lang w:val="ru-RU"/>
        </w:rPr>
        <w:t>, а само автобуси и камиони, които биха могли да съдържат елементи с наличие на  Р</w:t>
      </w:r>
      <w:r w:rsidRPr="006877B2">
        <w:t>BDE</w:t>
      </w:r>
      <w:r w:rsidRPr="00D3411B">
        <w:rPr>
          <w:lang w:val="ru-RU"/>
        </w:rPr>
        <w:t>.</w:t>
      </w:r>
      <w:r w:rsidR="007461AF">
        <w:rPr>
          <w:lang w:val="bg-BG"/>
        </w:rPr>
        <w:t xml:space="preserve"> </w:t>
      </w:r>
      <w:r w:rsidRPr="00D3411B">
        <w:rPr>
          <w:lang w:val="ru-RU"/>
        </w:rPr>
        <w:t>През 2012 г.в Ловеч се открива завод за сглобяване на китайски автомобили като по данни на дру</w:t>
      </w:r>
      <w:r w:rsidR="007461AF">
        <w:rPr>
          <w:lang w:val="bg-BG"/>
        </w:rPr>
        <w:t>ж</w:t>
      </w:r>
      <w:r w:rsidRPr="00D3411B">
        <w:rPr>
          <w:lang w:val="ru-RU"/>
        </w:rPr>
        <w:t xml:space="preserve">еството-производител не са изпозвани </w:t>
      </w:r>
      <w:r>
        <w:t>PUR</w:t>
      </w:r>
      <w:r w:rsidR="00CE7FA5">
        <w:rPr>
          <w:lang w:val="ru-RU"/>
        </w:rPr>
        <w:t xml:space="preserve">, </w:t>
      </w:r>
      <w:r w:rsidRPr="00D3411B">
        <w:rPr>
          <w:lang w:val="ru-RU"/>
        </w:rPr>
        <w:t xml:space="preserve">третирани с </w:t>
      </w:r>
      <w:r>
        <w:t>c</w:t>
      </w:r>
      <w:r w:rsidRPr="00D3411B">
        <w:rPr>
          <w:lang w:val="ru-RU"/>
        </w:rPr>
        <w:t>-</w:t>
      </w:r>
      <w:r>
        <w:t>pentaBDE</w:t>
      </w:r>
    </w:p>
    <w:p w:rsidR="007A00CA" w:rsidRPr="00D3411B" w:rsidRDefault="007A00CA" w:rsidP="00CC613F">
      <w:pPr>
        <w:pStyle w:val="ListParagraph"/>
        <w:widowControl w:val="0"/>
        <w:numPr>
          <w:ilvl w:val="0"/>
          <w:numId w:val="124"/>
        </w:numPr>
        <w:tabs>
          <w:tab w:val="left" w:pos="851"/>
        </w:tabs>
        <w:autoSpaceDN w:val="0"/>
        <w:spacing w:before="120" w:after="0"/>
        <w:ind w:left="0" w:firstLine="567"/>
        <w:contextualSpacing w:val="0"/>
        <w:jc w:val="both"/>
        <w:rPr>
          <w:lang w:val="ru-RU"/>
        </w:rPr>
      </w:pPr>
      <w:r w:rsidRPr="00D3411B">
        <w:rPr>
          <w:lang w:val="ru-RU"/>
        </w:rPr>
        <w:t>В периода 2000</w:t>
      </w:r>
      <w:r w:rsidR="009E06A6">
        <w:rPr>
          <w:lang w:val="ru-RU"/>
        </w:rPr>
        <w:t xml:space="preserve"> г.</w:t>
      </w:r>
      <w:r w:rsidRPr="00D3411B">
        <w:rPr>
          <w:lang w:val="ru-RU"/>
        </w:rPr>
        <w:t>-2010</w:t>
      </w:r>
      <w:r w:rsidR="00CE7FA5">
        <w:rPr>
          <w:lang w:val="ru-RU"/>
        </w:rPr>
        <w:t xml:space="preserve"> г.</w:t>
      </w:r>
      <w:r w:rsidRPr="00D3411B">
        <w:rPr>
          <w:lang w:val="ru-RU"/>
        </w:rPr>
        <w:t xml:space="preserve"> в България са внесени общо 876</w:t>
      </w:r>
      <w:r w:rsidR="008E0012">
        <w:rPr>
          <w:lang w:val="bg-BG"/>
        </w:rPr>
        <w:t xml:space="preserve"> </w:t>
      </w:r>
      <w:r w:rsidRPr="00D3411B">
        <w:rPr>
          <w:lang w:val="ru-RU"/>
        </w:rPr>
        <w:t xml:space="preserve">676 броя нови и употребявани </w:t>
      </w:r>
      <w:r w:rsidR="00285F95">
        <w:rPr>
          <w:lang w:val="ru-RU"/>
        </w:rPr>
        <w:t>автомобили</w:t>
      </w:r>
      <w:r w:rsidRPr="00D3411B">
        <w:rPr>
          <w:lang w:val="ru-RU"/>
        </w:rPr>
        <w:t xml:space="preserve"> по данни от ИАОС с индикативно изчислено съдържание на </w:t>
      </w:r>
      <w:r>
        <w:t>c</w:t>
      </w:r>
      <w:r w:rsidRPr="00D3411B">
        <w:rPr>
          <w:lang w:val="ru-RU"/>
        </w:rPr>
        <w:t>-</w:t>
      </w:r>
      <w:r>
        <w:t>penta</w:t>
      </w:r>
      <w:r w:rsidRPr="00D3411B">
        <w:rPr>
          <w:lang w:val="ru-RU"/>
        </w:rPr>
        <w:t xml:space="preserve"> </w:t>
      </w:r>
      <w:r w:rsidR="007461AF">
        <w:t>BDE</w:t>
      </w:r>
      <w:r w:rsidR="007461AF" w:rsidRPr="00D3411B">
        <w:rPr>
          <w:lang w:val="ru-RU"/>
        </w:rPr>
        <w:t xml:space="preserve"> в тях 219,17 </w:t>
      </w:r>
      <w:r w:rsidR="0086583C">
        <w:rPr>
          <w:lang w:val="ru-RU"/>
        </w:rPr>
        <w:t>t</w:t>
      </w:r>
      <w:r w:rsidR="007461AF">
        <w:rPr>
          <w:lang w:val="bg-BG"/>
        </w:rPr>
        <w:t>:</w:t>
      </w:r>
    </w:p>
    <w:p w:rsidR="007A00CA" w:rsidRPr="00D3411B"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За периода 2013-2017 </w:t>
      </w:r>
      <w:r w:rsidR="00CE7FA5">
        <w:rPr>
          <w:lang w:val="ru-RU"/>
        </w:rPr>
        <w:t xml:space="preserve">г. </w:t>
      </w:r>
      <w:r w:rsidRPr="00D3411B">
        <w:rPr>
          <w:lang w:val="ru-RU"/>
        </w:rPr>
        <w:t xml:space="preserve">в България са внесени общо 1 266 631 броя МПС по данни от ИАОС с евентуално индикативно съдържание на </w:t>
      </w:r>
      <w:r w:rsidRPr="00500BA0">
        <w:rPr>
          <w:lang w:val="ru-RU"/>
        </w:rPr>
        <w:t>c</w:t>
      </w:r>
      <w:r w:rsidRPr="00D3411B">
        <w:rPr>
          <w:lang w:val="ru-RU"/>
        </w:rPr>
        <w:t>-</w:t>
      </w:r>
      <w:r w:rsidRPr="00500BA0">
        <w:rPr>
          <w:lang w:val="ru-RU"/>
        </w:rPr>
        <w:t>pentaBDE</w:t>
      </w:r>
      <w:r w:rsidRPr="00D3411B">
        <w:rPr>
          <w:lang w:val="ru-RU"/>
        </w:rPr>
        <w:t xml:space="preserve"> 316, 65 </w:t>
      </w:r>
      <w:r w:rsidR="0086583C">
        <w:rPr>
          <w:lang w:val="ru-RU"/>
        </w:rPr>
        <w:t>t</w:t>
      </w:r>
      <w:r w:rsidRPr="00D3411B">
        <w:rPr>
          <w:lang w:val="ru-RU"/>
        </w:rPr>
        <w:t>.</w:t>
      </w:r>
    </w:p>
    <w:p w:rsidR="007A00CA" w:rsidRPr="00D3411B"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500BA0">
        <w:rPr>
          <w:lang w:val="ru-RU"/>
        </w:rPr>
        <w:t>C</w:t>
      </w:r>
      <w:r w:rsidRPr="00D3411B">
        <w:rPr>
          <w:lang w:val="ru-RU"/>
        </w:rPr>
        <w:t xml:space="preserve">- </w:t>
      </w:r>
      <w:r w:rsidRPr="00500BA0">
        <w:rPr>
          <w:lang w:val="ru-RU"/>
        </w:rPr>
        <w:t>pentaBDE</w:t>
      </w:r>
      <w:r w:rsidRPr="00D3411B">
        <w:rPr>
          <w:lang w:val="ru-RU"/>
        </w:rPr>
        <w:t xml:space="preserve"> във внесените НЛК + УЛК е 0.025% в 1 брой лек автомобил, на базата на допускането за съдържание от 0.250 </w:t>
      </w:r>
      <w:r w:rsidRPr="00500BA0">
        <w:rPr>
          <w:lang w:val="ru-RU"/>
        </w:rPr>
        <w:t>kg</w:t>
      </w:r>
      <w:r w:rsidRPr="00D3411B">
        <w:rPr>
          <w:lang w:val="ru-RU"/>
        </w:rPr>
        <w:t xml:space="preserve"> </w:t>
      </w:r>
      <w:r w:rsidRPr="00500BA0">
        <w:rPr>
          <w:lang w:val="ru-RU"/>
        </w:rPr>
        <w:t>c</w:t>
      </w:r>
      <w:r w:rsidRPr="00D3411B">
        <w:rPr>
          <w:lang w:val="ru-RU"/>
        </w:rPr>
        <w:t xml:space="preserve">- </w:t>
      </w:r>
      <w:r w:rsidRPr="00500BA0">
        <w:rPr>
          <w:lang w:val="ru-RU"/>
        </w:rPr>
        <w:t>penta</w:t>
      </w:r>
      <w:r w:rsidRPr="00D3411B">
        <w:rPr>
          <w:lang w:val="ru-RU"/>
        </w:rPr>
        <w:t xml:space="preserve"> </w:t>
      </w:r>
      <w:r w:rsidRPr="00500BA0">
        <w:rPr>
          <w:lang w:val="ru-RU"/>
        </w:rPr>
        <w:t>BDE</w:t>
      </w:r>
      <w:r w:rsidRPr="00D3411B">
        <w:rPr>
          <w:lang w:val="ru-RU"/>
        </w:rPr>
        <w:t xml:space="preserve"> на 1000 </w:t>
      </w:r>
      <w:r w:rsidRPr="00500BA0">
        <w:rPr>
          <w:lang w:val="ru-RU"/>
        </w:rPr>
        <w:t>kg</w:t>
      </w:r>
      <w:r w:rsidRPr="00D3411B">
        <w:rPr>
          <w:lang w:val="ru-RU"/>
        </w:rPr>
        <w:t xml:space="preserve"> средно тегло, което е под допустимите 0.1 тегл.%.</w:t>
      </w:r>
    </w:p>
    <w:p w:rsidR="007A00CA" w:rsidRPr="00D3411B" w:rsidRDefault="00A30133"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периода 2005</w:t>
      </w:r>
      <w:r w:rsidR="007A00CA" w:rsidRPr="00D3411B">
        <w:rPr>
          <w:lang w:val="ru-RU"/>
        </w:rPr>
        <w:t>–2011г.</w:t>
      </w:r>
      <w:r w:rsidRPr="00D3411B">
        <w:rPr>
          <w:lang w:val="ru-RU"/>
        </w:rPr>
        <w:t xml:space="preserve"> </w:t>
      </w:r>
      <w:r w:rsidR="007A00CA" w:rsidRPr="00D3411B">
        <w:rPr>
          <w:lang w:val="ru-RU"/>
        </w:rPr>
        <w:t>приетите на площадки за временно съхранение и от центровете за разкомплектоване по години ИУМПС възлизат общо на 286</w:t>
      </w:r>
      <w:r w:rsidR="007A00CA" w:rsidRPr="00C03C9D">
        <w:rPr>
          <w:lang w:val="ru-RU"/>
        </w:rPr>
        <w:t> </w:t>
      </w:r>
      <w:r w:rsidR="007A00CA" w:rsidRPr="00D3411B">
        <w:rPr>
          <w:lang w:val="ru-RU"/>
        </w:rPr>
        <w:t xml:space="preserve">692  броя по данни от ИАОС. В тези ИУМПС индикативно определени са могли  да се съдържат 71,7 </w:t>
      </w:r>
      <w:r w:rsidR="0086583C">
        <w:rPr>
          <w:lang w:val="ru-RU"/>
        </w:rPr>
        <w:t>t</w:t>
      </w:r>
      <w:r w:rsidR="007A00CA" w:rsidRPr="00D3411B">
        <w:rPr>
          <w:lang w:val="ru-RU"/>
        </w:rPr>
        <w:t xml:space="preserve"> </w:t>
      </w:r>
      <w:r w:rsidR="007A00CA" w:rsidRPr="00C03C9D">
        <w:rPr>
          <w:lang w:val="ru-RU"/>
        </w:rPr>
        <w:t>c</w:t>
      </w:r>
      <w:r w:rsidR="007A00CA" w:rsidRPr="00D3411B">
        <w:rPr>
          <w:lang w:val="ru-RU"/>
        </w:rPr>
        <w:t>-</w:t>
      </w:r>
      <w:r w:rsidR="007A00CA" w:rsidRPr="00C03C9D">
        <w:rPr>
          <w:lang w:val="ru-RU"/>
        </w:rPr>
        <w:t>penta</w:t>
      </w:r>
      <w:r w:rsidR="007A00CA" w:rsidRPr="00D3411B">
        <w:rPr>
          <w:lang w:val="ru-RU"/>
        </w:rPr>
        <w:t xml:space="preserve"> </w:t>
      </w:r>
      <w:r w:rsidR="007A00CA" w:rsidRPr="00C03C9D">
        <w:rPr>
          <w:lang w:val="ru-RU"/>
        </w:rPr>
        <w:t>BDE</w:t>
      </w:r>
      <w:r w:rsidR="007A00CA" w:rsidRPr="00D3411B">
        <w:rPr>
          <w:lang w:val="ru-RU"/>
        </w:rPr>
        <w:t>.</w:t>
      </w:r>
    </w:p>
    <w:p w:rsidR="007A00CA" w:rsidRPr="00C03C9D"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България приетите от площадки за временно съхранение и от центрове за разкомплектоване по години за 2013 г. – 2017 г. за разкомплектоване ИУМПС възлизат на 426</w:t>
      </w:r>
      <w:r w:rsidR="00502911" w:rsidRPr="00C03C9D">
        <w:rPr>
          <w:lang w:val="ru-RU"/>
        </w:rPr>
        <w:t xml:space="preserve"> </w:t>
      </w:r>
      <w:r w:rsidRPr="00D3411B">
        <w:rPr>
          <w:lang w:val="ru-RU"/>
        </w:rPr>
        <w:t>846 броя по данни от докадите ИАОС, и биха могли да съдържат</w:t>
      </w:r>
      <w:r w:rsidR="004C48FE">
        <w:rPr>
          <w:lang w:val="ru-RU"/>
        </w:rPr>
        <w:t xml:space="preserve"> общо 106,7 </w:t>
      </w:r>
      <w:r w:rsidR="0086583C">
        <w:rPr>
          <w:lang w:val="ru-RU"/>
        </w:rPr>
        <w:t>t</w:t>
      </w:r>
      <w:r w:rsidRPr="00D3411B">
        <w:rPr>
          <w:lang w:val="ru-RU"/>
        </w:rPr>
        <w:t xml:space="preserve">  </w:t>
      </w:r>
      <w:r w:rsidRPr="00C03C9D">
        <w:rPr>
          <w:lang w:val="ru-RU"/>
        </w:rPr>
        <w:t>c</w:t>
      </w:r>
      <w:r w:rsidRPr="00D3411B">
        <w:rPr>
          <w:lang w:val="ru-RU"/>
        </w:rPr>
        <w:t>-</w:t>
      </w:r>
      <w:r w:rsidRPr="00C03C9D">
        <w:rPr>
          <w:lang w:val="ru-RU"/>
        </w:rPr>
        <w:t>pentaBDE</w:t>
      </w:r>
      <w:r w:rsidRPr="00D3411B">
        <w:rPr>
          <w:lang w:val="ru-RU"/>
        </w:rPr>
        <w:t xml:space="preserve">. </w:t>
      </w:r>
      <w:r w:rsidRPr="00C03C9D">
        <w:rPr>
          <w:lang w:val="ru-RU"/>
        </w:rPr>
        <w:t>Изчисленото съдържание е индикативно определено.</w:t>
      </w:r>
    </w:p>
    <w:p w:rsidR="007A00CA" w:rsidRPr="00D3411B"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За България около 10</w:t>
      </w:r>
      <w:r w:rsidR="008E6076" w:rsidRPr="00D3411B">
        <w:rPr>
          <w:lang w:val="ru-RU"/>
        </w:rPr>
        <w:t xml:space="preserve">–20 </w:t>
      </w:r>
      <w:r w:rsidRPr="00D3411B">
        <w:rPr>
          <w:lang w:val="ru-RU"/>
        </w:rPr>
        <w:t xml:space="preserve">(приблизително определено) </w:t>
      </w:r>
      <w:r w:rsidR="0086583C">
        <w:rPr>
          <w:lang w:val="ru-RU"/>
        </w:rPr>
        <w:t>t</w:t>
      </w:r>
      <w:r w:rsidRPr="00D3411B">
        <w:rPr>
          <w:lang w:val="ru-RU"/>
        </w:rPr>
        <w:t xml:space="preserve"> </w:t>
      </w:r>
      <w:r w:rsidRPr="00C03C9D">
        <w:rPr>
          <w:lang w:val="ru-RU"/>
        </w:rPr>
        <w:t>c</w:t>
      </w:r>
      <w:r w:rsidRPr="00D3411B">
        <w:rPr>
          <w:lang w:val="ru-RU"/>
        </w:rPr>
        <w:t>-</w:t>
      </w:r>
      <w:r w:rsidRPr="00C03C9D">
        <w:rPr>
          <w:lang w:val="ru-RU"/>
        </w:rPr>
        <w:t>penta</w:t>
      </w:r>
      <w:r w:rsidRPr="00D3411B">
        <w:rPr>
          <w:lang w:val="ru-RU"/>
        </w:rPr>
        <w:t xml:space="preserve"> </w:t>
      </w:r>
      <w:r w:rsidRPr="00C03C9D">
        <w:rPr>
          <w:lang w:val="ru-RU"/>
        </w:rPr>
        <w:t>BDE</w:t>
      </w:r>
      <w:r w:rsidRPr="00D3411B">
        <w:rPr>
          <w:lang w:val="ru-RU"/>
        </w:rPr>
        <w:t xml:space="preserve"> годишно се отделят чрез И</w:t>
      </w:r>
      <w:r w:rsidR="008E6076" w:rsidRPr="00D3411B">
        <w:rPr>
          <w:lang w:val="ru-RU"/>
        </w:rPr>
        <w:t>УМПС в момента (</w:t>
      </w:r>
      <w:r w:rsidRPr="00D3411B">
        <w:rPr>
          <w:lang w:val="ru-RU"/>
        </w:rPr>
        <w:t>и така ще продължава през следващите 20 г.). Тези УОЗ би следвало да се идентифицират максимално точно в съответните части от ИУМПС, които да се отделят и унищожават екологосъобразно.</w:t>
      </w:r>
      <w:r w:rsidR="00502911">
        <w:rPr>
          <w:lang w:val="ru-RU"/>
        </w:rPr>
        <w:t xml:space="preserve"> </w:t>
      </w:r>
      <w:r w:rsidRPr="00D3411B">
        <w:rPr>
          <w:lang w:val="ru-RU"/>
        </w:rPr>
        <w:t>Тези не малки количества УОЗ не трябва да попадат в пластмасовите отпадъци, които се изгарят, поради отделянето н</w:t>
      </w:r>
      <w:r w:rsidR="00A30133" w:rsidRPr="00D3411B">
        <w:rPr>
          <w:lang w:val="ru-RU"/>
        </w:rPr>
        <w:t>а диоксини и фурани и също така</w:t>
      </w:r>
      <w:r w:rsidRPr="00D3411B">
        <w:rPr>
          <w:lang w:val="ru-RU"/>
        </w:rPr>
        <w:t>, те</w:t>
      </w:r>
      <w:r w:rsidR="00A30133" w:rsidRPr="00D3411B">
        <w:rPr>
          <w:lang w:val="ru-RU"/>
        </w:rPr>
        <w:t xml:space="preserve"> не бива да попадат в рециклата</w:t>
      </w:r>
      <w:r w:rsidRPr="00D3411B">
        <w:rPr>
          <w:lang w:val="ru-RU"/>
        </w:rPr>
        <w:t>, защото чрез новите продукти, които ще е произведат</w:t>
      </w:r>
      <w:r w:rsidR="00A30133" w:rsidRPr="00D3411B">
        <w:rPr>
          <w:lang w:val="ru-RU"/>
        </w:rPr>
        <w:t>, животът им  ще продължи</w:t>
      </w:r>
      <w:r w:rsidRPr="00D3411B">
        <w:rPr>
          <w:lang w:val="ru-RU"/>
        </w:rPr>
        <w:t xml:space="preserve">. </w:t>
      </w:r>
    </w:p>
    <w:p w:rsidR="007A00CA" w:rsidRPr="00D3411B"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страната не са вземани и анализирани проби от отпадъци, генерирани от разкомплектоването на ИУМПС</w:t>
      </w:r>
      <w:r w:rsidR="007461AF" w:rsidRPr="00C03C9D">
        <w:rPr>
          <w:lang w:val="ru-RU"/>
        </w:rPr>
        <w:t xml:space="preserve"> </w:t>
      </w:r>
      <w:r w:rsidRPr="00D3411B">
        <w:rPr>
          <w:lang w:val="ru-RU"/>
        </w:rPr>
        <w:t xml:space="preserve">(пластмасови компоненти или еластичните пенополиуретани от тапицирани автомобилни седалки) за съдържание на </w:t>
      </w:r>
      <w:r w:rsidRPr="00C03C9D">
        <w:rPr>
          <w:lang w:val="ru-RU"/>
        </w:rPr>
        <w:t>c</w:t>
      </w:r>
      <w:r w:rsidRPr="00D3411B">
        <w:rPr>
          <w:lang w:val="ru-RU"/>
        </w:rPr>
        <w:t>-</w:t>
      </w:r>
      <w:r w:rsidRPr="00C03C9D">
        <w:rPr>
          <w:lang w:val="ru-RU"/>
        </w:rPr>
        <w:t>pentaBDE</w:t>
      </w:r>
      <w:r w:rsidRPr="00D3411B">
        <w:rPr>
          <w:lang w:val="ru-RU"/>
        </w:rPr>
        <w:t>, поради липса на законово изискване за това.</w:t>
      </w:r>
    </w:p>
    <w:p w:rsidR="007A00CA" w:rsidRPr="00D3411B" w:rsidRDefault="007A00CA" w:rsidP="008E0012">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По тази причина посочените количества </w:t>
      </w:r>
      <w:r w:rsidRPr="00C03C9D">
        <w:rPr>
          <w:lang w:val="ru-RU"/>
        </w:rPr>
        <w:t>PBDE</w:t>
      </w:r>
      <w:r w:rsidRPr="00D3411B">
        <w:rPr>
          <w:lang w:val="ru-RU"/>
        </w:rPr>
        <w:t xml:space="preserve"> в ИУМПС са само предполагаеми и се счита, че на този етап не надвишават допустимите 0.1 тегл.% на едно ИУМПС.</w:t>
      </w:r>
    </w:p>
    <w:p w:rsidR="007A00CA" w:rsidRPr="00D3411B" w:rsidRDefault="007A00CA" w:rsidP="00CC613F">
      <w:pPr>
        <w:pStyle w:val="ListParagraph"/>
        <w:numPr>
          <w:ilvl w:val="0"/>
          <w:numId w:val="124"/>
        </w:numPr>
        <w:tabs>
          <w:tab w:val="left" w:pos="851"/>
        </w:tabs>
        <w:suppressAutoHyphens/>
        <w:autoSpaceDN w:val="0"/>
        <w:spacing w:before="120" w:after="0"/>
        <w:ind w:left="0" w:firstLine="567"/>
        <w:contextualSpacing w:val="0"/>
        <w:jc w:val="both"/>
        <w:rPr>
          <w:lang w:val="ru-RU"/>
        </w:rPr>
      </w:pPr>
      <w:r w:rsidRPr="00D3411B">
        <w:rPr>
          <w:lang w:val="ru-RU"/>
        </w:rPr>
        <w:t xml:space="preserve">През 2006 г. в страната е забранено производството и пускането на пазара на ново ЕЕО със съдържание на </w:t>
      </w:r>
      <w:r w:rsidRPr="0080148B">
        <w:t>PBDE</w:t>
      </w:r>
      <w:r w:rsidR="007461AF" w:rsidRPr="00D3411B">
        <w:rPr>
          <w:lang w:val="ru-RU"/>
        </w:rPr>
        <w:t xml:space="preserve"> (</w:t>
      </w:r>
      <w:r w:rsidRPr="0080148B">
        <w:t>c</w:t>
      </w:r>
      <w:r w:rsidRPr="00D3411B">
        <w:rPr>
          <w:lang w:val="ru-RU"/>
        </w:rPr>
        <w:t>-</w:t>
      </w:r>
      <w:r w:rsidRPr="0080148B">
        <w:t>octaBDE</w:t>
      </w:r>
      <w:r w:rsidRPr="00D3411B">
        <w:rPr>
          <w:lang w:val="ru-RU"/>
        </w:rPr>
        <w:t xml:space="preserve">, </w:t>
      </w:r>
      <w:r w:rsidRPr="0080148B">
        <w:t>c</w:t>
      </w:r>
      <w:r w:rsidRPr="00D3411B">
        <w:rPr>
          <w:lang w:val="ru-RU"/>
        </w:rPr>
        <w:t>-</w:t>
      </w:r>
      <w:r w:rsidRPr="0080148B">
        <w:t>PentaBDE</w:t>
      </w:r>
      <w:r w:rsidRPr="00D3411B">
        <w:rPr>
          <w:lang w:val="ru-RU"/>
        </w:rPr>
        <w:t xml:space="preserve"> </w:t>
      </w:r>
      <w:r w:rsidRPr="0080148B">
        <w:t>I</w:t>
      </w:r>
      <w:r w:rsidRPr="00D3411B">
        <w:rPr>
          <w:lang w:val="ru-RU"/>
        </w:rPr>
        <w:t xml:space="preserve"> </w:t>
      </w:r>
      <w:r w:rsidRPr="0080148B">
        <w:t>C</w:t>
      </w:r>
      <w:r w:rsidRPr="00D3411B">
        <w:rPr>
          <w:lang w:val="ru-RU"/>
        </w:rPr>
        <w:t>-</w:t>
      </w:r>
      <w:r w:rsidRPr="0080148B">
        <w:t>decaBDE</w:t>
      </w:r>
      <w:r w:rsidRPr="00D3411B">
        <w:rPr>
          <w:lang w:val="ru-RU"/>
        </w:rPr>
        <w:t xml:space="preserve">) </w:t>
      </w:r>
      <w:r w:rsidR="007461AF" w:rsidRPr="00D3411B">
        <w:rPr>
          <w:lang w:val="ru-RU"/>
        </w:rPr>
        <w:t>повече от 0,1тегл.%</w:t>
      </w:r>
      <w:r w:rsidR="007461AF">
        <w:rPr>
          <w:lang w:val="bg-BG"/>
        </w:rPr>
        <w:t>:</w:t>
      </w:r>
    </w:p>
    <w:p w:rsidR="007A00CA" w:rsidRPr="00D3411B" w:rsidRDefault="007A00CA" w:rsidP="00C24FD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периода 2006 – 2011</w:t>
      </w:r>
      <w:r w:rsidR="004C48FE">
        <w:rPr>
          <w:lang w:val="ru-RU"/>
        </w:rPr>
        <w:t xml:space="preserve"> г.</w:t>
      </w:r>
      <w:r w:rsidRPr="00D3411B">
        <w:rPr>
          <w:lang w:val="ru-RU"/>
        </w:rPr>
        <w:t xml:space="preserve"> на пазара в България е пуснато общо 472</w:t>
      </w:r>
      <w:r w:rsidR="00502911" w:rsidRPr="00C03C9D">
        <w:rPr>
          <w:lang w:val="ru-RU"/>
        </w:rPr>
        <w:t xml:space="preserve"> </w:t>
      </w:r>
      <w:r w:rsidRPr="00D3411B">
        <w:rPr>
          <w:lang w:val="ru-RU"/>
        </w:rPr>
        <w:t xml:space="preserve">844 </w:t>
      </w:r>
      <w:r w:rsidR="0086583C">
        <w:rPr>
          <w:lang w:val="ru-RU"/>
        </w:rPr>
        <w:t>t</w:t>
      </w:r>
      <w:r w:rsidRPr="00D3411B">
        <w:rPr>
          <w:lang w:val="ru-RU"/>
        </w:rPr>
        <w:t xml:space="preserve"> ЕЕО според данни от регистрите на ИАОС, в което ЕЕО вероятно не се надвишава допустимото съдържание на </w:t>
      </w:r>
      <w:r w:rsidRPr="00C03C9D">
        <w:rPr>
          <w:lang w:val="ru-RU"/>
        </w:rPr>
        <w:t>PBDE</w:t>
      </w:r>
      <w:r w:rsidRPr="00D3411B">
        <w:rPr>
          <w:lang w:val="ru-RU"/>
        </w:rPr>
        <w:t xml:space="preserve"> от 0,1тегл.%.</w:t>
      </w:r>
    </w:p>
    <w:p w:rsidR="007A00CA" w:rsidRPr="00D3411B" w:rsidRDefault="007A00CA" w:rsidP="00C24FD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 xml:space="preserve">В периода 2013- 2017 г. на пазара в България е пуснато общо 324 876, 12 </w:t>
      </w:r>
      <w:r w:rsidR="0086583C">
        <w:rPr>
          <w:lang w:val="ru-RU"/>
        </w:rPr>
        <w:t>t</w:t>
      </w:r>
      <w:r w:rsidR="008E6076" w:rsidRPr="00D3411B">
        <w:rPr>
          <w:lang w:val="ru-RU"/>
        </w:rPr>
        <w:t xml:space="preserve"> ЕЕО, според данните от ИАОС</w:t>
      </w:r>
      <w:r w:rsidRPr="00D3411B">
        <w:rPr>
          <w:lang w:val="ru-RU"/>
        </w:rPr>
        <w:t xml:space="preserve">, в което вероятно не се надвишава допустимото съдържание на </w:t>
      </w:r>
      <w:r w:rsidRPr="00C03C9D">
        <w:rPr>
          <w:lang w:val="ru-RU"/>
        </w:rPr>
        <w:t>PBDE</w:t>
      </w:r>
      <w:r w:rsidRPr="00D3411B">
        <w:rPr>
          <w:lang w:val="ru-RU"/>
        </w:rPr>
        <w:t xml:space="preserve"> от 0,1тегл.%.</w:t>
      </w:r>
    </w:p>
    <w:p w:rsidR="007A00CA" w:rsidRPr="00D3411B" w:rsidRDefault="007A00CA" w:rsidP="00C24FD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периода 2006 – 2011г. събраното количество ИУЕЕО възли</w:t>
      </w:r>
      <w:r w:rsidR="007461AF" w:rsidRPr="00D3411B">
        <w:rPr>
          <w:lang w:val="ru-RU"/>
        </w:rPr>
        <w:t>за на 179</w:t>
      </w:r>
      <w:r w:rsidR="00355273" w:rsidRPr="00C03C9D">
        <w:rPr>
          <w:lang w:val="ru-RU"/>
        </w:rPr>
        <w:t xml:space="preserve"> </w:t>
      </w:r>
      <w:r w:rsidR="007461AF" w:rsidRPr="00D3411B">
        <w:rPr>
          <w:lang w:val="ru-RU"/>
        </w:rPr>
        <w:t xml:space="preserve">826 т. като 10,8% са </w:t>
      </w:r>
      <w:r w:rsidRPr="00D3411B">
        <w:rPr>
          <w:lang w:val="ru-RU"/>
        </w:rPr>
        <w:t xml:space="preserve">ИУЕЕО от категория 3 и 4 общо (тези категории са най-вероятния източник на пластмасови компоненти третирани с </w:t>
      </w:r>
      <w:r w:rsidRPr="00C03C9D">
        <w:rPr>
          <w:lang w:val="ru-RU"/>
        </w:rPr>
        <w:t>c</w:t>
      </w:r>
      <w:r w:rsidRPr="00D3411B">
        <w:rPr>
          <w:lang w:val="ru-RU"/>
        </w:rPr>
        <w:t>-</w:t>
      </w:r>
      <w:r w:rsidRPr="00C03C9D">
        <w:rPr>
          <w:lang w:val="ru-RU"/>
        </w:rPr>
        <w:t>octaBDE</w:t>
      </w:r>
      <w:r w:rsidRPr="00D3411B">
        <w:rPr>
          <w:lang w:val="ru-RU"/>
        </w:rPr>
        <w:t xml:space="preserve"> и </w:t>
      </w:r>
      <w:r w:rsidRPr="00C03C9D">
        <w:rPr>
          <w:lang w:val="ru-RU"/>
        </w:rPr>
        <w:t>c</w:t>
      </w:r>
      <w:r w:rsidRPr="00D3411B">
        <w:rPr>
          <w:lang w:val="ru-RU"/>
        </w:rPr>
        <w:t>-</w:t>
      </w:r>
      <w:r w:rsidRPr="00C03C9D">
        <w:rPr>
          <w:lang w:val="ru-RU"/>
        </w:rPr>
        <w:t>decaDE</w:t>
      </w:r>
      <w:r w:rsidRPr="00D3411B">
        <w:rPr>
          <w:lang w:val="ru-RU"/>
        </w:rPr>
        <w:t>.</w:t>
      </w:r>
      <w:r w:rsidR="008E6076" w:rsidRPr="00D3411B">
        <w:rPr>
          <w:lang w:val="ru-RU"/>
        </w:rPr>
        <w:t xml:space="preserve"> </w:t>
      </w:r>
      <w:r w:rsidRPr="00D3411B">
        <w:rPr>
          <w:lang w:val="ru-RU"/>
        </w:rPr>
        <w:t xml:space="preserve">Предполагаемото количество на </w:t>
      </w:r>
      <w:r w:rsidRPr="00C03C9D">
        <w:rPr>
          <w:lang w:val="ru-RU"/>
        </w:rPr>
        <w:t>c</w:t>
      </w:r>
      <w:r w:rsidRPr="00D3411B">
        <w:rPr>
          <w:lang w:val="ru-RU"/>
        </w:rPr>
        <w:t>-</w:t>
      </w:r>
      <w:r w:rsidRPr="00C03C9D">
        <w:rPr>
          <w:lang w:val="ru-RU"/>
        </w:rPr>
        <w:t>octaBDE</w:t>
      </w:r>
      <w:r w:rsidRPr="00D3411B">
        <w:rPr>
          <w:lang w:val="ru-RU"/>
        </w:rPr>
        <w:t xml:space="preserve"> и </w:t>
      </w:r>
      <w:r w:rsidRPr="00C03C9D">
        <w:rPr>
          <w:lang w:val="ru-RU"/>
        </w:rPr>
        <w:t>c</w:t>
      </w:r>
      <w:r w:rsidRPr="00D3411B">
        <w:rPr>
          <w:lang w:val="ru-RU"/>
        </w:rPr>
        <w:t>-</w:t>
      </w:r>
      <w:r w:rsidRPr="00C03C9D">
        <w:rPr>
          <w:lang w:val="ru-RU"/>
        </w:rPr>
        <w:t>deca</w:t>
      </w:r>
      <w:r w:rsidRPr="00D3411B">
        <w:rPr>
          <w:lang w:val="ru-RU"/>
        </w:rPr>
        <w:t>В</w:t>
      </w:r>
      <w:r w:rsidRPr="00C03C9D">
        <w:rPr>
          <w:lang w:val="ru-RU"/>
        </w:rPr>
        <w:t>DE</w:t>
      </w:r>
      <w:r w:rsidRPr="00D3411B">
        <w:rPr>
          <w:lang w:val="ru-RU"/>
        </w:rPr>
        <w:t xml:space="preserve"> в тези пластмасови отпадъци се оценява на около 4 </w:t>
      </w:r>
      <w:r w:rsidR="0086583C">
        <w:rPr>
          <w:lang w:val="ru-RU"/>
        </w:rPr>
        <w:t>t</w:t>
      </w:r>
      <w:r w:rsidRPr="00D3411B">
        <w:rPr>
          <w:lang w:val="ru-RU"/>
        </w:rPr>
        <w:t xml:space="preserve">. </w:t>
      </w:r>
    </w:p>
    <w:p w:rsidR="007A00CA" w:rsidRPr="00C03C9D" w:rsidRDefault="007A00CA" w:rsidP="00C24FD0">
      <w:pPr>
        <w:pStyle w:val="ListParagraph"/>
        <w:numPr>
          <w:ilvl w:val="1"/>
          <w:numId w:val="139"/>
        </w:numPr>
        <w:tabs>
          <w:tab w:val="left" w:pos="851"/>
        </w:tabs>
        <w:suppressAutoHyphens/>
        <w:autoSpaceDN w:val="0"/>
        <w:spacing w:before="120" w:after="0"/>
        <w:ind w:left="0" w:firstLine="1647"/>
        <w:contextualSpacing w:val="0"/>
        <w:jc w:val="both"/>
        <w:rPr>
          <w:lang w:val="ru-RU"/>
        </w:rPr>
      </w:pPr>
      <w:r w:rsidRPr="00D3411B">
        <w:rPr>
          <w:lang w:val="ru-RU"/>
        </w:rPr>
        <w:t>В периода 2013–2017</w:t>
      </w:r>
      <w:r w:rsidR="005D60FE">
        <w:rPr>
          <w:lang w:val="ru-RU"/>
        </w:rPr>
        <w:t xml:space="preserve"> </w:t>
      </w:r>
      <w:r w:rsidR="00C95382" w:rsidRPr="00D3411B">
        <w:rPr>
          <w:lang w:val="ru-RU"/>
        </w:rPr>
        <w:t>г. събраното количество ИУЕЕО</w:t>
      </w:r>
      <w:r w:rsidRPr="00D3411B">
        <w:rPr>
          <w:lang w:val="ru-RU"/>
        </w:rPr>
        <w:t>, според и</w:t>
      </w:r>
      <w:r w:rsidR="00C95382" w:rsidRPr="00D3411B">
        <w:rPr>
          <w:lang w:val="ru-RU"/>
        </w:rPr>
        <w:t>нформация от регистрите на ИАОС</w:t>
      </w:r>
      <w:r w:rsidRPr="00D3411B">
        <w:rPr>
          <w:lang w:val="ru-RU"/>
        </w:rPr>
        <w:t>,</w:t>
      </w:r>
      <w:r w:rsidR="00C95382" w:rsidRPr="00C03C9D">
        <w:rPr>
          <w:lang w:val="ru-RU"/>
        </w:rPr>
        <w:t xml:space="preserve"> </w:t>
      </w:r>
      <w:r w:rsidRPr="00D3411B">
        <w:rPr>
          <w:lang w:val="ru-RU"/>
        </w:rPr>
        <w:t xml:space="preserve">възлиза на 253 117,63 като 34 256,84 т са ИУЕЕО от категория 3 и 4 общо (тези категории са най-вероятния източник на пластмасови компоненти третирани с </w:t>
      </w:r>
      <w:r w:rsidRPr="0080148B">
        <w:t>c</w:t>
      </w:r>
      <w:r w:rsidRPr="00D3411B">
        <w:rPr>
          <w:lang w:val="ru-RU"/>
        </w:rPr>
        <w:t>-</w:t>
      </w:r>
      <w:r w:rsidRPr="0080148B">
        <w:t>octaBDE</w:t>
      </w:r>
      <w:r w:rsidRPr="00D3411B">
        <w:rPr>
          <w:lang w:val="ru-RU"/>
        </w:rPr>
        <w:t xml:space="preserve"> и </w:t>
      </w:r>
      <w:r w:rsidRPr="0080148B">
        <w:t>c</w:t>
      </w:r>
      <w:r w:rsidRPr="00D3411B">
        <w:rPr>
          <w:lang w:val="ru-RU"/>
        </w:rPr>
        <w:t>-</w:t>
      </w:r>
      <w:r w:rsidRPr="0080148B">
        <w:t>decaDE</w:t>
      </w:r>
      <w:r w:rsidRPr="00D3411B">
        <w:rPr>
          <w:lang w:val="ru-RU"/>
        </w:rPr>
        <w:t xml:space="preserve">) или </w:t>
      </w:r>
      <w:r w:rsidR="00A30133" w:rsidRPr="00D3411B">
        <w:rPr>
          <w:lang w:val="ru-RU"/>
        </w:rPr>
        <w:t>13.54%</w:t>
      </w:r>
      <w:r w:rsidRPr="00D3411B">
        <w:rPr>
          <w:lang w:val="ru-RU"/>
        </w:rPr>
        <w:t>.</w:t>
      </w:r>
      <w:r w:rsidR="00A30133" w:rsidRPr="00D3411B">
        <w:rPr>
          <w:lang w:val="ru-RU"/>
        </w:rPr>
        <w:t xml:space="preserve"> </w:t>
      </w:r>
      <w:r w:rsidRPr="00D3411B">
        <w:rPr>
          <w:lang w:val="ru-RU"/>
        </w:rPr>
        <w:t xml:space="preserve">Предполагаемото количество на </w:t>
      </w:r>
      <w:r w:rsidRPr="0080148B">
        <w:t>c</w:t>
      </w:r>
      <w:r w:rsidRPr="00D3411B">
        <w:rPr>
          <w:lang w:val="ru-RU"/>
        </w:rPr>
        <w:t>-</w:t>
      </w:r>
      <w:r w:rsidRPr="0080148B">
        <w:t>octaBDE</w:t>
      </w:r>
      <w:r w:rsidRPr="00D3411B">
        <w:rPr>
          <w:lang w:val="ru-RU"/>
        </w:rPr>
        <w:t xml:space="preserve"> и </w:t>
      </w:r>
      <w:r w:rsidRPr="0080148B">
        <w:t>c</w:t>
      </w:r>
      <w:r w:rsidRPr="00D3411B">
        <w:rPr>
          <w:lang w:val="ru-RU"/>
        </w:rPr>
        <w:t>-</w:t>
      </w:r>
      <w:r w:rsidRPr="0080148B">
        <w:t>deca</w:t>
      </w:r>
      <w:r w:rsidRPr="00D3411B">
        <w:rPr>
          <w:lang w:val="ru-RU"/>
        </w:rPr>
        <w:t>В</w:t>
      </w:r>
      <w:r w:rsidRPr="0080148B">
        <w:t>DE</w:t>
      </w:r>
      <w:r w:rsidRPr="00D3411B">
        <w:rPr>
          <w:lang w:val="ru-RU"/>
        </w:rPr>
        <w:t xml:space="preserve"> в тези пластмасови отпадъци се оценява на около 5,57 </w:t>
      </w:r>
      <w:r w:rsidR="0086583C">
        <w:rPr>
          <w:lang w:val="ru-RU"/>
        </w:rPr>
        <w:t>t</w:t>
      </w:r>
      <w:r w:rsidRPr="00D3411B">
        <w:rPr>
          <w:lang w:val="ru-RU"/>
        </w:rPr>
        <w:t xml:space="preserve"> </w:t>
      </w:r>
      <w:r w:rsidR="00C95382" w:rsidRPr="00D3411B">
        <w:rPr>
          <w:lang w:val="ru-RU"/>
        </w:rPr>
        <w:t>за периода</w:t>
      </w:r>
      <w:r w:rsidRPr="00D3411B">
        <w:rPr>
          <w:lang w:val="ru-RU"/>
        </w:rPr>
        <w:t xml:space="preserve">. </w:t>
      </w:r>
      <w:r w:rsidRPr="00C03C9D">
        <w:rPr>
          <w:lang w:val="ru-RU"/>
        </w:rPr>
        <w:t xml:space="preserve">За България около 10 </w:t>
      </w:r>
      <w:r w:rsidR="0086583C">
        <w:rPr>
          <w:lang w:val="ru-RU"/>
        </w:rPr>
        <w:t>t</w:t>
      </w:r>
      <w:r w:rsidRPr="00C03C9D">
        <w:rPr>
          <w:lang w:val="ru-RU"/>
        </w:rPr>
        <w:t xml:space="preserve"> </w:t>
      </w:r>
      <w:r w:rsidRPr="00850F3F">
        <w:t>c</w:t>
      </w:r>
      <w:r w:rsidRPr="00C03C9D">
        <w:rPr>
          <w:lang w:val="ru-RU"/>
        </w:rPr>
        <w:t>-</w:t>
      </w:r>
      <w:r w:rsidRPr="00850F3F">
        <w:t>pentaBDE</w:t>
      </w:r>
      <w:r w:rsidRPr="00C03C9D">
        <w:rPr>
          <w:lang w:val="ru-RU"/>
        </w:rPr>
        <w:t xml:space="preserve"> и </w:t>
      </w:r>
      <w:r w:rsidRPr="0080148B">
        <w:t>c</w:t>
      </w:r>
      <w:r w:rsidRPr="00C03C9D">
        <w:rPr>
          <w:lang w:val="ru-RU"/>
        </w:rPr>
        <w:t>-</w:t>
      </w:r>
      <w:r w:rsidRPr="0080148B">
        <w:t>deca</w:t>
      </w:r>
      <w:r w:rsidRPr="00C03C9D">
        <w:rPr>
          <w:lang w:val="ru-RU"/>
        </w:rPr>
        <w:t>В</w:t>
      </w:r>
      <w:r w:rsidRPr="0080148B">
        <w:t>DE</w:t>
      </w:r>
      <w:r w:rsidRPr="00C03C9D">
        <w:rPr>
          <w:lang w:val="ru-RU"/>
        </w:rPr>
        <w:t xml:space="preserve"> годишно се отделят чрез ИУЕЕО </w:t>
      </w:r>
      <w:r w:rsidR="00C95382" w:rsidRPr="00C03C9D">
        <w:rPr>
          <w:lang w:val="ru-RU"/>
        </w:rPr>
        <w:t>в момента (</w:t>
      </w:r>
      <w:r w:rsidRPr="00C03C9D">
        <w:rPr>
          <w:lang w:val="ru-RU"/>
        </w:rPr>
        <w:t>и така ще продължава през следващите 10</w:t>
      </w:r>
      <w:r w:rsidR="00A30133" w:rsidRPr="00C03C9D">
        <w:rPr>
          <w:lang w:val="ru-RU"/>
        </w:rPr>
        <w:t xml:space="preserve"> г.</w:t>
      </w:r>
      <w:r w:rsidR="00C95382" w:rsidRPr="00C03C9D">
        <w:rPr>
          <w:lang w:val="ru-RU"/>
        </w:rPr>
        <w:t>)</w:t>
      </w:r>
      <w:r w:rsidR="00355273" w:rsidRPr="00C03C9D">
        <w:rPr>
          <w:lang w:val="ru-RU"/>
        </w:rPr>
        <w:t xml:space="preserve"> </w:t>
      </w:r>
      <w:r w:rsidRPr="00C03C9D">
        <w:rPr>
          <w:lang w:val="ru-RU"/>
        </w:rPr>
        <w:t>Тези УОЗ би следвало да се идентифицират в съответните части от ИУЕЕО, които да се отделят</w:t>
      </w:r>
      <w:r w:rsidR="00A30133" w:rsidRPr="00C03C9D">
        <w:rPr>
          <w:lang w:val="ru-RU"/>
        </w:rPr>
        <w:t xml:space="preserve"> и унищожават екологосъобразно</w:t>
      </w:r>
      <w:r w:rsidRPr="00C03C9D">
        <w:rPr>
          <w:lang w:val="ru-RU"/>
        </w:rPr>
        <w:t>. Тези не малки количества УОЗ не трябва да попадат в пластмасовите отпадъци, които се горят, поради отделянето на диоксини и фурани и също та</w:t>
      </w:r>
      <w:r w:rsidR="00C95382" w:rsidRPr="00C03C9D">
        <w:rPr>
          <w:lang w:val="ru-RU"/>
        </w:rPr>
        <w:t>ка</w:t>
      </w:r>
      <w:r w:rsidRPr="00C03C9D">
        <w:rPr>
          <w:lang w:val="ru-RU"/>
        </w:rPr>
        <w:t>, те не бива да попадат в рециклат</w:t>
      </w:r>
      <w:r w:rsidR="00C95382" w:rsidRPr="00C03C9D">
        <w:rPr>
          <w:lang w:val="ru-RU"/>
        </w:rPr>
        <w:t>а, защото чрез новите продукти, които ще е произведат</w:t>
      </w:r>
      <w:r w:rsidRPr="00C03C9D">
        <w:rPr>
          <w:lang w:val="ru-RU"/>
        </w:rPr>
        <w:t xml:space="preserve">, животът им още ще продължи. </w:t>
      </w:r>
    </w:p>
    <w:p w:rsidR="007A00CA" w:rsidRPr="00D3411B" w:rsidRDefault="007A00CA" w:rsidP="004421BC">
      <w:pPr>
        <w:tabs>
          <w:tab w:val="left" w:pos="851"/>
        </w:tabs>
        <w:spacing w:before="120" w:after="0"/>
        <w:ind w:firstLine="567"/>
        <w:jc w:val="both"/>
        <w:rPr>
          <w:b/>
          <w:lang w:val="ru-RU"/>
        </w:rPr>
      </w:pPr>
      <w:r w:rsidRPr="00D3411B">
        <w:rPr>
          <w:b/>
          <w:lang w:val="ru-RU"/>
        </w:rPr>
        <w:t>Б. Основни изводи, препоръки и предложения</w:t>
      </w:r>
    </w:p>
    <w:p w:rsidR="007A00CA" w:rsidRDefault="007A00CA" w:rsidP="00CC613F">
      <w:pPr>
        <w:pStyle w:val="ListParagraph"/>
        <w:numPr>
          <w:ilvl w:val="0"/>
          <w:numId w:val="146"/>
        </w:numPr>
        <w:tabs>
          <w:tab w:val="left" w:pos="851"/>
        </w:tabs>
        <w:suppressAutoHyphens/>
        <w:autoSpaceDN w:val="0"/>
        <w:spacing w:before="120" w:after="0"/>
        <w:ind w:left="0" w:firstLine="567"/>
        <w:contextualSpacing w:val="0"/>
        <w:jc w:val="both"/>
        <w:rPr>
          <w:b/>
          <w:lang w:val="ru-RU"/>
        </w:rPr>
      </w:pPr>
      <w:r w:rsidRPr="00D3411B">
        <w:rPr>
          <w:b/>
          <w:lang w:val="ru-RU"/>
        </w:rPr>
        <w:t>Законодателст</w:t>
      </w:r>
      <w:r w:rsidR="00292C53">
        <w:rPr>
          <w:b/>
          <w:lang w:val="ru-RU"/>
        </w:rPr>
        <w:t>в</w:t>
      </w:r>
      <w:r w:rsidRPr="00D3411B">
        <w:rPr>
          <w:b/>
          <w:lang w:val="ru-RU"/>
        </w:rPr>
        <w:t xml:space="preserve">ото по отношение на </w:t>
      </w:r>
      <w:r w:rsidRPr="00C95382">
        <w:rPr>
          <w:b/>
        </w:rPr>
        <w:t>PBDE</w:t>
      </w:r>
      <w:r w:rsidRPr="00C95382">
        <w:rPr>
          <w:b/>
          <w:lang w:val="ru-RU"/>
        </w:rPr>
        <w:t xml:space="preserve"> </w:t>
      </w:r>
      <w:r w:rsidRPr="00D3411B">
        <w:rPr>
          <w:b/>
          <w:lang w:val="ru-RU"/>
        </w:rPr>
        <w:t>се спаз</w:t>
      </w:r>
      <w:r w:rsidR="00683748" w:rsidRPr="00D3411B">
        <w:rPr>
          <w:b/>
          <w:lang w:val="ru-RU"/>
        </w:rPr>
        <w:t>ва стриктно – не се произвеждат</w:t>
      </w:r>
      <w:r w:rsidRPr="00D3411B">
        <w:rPr>
          <w:b/>
          <w:lang w:val="ru-RU"/>
        </w:rPr>
        <w:t xml:space="preserve">, не се внасят, внасят се чрез изделия, но се счита че концентрацията им в смеси е под МДК </w:t>
      </w:r>
      <w:r w:rsidRPr="00C95382">
        <w:rPr>
          <w:b/>
          <w:lang w:val="ru-RU"/>
        </w:rPr>
        <w:t>1000 mg/kg</w:t>
      </w:r>
      <w:r w:rsidR="000B586C">
        <w:rPr>
          <w:b/>
          <w:lang w:val="ru-RU"/>
        </w:rPr>
        <w:t>.</w:t>
      </w:r>
    </w:p>
    <w:p w:rsidR="000B586C" w:rsidRPr="000B586C" w:rsidRDefault="000B586C" w:rsidP="000B586C">
      <w:pPr>
        <w:pStyle w:val="ListParagraph"/>
        <w:numPr>
          <w:ilvl w:val="0"/>
          <w:numId w:val="146"/>
        </w:numPr>
        <w:ind w:left="0" w:firstLine="284"/>
        <w:jc w:val="both"/>
        <w:rPr>
          <w:b/>
          <w:lang w:val="ru-RU"/>
        </w:rPr>
      </w:pPr>
      <w:r>
        <w:rPr>
          <w:b/>
          <w:lang w:val="ru-RU"/>
        </w:rPr>
        <w:t>Съгласно</w:t>
      </w:r>
      <w:r w:rsidRPr="000B586C">
        <w:rPr>
          <w:b/>
          <w:lang w:val="ru-RU"/>
        </w:rPr>
        <w:t xml:space="preserve"> извършено проучване от МОСВ, </w:t>
      </w:r>
      <w:r>
        <w:rPr>
          <w:b/>
          <w:lang w:val="ru-RU"/>
        </w:rPr>
        <w:t xml:space="preserve">чрез  РИОСВ </w:t>
      </w:r>
      <w:r w:rsidRPr="000B586C">
        <w:rPr>
          <w:b/>
          <w:lang w:val="ru-RU"/>
        </w:rPr>
        <w:t>на 185 фирми за внос, пускане на пазара и употреба на РBDE в: производство на каучук и каучукови изделия, производство на пластмаси и пластмасови изделия, еластични полиуретани, мек блоков пенополиуретан (дунапрен, експандиран полистирен (ESP), тапицирани и кожени мебели и др. Никоя от проверените фирми не е докладвала наличие на РBDE в продукти си.</w:t>
      </w:r>
    </w:p>
    <w:p w:rsidR="007A00CA" w:rsidRPr="00C95382" w:rsidRDefault="007A00CA" w:rsidP="00CC613F">
      <w:pPr>
        <w:pStyle w:val="ListParagraph"/>
        <w:numPr>
          <w:ilvl w:val="0"/>
          <w:numId w:val="146"/>
        </w:numPr>
        <w:tabs>
          <w:tab w:val="left" w:pos="851"/>
        </w:tabs>
        <w:suppressAutoHyphens/>
        <w:autoSpaceDN w:val="0"/>
        <w:spacing w:before="120" w:after="0"/>
        <w:ind w:left="0" w:firstLine="567"/>
        <w:contextualSpacing w:val="0"/>
        <w:jc w:val="both"/>
        <w:rPr>
          <w:b/>
          <w:lang w:val="ru-RU"/>
        </w:rPr>
      </w:pPr>
      <w:r w:rsidRPr="00C95382">
        <w:rPr>
          <w:b/>
          <w:lang w:val="ru-RU"/>
        </w:rPr>
        <w:t>На територията на странатa чрез ЕЕО и МПС както и чрез ИУЕЕО и ИУМПС има количества,</w:t>
      </w:r>
      <w:r w:rsidR="00D92B72">
        <w:rPr>
          <w:b/>
          <w:lang w:val="ru-RU"/>
        </w:rPr>
        <w:t xml:space="preserve"> но съдържанието на </w:t>
      </w:r>
      <w:r w:rsidR="00D92B72" w:rsidRPr="00C95382">
        <w:rPr>
          <w:b/>
          <w:lang w:val="ru-RU"/>
        </w:rPr>
        <w:t xml:space="preserve">РBDE </w:t>
      </w:r>
      <w:r w:rsidR="00D92B72">
        <w:rPr>
          <w:b/>
          <w:lang w:val="ru-RU"/>
        </w:rPr>
        <w:t xml:space="preserve">не е </w:t>
      </w:r>
      <w:r w:rsidRPr="00C95382">
        <w:rPr>
          <w:b/>
          <w:lang w:val="ru-RU"/>
        </w:rPr>
        <w:t>по</w:t>
      </w:r>
      <w:r w:rsidR="00683748" w:rsidRPr="00C95382">
        <w:rPr>
          <w:b/>
          <w:lang w:val="ru-RU"/>
        </w:rPr>
        <w:t>твърден</w:t>
      </w:r>
      <w:r w:rsidR="00D92B72">
        <w:rPr>
          <w:b/>
          <w:lang w:val="ru-RU"/>
        </w:rPr>
        <w:t>о</w:t>
      </w:r>
      <w:r w:rsidR="00683748" w:rsidRPr="00C95382">
        <w:rPr>
          <w:b/>
          <w:lang w:val="ru-RU"/>
        </w:rPr>
        <w:t xml:space="preserve"> с конкретни измервания</w:t>
      </w:r>
      <w:r w:rsidR="00D92B72">
        <w:rPr>
          <w:b/>
          <w:lang w:val="ru-RU"/>
        </w:rPr>
        <w:t>.</w:t>
      </w:r>
      <w:r w:rsidRPr="00C95382">
        <w:rPr>
          <w:b/>
          <w:lang w:val="ru-RU"/>
        </w:rPr>
        <w:t xml:space="preserve"> </w:t>
      </w:r>
    </w:p>
    <w:p w:rsidR="007A00CA" w:rsidRPr="00C95382" w:rsidRDefault="007A00CA" w:rsidP="00CC613F">
      <w:pPr>
        <w:pStyle w:val="ListParagraph"/>
        <w:numPr>
          <w:ilvl w:val="0"/>
          <w:numId w:val="146"/>
        </w:numPr>
        <w:tabs>
          <w:tab w:val="left" w:pos="851"/>
        </w:tabs>
        <w:suppressAutoHyphens/>
        <w:autoSpaceDN w:val="0"/>
        <w:spacing w:before="120" w:after="0"/>
        <w:ind w:left="0" w:firstLine="567"/>
        <w:contextualSpacing w:val="0"/>
        <w:jc w:val="both"/>
        <w:rPr>
          <w:b/>
          <w:lang w:val="ru-RU"/>
        </w:rPr>
      </w:pPr>
      <w:r w:rsidRPr="00C95382">
        <w:rPr>
          <w:b/>
          <w:lang w:val="ru-RU"/>
        </w:rPr>
        <w:t>Всяко пуснато на пазара ЕЕО (включително кабелите и резервните части за ремонт, за повторна употреба или за подобряване на функциите и производителността) не трябва да съдържат PBDE в концентрации над максимално</w:t>
      </w:r>
      <w:r w:rsidR="00C95382">
        <w:rPr>
          <w:b/>
          <w:lang w:val="ru-RU"/>
        </w:rPr>
        <w:t xml:space="preserve"> допустимата, която е 0,1% (1</w:t>
      </w:r>
      <w:r w:rsidRPr="00C95382">
        <w:rPr>
          <w:b/>
          <w:lang w:val="ru-RU"/>
        </w:rPr>
        <w:t>000 mg/kg) от теглото в хомогенни материали според Директива 2011/65/ЕС</w:t>
      </w:r>
      <w:r w:rsidR="00355273">
        <w:rPr>
          <w:b/>
          <w:lang w:val="ru-RU"/>
        </w:rPr>
        <w:t>.</w:t>
      </w:r>
    </w:p>
    <w:p w:rsidR="007A00CA" w:rsidRPr="00D3411B" w:rsidRDefault="007A00CA" w:rsidP="00CC613F">
      <w:pPr>
        <w:pStyle w:val="ListParagraph"/>
        <w:numPr>
          <w:ilvl w:val="0"/>
          <w:numId w:val="146"/>
        </w:numPr>
        <w:tabs>
          <w:tab w:val="left" w:pos="851"/>
        </w:tabs>
        <w:suppressAutoHyphens/>
        <w:autoSpaceDN w:val="0"/>
        <w:spacing w:before="120" w:after="0"/>
        <w:ind w:left="0" w:firstLine="567"/>
        <w:contextualSpacing w:val="0"/>
        <w:jc w:val="both"/>
        <w:rPr>
          <w:b/>
          <w:lang w:val="ru-RU"/>
        </w:rPr>
      </w:pPr>
      <w:r w:rsidRPr="00D3411B">
        <w:rPr>
          <w:b/>
          <w:lang w:val="ru-RU"/>
        </w:rPr>
        <w:t xml:space="preserve">Изчислените количества на </w:t>
      </w:r>
      <w:r w:rsidRPr="00C95382">
        <w:rPr>
          <w:b/>
        </w:rPr>
        <w:t>PBDE</w:t>
      </w:r>
      <w:r w:rsidRPr="00C95382">
        <w:rPr>
          <w:b/>
          <w:lang w:val="ru-RU"/>
        </w:rPr>
        <w:t xml:space="preserve"> </w:t>
      </w:r>
      <w:r w:rsidRPr="00D3411B">
        <w:rPr>
          <w:b/>
          <w:lang w:val="ru-RU"/>
        </w:rPr>
        <w:t xml:space="preserve">в ЕЕО и МПС и в ИУМПС и ИУЕЕО са големи, но се счита, че концентрациите на </w:t>
      </w:r>
      <w:r w:rsidRPr="00C95382">
        <w:rPr>
          <w:b/>
        </w:rPr>
        <w:t>PBDE</w:t>
      </w:r>
      <w:r w:rsidRPr="00C95382">
        <w:rPr>
          <w:b/>
          <w:lang w:val="ru-RU"/>
        </w:rPr>
        <w:t xml:space="preserve"> </w:t>
      </w:r>
      <w:r w:rsidRPr="00D3411B">
        <w:rPr>
          <w:b/>
          <w:lang w:val="ru-RU"/>
        </w:rPr>
        <w:t>в продукти не превишават допустимите</w:t>
      </w:r>
      <w:r w:rsidR="006D4F8F">
        <w:rPr>
          <w:b/>
          <w:lang w:val="ru-RU"/>
        </w:rPr>
        <w:t xml:space="preserve"> норми</w:t>
      </w:r>
      <w:r w:rsidRPr="00D3411B">
        <w:rPr>
          <w:b/>
          <w:lang w:val="ru-RU"/>
        </w:rPr>
        <w:t>.</w:t>
      </w:r>
    </w:p>
    <w:p w:rsidR="007A00CA" w:rsidRPr="00D92B72" w:rsidRDefault="00683748" w:rsidP="00D92B72">
      <w:pPr>
        <w:pStyle w:val="ListParagraph"/>
        <w:numPr>
          <w:ilvl w:val="0"/>
          <w:numId w:val="146"/>
        </w:numPr>
        <w:tabs>
          <w:tab w:val="left" w:pos="851"/>
        </w:tabs>
        <w:suppressAutoHyphens/>
        <w:autoSpaceDN w:val="0"/>
        <w:spacing w:before="120" w:after="0"/>
        <w:ind w:left="0" w:firstLine="567"/>
        <w:contextualSpacing w:val="0"/>
        <w:jc w:val="both"/>
        <w:textAlignment w:val="baseline"/>
        <w:rPr>
          <w:b/>
          <w:lang w:val="ru-RU"/>
        </w:rPr>
      </w:pPr>
      <w:r w:rsidRPr="00D92B72">
        <w:rPr>
          <w:b/>
          <w:lang w:val="ru-RU"/>
        </w:rPr>
        <w:t>.</w:t>
      </w:r>
      <w:r w:rsidRPr="00D92B72">
        <w:rPr>
          <w:b/>
          <w:lang w:val="bg-BG"/>
        </w:rPr>
        <w:t xml:space="preserve"> </w:t>
      </w:r>
      <w:r w:rsidR="007A00CA" w:rsidRPr="00D92B72">
        <w:rPr>
          <w:b/>
          <w:lang w:val="ru-RU"/>
        </w:rPr>
        <w:t>В Приложения</w:t>
      </w:r>
      <w:r w:rsidR="00C95382" w:rsidRPr="00D92B72">
        <w:rPr>
          <w:b/>
          <w:lang w:val="bg-BG"/>
        </w:rPr>
        <w:t xml:space="preserve"> </w:t>
      </w:r>
      <w:r w:rsidR="00C95382" w:rsidRPr="00D92B72">
        <w:rPr>
          <w:b/>
        </w:rPr>
        <w:t>I</w:t>
      </w:r>
      <w:r w:rsidR="007A00CA" w:rsidRPr="00D92B72">
        <w:rPr>
          <w:b/>
        </w:rPr>
        <w:t>V</w:t>
      </w:r>
      <w:r w:rsidR="007A00CA" w:rsidRPr="00D92B72">
        <w:rPr>
          <w:b/>
          <w:lang w:val="ru-RU"/>
        </w:rPr>
        <w:t xml:space="preserve"> и </w:t>
      </w:r>
      <w:r w:rsidR="007A00CA" w:rsidRPr="00D92B72">
        <w:rPr>
          <w:b/>
        </w:rPr>
        <w:t>V</w:t>
      </w:r>
      <w:r w:rsidR="007A00CA" w:rsidRPr="00D92B72">
        <w:rPr>
          <w:b/>
          <w:lang w:val="ru-RU"/>
        </w:rPr>
        <w:t xml:space="preserve"> на Регламент </w:t>
      </w:r>
      <w:r w:rsidR="0086583C" w:rsidRPr="00D92B72">
        <w:rPr>
          <w:b/>
          <w:lang w:val="ru-RU"/>
        </w:rPr>
        <w:t xml:space="preserve">2019/1021 </w:t>
      </w:r>
      <w:r w:rsidR="007A00CA" w:rsidRPr="00D92B72">
        <w:rPr>
          <w:b/>
          <w:lang w:val="ru-RU"/>
        </w:rPr>
        <w:t xml:space="preserve">са </w:t>
      </w:r>
      <w:r w:rsidR="00D92B72">
        <w:rPr>
          <w:b/>
          <w:lang w:val="ru-RU"/>
        </w:rPr>
        <w:t>посочени</w:t>
      </w:r>
      <w:r w:rsidR="00D92B72" w:rsidRPr="00D92B72">
        <w:rPr>
          <w:b/>
          <w:lang w:val="ru-RU"/>
        </w:rPr>
        <w:t xml:space="preserve"> </w:t>
      </w:r>
      <w:r w:rsidR="007A00CA" w:rsidRPr="00D92B72">
        <w:rPr>
          <w:b/>
          <w:lang w:val="ru-RU"/>
        </w:rPr>
        <w:t>допустимите концентрации от 1</w:t>
      </w:r>
      <w:r w:rsidR="00C95382" w:rsidRPr="00D92B72">
        <w:rPr>
          <w:b/>
          <w:lang w:val="ru-RU"/>
        </w:rPr>
        <w:t xml:space="preserve">000 </w:t>
      </w:r>
      <w:r w:rsidR="00C95382" w:rsidRPr="00D92B72">
        <w:rPr>
          <w:b/>
        </w:rPr>
        <w:t>mg</w:t>
      </w:r>
      <w:r w:rsidR="00C95382" w:rsidRPr="00D92B72">
        <w:rPr>
          <w:b/>
          <w:lang w:val="ru-RU"/>
        </w:rPr>
        <w:t>/</w:t>
      </w:r>
      <w:r w:rsidR="00C95382" w:rsidRPr="00D92B72">
        <w:rPr>
          <w:b/>
        </w:rPr>
        <w:t>kg</w:t>
      </w:r>
      <w:r w:rsidR="007A00CA" w:rsidRPr="00D92B72">
        <w:rPr>
          <w:b/>
          <w:lang w:val="ru-RU"/>
        </w:rPr>
        <w:t xml:space="preserve"> сумарно </w:t>
      </w:r>
      <w:r w:rsidR="007A00CA" w:rsidRPr="00D92B72">
        <w:rPr>
          <w:b/>
        </w:rPr>
        <w:t>PBDE</w:t>
      </w:r>
      <w:r w:rsidR="00C95382" w:rsidRPr="00D92B72">
        <w:rPr>
          <w:b/>
          <w:lang w:val="ru-RU"/>
        </w:rPr>
        <w:t xml:space="preserve"> в отпадък</w:t>
      </w:r>
      <w:r w:rsidR="007A00CA" w:rsidRPr="00D92B72">
        <w:rPr>
          <w:b/>
          <w:lang w:val="ru-RU"/>
        </w:rPr>
        <w:t>, който</w:t>
      </w:r>
      <w:r w:rsidR="00C95382" w:rsidRPr="00D92B72">
        <w:rPr>
          <w:b/>
          <w:lang w:val="ru-RU"/>
        </w:rPr>
        <w:t xml:space="preserve"> </w:t>
      </w:r>
      <w:r w:rsidR="007A00CA" w:rsidRPr="00D92B72">
        <w:rPr>
          <w:b/>
          <w:lang w:val="ru-RU"/>
        </w:rPr>
        <w:t xml:space="preserve">се рециклира и </w:t>
      </w:r>
      <w:r w:rsidR="007A00CA" w:rsidRPr="003705A6">
        <w:rPr>
          <w:b/>
          <w:lang w:val="ru-RU"/>
        </w:rPr>
        <w:t>10</w:t>
      </w:r>
      <w:r w:rsidR="00355273" w:rsidRPr="00FD7E8B">
        <w:rPr>
          <w:b/>
          <w:lang w:val="bg-BG"/>
        </w:rPr>
        <w:t xml:space="preserve"> </w:t>
      </w:r>
      <w:r w:rsidR="007A00CA" w:rsidRPr="00D92B72">
        <w:rPr>
          <w:b/>
          <w:lang w:val="ru-RU"/>
        </w:rPr>
        <w:t xml:space="preserve">000 </w:t>
      </w:r>
      <w:r w:rsidR="00C95382" w:rsidRPr="00D92B72">
        <w:rPr>
          <w:b/>
        </w:rPr>
        <w:t>mg</w:t>
      </w:r>
      <w:r w:rsidR="00C95382" w:rsidRPr="00D92B72">
        <w:rPr>
          <w:b/>
          <w:lang w:val="ru-RU"/>
        </w:rPr>
        <w:t>/</w:t>
      </w:r>
      <w:r w:rsidR="00C95382" w:rsidRPr="00D92B72">
        <w:rPr>
          <w:b/>
        </w:rPr>
        <w:t>kg</w:t>
      </w:r>
      <w:r w:rsidR="007A00CA" w:rsidRPr="00D92B72">
        <w:rPr>
          <w:b/>
          <w:lang w:val="ru-RU"/>
        </w:rPr>
        <w:t xml:space="preserve"> на </w:t>
      </w:r>
      <w:r w:rsidR="007A00CA" w:rsidRPr="00D92B72">
        <w:rPr>
          <w:b/>
        </w:rPr>
        <w:t>PBDE</w:t>
      </w:r>
      <w:r w:rsidR="007A00CA" w:rsidRPr="00D92B72">
        <w:rPr>
          <w:b/>
          <w:lang w:val="ru-RU"/>
        </w:rPr>
        <w:t xml:space="preserve"> в отпадъци, които трябва да се обезвредят екологосъобразно, което </w:t>
      </w:r>
      <w:r w:rsidR="00714196">
        <w:rPr>
          <w:b/>
          <w:lang w:val="ru-RU"/>
        </w:rPr>
        <w:t xml:space="preserve">следва да </w:t>
      </w:r>
      <w:r w:rsidR="00D92B72">
        <w:rPr>
          <w:b/>
          <w:lang w:val="ru-RU"/>
        </w:rPr>
        <w:t>се прилага</w:t>
      </w:r>
      <w:r w:rsidRPr="00D92B72">
        <w:rPr>
          <w:b/>
          <w:lang w:val="ru-RU"/>
        </w:rPr>
        <w:t xml:space="preserve"> </w:t>
      </w:r>
      <w:r w:rsidR="007A00CA" w:rsidRPr="00D92B72">
        <w:rPr>
          <w:b/>
          <w:lang w:val="ru-RU"/>
        </w:rPr>
        <w:t>в България при разделянето на отпадъците и тяхнот</w:t>
      </w:r>
      <w:r w:rsidRPr="00D92B72">
        <w:rPr>
          <w:b/>
          <w:lang w:val="ru-RU"/>
        </w:rPr>
        <w:t>о екологосъобразно обезвреждане</w:t>
      </w:r>
      <w:r w:rsidR="007A00CA" w:rsidRPr="00D92B72">
        <w:rPr>
          <w:b/>
          <w:lang w:val="ru-RU"/>
        </w:rPr>
        <w:t xml:space="preserve">. </w:t>
      </w:r>
    </w:p>
    <w:p w:rsidR="007A00CA" w:rsidRPr="00D3411B" w:rsidRDefault="00683748" w:rsidP="00CC613F">
      <w:pPr>
        <w:pStyle w:val="ListParagraph"/>
        <w:numPr>
          <w:ilvl w:val="0"/>
          <w:numId w:val="146"/>
        </w:numPr>
        <w:tabs>
          <w:tab w:val="left" w:pos="851"/>
        </w:tabs>
        <w:suppressAutoHyphens/>
        <w:autoSpaceDN w:val="0"/>
        <w:spacing w:before="120" w:after="0"/>
        <w:ind w:left="0" w:firstLine="567"/>
        <w:contextualSpacing w:val="0"/>
        <w:jc w:val="both"/>
        <w:rPr>
          <w:b/>
          <w:lang w:val="ru-RU"/>
        </w:rPr>
      </w:pPr>
      <w:r w:rsidRPr="00D3411B">
        <w:rPr>
          <w:b/>
          <w:lang w:val="ru-RU"/>
        </w:rPr>
        <w:t xml:space="preserve"> Частите от ИУЕЕО и ИУМПС</w:t>
      </w:r>
      <w:r w:rsidR="007A00CA" w:rsidRPr="00D3411B">
        <w:rPr>
          <w:b/>
          <w:lang w:val="ru-RU"/>
        </w:rPr>
        <w:t xml:space="preserve">, които съдържат количества на </w:t>
      </w:r>
      <w:r w:rsidR="007A00CA" w:rsidRPr="00C95382">
        <w:rPr>
          <w:b/>
        </w:rPr>
        <w:t>PBDE</w:t>
      </w:r>
      <w:r w:rsidR="007A00CA" w:rsidRPr="00D3411B">
        <w:rPr>
          <w:b/>
          <w:lang w:val="ru-RU"/>
        </w:rPr>
        <w:t xml:space="preserve"> в концентрация над допустимата </w:t>
      </w:r>
      <w:r w:rsidR="00843AAE">
        <w:rPr>
          <w:b/>
          <w:lang w:val="ru-RU"/>
        </w:rPr>
        <w:t xml:space="preserve">следва </w:t>
      </w:r>
      <w:r w:rsidR="007A00CA" w:rsidRPr="00D3411B">
        <w:rPr>
          <w:b/>
          <w:lang w:val="ru-RU"/>
        </w:rPr>
        <w:t>да се обезвреждат по екологосъобразен начин в страната или извън нея, без да се допуска попадането им в рециклата. Това ще доведе действително до</w:t>
      </w:r>
      <w:r w:rsidRPr="00D3411B">
        <w:rPr>
          <w:b/>
          <w:lang w:val="ru-RU"/>
        </w:rPr>
        <w:t xml:space="preserve"> елиминиране на </w:t>
      </w:r>
      <w:r w:rsidRPr="00C95382">
        <w:rPr>
          <w:b/>
        </w:rPr>
        <w:t>PBDE</w:t>
      </w:r>
      <w:r w:rsidRPr="00D3411B">
        <w:rPr>
          <w:b/>
          <w:lang w:val="ru-RU"/>
        </w:rPr>
        <w:t xml:space="preserve"> в страната</w:t>
      </w:r>
      <w:r w:rsidR="007A00CA" w:rsidRPr="00D3411B">
        <w:rPr>
          <w:b/>
          <w:lang w:val="ru-RU"/>
        </w:rPr>
        <w:t xml:space="preserve">. </w:t>
      </w:r>
    </w:p>
    <w:p w:rsidR="007A00CA" w:rsidRPr="00D3411B" w:rsidRDefault="007A00CA" w:rsidP="00CC613F">
      <w:pPr>
        <w:pStyle w:val="ListParagraph"/>
        <w:numPr>
          <w:ilvl w:val="0"/>
          <w:numId w:val="146"/>
        </w:numPr>
        <w:tabs>
          <w:tab w:val="left" w:pos="851"/>
        </w:tabs>
        <w:suppressAutoHyphens/>
        <w:autoSpaceDN w:val="0"/>
        <w:spacing w:before="120" w:after="0"/>
        <w:ind w:left="0" w:firstLine="567"/>
        <w:contextualSpacing w:val="0"/>
        <w:jc w:val="both"/>
        <w:textAlignment w:val="baseline"/>
        <w:rPr>
          <w:b/>
          <w:lang w:val="ru-RU"/>
        </w:rPr>
      </w:pPr>
      <w:r w:rsidRPr="00D3411B">
        <w:rPr>
          <w:b/>
          <w:lang w:val="ru-RU"/>
        </w:rPr>
        <w:t xml:space="preserve">Не е осъществяван мониторинг на </w:t>
      </w:r>
      <w:r w:rsidRPr="00C95382">
        <w:rPr>
          <w:b/>
        </w:rPr>
        <w:t>PBDE</w:t>
      </w:r>
      <w:r w:rsidRPr="00C95382">
        <w:rPr>
          <w:b/>
          <w:lang w:val="ru-RU"/>
        </w:rPr>
        <w:t xml:space="preserve"> </w:t>
      </w:r>
      <w:r w:rsidRPr="00D3411B">
        <w:rPr>
          <w:b/>
          <w:lang w:val="ru-RU"/>
        </w:rPr>
        <w:t xml:space="preserve">в различни </w:t>
      </w:r>
      <w:r w:rsidR="00C95382" w:rsidRPr="00C95382">
        <w:rPr>
          <w:b/>
          <w:lang w:val="bg-BG"/>
        </w:rPr>
        <w:t>компоненти</w:t>
      </w:r>
      <w:r w:rsidRPr="00D3411B">
        <w:rPr>
          <w:b/>
          <w:lang w:val="ru-RU"/>
        </w:rPr>
        <w:t xml:space="preserve"> на околната среда и в храни от растителен и животински произход в България. </w:t>
      </w:r>
    </w:p>
    <w:p w:rsidR="007A00CA" w:rsidRPr="00D3411B" w:rsidRDefault="007A00CA" w:rsidP="004421BC">
      <w:pPr>
        <w:pStyle w:val="Heading3"/>
        <w:ind w:left="0"/>
        <w:jc w:val="both"/>
        <w:rPr>
          <w:lang w:val="ru-RU"/>
        </w:rPr>
      </w:pPr>
      <w:bookmarkStart w:id="74" w:name="_Toc16441250"/>
      <w:r>
        <w:rPr>
          <w:lang w:val="ru-RU"/>
        </w:rPr>
        <w:t>2.</w:t>
      </w:r>
      <w:r w:rsidRPr="00D3411B">
        <w:rPr>
          <w:lang w:val="ru-RU"/>
        </w:rPr>
        <w:t xml:space="preserve">2.11 </w:t>
      </w:r>
      <w:r w:rsidR="006D18CD">
        <w:rPr>
          <w:lang w:val="ru-RU"/>
        </w:rPr>
        <w:t>ДЕКАБРОМОДИФЕНИЛ</w:t>
      </w:r>
      <w:r w:rsidRPr="00D3411B">
        <w:rPr>
          <w:lang w:val="ru-RU"/>
        </w:rPr>
        <w:t xml:space="preserve"> ЕТЕР</w:t>
      </w:r>
      <w:r w:rsidR="007461AF">
        <w:rPr>
          <w:lang w:val="ru-RU"/>
        </w:rPr>
        <w:t xml:space="preserve"> (</w:t>
      </w:r>
      <w:r>
        <w:t>decaBDE</w:t>
      </w:r>
      <w:r w:rsidR="007461AF">
        <w:rPr>
          <w:lang w:val="ru-RU"/>
        </w:rPr>
        <w:t>)</w:t>
      </w:r>
      <w:bookmarkEnd w:id="74"/>
    </w:p>
    <w:p w:rsidR="007A00CA" w:rsidRPr="00CF0B12" w:rsidRDefault="00CA2039" w:rsidP="004421BC">
      <w:pPr>
        <w:suppressAutoHyphens/>
        <w:spacing w:before="120" w:after="0"/>
        <w:ind w:firstLine="567"/>
        <w:jc w:val="both"/>
        <w:textAlignment w:val="baseline"/>
        <w:rPr>
          <w:rFonts w:eastAsia="Calibri"/>
          <w:lang w:val="ru-RU"/>
        </w:rPr>
      </w:pPr>
      <w:r>
        <w:rPr>
          <w:rFonts w:eastAsia="Calibri"/>
          <w:lang w:val="ru-RU"/>
        </w:rPr>
        <w:t>Осмата</w:t>
      </w:r>
      <w:r w:rsidR="00C95382">
        <w:rPr>
          <w:rFonts w:eastAsia="Calibri"/>
          <w:lang w:val="bg-BG"/>
        </w:rPr>
        <w:t xml:space="preserve"> </w:t>
      </w:r>
      <w:r w:rsidR="007A00CA" w:rsidRPr="00D3411B">
        <w:rPr>
          <w:rFonts w:eastAsia="Calibri"/>
          <w:lang w:val="ru-RU"/>
        </w:rPr>
        <w:t xml:space="preserve">среща (СОР-8) през май 2017 г., </w:t>
      </w:r>
      <w:r>
        <w:rPr>
          <w:rFonts w:eastAsia="Calibri"/>
          <w:lang w:val="ru-RU"/>
        </w:rPr>
        <w:t xml:space="preserve">на </w:t>
      </w:r>
      <w:r w:rsidR="007A00CA" w:rsidRPr="00D3411B">
        <w:rPr>
          <w:rFonts w:eastAsia="Calibri"/>
          <w:lang w:val="ru-RU"/>
        </w:rPr>
        <w:t xml:space="preserve">Конференцията на страните по Стокхолмската конвенция за устойчивите органични замърсители с решение                                                               </w:t>
      </w:r>
      <w:r w:rsidR="007A00CA" w:rsidRPr="007C138A">
        <w:rPr>
          <w:rFonts w:eastAsia="Calibri"/>
        </w:rPr>
        <w:t>SC</w:t>
      </w:r>
      <w:r w:rsidR="007A00CA" w:rsidRPr="00D3411B">
        <w:rPr>
          <w:rFonts w:eastAsia="Calibri"/>
          <w:lang w:val="ru-RU"/>
        </w:rPr>
        <w:t>-8/10 включ</w:t>
      </w:r>
      <w:r w:rsidR="00F354CB">
        <w:rPr>
          <w:rFonts w:eastAsia="Calibri"/>
          <w:lang w:val="bg-BG"/>
        </w:rPr>
        <w:t>ва</w:t>
      </w:r>
      <w:r w:rsidR="007A00CA" w:rsidRPr="00D3411B">
        <w:rPr>
          <w:rFonts w:eastAsia="Calibri"/>
          <w:lang w:val="ru-RU"/>
        </w:rPr>
        <w:t xml:space="preserve"> </w:t>
      </w:r>
      <w:r w:rsidR="006D18CD">
        <w:rPr>
          <w:rFonts w:eastAsia="Calibri"/>
          <w:lang w:val="ru-RU"/>
        </w:rPr>
        <w:t>декабромодифенил</w:t>
      </w:r>
      <w:r w:rsidR="00683748" w:rsidRPr="00D3411B">
        <w:rPr>
          <w:rFonts w:eastAsia="Calibri"/>
          <w:lang w:val="ru-RU"/>
        </w:rPr>
        <w:t xml:space="preserve"> етера (</w:t>
      </w:r>
      <w:r w:rsidR="00683748">
        <w:rPr>
          <w:rFonts w:eastAsia="Calibri"/>
        </w:rPr>
        <w:t>decaBDE</w:t>
      </w:r>
      <w:r w:rsidR="007A00CA" w:rsidRPr="00D3411B">
        <w:rPr>
          <w:rFonts w:eastAsia="Calibri"/>
          <w:lang w:val="ru-RU"/>
        </w:rPr>
        <w:t xml:space="preserve">) в </w:t>
      </w:r>
      <w:r w:rsidR="007A00CA" w:rsidRPr="00D3411B">
        <w:rPr>
          <w:rFonts w:eastAsia="Calibri"/>
          <w:b/>
          <w:lang w:val="ru-RU"/>
        </w:rPr>
        <w:t>Приложение А</w:t>
      </w:r>
      <w:r w:rsidR="007A00CA" w:rsidRPr="00D3411B">
        <w:rPr>
          <w:rFonts w:eastAsia="Calibri"/>
          <w:lang w:val="ru-RU"/>
        </w:rPr>
        <w:t xml:space="preserve"> на Стокхолмската Конвенция със специфични изключения за производство и употреба на някои ключови резервни части за автомобилната и авиокосмическата промишленост</w:t>
      </w:r>
      <w:r w:rsidR="00B31986" w:rsidRPr="00D7450B">
        <w:rPr>
          <w:rFonts w:eastAsia="Calibri"/>
          <w:lang w:val="ru-RU"/>
        </w:rPr>
        <w:t xml:space="preserve"> [85-87]</w:t>
      </w:r>
      <w:r w:rsidR="007A00CA" w:rsidRPr="00D3411B">
        <w:rPr>
          <w:rFonts w:eastAsia="Calibri"/>
          <w:lang w:val="ru-RU"/>
        </w:rPr>
        <w:t>. За автомобилния сектор изключенията са за</w:t>
      </w:r>
      <w:r w:rsidR="007A00CA" w:rsidRPr="00D3411B">
        <w:rPr>
          <w:rFonts w:eastAsia="Calibri"/>
          <w:b/>
          <w:lang w:val="ru-RU"/>
        </w:rPr>
        <w:t xml:space="preserve"> </w:t>
      </w:r>
      <w:r w:rsidR="007A00CA" w:rsidRPr="00D3411B">
        <w:rPr>
          <w:rFonts w:eastAsia="Calibri"/>
          <w:lang w:val="ru-RU"/>
        </w:rPr>
        <w:t xml:space="preserve"> резервните части за спрените от масово производство превозни средства, които попадат в една или повече от следните категории: а) оборудване за силовата уредба и оборудване под капака на отделението на двигателя, като например заземителни и свързващи кабели на акумулатора, тръбна връзка за автомобилната климатична уредба, силови уредби, втулки на изпускателния колектор, изолация на капака на отделението на двигателя, проводници и кабелни снопове под капака (проводниците за двигателя и т.н.), датчици за скорост, маркучи, вентилаторни модули и датчици; б) оборудване на горивната уредба, като например маркучи за горивото, резервоари за гориво и резервоари за гориво под подовата част на каросерията; в) пиротехнически устройства и оборудване, което се влияе от тях, като например кабели за задействане на въздушните възглавници, покривала за седалки/ материал за покривалата (само ако е от значение за въздушните възглавници) и (предни и с</w:t>
      </w:r>
      <w:r w:rsidR="00683748" w:rsidRPr="00D3411B">
        <w:rPr>
          <w:rFonts w:eastAsia="Calibri"/>
          <w:lang w:val="ru-RU"/>
        </w:rPr>
        <w:t xml:space="preserve">транични) въздушни възглавници. </w:t>
      </w:r>
      <w:r w:rsidR="007A00CA" w:rsidRPr="00D3411B">
        <w:rPr>
          <w:rFonts w:eastAsia="Calibri"/>
          <w:lang w:val="ru-RU"/>
        </w:rPr>
        <w:t xml:space="preserve">За авиокосмическата промишленост изключенията са за употребата на търговските смеси на </w:t>
      </w:r>
      <w:r w:rsidR="007A00CA" w:rsidRPr="007C138A">
        <w:rPr>
          <w:rFonts w:eastAsia="Calibri"/>
        </w:rPr>
        <w:t>c</w:t>
      </w:r>
      <w:r w:rsidR="007A00CA" w:rsidRPr="00D3411B">
        <w:rPr>
          <w:rFonts w:eastAsia="Calibri"/>
          <w:lang w:val="ru-RU"/>
        </w:rPr>
        <w:t>-</w:t>
      </w:r>
      <w:r w:rsidR="007A00CA" w:rsidRPr="007C138A">
        <w:rPr>
          <w:rFonts w:eastAsia="Calibri"/>
        </w:rPr>
        <w:t>decaBDE</w:t>
      </w:r>
      <w:r w:rsidR="007A00CA" w:rsidRPr="00D3411B">
        <w:rPr>
          <w:rFonts w:eastAsia="Calibri"/>
          <w:lang w:val="ru-RU"/>
        </w:rPr>
        <w:t xml:space="preserve"> във всички резервни части за съществуващите типове въздухоплавателни средства за остатъка от експлоатационния им живот без да се определя точно вида на тези части. На 19 декември 2018 г.изменението на приложение А по отношение на </w:t>
      </w:r>
      <w:r w:rsidR="007A00CA" w:rsidRPr="007C138A">
        <w:rPr>
          <w:rFonts w:eastAsia="Calibri"/>
        </w:rPr>
        <w:t>decaBDE</w:t>
      </w:r>
      <w:r w:rsidR="007A00CA" w:rsidRPr="00D3411B">
        <w:rPr>
          <w:rFonts w:eastAsia="Calibri"/>
          <w:lang w:val="ru-RU"/>
        </w:rPr>
        <w:t xml:space="preserve"> влезе в сила за България. </w:t>
      </w:r>
    </w:p>
    <w:p w:rsidR="007A00CA" w:rsidRPr="00D3411B" w:rsidRDefault="00C03C9D" w:rsidP="004421BC">
      <w:pPr>
        <w:suppressAutoHyphens/>
        <w:spacing w:before="120" w:after="0"/>
        <w:ind w:firstLine="567"/>
        <w:jc w:val="both"/>
        <w:textAlignment w:val="baseline"/>
        <w:rPr>
          <w:rFonts w:eastAsia="Calibri"/>
          <w:lang w:val="ru-RU"/>
        </w:rPr>
      </w:pPr>
      <w:r>
        <w:rPr>
          <w:rFonts w:eastAsia="Calibri"/>
          <w:lang w:val="bg-BG"/>
        </w:rPr>
        <w:t xml:space="preserve">Веществото </w:t>
      </w:r>
      <w:r>
        <w:rPr>
          <w:rFonts w:eastAsia="Calibri"/>
        </w:rPr>
        <w:t>decaBDE</w:t>
      </w:r>
      <w:r w:rsidRPr="005A34A9">
        <w:rPr>
          <w:rFonts w:eastAsia="Calibri"/>
          <w:lang w:val="ru-RU"/>
        </w:rPr>
        <w:t xml:space="preserve"> </w:t>
      </w:r>
      <w:r>
        <w:rPr>
          <w:rFonts w:eastAsia="Calibri"/>
        </w:rPr>
        <w:t>e</w:t>
      </w:r>
      <w:r w:rsidRPr="005A34A9">
        <w:rPr>
          <w:rFonts w:eastAsia="Calibri"/>
          <w:lang w:val="ru-RU"/>
        </w:rPr>
        <w:t xml:space="preserve"> </w:t>
      </w:r>
      <w:r w:rsidRPr="005A34A9">
        <w:rPr>
          <w:color w:val="000000"/>
          <w:szCs w:val="24"/>
          <w:lang w:val="ru-RU"/>
        </w:rPr>
        <w:t>включен</w:t>
      </w:r>
      <w:r>
        <w:rPr>
          <w:color w:val="000000"/>
          <w:szCs w:val="24"/>
        </w:rPr>
        <w:t>o</w:t>
      </w:r>
      <w:r w:rsidRPr="005A34A9">
        <w:rPr>
          <w:color w:val="000000"/>
          <w:szCs w:val="24"/>
          <w:lang w:val="ru-RU"/>
        </w:rPr>
        <w:t xml:space="preserve"> в Приложение </w:t>
      </w:r>
      <w:r>
        <w:rPr>
          <w:color w:val="000000"/>
          <w:szCs w:val="24"/>
        </w:rPr>
        <w:t>XVII</w:t>
      </w:r>
      <w:r>
        <w:rPr>
          <w:color w:val="000000"/>
          <w:szCs w:val="24"/>
          <w:lang w:val="ru-RU"/>
        </w:rPr>
        <w:t xml:space="preserve"> </w:t>
      </w:r>
      <w:r w:rsidRPr="005A34A9">
        <w:rPr>
          <w:color w:val="000000"/>
          <w:szCs w:val="24"/>
          <w:lang w:val="ru-RU"/>
        </w:rPr>
        <w:t xml:space="preserve">на </w:t>
      </w:r>
      <w:r>
        <w:rPr>
          <w:color w:val="000000"/>
          <w:szCs w:val="24"/>
        </w:rPr>
        <w:t>REACH</w:t>
      </w:r>
      <w:r w:rsidRPr="005A34A9">
        <w:rPr>
          <w:color w:val="000000"/>
          <w:szCs w:val="24"/>
          <w:lang w:val="ru-RU"/>
        </w:rPr>
        <w:t xml:space="preserve"> с ограничения за производство, пускане на пазара и употреба на опасни вещества, смеси и изделия чрез вписване 67</w:t>
      </w:r>
      <w:r>
        <w:rPr>
          <w:rFonts w:eastAsia="Calibri"/>
          <w:lang w:val="ru-RU"/>
        </w:rPr>
        <w:t xml:space="preserve">, което влиза в сила </w:t>
      </w:r>
      <w:r>
        <w:rPr>
          <w:rFonts w:eastAsia="Calibri"/>
          <w:lang w:val="bg-BG"/>
        </w:rPr>
        <w:t>от</w:t>
      </w:r>
      <w:r w:rsidR="007A00CA" w:rsidRPr="00D3411B">
        <w:rPr>
          <w:rFonts w:eastAsia="Calibri"/>
          <w:lang w:val="ru-RU"/>
        </w:rPr>
        <w:t xml:space="preserve"> 2 март 2019. За употреба като съставка на други вещества, в смеси и в продукти, допустимата концентрация е от 0,1% (тегловни) от 2 март 2019 г.</w:t>
      </w:r>
      <w:r w:rsidR="0047059D">
        <w:rPr>
          <w:rFonts w:eastAsia="Calibri"/>
          <w:lang w:val="bg-BG"/>
        </w:rPr>
        <w:t xml:space="preserve"> </w:t>
      </w:r>
      <w:r w:rsidR="007A00CA" w:rsidRPr="00D3411B">
        <w:rPr>
          <w:rFonts w:eastAsia="Calibri"/>
          <w:lang w:val="ru-RU"/>
        </w:rPr>
        <w:t>Има и определени изключени</w:t>
      </w:r>
      <w:r w:rsidR="0047059D" w:rsidRPr="00D3411B">
        <w:rPr>
          <w:rFonts w:eastAsia="Calibri"/>
          <w:lang w:val="ru-RU"/>
        </w:rPr>
        <w:t>я за прилагане на ограниченията</w:t>
      </w:r>
      <w:r w:rsidR="007A00CA" w:rsidRPr="00D3411B">
        <w:rPr>
          <w:rFonts w:eastAsia="Calibri"/>
          <w:lang w:val="ru-RU"/>
        </w:rPr>
        <w:t xml:space="preserve">, подобни на тези по Стокхолмската конвенция. </w:t>
      </w:r>
    </w:p>
    <w:p w:rsidR="007A00CA" w:rsidRPr="00AC47E4" w:rsidRDefault="007A00CA" w:rsidP="004421BC">
      <w:pPr>
        <w:spacing w:before="120" w:after="0"/>
        <w:ind w:firstLine="567"/>
        <w:jc w:val="both"/>
        <w:textAlignment w:val="baseline"/>
        <w:rPr>
          <w:rFonts w:eastAsia="Calibri"/>
          <w:lang w:val="ru-RU"/>
        </w:rPr>
      </w:pPr>
      <w:r w:rsidRPr="00D3411B">
        <w:rPr>
          <w:rFonts w:eastAsia="Calibri"/>
          <w:lang w:val="ru-RU"/>
        </w:rPr>
        <w:t xml:space="preserve">Новия УОЗ </w:t>
      </w:r>
      <w:r w:rsidR="006D18CD">
        <w:rPr>
          <w:rFonts w:eastAsia="Calibri"/>
          <w:lang w:val="ru-RU"/>
        </w:rPr>
        <w:t>декабромодифенил</w:t>
      </w:r>
      <w:r w:rsidRPr="00D3411B">
        <w:rPr>
          <w:rFonts w:eastAsia="Calibri"/>
          <w:lang w:val="ru-RU"/>
        </w:rPr>
        <w:t xml:space="preserve"> етер -</w:t>
      </w:r>
      <w:r w:rsidR="0047059D">
        <w:rPr>
          <w:rFonts w:eastAsia="Calibri"/>
          <w:lang w:val="bg-BG"/>
        </w:rPr>
        <w:t xml:space="preserve"> </w:t>
      </w:r>
      <w:r w:rsidRPr="00AC47E4">
        <w:rPr>
          <w:rFonts w:eastAsia="Calibri"/>
        </w:rPr>
        <w:t>decaBDE</w:t>
      </w:r>
      <w:r w:rsidRPr="00D3411B">
        <w:rPr>
          <w:rFonts w:eastAsia="Calibri"/>
          <w:lang w:val="ru-RU"/>
        </w:rPr>
        <w:t xml:space="preserve"> е включен в Регламент (ЕС) 2019/1021</w:t>
      </w:r>
      <w:r w:rsidR="00355273">
        <w:rPr>
          <w:rFonts w:eastAsia="Calibri"/>
          <w:lang w:val="ru-RU"/>
        </w:rPr>
        <w:t xml:space="preserve"> </w:t>
      </w:r>
      <w:r w:rsidRPr="00D3411B">
        <w:rPr>
          <w:rFonts w:eastAsia="Calibri"/>
          <w:lang w:val="ru-RU"/>
        </w:rPr>
        <w:t xml:space="preserve">за УОЗ </w:t>
      </w:r>
      <w:r w:rsidRPr="00AC47E4">
        <w:rPr>
          <w:rFonts w:eastAsia="Calibri"/>
          <w:lang w:val="ru-RU"/>
        </w:rPr>
        <w:t xml:space="preserve">в Приложения </w:t>
      </w:r>
      <w:r w:rsidRPr="00AC47E4">
        <w:rPr>
          <w:rFonts w:eastAsia="Calibri"/>
        </w:rPr>
        <w:t>I</w:t>
      </w:r>
      <w:r w:rsidRPr="00AC47E4">
        <w:rPr>
          <w:rFonts w:eastAsia="Calibri"/>
          <w:lang w:val="ru-RU"/>
        </w:rPr>
        <w:t xml:space="preserve"> със съответно специфично изключение за употреба:</w:t>
      </w:r>
    </w:p>
    <w:p w:rsidR="007A00CA" w:rsidRPr="00D3411B" w:rsidRDefault="007A00CA" w:rsidP="004421BC">
      <w:pPr>
        <w:spacing w:before="120" w:after="0"/>
        <w:ind w:firstLine="567"/>
        <w:jc w:val="both"/>
        <w:textAlignment w:val="baseline"/>
        <w:rPr>
          <w:rFonts w:eastAsia="Calibri"/>
          <w:lang w:val="ru-RU"/>
        </w:rPr>
      </w:pPr>
      <w:r w:rsidRPr="00D3411B">
        <w:rPr>
          <w:rFonts w:eastAsia="Calibri"/>
          <w:lang w:val="ru-RU"/>
        </w:rPr>
        <w:t xml:space="preserve">1.Допустимите концентрации на </w:t>
      </w:r>
      <w:r w:rsidRPr="00AC47E4">
        <w:rPr>
          <w:rFonts w:eastAsia="Calibri"/>
        </w:rPr>
        <w:t>decaBDE</w:t>
      </w:r>
      <w:r w:rsidRPr="00D3411B">
        <w:rPr>
          <w:rFonts w:eastAsia="Calibri"/>
          <w:lang w:val="ru-RU"/>
        </w:rPr>
        <w:t xml:space="preserve"> са равни на или под 10 </w:t>
      </w:r>
      <w:r w:rsidRPr="00AC47E4">
        <w:rPr>
          <w:rFonts w:eastAsia="Calibri"/>
        </w:rPr>
        <w:t>mg</w:t>
      </w:r>
      <w:r w:rsidRPr="00D3411B">
        <w:rPr>
          <w:rFonts w:eastAsia="Calibri"/>
          <w:lang w:val="ru-RU"/>
        </w:rPr>
        <w:t>/</w:t>
      </w:r>
      <w:r w:rsidRPr="00AC47E4">
        <w:rPr>
          <w:rFonts w:eastAsia="Calibri"/>
        </w:rPr>
        <w:t>kg</w:t>
      </w:r>
      <w:r w:rsidRPr="00D3411B">
        <w:rPr>
          <w:rFonts w:eastAsia="Calibri"/>
          <w:lang w:val="ru-RU"/>
        </w:rPr>
        <w:t xml:space="preserve"> (0,001 тегловни %), когато се среща във вещества.</w:t>
      </w:r>
    </w:p>
    <w:p w:rsidR="007A00CA" w:rsidRPr="00D3411B" w:rsidRDefault="007A00CA" w:rsidP="004421BC">
      <w:pPr>
        <w:spacing w:before="120" w:after="0"/>
        <w:ind w:firstLine="567"/>
        <w:jc w:val="both"/>
        <w:textAlignment w:val="baseline"/>
        <w:rPr>
          <w:rFonts w:eastAsia="Calibri"/>
          <w:lang w:val="ru-RU"/>
        </w:rPr>
      </w:pPr>
      <w:r w:rsidRPr="00D3411B">
        <w:rPr>
          <w:rFonts w:eastAsia="Calibri"/>
          <w:lang w:val="ru-RU"/>
        </w:rPr>
        <w:t xml:space="preserve"> 2.За </w:t>
      </w:r>
      <w:r w:rsidR="00F96F7E">
        <w:rPr>
          <w:rFonts w:eastAsia="Calibri"/>
        </w:rPr>
        <w:t>tetra</w:t>
      </w:r>
      <w:r w:rsidRPr="00D3411B">
        <w:rPr>
          <w:rFonts w:eastAsia="Calibri"/>
          <w:lang w:val="ru-RU"/>
        </w:rPr>
        <w:t xml:space="preserve">-, </w:t>
      </w:r>
      <w:r w:rsidR="00F96F7E">
        <w:rPr>
          <w:rFonts w:eastAsia="Calibri"/>
        </w:rPr>
        <w:t>penta</w:t>
      </w:r>
      <w:r w:rsidRPr="00D3411B">
        <w:rPr>
          <w:rFonts w:eastAsia="Calibri"/>
          <w:lang w:val="ru-RU"/>
        </w:rPr>
        <w:t xml:space="preserve">-, </w:t>
      </w:r>
      <w:r w:rsidR="00F96F7E">
        <w:rPr>
          <w:rFonts w:eastAsia="Calibri"/>
        </w:rPr>
        <w:t>he</w:t>
      </w:r>
      <w:r w:rsidRPr="00D3411B">
        <w:rPr>
          <w:rFonts w:eastAsia="Calibri"/>
          <w:lang w:val="ru-RU"/>
        </w:rPr>
        <w:t xml:space="preserve">ха-, </w:t>
      </w:r>
      <w:r w:rsidR="00F96F7E">
        <w:rPr>
          <w:rFonts w:eastAsia="Calibri"/>
        </w:rPr>
        <w:t>h</w:t>
      </w:r>
      <w:r w:rsidRPr="00D3411B">
        <w:rPr>
          <w:rFonts w:eastAsia="Calibri"/>
          <w:lang w:val="ru-RU"/>
        </w:rPr>
        <w:t>е</w:t>
      </w:r>
      <w:r w:rsidR="00F96F7E">
        <w:rPr>
          <w:rFonts w:eastAsia="Calibri"/>
        </w:rPr>
        <w:t>pta</w:t>
      </w:r>
      <w:r w:rsidRPr="00D3411B">
        <w:rPr>
          <w:rFonts w:eastAsia="Calibri"/>
          <w:lang w:val="ru-RU"/>
        </w:rPr>
        <w:t xml:space="preserve">- и </w:t>
      </w:r>
      <w:r w:rsidR="00F96F7E">
        <w:rPr>
          <w:rFonts w:eastAsia="Calibri"/>
        </w:rPr>
        <w:t>d</w:t>
      </w:r>
      <w:r w:rsidRPr="00AC47E4">
        <w:rPr>
          <w:rFonts w:eastAsia="Calibri"/>
        </w:rPr>
        <w:t>ecaBDE</w:t>
      </w:r>
      <w:r w:rsidRPr="00D3411B">
        <w:rPr>
          <w:rFonts w:eastAsia="Calibri"/>
          <w:lang w:val="ru-RU"/>
        </w:rPr>
        <w:t xml:space="preserve"> се допуска сумата от концентрации на тези вещества до 500 </w:t>
      </w:r>
      <w:r w:rsidRPr="00AC47E4">
        <w:rPr>
          <w:rFonts w:eastAsia="Calibri"/>
        </w:rPr>
        <w:t>mg</w:t>
      </w:r>
      <w:r w:rsidRPr="00D3411B">
        <w:rPr>
          <w:rFonts w:eastAsia="Calibri"/>
          <w:lang w:val="ru-RU"/>
        </w:rPr>
        <w:t>/</w:t>
      </w:r>
      <w:r w:rsidRPr="00AC47E4">
        <w:rPr>
          <w:rFonts w:eastAsia="Calibri"/>
        </w:rPr>
        <w:t>kg</w:t>
      </w:r>
      <w:r w:rsidRPr="00D3411B">
        <w:rPr>
          <w:rFonts w:eastAsia="Calibri"/>
          <w:lang w:val="ru-RU"/>
        </w:rPr>
        <w:t xml:space="preserve">, когато те се срещат в смеси или изделия, подлежащи на преглед и оценка от страна на Комисията до 16 юли 2021 г. При този преглед се оценяват, </w:t>
      </w:r>
      <w:r w:rsidRPr="00AC47E4">
        <w:rPr>
          <w:rFonts w:eastAsia="Calibri"/>
          <w:i/>
          <w:iCs/>
        </w:rPr>
        <w:t>inter</w:t>
      </w:r>
      <w:r w:rsidRPr="00D3411B">
        <w:rPr>
          <w:rFonts w:eastAsia="Calibri"/>
          <w:i/>
          <w:iCs/>
          <w:lang w:val="ru-RU"/>
        </w:rPr>
        <w:t xml:space="preserve"> </w:t>
      </w:r>
      <w:r w:rsidRPr="00AC47E4">
        <w:rPr>
          <w:rFonts w:eastAsia="Calibri"/>
          <w:i/>
          <w:iCs/>
        </w:rPr>
        <w:t>alia</w:t>
      </w:r>
      <w:r w:rsidRPr="00D3411B">
        <w:rPr>
          <w:rFonts w:eastAsia="Calibri"/>
          <w:lang w:val="ru-RU"/>
        </w:rPr>
        <w:t xml:space="preserve">, всички съответни въздействия по отношение на здравето и околната среда. Към началото на 2019 г. допустимите концентрации за сума на </w:t>
      </w:r>
      <w:r w:rsidRPr="00AC47E4">
        <w:rPr>
          <w:rFonts w:eastAsia="Calibri"/>
        </w:rPr>
        <w:t>PBDE</w:t>
      </w:r>
      <w:r w:rsidRPr="00AC47E4">
        <w:rPr>
          <w:rFonts w:eastAsia="Calibri"/>
          <w:lang w:val="ru-RU"/>
        </w:rPr>
        <w:t xml:space="preserve"> </w:t>
      </w:r>
      <w:r w:rsidRPr="00D3411B">
        <w:rPr>
          <w:rFonts w:eastAsia="Calibri"/>
          <w:lang w:val="ru-RU"/>
        </w:rPr>
        <w:t xml:space="preserve">са 1000 </w:t>
      </w:r>
      <w:r w:rsidRPr="00AC47E4">
        <w:rPr>
          <w:rFonts w:eastAsia="Calibri"/>
        </w:rPr>
        <w:t>mg</w:t>
      </w:r>
      <w:r w:rsidRPr="00D3411B">
        <w:rPr>
          <w:rFonts w:eastAsia="Calibri"/>
          <w:lang w:val="ru-RU"/>
        </w:rPr>
        <w:t>/</w:t>
      </w:r>
      <w:r w:rsidRPr="00AC47E4">
        <w:rPr>
          <w:rFonts w:eastAsia="Calibri"/>
        </w:rPr>
        <w:t>kg</w:t>
      </w:r>
      <w:r w:rsidR="00F96F7E" w:rsidRPr="00D7450B">
        <w:rPr>
          <w:rFonts w:eastAsia="Calibri"/>
          <w:lang w:val="ru-RU"/>
        </w:rPr>
        <w:t>.</w:t>
      </w:r>
    </w:p>
    <w:p w:rsidR="007A00CA" w:rsidRPr="00D3411B" w:rsidRDefault="007A00CA" w:rsidP="004421BC">
      <w:pPr>
        <w:spacing w:before="120" w:after="0"/>
        <w:ind w:firstLine="567"/>
        <w:jc w:val="both"/>
        <w:textAlignment w:val="baseline"/>
        <w:rPr>
          <w:rFonts w:eastAsia="Calibri"/>
          <w:lang w:val="ru-RU"/>
        </w:rPr>
      </w:pPr>
      <w:r w:rsidRPr="00D3411B">
        <w:rPr>
          <w:rFonts w:eastAsia="Calibri"/>
          <w:lang w:val="ru-RU"/>
        </w:rPr>
        <w:t xml:space="preserve">3.Чрез дерогация производството, пускането на пазара и употребата на </w:t>
      </w:r>
      <w:r w:rsidRPr="00AC47E4">
        <w:rPr>
          <w:rFonts w:eastAsia="Calibri"/>
        </w:rPr>
        <w:t>decaBDE</w:t>
      </w:r>
      <w:r w:rsidRPr="00D3411B">
        <w:rPr>
          <w:rFonts w:eastAsia="Calibri"/>
          <w:lang w:val="ru-RU"/>
        </w:rPr>
        <w:t xml:space="preserve"> се допускат за следните цели, при условие че държавите членки докладват на Комисията до декември 2019 г. в съответствие с Конвенцията:</w:t>
      </w:r>
    </w:p>
    <w:p w:rsidR="007A00CA" w:rsidRPr="00D3411B" w:rsidRDefault="007A00CA" w:rsidP="004421BC">
      <w:pPr>
        <w:spacing w:before="120" w:after="0"/>
        <w:ind w:firstLine="567"/>
        <w:jc w:val="both"/>
        <w:textAlignment w:val="baseline"/>
        <w:rPr>
          <w:rFonts w:eastAsia="Calibri"/>
          <w:lang w:val="ru-RU"/>
        </w:rPr>
      </w:pPr>
      <w:r w:rsidRPr="00D3411B">
        <w:rPr>
          <w:rFonts w:eastAsia="Calibri"/>
          <w:lang w:val="ru-RU"/>
        </w:rPr>
        <w:t xml:space="preserve"> </w:t>
      </w:r>
      <w:r w:rsidRPr="00AC47E4">
        <w:rPr>
          <w:rFonts w:eastAsia="Calibri"/>
        </w:rPr>
        <w:t>a</w:t>
      </w:r>
      <w:r w:rsidRPr="00D3411B">
        <w:rPr>
          <w:rFonts w:eastAsia="Calibri"/>
          <w:lang w:val="ru-RU"/>
        </w:rPr>
        <w:t>) при производството на въздухоплавателно средство, за което е подадено заявление за одобрение на типа преди 2 март 2019 г. и това одобрение е получено преди декември 2022 г., до 18 декември 2023 г. или, в случай на обоснована продъ</w:t>
      </w:r>
      <w:r w:rsidR="0047059D" w:rsidRPr="00D3411B">
        <w:rPr>
          <w:rFonts w:eastAsia="Calibri"/>
          <w:lang w:val="ru-RU"/>
        </w:rPr>
        <w:t>лжаваща нужда, до 2 март 2027</w:t>
      </w:r>
      <w:r w:rsidR="00C03C9D">
        <w:rPr>
          <w:rFonts w:eastAsia="Calibri"/>
          <w:lang w:val="ru-RU"/>
        </w:rPr>
        <w:t>г.</w:t>
      </w:r>
      <w:r w:rsidRPr="00D3411B">
        <w:rPr>
          <w:rFonts w:eastAsia="Calibri"/>
          <w:lang w:val="ru-RU"/>
        </w:rPr>
        <w:t>;</w:t>
      </w:r>
    </w:p>
    <w:p w:rsidR="0047059D" w:rsidRDefault="007A00CA" w:rsidP="004421BC">
      <w:pPr>
        <w:spacing w:before="120" w:after="0"/>
        <w:ind w:firstLine="567"/>
        <w:jc w:val="both"/>
        <w:textAlignment w:val="baseline"/>
        <w:rPr>
          <w:rFonts w:eastAsia="Calibri"/>
          <w:lang w:val="bg-BG"/>
        </w:rPr>
      </w:pPr>
      <w:r w:rsidRPr="00D3411B">
        <w:rPr>
          <w:rFonts w:eastAsia="Calibri"/>
          <w:lang w:val="ru-RU"/>
        </w:rPr>
        <w:t xml:space="preserve">б) при производството на резервни части за някое от следните: </w:t>
      </w:r>
      <w:r w:rsidRPr="00AC47E4">
        <w:rPr>
          <w:rFonts w:eastAsia="Calibri"/>
        </w:rPr>
        <w:t>i</w:t>
      </w:r>
      <w:r w:rsidRPr="00D3411B">
        <w:rPr>
          <w:rFonts w:eastAsia="Calibri"/>
          <w:lang w:val="ru-RU"/>
        </w:rPr>
        <w:t>)</w:t>
      </w:r>
      <w:r w:rsidR="00CD2D6E">
        <w:rPr>
          <w:rFonts w:eastAsia="Calibri"/>
          <w:lang w:val="ru-RU"/>
        </w:rPr>
        <w:t xml:space="preserve"> </w:t>
      </w:r>
      <w:r w:rsidRPr="00D3411B">
        <w:rPr>
          <w:rFonts w:eastAsia="Calibri"/>
          <w:lang w:val="ru-RU"/>
        </w:rPr>
        <w:t xml:space="preserve">въздухоплавателно средство, за което е подадено заявление за одобрение на типа преди 2 март 2019 г. и това одобрение е получено преди декември 2022 г., което е произведено преди 18 декември 2023 г. или, в случай на обоснована продължаваща нужда, произведено преди 2 март 2027 г., до края на експлоатационния период на това въздухоплавателно средство; </w:t>
      </w:r>
      <w:r w:rsidRPr="00AC47E4">
        <w:rPr>
          <w:rFonts w:eastAsia="Calibri"/>
        </w:rPr>
        <w:t>ii</w:t>
      </w:r>
      <w:r w:rsidRPr="00D3411B">
        <w:rPr>
          <w:rFonts w:eastAsia="Calibri"/>
          <w:lang w:val="ru-RU"/>
        </w:rPr>
        <w:t xml:space="preserve">)моторни превозни средства, попадащи в приложното поле на Директива 2007/46/ЕО на Европейския парламент и на Съвета произведени преди 15 юли 2019 г., или до 2036 г., или до края на експлоатационния период на тези моторни превозни средства, в зависимост от това кое събитие е настъпило по-рано; </w:t>
      </w:r>
    </w:p>
    <w:p w:rsidR="007A00CA" w:rsidRPr="00D3411B" w:rsidRDefault="007A00CA" w:rsidP="004421BC">
      <w:pPr>
        <w:spacing w:before="120" w:after="0"/>
        <w:ind w:firstLine="567"/>
        <w:jc w:val="both"/>
        <w:textAlignment w:val="baseline"/>
        <w:rPr>
          <w:rFonts w:eastAsia="Calibri"/>
          <w:lang w:val="ru-RU"/>
        </w:rPr>
      </w:pPr>
      <w:r w:rsidRPr="00D3411B">
        <w:rPr>
          <w:rFonts w:eastAsia="Calibri"/>
          <w:lang w:val="ru-RU"/>
        </w:rPr>
        <w:t>в) електрическо и електронно оборудване, попадащо в приложното поле на Директива 2011/65/ЕС.</w:t>
      </w:r>
    </w:p>
    <w:p w:rsidR="007A00CA" w:rsidRPr="00D3411B" w:rsidRDefault="007A00CA" w:rsidP="004421BC">
      <w:pPr>
        <w:suppressAutoHyphens/>
        <w:spacing w:before="120" w:after="0"/>
        <w:ind w:firstLine="567"/>
        <w:jc w:val="both"/>
        <w:textAlignment w:val="baseline"/>
        <w:rPr>
          <w:rFonts w:eastAsia="Calibri"/>
          <w:lang w:val="ru-RU"/>
        </w:rPr>
      </w:pPr>
      <w:r w:rsidRPr="00D3411B">
        <w:rPr>
          <w:rFonts w:eastAsia="Calibri"/>
          <w:lang w:val="ru-RU"/>
        </w:rPr>
        <w:t xml:space="preserve">След 2018 </w:t>
      </w:r>
      <w:r w:rsidR="0043353E">
        <w:rPr>
          <w:rFonts w:eastAsia="Calibri"/>
          <w:lang w:val="ru-RU"/>
        </w:rPr>
        <w:t xml:space="preserve">г. </w:t>
      </w:r>
      <w:r w:rsidRPr="007C138A">
        <w:rPr>
          <w:rFonts w:eastAsia="Calibri"/>
        </w:rPr>
        <w:t>deca</w:t>
      </w:r>
      <w:r w:rsidRPr="00D3411B">
        <w:rPr>
          <w:rFonts w:eastAsia="Calibri"/>
          <w:lang w:val="ru-RU"/>
        </w:rPr>
        <w:t xml:space="preserve"> </w:t>
      </w:r>
      <w:r w:rsidRPr="007C138A">
        <w:rPr>
          <w:rFonts w:eastAsia="Calibri"/>
        </w:rPr>
        <w:t>BDE</w:t>
      </w:r>
      <w:r w:rsidRPr="00D3411B">
        <w:rPr>
          <w:rFonts w:eastAsia="Calibri"/>
          <w:lang w:val="ru-RU"/>
        </w:rPr>
        <w:t xml:space="preserve"> е допустимо за масова употреба само в концентрации по-малки от 0.1% от теглото на изделието. Технически съществуват алтернативи на </w:t>
      </w:r>
      <w:r w:rsidRPr="007C138A">
        <w:rPr>
          <w:rFonts w:eastAsia="Calibri"/>
        </w:rPr>
        <w:t>c</w:t>
      </w:r>
      <w:r w:rsidRPr="00D3411B">
        <w:rPr>
          <w:rFonts w:eastAsia="Calibri"/>
          <w:lang w:val="ru-RU"/>
        </w:rPr>
        <w:t>-</w:t>
      </w:r>
      <w:r w:rsidRPr="007C138A">
        <w:rPr>
          <w:rFonts w:eastAsia="Calibri"/>
        </w:rPr>
        <w:t>deca</w:t>
      </w:r>
      <w:r w:rsidRPr="00D3411B">
        <w:rPr>
          <w:rFonts w:eastAsia="Calibri"/>
          <w:lang w:val="ru-RU"/>
        </w:rPr>
        <w:t xml:space="preserve"> </w:t>
      </w:r>
      <w:r w:rsidRPr="007C138A">
        <w:rPr>
          <w:rFonts w:eastAsia="Calibri"/>
        </w:rPr>
        <w:t>BDE</w:t>
      </w:r>
      <w:r w:rsidRPr="00D3411B">
        <w:rPr>
          <w:rFonts w:eastAsia="Calibri"/>
          <w:lang w:val="ru-RU"/>
        </w:rPr>
        <w:t xml:space="preserve"> за всички негови приложения.</w:t>
      </w:r>
    </w:p>
    <w:p w:rsidR="007A00CA" w:rsidRPr="00CD7E10" w:rsidRDefault="007A00CA" w:rsidP="004421BC">
      <w:pPr>
        <w:suppressAutoHyphens/>
        <w:spacing w:before="120" w:after="0"/>
        <w:ind w:firstLine="567"/>
        <w:jc w:val="both"/>
        <w:textAlignment w:val="baseline"/>
        <w:rPr>
          <w:rFonts w:eastAsia="Calibri"/>
          <w:lang w:val="ru-RU"/>
        </w:rPr>
      </w:pPr>
      <w:r w:rsidRPr="00D3411B">
        <w:rPr>
          <w:rFonts w:eastAsia="Calibri"/>
          <w:lang w:val="ru-RU"/>
        </w:rPr>
        <w:t xml:space="preserve">Съгласно чл.7 на Стокхолмската конвенция, страните трябва разработят и прилагат план за действие, за да изпълнят задълженията си по конвенцията. За да разработят ефективна стратегия за елиминиране на </w:t>
      </w:r>
      <w:r w:rsidRPr="007C138A">
        <w:rPr>
          <w:rFonts w:eastAsia="Calibri"/>
        </w:rPr>
        <w:t>decaBDE</w:t>
      </w:r>
      <w:r w:rsidRPr="00D3411B">
        <w:rPr>
          <w:rFonts w:eastAsia="Calibri"/>
          <w:lang w:val="ru-RU"/>
        </w:rPr>
        <w:t xml:space="preserve">, страните се нуждаят от актуална информация за състоянието, която може да се набави чрез извършване на инвентаризация на </w:t>
      </w:r>
      <w:r w:rsidRPr="007C138A">
        <w:rPr>
          <w:rFonts w:eastAsia="Calibri"/>
        </w:rPr>
        <w:t>decaBDE</w:t>
      </w:r>
      <w:r w:rsidRPr="00D3411B">
        <w:rPr>
          <w:rFonts w:eastAsia="Calibri"/>
          <w:lang w:val="ru-RU"/>
        </w:rPr>
        <w:t xml:space="preserve"> в различни употреби.</w:t>
      </w:r>
    </w:p>
    <w:p w:rsidR="0002061F" w:rsidRDefault="0074388A" w:rsidP="004421BC">
      <w:pPr>
        <w:overflowPunct w:val="0"/>
        <w:autoSpaceDE w:val="0"/>
        <w:spacing w:before="120" w:after="0"/>
        <w:ind w:firstLine="567"/>
        <w:jc w:val="both"/>
        <w:rPr>
          <w:highlight w:val="yellow"/>
          <w:lang w:val="ru-RU"/>
        </w:rPr>
      </w:pPr>
      <w:r>
        <w:rPr>
          <w:lang w:val="ru-RU"/>
        </w:rPr>
        <w:t>През 2019 г. е и</w:t>
      </w:r>
      <w:r w:rsidR="0002061F" w:rsidRPr="00500B9C">
        <w:rPr>
          <w:lang w:val="ru-RU"/>
        </w:rPr>
        <w:t>звършена е и</w:t>
      </w:r>
      <w:r w:rsidR="0002061F" w:rsidRPr="00EA31CF">
        <w:rPr>
          <w:lang w:val="ru-RU"/>
        </w:rPr>
        <w:t>нвентаризация на</w:t>
      </w:r>
      <w:r w:rsidR="0002061F" w:rsidRPr="00EA31CF">
        <w:rPr>
          <w:rFonts w:eastAsia="Calibri"/>
          <w:lang w:val="ru-RU"/>
        </w:rPr>
        <w:t xml:space="preserve"> </w:t>
      </w:r>
      <w:r w:rsidR="0002061F" w:rsidRPr="00500B9C">
        <w:rPr>
          <w:rFonts w:eastAsia="Calibri"/>
          <w:lang w:val="ru-RU"/>
        </w:rPr>
        <w:t xml:space="preserve">веществото </w:t>
      </w:r>
      <w:r w:rsidR="0002061F" w:rsidRPr="0002061F">
        <w:rPr>
          <w:rFonts w:eastAsia="Calibri"/>
          <w:lang w:val="ru-RU"/>
        </w:rPr>
        <w:t xml:space="preserve">decaBDE </w:t>
      </w:r>
      <w:r w:rsidR="0002061F" w:rsidRPr="00EA31CF">
        <w:rPr>
          <w:rFonts w:eastAsia="Calibri"/>
          <w:lang w:val="ru-RU"/>
        </w:rPr>
        <w:t>на територията на</w:t>
      </w:r>
      <w:r w:rsidR="0002061F">
        <w:rPr>
          <w:rFonts w:eastAsia="Calibri"/>
          <w:lang w:val="ru-RU"/>
        </w:rPr>
        <w:t xml:space="preserve"> </w:t>
      </w:r>
      <w:r w:rsidR="0002061F" w:rsidRPr="00500B9C">
        <w:rPr>
          <w:rFonts w:eastAsia="Calibri"/>
          <w:lang w:val="ru-RU"/>
        </w:rPr>
        <w:t>България, предназначена за включването на този нов УОЗ към НПДУУОЗ</w:t>
      </w:r>
      <w:r w:rsidR="00C03C9D">
        <w:rPr>
          <w:rFonts w:eastAsia="Calibri"/>
          <w:lang w:val="ru-RU"/>
        </w:rPr>
        <w:t xml:space="preserve"> България</w:t>
      </w:r>
      <w:r w:rsidR="0002061F" w:rsidRPr="00500B9C">
        <w:rPr>
          <w:rFonts w:eastAsia="Calibri"/>
          <w:lang w:val="ru-RU"/>
        </w:rPr>
        <w:t xml:space="preserve"> 2020-2030</w:t>
      </w:r>
      <w:r>
        <w:rPr>
          <w:rFonts w:eastAsia="Calibri"/>
          <w:lang w:val="ru-RU"/>
        </w:rPr>
        <w:t xml:space="preserve"> г.</w:t>
      </w:r>
    </w:p>
    <w:p w:rsidR="007A00CA" w:rsidRPr="00D3411B" w:rsidRDefault="007A00CA" w:rsidP="004421BC">
      <w:pPr>
        <w:spacing w:before="120" w:after="120"/>
        <w:ind w:firstLine="567"/>
        <w:jc w:val="both"/>
        <w:rPr>
          <w:b/>
          <w:lang w:val="ru-RU"/>
        </w:rPr>
      </w:pPr>
      <w:r w:rsidRPr="00D3411B">
        <w:rPr>
          <w:b/>
          <w:lang w:val="ru-RU"/>
        </w:rPr>
        <w:t>2.2.1</w:t>
      </w:r>
      <w:r w:rsidRPr="00B7611C">
        <w:rPr>
          <w:b/>
          <w:lang w:val="ru-RU"/>
        </w:rPr>
        <w:t>1</w:t>
      </w:r>
      <w:r w:rsidRPr="00D3411B">
        <w:rPr>
          <w:b/>
          <w:lang w:val="ru-RU"/>
        </w:rPr>
        <w:t xml:space="preserve">.1 Основни свойства и характеристики </w:t>
      </w:r>
    </w:p>
    <w:p w:rsidR="007A00CA" w:rsidRPr="00D3411B" w:rsidRDefault="007A00CA" w:rsidP="004421BC">
      <w:pPr>
        <w:spacing w:before="120" w:after="120"/>
        <w:ind w:firstLine="567"/>
        <w:jc w:val="both"/>
        <w:rPr>
          <w:lang w:val="ru-RU"/>
        </w:rPr>
      </w:pPr>
      <w:r w:rsidRPr="00ED1F0E">
        <w:t>DecaBDE</w:t>
      </w:r>
      <w:r w:rsidRPr="00D3411B">
        <w:rPr>
          <w:lang w:val="ru-RU"/>
        </w:rPr>
        <w:t xml:space="preserve"> спада към групата на полибромираните дифенил етери (</w:t>
      </w:r>
      <w:r w:rsidRPr="00ED1F0E">
        <w:t>PBDE</w:t>
      </w:r>
      <w:r w:rsidRPr="00D3411B">
        <w:rPr>
          <w:lang w:val="ru-RU"/>
        </w:rPr>
        <w:t xml:space="preserve">). </w:t>
      </w:r>
      <w:r w:rsidRPr="00ED1F0E">
        <w:t>PBDE</w:t>
      </w:r>
      <w:r w:rsidRPr="00D3411B">
        <w:rPr>
          <w:lang w:val="ru-RU"/>
        </w:rPr>
        <w:t xml:space="preserve"> се добавят като забавители на горенето (</w:t>
      </w:r>
      <w:r w:rsidRPr="00ED1F0E">
        <w:t>FR</w:t>
      </w:r>
      <w:r w:rsidRPr="00D3411B">
        <w:rPr>
          <w:lang w:val="ru-RU"/>
        </w:rPr>
        <w:t>) използвани в полимерни смоли и пластмаси, и в по-малка степен в адхезиви, уплътнители и покрития за забавяне на горенето и по</w:t>
      </w:r>
      <w:r w:rsidR="00683748" w:rsidRPr="00D3411B">
        <w:rPr>
          <w:lang w:val="ru-RU"/>
        </w:rPr>
        <w:t>жароустойчивост</w:t>
      </w:r>
      <w:r w:rsidRPr="00D3411B">
        <w:rPr>
          <w:lang w:val="ru-RU"/>
        </w:rPr>
        <w:t xml:space="preserve">. Освен това, </w:t>
      </w:r>
      <w:r w:rsidRPr="00ED1F0E">
        <w:t>decaBDE</w:t>
      </w:r>
      <w:r w:rsidRPr="00D3411B">
        <w:rPr>
          <w:lang w:val="ru-RU"/>
        </w:rPr>
        <w:t xml:space="preserve"> са използвани и в текстилни материи. </w:t>
      </w:r>
      <w:r w:rsidRPr="00ED1F0E">
        <w:t>PBDE</w:t>
      </w:r>
      <w:r w:rsidRPr="00D3411B">
        <w:rPr>
          <w:lang w:val="ru-RU"/>
        </w:rPr>
        <w:t xml:space="preserve"> съдържат идентична базова химична структура, но се различават по броя на присъединените бромни атоми (вариращи от 1 до 10). В зависимост от броя на хлорните атоми, те са разпределени в </w:t>
      </w:r>
      <w:r w:rsidRPr="00ED1F0E">
        <w:t>BDE</w:t>
      </w:r>
      <w:r w:rsidRPr="00D3411B">
        <w:rPr>
          <w:lang w:val="ru-RU"/>
        </w:rPr>
        <w:t xml:space="preserve"> конгенерни групи, като напр. </w:t>
      </w:r>
      <w:r w:rsidRPr="00ED1F0E">
        <w:t>tetraBDEs</w:t>
      </w:r>
      <w:r w:rsidRPr="00D3411B">
        <w:rPr>
          <w:lang w:val="ru-RU"/>
        </w:rPr>
        <w:t xml:space="preserve">, </w:t>
      </w:r>
      <w:r w:rsidRPr="00ED1F0E">
        <w:t>pentaBDEs</w:t>
      </w:r>
      <w:r w:rsidRPr="00D3411B">
        <w:rPr>
          <w:lang w:val="ru-RU"/>
        </w:rPr>
        <w:t xml:space="preserve">, </w:t>
      </w:r>
      <w:r w:rsidRPr="00ED1F0E">
        <w:t>hexaBDEs</w:t>
      </w:r>
      <w:r w:rsidRPr="00D3411B">
        <w:rPr>
          <w:lang w:val="ru-RU"/>
        </w:rPr>
        <w:t xml:space="preserve">, и т.н. </w:t>
      </w:r>
      <w:r w:rsidRPr="00ED1F0E">
        <w:t>PBDE</w:t>
      </w:r>
      <w:r w:rsidRPr="00D3411B">
        <w:rPr>
          <w:lang w:val="ru-RU"/>
        </w:rPr>
        <w:t xml:space="preserve"> са или са били използвани в три търговски смеси: </w:t>
      </w:r>
      <w:r w:rsidRPr="00ED1F0E">
        <w:t>c</w:t>
      </w:r>
      <w:r w:rsidRPr="00D3411B">
        <w:rPr>
          <w:lang w:val="ru-RU"/>
        </w:rPr>
        <w:t>-</w:t>
      </w:r>
      <w:r w:rsidRPr="00ED1F0E">
        <w:t>pentaBDE</w:t>
      </w:r>
      <w:r w:rsidRPr="00D3411B">
        <w:rPr>
          <w:lang w:val="ru-RU"/>
        </w:rPr>
        <w:t xml:space="preserve">, </w:t>
      </w:r>
      <w:r w:rsidRPr="00ED1F0E">
        <w:t>c</w:t>
      </w:r>
      <w:r w:rsidRPr="00D3411B">
        <w:rPr>
          <w:lang w:val="ru-RU"/>
        </w:rPr>
        <w:t>-</w:t>
      </w:r>
      <w:r w:rsidRPr="00ED1F0E">
        <w:t>octaBDE</w:t>
      </w:r>
      <w:r w:rsidRPr="00D3411B">
        <w:rPr>
          <w:lang w:val="ru-RU"/>
        </w:rPr>
        <w:t xml:space="preserve"> и </w:t>
      </w:r>
      <w:r w:rsidRPr="00ED1F0E">
        <w:t>c</w:t>
      </w:r>
      <w:r w:rsidRPr="00D3411B">
        <w:rPr>
          <w:lang w:val="ru-RU"/>
        </w:rPr>
        <w:t>-</w:t>
      </w:r>
      <w:r w:rsidRPr="00ED1F0E">
        <w:t>decaBDE</w:t>
      </w:r>
      <w:r w:rsidRPr="00D3411B">
        <w:rPr>
          <w:lang w:val="ru-RU"/>
        </w:rPr>
        <w:t xml:space="preserve">, в които отделните </w:t>
      </w:r>
      <w:r>
        <w:t>BDE</w:t>
      </w:r>
      <w:r w:rsidRPr="00D3411B">
        <w:rPr>
          <w:lang w:val="ru-RU"/>
        </w:rPr>
        <w:t xml:space="preserve"> конгенери се влагат в различни кон</w:t>
      </w:r>
      <w:r w:rsidR="00683748" w:rsidRPr="00D3411B">
        <w:rPr>
          <w:lang w:val="ru-RU"/>
        </w:rPr>
        <w:t>центрации</w:t>
      </w:r>
      <w:r w:rsidRPr="00D3411B">
        <w:rPr>
          <w:lang w:val="ru-RU"/>
        </w:rPr>
        <w:t xml:space="preserve">. Съставът на трите търговските смеси на </w:t>
      </w:r>
      <w:r>
        <w:t>PBDE</w:t>
      </w:r>
      <w:r w:rsidRPr="00B7611C">
        <w:rPr>
          <w:lang w:val="ru-RU"/>
        </w:rPr>
        <w:t xml:space="preserve"> </w:t>
      </w:r>
      <w:r w:rsidRPr="00D3411B">
        <w:rPr>
          <w:lang w:val="ru-RU"/>
        </w:rPr>
        <w:t>е показан в таблица</w:t>
      </w:r>
      <w:r w:rsidR="00683748" w:rsidRPr="00D3411B">
        <w:rPr>
          <w:lang w:val="ru-RU"/>
        </w:rPr>
        <w:t xml:space="preserve"> </w:t>
      </w:r>
      <w:r w:rsidRPr="00D3411B">
        <w:rPr>
          <w:lang w:val="ru-RU"/>
        </w:rPr>
        <w:t>по-долу</w:t>
      </w:r>
      <w:r w:rsidR="00B31986" w:rsidRPr="00D7450B">
        <w:rPr>
          <w:lang w:val="ru-RU"/>
        </w:rPr>
        <w:t xml:space="preserve"> [29, 31,38,48,61]</w:t>
      </w:r>
      <w:r w:rsidR="00B31986" w:rsidRPr="00B7611C">
        <w:rPr>
          <w:lang w:val="ru-RU"/>
        </w:rPr>
        <w:t>.</w:t>
      </w:r>
      <w:r w:rsidRPr="00D3411B">
        <w:rPr>
          <w:lang w:val="ru-RU"/>
        </w:rPr>
        <w:t xml:space="preserve"> </w:t>
      </w:r>
    </w:p>
    <w:p w:rsidR="007A00CA" w:rsidRPr="00D7450B" w:rsidRDefault="009E06A6" w:rsidP="004421BC">
      <w:pPr>
        <w:suppressAutoHyphens/>
        <w:jc w:val="both"/>
        <w:textAlignment w:val="baseline"/>
        <w:rPr>
          <w:rFonts w:eastAsia="Calibri"/>
          <w:b/>
          <w:bCs/>
          <w:lang w:val="ru-RU"/>
        </w:rPr>
      </w:pPr>
      <w:r>
        <w:rPr>
          <w:rFonts w:eastAsia="Calibri"/>
          <w:b/>
          <w:bCs/>
          <w:lang w:val="bg-BG"/>
        </w:rPr>
        <w:t xml:space="preserve">Таблица 2.25: </w:t>
      </w:r>
      <w:r w:rsidR="007A00CA" w:rsidRPr="00D7450B">
        <w:rPr>
          <w:rFonts w:eastAsia="Calibri"/>
          <w:b/>
          <w:bCs/>
          <w:lang w:val="ru-RU"/>
        </w:rPr>
        <w:t xml:space="preserve">Състав на техническите </w:t>
      </w:r>
      <w:r w:rsidR="007A00CA" w:rsidRPr="00730B61">
        <w:rPr>
          <w:rFonts w:eastAsia="Calibri"/>
          <w:b/>
          <w:bCs/>
        </w:rPr>
        <w:t>PBDE</w:t>
      </w:r>
      <w:r w:rsidR="007A00CA" w:rsidRPr="00D7450B">
        <w:rPr>
          <w:rFonts w:eastAsia="Calibri"/>
          <w:b/>
          <w:bCs/>
          <w:lang w:val="ru-RU"/>
        </w:rPr>
        <w:t xml:space="preserve"> продукти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702"/>
        <w:gridCol w:w="695"/>
        <w:gridCol w:w="673"/>
        <w:gridCol w:w="812"/>
        <w:gridCol w:w="889"/>
        <w:gridCol w:w="856"/>
        <w:gridCol w:w="915"/>
        <w:gridCol w:w="830"/>
        <w:gridCol w:w="865"/>
        <w:gridCol w:w="839"/>
      </w:tblGrid>
      <w:tr w:rsidR="007A00CA" w:rsidRPr="00730B61" w:rsidTr="000743AF">
        <w:trPr>
          <w:trHeight w:val="222"/>
        </w:trPr>
        <w:tc>
          <w:tcPr>
            <w:tcW w:w="1077" w:type="dxa"/>
            <w:vMerge w:val="restart"/>
            <w:shd w:val="clear" w:color="auto" w:fill="auto"/>
            <w:vAlign w:val="center"/>
          </w:tcPr>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Технически продукт</w:t>
            </w:r>
          </w:p>
        </w:tc>
        <w:tc>
          <w:tcPr>
            <w:tcW w:w="702" w:type="dxa"/>
            <w:vMerge w:val="restart"/>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CAS №</w:t>
            </w:r>
          </w:p>
        </w:tc>
        <w:tc>
          <w:tcPr>
            <w:tcW w:w="695" w:type="dxa"/>
            <w:vMerge w:val="restart"/>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EC №</w:t>
            </w:r>
          </w:p>
        </w:tc>
        <w:tc>
          <w:tcPr>
            <w:tcW w:w="6679" w:type="dxa"/>
            <w:gridSpan w:val="8"/>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Cъстав, %</w:t>
            </w:r>
          </w:p>
        </w:tc>
      </w:tr>
      <w:tr w:rsidR="007A00CA" w:rsidRPr="00730B61" w:rsidTr="000743AF">
        <w:trPr>
          <w:trHeight w:val="142"/>
        </w:trPr>
        <w:tc>
          <w:tcPr>
            <w:tcW w:w="1077" w:type="dxa"/>
            <w:vMerge/>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p>
        </w:tc>
        <w:tc>
          <w:tcPr>
            <w:tcW w:w="702" w:type="dxa"/>
            <w:vMerge/>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p>
        </w:tc>
        <w:tc>
          <w:tcPr>
            <w:tcW w:w="695" w:type="dxa"/>
            <w:vMerge/>
            <w:shd w:val="clear" w:color="auto" w:fill="auto"/>
          </w:tcPr>
          <w:p w:rsidR="007A00CA" w:rsidRPr="00C95382" w:rsidRDefault="007A00CA" w:rsidP="004421BC">
            <w:pPr>
              <w:suppressAutoHyphens/>
              <w:spacing w:after="0" w:line="240" w:lineRule="auto"/>
              <w:jc w:val="both"/>
              <w:textAlignment w:val="baseline"/>
              <w:rPr>
                <w:rFonts w:eastAsia="Calibri"/>
                <w:b/>
                <w:sz w:val="20"/>
                <w:szCs w:val="20"/>
              </w:rPr>
            </w:pPr>
          </w:p>
        </w:tc>
        <w:tc>
          <w:tcPr>
            <w:tcW w:w="673"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Tri</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12"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Tetra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89"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Penta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56"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Hexa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915"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Hepta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30"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Octa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65"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Nona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c>
          <w:tcPr>
            <w:tcW w:w="839" w:type="dxa"/>
            <w:shd w:val="clear" w:color="auto" w:fill="auto"/>
          </w:tcPr>
          <w:p w:rsidR="00683748"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Deca</w:t>
            </w:r>
          </w:p>
          <w:p w:rsidR="007A00CA" w:rsidRPr="00C95382" w:rsidRDefault="007A00CA" w:rsidP="004421BC">
            <w:pPr>
              <w:suppressAutoHyphens/>
              <w:spacing w:after="0" w:line="240" w:lineRule="auto"/>
              <w:jc w:val="both"/>
              <w:textAlignment w:val="baseline"/>
              <w:rPr>
                <w:rFonts w:eastAsia="Calibri"/>
                <w:b/>
                <w:sz w:val="20"/>
                <w:szCs w:val="20"/>
              </w:rPr>
            </w:pPr>
            <w:r w:rsidRPr="00C95382">
              <w:rPr>
                <w:rFonts w:eastAsia="Calibri"/>
                <w:b/>
                <w:sz w:val="20"/>
                <w:szCs w:val="20"/>
              </w:rPr>
              <w:t>BDE</w:t>
            </w:r>
          </w:p>
        </w:tc>
      </w:tr>
      <w:tr w:rsidR="007A00CA" w:rsidRPr="00730B61" w:rsidTr="000743AF">
        <w:trPr>
          <w:trHeight w:val="724"/>
        </w:trPr>
        <w:tc>
          <w:tcPr>
            <w:tcW w:w="1077"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c-PentaBDE</w:t>
            </w:r>
          </w:p>
        </w:tc>
        <w:tc>
          <w:tcPr>
            <w:tcW w:w="702"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32534-81-9</w:t>
            </w:r>
          </w:p>
        </w:tc>
        <w:tc>
          <w:tcPr>
            <w:tcW w:w="69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251-084-2</w:t>
            </w:r>
          </w:p>
        </w:tc>
        <w:tc>
          <w:tcPr>
            <w:tcW w:w="673"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0 ÷ 1</w:t>
            </w:r>
          </w:p>
        </w:tc>
        <w:tc>
          <w:tcPr>
            <w:tcW w:w="812"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24 ÷ 38</w:t>
            </w:r>
          </w:p>
        </w:tc>
        <w:tc>
          <w:tcPr>
            <w:tcW w:w="889"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50 ÷62</w:t>
            </w:r>
          </w:p>
        </w:tc>
        <w:tc>
          <w:tcPr>
            <w:tcW w:w="856"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4 ÷8</w:t>
            </w:r>
          </w:p>
        </w:tc>
        <w:tc>
          <w:tcPr>
            <w:tcW w:w="915"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30"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65"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39" w:type="dxa"/>
            <w:shd w:val="clear" w:color="auto" w:fill="auto"/>
          </w:tcPr>
          <w:p w:rsidR="007A00CA" w:rsidRPr="00C95382" w:rsidRDefault="007A00CA" w:rsidP="004421BC">
            <w:pPr>
              <w:suppressAutoHyphens/>
              <w:jc w:val="both"/>
              <w:textAlignment w:val="baseline"/>
              <w:rPr>
                <w:rFonts w:eastAsia="Calibri"/>
                <w:sz w:val="20"/>
                <w:szCs w:val="20"/>
              </w:rPr>
            </w:pPr>
          </w:p>
        </w:tc>
      </w:tr>
      <w:tr w:rsidR="007A00CA" w:rsidRPr="00730B61" w:rsidTr="000743AF">
        <w:trPr>
          <w:trHeight w:val="724"/>
        </w:trPr>
        <w:tc>
          <w:tcPr>
            <w:tcW w:w="1077"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c-OctaBDE</w:t>
            </w:r>
          </w:p>
        </w:tc>
        <w:tc>
          <w:tcPr>
            <w:tcW w:w="702"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32536-52-0</w:t>
            </w:r>
          </w:p>
        </w:tc>
        <w:tc>
          <w:tcPr>
            <w:tcW w:w="69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251-087-9</w:t>
            </w:r>
          </w:p>
        </w:tc>
        <w:tc>
          <w:tcPr>
            <w:tcW w:w="673"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12"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89"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56"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10 ÷ 12</w:t>
            </w:r>
          </w:p>
        </w:tc>
        <w:tc>
          <w:tcPr>
            <w:tcW w:w="91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43 ÷ 44</w:t>
            </w:r>
          </w:p>
        </w:tc>
        <w:tc>
          <w:tcPr>
            <w:tcW w:w="830"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31 ÷ 35</w:t>
            </w:r>
          </w:p>
        </w:tc>
        <w:tc>
          <w:tcPr>
            <w:tcW w:w="86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9 ÷11</w:t>
            </w:r>
          </w:p>
        </w:tc>
        <w:tc>
          <w:tcPr>
            <w:tcW w:w="839"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0 ÷ 1</w:t>
            </w:r>
          </w:p>
        </w:tc>
      </w:tr>
      <w:tr w:rsidR="007A00CA" w:rsidRPr="00730B61" w:rsidTr="000743AF">
        <w:trPr>
          <w:trHeight w:val="724"/>
        </w:trPr>
        <w:tc>
          <w:tcPr>
            <w:tcW w:w="1077"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c-DecaBDE</w:t>
            </w:r>
          </w:p>
        </w:tc>
        <w:tc>
          <w:tcPr>
            <w:tcW w:w="702"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1163-19-5</w:t>
            </w:r>
          </w:p>
        </w:tc>
        <w:tc>
          <w:tcPr>
            <w:tcW w:w="69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214-604-9</w:t>
            </w:r>
          </w:p>
        </w:tc>
        <w:tc>
          <w:tcPr>
            <w:tcW w:w="673"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12"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89"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56" w:type="dxa"/>
            <w:shd w:val="clear" w:color="auto" w:fill="auto"/>
          </w:tcPr>
          <w:p w:rsidR="007A00CA" w:rsidRPr="00C95382" w:rsidRDefault="007A00CA" w:rsidP="004421BC">
            <w:pPr>
              <w:suppressAutoHyphens/>
              <w:jc w:val="both"/>
              <w:textAlignment w:val="baseline"/>
              <w:rPr>
                <w:rFonts w:eastAsia="Calibri"/>
                <w:sz w:val="20"/>
                <w:szCs w:val="20"/>
              </w:rPr>
            </w:pPr>
          </w:p>
        </w:tc>
        <w:tc>
          <w:tcPr>
            <w:tcW w:w="915"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30" w:type="dxa"/>
            <w:shd w:val="clear" w:color="auto" w:fill="auto"/>
          </w:tcPr>
          <w:p w:rsidR="007A00CA" w:rsidRPr="00C95382" w:rsidRDefault="007A00CA" w:rsidP="004421BC">
            <w:pPr>
              <w:suppressAutoHyphens/>
              <w:jc w:val="both"/>
              <w:textAlignment w:val="baseline"/>
              <w:rPr>
                <w:rFonts w:eastAsia="Calibri"/>
                <w:sz w:val="20"/>
                <w:szCs w:val="20"/>
              </w:rPr>
            </w:pPr>
          </w:p>
        </w:tc>
        <w:tc>
          <w:tcPr>
            <w:tcW w:w="865"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0.3 ÷ 3</w:t>
            </w:r>
          </w:p>
        </w:tc>
        <w:tc>
          <w:tcPr>
            <w:tcW w:w="839" w:type="dxa"/>
            <w:shd w:val="clear" w:color="auto" w:fill="auto"/>
          </w:tcPr>
          <w:p w:rsidR="007A00CA" w:rsidRPr="00C95382" w:rsidRDefault="007A00CA" w:rsidP="004421BC">
            <w:pPr>
              <w:suppressAutoHyphens/>
              <w:jc w:val="both"/>
              <w:textAlignment w:val="baseline"/>
              <w:rPr>
                <w:rFonts w:eastAsia="Calibri"/>
                <w:sz w:val="20"/>
                <w:szCs w:val="20"/>
              </w:rPr>
            </w:pPr>
            <w:r w:rsidRPr="00C95382">
              <w:rPr>
                <w:rFonts w:eastAsia="Calibri"/>
                <w:sz w:val="20"/>
                <w:szCs w:val="20"/>
              </w:rPr>
              <w:t>97 ÷ 98</w:t>
            </w:r>
          </w:p>
        </w:tc>
      </w:tr>
    </w:tbl>
    <w:p w:rsidR="007A00CA" w:rsidRPr="00D3411B" w:rsidRDefault="007A00CA" w:rsidP="004421BC">
      <w:pPr>
        <w:suppressAutoHyphens/>
        <w:spacing w:before="120" w:after="0"/>
        <w:ind w:firstLine="567"/>
        <w:jc w:val="both"/>
        <w:textAlignment w:val="baseline"/>
        <w:rPr>
          <w:rFonts w:ascii="Calibri" w:eastAsia="Calibri" w:hAnsi="Calibri"/>
          <w:sz w:val="22"/>
          <w:lang w:val="ru-RU"/>
        </w:rPr>
      </w:pPr>
      <w:r w:rsidRPr="00730B61">
        <w:rPr>
          <w:rFonts w:eastAsia="Calibri"/>
        </w:rPr>
        <w:t>C</w:t>
      </w:r>
      <w:r w:rsidRPr="00D3411B">
        <w:rPr>
          <w:rFonts w:eastAsia="Calibri"/>
          <w:lang w:val="ru-RU"/>
        </w:rPr>
        <w:t>-</w:t>
      </w:r>
      <w:r w:rsidRPr="00730B61">
        <w:rPr>
          <w:rFonts w:eastAsia="Calibri"/>
        </w:rPr>
        <w:t>decaBDE</w:t>
      </w:r>
      <w:r w:rsidRPr="00D3411B">
        <w:rPr>
          <w:rFonts w:eastAsia="Calibri"/>
          <w:lang w:val="ru-RU"/>
        </w:rPr>
        <w:t xml:space="preserve"> представлява преднамерено произвеждано химично вещество или препарат, което/който се състои от напълно бромиран конгенер </w:t>
      </w:r>
      <w:r w:rsidRPr="00730B61">
        <w:rPr>
          <w:rFonts w:eastAsia="Calibri"/>
        </w:rPr>
        <w:t>decaBDE</w:t>
      </w:r>
      <w:r w:rsidRPr="00D3411B">
        <w:rPr>
          <w:rFonts w:eastAsia="Calibri"/>
          <w:lang w:val="ru-RU"/>
        </w:rPr>
        <w:t xml:space="preserve"> или </w:t>
      </w:r>
      <w:r w:rsidRPr="00730B61">
        <w:rPr>
          <w:rFonts w:eastAsia="Calibri"/>
        </w:rPr>
        <w:t>BDE</w:t>
      </w:r>
      <w:r w:rsidRPr="00D3411B">
        <w:rPr>
          <w:rFonts w:eastAsia="Calibri"/>
          <w:lang w:val="ru-RU"/>
        </w:rPr>
        <w:t xml:space="preserve">-209 (≥ 90—97 %) и малки количества нона- и октабромодифенилов етер. </w:t>
      </w:r>
    </w:p>
    <w:p w:rsidR="007A00CA" w:rsidRPr="00D7450B" w:rsidRDefault="007A00CA" w:rsidP="004421BC">
      <w:pPr>
        <w:suppressAutoHyphens/>
        <w:spacing w:before="120" w:after="0"/>
        <w:ind w:firstLine="567"/>
        <w:jc w:val="both"/>
        <w:textAlignment w:val="baseline"/>
        <w:rPr>
          <w:rFonts w:ascii="Calibri" w:eastAsia="Calibri" w:hAnsi="Calibri"/>
          <w:sz w:val="22"/>
          <w:lang w:val="ru-RU"/>
        </w:rPr>
      </w:pPr>
      <w:r w:rsidRPr="00D3411B">
        <w:rPr>
          <w:rFonts w:eastAsia="Calibri"/>
          <w:lang w:val="ru-RU"/>
        </w:rPr>
        <w:t>Емисии на с-</w:t>
      </w:r>
      <w:r w:rsidRPr="00730B61">
        <w:rPr>
          <w:rFonts w:eastAsia="Calibri"/>
        </w:rPr>
        <w:t>decaBDE</w:t>
      </w:r>
      <w:r w:rsidRPr="00D3411B">
        <w:rPr>
          <w:rFonts w:eastAsia="Calibri"/>
          <w:lang w:val="ru-RU"/>
        </w:rPr>
        <w:t xml:space="preserve"> се отделят в околната среда на всички етапи на жизнения му цикъл, но се счита, че през експлоатационния период и във фазата на управление на отпадъците емисиите са най-високи. Както показват данните от мониторинга, като цяло нивата на с-</w:t>
      </w:r>
      <w:r w:rsidRPr="00730B61">
        <w:rPr>
          <w:rFonts w:eastAsia="Calibri"/>
        </w:rPr>
        <w:t>decaBDE</w:t>
      </w:r>
      <w:r w:rsidRPr="00D3411B">
        <w:rPr>
          <w:rFonts w:eastAsia="Calibri"/>
          <w:lang w:val="ru-RU"/>
        </w:rPr>
        <w:t xml:space="preserve"> са най-високи около местата на заустване на отпадъчни води и в районите около съоръжения за рециклиране на отпадъци от електронно оборудване</w:t>
      </w:r>
      <w:r w:rsidR="00B31986" w:rsidRPr="00D7450B">
        <w:rPr>
          <w:rFonts w:eastAsia="Calibri"/>
          <w:lang w:val="ru-RU"/>
        </w:rPr>
        <w:t>.</w:t>
      </w:r>
    </w:p>
    <w:p w:rsidR="007A00CA" w:rsidRPr="00D3411B" w:rsidRDefault="009E06A6" w:rsidP="004421BC">
      <w:pPr>
        <w:suppressAutoHyphens/>
        <w:jc w:val="both"/>
        <w:textAlignment w:val="baseline"/>
        <w:rPr>
          <w:rFonts w:ascii="Calibri" w:eastAsia="Calibri" w:hAnsi="Calibri"/>
          <w:b/>
          <w:sz w:val="22"/>
          <w:lang w:val="ru-RU"/>
        </w:rPr>
      </w:pPr>
      <w:r>
        <w:rPr>
          <w:rFonts w:eastAsia="Calibri"/>
          <w:b/>
          <w:bCs/>
          <w:lang w:val="bg-BG"/>
        </w:rPr>
        <w:t xml:space="preserve">Таблица 2.26: </w:t>
      </w:r>
      <w:r w:rsidR="007A00CA" w:rsidRPr="00D3411B">
        <w:rPr>
          <w:rFonts w:eastAsia="Calibri"/>
          <w:b/>
          <w:bCs/>
          <w:lang w:val="ru-RU"/>
        </w:rPr>
        <w:t xml:space="preserve">Химична идентичност и информация за </w:t>
      </w:r>
      <w:r w:rsidR="007A00CA" w:rsidRPr="005737B8">
        <w:rPr>
          <w:rFonts w:eastAsia="Calibri"/>
          <w:b/>
          <w:bCs/>
        </w:rPr>
        <w:t>DecaBDE</w:t>
      </w:r>
      <w:r w:rsidR="007A00CA" w:rsidRPr="00D3411B">
        <w:rPr>
          <w:rFonts w:eastAsia="Calibri"/>
          <w:b/>
          <w:bCs/>
          <w:lang w:val="ru-RU"/>
        </w:rPr>
        <w:t xml:space="preserve"> и търговски наименования </w:t>
      </w:r>
    </w:p>
    <w:tbl>
      <w:tblPr>
        <w:tblW w:w="9259" w:type="dxa"/>
        <w:tblLayout w:type="fixed"/>
        <w:tblCellMar>
          <w:left w:w="10" w:type="dxa"/>
          <w:right w:w="10" w:type="dxa"/>
        </w:tblCellMar>
        <w:tblLook w:val="0000" w:firstRow="0" w:lastRow="0" w:firstColumn="0" w:lastColumn="0" w:noHBand="0" w:noVBand="0"/>
      </w:tblPr>
      <w:tblGrid>
        <w:gridCol w:w="2040"/>
        <w:gridCol w:w="951"/>
        <w:gridCol w:w="939"/>
        <w:gridCol w:w="1093"/>
        <w:gridCol w:w="1093"/>
        <w:gridCol w:w="957"/>
        <w:gridCol w:w="2186"/>
      </w:tblGrid>
      <w:tr w:rsidR="007A00CA" w:rsidRPr="00C5218E" w:rsidTr="000743AF">
        <w:trPr>
          <w:trHeight w:val="839"/>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Химично</w:t>
            </w:r>
          </w:p>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наименование</w:t>
            </w:r>
          </w:p>
          <w:p w:rsidR="007A00CA" w:rsidRPr="00C5218E" w:rsidRDefault="007A00CA" w:rsidP="004421BC">
            <w:pPr>
              <w:suppressAutoHyphens/>
              <w:spacing w:after="0" w:line="240" w:lineRule="auto"/>
              <w:jc w:val="both"/>
              <w:textAlignment w:val="baseline"/>
              <w:rPr>
                <w:rFonts w:eastAsia="Calibri"/>
                <w:b/>
                <w:bCs/>
                <w:sz w:val="20"/>
                <w:szCs w:val="20"/>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BDE</w:t>
            </w:r>
          </w:p>
          <w:p w:rsidR="007A00CA" w:rsidRPr="00C5218E" w:rsidRDefault="00C5218E"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К</w:t>
            </w:r>
            <w:r w:rsidR="007A00CA" w:rsidRPr="00C5218E">
              <w:rPr>
                <w:rFonts w:eastAsia="Calibri"/>
                <w:b/>
                <w:bCs/>
                <w:sz w:val="20"/>
                <w:szCs w:val="20"/>
              </w:rPr>
              <w:t>онге</w:t>
            </w:r>
            <w:r>
              <w:rPr>
                <w:rFonts w:eastAsia="Calibri"/>
                <w:b/>
                <w:bCs/>
                <w:sz w:val="20"/>
                <w:szCs w:val="20"/>
                <w:lang w:val="bg-BG"/>
              </w:rPr>
              <w:t>-</w:t>
            </w:r>
            <w:r w:rsidR="007A00CA" w:rsidRPr="00C5218E">
              <w:rPr>
                <w:rFonts w:eastAsia="Calibri"/>
                <w:b/>
                <w:bCs/>
                <w:sz w:val="20"/>
                <w:szCs w:val="20"/>
              </w:rPr>
              <w:t>нер</w:t>
            </w:r>
          </w:p>
          <w:p w:rsidR="007A00CA" w:rsidRPr="00C5218E" w:rsidRDefault="007A00CA" w:rsidP="004421BC">
            <w:pPr>
              <w:suppressAutoHyphens/>
              <w:spacing w:after="0" w:line="240" w:lineRule="auto"/>
              <w:jc w:val="both"/>
              <w:textAlignment w:val="baseline"/>
              <w:rPr>
                <w:rFonts w:eastAsia="Calibri"/>
                <w:b/>
                <w:bCs/>
                <w:sz w:val="20"/>
                <w:szCs w:val="20"/>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 xml:space="preserve">CAS </w:t>
            </w:r>
          </w:p>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Default="00C5218E" w:rsidP="004421BC">
            <w:pPr>
              <w:suppressAutoHyphens/>
              <w:spacing w:after="0" w:line="240" w:lineRule="auto"/>
              <w:jc w:val="both"/>
              <w:textAlignment w:val="baseline"/>
              <w:rPr>
                <w:rFonts w:eastAsia="Calibri"/>
                <w:b/>
                <w:bCs/>
                <w:sz w:val="20"/>
                <w:szCs w:val="20"/>
                <w:lang w:val="bg-BG"/>
              </w:rPr>
            </w:pPr>
            <w:r>
              <w:rPr>
                <w:rFonts w:eastAsia="Calibri"/>
                <w:b/>
                <w:bCs/>
                <w:sz w:val="20"/>
                <w:szCs w:val="20"/>
                <w:lang w:val="bg-BG"/>
              </w:rPr>
              <w:t xml:space="preserve">ЕС </w:t>
            </w:r>
          </w:p>
          <w:p w:rsidR="00C5218E" w:rsidRPr="00C5218E" w:rsidRDefault="00C5218E" w:rsidP="004421BC">
            <w:pPr>
              <w:suppressAutoHyphens/>
              <w:spacing w:after="0" w:line="240" w:lineRule="auto"/>
              <w:jc w:val="both"/>
              <w:textAlignment w:val="baseline"/>
              <w:rPr>
                <w:rFonts w:eastAsia="Calibri"/>
                <w:b/>
                <w:bCs/>
                <w:sz w:val="20"/>
                <w:szCs w:val="20"/>
                <w:lang w:val="bg-BG"/>
              </w:rPr>
            </w:pPr>
            <w:r>
              <w:rPr>
                <w:rFonts w:eastAsia="Calibri"/>
                <w:b/>
                <w:bCs/>
                <w:sz w:val="20"/>
                <w:szCs w:val="20"/>
                <w:lang w:val="bg-BG"/>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Емпирична</w:t>
            </w:r>
          </w:p>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формула</w:t>
            </w:r>
          </w:p>
          <w:p w:rsidR="007A00CA" w:rsidRPr="00C5218E" w:rsidRDefault="007A00CA" w:rsidP="004421BC">
            <w:pPr>
              <w:suppressAutoHyphens/>
              <w:spacing w:after="0" w:line="240" w:lineRule="auto"/>
              <w:jc w:val="both"/>
              <w:textAlignment w:val="baseline"/>
              <w:rPr>
                <w:rFonts w:eastAsia="Calibri"/>
                <w:b/>
                <w:bCs/>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Молекулно</w:t>
            </w:r>
          </w:p>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тегло</w:t>
            </w:r>
          </w:p>
          <w:p w:rsidR="007A00CA" w:rsidRPr="00C5218E" w:rsidRDefault="007A00CA" w:rsidP="004421BC">
            <w:pPr>
              <w:suppressAutoHyphens/>
              <w:spacing w:after="0" w:line="240" w:lineRule="auto"/>
              <w:jc w:val="both"/>
              <w:textAlignment w:val="baseline"/>
              <w:rPr>
                <w:rFonts w:eastAsia="Calibri"/>
                <w:b/>
                <w:bCs/>
                <w:sz w:val="20"/>
                <w:szCs w:val="20"/>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C5218E" w:rsidRDefault="007A00CA" w:rsidP="004421BC">
            <w:pPr>
              <w:suppressAutoHyphens/>
              <w:spacing w:after="0" w:line="240" w:lineRule="auto"/>
              <w:jc w:val="both"/>
              <w:textAlignment w:val="baseline"/>
              <w:rPr>
                <w:rFonts w:eastAsia="Calibri"/>
                <w:b/>
                <w:bCs/>
                <w:sz w:val="20"/>
                <w:szCs w:val="20"/>
              </w:rPr>
            </w:pPr>
            <w:r w:rsidRPr="00C5218E">
              <w:rPr>
                <w:rFonts w:eastAsia="Calibri"/>
                <w:b/>
                <w:bCs/>
                <w:sz w:val="20"/>
                <w:szCs w:val="20"/>
              </w:rPr>
              <w:t xml:space="preserve">Структурна формула </w:t>
            </w:r>
          </w:p>
        </w:tc>
      </w:tr>
      <w:tr w:rsidR="007A00CA" w:rsidRPr="00370ED6" w:rsidTr="000743AF">
        <w:trPr>
          <w:trHeight w:val="1055"/>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ascii="Calibri" w:eastAsia="Calibri" w:hAnsi="Calibri"/>
              </w:rPr>
            </w:pPr>
            <w:r w:rsidRPr="00370ED6">
              <w:rPr>
                <w:rFonts w:eastAsia="Calibri"/>
                <w:bCs/>
                <w:sz w:val="20"/>
                <w:szCs w:val="20"/>
              </w:rPr>
              <w:t>Bis(pentabromophenyl) ether според REACH</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eastAsia="Calibri"/>
                <w:bCs/>
                <w:sz w:val="20"/>
                <w:szCs w:val="20"/>
              </w:rPr>
            </w:pPr>
            <w:r w:rsidRPr="00370ED6">
              <w:rPr>
                <w:rFonts w:eastAsia="Calibri"/>
                <w:bCs/>
                <w:sz w:val="20"/>
                <w:szCs w:val="20"/>
              </w:rPr>
              <w:t>BDE-209</w:t>
            </w:r>
          </w:p>
          <w:p w:rsidR="007A00CA" w:rsidRPr="00370ED6" w:rsidRDefault="007A00CA" w:rsidP="004421BC">
            <w:pPr>
              <w:suppressAutoHyphens/>
              <w:jc w:val="both"/>
              <w:textAlignment w:val="baseline"/>
              <w:rPr>
                <w:rFonts w:eastAsia="Calibri"/>
                <w:bCs/>
                <w:sz w:val="20"/>
                <w:szCs w:val="20"/>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ind w:left="-126"/>
              <w:jc w:val="both"/>
              <w:textAlignment w:val="baseline"/>
              <w:rPr>
                <w:rFonts w:eastAsia="Calibri"/>
                <w:bCs/>
                <w:sz w:val="20"/>
                <w:szCs w:val="20"/>
              </w:rPr>
            </w:pPr>
            <w:r w:rsidRPr="00370ED6">
              <w:rPr>
                <w:rFonts w:eastAsia="Calibri"/>
                <w:bCs/>
                <w:sz w:val="20"/>
                <w:szCs w:val="20"/>
              </w:rPr>
              <w:t>1163-19-5</w:t>
            </w:r>
          </w:p>
          <w:p w:rsidR="007A00CA" w:rsidRPr="00370ED6" w:rsidRDefault="007A00CA" w:rsidP="004421BC">
            <w:pPr>
              <w:suppressAutoHyphens/>
              <w:jc w:val="both"/>
              <w:textAlignment w:val="baseline"/>
              <w:rPr>
                <w:rFonts w:eastAsia="Calibri"/>
                <w:bCs/>
                <w:sz w:val="20"/>
                <w:szCs w:val="20"/>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eastAsia="Calibri"/>
                <w:bCs/>
                <w:sz w:val="20"/>
                <w:szCs w:val="20"/>
              </w:rPr>
            </w:pPr>
            <w:r w:rsidRPr="00370ED6">
              <w:rPr>
                <w:rFonts w:eastAsia="Calibri"/>
                <w:bCs/>
                <w:sz w:val="20"/>
                <w:szCs w:val="20"/>
              </w:rPr>
              <w:t>214-604-9</w:t>
            </w:r>
          </w:p>
          <w:p w:rsidR="007A00CA" w:rsidRPr="00370ED6" w:rsidRDefault="007A00CA" w:rsidP="004421BC">
            <w:pPr>
              <w:suppressAutoHyphens/>
              <w:jc w:val="both"/>
              <w:textAlignment w:val="baseline"/>
              <w:rPr>
                <w:rFonts w:eastAsia="Calibri"/>
                <w:bCs/>
                <w:sz w:val="20"/>
                <w:szCs w:val="20"/>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eastAsia="Calibri"/>
                <w:bCs/>
                <w:sz w:val="20"/>
                <w:szCs w:val="20"/>
              </w:rPr>
            </w:pPr>
            <w:r w:rsidRPr="00370ED6">
              <w:rPr>
                <w:rFonts w:eastAsia="Calibri"/>
                <w:bCs/>
                <w:sz w:val="20"/>
                <w:szCs w:val="20"/>
              </w:rPr>
              <w:t>C</w:t>
            </w:r>
            <w:r w:rsidRPr="005A34A9">
              <w:rPr>
                <w:rFonts w:eastAsia="Calibri"/>
                <w:bCs/>
                <w:sz w:val="20"/>
                <w:szCs w:val="20"/>
                <w:vertAlign w:val="subscript"/>
              </w:rPr>
              <w:t>12</w:t>
            </w:r>
            <w:r w:rsidRPr="00370ED6">
              <w:rPr>
                <w:rFonts w:eastAsia="Calibri"/>
                <w:bCs/>
                <w:sz w:val="20"/>
                <w:szCs w:val="20"/>
              </w:rPr>
              <w:t>Br</w:t>
            </w:r>
            <w:r w:rsidRPr="005A34A9">
              <w:rPr>
                <w:rFonts w:eastAsia="Calibri"/>
                <w:bCs/>
                <w:sz w:val="20"/>
                <w:szCs w:val="20"/>
                <w:vertAlign w:val="subscript"/>
              </w:rPr>
              <w:t>10</w:t>
            </w:r>
            <w:r w:rsidRPr="00370ED6">
              <w:rPr>
                <w:rFonts w:eastAsia="Calibri"/>
                <w:bCs/>
                <w:sz w:val="20"/>
                <w:szCs w:val="20"/>
              </w:rPr>
              <w:t>O</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eastAsia="Calibri"/>
                <w:bCs/>
                <w:sz w:val="20"/>
                <w:szCs w:val="20"/>
              </w:rPr>
            </w:pPr>
            <w:r w:rsidRPr="00370ED6">
              <w:rPr>
                <w:rFonts w:eastAsia="Calibri"/>
                <w:bCs/>
                <w:sz w:val="20"/>
                <w:szCs w:val="20"/>
              </w:rPr>
              <w:t>959,1714</w:t>
            </w:r>
          </w:p>
          <w:p w:rsidR="007A00CA" w:rsidRPr="00370ED6" w:rsidRDefault="007A00CA" w:rsidP="004421BC">
            <w:pPr>
              <w:suppressAutoHyphens/>
              <w:jc w:val="both"/>
              <w:textAlignment w:val="baseline"/>
              <w:rPr>
                <w:rFonts w:eastAsia="Calibri"/>
                <w:bCs/>
                <w:sz w:val="20"/>
                <w:szCs w:val="20"/>
              </w:rPr>
            </w:pPr>
            <w:r w:rsidRPr="00370ED6">
              <w:rPr>
                <w:rFonts w:eastAsia="Calibri"/>
                <w:bCs/>
                <w:sz w:val="20"/>
                <w:szCs w:val="20"/>
              </w:rPr>
              <w:t>g/mol</w:t>
            </w:r>
          </w:p>
          <w:p w:rsidR="007A00CA" w:rsidRPr="00370ED6" w:rsidRDefault="007A00CA" w:rsidP="004421BC">
            <w:pPr>
              <w:suppressAutoHyphens/>
              <w:jc w:val="both"/>
              <w:textAlignment w:val="baseline"/>
              <w:rPr>
                <w:rFonts w:eastAsia="Calibri"/>
                <w:bCs/>
                <w:sz w:val="20"/>
                <w:szCs w:val="20"/>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00CA" w:rsidRPr="00370ED6" w:rsidRDefault="007A00CA" w:rsidP="004421BC">
            <w:pPr>
              <w:suppressAutoHyphens/>
              <w:jc w:val="both"/>
              <w:textAlignment w:val="baseline"/>
              <w:rPr>
                <w:rFonts w:ascii="Calibri" w:eastAsia="Calibri" w:hAnsi="Calibri"/>
              </w:rPr>
            </w:pPr>
            <w:r w:rsidRPr="00370ED6">
              <w:rPr>
                <w:rFonts w:eastAsia="Calibri"/>
                <w:b/>
                <w:bCs/>
                <w:noProof/>
                <w:sz w:val="20"/>
                <w:szCs w:val="20"/>
              </w:rPr>
              <w:drawing>
                <wp:inline distT="0" distB="0" distL="0" distR="0" wp14:anchorId="5D859302" wp14:editId="6865962E">
                  <wp:extent cx="1304921" cy="733421"/>
                  <wp:effectExtent l="0" t="0" r="0" b="0"/>
                  <wp:docPr id="65" name="Picture 6" descr="Description: formula 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304921" cy="733421"/>
                          </a:xfrm>
                          <a:prstGeom prst="rect">
                            <a:avLst/>
                          </a:prstGeom>
                          <a:noFill/>
                          <a:ln>
                            <a:noFill/>
                            <a:prstDash/>
                          </a:ln>
                        </pic:spPr>
                      </pic:pic>
                    </a:graphicData>
                  </a:graphic>
                </wp:inline>
              </w:drawing>
            </w:r>
          </w:p>
        </w:tc>
      </w:tr>
    </w:tbl>
    <w:p w:rsidR="007A00CA" w:rsidRPr="00370ED6" w:rsidRDefault="007A00CA" w:rsidP="004421BC">
      <w:pPr>
        <w:suppressAutoHyphens/>
        <w:spacing w:before="120" w:after="0"/>
        <w:jc w:val="both"/>
        <w:textAlignment w:val="baseline"/>
        <w:rPr>
          <w:rFonts w:eastAsia="Calibri"/>
          <w:bCs/>
        </w:rPr>
      </w:pPr>
      <w:r w:rsidRPr="00370ED6">
        <w:rPr>
          <w:rFonts w:eastAsia="Calibri"/>
          <w:bCs/>
        </w:rPr>
        <w:t>Име според IUPAC: 1,2,3,4,5-pentabromo-6-(2,3,4,5,6-pentabromophenoxy)benzene</w:t>
      </w:r>
      <w:r w:rsidR="00683748">
        <w:rPr>
          <w:rFonts w:eastAsia="Calibri"/>
          <w:bCs/>
        </w:rPr>
        <w:t xml:space="preserve">. </w:t>
      </w:r>
      <w:r w:rsidRPr="00370ED6">
        <w:rPr>
          <w:rFonts w:eastAsia="Calibri"/>
          <w:bCs/>
        </w:rPr>
        <w:t>Други съществуващи имена:</w:t>
      </w:r>
      <w:r w:rsidR="00C5218E">
        <w:rPr>
          <w:rFonts w:eastAsia="Calibri"/>
          <w:bCs/>
          <w:lang w:val="bg-BG"/>
        </w:rPr>
        <w:t xml:space="preserve"> </w:t>
      </w:r>
      <w:r w:rsidRPr="00370ED6">
        <w:rPr>
          <w:rFonts w:eastAsia="Calibri"/>
          <w:bCs/>
        </w:rPr>
        <w:t>1,1'-oxybis(2,3,4,5,6-pentabromobenzene)</w:t>
      </w:r>
      <w:r w:rsidR="00C5218E">
        <w:rPr>
          <w:rFonts w:eastAsia="Calibri"/>
          <w:bCs/>
          <w:lang w:val="bg-BG"/>
        </w:rPr>
        <w:t xml:space="preserve">; </w:t>
      </w:r>
      <w:r w:rsidRPr="00370ED6">
        <w:rPr>
          <w:rFonts w:eastAsia="Calibri"/>
          <w:bCs/>
        </w:rPr>
        <w:t>Benzene, 1,1'-oxybis[2,3,4,5,6-penta</w:t>
      </w:r>
      <w:r w:rsidR="00683748">
        <w:rPr>
          <w:rFonts w:eastAsia="Calibri"/>
          <w:bCs/>
        </w:rPr>
        <w:t xml:space="preserve">brom]; Decabrom; </w:t>
      </w:r>
      <w:r w:rsidRPr="00370ED6">
        <w:rPr>
          <w:rFonts w:eastAsia="Calibri"/>
          <w:bCs/>
        </w:rPr>
        <w:t>Decabromobiphenyl ether</w:t>
      </w:r>
      <w:r w:rsidR="00683748">
        <w:rPr>
          <w:rFonts w:eastAsia="Calibri"/>
          <w:bCs/>
        </w:rPr>
        <w:t xml:space="preserve">; </w:t>
      </w:r>
      <w:r w:rsidRPr="00370ED6">
        <w:rPr>
          <w:rFonts w:eastAsia="Calibri"/>
          <w:bCs/>
        </w:rPr>
        <w:t>Decabromodiphenyl ethane</w:t>
      </w:r>
      <w:r w:rsidR="00683748">
        <w:rPr>
          <w:rFonts w:eastAsia="Calibri"/>
          <w:bCs/>
        </w:rPr>
        <w:t>;</w:t>
      </w:r>
      <w:r w:rsidRPr="00370ED6">
        <w:rPr>
          <w:rFonts w:eastAsia="Calibri"/>
          <w:bCs/>
        </w:rPr>
        <w:t xml:space="preserve">Decabromodiphenyl ether  </w:t>
      </w:r>
      <w:r w:rsidR="00B31986">
        <w:t>[29, 31,38,48,61]</w:t>
      </w:r>
      <w:r w:rsidR="00B31986" w:rsidRPr="00D7450B">
        <w:t xml:space="preserve">. </w:t>
      </w:r>
      <w:r w:rsidRPr="00370ED6">
        <w:rPr>
          <w:rFonts w:eastAsia="Calibri"/>
          <w:bCs/>
        </w:rPr>
        <w:t xml:space="preserve">                                                                                </w:t>
      </w:r>
    </w:p>
    <w:p w:rsidR="007A00CA" w:rsidRPr="00D3411B" w:rsidRDefault="009E06A6" w:rsidP="004421BC">
      <w:pPr>
        <w:suppressAutoHyphens/>
        <w:spacing w:before="120" w:after="0"/>
        <w:jc w:val="both"/>
        <w:textAlignment w:val="baseline"/>
        <w:rPr>
          <w:rFonts w:eastAsia="Calibri"/>
          <w:b/>
          <w:bCs/>
          <w:lang w:val="ru-RU"/>
        </w:rPr>
      </w:pPr>
      <w:r>
        <w:rPr>
          <w:rFonts w:eastAsia="Calibri"/>
          <w:b/>
          <w:bCs/>
          <w:lang w:val="bg-BG"/>
        </w:rPr>
        <w:t xml:space="preserve">Таблица 2.27: </w:t>
      </w:r>
      <w:r w:rsidR="007A00CA" w:rsidRPr="00D3411B">
        <w:rPr>
          <w:rFonts w:eastAsia="Calibri"/>
          <w:b/>
          <w:bCs/>
          <w:lang w:val="ru-RU"/>
        </w:rPr>
        <w:t>Физични и химични свойства на търг</w:t>
      </w:r>
      <w:r w:rsidR="007A00CA" w:rsidRPr="005737B8">
        <w:rPr>
          <w:rFonts w:eastAsia="Calibri"/>
          <w:b/>
          <w:bCs/>
        </w:rPr>
        <w:t>o</w:t>
      </w:r>
      <w:r w:rsidR="007A00CA" w:rsidRPr="00D3411B">
        <w:rPr>
          <w:rFonts w:eastAsia="Calibri"/>
          <w:b/>
          <w:bCs/>
          <w:lang w:val="ru-RU"/>
        </w:rPr>
        <w:t xml:space="preserve">вските продукти с </w:t>
      </w:r>
      <w:r w:rsidR="007A00CA" w:rsidRPr="005737B8">
        <w:rPr>
          <w:rFonts w:eastAsia="Calibri"/>
          <w:b/>
          <w:bCs/>
        </w:rPr>
        <w:t>deca</w:t>
      </w:r>
      <w:r w:rsidR="007A00CA" w:rsidRPr="00D3411B">
        <w:rPr>
          <w:rFonts w:eastAsia="Calibri"/>
          <w:b/>
          <w:bCs/>
          <w:lang w:val="ru-RU"/>
        </w:rPr>
        <w:t xml:space="preserve"> </w:t>
      </w:r>
      <w:r w:rsidR="007A00CA" w:rsidRPr="005737B8">
        <w:rPr>
          <w:rFonts w:eastAsia="Calibri"/>
          <w:b/>
          <w:bCs/>
        </w:rPr>
        <w:t>BDE</w:t>
      </w:r>
      <w:r w:rsidR="007A00CA" w:rsidRPr="00D3411B">
        <w:rPr>
          <w:rFonts w:eastAsia="Calibri"/>
          <w:b/>
          <w:bCs/>
          <w:lang w:val="ru-RU"/>
        </w:rPr>
        <w:t xml:space="preserve"> (</w:t>
      </w:r>
      <w:r w:rsidR="007A00CA" w:rsidRPr="005737B8">
        <w:rPr>
          <w:rFonts w:eastAsia="Calibri"/>
          <w:b/>
          <w:bCs/>
        </w:rPr>
        <w:t>c</w:t>
      </w:r>
      <w:r w:rsidR="007A00CA" w:rsidRPr="00D3411B">
        <w:rPr>
          <w:rFonts w:eastAsia="Calibri"/>
          <w:b/>
          <w:bCs/>
          <w:lang w:val="ru-RU"/>
        </w:rPr>
        <w:t>-</w:t>
      </w:r>
      <w:r w:rsidR="007A00CA" w:rsidRPr="005737B8">
        <w:rPr>
          <w:rFonts w:eastAsia="Calibri"/>
          <w:b/>
          <w:bCs/>
        </w:rPr>
        <w:t>deca</w:t>
      </w:r>
      <w:r w:rsidR="007A00CA" w:rsidRPr="00D3411B">
        <w:rPr>
          <w:rFonts w:eastAsia="Calibri"/>
          <w:b/>
          <w:bCs/>
          <w:lang w:val="ru-RU"/>
        </w:rPr>
        <w:t xml:space="preserve"> </w:t>
      </w:r>
      <w:r w:rsidR="007A00CA" w:rsidRPr="005737B8">
        <w:rPr>
          <w:rFonts w:eastAsia="Calibri"/>
          <w:b/>
          <w:bCs/>
        </w:rPr>
        <w:t>BDE</w:t>
      </w:r>
      <w:r w:rsidR="007A00CA" w:rsidRPr="00D3411B">
        <w:rPr>
          <w:rFonts w:eastAsia="Calibri"/>
          <w:b/>
          <w:bCs/>
          <w:lang w:val="ru-RU"/>
        </w:rPr>
        <w:t>)</w:t>
      </w:r>
    </w:p>
    <w:tbl>
      <w:tblPr>
        <w:tblW w:w="9168" w:type="dxa"/>
        <w:tblLayout w:type="fixed"/>
        <w:tblCellMar>
          <w:left w:w="10" w:type="dxa"/>
          <w:right w:w="10" w:type="dxa"/>
        </w:tblCellMar>
        <w:tblLook w:val="0000" w:firstRow="0" w:lastRow="0" w:firstColumn="0" w:lastColumn="0" w:noHBand="0" w:noVBand="0"/>
      </w:tblPr>
      <w:tblGrid>
        <w:gridCol w:w="3194"/>
        <w:gridCol w:w="5974"/>
      </w:tblGrid>
      <w:tr w:rsidR="007A00CA" w:rsidRPr="00C96D2A"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Свойства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c-decaBDE </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CAS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 xml:space="preserve">1163-19-5 </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Химична формула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C</w:t>
            </w:r>
            <w:r w:rsidRPr="00C03C9D">
              <w:rPr>
                <w:rFonts w:eastAsia="Calibri"/>
                <w:bCs/>
                <w:vertAlign w:val="subscript"/>
              </w:rPr>
              <w:t>12</w:t>
            </w:r>
            <w:r w:rsidRPr="00370ED6">
              <w:rPr>
                <w:rFonts w:eastAsia="Calibri"/>
                <w:bCs/>
              </w:rPr>
              <w:t>Br</w:t>
            </w:r>
            <w:r w:rsidRPr="00C03C9D">
              <w:rPr>
                <w:rFonts w:eastAsia="Calibri"/>
                <w:bCs/>
                <w:vertAlign w:val="subscript"/>
              </w:rPr>
              <w:t>10</w:t>
            </w:r>
            <w:r w:rsidRPr="00370ED6">
              <w:rPr>
                <w:rFonts w:eastAsia="Calibri"/>
                <w:bCs/>
              </w:rPr>
              <w:t>O</w:t>
            </w:r>
          </w:p>
        </w:tc>
      </w:tr>
      <w:tr w:rsidR="007A00CA" w:rsidRPr="001A7399"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 Точка на топене</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5A34A9" w:rsidRDefault="007A00CA" w:rsidP="004421BC">
            <w:pPr>
              <w:suppressAutoHyphens/>
              <w:spacing w:after="0" w:line="240" w:lineRule="auto"/>
              <w:jc w:val="both"/>
              <w:textAlignment w:val="baseline"/>
              <w:rPr>
                <w:rFonts w:eastAsia="Calibri"/>
                <w:lang w:val="ru-RU"/>
              </w:rPr>
            </w:pPr>
            <w:r w:rsidRPr="005A34A9">
              <w:rPr>
                <w:rFonts w:eastAsia="Calibri"/>
                <w:bCs/>
                <w:lang w:val="ru-RU"/>
              </w:rPr>
              <w:t xml:space="preserve">300-310 </w:t>
            </w:r>
            <w:r w:rsidRPr="005A34A9">
              <w:rPr>
                <w:rFonts w:eastAsia="Calibri"/>
                <w:bCs/>
                <w:vertAlign w:val="superscript"/>
                <w:lang w:val="ru-RU"/>
              </w:rPr>
              <w:t>0</w:t>
            </w:r>
            <w:r w:rsidR="00081FC9">
              <w:rPr>
                <w:rFonts w:eastAsia="Calibri"/>
                <w:bCs/>
                <w:lang w:val="bg-BG"/>
              </w:rPr>
              <w:t>С</w:t>
            </w:r>
            <w:r w:rsidRPr="005A34A9">
              <w:rPr>
                <w:rFonts w:eastAsia="Calibri"/>
                <w:bCs/>
                <w:lang w:val="ru-RU"/>
              </w:rPr>
              <w:t>(за различните търговски продукти</w:t>
            </w:r>
            <w:r w:rsidR="00081FC9">
              <w:rPr>
                <w:rFonts w:eastAsia="Calibri"/>
                <w:bCs/>
                <w:lang w:val="bg-BG"/>
              </w:rPr>
              <w:t>)</w:t>
            </w:r>
          </w:p>
        </w:tc>
      </w:tr>
      <w:tr w:rsidR="007A00CA" w:rsidRPr="001A7399"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Точка на кипене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D3411B" w:rsidRDefault="007A00CA" w:rsidP="004421BC">
            <w:pPr>
              <w:suppressAutoHyphens/>
              <w:spacing w:after="0" w:line="240" w:lineRule="auto"/>
              <w:jc w:val="both"/>
              <w:textAlignment w:val="baseline"/>
              <w:rPr>
                <w:rFonts w:eastAsia="Calibri"/>
                <w:lang w:val="ru-RU"/>
              </w:rPr>
            </w:pPr>
            <w:r w:rsidRPr="00D3411B">
              <w:rPr>
                <w:rFonts w:eastAsia="Calibri"/>
                <w:bCs/>
                <w:lang w:val="ru-RU"/>
              </w:rPr>
              <w:t xml:space="preserve">Разгражда се при температури &gt;320 </w:t>
            </w:r>
            <w:r w:rsidRPr="00D3411B">
              <w:rPr>
                <w:rFonts w:eastAsia="Calibri"/>
                <w:bCs/>
                <w:vertAlign w:val="superscript"/>
                <w:lang w:val="ru-RU"/>
              </w:rPr>
              <w:t>0</w:t>
            </w:r>
            <w:r w:rsidRPr="00D3411B">
              <w:rPr>
                <w:rFonts w:eastAsia="Calibri"/>
                <w:bCs/>
                <w:lang w:val="ru-RU"/>
              </w:rPr>
              <w:t xml:space="preserve"> С, &gt; 400</w:t>
            </w:r>
            <w:r w:rsidRPr="00D3411B">
              <w:rPr>
                <w:rFonts w:eastAsia="Calibri"/>
                <w:bCs/>
                <w:vertAlign w:val="superscript"/>
                <w:lang w:val="ru-RU"/>
              </w:rPr>
              <w:t>0</w:t>
            </w:r>
            <w:r w:rsidR="00081FC9">
              <w:rPr>
                <w:rFonts w:eastAsia="Calibri"/>
                <w:bCs/>
                <w:vertAlign w:val="superscript"/>
                <w:lang w:val="ru-RU"/>
              </w:rPr>
              <w:t xml:space="preserve"> </w:t>
            </w:r>
            <w:r w:rsidRPr="00D3411B">
              <w:rPr>
                <w:rFonts w:eastAsia="Calibri"/>
                <w:bCs/>
                <w:lang w:val="ru-RU"/>
              </w:rPr>
              <w:t>С , &gt;425</w:t>
            </w:r>
            <w:r w:rsidRPr="00D3411B">
              <w:rPr>
                <w:rFonts w:eastAsia="Calibri"/>
                <w:bCs/>
                <w:vertAlign w:val="superscript"/>
                <w:lang w:val="ru-RU"/>
              </w:rPr>
              <w:t>0</w:t>
            </w:r>
            <w:r w:rsidR="00081FC9">
              <w:rPr>
                <w:rFonts w:eastAsia="Calibri"/>
                <w:bCs/>
                <w:vertAlign w:val="superscript"/>
                <w:lang w:val="ru-RU"/>
              </w:rPr>
              <w:t xml:space="preserve"> </w:t>
            </w:r>
            <w:r w:rsidRPr="00D3411B">
              <w:rPr>
                <w:rFonts w:eastAsia="Calibri"/>
                <w:bCs/>
                <w:lang w:val="ru-RU"/>
              </w:rPr>
              <w:t xml:space="preserve">С (за различни търговски продукти) </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Относителна плътност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 xml:space="preserve">3.0 </w:t>
            </w:r>
            <w:r w:rsidR="00081FC9" w:rsidRPr="00081FC9">
              <w:rPr>
                <w:rFonts w:eastAsia="Calibri"/>
                <w:bCs/>
              </w:rPr>
              <w:t>kg/m</w:t>
            </w:r>
            <w:r w:rsidR="00081FC9" w:rsidRPr="005A34A9">
              <w:rPr>
                <w:rFonts w:eastAsia="Calibri"/>
                <w:bCs/>
                <w:vertAlign w:val="superscript"/>
              </w:rPr>
              <w:t>3</w:t>
            </w:r>
            <w:r w:rsidR="00081FC9">
              <w:rPr>
                <w:rFonts w:eastAsia="Calibri"/>
                <w:bCs/>
                <w:lang w:val="bg-BG"/>
              </w:rPr>
              <w:t xml:space="preserve"> (</w:t>
            </w:r>
            <w:r w:rsidRPr="00370ED6">
              <w:rPr>
                <w:rFonts w:eastAsia="Calibri"/>
                <w:bCs/>
              </w:rPr>
              <w:t>търговски продукт</w:t>
            </w:r>
            <w:r w:rsidR="00081FC9">
              <w:rPr>
                <w:rFonts w:eastAsia="Calibri"/>
                <w:bCs/>
                <w:lang w:val="bg-BG"/>
              </w:rPr>
              <w:t>)</w:t>
            </w:r>
            <w:r w:rsidRPr="00370ED6">
              <w:rPr>
                <w:rFonts w:eastAsia="Calibri"/>
                <w:bCs/>
              </w:rPr>
              <w:t xml:space="preserve"> </w:t>
            </w:r>
          </w:p>
        </w:tc>
      </w:tr>
      <w:tr w:rsidR="007A00CA" w:rsidRPr="001A7399"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Парно налягане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D3411B" w:rsidRDefault="007A00CA" w:rsidP="004421BC">
            <w:pPr>
              <w:suppressAutoHyphens/>
              <w:spacing w:after="0" w:line="240" w:lineRule="auto"/>
              <w:jc w:val="both"/>
              <w:textAlignment w:val="baseline"/>
              <w:rPr>
                <w:rFonts w:eastAsia="Calibri"/>
                <w:bCs/>
                <w:lang w:val="ru-RU"/>
              </w:rPr>
            </w:pPr>
            <w:r w:rsidRPr="00D3411B">
              <w:rPr>
                <w:rFonts w:eastAsia="Calibri"/>
                <w:bCs/>
                <w:lang w:val="ru-RU"/>
              </w:rPr>
              <w:t>4.63. 10-6Ра при 210</w:t>
            </w:r>
            <w:r w:rsidR="00081FC9" w:rsidRPr="005A34A9">
              <w:rPr>
                <w:rFonts w:eastAsia="Calibri"/>
                <w:bCs/>
                <w:vertAlign w:val="superscript"/>
                <w:lang w:val="ru-RU"/>
              </w:rPr>
              <w:t>0</w:t>
            </w:r>
            <w:r w:rsidR="00081FC9">
              <w:rPr>
                <w:rFonts w:eastAsia="Calibri"/>
                <w:bCs/>
                <w:lang w:val="ru-RU"/>
              </w:rPr>
              <w:t xml:space="preserve"> </w:t>
            </w:r>
            <w:r w:rsidRPr="00D3411B">
              <w:rPr>
                <w:rFonts w:eastAsia="Calibri"/>
                <w:bCs/>
                <w:lang w:val="ru-RU"/>
              </w:rPr>
              <w:t xml:space="preserve">С (търговски продукт) </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C95382" w:rsidP="004421BC">
            <w:pPr>
              <w:suppressAutoHyphens/>
              <w:spacing w:after="0" w:line="240" w:lineRule="auto"/>
              <w:jc w:val="both"/>
              <w:textAlignment w:val="baseline"/>
              <w:rPr>
                <w:rFonts w:eastAsia="Calibri"/>
                <w:b/>
                <w:bCs/>
              </w:rPr>
            </w:pPr>
            <w:r w:rsidRPr="00C96D2A">
              <w:rPr>
                <w:rFonts w:eastAsia="Calibri"/>
                <w:b/>
                <w:bCs/>
              </w:rPr>
              <w:t>Молекул</w:t>
            </w:r>
            <w:r w:rsidRPr="00C96D2A">
              <w:rPr>
                <w:rFonts w:eastAsia="Calibri"/>
                <w:b/>
                <w:bCs/>
                <w:lang w:val="bg-BG"/>
              </w:rPr>
              <w:t>но</w:t>
            </w:r>
            <w:r w:rsidR="007A00CA" w:rsidRPr="00C96D2A">
              <w:rPr>
                <w:rFonts w:eastAsia="Calibri"/>
                <w:b/>
                <w:bCs/>
              </w:rPr>
              <w:t xml:space="preserve"> тегло</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001787" w:rsidRDefault="007A00CA" w:rsidP="004421BC">
            <w:pPr>
              <w:suppressAutoHyphens/>
              <w:spacing w:after="0" w:line="240" w:lineRule="auto"/>
              <w:jc w:val="both"/>
              <w:textAlignment w:val="baseline"/>
              <w:rPr>
                <w:rFonts w:eastAsia="Calibri"/>
                <w:bCs/>
              </w:rPr>
            </w:pPr>
            <w:r w:rsidRPr="00370ED6">
              <w:rPr>
                <w:rFonts w:eastAsia="Calibri"/>
                <w:bCs/>
              </w:rPr>
              <w:t xml:space="preserve">959,2 </w:t>
            </w:r>
            <w:r w:rsidR="00001787">
              <w:rPr>
                <w:rFonts w:eastAsia="Calibri"/>
                <w:bCs/>
              </w:rPr>
              <w:t xml:space="preserve"> g/mol</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Log Kow</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6.27</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Запалимост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Пожароустойчив</w:t>
            </w:r>
            <w:r w:rsidR="00001787">
              <w:rPr>
                <w:rFonts w:eastAsia="Calibri"/>
                <w:bCs/>
                <w:lang w:val="bg-BG"/>
              </w:rPr>
              <w:t xml:space="preserve"> забавител</w:t>
            </w:r>
            <w:r w:rsidRPr="00370ED6">
              <w:rPr>
                <w:rFonts w:eastAsia="Calibri"/>
                <w:bCs/>
              </w:rPr>
              <w:t xml:space="preserve"> (BFR)</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Автозапалимост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Пожароустойчив</w:t>
            </w:r>
            <w:r w:rsidR="00001787">
              <w:rPr>
                <w:rFonts w:eastAsia="Calibri"/>
                <w:bCs/>
                <w:lang w:val="bg-BG"/>
              </w:rPr>
              <w:t xml:space="preserve"> забавител</w:t>
            </w:r>
            <w:r w:rsidRPr="00370ED6">
              <w:rPr>
                <w:rFonts w:eastAsia="Calibri"/>
                <w:bCs/>
              </w:rPr>
              <w:t>(BFR)</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Експлозивни свойства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Няма</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Окислителни свойства</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Няма</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Съдържание на Br</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83%w/w</w:t>
            </w:r>
          </w:p>
        </w:tc>
      </w:tr>
      <w:tr w:rsidR="007A00CA" w:rsidRPr="001A7399"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Физично състояние</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D3411B" w:rsidRDefault="007A00CA" w:rsidP="004421BC">
            <w:pPr>
              <w:suppressAutoHyphens/>
              <w:spacing w:after="0" w:line="240" w:lineRule="auto"/>
              <w:jc w:val="both"/>
              <w:textAlignment w:val="baseline"/>
              <w:rPr>
                <w:rFonts w:eastAsia="Calibri"/>
                <w:bCs/>
                <w:lang w:val="ru-RU"/>
              </w:rPr>
            </w:pPr>
            <w:r w:rsidRPr="00D3411B">
              <w:rPr>
                <w:rFonts w:eastAsia="Calibri"/>
                <w:bCs/>
                <w:lang w:val="ru-RU"/>
              </w:rPr>
              <w:t xml:space="preserve">Търговските продукти са бели до светло сиви кристални прахове, в зависимост от различните производители </w:t>
            </w:r>
          </w:p>
        </w:tc>
      </w:tr>
      <w:tr w:rsidR="007A00CA" w:rsidRPr="00370ED6"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Компоненти на търговския продукт </w:t>
            </w: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Octa BDE 0.04%</w:t>
            </w:r>
          </w:p>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NonaBDE 2.5 %</w:t>
            </w:r>
          </w:p>
          <w:p w:rsidR="007A00CA" w:rsidRPr="00370ED6" w:rsidRDefault="007A00CA" w:rsidP="004421BC">
            <w:pPr>
              <w:suppressAutoHyphens/>
              <w:spacing w:after="0" w:line="240" w:lineRule="auto"/>
              <w:jc w:val="both"/>
              <w:textAlignment w:val="baseline"/>
              <w:rPr>
                <w:rFonts w:eastAsia="Calibri"/>
                <w:bCs/>
              </w:rPr>
            </w:pPr>
            <w:r w:rsidRPr="00370ED6">
              <w:rPr>
                <w:rFonts w:eastAsia="Calibri"/>
                <w:bCs/>
              </w:rPr>
              <w:t>Deca BDE 97.4%</w:t>
            </w:r>
          </w:p>
        </w:tc>
      </w:tr>
      <w:tr w:rsidR="007A00CA" w:rsidRPr="001A7399" w:rsidTr="000743AF">
        <w:trPr>
          <w:trHeight w:val="14"/>
        </w:trPr>
        <w:tc>
          <w:tcPr>
            <w:tcW w:w="319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C96D2A" w:rsidRDefault="007A00CA" w:rsidP="004421BC">
            <w:pPr>
              <w:suppressAutoHyphens/>
              <w:spacing w:after="0" w:line="240" w:lineRule="auto"/>
              <w:jc w:val="both"/>
              <w:textAlignment w:val="baseline"/>
              <w:rPr>
                <w:rFonts w:eastAsia="Calibri"/>
                <w:b/>
                <w:bCs/>
              </w:rPr>
            </w:pPr>
            <w:r w:rsidRPr="00C96D2A">
              <w:rPr>
                <w:rFonts w:eastAsia="Calibri"/>
                <w:b/>
                <w:bCs/>
              </w:rPr>
              <w:t xml:space="preserve">Търговски названия </w:t>
            </w:r>
          </w:p>
          <w:p w:rsidR="007A00CA" w:rsidRPr="00C96D2A" w:rsidRDefault="007A00CA" w:rsidP="004421BC">
            <w:pPr>
              <w:suppressAutoHyphens/>
              <w:spacing w:after="0" w:line="240" w:lineRule="auto"/>
              <w:jc w:val="both"/>
              <w:textAlignment w:val="baseline"/>
              <w:rPr>
                <w:rFonts w:eastAsia="Calibri"/>
                <w:b/>
                <w:bCs/>
              </w:rPr>
            </w:pPr>
          </w:p>
        </w:tc>
        <w:tc>
          <w:tcPr>
            <w:tcW w:w="59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7A00CA" w:rsidRPr="00D3411B" w:rsidRDefault="007A00CA" w:rsidP="004421BC">
            <w:pPr>
              <w:suppressAutoHyphens/>
              <w:spacing w:after="0" w:line="240" w:lineRule="auto"/>
              <w:jc w:val="both"/>
              <w:textAlignment w:val="baseline"/>
              <w:rPr>
                <w:rFonts w:eastAsia="Calibri"/>
                <w:bCs/>
                <w:lang w:val="ru-RU"/>
              </w:rPr>
            </w:pPr>
            <w:r w:rsidRPr="00370ED6">
              <w:rPr>
                <w:rFonts w:eastAsia="Calibri"/>
                <w:bCs/>
              </w:rPr>
              <w:t>DE-83R, DE-83, Bromkal 82-ODE, Bromkal 70-5, Saytex 102 E, FR1210, Flamecut 110R. FR</w:t>
            </w:r>
            <w:r w:rsidRPr="00D3411B">
              <w:rPr>
                <w:rFonts w:eastAsia="Calibri"/>
                <w:bCs/>
                <w:lang w:val="ru-RU"/>
              </w:rPr>
              <w:t>-300-</w:t>
            </w:r>
            <w:r w:rsidRPr="00370ED6">
              <w:rPr>
                <w:rFonts w:eastAsia="Calibri"/>
                <w:bCs/>
              </w:rPr>
              <w:t>BA</w:t>
            </w:r>
            <w:r w:rsidRPr="00D3411B">
              <w:rPr>
                <w:rFonts w:eastAsia="Calibri"/>
                <w:bCs/>
                <w:lang w:val="ru-RU"/>
              </w:rPr>
              <w:t>, който се е произвеждал през 1970 г., вече не е продава.</w:t>
            </w:r>
          </w:p>
        </w:tc>
      </w:tr>
    </w:tbl>
    <w:p w:rsidR="007A00CA" w:rsidRPr="00D3411B" w:rsidRDefault="007A00CA" w:rsidP="004421BC">
      <w:pPr>
        <w:suppressAutoHyphens/>
        <w:spacing w:before="120" w:after="0"/>
        <w:ind w:firstLine="567"/>
        <w:jc w:val="both"/>
        <w:textAlignment w:val="baseline"/>
        <w:rPr>
          <w:rFonts w:ascii="Calibri" w:eastAsia="Calibri" w:hAnsi="Calibri"/>
          <w:sz w:val="22"/>
          <w:lang w:val="ru-RU"/>
        </w:rPr>
      </w:pPr>
      <w:r w:rsidRPr="00D3411B">
        <w:rPr>
          <w:rFonts w:eastAsia="Calibri"/>
          <w:lang w:val="ru-RU"/>
        </w:rPr>
        <w:t xml:space="preserve">Оценката на риска за околната среда за </w:t>
      </w:r>
      <w:r w:rsidR="003B1DE7">
        <w:rPr>
          <w:rFonts w:eastAsia="Calibri"/>
        </w:rPr>
        <w:t>deca</w:t>
      </w:r>
      <w:r w:rsidR="003B1DE7" w:rsidRPr="00370ED6">
        <w:rPr>
          <w:rFonts w:eastAsia="Calibri"/>
        </w:rPr>
        <w:t>BDE</w:t>
      </w:r>
      <w:r w:rsidR="003B1DE7" w:rsidRPr="00D3411B">
        <w:rPr>
          <w:rFonts w:eastAsia="Calibri"/>
          <w:lang w:val="ru-RU"/>
        </w:rPr>
        <w:t xml:space="preserve"> </w:t>
      </w:r>
      <w:r w:rsidRPr="00D3411B">
        <w:rPr>
          <w:rFonts w:eastAsia="Calibri"/>
          <w:lang w:val="ru-RU"/>
        </w:rPr>
        <w:t xml:space="preserve">заключава, че веществото притежава РВТ свойства (устойчив, биоакумулативен и токсичен). </w:t>
      </w:r>
      <w:r w:rsidR="00BF587B">
        <w:rPr>
          <w:rFonts w:eastAsia="Calibri"/>
        </w:rPr>
        <w:t>d</w:t>
      </w:r>
      <w:r w:rsidRPr="00370ED6">
        <w:rPr>
          <w:rFonts w:eastAsia="Calibri"/>
        </w:rPr>
        <w:t>ecaBDE</w:t>
      </w:r>
      <w:r w:rsidRPr="00D3411B">
        <w:rPr>
          <w:rFonts w:eastAsia="Calibri"/>
          <w:lang w:val="ru-RU"/>
        </w:rPr>
        <w:t xml:space="preserve"> не се разгражда бързо в околната среда и се пренася на далечни разстояния. </w:t>
      </w:r>
      <w:r w:rsidR="00BF587B">
        <w:rPr>
          <w:rFonts w:eastAsia="Calibri"/>
          <w:lang w:val="bg-BG"/>
        </w:rPr>
        <w:t xml:space="preserve">Веществото </w:t>
      </w:r>
      <w:r w:rsidR="00BF587B">
        <w:rPr>
          <w:rFonts w:eastAsia="Calibri"/>
        </w:rPr>
        <w:t>d</w:t>
      </w:r>
      <w:r w:rsidRPr="00370ED6">
        <w:rPr>
          <w:rFonts w:eastAsia="Calibri"/>
        </w:rPr>
        <w:t>ecaBDE</w:t>
      </w:r>
      <w:r w:rsidRPr="00D3411B">
        <w:rPr>
          <w:rFonts w:eastAsia="Calibri"/>
          <w:lang w:val="ru-RU"/>
        </w:rPr>
        <w:t xml:space="preserve"> се определя също така като много устойчиво и много биоакумулиращо вещество (</w:t>
      </w:r>
      <w:r w:rsidRPr="00370ED6">
        <w:rPr>
          <w:rFonts w:eastAsia="Calibri"/>
        </w:rPr>
        <w:t>vPvB</w:t>
      </w:r>
      <w:r w:rsidRPr="00D3411B">
        <w:rPr>
          <w:rFonts w:eastAsia="Calibri"/>
          <w:lang w:val="ru-RU"/>
        </w:rPr>
        <w:t>) в съответствие с член 57(</w:t>
      </w:r>
      <w:r w:rsidRPr="00370ED6">
        <w:rPr>
          <w:rFonts w:eastAsia="Calibri"/>
        </w:rPr>
        <w:t>d</w:t>
      </w:r>
      <w:r w:rsidRPr="00D3411B">
        <w:rPr>
          <w:rFonts w:eastAsia="Calibri"/>
          <w:lang w:val="ru-RU"/>
        </w:rPr>
        <w:t>,</w:t>
      </w:r>
      <w:r w:rsidRPr="00370ED6">
        <w:rPr>
          <w:rFonts w:eastAsia="Calibri"/>
        </w:rPr>
        <w:t>e</w:t>
      </w:r>
      <w:r w:rsidRPr="00D3411B">
        <w:rPr>
          <w:rFonts w:eastAsia="Calibri"/>
          <w:lang w:val="ru-RU"/>
        </w:rPr>
        <w:t xml:space="preserve">) на </w:t>
      </w:r>
      <w:r w:rsidRPr="00370ED6">
        <w:rPr>
          <w:rFonts w:eastAsia="Calibri"/>
        </w:rPr>
        <w:t>REACH</w:t>
      </w:r>
      <w:r w:rsidRPr="00D3411B">
        <w:rPr>
          <w:rFonts w:eastAsia="Calibri"/>
          <w:lang w:val="ru-RU"/>
        </w:rPr>
        <w:t>.</w:t>
      </w:r>
    </w:p>
    <w:p w:rsidR="007A00CA" w:rsidRPr="00D3411B" w:rsidRDefault="007A00CA" w:rsidP="004421BC">
      <w:pPr>
        <w:tabs>
          <w:tab w:val="left" w:pos="851"/>
        </w:tabs>
        <w:suppressAutoHyphens/>
        <w:spacing w:before="120" w:after="0"/>
        <w:ind w:firstLine="567"/>
        <w:jc w:val="both"/>
        <w:textAlignment w:val="baseline"/>
        <w:rPr>
          <w:rFonts w:eastAsia="Calibri"/>
          <w:lang w:val="ru-RU"/>
        </w:rPr>
      </w:pPr>
      <w:r w:rsidRPr="00D3411B">
        <w:rPr>
          <w:rFonts w:eastAsia="Calibri"/>
          <w:lang w:val="ru-RU"/>
        </w:rPr>
        <w:t>По голямата част от емис</w:t>
      </w:r>
      <w:r w:rsidR="00BF587B">
        <w:rPr>
          <w:rFonts w:eastAsia="Calibri"/>
          <w:lang w:val="bg-BG"/>
        </w:rPr>
        <w:t>ии</w:t>
      </w:r>
      <w:r w:rsidRPr="00D3411B">
        <w:rPr>
          <w:rFonts w:eastAsia="Calibri"/>
          <w:lang w:val="ru-RU"/>
        </w:rPr>
        <w:t xml:space="preserve">те (&gt; 96%), се отлагат в почвата. </w:t>
      </w:r>
    </w:p>
    <w:p w:rsidR="007A00CA" w:rsidRPr="00D3411B" w:rsidRDefault="007A00CA" w:rsidP="004421BC">
      <w:pPr>
        <w:tabs>
          <w:tab w:val="left" w:pos="851"/>
        </w:tabs>
        <w:suppressAutoHyphens/>
        <w:spacing w:before="120" w:after="0"/>
        <w:ind w:firstLine="567"/>
        <w:jc w:val="both"/>
        <w:textAlignment w:val="baseline"/>
        <w:rPr>
          <w:rFonts w:ascii="Calibri" w:eastAsia="Calibri" w:hAnsi="Calibri"/>
          <w:sz w:val="22"/>
          <w:lang w:val="ru-RU"/>
        </w:rPr>
      </w:pPr>
      <w:r w:rsidRPr="00D3411B">
        <w:rPr>
          <w:rFonts w:eastAsia="Calibri"/>
          <w:lang w:val="ru-RU"/>
        </w:rPr>
        <w:t xml:space="preserve">Установено е, че </w:t>
      </w:r>
      <w:r w:rsidR="00BF587B">
        <w:rPr>
          <w:rFonts w:eastAsia="Calibri"/>
        </w:rPr>
        <w:t>d</w:t>
      </w:r>
      <w:r w:rsidRPr="00370ED6">
        <w:rPr>
          <w:rFonts w:eastAsia="Calibri"/>
        </w:rPr>
        <w:t>ecaBDE</w:t>
      </w:r>
      <w:r w:rsidRPr="00D3411B">
        <w:rPr>
          <w:rFonts w:eastAsia="Calibri"/>
          <w:lang w:val="ru-RU"/>
        </w:rPr>
        <w:t xml:space="preserve"> се биоакумулира и даже се увеличава в хранителната верига. Също е способен да се разлага до </w:t>
      </w:r>
      <w:r w:rsidRPr="00370ED6">
        <w:rPr>
          <w:rFonts w:eastAsia="Calibri"/>
        </w:rPr>
        <w:t>PBDE</w:t>
      </w:r>
      <w:r w:rsidRPr="00D3411B">
        <w:rPr>
          <w:rFonts w:eastAsia="Calibri"/>
          <w:lang w:val="ru-RU"/>
        </w:rPr>
        <w:t xml:space="preserve"> с по-ниска степен на бромиране, които имат по-негативни върху околната среда и човека. </w:t>
      </w:r>
    </w:p>
    <w:p w:rsidR="007A00CA" w:rsidRPr="00BF587B" w:rsidRDefault="00BF587B" w:rsidP="004421BC">
      <w:pPr>
        <w:suppressAutoHyphens/>
        <w:autoSpaceDN w:val="0"/>
        <w:spacing w:before="120" w:after="0"/>
        <w:ind w:firstLine="567"/>
        <w:jc w:val="both"/>
        <w:textAlignment w:val="baseline"/>
        <w:rPr>
          <w:rFonts w:eastAsia="Calibri"/>
          <w:lang w:val="ru-RU"/>
        </w:rPr>
      </w:pPr>
      <w:r>
        <w:rPr>
          <w:rFonts w:eastAsia="Calibri"/>
          <w:lang w:val="bg-BG"/>
        </w:rPr>
        <w:t xml:space="preserve">Веществото </w:t>
      </w:r>
      <w:r>
        <w:rPr>
          <w:rFonts w:eastAsia="Calibri"/>
        </w:rPr>
        <w:t>d</w:t>
      </w:r>
      <w:r w:rsidR="007A00CA" w:rsidRPr="00BF587B">
        <w:rPr>
          <w:rFonts w:eastAsia="Calibri"/>
        </w:rPr>
        <w:t>ecaBDE</w:t>
      </w:r>
      <w:r w:rsidR="007A00CA" w:rsidRPr="00BF587B">
        <w:rPr>
          <w:rFonts w:eastAsia="Calibri"/>
          <w:lang w:val="ru-RU"/>
        </w:rPr>
        <w:t xml:space="preserve"> притежава висок потенциал за биоакумулиране и биоконцентриране, </w:t>
      </w:r>
      <w:r w:rsidR="007A00CA" w:rsidRPr="005A34A9">
        <w:rPr>
          <w:rFonts w:eastAsia="Calibri"/>
          <w:lang w:val="ru-RU"/>
        </w:rPr>
        <w:t>устойчив е в околната среда и се пренася на далечни разстояния, силно токсичен е за водните организми и е вреден за хората. Токсичността при човека е изследвана. Има невротоксичн</w:t>
      </w:r>
      <w:r w:rsidR="00A37576" w:rsidRPr="005A34A9">
        <w:rPr>
          <w:rFonts w:eastAsia="Calibri"/>
          <w:lang w:val="ru-RU"/>
        </w:rPr>
        <w:t>о</w:t>
      </w:r>
      <w:r w:rsidR="007A00CA" w:rsidRPr="005A34A9">
        <w:rPr>
          <w:rFonts w:eastAsia="Calibri"/>
          <w:lang w:val="ru-RU"/>
        </w:rPr>
        <w:t xml:space="preserve">ст в периода на </w:t>
      </w:r>
      <w:r w:rsidR="00A37576" w:rsidRPr="005A34A9">
        <w:rPr>
          <w:rFonts w:eastAsia="Calibri"/>
          <w:lang w:val="ru-RU"/>
        </w:rPr>
        <w:t xml:space="preserve">вътреутробното </w:t>
      </w:r>
      <w:r w:rsidR="007A00CA" w:rsidRPr="005A34A9">
        <w:rPr>
          <w:rFonts w:eastAsia="Calibri"/>
          <w:lang w:val="ru-RU"/>
        </w:rPr>
        <w:t>развитие . Влияе върху поведението и развитието на паметта и когнитивните възможности. Влияе негативно върху ендокринната система, особено на щитовидната жлеза</w:t>
      </w:r>
      <w:r w:rsidR="007A00CA" w:rsidRPr="00BF587B">
        <w:rPr>
          <w:rFonts w:eastAsia="Calibri"/>
          <w:lang w:val="ru-RU"/>
        </w:rPr>
        <w:t>.</w:t>
      </w:r>
      <w:r w:rsidRPr="005A34A9">
        <w:rPr>
          <w:szCs w:val="24"/>
          <w:lang w:val="ru-RU"/>
        </w:rPr>
        <w:t xml:space="preserve"> Нормалната дневна доза на поглъщане на </w:t>
      </w:r>
      <w:r w:rsidRPr="00BF587B">
        <w:rPr>
          <w:szCs w:val="24"/>
        </w:rPr>
        <w:t>decaBDE</w:t>
      </w:r>
      <w:r w:rsidRPr="005A34A9">
        <w:rPr>
          <w:szCs w:val="24"/>
          <w:lang w:val="ru-RU"/>
        </w:rPr>
        <w:t xml:space="preserve"> за възрастен човек се счита 2,11 </w:t>
      </w:r>
      <w:r w:rsidRPr="00BF587B">
        <w:rPr>
          <w:szCs w:val="24"/>
        </w:rPr>
        <w:t>ng</w:t>
      </w:r>
      <w:r w:rsidRPr="00BF587B">
        <w:rPr>
          <w:szCs w:val="24"/>
          <w:lang w:val="ru-RU"/>
        </w:rPr>
        <w:t>/</w:t>
      </w:r>
      <w:r w:rsidRPr="00BF587B">
        <w:rPr>
          <w:szCs w:val="24"/>
        </w:rPr>
        <w:t>kg</w:t>
      </w:r>
      <w:r w:rsidRPr="00BF587B">
        <w:rPr>
          <w:szCs w:val="24"/>
          <w:lang w:val="ru-RU"/>
        </w:rPr>
        <w:t xml:space="preserve"> </w:t>
      </w:r>
      <w:r w:rsidRPr="005A34A9">
        <w:rPr>
          <w:szCs w:val="24"/>
          <w:lang w:val="ru-RU"/>
        </w:rPr>
        <w:t xml:space="preserve">от теглото на човека, а допустимата доза на поглъщане е 9,3 </w:t>
      </w:r>
      <w:r w:rsidRPr="00BF587B">
        <w:rPr>
          <w:szCs w:val="24"/>
        </w:rPr>
        <w:t>ng</w:t>
      </w:r>
      <w:r w:rsidRPr="00BF587B">
        <w:rPr>
          <w:szCs w:val="24"/>
          <w:lang w:val="ru-RU"/>
        </w:rPr>
        <w:t>/</w:t>
      </w:r>
      <w:r w:rsidRPr="00BF587B">
        <w:rPr>
          <w:szCs w:val="24"/>
        </w:rPr>
        <w:t>kg</w:t>
      </w:r>
      <w:r w:rsidRPr="005A34A9">
        <w:rPr>
          <w:szCs w:val="24"/>
          <w:lang w:val="ru-RU"/>
        </w:rPr>
        <w:t xml:space="preserve"> </w:t>
      </w:r>
      <w:r w:rsidR="007A00CA" w:rsidRPr="005A34A9">
        <w:rPr>
          <w:rFonts w:eastAsia="Calibri"/>
        </w:rPr>
        <w:t>DecaBDE</w:t>
      </w:r>
      <w:r w:rsidR="007A00CA" w:rsidRPr="005A34A9">
        <w:rPr>
          <w:rFonts w:eastAsia="Calibri"/>
          <w:lang w:val="ru-RU"/>
        </w:rPr>
        <w:t xml:space="preserve"> увеличава опасността от ракови заболявания</w:t>
      </w:r>
      <w:r w:rsidR="00B31986" w:rsidRPr="00D7450B">
        <w:rPr>
          <w:rFonts w:eastAsia="Calibri"/>
          <w:lang w:val="ru-RU"/>
        </w:rPr>
        <w:t xml:space="preserve"> </w:t>
      </w:r>
      <w:r w:rsidR="00B31986" w:rsidRPr="00D7450B">
        <w:rPr>
          <w:lang w:val="ru-RU"/>
        </w:rPr>
        <w:t>[29, 31,38,48,61]</w:t>
      </w:r>
      <w:r w:rsidR="00B31986" w:rsidRPr="00B7611C">
        <w:rPr>
          <w:lang w:val="ru-RU"/>
        </w:rPr>
        <w:t>.</w:t>
      </w:r>
      <w:r w:rsidR="00B31986" w:rsidRPr="00D3411B">
        <w:rPr>
          <w:lang w:val="ru-RU"/>
        </w:rPr>
        <w:t xml:space="preserve"> </w:t>
      </w:r>
      <w:r w:rsidR="007A00CA" w:rsidRPr="00BF587B">
        <w:rPr>
          <w:rFonts w:eastAsia="Calibri"/>
          <w:lang w:val="ru-RU"/>
        </w:rPr>
        <w:t>.</w:t>
      </w:r>
    </w:p>
    <w:p w:rsidR="007A00CA" w:rsidRPr="00D3411B" w:rsidRDefault="007A00CA" w:rsidP="004421BC">
      <w:pPr>
        <w:spacing w:before="120" w:after="0"/>
        <w:ind w:firstLine="567"/>
        <w:jc w:val="both"/>
        <w:rPr>
          <w:b/>
          <w:lang w:val="ru-RU"/>
        </w:rPr>
      </w:pPr>
      <w:r w:rsidRPr="00D3411B">
        <w:rPr>
          <w:b/>
          <w:lang w:val="ru-RU"/>
        </w:rPr>
        <w:t xml:space="preserve">2.2.11.2 Основни употреби </w:t>
      </w:r>
    </w:p>
    <w:p w:rsidR="007A00CA" w:rsidRPr="00D3411B" w:rsidRDefault="007A00CA" w:rsidP="004421BC">
      <w:pPr>
        <w:spacing w:before="120" w:after="0"/>
        <w:ind w:firstLine="567"/>
        <w:jc w:val="both"/>
        <w:rPr>
          <w:b/>
          <w:lang w:val="ru-RU"/>
        </w:rPr>
      </w:pPr>
      <w:r w:rsidRPr="00D3411B">
        <w:rPr>
          <w:b/>
          <w:lang w:val="ru-RU"/>
        </w:rPr>
        <w:t xml:space="preserve"> </w:t>
      </w:r>
      <w:r w:rsidR="007123E9">
        <w:rPr>
          <w:rFonts w:eastAsia="Calibri"/>
        </w:rPr>
        <w:t>d</w:t>
      </w:r>
      <w:r w:rsidRPr="00370ED6">
        <w:rPr>
          <w:rFonts w:eastAsia="Calibri"/>
        </w:rPr>
        <w:t>ecaBDE</w:t>
      </w:r>
      <w:r w:rsidRPr="00D3411B">
        <w:rPr>
          <w:rFonts w:eastAsia="Calibri"/>
          <w:lang w:val="ru-RU"/>
        </w:rPr>
        <w:t xml:space="preserve"> към началото на 2019 г. влиза в състава на произведени преди тази дата изключително голям брой продукти като добавка към пластмаси и продукти за увеличаване на тяхната пожароустойчивост. </w:t>
      </w:r>
      <w:r w:rsidRPr="002A707F">
        <w:rPr>
          <w:rFonts w:eastAsia="Calibri"/>
          <w:lang w:val="ru-RU"/>
        </w:rPr>
        <w:t xml:space="preserve"> </w:t>
      </w:r>
    </w:p>
    <w:p w:rsidR="007A00CA" w:rsidRPr="00D3411B" w:rsidRDefault="007A00CA" w:rsidP="00CC613F">
      <w:pPr>
        <w:pStyle w:val="ListParagraph"/>
        <w:numPr>
          <w:ilvl w:val="0"/>
          <w:numId w:val="109"/>
        </w:numPr>
        <w:suppressAutoHyphens/>
        <w:autoSpaceDN w:val="0"/>
        <w:spacing w:before="120" w:after="0"/>
        <w:ind w:left="0" w:firstLine="567"/>
        <w:contextualSpacing w:val="0"/>
        <w:jc w:val="both"/>
        <w:textAlignment w:val="baseline"/>
        <w:rPr>
          <w:rFonts w:eastAsia="Calibri"/>
          <w:lang w:val="ru-RU"/>
        </w:rPr>
      </w:pPr>
      <w:r w:rsidRPr="00D3411B">
        <w:rPr>
          <w:rFonts w:eastAsia="Calibri"/>
          <w:lang w:val="ru-RU"/>
        </w:rPr>
        <w:t>В електронно и електрическо оборудване</w:t>
      </w:r>
      <w:r w:rsidR="0047059D">
        <w:rPr>
          <w:rFonts w:eastAsia="Calibri"/>
          <w:lang w:val="bg-BG"/>
        </w:rPr>
        <w:t xml:space="preserve"> </w:t>
      </w:r>
      <w:r w:rsidRPr="00D3411B">
        <w:rPr>
          <w:rFonts w:eastAsia="Calibri"/>
          <w:lang w:val="ru-RU"/>
        </w:rPr>
        <w:t xml:space="preserve">(ЕЕО) </w:t>
      </w:r>
      <w:r w:rsidRPr="00CC6135">
        <w:rPr>
          <w:rFonts w:eastAsia="Calibri"/>
        </w:rPr>
        <w:t>c</w:t>
      </w:r>
      <w:r w:rsidRPr="00CC6135">
        <w:rPr>
          <w:rFonts w:eastAsia="Calibri"/>
          <w:lang w:val="ru-RU"/>
        </w:rPr>
        <w:t>-</w:t>
      </w:r>
      <w:r w:rsidRPr="00CC6135">
        <w:rPr>
          <w:rFonts w:eastAsia="Calibri"/>
        </w:rPr>
        <w:t>decaBDE</w:t>
      </w:r>
      <w:r w:rsidRPr="00D3411B">
        <w:rPr>
          <w:rFonts w:eastAsia="Calibri"/>
          <w:lang w:val="ru-RU"/>
        </w:rPr>
        <w:t xml:space="preserve"> се влага в пластмаси за следните изделия: корпуси и вътр</w:t>
      </w:r>
      <w:r w:rsidR="0047059D" w:rsidRPr="00D3411B">
        <w:rPr>
          <w:rFonts w:eastAsia="Calibri"/>
          <w:lang w:val="ru-RU"/>
        </w:rPr>
        <w:t>ешни компоненти на телевизорите</w:t>
      </w:r>
      <w:r w:rsidRPr="00D3411B">
        <w:rPr>
          <w:rFonts w:eastAsia="Calibri"/>
          <w:lang w:val="ru-RU"/>
        </w:rPr>
        <w:t>, мобилни телефони и факс машини, аудио и видео устройства, комуникационни кабели, кондензатори от пластмасово фолио, кабели, подлагани на по-високи температури,</w:t>
      </w:r>
      <w:r w:rsidR="0047059D">
        <w:rPr>
          <w:rFonts w:eastAsia="Calibri"/>
          <w:lang w:val="bg-BG"/>
        </w:rPr>
        <w:t xml:space="preserve"> </w:t>
      </w:r>
      <w:r w:rsidRPr="00D3411B">
        <w:rPr>
          <w:rFonts w:eastAsia="Calibri"/>
          <w:lang w:val="ru-RU"/>
        </w:rPr>
        <w:t>намотки за</w:t>
      </w:r>
      <w:r w:rsidR="0047059D" w:rsidRPr="00D3411B">
        <w:rPr>
          <w:rFonts w:eastAsia="Calibri"/>
          <w:lang w:val="ru-RU"/>
        </w:rPr>
        <w:t xml:space="preserve"> бобини, компоненти за принтери</w:t>
      </w:r>
      <w:r w:rsidRPr="00D3411B">
        <w:rPr>
          <w:rFonts w:eastAsia="Calibri"/>
          <w:lang w:val="ru-RU"/>
        </w:rPr>
        <w:t>,</w:t>
      </w:r>
      <w:r w:rsidR="0047059D">
        <w:rPr>
          <w:rFonts w:eastAsia="Calibri"/>
          <w:lang w:val="bg-BG"/>
        </w:rPr>
        <w:t xml:space="preserve"> </w:t>
      </w:r>
      <w:r w:rsidRPr="00D3411B">
        <w:rPr>
          <w:rFonts w:eastAsia="Calibri"/>
          <w:lang w:val="ru-RU"/>
        </w:rPr>
        <w:t>фотокопирни машини и скенери.</w:t>
      </w:r>
    </w:p>
    <w:p w:rsidR="007A00CA" w:rsidRPr="00D3411B" w:rsidRDefault="007A00CA" w:rsidP="00CC613F">
      <w:pPr>
        <w:pStyle w:val="ListParagraph"/>
        <w:numPr>
          <w:ilvl w:val="0"/>
          <w:numId w:val="109"/>
        </w:numPr>
        <w:suppressAutoHyphens/>
        <w:autoSpaceDN w:val="0"/>
        <w:spacing w:before="120" w:after="0"/>
        <w:ind w:left="0" w:firstLine="567"/>
        <w:contextualSpacing w:val="0"/>
        <w:jc w:val="both"/>
        <w:textAlignment w:val="baseline"/>
        <w:rPr>
          <w:rFonts w:eastAsia="Calibri"/>
          <w:lang w:val="ru-RU"/>
        </w:rPr>
      </w:pPr>
      <w:r w:rsidRPr="00D3411B">
        <w:rPr>
          <w:rFonts w:eastAsia="Calibri"/>
          <w:lang w:val="ru-RU"/>
        </w:rPr>
        <w:t>В пластмаси и текстил в МПС</w:t>
      </w:r>
      <w:r w:rsidR="00C95382" w:rsidRPr="00D3411B">
        <w:rPr>
          <w:rFonts w:eastAsia="Calibri"/>
          <w:lang w:val="ru-RU"/>
        </w:rPr>
        <w:t xml:space="preserve"> за</w:t>
      </w:r>
      <w:r w:rsidRPr="00D3411B">
        <w:rPr>
          <w:rFonts w:eastAsia="Calibri"/>
          <w:lang w:val="ru-RU"/>
        </w:rPr>
        <w:t>: седалки, тапицерия, козирки,</w:t>
      </w:r>
      <w:r w:rsidR="00A37576">
        <w:rPr>
          <w:rFonts w:eastAsia="Calibri"/>
          <w:lang w:val="ru-RU"/>
        </w:rPr>
        <w:t xml:space="preserve"> </w:t>
      </w:r>
      <w:r w:rsidRPr="00D3411B">
        <w:rPr>
          <w:rFonts w:eastAsia="Calibri"/>
          <w:lang w:val="ru-RU"/>
        </w:rPr>
        <w:t>подложки за глава, вътрешна облицовка, табла, под капака на двигателя или на арматурното табло</w:t>
      </w:r>
      <w:r w:rsidRPr="00BF587B">
        <w:rPr>
          <w:rFonts w:eastAsia="Calibri"/>
          <w:lang w:val="ru-RU"/>
        </w:rPr>
        <w:t xml:space="preserve">, </w:t>
      </w:r>
      <w:r w:rsidR="00BF587B" w:rsidRPr="005A34A9">
        <w:rPr>
          <w:rFonts w:eastAsia="Calibri"/>
          <w:lang w:val="ru-RU"/>
        </w:rPr>
        <w:t>поставка</w:t>
      </w:r>
      <w:r w:rsidR="00FE62EB">
        <w:rPr>
          <w:rFonts w:eastAsia="Calibri"/>
          <w:lang w:val="ru-RU"/>
        </w:rPr>
        <w:t>та до задното стъкло</w:t>
      </w:r>
      <w:r w:rsidR="00BF587B" w:rsidRPr="005A34A9">
        <w:rPr>
          <w:rFonts w:eastAsia="Calibri"/>
          <w:lang w:val="ru-RU"/>
        </w:rPr>
        <w:t xml:space="preserve"> в купето </w:t>
      </w:r>
      <w:r w:rsidRPr="00BF587B">
        <w:rPr>
          <w:rFonts w:eastAsia="Calibri"/>
          <w:lang w:val="ru-RU"/>
        </w:rPr>
        <w:t>, блок за затягане на предпазители, кабели с високо напрежение</w:t>
      </w:r>
      <w:r w:rsidRPr="00D3411B">
        <w:rPr>
          <w:rFonts w:eastAsia="Calibri"/>
          <w:lang w:val="ru-RU"/>
        </w:rPr>
        <w:t xml:space="preserve"> и облицовки на кабели,</w:t>
      </w:r>
      <w:r w:rsidR="00BF587B">
        <w:rPr>
          <w:rFonts w:eastAsia="Calibri"/>
          <w:lang w:val="ru-RU"/>
        </w:rPr>
        <w:t xml:space="preserve"> </w:t>
      </w:r>
      <w:r w:rsidRPr="00D3411B">
        <w:rPr>
          <w:rFonts w:eastAsia="Calibri"/>
          <w:lang w:val="ru-RU"/>
        </w:rPr>
        <w:t>ЕЕО в МПС, отделение за батерията, управление на двигателя</w:t>
      </w:r>
      <w:r w:rsidR="00A37576">
        <w:rPr>
          <w:rFonts w:eastAsia="Calibri"/>
          <w:lang w:val="ru-RU"/>
        </w:rPr>
        <w:t>.</w:t>
      </w:r>
    </w:p>
    <w:p w:rsidR="007A00CA" w:rsidRPr="00D3411B" w:rsidRDefault="007A00CA" w:rsidP="00CC613F">
      <w:pPr>
        <w:pStyle w:val="ListParagraph"/>
        <w:numPr>
          <w:ilvl w:val="0"/>
          <w:numId w:val="109"/>
        </w:numPr>
        <w:suppressAutoHyphens/>
        <w:autoSpaceDN w:val="0"/>
        <w:spacing w:before="120" w:after="0"/>
        <w:ind w:left="0" w:firstLine="567"/>
        <w:contextualSpacing w:val="0"/>
        <w:jc w:val="both"/>
        <w:textAlignment w:val="baseline"/>
        <w:rPr>
          <w:rFonts w:eastAsia="Calibri"/>
          <w:lang w:val="ru-RU"/>
        </w:rPr>
      </w:pPr>
      <w:r w:rsidRPr="00D3411B">
        <w:rPr>
          <w:rFonts w:eastAsia="Calibri"/>
          <w:lang w:val="ru-RU"/>
        </w:rPr>
        <w:t xml:space="preserve"> В сградните и строителните приложения</w:t>
      </w:r>
      <w:r w:rsidRPr="00D3411B">
        <w:rPr>
          <w:rFonts w:eastAsia="Calibri"/>
          <w:b/>
          <w:lang w:val="ru-RU"/>
        </w:rPr>
        <w:t>:</w:t>
      </w:r>
      <w:r w:rsidRPr="00D3411B">
        <w:rPr>
          <w:rFonts w:eastAsia="Calibri"/>
          <w:lang w:val="ru-RU"/>
        </w:rPr>
        <w:t xml:space="preserve"> термична изолация, тръби, корпуси на лампи, кабели и електрически инсталации,</w:t>
      </w:r>
      <w:r w:rsidR="00C95382">
        <w:rPr>
          <w:rFonts w:eastAsia="Calibri"/>
          <w:lang w:val="bg-BG"/>
        </w:rPr>
        <w:t xml:space="preserve"> </w:t>
      </w:r>
      <w:r w:rsidRPr="00D3411B">
        <w:rPr>
          <w:rFonts w:eastAsia="Calibri"/>
          <w:lang w:val="ru-RU"/>
        </w:rPr>
        <w:t>ключове и конектори,</w:t>
      </w:r>
      <w:r w:rsidR="00A37576">
        <w:rPr>
          <w:rFonts w:eastAsia="Calibri"/>
          <w:lang w:val="ru-RU"/>
        </w:rPr>
        <w:t xml:space="preserve"> </w:t>
      </w:r>
      <w:r w:rsidRPr="00D3411B">
        <w:rPr>
          <w:rFonts w:eastAsia="Calibri"/>
          <w:lang w:val="ru-RU"/>
        </w:rPr>
        <w:t>въздуховоди за вентилационни системи, уплътненияи лепила, епоксидни смоли,</w:t>
      </w:r>
      <w:r w:rsidRPr="00D3411B">
        <w:rPr>
          <w:lang w:val="ru-RU"/>
        </w:rPr>
        <w:t xml:space="preserve"> </w:t>
      </w:r>
      <w:r w:rsidRPr="00D3411B">
        <w:rPr>
          <w:rFonts w:eastAsia="Calibri"/>
          <w:lang w:val="ru-RU"/>
        </w:rPr>
        <w:t>изолационни пени за топлинна и звукова изолация</w:t>
      </w:r>
      <w:r w:rsidR="007123E9">
        <w:rPr>
          <w:rFonts w:eastAsia="Calibri"/>
          <w:lang w:val="ru-RU"/>
        </w:rPr>
        <w:t>.</w:t>
      </w:r>
    </w:p>
    <w:p w:rsidR="007A00CA" w:rsidRPr="00D3411B" w:rsidRDefault="007A00CA" w:rsidP="00CC613F">
      <w:pPr>
        <w:pStyle w:val="ListParagraph"/>
        <w:numPr>
          <w:ilvl w:val="0"/>
          <w:numId w:val="109"/>
        </w:numPr>
        <w:suppressAutoHyphens/>
        <w:autoSpaceDN w:val="0"/>
        <w:spacing w:before="120" w:after="0"/>
        <w:ind w:left="0" w:firstLine="567"/>
        <w:contextualSpacing w:val="0"/>
        <w:jc w:val="both"/>
        <w:textAlignment w:val="baseline"/>
        <w:rPr>
          <w:rFonts w:eastAsia="Calibri"/>
          <w:b/>
          <w:lang w:val="ru-RU"/>
        </w:rPr>
      </w:pPr>
      <w:r w:rsidRPr="00D3411B">
        <w:rPr>
          <w:rFonts w:eastAsia="Calibri"/>
          <w:lang w:val="ru-RU"/>
        </w:rPr>
        <w:t>В текстил и мебели</w:t>
      </w:r>
      <w:r w:rsidRPr="00D3411B">
        <w:rPr>
          <w:rFonts w:eastAsia="Calibri"/>
          <w:b/>
          <w:lang w:val="ru-RU"/>
        </w:rPr>
        <w:t>:</w:t>
      </w:r>
      <w:r w:rsidRPr="00D3411B">
        <w:rPr>
          <w:rFonts w:eastAsia="Calibri"/>
          <w:lang w:val="ru-RU"/>
        </w:rPr>
        <w:t xml:space="preserve"> текстил с покритие, тапицерия, щори, завеси, матраци и килими за обществени и битови сгради, палатки, както и текстил, използван в транспортния сектор.</w:t>
      </w:r>
    </w:p>
    <w:p w:rsidR="007A00CA" w:rsidRPr="00D3411B" w:rsidRDefault="007A00CA" w:rsidP="004421BC">
      <w:pPr>
        <w:spacing w:before="120" w:after="0"/>
        <w:ind w:firstLine="567"/>
        <w:jc w:val="both"/>
        <w:rPr>
          <w:b/>
          <w:lang w:val="ru-RU"/>
        </w:rPr>
      </w:pPr>
      <w:r w:rsidRPr="00D3411B">
        <w:rPr>
          <w:b/>
          <w:lang w:val="ru-RU"/>
        </w:rPr>
        <w:t xml:space="preserve">2.2.11.3 Анализ и оценка на състоянието  на </w:t>
      </w:r>
      <w:r w:rsidRPr="00516A8A">
        <w:rPr>
          <w:b/>
        </w:rPr>
        <w:t>decaBDE</w:t>
      </w:r>
      <w:r w:rsidRPr="002A707F">
        <w:rPr>
          <w:b/>
          <w:lang w:val="ru-RU"/>
        </w:rPr>
        <w:t xml:space="preserve"> </w:t>
      </w:r>
      <w:r w:rsidRPr="00D3411B">
        <w:rPr>
          <w:b/>
          <w:lang w:val="ru-RU"/>
        </w:rPr>
        <w:t xml:space="preserve">в страната към 2019 </w:t>
      </w:r>
      <w:r w:rsidR="007123E9">
        <w:rPr>
          <w:b/>
          <w:lang w:val="ru-RU"/>
        </w:rPr>
        <w:t xml:space="preserve">г. </w:t>
      </w:r>
    </w:p>
    <w:p w:rsidR="007A00CA" w:rsidRPr="00D3411B" w:rsidRDefault="00C95382" w:rsidP="004421BC">
      <w:pPr>
        <w:spacing w:before="120" w:after="0"/>
        <w:jc w:val="both"/>
        <w:rPr>
          <w:b/>
          <w:lang w:val="ru-RU"/>
        </w:rPr>
      </w:pPr>
      <w:r w:rsidRPr="00D3411B">
        <w:rPr>
          <w:b/>
          <w:lang w:val="ru-RU"/>
        </w:rPr>
        <w:t xml:space="preserve">А. Основни </w:t>
      </w:r>
      <w:r>
        <w:rPr>
          <w:b/>
          <w:lang w:val="bg-BG"/>
        </w:rPr>
        <w:t>резултати</w:t>
      </w:r>
      <w:r w:rsidR="007A00CA" w:rsidRPr="00D3411B">
        <w:rPr>
          <w:b/>
          <w:lang w:val="ru-RU"/>
        </w:rPr>
        <w:t xml:space="preserve"> от инвентаризацията </w:t>
      </w:r>
    </w:p>
    <w:p w:rsidR="007A00CA" w:rsidRPr="00D3411B" w:rsidRDefault="007A00CA" w:rsidP="004421BC">
      <w:pPr>
        <w:tabs>
          <w:tab w:val="left" w:pos="851"/>
        </w:tabs>
        <w:spacing w:before="120" w:after="0"/>
        <w:ind w:firstLine="567"/>
        <w:jc w:val="both"/>
        <w:textAlignment w:val="baseline"/>
        <w:rPr>
          <w:rFonts w:eastAsia="Calibri" w:cs="Times New Roman"/>
          <w:szCs w:val="24"/>
          <w:lang w:val="ru-RU"/>
        </w:rPr>
      </w:pPr>
      <w:r w:rsidRPr="00D3411B">
        <w:rPr>
          <w:rFonts w:eastAsia="Calibri" w:cs="Times New Roman"/>
          <w:szCs w:val="24"/>
          <w:lang w:val="ru-RU"/>
        </w:rPr>
        <w:t xml:space="preserve">В резултат на извършената в страната инвентаризация за наличие на </w:t>
      </w:r>
      <w:r w:rsidRPr="00C5218E">
        <w:rPr>
          <w:rFonts w:eastAsia="Calibri" w:cs="Times New Roman"/>
          <w:szCs w:val="24"/>
        </w:rPr>
        <w:t>decaBDE</w:t>
      </w:r>
      <w:r w:rsidRPr="00D3411B">
        <w:rPr>
          <w:rFonts w:eastAsia="Calibri" w:cs="Times New Roman"/>
          <w:szCs w:val="24"/>
          <w:lang w:val="ru-RU"/>
        </w:rPr>
        <w:t xml:space="preserve"> в продукти и изделия (производство, пускане на пазара, употреба, внос и генерирани отпадъци) могат да се направят следните изводи: </w:t>
      </w:r>
    </w:p>
    <w:p w:rsidR="007A00CA" w:rsidRPr="00D3411B" w:rsidRDefault="007A00CA" w:rsidP="00CC613F">
      <w:pPr>
        <w:numPr>
          <w:ilvl w:val="0"/>
          <w:numId w:val="115"/>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В страната стриктно се прилага международното, европейското законодателство, свързано с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w:t>
      </w:r>
      <w:r w:rsidR="00905CA2">
        <w:rPr>
          <w:rFonts w:eastAsia="Calibri" w:cs="Times New Roman"/>
          <w:szCs w:val="24"/>
          <w:lang w:val="ru-RU"/>
        </w:rPr>
        <w:t>и</w:t>
      </w:r>
      <w:r w:rsidRPr="00D3411B">
        <w:rPr>
          <w:rFonts w:eastAsia="Calibri" w:cs="Times New Roman"/>
          <w:szCs w:val="24"/>
          <w:lang w:val="ru-RU"/>
        </w:rPr>
        <w:t xml:space="preserve"> се упражнява стриктен контрол по спазване на разпоредбите на законодателството.</w:t>
      </w:r>
    </w:p>
    <w:p w:rsidR="007A00CA" w:rsidRPr="00D3411B" w:rsidRDefault="007A00CA" w:rsidP="00CC613F">
      <w:pPr>
        <w:numPr>
          <w:ilvl w:val="0"/>
          <w:numId w:val="115"/>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Набирането на информация за извършване на инвентаризация за </w:t>
      </w:r>
      <w:r w:rsidR="007123E9">
        <w:rPr>
          <w:rFonts w:eastAsia="Calibri" w:cs="Times New Roman"/>
          <w:szCs w:val="24"/>
        </w:rPr>
        <w:t>d</w:t>
      </w:r>
      <w:r w:rsidR="007123E9" w:rsidRPr="00C5218E">
        <w:rPr>
          <w:rFonts w:eastAsia="Calibri" w:cs="Times New Roman"/>
          <w:szCs w:val="24"/>
        </w:rPr>
        <w:t>ecaBDE</w:t>
      </w:r>
      <w:r w:rsidR="007123E9" w:rsidRPr="00D3411B">
        <w:rPr>
          <w:rFonts w:eastAsia="Calibri" w:cs="Times New Roman"/>
          <w:szCs w:val="24"/>
          <w:lang w:val="ru-RU"/>
        </w:rPr>
        <w:t xml:space="preserve"> </w:t>
      </w:r>
      <w:r w:rsidRPr="00D3411B">
        <w:rPr>
          <w:rFonts w:eastAsia="Calibri" w:cs="Times New Roman"/>
          <w:szCs w:val="24"/>
          <w:lang w:val="ru-RU"/>
        </w:rPr>
        <w:t>е извършено</w:t>
      </w:r>
      <w:r w:rsidR="00905CA2">
        <w:rPr>
          <w:rFonts w:eastAsia="Calibri" w:cs="Times New Roman"/>
          <w:szCs w:val="24"/>
          <w:lang w:val="ru-RU"/>
        </w:rPr>
        <w:t xml:space="preserve"> чрез</w:t>
      </w:r>
      <w:r w:rsidRPr="00D3411B">
        <w:rPr>
          <w:rFonts w:eastAsia="Calibri" w:cs="Times New Roman"/>
          <w:szCs w:val="24"/>
          <w:lang w:val="ru-RU"/>
        </w:rPr>
        <w:t xml:space="preserve"> предоставени данни по години за:</w:t>
      </w:r>
      <w:r w:rsidR="00C5218E">
        <w:rPr>
          <w:rFonts w:eastAsia="Calibri" w:cs="Times New Roman"/>
          <w:szCs w:val="24"/>
          <w:lang w:val="bg-BG"/>
        </w:rPr>
        <w:t xml:space="preserve"> </w:t>
      </w:r>
      <w:r w:rsidRPr="00D3411B">
        <w:rPr>
          <w:rFonts w:eastAsia="Calibri" w:cs="Times New Roman"/>
          <w:szCs w:val="24"/>
          <w:lang w:val="ru-RU"/>
        </w:rPr>
        <w:t>внос, износ и производство</w:t>
      </w:r>
      <w:r w:rsidR="00905CA2">
        <w:rPr>
          <w:rFonts w:eastAsia="Calibri" w:cs="Times New Roman"/>
          <w:szCs w:val="24"/>
          <w:lang w:val="ru-RU"/>
        </w:rPr>
        <w:t xml:space="preserve"> на изделия</w:t>
      </w:r>
      <w:r w:rsidRPr="00D3411B">
        <w:rPr>
          <w:rFonts w:eastAsia="Calibri" w:cs="Times New Roman"/>
          <w:szCs w:val="24"/>
          <w:lang w:val="ru-RU"/>
        </w:rPr>
        <w:t xml:space="preserve"> от НСИ, НАП и агенция Митници и ИУМПС и ИУЕЕО от регистрите на ИАОС, информация от РИОСВ от годишните доклади, </w:t>
      </w:r>
      <w:r w:rsidR="007E4B93" w:rsidRPr="00D3411B">
        <w:rPr>
          <w:rFonts w:eastAsia="Calibri" w:cs="Times New Roman"/>
          <w:szCs w:val="24"/>
          <w:lang w:val="ru-RU"/>
        </w:rPr>
        <w:t>КЗ</w:t>
      </w:r>
      <w:r w:rsidR="007E4B93">
        <w:rPr>
          <w:rFonts w:eastAsia="Calibri" w:cs="Times New Roman"/>
          <w:szCs w:val="24"/>
          <w:lang w:val="ru-RU"/>
        </w:rPr>
        <w:t>П</w:t>
      </w:r>
      <w:r w:rsidRPr="00D3411B">
        <w:rPr>
          <w:rFonts w:eastAsia="Calibri" w:cs="Times New Roman"/>
          <w:szCs w:val="24"/>
          <w:lang w:val="ru-RU"/>
        </w:rPr>
        <w:t>, ДАМТН и др.</w:t>
      </w:r>
    </w:p>
    <w:p w:rsidR="007A00CA" w:rsidRPr="00D3411B" w:rsidRDefault="007A00CA" w:rsidP="00CC613F">
      <w:pPr>
        <w:numPr>
          <w:ilvl w:val="0"/>
          <w:numId w:val="115"/>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Набирането на информация се осъществи </w:t>
      </w:r>
      <w:r w:rsidR="000E4BF5">
        <w:rPr>
          <w:rFonts w:eastAsia="Calibri" w:cs="Times New Roman"/>
          <w:szCs w:val="24"/>
          <w:lang w:val="ru-RU"/>
        </w:rPr>
        <w:t xml:space="preserve"> и </w:t>
      </w:r>
      <w:r w:rsidRPr="00D3411B">
        <w:rPr>
          <w:rFonts w:eastAsia="Calibri" w:cs="Times New Roman"/>
          <w:szCs w:val="24"/>
          <w:lang w:val="ru-RU"/>
        </w:rPr>
        <w:t>чрез въпросници,</w:t>
      </w:r>
      <w:r w:rsidR="00C5218E">
        <w:rPr>
          <w:rFonts w:eastAsia="Calibri" w:cs="Times New Roman"/>
          <w:szCs w:val="24"/>
          <w:lang w:val="bg-BG"/>
        </w:rPr>
        <w:t xml:space="preserve"> </w:t>
      </w:r>
      <w:r w:rsidRPr="00D3411B">
        <w:rPr>
          <w:rFonts w:eastAsia="Calibri" w:cs="Times New Roman"/>
          <w:szCs w:val="24"/>
          <w:lang w:val="ru-RU"/>
        </w:rPr>
        <w:t xml:space="preserve">разработени и разпратени в съответствие с </w:t>
      </w:r>
      <w:r w:rsidR="000E4BF5">
        <w:rPr>
          <w:rFonts w:eastAsia="Calibri" w:cs="Times New Roman"/>
          <w:szCs w:val="24"/>
          <w:lang w:val="ru-RU"/>
        </w:rPr>
        <w:t xml:space="preserve">различните употреби </w:t>
      </w:r>
      <w:r w:rsidRPr="00D3411B">
        <w:rPr>
          <w:rFonts w:eastAsia="Calibri" w:cs="Times New Roman"/>
          <w:szCs w:val="24"/>
          <w:lang w:val="ru-RU"/>
        </w:rPr>
        <w:t>(транспортни средства,</w:t>
      </w:r>
      <w:r w:rsidR="00C5218E">
        <w:rPr>
          <w:rFonts w:eastAsia="Calibri" w:cs="Times New Roman"/>
          <w:szCs w:val="24"/>
          <w:lang w:val="bg-BG"/>
        </w:rPr>
        <w:t xml:space="preserve"> </w:t>
      </w:r>
      <w:r w:rsidRPr="00D3411B">
        <w:rPr>
          <w:rFonts w:eastAsia="Calibri" w:cs="Times New Roman"/>
          <w:szCs w:val="24"/>
          <w:lang w:val="ru-RU"/>
        </w:rPr>
        <w:t>ЕЕО, тапицирани мебели и текстилни изделия, електрически материали и елементи за строител</w:t>
      </w:r>
      <w:r w:rsidR="00C5218E" w:rsidRPr="00D3411B">
        <w:rPr>
          <w:rFonts w:eastAsia="Calibri" w:cs="Times New Roman"/>
          <w:szCs w:val="24"/>
          <w:lang w:val="ru-RU"/>
        </w:rPr>
        <w:t>ството)</w:t>
      </w:r>
      <w:r w:rsidRPr="00D3411B">
        <w:rPr>
          <w:rFonts w:eastAsia="Calibri" w:cs="Times New Roman"/>
          <w:szCs w:val="24"/>
          <w:lang w:val="ru-RU"/>
        </w:rPr>
        <w:t>. Общо 185 въпросн</w:t>
      </w:r>
      <w:r w:rsidR="000E4BF5">
        <w:rPr>
          <w:rFonts w:eastAsia="Calibri" w:cs="Times New Roman"/>
          <w:szCs w:val="24"/>
          <w:lang w:val="ru-RU"/>
        </w:rPr>
        <w:t xml:space="preserve">ика са разпратени през 2011 г  </w:t>
      </w:r>
      <w:r w:rsidRPr="00D3411B">
        <w:rPr>
          <w:rFonts w:eastAsia="Calibri" w:cs="Times New Roman"/>
          <w:szCs w:val="24"/>
          <w:lang w:val="ru-RU"/>
        </w:rPr>
        <w:t xml:space="preserve">чрез РИОСВ за </w:t>
      </w:r>
      <w:r w:rsidRPr="00C5218E">
        <w:rPr>
          <w:rFonts w:eastAsia="Calibri" w:cs="Times New Roman"/>
          <w:szCs w:val="24"/>
        </w:rPr>
        <w:t>PBDE</w:t>
      </w:r>
      <w:r w:rsidRPr="00D3411B">
        <w:rPr>
          <w:rFonts w:eastAsia="Calibri" w:cs="Times New Roman"/>
          <w:szCs w:val="24"/>
          <w:lang w:val="ru-RU"/>
        </w:rPr>
        <w:t xml:space="preserve"> и 176 въпросника, разпратени през 2019</w:t>
      </w:r>
      <w:r w:rsidR="007123E9">
        <w:rPr>
          <w:rFonts w:eastAsia="Calibri" w:cs="Times New Roman"/>
          <w:szCs w:val="24"/>
          <w:lang w:val="ru-RU"/>
        </w:rPr>
        <w:t xml:space="preserve"> г.</w:t>
      </w:r>
      <w:r w:rsidRPr="00D3411B">
        <w:rPr>
          <w:rFonts w:eastAsia="Calibri" w:cs="Times New Roman"/>
          <w:szCs w:val="24"/>
          <w:lang w:val="ru-RU"/>
        </w:rPr>
        <w:t xml:space="preserve"> </w:t>
      </w:r>
    </w:p>
    <w:p w:rsidR="007A00CA" w:rsidRPr="00C5218E" w:rsidRDefault="007A00CA" w:rsidP="00CC613F">
      <w:pPr>
        <w:numPr>
          <w:ilvl w:val="0"/>
          <w:numId w:val="115"/>
        </w:numPr>
        <w:tabs>
          <w:tab w:val="left" w:pos="851"/>
        </w:tabs>
        <w:autoSpaceDN w:val="0"/>
        <w:spacing w:before="120" w:after="0"/>
        <w:ind w:left="0" w:firstLine="567"/>
        <w:jc w:val="both"/>
        <w:textAlignment w:val="baseline"/>
        <w:rPr>
          <w:rFonts w:eastAsia="Calibri" w:cs="Times New Roman"/>
          <w:szCs w:val="24"/>
        </w:rPr>
      </w:pPr>
      <w:r w:rsidRPr="00D3411B">
        <w:rPr>
          <w:rFonts w:eastAsia="Calibri" w:cs="Times New Roman"/>
          <w:szCs w:val="24"/>
          <w:lang w:val="ru-RU"/>
        </w:rPr>
        <w:t>От получените отговори на Въпросниците, и</w:t>
      </w:r>
      <w:r w:rsidR="00C95382" w:rsidRPr="00D3411B">
        <w:rPr>
          <w:rFonts w:eastAsia="Calibri" w:cs="Times New Roman"/>
          <w:szCs w:val="24"/>
          <w:lang w:val="ru-RU"/>
        </w:rPr>
        <w:t>зпратени през 2011 г. и 2019 г.</w:t>
      </w:r>
      <w:r w:rsidRPr="00D3411B">
        <w:rPr>
          <w:rFonts w:eastAsia="Calibri" w:cs="Times New Roman"/>
          <w:szCs w:val="24"/>
          <w:lang w:val="ru-RU"/>
        </w:rPr>
        <w:t xml:space="preserve">, получената от институции и агенции информация и анализи </w:t>
      </w:r>
      <w:r w:rsidR="00C95382">
        <w:rPr>
          <w:rFonts w:eastAsia="Calibri" w:cs="Times New Roman"/>
          <w:szCs w:val="24"/>
          <w:lang w:val="bg-BG"/>
        </w:rPr>
        <w:t xml:space="preserve">следва </w:t>
      </w:r>
      <w:r w:rsidRPr="00D3411B">
        <w:rPr>
          <w:rFonts w:eastAsia="Calibri" w:cs="Times New Roman"/>
          <w:szCs w:val="24"/>
          <w:lang w:val="ru-RU"/>
        </w:rPr>
        <w:t xml:space="preserve">извода, че </w:t>
      </w:r>
      <w:r w:rsidRPr="00C5218E">
        <w:rPr>
          <w:rFonts w:eastAsia="Calibri" w:cs="Times New Roman"/>
          <w:szCs w:val="24"/>
        </w:rPr>
        <w:t>decaBDE</w:t>
      </w:r>
      <w:r w:rsidRPr="00D3411B">
        <w:rPr>
          <w:rFonts w:eastAsia="Calibri" w:cs="Times New Roman"/>
          <w:szCs w:val="24"/>
          <w:lang w:val="ru-RU"/>
        </w:rPr>
        <w:t xml:space="preserve"> не се внася и н</w:t>
      </w:r>
      <w:r w:rsidR="00C95382" w:rsidRPr="00D3411B">
        <w:rPr>
          <w:rFonts w:eastAsia="Calibri" w:cs="Times New Roman"/>
          <w:szCs w:val="24"/>
          <w:lang w:val="ru-RU"/>
        </w:rPr>
        <w:t>е се влага в продукти и изделия</w:t>
      </w:r>
      <w:r w:rsidRPr="00D3411B">
        <w:rPr>
          <w:rFonts w:eastAsia="Calibri" w:cs="Times New Roman"/>
          <w:szCs w:val="24"/>
          <w:lang w:val="ru-RU"/>
        </w:rPr>
        <w:t xml:space="preserve">, произведени в България. </w:t>
      </w:r>
      <w:r w:rsidRPr="00C5218E">
        <w:rPr>
          <w:rFonts w:eastAsia="Calibri" w:cs="Times New Roman"/>
          <w:szCs w:val="24"/>
        </w:rPr>
        <w:t>Използват се заместители.</w:t>
      </w:r>
    </w:p>
    <w:p w:rsidR="007A00CA" w:rsidRPr="00350352" w:rsidRDefault="003C2B62" w:rsidP="00350352">
      <w:pPr>
        <w:numPr>
          <w:ilvl w:val="0"/>
          <w:numId w:val="116"/>
        </w:numPr>
        <w:tabs>
          <w:tab w:val="left" w:pos="851"/>
        </w:tabs>
        <w:autoSpaceDN w:val="0"/>
        <w:spacing w:before="120" w:after="0"/>
        <w:ind w:left="0" w:firstLine="567"/>
        <w:jc w:val="both"/>
        <w:textAlignment w:val="baseline"/>
        <w:rPr>
          <w:rFonts w:eastAsia="Calibri" w:cs="Times New Roman"/>
          <w:szCs w:val="24"/>
        </w:rPr>
      </w:pPr>
      <w:r>
        <w:rPr>
          <w:rFonts w:eastAsia="Calibri" w:cs="Times New Roman"/>
          <w:szCs w:val="24"/>
          <w:lang w:val="bg-BG"/>
        </w:rPr>
        <w:t>През</w:t>
      </w:r>
      <w:r w:rsidR="007A00CA" w:rsidRPr="00D3411B">
        <w:rPr>
          <w:rFonts w:eastAsia="Calibri" w:cs="Times New Roman"/>
          <w:szCs w:val="24"/>
          <w:lang w:val="ru-RU"/>
        </w:rPr>
        <w:t xml:space="preserve"> 2018 г. </w:t>
      </w:r>
      <w:r w:rsidRPr="00D3411B">
        <w:rPr>
          <w:rFonts w:eastAsia="Calibri" w:cs="Times New Roman"/>
          <w:szCs w:val="24"/>
          <w:lang w:val="ru-RU"/>
        </w:rPr>
        <w:t xml:space="preserve">РИОСВ </w:t>
      </w:r>
      <w:r>
        <w:rPr>
          <w:rFonts w:eastAsia="Calibri" w:cs="Times New Roman"/>
          <w:szCs w:val="24"/>
          <w:lang w:val="ru-RU"/>
        </w:rPr>
        <w:t xml:space="preserve">са извършили 160 проверки </w:t>
      </w:r>
      <w:r w:rsidR="00350352">
        <w:rPr>
          <w:rFonts w:eastAsia="Calibri" w:cs="Times New Roman"/>
          <w:szCs w:val="24"/>
          <w:lang w:val="ru-RU"/>
        </w:rPr>
        <w:t xml:space="preserve">на компании </w:t>
      </w:r>
      <w:r w:rsidR="007A00CA" w:rsidRPr="00D3411B">
        <w:rPr>
          <w:rFonts w:eastAsia="Calibri" w:cs="Times New Roman"/>
          <w:szCs w:val="24"/>
          <w:lang w:val="ru-RU"/>
        </w:rPr>
        <w:t xml:space="preserve"> (производители, вносители и п</w:t>
      </w:r>
      <w:r>
        <w:rPr>
          <w:rFonts w:eastAsia="Calibri" w:cs="Times New Roman"/>
          <w:szCs w:val="24"/>
          <w:lang w:val="ru-RU"/>
        </w:rPr>
        <w:t xml:space="preserve">отребители надолу по веригата) </w:t>
      </w:r>
      <w:r w:rsidR="007A00CA" w:rsidRPr="00D3411B">
        <w:rPr>
          <w:rFonts w:eastAsia="Calibri" w:cs="Times New Roman"/>
          <w:szCs w:val="24"/>
          <w:lang w:val="ru-RU"/>
        </w:rPr>
        <w:t xml:space="preserve">за наличие на </w:t>
      </w:r>
      <w:r w:rsidR="007A00CA" w:rsidRPr="00C5218E">
        <w:rPr>
          <w:rFonts w:eastAsia="Calibri" w:cs="Times New Roman"/>
          <w:szCs w:val="24"/>
        </w:rPr>
        <w:t>decaBDE</w:t>
      </w:r>
      <w:r w:rsidR="007A00CA" w:rsidRPr="00D3411B">
        <w:rPr>
          <w:rFonts w:eastAsia="Calibri" w:cs="Times New Roman"/>
          <w:szCs w:val="24"/>
          <w:lang w:val="ru-RU"/>
        </w:rPr>
        <w:t xml:space="preserve"> в произвежданите, внасяните или употребявани от тях продукти и изделия. </w:t>
      </w:r>
      <w:r w:rsidR="007A00CA" w:rsidRPr="00350352">
        <w:rPr>
          <w:rFonts w:eastAsia="Calibri" w:cs="Times New Roman"/>
          <w:szCs w:val="24"/>
          <w:lang w:val="ru-RU"/>
        </w:rPr>
        <w:t xml:space="preserve">Проверките на РИОСВ обхващат употреби на </w:t>
      </w:r>
      <w:r w:rsidR="007A00CA" w:rsidRPr="00350352">
        <w:rPr>
          <w:rFonts w:eastAsia="Calibri" w:cs="Times New Roman"/>
          <w:szCs w:val="24"/>
        </w:rPr>
        <w:t>decaBDE</w:t>
      </w:r>
      <w:r w:rsidR="007A00CA" w:rsidRPr="00350352">
        <w:rPr>
          <w:rFonts w:eastAsia="Calibri" w:cs="Times New Roman"/>
          <w:szCs w:val="24"/>
          <w:lang w:val="ru-RU"/>
        </w:rPr>
        <w:t xml:space="preserve"> в </w:t>
      </w:r>
      <w:r w:rsidR="007A00CA" w:rsidRPr="00350352">
        <w:rPr>
          <w:rFonts w:eastAsia="Calibri" w:cs="Times New Roman"/>
          <w:szCs w:val="24"/>
        </w:rPr>
        <w:t>ABS</w:t>
      </w:r>
      <w:r w:rsidR="007A00CA" w:rsidRPr="00350352">
        <w:rPr>
          <w:rFonts w:eastAsia="Calibri" w:cs="Times New Roman"/>
          <w:szCs w:val="24"/>
          <w:lang w:val="ru-RU"/>
        </w:rPr>
        <w:t xml:space="preserve"> и </w:t>
      </w:r>
      <w:r w:rsidR="007A00CA" w:rsidRPr="00350352">
        <w:rPr>
          <w:rFonts w:eastAsia="Calibri" w:cs="Times New Roman"/>
          <w:szCs w:val="24"/>
        </w:rPr>
        <w:t>HIPS</w:t>
      </w:r>
      <w:r w:rsidR="007A00CA" w:rsidRPr="00350352">
        <w:rPr>
          <w:rFonts w:eastAsia="Calibri" w:cs="Times New Roman"/>
          <w:szCs w:val="24"/>
          <w:lang w:val="ru-RU"/>
        </w:rPr>
        <w:t xml:space="preserve"> във видео- и стерео оборудване и разпределител</w:t>
      </w:r>
      <w:r w:rsidR="00350352">
        <w:rPr>
          <w:rFonts w:eastAsia="Calibri" w:cs="Times New Roman"/>
          <w:szCs w:val="24"/>
          <w:lang w:val="ru-RU"/>
        </w:rPr>
        <w:t>ни кутии за електрически кабели, както</w:t>
      </w:r>
      <w:r w:rsidR="007A00CA" w:rsidRPr="00350352">
        <w:rPr>
          <w:rFonts w:eastAsia="Calibri" w:cs="Times New Roman"/>
          <w:szCs w:val="24"/>
          <w:lang w:val="ru-RU"/>
        </w:rPr>
        <w:t xml:space="preserve"> и в полимерни дисперсии за текстилни тъкани.</w:t>
      </w:r>
      <w:r w:rsidR="00350352">
        <w:rPr>
          <w:rFonts w:eastAsia="Calibri" w:cs="Times New Roman"/>
          <w:szCs w:val="24"/>
          <w:lang w:val="bg-BG"/>
        </w:rPr>
        <w:t xml:space="preserve"> </w:t>
      </w:r>
      <w:r w:rsidR="007A00CA" w:rsidRPr="00350352">
        <w:rPr>
          <w:rFonts w:eastAsia="Calibri" w:cs="Times New Roman"/>
          <w:szCs w:val="24"/>
          <w:lang w:val="ru-RU"/>
        </w:rPr>
        <w:t xml:space="preserve">При </w:t>
      </w:r>
      <w:r w:rsidR="00350352">
        <w:rPr>
          <w:rFonts w:eastAsia="Calibri" w:cs="Times New Roman"/>
          <w:szCs w:val="24"/>
          <w:lang w:val="ru-RU"/>
        </w:rPr>
        <w:t xml:space="preserve">осъществения контрол от страна </w:t>
      </w:r>
      <w:r w:rsidR="007A00CA" w:rsidRPr="00350352">
        <w:rPr>
          <w:rFonts w:eastAsia="Calibri" w:cs="Times New Roman"/>
          <w:szCs w:val="24"/>
          <w:lang w:val="ru-RU"/>
        </w:rPr>
        <w:t xml:space="preserve">на РИОСВ не се установява </w:t>
      </w:r>
      <w:r w:rsidR="00350352">
        <w:rPr>
          <w:rFonts w:eastAsia="Calibri" w:cs="Times New Roman"/>
          <w:szCs w:val="24"/>
          <w:lang w:val="ru-RU"/>
        </w:rPr>
        <w:t xml:space="preserve">и </w:t>
      </w:r>
      <w:r w:rsidR="007A00CA" w:rsidRPr="00350352">
        <w:rPr>
          <w:rFonts w:eastAsia="Calibri" w:cs="Times New Roman"/>
          <w:szCs w:val="24"/>
          <w:lang w:val="ru-RU"/>
        </w:rPr>
        <w:t xml:space="preserve">наличие на </w:t>
      </w:r>
      <w:r w:rsidR="00C5218E" w:rsidRPr="00350352">
        <w:rPr>
          <w:rFonts w:eastAsia="Calibri" w:cs="Times New Roman"/>
          <w:szCs w:val="24"/>
        </w:rPr>
        <w:t>c</w:t>
      </w:r>
      <w:r w:rsidR="00C5218E" w:rsidRPr="00350352">
        <w:rPr>
          <w:rFonts w:eastAsia="Calibri" w:cs="Times New Roman"/>
          <w:szCs w:val="24"/>
          <w:lang w:val="ru-RU"/>
        </w:rPr>
        <w:t>-</w:t>
      </w:r>
      <w:r w:rsidR="00C5218E" w:rsidRPr="00350352">
        <w:rPr>
          <w:rFonts w:eastAsia="Calibri" w:cs="Times New Roman"/>
          <w:szCs w:val="24"/>
        </w:rPr>
        <w:t>deca</w:t>
      </w:r>
      <w:r w:rsidR="007A00CA" w:rsidRPr="00350352">
        <w:rPr>
          <w:rFonts w:eastAsia="Calibri" w:cs="Times New Roman"/>
          <w:szCs w:val="24"/>
        </w:rPr>
        <w:t>BDE</w:t>
      </w:r>
      <w:r w:rsidR="007A00CA" w:rsidRPr="00350352">
        <w:rPr>
          <w:rFonts w:eastAsia="Calibri" w:cs="Times New Roman"/>
          <w:szCs w:val="24"/>
          <w:lang w:val="ru-RU"/>
        </w:rPr>
        <w:t xml:space="preserve"> в произведените пластмасови детайли от </w:t>
      </w:r>
      <w:r w:rsidR="007A00CA" w:rsidRPr="00350352">
        <w:rPr>
          <w:rFonts w:eastAsia="Calibri" w:cs="Times New Roman"/>
          <w:szCs w:val="24"/>
        </w:rPr>
        <w:t>ABS</w:t>
      </w:r>
      <w:r w:rsidR="007A00CA" w:rsidRPr="00350352">
        <w:rPr>
          <w:rFonts w:eastAsia="Calibri" w:cs="Times New Roman"/>
          <w:szCs w:val="24"/>
          <w:lang w:val="ru-RU"/>
        </w:rPr>
        <w:t xml:space="preserve"> и НІ</w:t>
      </w:r>
      <w:r w:rsidR="007A00CA" w:rsidRPr="00350352">
        <w:rPr>
          <w:rFonts w:eastAsia="Calibri" w:cs="Times New Roman"/>
          <w:szCs w:val="24"/>
        </w:rPr>
        <w:t>PS</w:t>
      </w:r>
      <w:r w:rsidR="00350352">
        <w:rPr>
          <w:rFonts w:eastAsia="Calibri" w:cs="Times New Roman"/>
          <w:szCs w:val="24"/>
          <w:lang w:val="ru-RU"/>
        </w:rPr>
        <w:t xml:space="preserve"> за ЕЕО</w:t>
      </w:r>
      <w:r w:rsidR="007A00CA" w:rsidRPr="00350352">
        <w:rPr>
          <w:rFonts w:eastAsia="Calibri" w:cs="Times New Roman"/>
          <w:szCs w:val="24"/>
          <w:lang w:val="ru-RU"/>
        </w:rPr>
        <w:t xml:space="preserve">. Не се установява и наличие на </w:t>
      </w:r>
      <w:r w:rsidR="007A00CA" w:rsidRPr="00350352">
        <w:rPr>
          <w:rFonts w:eastAsia="Calibri" w:cs="Times New Roman"/>
          <w:szCs w:val="24"/>
        </w:rPr>
        <w:t>decaBDE</w:t>
      </w:r>
      <w:r w:rsidR="007A00CA" w:rsidRPr="00350352">
        <w:rPr>
          <w:rFonts w:eastAsia="Calibri" w:cs="Times New Roman"/>
          <w:szCs w:val="24"/>
          <w:lang w:val="ru-RU"/>
        </w:rPr>
        <w:t xml:space="preserve"> в други продукти като покрития, лепила и текстилни изделия. </w:t>
      </w:r>
    </w:p>
    <w:p w:rsidR="007A00CA" w:rsidRPr="00C95382" w:rsidRDefault="007A00CA"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Производство на </w:t>
      </w:r>
      <w:r w:rsidRPr="00C95382">
        <w:rPr>
          <w:rFonts w:eastAsia="Calibri" w:cs="Times New Roman"/>
          <w:b/>
          <w:szCs w:val="24"/>
          <w:u w:val="single"/>
        </w:rPr>
        <w:t>decaBDE</w:t>
      </w:r>
      <w:r w:rsidRPr="00C95382">
        <w:rPr>
          <w:rFonts w:eastAsia="Calibri" w:cs="Times New Roman"/>
          <w:b/>
          <w:szCs w:val="24"/>
          <w:u w:val="single"/>
          <w:lang w:val="ru-RU"/>
        </w:rPr>
        <w:t xml:space="preserve"> </w:t>
      </w:r>
      <w:r w:rsidRPr="00D3411B">
        <w:rPr>
          <w:rFonts w:eastAsia="Calibri" w:cs="Times New Roman"/>
          <w:b/>
          <w:szCs w:val="24"/>
          <w:u w:val="single"/>
          <w:lang w:val="ru-RU"/>
        </w:rPr>
        <w:t>и</w:t>
      </w:r>
      <w:r w:rsidRPr="00C95382">
        <w:rPr>
          <w:rFonts w:eastAsia="Calibri" w:cs="Times New Roman"/>
          <w:b/>
          <w:szCs w:val="24"/>
          <w:u w:val="single"/>
          <w:lang w:val="ru-RU"/>
        </w:rPr>
        <w:t xml:space="preserve"> </w:t>
      </w:r>
      <w:r w:rsidRPr="00D3411B">
        <w:rPr>
          <w:rFonts w:eastAsia="Calibri" w:cs="Times New Roman"/>
          <w:b/>
          <w:szCs w:val="24"/>
          <w:u w:val="single"/>
          <w:lang w:val="ru-RU"/>
        </w:rPr>
        <w:t xml:space="preserve">търговски смеси на </w:t>
      </w:r>
      <w:r w:rsidRPr="00C95382">
        <w:rPr>
          <w:rFonts w:eastAsia="Calibri" w:cs="Times New Roman"/>
          <w:b/>
          <w:szCs w:val="24"/>
          <w:u w:val="single"/>
        </w:rPr>
        <w:t>c</w:t>
      </w:r>
      <w:r w:rsidRPr="00C95382">
        <w:rPr>
          <w:rFonts w:eastAsia="Calibri" w:cs="Times New Roman"/>
          <w:b/>
          <w:szCs w:val="24"/>
          <w:u w:val="single"/>
          <w:lang w:val="ru-RU"/>
        </w:rPr>
        <w:t>-</w:t>
      </w:r>
      <w:r w:rsidRPr="00C95382">
        <w:rPr>
          <w:rFonts w:eastAsia="Calibri" w:cs="Times New Roman"/>
          <w:b/>
          <w:szCs w:val="24"/>
          <w:u w:val="single"/>
        </w:rPr>
        <w:t>decaBDE</w:t>
      </w:r>
      <w:r w:rsidRPr="00C95382">
        <w:rPr>
          <w:rFonts w:eastAsia="Calibri" w:cs="Times New Roman"/>
          <w:b/>
          <w:szCs w:val="24"/>
          <w:u w:val="single"/>
          <w:lang w:val="ru-RU"/>
        </w:rPr>
        <w:t xml:space="preserve"> </w:t>
      </w:r>
    </w:p>
    <w:p w:rsidR="007A00CA" w:rsidRPr="00D3411B" w:rsidRDefault="007A00CA" w:rsidP="00CC613F">
      <w:pPr>
        <w:numPr>
          <w:ilvl w:val="0"/>
          <w:numId w:val="118"/>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В България не са произвеждани </w:t>
      </w:r>
      <w:r w:rsidRPr="00C5218E">
        <w:rPr>
          <w:rFonts w:eastAsia="Calibri" w:cs="Times New Roman"/>
          <w:szCs w:val="24"/>
        </w:rPr>
        <w:t>PBDE</w:t>
      </w:r>
      <w:r w:rsidRPr="00D3411B">
        <w:rPr>
          <w:rFonts w:eastAsia="Calibri" w:cs="Times New Roman"/>
          <w:szCs w:val="24"/>
          <w:lang w:val="ru-RU"/>
        </w:rPr>
        <w:t xml:space="preserve"> и търговски смеси на </w:t>
      </w:r>
      <w:r w:rsidRPr="00C5218E">
        <w:rPr>
          <w:rFonts w:eastAsia="Calibri" w:cs="Times New Roman"/>
          <w:szCs w:val="24"/>
        </w:rPr>
        <w:t>PBDE</w:t>
      </w:r>
      <w:r w:rsidRPr="00D3411B">
        <w:rPr>
          <w:rFonts w:eastAsia="Calibri" w:cs="Times New Roman"/>
          <w:szCs w:val="24"/>
          <w:lang w:val="ru-RU"/>
        </w:rPr>
        <w:t xml:space="preserve"> в т.ч. на </w:t>
      </w:r>
      <w:r w:rsidRPr="00C5218E">
        <w:rPr>
          <w:rFonts w:eastAsia="Calibri" w:cs="Times New Roman"/>
          <w:szCs w:val="24"/>
        </w:rPr>
        <w:t>decaBDE</w:t>
      </w:r>
      <w:r w:rsidRPr="00D3411B">
        <w:rPr>
          <w:rFonts w:eastAsia="Calibri" w:cs="Times New Roman"/>
          <w:szCs w:val="24"/>
          <w:lang w:val="ru-RU"/>
        </w:rPr>
        <w:t>;</w:t>
      </w:r>
    </w:p>
    <w:p w:rsidR="007A00CA" w:rsidRPr="00D3411B" w:rsidRDefault="007A00CA" w:rsidP="00CC613F">
      <w:pPr>
        <w:numPr>
          <w:ilvl w:val="0"/>
          <w:numId w:val="118"/>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Пускането на пазара на Р</w:t>
      </w:r>
      <w:r w:rsidRPr="00C5218E">
        <w:rPr>
          <w:rFonts w:eastAsia="Calibri" w:cs="Times New Roman"/>
          <w:szCs w:val="24"/>
        </w:rPr>
        <w:t>BDE</w:t>
      </w:r>
      <w:r w:rsidRPr="00D3411B">
        <w:rPr>
          <w:rFonts w:eastAsia="Calibri" w:cs="Times New Roman"/>
          <w:szCs w:val="24"/>
          <w:lang w:val="ru-RU"/>
        </w:rPr>
        <w:t xml:space="preserve"> като вещества и в смеси в концентрации по-високи от 0,1 тегловни % е забранено в България и такива не са пуск</w:t>
      </w:r>
      <w:r w:rsidR="00C5218E" w:rsidRPr="00D3411B">
        <w:rPr>
          <w:rFonts w:eastAsia="Calibri" w:cs="Times New Roman"/>
          <w:szCs w:val="24"/>
          <w:lang w:val="ru-RU"/>
        </w:rPr>
        <w:t xml:space="preserve">ани на пазара в т.ч. на </w:t>
      </w:r>
      <w:r w:rsidR="00C5218E">
        <w:rPr>
          <w:rFonts w:eastAsia="Calibri" w:cs="Times New Roman"/>
          <w:szCs w:val="24"/>
        </w:rPr>
        <w:t>decaBDE</w:t>
      </w:r>
      <w:r w:rsidRPr="00D3411B">
        <w:rPr>
          <w:rFonts w:eastAsia="Calibri" w:cs="Times New Roman"/>
          <w:szCs w:val="24"/>
          <w:lang w:val="ru-RU"/>
        </w:rPr>
        <w:t>;</w:t>
      </w:r>
    </w:p>
    <w:p w:rsidR="007A00CA" w:rsidRPr="00D3411B" w:rsidRDefault="007A00CA" w:rsidP="00CC613F">
      <w:pPr>
        <w:numPr>
          <w:ilvl w:val="0"/>
          <w:numId w:val="118"/>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За периода 1996 г </w:t>
      </w:r>
      <w:r w:rsidRPr="00C5218E">
        <w:rPr>
          <w:rFonts w:eastAsia="Calibri" w:cs="Times New Roman"/>
          <w:szCs w:val="24"/>
        </w:rPr>
        <w:sym w:font="Symbol" w:char="F0B8"/>
      </w:r>
      <w:r w:rsidRPr="00D3411B">
        <w:rPr>
          <w:rFonts w:eastAsia="Calibri" w:cs="Times New Roman"/>
          <w:szCs w:val="24"/>
          <w:lang w:val="ru-RU"/>
        </w:rPr>
        <w:t xml:space="preserve"> 2017 г в България няма регистриран внос и износ на търговски смеси на Р</w:t>
      </w:r>
      <w:r w:rsidRPr="00C5218E">
        <w:rPr>
          <w:rFonts w:eastAsia="Calibri" w:cs="Times New Roman"/>
          <w:szCs w:val="24"/>
        </w:rPr>
        <w:t>BDE</w:t>
      </w:r>
      <w:r w:rsidRPr="00D3411B">
        <w:rPr>
          <w:rFonts w:eastAsia="Calibri" w:cs="Times New Roman"/>
          <w:szCs w:val="24"/>
          <w:lang w:val="ru-RU"/>
        </w:rPr>
        <w:t xml:space="preserve"> в т.ч. на </w:t>
      </w:r>
      <w:r w:rsidRPr="00C5218E">
        <w:rPr>
          <w:rFonts w:eastAsia="Calibri" w:cs="Times New Roman"/>
          <w:szCs w:val="24"/>
        </w:rPr>
        <w:t>decaBDE</w:t>
      </w:r>
      <w:r w:rsidRPr="00D3411B">
        <w:rPr>
          <w:rFonts w:eastAsia="Calibri" w:cs="Times New Roman"/>
          <w:szCs w:val="24"/>
          <w:lang w:val="ru-RU"/>
        </w:rPr>
        <w:t>;</w:t>
      </w:r>
    </w:p>
    <w:p w:rsidR="007A00CA" w:rsidRPr="00C95382" w:rsidRDefault="007A00CA"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Пуснато на пазара в България ЕЕО с потенциално съдържание на </w:t>
      </w:r>
      <w:r w:rsidRPr="00C95382">
        <w:rPr>
          <w:rFonts w:eastAsia="Calibri" w:cs="Times New Roman"/>
          <w:b/>
          <w:szCs w:val="24"/>
          <w:u w:val="single"/>
        </w:rPr>
        <w:t>c</w:t>
      </w:r>
      <w:r w:rsidRPr="00C95382">
        <w:rPr>
          <w:rFonts w:eastAsia="Calibri" w:cs="Times New Roman"/>
          <w:b/>
          <w:szCs w:val="24"/>
          <w:u w:val="single"/>
          <w:lang w:val="ru-RU"/>
        </w:rPr>
        <w:t>-</w:t>
      </w:r>
      <w:r w:rsidRPr="00C95382">
        <w:rPr>
          <w:rFonts w:eastAsia="Calibri" w:cs="Times New Roman"/>
          <w:b/>
          <w:szCs w:val="24"/>
          <w:u w:val="single"/>
        </w:rPr>
        <w:t>decaBDE</w:t>
      </w:r>
      <w:r w:rsidRPr="00C95382">
        <w:rPr>
          <w:rFonts w:eastAsia="Calibri" w:cs="Times New Roman"/>
          <w:b/>
          <w:szCs w:val="24"/>
          <w:u w:val="single"/>
          <w:lang w:val="ru-RU"/>
        </w:rPr>
        <w:t xml:space="preserve"> </w:t>
      </w:r>
    </w:p>
    <w:p w:rsidR="007A00CA" w:rsidRPr="00D3411B" w:rsidRDefault="007A00CA" w:rsidP="00CC613F">
      <w:pPr>
        <w:numPr>
          <w:ilvl w:val="0"/>
          <w:numId w:val="119"/>
        </w:numPr>
        <w:tabs>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Пускането на пазара на ново ЕЕО, съдържащо </w:t>
      </w:r>
      <w:r w:rsidRPr="00C5218E">
        <w:rPr>
          <w:rFonts w:eastAsia="Calibri" w:cs="Times New Roman"/>
          <w:szCs w:val="24"/>
        </w:rPr>
        <w:t>PBDE</w:t>
      </w:r>
      <w:r w:rsidRPr="00D3411B">
        <w:rPr>
          <w:rFonts w:eastAsia="Calibri" w:cs="Times New Roman"/>
          <w:szCs w:val="24"/>
          <w:lang w:val="ru-RU"/>
        </w:rPr>
        <w:t xml:space="preserve"> (</w:t>
      </w:r>
      <w:r w:rsidRPr="00C5218E">
        <w:rPr>
          <w:rFonts w:eastAsia="Calibri" w:cs="Times New Roman"/>
          <w:szCs w:val="24"/>
        </w:rPr>
        <w:t>penta</w:t>
      </w:r>
      <w:r w:rsidRPr="00D3411B">
        <w:rPr>
          <w:rFonts w:eastAsia="Calibri" w:cs="Times New Roman"/>
          <w:szCs w:val="24"/>
          <w:lang w:val="ru-RU"/>
        </w:rPr>
        <w:t>-</w:t>
      </w:r>
      <w:r w:rsidRPr="00C5218E">
        <w:rPr>
          <w:rFonts w:eastAsia="Calibri" w:cs="Times New Roman"/>
          <w:szCs w:val="24"/>
        </w:rPr>
        <w:t>BDE</w:t>
      </w:r>
      <w:r w:rsidRPr="00D3411B">
        <w:rPr>
          <w:rFonts w:eastAsia="Calibri" w:cs="Times New Roman"/>
          <w:szCs w:val="24"/>
          <w:lang w:val="ru-RU"/>
        </w:rPr>
        <w:t xml:space="preserve">, </w:t>
      </w:r>
      <w:r w:rsidRPr="00C5218E">
        <w:rPr>
          <w:rFonts w:eastAsia="Calibri" w:cs="Times New Roman"/>
          <w:szCs w:val="24"/>
        </w:rPr>
        <w:t>octaBDE</w:t>
      </w:r>
      <w:r w:rsidRPr="00D3411B">
        <w:rPr>
          <w:rFonts w:eastAsia="Calibri" w:cs="Times New Roman"/>
          <w:szCs w:val="24"/>
          <w:lang w:val="ru-RU"/>
        </w:rPr>
        <w:t xml:space="preserve"> и </w:t>
      </w:r>
      <w:r w:rsidRPr="00C5218E">
        <w:rPr>
          <w:rFonts w:eastAsia="Calibri" w:cs="Times New Roman"/>
          <w:szCs w:val="24"/>
        </w:rPr>
        <w:t>decaBDE</w:t>
      </w:r>
      <w:r w:rsidRPr="00D3411B">
        <w:rPr>
          <w:rFonts w:eastAsia="Calibri" w:cs="Times New Roman"/>
          <w:szCs w:val="24"/>
          <w:lang w:val="ru-RU"/>
        </w:rPr>
        <w:t>)  над 0,1 тегл.% в България е забранено от 1 юли 2006 г.</w:t>
      </w:r>
    </w:p>
    <w:p w:rsidR="007A00CA" w:rsidRPr="00D3411B" w:rsidRDefault="007A00CA" w:rsidP="00CC613F">
      <w:pPr>
        <w:numPr>
          <w:ilvl w:val="0"/>
          <w:numId w:val="119"/>
        </w:numPr>
        <w:tabs>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 Не се очаква пуснатото на пазара ново ЕЕО в България да надвишава допустимото съдържание на </w:t>
      </w:r>
      <w:r w:rsidRPr="00C5218E">
        <w:rPr>
          <w:rFonts w:eastAsia="Calibri" w:cs="Times New Roman"/>
          <w:szCs w:val="24"/>
        </w:rPr>
        <w:t>PBDE</w:t>
      </w:r>
      <w:r w:rsidRPr="00D3411B">
        <w:rPr>
          <w:rFonts w:eastAsia="Calibri" w:cs="Times New Roman"/>
          <w:szCs w:val="24"/>
          <w:lang w:val="ru-RU"/>
        </w:rPr>
        <w:t xml:space="preserve"> от 0,1 тегл.%.</w:t>
      </w:r>
    </w:p>
    <w:p w:rsidR="007A00CA" w:rsidRPr="007B1FE8" w:rsidRDefault="007A00CA" w:rsidP="00CC613F">
      <w:pPr>
        <w:numPr>
          <w:ilvl w:val="0"/>
          <w:numId w:val="119"/>
        </w:numPr>
        <w:tabs>
          <w:tab w:val="num" w:pos="0"/>
          <w:tab w:val="left" w:pos="851"/>
        </w:tabs>
        <w:autoSpaceDN w:val="0"/>
        <w:spacing w:before="120" w:after="0"/>
        <w:ind w:left="0" w:firstLine="567"/>
        <w:jc w:val="both"/>
        <w:textAlignment w:val="baseline"/>
        <w:rPr>
          <w:rFonts w:eastAsia="Calibri" w:cs="Times New Roman"/>
          <w:szCs w:val="24"/>
          <w:lang w:val="ru-RU"/>
        </w:rPr>
      </w:pPr>
      <w:r w:rsidRPr="007B1FE8">
        <w:rPr>
          <w:rFonts w:eastAsia="Calibri" w:cs="Times New Roman"/>
          <w:szCs w:val="24"/>
          <w:lang w:val="ru-RU"/>
        </w:rPr>
        <w:t>В периода 2006 г. – 2011 г. в страната е пуснато на пазара ново ЕЕО в количество 472</w:t>
      </w:r>
      <w:r w:rsidR="00E12934" w:rsidRPr="007B1FE8">
        <w:rPr>
          <w:rFonts w:eastAsia="Calibri" w:cs="Times New Roman"/>
          <w:szCs w:val="24"/>
          <w:lang w:val="ru-RU"/>
        </w:rPr>
        <w:t xml:space="preserve"> </w:t>
      </w:r>
      <w:r w:rsidRPr="007B1FE8">
        <w:rPr>
          <w:rFonts w:eastAsia="Calibri" w:cs="Times New Roman"/>
          <w:szCs w:val="24"/>
          <w:lang w:val="ru-RU"/>
        </w:rPr>
        <w:t xml:space="preserve">844 </w:t>
      </w:r>
      <w:r w:rsidR="0086583C" w:rsidRPr="007B1FE8">
        <w:rPr>
          <w:rFonts w:eastAsia="Calibri" w:cs="Times New Roman"/>
          <w:szCs w:val="24"/>
          <w:lang w:val="ru-RU"/>
        </w:rPr>
        <w:t>t</w:t>
      </w:r>
      <w:r w:rsidRPr="007B1FE8">
        <w:rPr>
          <w:rFonts w:eastAsia="Calibri" w:cs="Times New Roman"/>
          <w:szCs w:val="24"/>
          <w:lang w:val="ru-RU"/>
        </w:rPr>
        <w:t>, от които 5.92%  (27</w:t>
      </w:r>
      <w:r w:rsidR="00E12934" w:rsidRPr="007B1FE8">
        <w:rPr>
          <w:rFonts w:eastAsia="Calibri" w:cs="Times New Roman"/>
          <w:szCs w:val="24"/>
          <w:lang w:val="ru-RU"/>
        </w:rPr>
        <w:t xml:space="preserve"> </w:t>
      </w:r>
      <w:r w:rsidRPr="007B1FE8">
        <w:rPr>
          <w:rFonts w:eastAsia="Calibri" w:cs="Times New Roman"/>
          <w:szCs w:val="24"/>
          <w:lang w:val="ru-RU"/>
        </w:rPr>
        <w:t xml:space="preserve">998 </w:t>
      </w:r>
      <w:r w:rsidR="0086583C" w:rsidRPr="007B1FE8">
        <w:rPr>
          <w:rFonts w:eastAsia="Calibri" w:cs="Times New Roman"/>
          <w:szCs w:val="24"/>
          <w:lang w:val="ru-RU"/>
        </w:rPr>
        <w:t>t</w:t>
      </w:r>
      <w:r w:rsidRPr="007B1FE8">
        <w:rPr>
          <w:rFonts w:eastAsia="Calibri" w:cs="Times New Roman"/>
          <w:szCs w:val="24"/>
          <w:lang w:val="ru-RU"/>
        </w:rPr>
        <w:t xml:space="preserve">) представлява ЕЕО категории 3 и 4; Количеството на </w:t>
      </w:r>
      <w:r w:rsidRPr="007B1FE8">
        <w:rPr>
          <w:rFonts w:eastAsia="Calibri" w:cs="Times New Roman"/>
          <w:szCs w:val="24"/>
        </w:rPr>
        <w:t>c</w:t>
      </w:r>
      <w:r w:rsidRPr="007B1FE8">
        <w:rPr>
          <w:rFonts w:eastAsia="Calibri" w:cs="Times New Roman"/>
          <w:szCs w:val="24"/>
          <w:lang w:val="ru-RU"/>
        </w:rPr>
        <w:t>-</w:t>
      </w:r>
      <w:r w:rsidRPr="007B1FE8">
        <w:rPr>
          <w:rFonts w:eastAsia="Calibri" w:cs="Times New Roman"/>
          <w:szCs w:val="24"/>
        </w:rPr>
        <w:t>decaBDE</w:t>
      </w:r>
      <w:r w:rsidRPr="007B1FE8">
        <w:rPr>
          <w:rFonts w:eastAsia="Calibri" w:cs="Times New Roman"/>
          <w:szCs w:val="24"/>
          <w:lang w:val="ru-RU"/>
        </w:rPr>
        <w:t>, налично в новото ЕЕО, пуснато на пазара в страната за периода 2006-2011</w:t>
      </w:r>
      <w:r w:rsidRPr="007B1FE8">
        <w:rPr>
          <w:rFonts w:eastAsia="Calibri" w:cs="Times New Roman"/>
          <w:szCs w:val="24"/>
          <w:u w:val="single"/>
          <w:lang w:val="ru-RU"/>
        </w:rPr>
        <w:t xml:space="preserve"> </w:t>
      </w:r>
      <w:r w:rsidR="002E375A" w:rsidRPr="007B1FE8">
        <w:rPr>
          <w:rFonts w:eastAsia="Calibri" w:cs="Times New Roman"/>
          <w:szCs w:val="24"/>
          <w:u w:val="single"/>
          <w:lang w:val="bg-BG"/>
        </w:rPr>
        <w:t xml:space="preserve">г. </w:t>
      </w:r>
      <w:r w:rsidRPr="007B1FE8">
        <w:rPr>
          <w:rFonts w:eastAsia="Calibri" w:cs="Times New Roman"/>
          <w:szCs w:val="24"/>
          <w:lang w:val="ru-RU"/>
        </w:rPr>
        <w:t xml:space="preserve">е около 5,6 </w:t>
      </w:r>
      <w:r w:rsidR="0086583C" w:rsidRPr="007B1FE8">
        <w:rPr>
          <w:rFonts w:eastAsia="Calibri" w:cs="Times New Roman"/>
          <w:szCs w:val="24"/>
          <w:lang w:val="ru-RU"/>
        </w:rPr>
        <w:t>t</w:t>
      </w:r>
      <w:r w:rsidRPr="007B1FE8">
        <w:rPr>
          <w:rFonts w:eastAsia="Calibri" w:cs="Times New Roman"/>
          <w:szCs w:val="24"/>
          <w:lang w:val="ru-RU"/>
        </w:rPr>
        <w:t xml:space="preserve"> (коефициент 0,0002 от теглото на ЕЕО, кат</w:t>
      </w:r>
      <w:r w:rsidR="004C48FE" w:rsidRPr="007B1FE8">
        <w:rPr>
          <w:rFonts w:eastAsia="Calibri" w:cs="Times New Roman"/>
          <w:szCs w:val="24"/>
          <w:lang w:val="ru-RU"/>
        </w:rPr>
        <w:t>.</w:t>
      </w:r>
      <w:r w:rsidRPr="007B1FE8">
        <w:rPr>
          <w:rFonts w:eastAsia="Calibri" w:cs="Times New Roman"/>
          <w:szCs w:val="24"/>
          <w:lang w:val="ru-RU"/>
        </w:rPr>
        <w:t xml:space="preserve"> 3 и кат. 4).</w:t>
      </w:r>
    </w:p>
    <w:p w:rsidR="007A00CA" w:rsidRPr="00D3411B" w:rsidRDefault="007A00CA" w:rsidP="00CC613F">
      <w:pPr>
        <w:numPr>
          <w:ilvl w:val="0"/>
          <w:numId w:val="119"/>
        </w:numPr>
        <w:tabs>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В периода 2013</w:t>
      </w:r>
      <w:r w:rsidR="002E375A">
        <w:rPr>
          <w:rFonts w:eastAsia="Calibri" w:cs="Times New Roman"/>
          <w:szCs w:val="24"/>
          <w:lang w:val="ru-RU"/>
        </w:rPr>
        <w:t xml:space="preserve"> </w:t>
      </w:r>
      <w:r w:rsidRPr="00D3411B">
        <w:rPr>
          <w:rFonts w:eastAsia="Calibri" w:cs="Times New Roman"/>
          <w:szCs w:val="24"/>
          <w:lang w:val="ru-RU"/>
        </w:rPr>
        <w:t xml:space="preserve">г. – 2017 г. в страната е пуснато на пазара ново ЕЕО в количество 324 676,3 </w:t>
      </w:r>
      <w:r w:rsidR="0086583C">
        <w:rPr>
          <w:rFonts w:eastAsia="Calibri" w:cs="Times New Roman"/>
          <w:szCs w:val="24"/>
          <w:lang w:val="ru-RU"/>
        </w:rPr>
        <w:t>t</w:t>
      </w:r>
      <w:r w:rsidRPr="00D3411B">
        <w:rPr>
          <w:rFonts w:eastAsia="Calibri" w:cs="Times New Roman"/>
          <w:szCs w:val="24"/>
          <w:lang w:val="ru-RU"/>
        </w:rPr>
        <w:t xml:space="preserve">, от които 5,9%  (19 480,56 </w:t>
      </w:r>
      <w:r w:rsidR="0086583C">
        <w:rPr>
          <w:rFonts w:eastAsia="Calibri" w:cs="Times New Roman"/>
          <w:szCs w:val="24"/>
          <w:lang w:val="ru-RU"/>
        </w:rPr>
        <w:t>t</w:t>
      </w:r>
      <w:r w:rsidRPr="00D3411B">
        <w:rPr>
          <w:rFonts w:eastAsia="Calibri" w:cs="Times New Roman"/>
          <w:szCs w:val="24"/>
          <w:lang w:val="ru-RU"/>
        </w:rPr>
        <w:t xml:space="preserve">) представлява ЕЕО категории 3 и 4. Количеството на </w:t>
      </w:r>
      <w:r w:rsidRPr="00C5218E">
        <w:rPr>
          <w:rFonts w:eastAsia="Calibri" w:cs="Times New Roman"/>
          <w:szCs w:val="24"/>
        </w:rPr>
        <w:t>c</w:t>
      </w:r>
      <w:r w:rsidRPr="00C5218E">
        <w:rPr>
          <w:rFonts w:eastAsia="Calibri" w:cs="Times New Roman"/>
          <w:szCs w:val="24"/>
          <w:lang w:val="ru-RU"/>
        </w:rPr>
        <w:t>-</w:t>
      </w:r>
      <w:r w:rsidRPr="00C5218E">
        <w:rPr>
          <w:rFonts w:eastAsia="Calibri" w:cs="Times New Roman"/>
          <w:szCs w:val="24"/>
        </w:rPr>
        <w:t>decaBDE</w:t>
      </w:r>
      <w:r w:rsidRPr="00C5218E">
        <w:rPr>
          <w:rFonts w:eastAsia="Calibri" w:cs="Times New Roman"/>
          <w:szCs w:val="24"/>
          <w:lang w:val="ru-RU"/>
        </w:rPr>
        <w:t xml:space="preserve">, </w:t>
      </w:r>
      <w:r w:rsidRPr="00D3411B">
        <w:rPr>
          <w:rFonts w:eastAsia="Calibri" w:cs="Times New Roman"/>
          <w:szCs w:val="24"/>
          <w:lang w:val="ru-RU"/>
        </w:rPr>
        <w:t xml:space="preserve">налично в новото ЕЕО, пуснато на пазара в страната за периода 2013-2017 </w:t>
      </w:r>
      <w:r w:rsidR="002E375A">
        <w:rPr>
          <w:rFonts w:eastAsia="Calibri" w:cs="Times New Roman"/>
          <w:szCs w:val="24"/>
          <w:lang w:val="ru-RU"/>
        </w:rPr>
        <w:t>г.</w:t>
      </w:r>
      <w:r w:rsidRPr="00D3411B">
        <w:rPr>
          <w:rFonts w:eastAsia="Calibri" w:cs="Times New Roman"/>
          <w:szCs w:val="24"/>
          <w:lang w:val="ru-RU"/>
        </w:rPr>
        <w:t xml:space="preserve"> е около 4,1 </w:t>
      </w:r>
      <w:r w:rsidR="0086583C">
        <w:rPr>
          <w:rFonts w:eastAsia="Calibri" w:cs="Times New Roman"/>
          <w:szCs w:val="24"/>
          <w:lang w:val="ru-RU"/>
        </w:rPr>
        <w:t>t</w:t>
      </w:r>
      <w:r w:rsidR="002E375A">
        <w:rPr>
          <w:rFonts w:eastAsia="Calibri" w:cs="Times New Roman"/>
          <w:szCs w:val="24"/>
          <w:lang w:val="ru-RU"/>
        </w:rPr>
        <w:t xml:space="preserve"> </w:t>
      </w:r>
      <w:r w:rsidRPr="00D3411B">
        <w:rPr>
          <w:rFonts w:eastAsia="Calibri" w:cs="Times New Roman"/>
          <w:szCs w:val="24"/>
          <w:lang w:val="ru-RU"/>
        </w:rPr>
        <w:t>(коефициент 0,0002 от теглото на ЕЕО, кат 3 и кат. 4).</w:t>
      </w:r>
    </w:p>
    <w:p w:rsidR="007A00CA" w:rsidRPr="00D3411B" w:rsidRDefault="007A00CA" w:rsidP="00CC613F">
      <w:pPr>
        <w:numPr>
          <w:ilvl w:val="0"/>
          <w:numId w:val="119"/>
        </w:numPr>
        <w:tabs>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Не са извършвани изпитвания на изделия, поради което не е установено на практика наличие на </w:t>
      </w:r>
      <w:r w:rsidRPr="00C5218E">
        <w:rPr>
          <w:rFonts w:eastAsia="Calibri" w:cs="Times New Roman"/>
          <w:szCs w:val="24"/>
        </w:rPr>
        <w:t>PBDE</w:t>
      </w:r>
      <w:r w:rsidRPr="00D3411B">
        <w:rPr>
          <w:rFonts w:eastAsia="Calibri" w:cs="Times New Roman"/>
          <w:szCs w:val="24"/>
          <w:lang w:val="ru-RU"/>
        </w:rPr>
        <w:t xml:space="preserve"> над допустимите концентрации в пусканото на пазара ЕЕО.</w:t>
      </w:r>
    </w:p>
    <w:p w:rsidR="007A00CA" w:rsidRPr="00B54BE1" w:rsidRDefault="007A00CA" w:rsidP="004421BC">
      <w:pPr>
        <w:tabs>
          <w:tab w:val="left" w:pos="851"/>
        </w:tabs>
        <w:spacing w:before="120" w:after="0"/>
        <w:ind w:firstLine="567"/>
        <w:jc w:val="both"/>
        <w:textAlignment w:val="baseline"/>
        <w:rPr>
          <w:rFonts w:eastAsia="Calibri" w:cs="Times New Roman"/>
          <w:b/>
          <w:szCs w:val="24"/>
          <w:u w:val="single"/>
          <w:lang w:val="bg-BG"/>
        </w:rPr>
      </w:pPr>
      <w:r w:rsidRPr="00D3411B">
        <w:rPr>
          <w:rFonts w:eastAsia="Calibri" w:cs="Times New Roman"/>
          <w:b/>
          <w:szCs w:val="24"/>
          <w:u w:val="single"/>
          <w:lang w:val="ru-RU"/>
        </w:rPr>
        <w:t xml:space="preserve">Пуснати на пазара МПС в България с потенциално съдържание на </w:t>
      </w:r>
      <w:r w:rsidRPr="00C95382">
        <w:rPr>
          <w:rFonts w:eastAsia="Calibri" w:cs="Times New Roman"/>
          <w:b/>
          <w:szCs w:val="24"/>
          <w:u w:val="single"/>
        </w:rPr>
        <w:t>c</w:t>
      </w:r>
      <w:r w:rsidRPr="00C95382">
        <w:rPr>
          <w:rFonts w:eastAsia="Calibri" w:cs="Times New Roman"/>
          <w:b/>
          <w:szCs w:val="24"/>
          <w:u w:val="single"/>
          <w:lang w:val="ru-RU"/>
        </w:rPr>
        <w:t>-</w:t>
      </w:r>
      <w:r w:rsidRPr="00C95382">
        <w:rPr>
          <w:rFonts w:eastAsia="Calibri" w:cs="Times New Roman"/>
          <w:b/>
          <w:szCs w:val="24"/>
          <w:u w:val="single"/>
        </w:rPr>
        <w:t>decaBDE</w:t>
      </w:r>
    </w:p>
    <w:p w:rsidR="007A00CA" w:rsidRPr="007B1FE8" w:rsidRDefault="007A00CA" w:rsidP="00CC613F">
      <w:pPr>
        <w:numPr>
          <w:ilvl w:val="0"/>
          <w:numId w:val="112"/>
        </w:numPr>
        <w:tabs>
          <w:tab w:val="left" w:pos="851"/>
        </w:tabs>
        <w:autoSpaceDN w:val="0"/>
        <w:spacing w:before="120" w:after="0"/>
        <w:ind w:left="0" w:firstLine="567"/>
        <w:jc w:val="both"/>
        <w:textAlignment w:val="baseline"/>
        <w:rPr>
          <w:rFonts w:eastAsia="Calibri" w:cs="Times New Roman"/>
          <w:szCs w:val="24"/>
          <w:lang w:val="ru-RU"/>
        </w:rPr>
      </w:pPr>
      <w:r w:rsidRPr="007B1FE8">
        <w:rPr>
          <w:rFonts w:eastAsia="Calibri" w:cs="Times New Roman"/>
          <w:szCs w:val="24"/>
          <w:lang w:val="ru-RU"/>
        </w:rPr>
        <w:t>В България не се произвеждат леки автомобили</w:t>
      </w:r>
      <w:r w:rsidR="000A48F5" w:rsidRPr="007B1FE8">
        <w:rPr>
          <w:rFonts w:eastAsia="Calibri" w:cs="Times New Roman"/>
          <w:szCs w:val="24"/>
          <w:lang w:val="ru-RU"/>
        </w:rPr>
        <w:t>.</w:t>
      </w:r>
      <w:r w:rsidRPr="007B1FE8">
        <w:rPr>
          <w:rFonts w:eastAsia="Calibri" w:cs="Times New Roman"/>
          <w:szCs w:val="24"/>
          <w:lang w:val="ru-RU"/>
        </w:rPr>
        <w:t xml:space="preserve"> През 2012 г. </w:t>
      </w:r>
      <w:r w:rsidR="006C1DD6" w:rsidRPr="007B1FE8">
        <w:rPr>
          <w:rFonts w:eastAsia="Calibri" w:cs="Times New Roman"/>
          <w:szCs w:val="24"/>
          <w:lang w:val="ru-RU"/>
        </w:rPr>
        <w:t xml:space="preserve">беше </w:t>
      </w:r>
      <w:r w:rsidRPr="007B1FE8">
        <w:rPr>
          <w:rFonts w:eastAsia="Calibri" w:cs="Times New Roman"/>
          <w:szCs w:val="24"/>
          <w:lang w:val="ru-RU"/>
        </w:rPr>
        <w:t>откри</w:t>
      </w:r>
      <w:r w:rsidR="006C1DD6" w:rsidRPr="007B1FE8">
        <w:rPr>
          <w:rFonts w:eastAsia="Calibri" w:cs="Times New Roman"/>
          <w:szCs w:val="24"/>
          <w:lang w:val="ru-RU"/>
        </w:rPr>
        <w:t>т</w:t>
      </w:r>
      <w:r w:rsidRPr="007B1FE8">
        <w:rPr>
          <w:rFonts w:eastAsia="Calibri" w:cs="Times New Roman"/>
          <w:szCs w:val="24"/>
          <w:lang w:val="ru-RU"/>
        </w:rPr>
        <w:t xml:space="preserve"> завод за сглобяване на китайски леки автомобили в гр.Ловеч</w:t>
      </w:r>
      <w:r w:rsidR="00BF587B" w:rsidRPr="007B1FE8">
        <w:rPr>
          <w:rFonts w:eastAsia="Calibri" w:cs="Times New Roman"/>
          <w:szCs w:val="24"/>
          <w:lang w:val="ru-RU"/>
        </w:rPr>
        <w:t xml:space="preserve"> (заводът вече не функционира)</w:t>
      </w:r>
      <w:r w:rsidRPr="007B1FE8">
        <w:rPr>
          <w:rFonts w:eastAsia="Calibri" w:cs="Times New Roman"/>
          <w:szCs w:val="24"/>
          <w:lang w:val="ru-RU"/>
        </w:rPr>
        <w:t xml:space="preserve">. В сглобяваните в </w:t>
      </w:r>
      <w:r w:rsidR="006C1DD6" w:rsidRPr="007B1FE8">
        <w:rPr>
          <w:rFonts w:eastAsia="Calibri" w:cs="Times New Roman"/>
          <w:szCs w:val="24"/>
          <w:lang w:val="ru-RU"/>
        </w:rPr>
        <w:t xml:space="preserve">този период в </w:t>
      </w:r>
      <w:r w:rsidRPr="007B1FE8">
        <w:rPr>
          <w:rFonts w:eastAsia="Calibri" w:cs="Times New Roman"/>
          <w:szCs w:val="24"/>
          <w:lang w:val="ru-RU"/>
        </w:rPr>
        <w:t>България китайски автомобили не се използва</w:t>
      </w:r>
      <w:r w:rsidR="006C1DD6" w:rsidRPr="007B1FE8">
        <w:rPr>
          <w:rFonts w:eastAsia="Calibri" w:cs="Times New Roman"/>
          <w:szCs w:val="24"/>
          <w:lang w:val="ru-RU"/>
        </w:rPr>
        <w:t>ни</w:t>
      </w:r>
      <w:r w:rsidRPr="007B1FE8">
        <w:rPr>
          <w:rFonts w:eastAsia="Calibri" w:cs="Times New Roman"/>
          <w:szCs w:val="24"/>
          <w:lang w:val="ru-RU"/>
        </w:rPr>
        <w:t xml:space="preserve"> </w:t>
      </w:r>
      <w:r w:rsidRPr="007B1FE8">
        <w:rPr>
          <w:rFonts w:eastAsia="Calibri" w:cs="Times New Roman"/>
          <w:szCs w:val="24"/>
        </w:rPr>
        <w:t>PUR</w:t>
      </w:r>
      <w:r w:rsidRPr="007B1FE8">
        <w:rPr>
          <w:rFonts w:eastAsia="Calibri" w:cs="Times New Roman"/>
          <w:szCs w:val="24"/>
          <w:lang w:val="ru-RU"/>
        </w:rPr>
        <w:t xml:space="preserve">, третирани с </w:t>
      </w:r>
      <w:r w:rsidRPr="007B1FE8">
        <w:rPr>
          <w:rFonts w:eastAsia="Calibri" w:cs="Times New Roman"/>
          <w:szCs w:val="24"/>
        </w:rPr>
        <w:t>c</w:t>
      </w:r>
      <w:r w:rsidRPr="007B1FE8">
        <w:rPr>
          <w:rFonts w:eastAsia="Calibri" w:cs="Times New Roman"/>
          <w:szCs w:val="24"/>
          <w:lang w:val="ru-RU"/>
        </w:rPr>
        <w:t>-</w:t>
      </w:r>
      <w:r w:rsidRPr="007B1FE8">
        <w:rPr>
          <w:rFonts w:eastAsia="Calibri" w:cs="Times New Roman"/>
          <w:szCs w:val="24"/>
        </w:rPr>
        <w:t>PentaBDE</w:t>
      </w:r>
      <w:r w:rsidRPr="007B1FE8">
        <w:rPr>
          <w:rFonts w:eastAsia="Calibri" w:cs="Times New Roman"/>
          <w:szCs w:val="24"/>
          <w:lang w:val="ru-RU"/>
        </w:rPr>
        <w:t xml:space="preserve"> и </w:t>
      </w:r>
      <w:r w:rsidRPr="007B1FE8">
        <w:rPr>
          <w:rFonts w:eastAsia="Calibri" w:cs="Times New Roman"/>
          <w:szCs w:val="24"/>
        </w:rPr>
        <w:t>decaBDE</w:t>
      </w:r>
      <w:r w:rsidRPr="007B1FE8">
        <w:rPr>
          <w:rFonts w:eastAsia="Calibri" w:cs="Times New Roman"/>
          <w:szCs w:val="24"/>
          <w:lang w:val="ru-RU"/>
        </w:rPr>
        <w:t xml:space="preserve"> по данни на компанията.</w:t>
      </w:r>
    </w:p>
    <w:p w:rsidR="007A00CA" w:rsidRPr="007B1FE8" w:rsidRDefault="007A00CA" w:rsidP="00CC613F">
      <w:pPr>
        <w:numPr>
          <w:ilvl w:val="0"/>
          <w:numId w:val="112"/>
        </w:numPr>
        <w:tabs>
          <w:tab w:val="left" w:pos="851"/>
        </w:tabs>
        <w:autoSpaceDN w:val="0"/>
        <w:spacing w:before="120" w:after="0"/>
        <w:ind w:left="0" w:firstLine="567"/>
        <w:jc w:val="both"/>
        <w:textAlignment w:val="baseline"/>
        <w:rPr>
          <w:rFonts w:eastAsia="Calibri" w:cs="Times New Roman"/>
          <w:szCs w:val="24"/>
          <w:lang w:val="ru-RU"/>
        </w:rPr>
      </w:pPr>
      <w:r w:rsidRPr="007B1FE8">
        <w:rPr>
          <w:rFonts w:eastAsia="Calibri" w:cs="Times New Roman"/>
          <w:szCs w:val="24"/>
          <w:lang w:val="ru-RU"/>
        </w:rPr>
        <w:t xml:space="preserve">За периода 2000 г. – 2010 г. в България са внесени общо 876 676 броя леки коли, основно от страни – членки на ЕС с индикативно потенциално съдържание на </w:t>
      </w:r>
      <w:r w:rsidRPr="007B1FE8">
        <w:rPr>
          <w:rFonts w:eastAsia="Calibri" w:cs="Times New Roman"/>
          <w:szCs w:val="24"/>
        </w:rPr>
        <w:t>c</w:t>
      </w:r>
      <w:r w:rsidRPr="007B1FE8">
        <w:rPr>
          <w:rFonts w:eastAsia="Calibri" w:cs="Times New Roman"/>
          <w:szCs w:val="24"/>
          <w:lang w:val="ru-RU"/>
        </w:rPr>
        <w:t>-</w:t>
      </w:r>
      <w:r w:rsidRPr="007B1FE8">
        <w:rPr>
          <w:rFonts w:eastAsia="Calibri" w:cs="Times New Roman"/>
          <w:szCs w:val="24"/>
        </w:rPr>
        <w:t>decaBDE</w:t>
      </w:r>
      <w:r w:rsidRPr="007B1FE8">
        <w:rPr>
          <w:rFonts w:eastAsia="Calibri" w:cs="Times New Roman"/>
          <w:szCs w:val="24"/>
          <w:lang w:val="ru-RU"/>
        </w:rPr>
        <w:t xml:space="preserve"> в тях 259,5 т. Средно на година в България чрез внесени МПС за периода 2000-2010 </w:t>
      </w:r>
      <w:r w:rsidR="002E375A" w:rsidRPr="007B1FE8">
        <w:rPr>
          <w:rFonts w:eastAsia="Calibri" w:cs="Times New Roman"/>
          <w:szCs w:val="24"/>
          <w:lang w:val="ru-RU"/>
        </w:rPr>
        <w:t>г.</w:t>
      </w:r>
      <w:r w:rsidRPr="007B1FE8">
        <w:rPr>
          <w:rFonts w:eastAsia="Calibri" w:cs="Times New Roman"/>
          <w:szCs w:val="24"/>
          <w:lang w:val="ru-RU"/>
        </w:rPr>
        <w:t xml:space="preserve"> се е внасяло по около 26 </w:t>
      </w:r>
      <w:r w:rsidR="0086583C" w:rsidRPr="007B1FE8">
        <w:rPr>
          <w:rFonts w:eastAsia="Calibri" w:cs="Times New Roman"/>
          <w:szCs w:val="24"/>
          <w:lang w:val="ru-RU"/>
        </w:rPr>
        <w:t>t</w:t>
      </w:r>
      <w:r w:rsidRPr="007B1FE8">
        <w:rPr>
          <w:rFonts w:eastAsia="Calibri" w:cs="Times New Roman"/>
          <w:szCs w:val="24"/>
          <w:lang w:val="ru-RU"/>
        </w:rPr>
        <w:t xml:space="preserve"> </w:t>
      </w:r>
      <w:r w:rsidRPr="007B1FE8">
        <w:rPr>
          <w:rFonts w:eastAsia="Calibri" w:cs="Times New Roman"/>
          <w:szCs w:val="24"/>
        </w:rPr>
        <w:t>c</w:t>
      </w:r>
      <w:r w:rsidRPr="007B1FE8">
        <w:rPr>
          <w:rFonts w:eastAsia="Calibri" w:cs="Times New Roman"/>
          <w:szCs w:val="24"/>
          <w:lang w:val="ru-RU"/>
        </w:rPr>
        <w:t>-</w:t>
      </w:r>
      <w:r w:rsidRPr="007B1FE8">
        <w:rPr>
          <w:rFonts w:eastAsia="Calibri" w:cs="Times New Roman"/>
          <w:szCs w:val="24"/>
        </w:rPr>
        <w:t>decaBDE</w:t>
      </w:r>
      <w:r w:rsidRPr="007B1FE8">
        <w:rPr>
          <w:rFonts w:eastAsia="Calibri" w:cs="Times New Roman"/>
          <w:szCs w:val="24"/>
          <w:lang w:val="ru-RU"/>
        </w:rPr>
        <w:t xml:space="preserve"> .</w:t>
      </w:r>
    </w:p>
    <w:p w:rsidR="007A00CA" w:rsidRPr="00D3411B" w:rsidRDefault="007A00CA" w:rsidP="00CC613F">
      <w:pPr>
        <w:numPr>
          <w:ilvl w:val="0"/>
          <w:numId w:val="112"/>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За периода 2013-2017 </w:t>
      </w:r>
      <w:r w:rsidR="002E375A">
        <w:rPr>
          <w:rFonts w:eastAsia="Calibri" w:cs="Times New Roman"/>
          <w:szCs w:val="24"/>
          <w:lang w:val="ru-RU"/>
        </w:rPr>
        <w:t xml:space="preserve">г. </w:t>
      </w:r>
      <w:r w:rsidRPr="00D3411B">
        <w:rPr>
          <w:rFonts w:eastAsia="Calibri" w:cs="Times New Roman"/>
          <w:szCs w:val="24"/>
          <w:lang w:val="ru-RU"/>
        </w:rPr>
        <w:t xml:space="preserve">в България са внесени общо 1 266 631 броя МПС с евентуално индикативно съдържание на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w:t>
      </w:r>
      <w:r w:rsidRPr="00D3411B">
        <w:rPr>
          <w:rFonts w:eastAsia="Calibri" w:cs="Times New Roman"/>
          <w:szCs w:val="24"/>
          <w:lang w:val="ru-RU"/>
        </w:rPr>
        <w:t xml:space="preserve"> </w:t>
      </w:r>
      <w:r w:rsidRPr="00C5218E">
        <w:rPr>
          <w:rFonts w:eastAsia="Calibri" w:cs="Times New Roman"/>
          <w:szCs w:val="24"/>
        </w:rPr>
        <w:t>BDE</w:t>
      </w:r>
      <w:r w:rsidRPr="00D3411B">
        <w:rPr>
          <w:rFonts w:eastAsia="Calibri" w:cs="Times New Roman"/>
          <w:szCs w:val="24"/>
          <w:lang w:val="ru-RU"/>
        </w:rPr>
        <w:t xml:space="preserve"> 316,6 </w:t>
      </w:r>
      <w:r w:rsidR="002E375A">
        <w:rPr>
          <w:rFonts w:eastAsia="Calibri" w:cs="Times New Roman"/>
          <w:szCs w:val="24"/>
          <w:lang w:val="bg-BG"/>
        </w:rPr>
        <w:t>т</w:t>
      </w:r>
      <w:r w:rsidRPr="00C5218E">
        <w:rPr>
          <w:rFonts w:eastAsia="Calibri" w:cs="Times New Roman"/>
          <w:szCs w:val="24"/>
          <w:lang w:val="ru-RU"/>
        </w:rPr>
        <w:t>.</w:t>
      </w:r>
      <w:r w:rsidR="00C96D2A" w:rsidRPr="00D3411B">
        <w:rPr>
          <w:rFonts w:eastAsia="Calibri" w:cs="Times New Roman"/>
          <w:szCs w:val="24"/>
          <w:lang w:val="ru-RU"/>
        </w:rPr>
        <w:t xml:space="preserve"> </w:t>
      </w:r>
      <w:r w:rsidRPr="00D3411B">
        <w:rPr>
          <w:rFonts w:eastAsia="Calibri" w:cs="Times New Roman"/>
          <w:szCs w:val="24"/>
          <w:lang w:val="ru-RU"/>
        </w:rPr>
        <w:t>Средно на година в България чрез внесени МПС за периода 20</w:t>
      </w:r>
      <w:r w:rsidRPr="00C5218E">
        <w:rPr>
          <w:rFonts w:eastAsia="Calibri" w:cs="Times New Roman"/>
          <w:szCs w:val="24"/>
          <w:lang w:val="ru-RU"/>
        </w:rPr>
        <w:t>13</w:t>
      </w:r>
      <w:r w:rsidRPr="00D3411B">
        <w:rPr>
          <w:rFonts w:eastAsia="Calibri" w:cs="Times New Roman"/>
          <w:szCs w:val="24"/>
          <w:lang w:val="ru-RU"/>
        </w:rPr>
        <w:t>-201</w:t>
      </w:r>
      <w:r w:rsidRPr="00C5218E">
        <w:rPr>
          <w:rFonts w:eastAsia="Calibri" w:cs="Times New Roman"/>
          <w:szCs w:val="24"/>
          <w:lang w:val="ru-RU"/>
        </w:rPr>
        <w:t>7</w:t>
      </w:r>
      <w:r w:rsidRPr="00D3411B">
        <w:rPr>
          <w:rFonts w:eastAsia="Calibri" w:cs="Times New Roman"/>
          <w:szCs w:val="24"/>
          <w:lang w:val="ru-RU"/>
        </w:rPr>
        <w:t xml:space="preserve"> </w:t>
      </w:r>
      <w:r w:rsidR="002E375A">
        <w:rPr>
          <w:rFonts w:eastAsia="Calibri" w:cs="Times New Roman"/>
          <w:szCs w:val="24"/>
          <w:lang w:val="ru-RU"/>
        </w:rPr>
        <w:t>г.</w:t>
      </w:r>
      <w:r w:rsidRPr="00D3411B">
        <w:rPr>
          <w:rFonts w:eastAsia="Calibri" w:cs="Times New Roman"/>
          <w:szCs w:val="24"/>
          <w:lang w:val="ru-RU"/>
        </w:rPr>
        <w:t xml:space="preserve"> се е внасяло по около 63,33 </w:t>
      </w:r>
      <w:r w:rsidR="002E375A">
        <w:rPr>
          <w:rFonts w:eastAsia="Calibri" w:cs="Times New Roman"/>
          <w:szCs w:val="24"/>
          <w:lang w:val="bg-BG"/>
        </w:rPr>
        <w:t>т</w:t>
      </w:r>
      <w:r w:rsidR="002E375A" w:rsidRPr="00D3411B">
        <w:rPr>
          <w:rFonts w:eastAsia="Calibri" w:cs="Times New Roman"/>
          <w:szCs w:val="24"/>
          <w:lang w:val="ru-RU"/>
        </w:rPr>
        <w:t xml:space="preserve"> </w:t>
      </w:r>
      <w:r w:rsidRPr="00C96D2A">
        <w:rPr>
          <w:rFonts w:eastAsia="Calibri" w:cs="Times New Roman"/>
          <w:szCs w:val="24"/>
        </w:rPr>
        <w:t>c</w:t>
      </w:r>
      <w:r w:rsidRPr="00C96D2A">
        <w:rPr>
          <w:rFonts w:eastAsia="Calibri" w:cs="Times New Roman"/>
          <w:szCs w:val="24"/>
          <w:lang w:val="ru-RU"/>
        </w:rPr>
        <w:t>-</w:t>
      </w:r>
      <w:r w:rsidRPr="00C5218E">
        <w:rPr>
          <w:rFonts w:eastAsia="Calibri" w:cs="Times New Roman"/>
          <w:szCs w:val="24"/>
        </w:rPr>
        <w:t>decaBDE</w:t>
      </w:r>
      <w:r w:rsidRPr="00C5218E">
        <w:rPr>
          <w:rFonts w:eastAsia="Calibri" w:cs="Times New Roman"/>
          <w:szCs w:val="24"/>
          <w:lang w:val="ru-RU"/>
        </w:rPr>
        <w:t xml:space="preserve"> .</w:t>
      </w:r>
    </w:p>
    <w:p w:rsidR="007A00CA" w:rsidRPr="00D3411B" w:rsidRDefault="007A00CA" w:rsidP="00CC613F">
      <w:pPr>
        <w:numPr>
          <w:ilvl w:val="0"/>
          <w:numId w:val="112"/>
        </w:numPr>
        <w:tabs>
          <w:tab w:val="left" w:pos="851"/>
        </w:tabs>
        <w:autoSpaceDN w:val="0"/>
        <w:spacing w:before="120" w:after="0"/>
        <w:ind w:left="0" w:firstLine="567"/>
        <w:jc w:val="both"/>
        <w:textAlignment w:val="baseline"/>
        <w:rPr>
          <w:rFonts w:eastAsia="Calibri" w:cs="Times New Roman"/>
          <w:szCs w:val="24"/>
          <w:lang w:val="ru-RU"/>
        </w:rPr>
      </w:pP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във внесени</w:t>
      </w:r>
      <w:r w:rsidR="00C96D2A" w:rsidRPr="00D3411B">
        <w:rPr>
          <w:rFonts w:eastAsia="Calibri" w:cs="Times New Roman"/>
          <w:szCs w:val="24"/>
          <w:lang w:val="ru-RU"/>
        </w:rPr>
        <w:t xml:space="preserve">те МПС в периода 2013 – 2017 </w:t>
      </w:r>
      <w:r w:rsidR="002E375A">
        <w:rPr>
          <w:rFonts w:eastAsia="Calibri" w:cs="Times New Roman"/>
          <w:szCs w:val="24"/>
          <w:lang w:val="ru-RU"/>
        </w:rPr>
        <w:t xml:space="preserve">г. </w:t>
      </w:r>
      <w:r w:rsidRPr="00C5218E">
        <w:rPr>
          <w:rFonts w:eastAsia="Calibri" w:cs="Times New Roman"/>
          <w:szCs w:val="24"/>
        </w:rPr>
        <w:t>e</w:t>
      </w:r>
      <w:r w:rsidRPr="00D3411B">
        <w:rPr>
          <w:rFonts w:eastAsia="Calibri" w:cs="Times New Roman"/>
          <w:szCs w:val="24"/>
          <w:lang w:val="ru-RU"/>
        </w:rPr>
        <w:t xml:space="preserve"> 0,</w:t>
      </w:r>
      <w:r w:rsidRPr="00C5218E">
        <w:rPr>
          <w:rFonts w:eastAsia="Calibri" w:cs="Times New Roman"/>
          <w:szCs w:val="24"/>
          <w:lang w:val="ru-RU"/>
        </w:rPr>
        <w:t>0</w:t>
      </w:r>
      <w:r w:rsidRPr="00D3411B">
        <w:rPr>
          <w:rFonts w:eastAsia="Calibri" w:cs="Times New Roman"/>
          <w:szCs w:val="24"/>
          <w:lang w:val="ru-RU"/>
        </w:rPr>
        <w:t>2</w:t>
      </w:r>
      <w:r w:rsidRPr="00C5218E">
        <w:rPr>
          <w:rFonts w:eastAsia="Calibri" w:cs="Times New Roman"/>
          <w:szCs w:val="24"/>
          <w:lang w:val="ru-RU"/>
        </w:rPr>
        <w:t>5</w:t>
      </w:r>
      <w:r w:rsidR="00C96D2A" w:rsidRPr="00D3411B">
        <w:rPr>
          <w:rFonts w:eastAsia="Calibri" w:cs="Times New Roman"/>
          <w:szCs w:val="24"/>
          <w:lang w:val="ru-RU"/>
        </w:rPr>
        <w:t>% в 1 брой лек автомобил</w:t>
      </w:r>
      <w:r w:rsidRPr="00D3411B">
        <w:rPr>
          <w:rFonts w:eastAsia="Calibri" w:cs="Times New Roman"/>
          <w:szCs w:val="24"/>
          <w:lang w:val="ru-RU"/>
        </w:rPr>
        <w:t xml:space="preserve">, на базата на допускането на съдържание от </w:t>
      </w:r>
      <w:r w:rsidRPr="00C5218E">
        <w:rPr>
          <w:rFonts w:eastAsia="Calibri" w:cs="Times New Roman"/>
          <w:szCs w:val="24"/>
          <w:lang w:val="ru-RU"/>
        </w:rPr>
        <w:t>0,</w:t>
      </w:r>
      <w:r w:rsidRPr="00D3411B">
        <w:rPr>
          <w:rFonts w:eastAsia="Calibri" w:cs="Times New Roman"/>
          <w:szCs w:val="24"/>
          <w:lang w:val="ru-RU"/>
        </w:rPr>
        <w:t>2</w:t>
      </w:r>
      <w:r w:rsidRPr="00C5218E">
        <w:rPr>
          <w:rFonts w:eastAsia="Calibri" w:cs="Times New Roman"/>
          <w:szCs w:val="24"/>
          <w:lang w:val="ru-RU"/>
        </w:rPr>
        <w:t>5</w:t>
      </w:r>
      <w:r w:rsidRPr="00D3411B">
        <w:rPr>
          <w:rFonts w:eastAsia="Calibri" w:cs="Times New Roman"/>
          <w:szCs w:val="24"/>
          <w:lang w:val="ru-RU"/>
        </w:rPr>
        <w:t xml:space="preserve">0 </w:t>
      </w:r>
      <w:r w:rsidR="00C96D2A">
        <w:rPr>
          <w:rFonts w:eastAsia="Calibri" w:cs="Times New Roman"/>
          <w:szCs w:val="24"/>
        </w:rPr>
        <w:t>kg</w:t>
      </w:r>
      <w:r w:rsidR="00C96D2A" w:rsidRPr="00D3411B">
        <w:rPr>
          <w:rFonts w:eastAsia="Calibri" w:cs="Times New Roman"/>
          <w:szCs w:val="24"/>
          <w:lang w:val="ru-RU"/>
        </w:rPr>
        <w:t xml:space="preserve">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на 1000 </w:t>
      </w:r>
      <w:r w:rsidRPr="00C5218E">
        <w:rPr>
          <w:rFonts w:eastAsia="Calibri" w:cs="Times New Roman"/>
          <w:szCs w:val="24"/>
        </w:rPr>
        <w:t>kg</w:t>
      </w:r>
      <w:r w:rsidRPr="00D3411B">
        <w:rPr>
          <w:rFonts w:eastAsia="Calibri" w:cs="Times New Roman"/>
          <w:szCs w:val="24"/>
          <w:lang w:val="ru-RU"/>
        </w:rPr>
        <w:t xml:space="preserve"> средно тегло, което се под допустимите 0.1 тегл.%.</w:t>
      </w:r>
    </w:p>
    <w:p w:rsidR="007A00CA" w:rsidRPr="00C95382" w:rsidRDefault="00C95382"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Пуснати на пазара </w:t>
      </w:r>
      <w:r w:rsidR="004F4DCA">
        <w:rPr>
          <w:rFonts w:eastAsia="Calibri" w:cs="Times New Roman"/>
          <w:b/>
          <w:szCs w:val="24"/>
          <w:u w:val="single"/>
          <w:lang w:val="ru-RU"/>
        </w:rPr>
        <w:t>в</w:t>
      </w:r>
      <w:r w:rsidR="002E375A">
        <w:rPr>
          <w:rFonts w:eastAsia="Calibri" w:cs="Times New Roman"/>
          <w:b/>
          <w:szCs w:val="24"/>
          <w:u w:val="single"/>
          <w:lang w:val="ru-RU"/>
        </w:rPr>
        <w:t xml:space="preserve"> </w:t>
      </w:r>
      <w:r w:rsidR="007A00CA" w:rsidRPr="00D3411B">
        <w:rPr>
          <w:rFonts w:eastAsia="Calibri" w:cs="Times New Roman"/>
          <w:b/>
          <w:szCs w:val="24"/>
          <w:u w:val="single"/>
          <w:lang w:val="ru-RU"/>
        </w:rPr>
        <w:t>България мебели, текстил и строителни материали</w:t>
      </w:r>
      <w:r w:rsidR="004F4DCA">
        <w:rPr>
          <w:rFonts w:eastAsia="Calibri" w:cs="Times New Roman"/>
          <w:b/>
          <w:szCs w:val="24"/>
          <w:u w:val="single"/>
          <w:lang w:val="ru-RU"/>
        </w:rPr>
        <w:t>,</w:t>
      </w:r>
      <w:r w:rsidR="005A500C">
        <w:rPr>
          <w:rFonts w:eastAsia="Calibri" w:cs="Times New Roman"/>
          <w:b/>
          <w:szCs w:val="24"/>
          <w:u w:val="single"/>
        </w:rPr>
        <w:t xml:space="preserve"> </w:t>
      </w:r>
      <w:r w:rsidR="007A00CA" w:rsidRPr="00D3411B">
        <w:rPr>
          <w:rFonts w:eastAsia="Calibri" w:cs="Times New Roman"/>
          <w:b/>
          <w:szCs w:val="24"/>
          <w:u w:val="single"/>
          <w:lang w:val="ru-RU"/>
        </w:rPr>
        <w:t xml:space="preserve">ЕЕО с потенциално съдържание на </w:t>
      </w:r>
      <w:r w:rsidR="007A00CA" w:rsidRPr="00C95382">
        <w:rPr>
          <w:rFonts w:eastAsia="Calibri" w:cs="Times New Roman"/>
          <w:b/>
          <w:szCs w:val="24"/>
          <w:u w:val="single"/>
        </w:rPr>
        <w:t>c</w:t>
      </w:r>
      <w:r w:rsidR="007A00CA" w:rsidRPr="00C95382">
        <w:rPr>
          <w:rFonts w:eastAsia="Calibri" w:cs="Times New Roman"/>
          <w:b/>
          <w:szCs w:val="24"/>
          <w:u w:val="single"/>
          <w:lang w:val="ru-RU"/>
        </w:rPr>
        <w:t>-</w:t>
      </w:r>
      <w:r w:rsidR="007A00CA" w:rsidRPr="00C95382">
        <w:rPr>
          <w:rFonts w:eastAsia="Calibri" w:cs="Times New Roman"/>
          <w:b/>
          <w:szCs w:val="24"/>
          <w:u w:val="single"/>
        </w:rPr>
        <w:t>deca</w:t>
      </w:r>
      <w:r w:rsidR="007A00CA" w:rsidRPr="00C95382">
        <w:rPr>
          <w:rFonts w:eastAsia="Calibri" w:cs="Times New Roman"/>
          <w:b/>
          <w:szCs w:val="24"/>
          <w:u w:val="single"/>
          <w:lang w:val="ru-RU"/>
        </w:rPr>
        <w:t xml:space="preserve"> </w:t>
      </w:r>
      <w:r w:rsidR="007A00CA" w:rsidRPr="00C95382">
        <w:rPr>
          <w:rFonts w:eastAsia="Calibri" w:cs="Times New Roman"/>
          <w:b/>
          <w:szCs w:val="24"/>
          <w:u w:val="single"/>
        </w:rPr>
        <w:t>BDE</w:t>
      </w:r>
    </w:p>
    <w:p w:rsidR="007A00CA" w:rsidRPr="00C5218E" w:rsidRDefault="0093062C" w:rsidP="00CC613F">
      <w:pPr>
        <w:numPr>
          <w:ilvl w:val="0"/>
          <w:numId w:val="117"/>
        </w:numPr>
        <w:tabs>
          <w:tab w:val="left" w:pos="851"/>
        </w:tabs>
        <w:autoSpaceDN w:val="0"/>
        <w:spacing w:before="120" w:after="0"/>
        <w:ind w:left="0" w:firstLine="567"/>
        <w:jc w:val="both"/>
        <w:textAlignment w:val="baseline"/>
        <w:rPr>
          <w:rFonts w:eastAsia="Calibri" w:cs="Times New Roman"/>
          <w:szCs w:val="24"/>
          <w:lang w:val="ru-RU"/>
        </w:rPr>
      </w:pPr>
      <w:r>
        <w:rPr>
          <w:rFonts w:eastAsia="Calibri" w:cs="Times New Roman"/>
          <w:szCs w:val="24"/>
          <w:lang w:val="ru-RU"/>
        </w:rPr>
        <w:t>Веществото не е произвеждано и внасяно в самостоятелен вид, но ч</w:t>
      </w:r>
      <w:r w:rsidR="007A00CA" w:rsidRPr="00D3411B">
        <w:rPr>
          <w:rFonts w:eastAsia="Calibri" w:cs="Times New Roman"/>
          <w:szCs w:val="24"/>
          <w:lang w:val="ru-RU"/>
        </w:rPr>
        <w:t>рез мебели, текстил и строителни материали в</w:t>
      </w:r>
      <w:r w:rsidR="004F4DCA">
        <w:rPr>
          <w:rFonts w:eastAsia="Calibri" w:cs="Times New Roman"/>
          <w:szCs w:val="24"/>
          <w:lang w:val="ru-RU"/>
        </w:rPr>
        <w:t xml:space="preserve"> </w:t>
      </w:r>
      <w:r w:rsidR="007A00CA" w:rsidRPr="00D3411B">
        <w:rPr>
          <w:rFonts w:eastAsia="Calibri" w:cs="Times New Roman"/>
          <w:szCs w:val="24"/>
          <w:lang w:val="ru-RU"/>
        </w:rPr>
        <w:t xml:space="preserve">България годишно </w:t>
      </w:r>
      <w:r w:rsidRPr="00D3411B">
        <w:rPr>
          <w:rFonts w:eastAsia="Calibri" w:cs="Times New Roman"/>
          <w:szCs w:val="24"/>
          <w:lang w:val="ru-RU"/>
        </w:rPr>
        <w:t>с</w:t>
      </w:r>
      <w:r>
        <w:rPr>
          <w:rFonts w:eastAsia="Calibri" w:cs="Times New Roman"/>
          <w:szCs w:val="24"/>
          <w:lang w:val="ru-RU"/>
        </w:rPr>
        <w:t>а</w:t>
      </w:r>
      <w:r w:rsidRPr="00D3411B">
        <w:rPr>
          <w:rFonts w:eastAsia="Calibri" w:cs="Times New Roman"/>
          <w:szCs w:val="24"/>
          <w:lang w:val="ru-RU"/>
        </w:rPr>
        <w:t xml:space="preserve"> въвежда</w:t>
      </w:r>
      <w:r>
        <w:rPr>
          <w:rFonts w:eastAsia="Calibri" w:cs="Times New Roman"/>
          <w:szCs w:val="24"/>
          <w:lang w:val="ru-RU"/>
        </w:rPr>
        <w:t>ни</w:t>
      </w:r>
      <w:r w:rsidRPr="00D3411B">
        <w:rPr>
          <w:rFonts w:eastAsia="Calibri" w:cs="Times New Roman"/>
          <w:szCs w:val="24"/>
          <w:lang w:val="ru-RU"/>
        </w:rPr>
        <w:t xml:space="preserve"> </w:t>
      </w:r>
      <w:r w:rsidR="00087513">
        <w:rPr>
          <w:rFonts w:eastAsia="Calibri" w:cs="Times New Roman"/>
          <w:szCs w:val="24"/>
          <w:lang w:val="ru-RU"/>
        </w:rPr>
        <w:t xml:space="preserve">прогнозно </w:t>
      </w:r>
      <w:r w:rsidR="007A00CA" w:rsidRPr="00D3411B">
        <w:rPr>
          <w:rFonts w:eastAsia="Calibri" w:cs="Times New Roman"/>
          <w:szCs w:val="24"/>
          <w:lang w:val="ru-RU"/>
        </w:rPr>
        <w:t xml:space="preserve">около </w:t>
      </w:r>
      <w:r w:rsidR="007A00CA" w:rsidRPr="00C5218E">
        <w:rPr>
          <w:rFonts w:eastAsia="Calibri" w:cs="Times New Roman"/>
          <w:szCs w:val="24"/>
          <w:lang w:val="ru-RU"/>
        </w:rPr>
        <w:t>1</w:t>
      </w:r>
      <w:r w:rsidR="007A00CA" w:rsidRPr="00D3411B">
        <w:rPr>
          <w:rFonts w:eastAsia="Calibri" w:cs="Times New Roman"/>
          <w:szCs w:val="24"/>
          <w:lang w:val="ru-RU"/>
        </w:rPr>
        <w:t xml:space="preserve">0 </w:t>
      </w:r>
      <w:r w:rsidR="0086583C">
        <w:rPr>
          <w:rFonts w:eastAsia="Calibri" w:cs="Times New Roman"/>
          <w:szCs w:val="24"/>
          <w:lang w:val="ru-RU"/>
        </w:rPr>
        <w:t>t</w:t>
      </w:r>
      <w:r w:rsidR="007A00CA" w:rsidRPr="00D3411B">
        <w:rPr>
          <w:rFonts w:eastAsia="Calibri" w:cs="Times New Roman"/>
          <w:szCs w:val="24"/>
          <w:lang w:val="ru-RU"/>
        </w:rPr>
        <w:t xml:space="preserve"> </w:t>
      </w:r>
      <w:r w:rsidR="007A00CA" w:rsidRPr="00C5218E">
        <w:rPr>
          <w:rFonts w:eastAsia="Calibri" w:cs="Times New Roman"/>
          <w:szCs w:val="24"/>
        </w:rPr>
        <w:t>c</w:t>
      </w:r>
      <w:r w:rsidR="007A00CA" w:rsidRPr="00C5218E">
        <w:rPr>
          <w:rFonts w:eastAsia="Calibri" w:cs="Times New Roman"/>
          <w:szCs w:val="24"/>
          <w:lang w:val="ru-RU"/>
        </w:rPr>
        <w:t>-</w:t>
      </w:r>
      <w:r w:rsidR="007A00CA" w:rsidRPr="00C5218E">
        <w:rPr>
          <w:rFonts w:eastAsia="Calibri" w:cs="Times New Roman"/>
          <w:szCs w:val="24"/>
        </w:rPr>
        <w:t>decaBDE</w:t>
      </w:r>
      <w:r w:rsidR="00087513">
        <w:rPr>
          <w:rFonts w:eastAsia="Calibri" w:cs="Times New Roman"/>
          <w:szCs w:val="24"/>
          <w:lang w:val="bg-BG"/>
        </w:rPr>
        <w:t xml:space="preserve"> (прогнозно изчислено количество</w:t>
      </w:r>
      <w:r w:rsidR="00FC5E72">
        <w:rPr>
          <w:rFonts w:eastAsia="Calibri" w:cs="Times New Roman"/>
          <w:szCs w:val="24"/>
          <w:lang w:val="bg-BG"/>
        </w:rPr>
        <w:t xml:space="preserve">, на база на количествата </w:t>
      </w:r>
      <w:r w:rsidR="00FC5E72" w:rsidRPr="00D3411B">
        <w:rPr>
          <w:rFonts w:eastAsia="Calibri" w:cs="Times New Roman"/>
          <w:szCs w:val="24"/>
          <w:lang w:val="ru-RU"/>
        </w:rPr>
        <w:t>мебели, текстил и строителни материали</w:t>
      </w:r>
      <w:r w:rsidR="00FC5E72">
        <w:rPr>
          <w:rFonts w:eastAsia="Calibri" w:cs="Times New Roman"/>
          <w:szCs w:val="24"/>
          <w:lang w:val="ru-RU"/>
        </w:rPr>
        <w:t xml:space="preserve"> и съдържанието на веществото</w:t>
      </w:r>
      <w:r w:rsidR="00087513">
        <w:rPr>
          <w:rFonts w:eastAsia="Calibri" w:cs="Times New Roman"/>
          <w:szCs w:val="24"/>
          <w:lang w:val="bg-BG"/>
        </w:rPr>
        <w:t>)</w:t>
      </w:r>
      <w:r w:rsidR="007A00CA" w:rsidRPr="00C5218E">
        <w:rPr>
          <w:rFonts w:eastAsia="Calibri" w:cs="Times New Roman"/>
          <w:szCs w:val="24"/>
          <w:lang w:val="ru-RU"/>
        </w:rPr>
        <w:t>.</w:t>
      </w:r>
    </w:p>
    <w:p w:rsidR="007A00CA" w:rsidRPr="00C5218E" w:rsidRDefault="007A00CA" w:rsidP="00CC613F">
      <w:pPr>
        <w:numPr>
          <w:ilvl w:val="0"/>
          <w:numId w:val="117"/>
        </w:numPr>
        <w:tabs>
          <w:tab w:val="left" w:pos="851"/>
        </w:tabs>
        <w:autoSpaceDN w:val="0"/>
        <w:spacing w:before="120" w:after="0"/>
        <w:ind w:left="0" w:firstLine="567"/>
        <w:jc w:val="both"/>
        <w:textAlignment w:val="baseline"/>
        <w:rPr>
          <w:rFonts w:eastAsia="Calibri" w:cs="Times New Roman"/>
          <w:szCs w:val="24"/>
        </w:rPr>
      </w:pPr>
      <w:r w:rsidRPr="00D3411B">
        <w:rPr>
          <w:rFonts w:eastAsia="Calibri" w:cs="Times New Roman"/>
          <w:szCs w:val="24"/>
          <w:lang w:val="ru-RU"/>
        </w:rPr>
        <w:t xml:space="preserve">Концентрацията на </w:t>
      </w:r>
      <w:r w:rsidRPr="00C5218E">
        <w:rPr>
          <w:rFonts w:eastAsia="Calibri" w:cs="Times New Roman"/>
          <w:szCs w:val="24"/>
        </w:rPr>
        <w:t>c</w:t>
      </w:r>
      <w:r w:rsidRPr="00C5218E">
        <w:rPr>
          <w:rFonts w:eastAsia="Calibri" w:cs="Times New Roman"/>
          <w:szCs w:val="24"/>
          <w:lang w:val="ru-RU"/>
        </w:rPr>
        <w:t>-</w:t>
      </w:r>
      <w:r w:rsidRPr="00C5218E">
        <w:rPr>
          <w:rFonts w:eastAsia="Calibri" w:cs="Times New Roman"/>
          <w:szCs w:val="24"/>
        </w:rPr>
        <w:t>decaBDE</w:t>
      </w:r>
      <w:r w:rsidRPr="00C5218E">
        <w:rPr>
          <w:rFonts w:eastAsia="Calibri" w:cs="Times New Roman"/>
          <w:szCs w:val="24"/>
          <w:lang w:val="ru-RU"/>
        </w:rPr>
        <w:t xml:space="preserve"> </w:t>
      </w:r>
      <w:r w:rsidRPr="00D3411B">
        <w:rPr>
          <w:rFonts w:eastAsia="Calibri" w:cs="Times New Roman"/>
          <w:szCs w:val="24"/>
          <w:lang w:val="ru-RU"/>
        </w:rPr>
        <w:t>в мебели, текстил и строителни материали на внесените в страната изделия не надвишава 0,1</w:t>
      </w:r>
      <w:r w:rsidR="002E375A">
        <w:rPr>
          <w:rFonts w:eastAsia="Calibri" w:cs="Times New Roman"/>
          <w:szCs w:val="24"/>
          <w:lang w:val="ru-RU"/>
        </w:rPr>
        <w:t xml:space="preserve"> </w:t>
      </w:r>
      <w:r w:rsidRPr="00D3411B">
        <w:rPr>
          <w:rFonts w:eastAsia="Calibri" w:cs="Times New Roman"/>
          <w:szCs w:val="24"/>
          <w:lang w:val="ru-RU"/>
        </w:rPr>
        <w:t xml:space="preserve">тегл. </w:t>
      </w:r>
      <w:r w:rsidRPr="00C5218E">
        <w:rPr>
          <w:rFonts w:eastAsia="Calibri" w:cs="Times New Roman"/>
          <w:szCs w:val="24"/>
        </w:rPr>
        <w:t xml:space="preserve">% като се </w:t>
      </w:r>
      <w:r w:rsidR="00C95382">
        <w:rPr>
          <w:rFonts w:eastAsia="Calibri" w:cs="Times New Roman"/>
          <w:szCs w:val="24"/>
        </w:rPr>
        <w:t>контролира от Агенция „Митници“</w:t>
      </w:r>
      <w:r w:rsidRPr="00C5218E">
        <w:rPr>
          <w:rFonts w:eastAsia="Calibri" w:cs="Times New Roman"/>
          <w:szCs w:val="24"/>
        </w:rPr>
        <w:t>, ДАМТН и КЗП.</w:t>
      </w:r>
    </w:p>
    <w:p w:rsidR="007A00CA" w:rsidRPr="00D3411B" w:rsidRDefault="007A00CA" w:rsidP="00CC613F">
      <w:pPr>
        <w:numPr>
          <w:ilvl w:val="0"/>
          <w:numId w:val="117"/>
        </w:numPr>
        <w:tabs>
          <w:tab w:val="left" w:pos="851"/>
        </w:tabs>
        <w:autoSpaceDN w:val="0"/>
        <w:spacing w:before="120" w:after="0"/>
        <w:ind w:left="0" w:firstLine="567"/>
        <w:jc w:val="both"/>
        <w:textAlignment w:val="baseline"/>
        <w:rPr>
          <w:rFonts w:eastAsia="Calibri" w:cs="Times New Roman"/>
          <w:szCs w:val="24"/>
          <w:lang w:val="ru-RU"/>
        </w:rPr>
      </w:pPr>
      <w:r w:rsidRPr="00C5218E">
        <w:rPr>
          <w:rFonts w:eastAsia="Calibri" w:cs="Times New Roman"/>
          <w:szCs w:val="24"/>
        </w:rPr>
        <w:t>c</w:t>
      </w:r>
      <w:r w:rsidRPr="00C5218E">
        <w:rPr>
          <w:rFonts w:eastAsia="Calibri" w:cs="Times New Roman"/>
          <w:szCs w:val="24"/>
          <w:lang w:val="ru-RU"/>
        </w:rPr>
        <w:t>-</w:t>
      </w:r>
      <w:r w:rsidRPr="00C5218E">
        <w:rPr>
          <w:rFonts w:eastAsia="Calibri" w:cs="Times New Roman"/>
          <w:szCs w:val="24"/>
        </w:rPr>
        <w:t>decaBDE</w:t>
      </w:r>
      <w:r w:rsidRPr="00C5218E">
        <w:rPr>
          <w:rFonts w:eastAsia="Calibri" w:cs="Times New Roman"/>
          <w:szCs w:val="24"/>
          <w:lang w:val="ru-RU"/>
        </w:rPr>
        <w:t xml:space="preserve"> </w:t>
      </w:r>
      <w:r w:rsidRPr="00D3411B">
        <w:rPr>
          <w:rFonts w:eastAsia="Calibri" w:cs="Times New Roman"/>
          <w:szCs w:val="24"/>
          <w:lang w:val="ru-RU"/>
        </w:rPr>
        <w:t>не е внасяно в страната в периода 2013-2017 г. п</w:t>
      </w:r>
      <w:r w:rsidR="004C48FE">
        <w:rPr>
          <w:rFonts w:eastAsia="Calibri" w:cs="Times New Roman"/>
          <w:szCs w:val="24"/>
          <w:lang w:val="ru-RU"/>
        </w:rPr>
        <w:t>о сведение от Агенция „Митници“</w:t>
      </w:r>
      <w:r w:rsidRPr="00D3411B">
        <w:rPr>
          <w:rFonts w:eastAsia="Calibri" w:cs="Times New Roman"/>
          <w:szCs w:val="24"/>
          <w:lang w:val="ru-RU"/>
        </w:rPr>
        <w:t>, така че не е влагано в мебели, текстил и строителни материали</w:t>
      </w:r>
      <w:r w:rsidR="00C95382" w:rsidRPr="00D3411B">
        <w:rPr>
          <w:rFonts w:eastAsia="Calibri" w:cs="Times New Roman"/>
          <w:szCs w:val="24"/>
          <w:lang w:val="ru-RU"/>
        </w:rPr>
        <w:t>, произвеждани в страната</w:t>
      </w:r>
      <w:r w:rsidRPr="00D3411B">
        <w:rPr>
          <w:rFonts w:eastAsia="Calibri" w:cs="Times New Roman"/>
          <w:szCs w:val="24"/>
          <w:lang w:val="ru-RU"/>
        </w:rPr>
        <w:t>.</w:t>
      </w:r>
    </w:p>
    <w:p w:rsidR="007A00CA" w:rsidRPr="00C95382" w:rsidRDefault="007A00CA"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Събрано ИУЕЕО в България с потенциално съдържание на </w:t>
      </w:r>
      <w:r w:rsidRPr="00C95382">
        <w:rPr>
          <w:rFonts w:eastAsia="Calibri" w:cs="Times New Roman"/>
          <w:b/>
          <w:szCs w:val="24"/>
          <w:u w:val="single"/>
        </w:rPr>
        <w:t>deca</w:t>
      </w:r>
      <w:r w:rsidRPr="00C95382">
        <w:rPr>
          <w:rFonts w:eastAsia="Calibri" w:cs="Times New Roman"/>
          <w:b/>
          <w:szCs w:val="24"/>
          <w:u w:val="single"/>
          <w:lang w:val="ru-RU"/>
        </w:rPr>
        <w:t xml:space="preserve"> </w:t>
      </w:r>
      <w:r w:rsidRPr="00C95382">
        <w:rPr>
          <w:rFonts w:eastAsia="Calibri" w:cs="Times New Roman"/>
          <w:b/>
          <w:szCs w:val="24"/>
          <w:u w:val="single"/>
        </w:rPr>
        <w:t>BDE</w:t>
      </w:r>
      <w:r w:rsidRPr="00C95382">
        <w:rPr>
          <w:rFonts w:eastAsia="Calibri" w:cs="Times New Roman"/>
          <w:b/>
          <w:szCs w:val="24"/>
          <w:u w:val="single"/>
          <w:lang w:val="ru-RU"/>
        </w:rPr>
        <w:t xml:space="preserve"> </w:t>
      </w:r>
    </w:p>
    <w:p w:rsidR="007A00CA" w:rsidRPr="00D3411B" w:rsidRDefault="007A00CA" w:rsidP="00CC613F">
      <w:pPr>
        <w:numPr>
          <w:ilvl w:val="1"/>
          <w:numId w:val="110"/>
        </w:numPr>
        <w:tabs>
          <w:tab w:val="clear" w:pos="1440"/>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Събраното количество ИУЕЕО от бита по всички категории ЕЕО през 2013 г. - 2017 г. в страната възлиза общо на 253</w:t>
      </w:r>
      <w:r w:rsidR="002E375A">
        <w:rPr>
          <w:rFonts w:eastAsia="Calibri" w:cs="Times New Roman"/>
          <w:szCs w:val="24"/>
          <w:lang w:val="bg-BG"/>
        </w:rPr>
        <w:t xml:space="preserve"> </w:t>
      </w:r>
      <w:r w:rsidRPr="00D3411B">
        <w:rPr>
          <w:rFonts w:eastAsia="Calibri" w:cs="Times New Roman"/>
          <w:szCs w:val="24"/>
          <w:lang w:val="ru-RU"/>
        </w:rPr>
        <w:t xml:space="preserve">118 </w:t>
      </w:r>
      <w:r w:rsidR="0086583C">
        <w:rPr>
          <w:rFonts w:eastAsia="Calibri" w:cs="Times New Roman"/>
          <w:szCs w:val="24"/>
          <w:lang w:val="ru-RU"/>
        </w:rPr>
        <w:t>t</w:t>
      </w:r>
      <w:r w:rsidR="00E149EC">
        <w:rPr>
          <w:rFonts w:eastAsia="Calibri" w:cs="Times New Roman"/>
          <w:szCs w:val="24"/>
          <w:lang w:val="bg-BG"/>
        </w:rPr>
        <w:t>. В</w:t>
      </w:r>
      <w:r w:rsidRPr="00D3411B">
        <w:rPr>
          <w:rFonts w:eastAsia="Calibri" w:cs="Times New Roman"/>
          <w:szCs w:val="24"/>
          <w:lang w:val="ru-RU"/>
        </w:rPr>
        <w:t>несено</w:t>
      </w:r>
      <w:r w:rsidR="00E149EC">
        <w:rPr>
          <w:rFonts w:eastAsia="Calibri" w:cs="Times New Roman"/>
          <w:szCs w:val="24"/>
          <w:lang w:val="ru-RU"/>
        </w:rPr>
        <w:t>то</w:t>
      </w:r>
      <w:r w:rsidRPr="00D3411B">
        <w:rPr>
          <w:rFonts w:eastAsia="Calibri" w:cs="Times New Roman"/>
          <w:szCs w:val="24"/>
          <w:lang w:val="ru-RU"/>
        </w:rPr>
        <w:t xml:space="preserve"> в страната</w:t>
      </w:r>
      <w:r w:rsidR="00E149EC">
        <w:rPr>
          <w:rFonts w:eastAsia="Calibri" w:cs="Times New Roman"/>
          <w:szCs w:val="24"/>
          <w:lang w:val="ru-RU"/>
        </w:rPr>
        <w:t xml:space="preserve"> количество за периода е </w:t>
      </w:r>
      <w:r w:rsidRPr="00D3411B">
        <w:rPr>
          <w:rFonts w:eastAsia="Calibri" w:cs="Times New Roman"/>
          <w:szCs w:val="24"/>
          <w:lang w:val="ru-RU"/>
        </w:rPr>
        <w:t>324876</w:t>
      </w:r>
      <w:r w:rsidR="005A4CEF">
        <w:rPr>
          <w:rFonts w:eastAsia="Calibri" w:cs="Times New Roman"/>
          <w:szCs w:val="24"/>
          <w:lang w:val="ru-RU"/>
        </w:rPr>
        <w:t xml:space="preserve"> </w:t>
      </w:r>
      <w:r w:rsidR="0086583C">
        <w:rPr>
          <w:rFonts w:eastAsia="Calibri" w:cs="Times New Roman"/>
          <w:szCs w:val="24"/>
          <w:lang w:val="ru-RU"/>
        </w:rPr>
        <w:t>t</w:t>
      </w:r>
      <w:r w:rsidRPr="00D3411B">
        <w:rPr>
          <w:rFonts w:eastAsia="Calibri" w:cs="Times New Roman"/>
          <w:szCs w:val="24"/>
          <w:lang w:val="ru-RU"/>
        </w:rPr>
        <w:t xml:space="preserve">. </w:t>
      </w:r>
      <w:r w:rsidR="00B94775">
        <w:rPr>
          <w:rFonts w:eastAsia="Calibri" w:cs="Times New Roman"/>
          <w:szCs w:val="24"/>
          <w:lang w:val="ru-RU"/>
        </w:rPr>
        <w:t xml:space="preserve">Същевременно </w:t>
      </w:r>
      <w:r w:rsidRPr="00D3411B">
        <w:rPr>
          <w:rFonts w:eastAsia="Calibri" w:cs="Times New Roman"/>
          <w:szCs w:val="24"/>
          <w:lang w:val="ru-RU"/>
        </w:rPr>
        <w:t>ИУЕЕО от кат</w:t>
      </w:r>
      <w:r w:rsidR="00B94775">
        <w:rPr>
          <w:rFonts w:eastAsia="Calibri" w:cs="Times New Roman"/>
          <w:szCs w:val="24"/>
          <w:lang w:val="ru-RU"/>
        </w:rPr>
        <w:t>.</w:t>
      </w:r>
      <w:r w:rsidRPr="00D3411B">
        <w:rPr>
          <w:rFonts w:eastAsia="Calibri" w:cs="Times New Roman"/>
          <w:szCs w:val="24"/>
          <w:lang w:val="ru-RU"/>
        </w:rPr>
        <w:t xml:space="preserve"> 3 и кат</w:t>
      </w:r>
      <w:r w:rsidR="00B94775">
        <w:rPr>
          <w:rFonts w:eastAsia="Calibri" w:cs="Times New Roman"/>
          <w:szCs w:val="24"/>
          <w:lang w:val="ru-RU"/>
        </w:rPr>
        <w:t>.</w:t>
      </w:r>
      <w:r w:rsidRPr="00D3411B">
        <w:rPr>
          <w:rFonts w:eastAsia="Calibri" w:cs="Times New Roman"/>
          <w:szCs w:val="24"/>
          <w:lang w:val="ru-RU"/>
        </w:rPr>
        <w:t xml:space="preserve"> 4 е общо 34256,84 </w:t>
      </w:r>
      <w:r w:rsidR="0086583C">
        <w:rPr>
          <w:rFonts w:eastAsia="Calibri" w:cs="Times New Roman"/>
          <w:szCs w:val="24"/>
          <w:lang w:val="ru-RU"/>
        </w:rPr>
        <w:t>t</w:t>
      </w:r>
      <w:r w:rsidR="002E375A">
        <w:rPr>
          <w:rFonts w:eastAsia="Calibri" w:cs="Times New Roman"/>
          <w:szCs w:val="24"/>
          <w:lang w:val="ru-RU"/>
        </w:rPr>
        <w:t>,</w:t>
      </w:r>
      <w:r w:rsidRPr="00D3411B">
        <w:rPr>
          <w:rFonts w:eastAsia="Calibri" w:cs="Times New Roman"/>
          <w:szCs w:val="24"/>
          <w:lang w:val="ru-RU"/>
        </w:rPr>
        <w:t xml:space="preserve"> с което делът в % на събраното ИУЕЕО от бита категории 3 и 4 е 13.54% от ИУЕЕО от всички категории;</w:t>
      </w:r>
    </w:p>
    <w:p w:rsidR="007A00CA" w:rsidRPr="00D3411B" w:rsidRDefault="007A00CA" w:rsidP="00CC613F">
      <w:pPr>
        <w:numPr>
          <w:ilvl w:val="1"/>
          <w:numId w:val="110"/>
        </w:numPr>
        <w:tabs>
          <w:tab w:val="clear" w:pos="1440"/>
          <w:tab w:val="num" w:pos="0"/>
          <w:tab w:val="left" w:pos="851"/>
          <w:tab w:val="num" w:pos="900"/>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ИУЕЕО кат.3 и 4 са най-вероятният източник на пластмасови компоненти, третирани с </w:t>
      </w:r>
      <w:r w:rsidRPr="00C5218E">
        <w:rPr>
          <w:rFonts w:eastAsia="Calibri" w:cs="Times New Roman"/>
          <w:szCs w:val="24"/>
        </w:rPr>
        <w:t>BFRs</w:t>
      </w:r>
      <w:r w:rsidRPr="00D3411B">
        <w:rPr>
          <w:rFonts w:eastAsia="Calibri" w:cs="Times New Roman"/>
          <w:szCs w:val="24"/>
          <w:lang w:val="ru-RU"/>
        </w:rPr>
        <w:t xml:space="preserve"> (</w:t>
      </w:r>
      <w:r w:rsidRPr="00C5218E">
        <w:rPr>
          <w:rFonts w:eastAsia="Calibri" w:cs="Times New Roman"/>
          <w:szCs w:val="24"/>
        </w:rPr>
        <w:t>octa</w:t>
      </w:r>
      <w:r w:rsidRPr="00D3411B">
        <w:rPr>
          <w:rFonts w:eastAsia="Calibri" w:cs="Times New Roman"/>
          <w:szCs w:val="24"/>
          <w:lang w:val="ru-RU"/>
        </w:rPr>
        <w:t>-</w:t>
      </w:r>
      <w:r w:rsidRPr="00C5218E">
        <w:rPr>
          <w:rFonts w:eastAsia="Calibri" w:cs="Times New Roman"/>
          <w:szCs w:val="24"/>
        </w:rPr>
        <w:t>BDE</w:t>
      </w:r>
      <w:r w:rsidRPr="00D3411B">
        <w:rPr>
          <w:rFonts w:eastAsia="Calibri" w:cs="Times New Roman"/>
          <w:szCs w:val="24"/>
          <w:lang w:val="ru-RU"/>
        </w:rPr>
        <w:t xml:space="preserve"> и </w:t>
      </w:r>
      <w:r w:rsidRPr="00C5218E">
        <w:rPr>
          <w:rFonts w:eastAsia="Calibri" w:cs="Times New Roman"/>
          <w:szCs w:val="24"/>
        </w:rPr>
        <w:t>decaBDE</w:t>
      </w:r>
      <w:r w:rsidRPr="00D3411B">
        <w:rPr>
          <w:rFonts w:eastAsia="Calibri" w:cs="Times New Roman"/>
          <w:szCs w:val="24"/>
          <w:lang w:val="ru-RU"/>
        </w:rPr>
        <w:t>);</w:t>
      </w:r>
    </w:p>
    <w:p w:rsidR="007A00CA" w:rsidRPr="00D3411B" w:rsidRDefault="00B81FA8" w:rsidP="007B1FE8">
      <w:pPr>
        <w:numPr>
          <w:ilvl w:val="1"/>
          <w:numId w:val="110"/>
        </w:numPr>
        <w:tabs>
          <w:tab w:val="clear" w:pos="1440"/>
          <w:tab w:val="left" w:pos="851"/>
        </w:tabs>
        <w:autoSpaceDN w:val="0"/>
        <w:spacing w:before="120" w:after="0"/>
        <w:ind w:left="0" w:firstLine="567"/>
        <w:jc w:val="both"/>
        <w:textAlignment w:val="baseline"/>
        <w:rPr>
          <w:rFonts w:eastAsia="Calibri" w:cs="Times New Roman"/>
          <w:szCs w:val="24"/>
          <w:lang w:val="ru-RU"/>
        </w:rPr>
      </w:pPr>
      <w:r>
        <w:rPr>
          <w:rFonts w:eastAsia="Calibri" w:cs="Times New Roman"/>
          <w:szCs w:val="24"/>
          <w:lang w:val="ru-RU"/>
        </w:rPr>
        <w:t xml:space="preserve">Чрез </w:t>
      </w:r>
      <w:r w:rsidR="007A00CA" w:rsidRPr="00D3411B">
        <w:rPr>
          <w:rFonts w:eastAsia="Calibri" w:cs="Times New Roman"/>
          <w:szCs w:val="24"/>
          <w:lang w:val="ru-RU"/>
        </w:rPr>
        <w:t>документ “Инструмент за отпадъчни потоци от ИУЕЕО</w:t>
      </w:r>
      <w:r w:rsidR="0025555D" w:rsidRPr="0025555D">
        <w:rPr>
          <w:rFonts w:eastAsia="Calibri" w:cs="Times New Roman"/>
          <w:szCs w:val="24"/>
          <w:lang w:val="ru-RU"/>
        </w:rPr>
        <w:t>“</w:t>
      </w:r>
      <w:r w:rsidR="007A00CA" w:rsidRPr="00D3411B">
        <w:rPr>
          <w:rFonts w:eastAsia="Calibri" w:cs="Times New Roman"/>
          <w:szCs w:val="24"/>
          <w:lang w:val="ru-RU"/>
        </w:rPr>
        <w:t xml:space="preserve"> </w:t>
      </w:r>
      <w:r w:rsidR="00B82D45">
        <w:rPr>
          <w:rFonts w:eastAsia="Calibri" w:cs="Times New Roman"/>
          <w:szCs w:val="24"/>
          <w:lang w:val="ru-RU"/>
        </w:rPr>
        <w:t xml:space="preserve">са изчислени количествата на </w:t>
      </w:r>
      <w:r w:rsidR="00B82D45" w:rsidRPr="00C95382">
        <w:rPr>
          <w:rFonts w:eastAsia="Calibri" w:cs="Times New Roman"/>
          <w:szCs w:val="24"/>
        </w:rPr>
        <w:t>decaBDE</w:t>
      </w:r>
      <w:r w:rsidR="00B82D45">
        <w:rPr>
          <w:rFonts w:eastAsia="Calibri" w:cs="Times New Roman"/>
          <w:szCs w:val="24"/>
          <w:lang w:val="ru-RU"/>
        </w:rPr>
        <w:t xml:space="preserve">, съдържащо се в </w:t>
      </w:r>
      <w:r w:rsidR="00B82D45" w:rsidRPr="00D3411B">
        <w:rPr>
          <w:rFonts w:eastAsia="Calibri" w:cs="Times New Roman"/>
          <w:szCs w:val="24"/>
          <w:lang w:val="ru-RU"/>
        </w:rPr>
        <w:t>ИУЕЕО</w:t>
      </w:r>
      <w:r w:rsidR="00B82D45">
        <w:rPr>
          <w:rFonts w:eastAsia="Calibri" w:cs="Times New Roman"/>
          <w:szCs w:val="24"/>
          <w:lang w:val="ru-RU"/>
        </w:rPr>
        <w:t xml:space="preserve">. </w:t>
      </w:r>
      <w:r w:rsidR="00B82D45" w:rsidRPr="00D3411B" w:rsidDel="00B82D45">
        <w:rPr>
          <w:rFonts w:eastAsia="Calibri" w:cs="Times New Roman"/>
          <w:szCs w:val="24"/>
          <w:lang w:val="ru-RU"/>
        </w:rPr>
        <w:t xml:space="preserve"> </w:t>
      </w:r>
      <w:r w:rsidR="00B82D45">
        <w:rPr>
          <w:rFonts w:eastAsia="Calibri" w:cs="Times New Roman"/>
          <w:szCs w:val="24"/>
          <w:lang w:val="ru-RU"/>
        </w:rPr>
        <w:t>О</w:t>
      </w:r>
      <w:r w:rsidR="007A00CA" w:rsidRPr="00D3411B">
        <w:rPr>
          <w:rFonts w:eastAsia="Calibri" w:cs="Times New Roman"/>
          <w:szCs w:val="24"/>
          <w:lang w:val="ru-RU"/>
        </w:rPr>
        <w:t>т общите количества (2013 г – 2017 г) на ИУЕЕО в категория 3 и 4 (34</w:t>
      </w:r>
      <w:r w:rsidR="002E375A">
        <w:rPr>
          <w:rFonts w:eastAsia="Calibri" w:cs="Times New Roman"/>
          <w:szCs w:val="24"/>
          <w:lang w:val="bg-BG"/>
        </w:rPr>
        <w:t xml:space="preserve"> </w:t>
      </w:r>
      <w:r w:rsidR="007A00CA" w:rsidRPr="00D3411B">
        <w:rPr>
          <w:rFonts w:eastAsia="Calibri" w:cs="Times New Roman"/>
          <w:szCs w:val="24"/>
          <w:lang w:val="ru-RU"/>
        </w:rPr>
        <w:t xml:space="preserve">258,84 </w:t>
      </w:r>
      <w:r w:rsidR="0086583C">
        <w:rPr>
          <w:rFonts w:eastAsia="Calibri" w:cs="Times New Roman"/>
          <w:szCs w:val="24"/>
          <w:lang w:val="ru-RU"/>
        </w:rPr>
        <w:t>t</w:t>
      </w:r>
      <w:r w:rsidR="007A00CA" w:rsidRPr="00D3411B">
        <w:rPr>
          <w:rFonts w:eastAsia="Calibri" w:cs="Times New Roman"/>
          <w:szCs w:val="24"/>
          <w:lang w:val="ru-RU"/>
        </w:rPr>
        <w:t xml:space="preserve">), пластмасите, третирани с </w:t>
      </w:r>
      <w:r w:rsidR="007A00CA" w:rsidRPr="00C95382">
        <w:rPr>
          <w:rFonts w:eastAsia="Calibri" w:cs="Times New Roman"/>
          <w:szCs w:val="24"/>
        </w:rPr>
        <w:t>BFR</w:t>
      </w:r>
      <w:r w:rsidR="007A00CA" w:rsidRPr="00D3411B">
        <w:rPr>
          <w:rFonts w:eastAsia="Calibri" w:cs="Times New Roman"/>
          <w:szCs w:val="24"/>
          <w:lang w:val="ru-RU"/>
        </w:rPr>
        <w:t xml:space="preserve"> (</w:t>
      </w:r>
      <w:r w:rsidR="007A00CA" w:rsidRPr="00C95382">
        <w:rPr>
          <w:rFonts w:eastAsia="Calibri" w:cs="Times New Roman"/>
          <w:szCs w:val="24"/>
        </w:rPr>
        <w:t>octa</w:t>
      </w:r>
      <w:r w:rsidR="007A00CA" w:rsidRPr="00D3411B">
        <w:rPr>
          <w:rFonts w:eastAsia="Calibri" w:cs="Times New Roman"/>
          <w:szCs w:val="24"/>
          <w:lang w:val="ru-RU"/>
        </w:rPr>
        <w:t>-</w:t>
      </w:r>
      <w:r w:rsidR="007A00CA" w:rsidRPr="00C95382">
        <w:rPr>
          <w:rFonts w:eastAsia="Calibri" w:cs="Times New Roman"/>
          <w:szCs w:val="24"/>
        </w:rPr>
        <w:t>BDE</w:t>
      </w:r>
      <w:r w:rsidR="007A00CA" w:rsidRPr="00D3411B">
        <w:rPr>
          <w:rFonts w:eastAsia="Calibri" w:cs="Times New Roman"/>
          <w:szCs w:val="24"/>
          <w:lang w:val="ru-RU"/>
        </w:rPr>
        <w:t xml:space="preserve"> или </w:t>
      </w:r>
      <w:r w:rsidR="007A00CA" w:rsidRPr="00C95382">
        <w:rPr>
          <w:rFonts w:eastAsia="Calibri" w:cs="Times New Roman"/>
          <w:szCs w:val="24"/>
        </w:rPr>
        <w:t>decaBDE</w:t>
      </w:r>
      <w:r w:rsidR="007A00CA" w:rsidRPr="00D3411B">
        <w:rPr>
          <w:rFonts w:eastAsia="Calibri" w:cs="Times New Roman"/>
          <w:szCs w:val="24"/>
          <w:lang w:val="ru-RU"/>
        </w:rPr>
        <w:t xml:space="preserve">) са 68,514 </w:t>
      </w:r>
      <w:r w:rsidR="0086583C">
        <w:rPr>
          <w:rFonts w:eastAsia="Calibri" w:cs="Times New Roman"/>
          <w:szCs w:val="24"/>
          <w:lang w:val="ru-RU"/>
        </w:rPr>
        <w:t>t</w:t>
      </w:r>
      <w:r w:rsidR="007A00CA" w:rsidRPr="00D3411B">
        <w:rPr>
          <w:rFonts w:eastAsia="Calibri" w:cs="Times New Roman"/>
          <w:szCs w:val="24"/>
          <w:lang w:val="ru-RU"/>
        </w:rPr>
        <w:t xml:space="preserve">, а количеството на </w:t>
      </w:r>
      <w:r w:rsidR="007A00CA" w:rsidRPr="00C95382">
        <w:rPr>
          <w:rFonts w:eastAsia="Calibri" w:cs="Times New Roman"/>
          <w:szCs w:val="24"/>
        </w:rPr>
        <w:t>decaBDE</w:t>
      </w:r>
      <w:r w:rsidR="007A00CA" w:rsidRPr="00D3411B">
        <w:rPr>
          <w:rFonts w:eastAsia="Calibri" w:cs="Times New Roman"/>
          <w:szCs w:val="24"/>
          <w:lang w:val="ru-RU"/>
        </w:rPr>
        <w:t>, налично в</w:t>
      </w:r>
      <w:r w:rsidR="004C48FE">
        <w:rPr>
          <w:rFonts w:eastAsia="Calibri" w:cs="Times New Roman"/>
          <w:szCs w:val="24"/>
          <w:lang w:val="ru-RU"/>
        </w:rPr>
        <w:t xml:space="preserve"> тези отпадъци е общо 6,85 </w:t>
      </w:r>
      <w:r w:rsidR="0086583C">
        <w:rPr>
          <w:rFonts w:eastAsia="Calibri" w:cs="Times New Roman"/>
          <w:szCs w:val="24"/>
          <w:lang w:val="ru-RU"/>
        </w:rPr>
        <w:t>t</w:t>
      </w:r>
      <w:r w:rsidR="004C48FE">
        <w:rPr>
          <w:rFonts w:eastAsia="Calibri" w:cs="Times New Roman"/>
          <w:szCs w:val="24"/>
          <w:lang w:val="ru-RU"/>
        </w:rPr>
        <w:t>;</w:t>
      </w:r>
    </w:p>
    <w:p w:rsidR="007A00CA" w:rsidRPr="00E149EC" w:rsidRDefault="007A00CA" w:rsidP="00CC613F">
      <w:pPr>
        <w:numPr>
          <w:ilvl w:val="1"/>
          <w:numId w:val="110"/>
        </w:numPr>
        <w:tabs>
          <w:tab w:val="clear" w:pos="1440"/>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По изчисления за България само за 2015 г</w:t>
      </w:r>
      <w:r w:rsidR="00FE62EB">
        <w:rPr>
          <w:rFonts w:eastAsia="Calibri" w:cs="Times New Roman"/>
          <w:szCs w:val="24"/>
          <w:lang w:val="ru-RU"/>
        </w:rPr>
        <w:t>.</w:t>
      </w:r>
      <w:r w:rsidRPr="00D3411B">
        <w:rPr>
          <w:rFonts w:eastAsia="Calibri" w:cs="Times New Roman"/>
          <w:szCs w:val="24"/>
          <w:lang w:val="ru-RU"/>
        </w:rPr>
        <w:t xml:space="preserve"> се получават в ИУЕЕО около 1,734 т. </w:t>
      </w:r>
      <w:r w:rsidR="004C48FE" w:rsidRPr="00E149EC">
        <w:rPr>
          <w:rFonts w:eastAsia="Calibri" w:cs="Times New Roman"/>
          <w:szCs w:val="24"/>
          <w:lang w:val="ru-RU"/>
        </w:rPr>
        <w:t xml:space="preserve">съдържание на </w:t>
      </w:r>
      <w:r w:rsidR="004C48FE">
        <w:rPr>
          <w:rFonts w:eastAsia="Calibri" w:cs="Times New Roman"/>
          <w:szCs w:val="24"/>
        </w:rPr>
        <w:t>c</w:t>
      </w:r>
      <w:r w:rsidR="004C48FE" w:rsidRPr="00E149EC">
        <w:rPr>
          <w:rFonts w:eastAsia="Calibri" w:cs="Times New Roman"/>
          <w:szCs w:val="24"/>
          <w:lang w:val="ru-RU"/>
        </w:rPr>
        <w:t>-</w:t>
      </w:r>
      <w:r w:rsidR="004C48FE">
        <w:rPr>
          <w:rFonts w:eastAsia="Calibri" w:cs="Times New Roman"/>
          <w:szCs w:val="24"/>
        </w:rPr>
        <w:t>decaBDE</w:t>
      </w:r>
      <w:r w:rsidR="004C48FE">
        <w:rPr>
          <w:rFonts w:eastAsia="Calibri" w:cs="Times New Roman"/>
          <w:szCs w:val="24"/>
          <w:lang w:val="bg-BG"/>
        </w:rPr>
        <w:t>;</w:t>
      </w:r>
    </w:p>
    <w:p w:rsidR="007A00CA" w:rsidRPr="00D3411B" w:rsidRDefault="007A00CA" w:rsidP="00CC613F">
      <w:pPr>
        <w:numPr>
          <w:ilvl w:val="1"/>
          <w:numId w:val="110"/>
        </w:numPr>
        <w:tabs>
          <w:tab w:val="clear" w:pos="1440"/>
          <w:tab w:val="num" w:pos="0"/>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  Според изследване за ЕС само за 2015 г. общо е било събрано 3,9 милиона </w:t>
      </w:r>
      <w:r w:rsidR="0086583C">
        <w:rPr>
          <w:rFonts w:eastAsia="Calibri" w:cs="Times New Roman"/>
          <w:szCs w:val="24"/>
          <w:lang w:val="ru-RU"/>
        </w:rPr>
        <w:t>t</w:t>
      </w:r>
      <w:r w:rsidRPr="00D3411B">
        <w:rPr>
          <w:rFonts w:eastAsia="Calibri" w:cs="Times New Roman"/>
          <w:szCs w:val="24"/>
          <w:lang w:val="ru-RU"/>
        </w:rPr>
        <w:t xml:space="preserve"> ИУЕЕО. От тях 30 % са пластмаси или 1,2 милиона </w:t>
      </w:r>
      <w:r w:rsidR="0086583C">
        <w:rPr>
          <w:rFonts w:eastAsia="Calibri" w:cs="Times New Roman"/>
          <w:szCs w:val="24"/>
          <w:lang w:val="ru-RU"/>
        </w:rPr>
        <w:t>t</w:t>
      </w:r>
      <w:r w:rsidRPr="00D3411B">
        <w:rPr>
          <w:rFonts w:eastAsia="Calibri" w:cs="Times New Roman"/>
          <w:szCs w:val="24"/>
          <w:lang w:val="ru-RU"/>
        </w:rPr>
        <w:t xml:space="preserve">. От тях на базата на индикативни изчисления на високо бромиранирани и ниско бромирани фракции се получават около 630 </w:t>
      </w:r>
      <w:r w:rsidR="0086583C">
        <w:rPr>
          <w:rFonts w:eastAsia="Calibri" w:cs="Times New Roman"/>
          <w:szCs w:val="24"/>
          <w:lang w:val="ru-RU"/>
        </w:rPr>
        <w:t>t</w:t>
      </w:r>
      <w:r w:rsidRPr="00D3411B">
        <w:rPr>
          <w:rFonts w:eastAsia="Calibri" w:cs="Times New Roman"/>
          <w:szCs w:val="24"/>
          <w:lang w:val="ru-RU"/>
        </w:rPr>
        <w:t xml:space="preserve"> </w:t>
      </w:r>
      <w:r w:rsidRPr="00C5218E">
        <w:rPr>
          <w:rFonts w:eastAsia="Calibri" w:cs="Times New Roman"/>
          <w:szCs w:val="24"/>
        </w:rPr>
        <w:t>decaBDE</w:t>
      </w:r>
      <w:r w:rsidRPr="00D3411B">
        <w:rPr>
          <w:rFonts w:eastAsia="Calibri" w:cs="Times New Roman"/>
          <w:szCs w:val="24"/>
          <w:lang w:val="ru-RU"/>
        </w:rPr>
        <w:t xml:space="preserve"> или средна концентрация 525 </w:t>
      </w:r>
      <w:r w:rsidRPr="00C5218E">
        <w:rPr>
          <w:rFonts w:eastAsia="Calibri" w:cs="Times New Roman"/>
          <w:szCs w:val="24"/>
        </w:rPr>
        <w:t>mg</w:t>
      </w:r>
      <w:r w:rsidRPr="00D3411B">
        <w:rPr>
          <w:rFonts w:eastAsia="Calibri" w:cs="Times New Roman"/>
          <w:szCs w:val="24"/>
          <w:lang w:val="ru-RU"/>
        </w:rPr>
        <w:t>/</w:t>
      </w:r>
      <w:r w:rsidRPr="00C5218E">
        <w:rPr>
          <w:rFonts w:eastAsia="Calibri" w:cs="Times New Roman"/>
          <w:szCs w:val="24"/>
        </w:rPr>
        <w:t>kg</w:t>
      </w:r>
      <w:r w:rsidRPr="00D3411B">
        <w:rPr>
          <w:rFonts w:eastAsia="Calibri" w:cs="Times New Roman"/>
          <w:szCs w:val="24"/>
          <w:lang w:val="ru-RU"/>
        </w:rPr>
        <w:t xml:space="preserve">. Пропорционално от тях за България (при население 1,5 % от населението на Европа) се получават 9,45 </w:t>
      </w:r>
      <w:r w:rsidR="0086583C">
        <w:rPr>
          <w:rFonts w:eastAsia="Calibri" w:cs="Times New Roman"/>
          <w:szCs w:val="24"/>
          <w:lang w:val="ru-RU"/>
        </w:rPr>
        <w:t>t</w:t>
      </w:r>
      <w:r w:rsidRPr="00D3411B">
        <w:rPr>
          <w:rFonts w:eastAsia="Calibri" w:cs="Times New Roman"/>
          <w:szCs w:val="24"/>
          <w:lang w:val="ru-RU"/>
        </w:rPr>
        <w:t xml:space="preserve"> </w:t>
      </w:r>
      <w:r w:rsidRPr="00C95382">
        <w:rPr>
          <w:rFonts w:eastAsia="Calibri" w:cs="Times New Roman"/>
          <w:szCs w:val="24"/>
        </w:rPr>
        <w:t>decaBDE</w:t>
      </w:r>
      <w:r w:rsidRPr="00D3411B">
        <w:rPr>
          <w:rFonts w:eastAsia="Calibri" w:cs="Times New Roman"/>
          <w:szCs w:val="24"/>
          <w:lang w:val="ru-RU"/>
        </w:rPr>
        <w:t xml:space="preserve"> за 2015 г. в </w:t>
      </w:r>
      <w:r w:rsidRPr="00E149EC">
        <w:rPr>
          <w:rFonts w:eastAsia="Calibri" w:cs="Times New Roman"/>
          <w:szCs w:val="24"/>
          <w:lang w:val="ru-RU"/>
        </w:rPr>
        <w:t>ИУЕЕО</w:t>
      </w:r>
      <w:r w:rsidR="0047059D" w:rsidRPr="00E149EC">
        <w:rPr>
          <w:rFonts w:eastAsia="Calibri" w:cs="Times New Roman"/>
          <w:szCs w:val="24"/>
          <w:lang w:val="bg-BG"/>
        </w:rPr>
        <w:t xml:space="preserve"> </w:t>
      </w:r>
      <w:r w:rsidR="0047059D" w:rsidRPr="00E149EC">
        <w:rPr>
          <w:rFonts w:eastAsia="Calibri" w:cs="Times New Roman"/>
          <w:szCs w:val="24"/>
          <w:lang w:val="ru-RU"/>
        </w:rPr>
        <w:t>(</w:t>
      </w:r>
      <w:r w:rsidRPr="00E149EC">
        <w:rPr>
          <w:rFonts w:eastAsia="Calibri" w:cs="Times New Roman"/>
          <w:szCs w:val="24"/>
          <w:lang w:val="ru-RU"/>
        </w:rPr>
        <w:t xml:space="preserve">това е около 5 пъти повече </w:t>
      </w:r>
      <w:r w:rsidRPr="00E149EC">
        <w:rPr>
          <w:rFonts w:eastAsia="Calibri" w:cs="Times New Roman"/>
          <w:szCs w:val="24"/>
        </w:rPr>
        <w:t>c</w:t>
      </w:r>
      <w:r w:rsidRPr="00E149EC">
        <w:rPr>
          <w:rFonts w:eastAsia="Calibri" w:cs="Times New Roman"/>
          <w:szCs w:val="24"/>
          <w:lang w:val="ru-RU"/>
        </w:rPr>
        <w:t>-</w:t>
      </w:r>
      <w:r w:rsidRPr="00E149EC">
        <w:rPr>
          <w:rFonts w:eastAsia="Calibri" w:cs="Times New Roman"/>
          <w:szCs w:val="24"/>
        </w:rPr>
        <w:t>deca</w:t>
      </w:r>
      <w:r w:rsidRPr="00E149EC">
        <w:rPr>
          <w:rFonts w:eastAsia="Calibri" w:cs="Times New Roman"/>
          <w:szCs w:val="24"/>
          <w:lang w:val="ru-RU"/>
        </w:rPr>
        <w:t xml:space="preserve"> </w:t>
      </w:r>
      <w:r w:rsidRPr="00E149EC">
        <w:rPr>
          <w:rFonts w:eastAsia="Calibri" w:cs="Times New Roman"/>
          <w:szCs w:val="24"/>
        </w:rPr>
        <w:t>BDE</w:t>
      </w:r>
      <w:r w:rsidRPr="00E149EC">
        <w:rPr>
          <w:rFonts w:eastAsia="Calibri" w:cs="Times New Roman"/>
          <w:szCs w:val="24"/>
          <w:lang w:val="ru-RU"/>
        </w:rPr>
        <w:t xml:space="preserve"> от изчисленото според </w:t>
      </w:r>
      <w:r w:rsidRPr="00E149EC">
        <w:rPr>
          <w:rFonts w:eastAsia="Calibri" w:cs="Times New Roman"/>
          <w:szCs w:val="24"/>
        </w:rPr>
        <w:t>Excel</w:t>
      </w:r>
      <w:r w:rsidRPr="00E149EC">
        <w:rPr>
          <w:rFonts w:eastAsia="Calibri" w:cs="Times New Roman"/>
          <w:szCs w:val="24"/>
          <w:lang w:val="ru-RU"/>
        </w:rPr>
        <w:t xml:space="preserve"> документ “Инструмент за отпадъчни потоци от ИУЕЕО (Категории ИУЕЕО) </w:t>
      </w:r>
      <w:r w:rsidRPr="00E149EC">
        <w:rPr>
          <w:rFonts w:eastAsia="Calibri" w:cs="Times New Roman"/>
          <w:szCs w:val="24"/>
        </w:rPr>
        <w:t>V</w:t>
      </w:r>
      <w:r w:rsidRPr="00E149EC">
        <w:rPr>
          <w:rFonts w:eastAsia="Calibri" w:cs="Times New Roman"/>
          <w:szCs w:val="24"/>
          <w:lang w:val="ru-RU"/>
        </w:rPr>
        <w:t>1</w:t>
      </w:r>
      <w:r w:rsidR="00FE62EB" w:rsidRPr="00E149EC" w:rsidDel="00FE62EB">
        <w:rPr>
          <w:rFonts w:eastAsia="Calibri" w:cs="Times New Roman"/>
          <w:szCs w:val="24"/>
          <w:lang w:val="ru-RU"/>
        </w:rPr>
        <w:t xml:space="preserve"> </w:t>
      </w:r>
      <w:r w:rsidRPr="00E149EC">
        <w:rPr>
          <w:rFonts w:eastAsia="Calibri" w:cs="Times New Roman"/>
          <w:szCs w:val="24"/>
          <w:lang w:val="ru-RU"/>
        </w:rPr>
        <w:t>”</w:t>
      </w:r>
      <w:r w:rsidR="00E85F03" w:rsidRPr="00E149EC">
        <w:rPr>
          <w:rFonts w:eastAsia="Calibri" w:cs="Times New Roman"/>
          <w:szCs w:val="24"/>
          <w:lang w:val="ru-RU"/>
        </w:rPr>
        <w:t>)</w:t>
      </w:r>
      <w:r w:rsidR="004C48FE" w:rsidRPr="00E149EC">
        <w:rPr>
          <w:rFonts w:eastAsia="Calibri" w:cs="Times New Roman"/>
          <w:szCs w:val="24"/>
          <w:lang w:val="ru-RU"/>
        </w:rPr>
        <w:t>.</w:t>
      </w:r>
      <w:r w:rsidRPr="00D3411B">
        <w:rPr>
          <w:rFonts w:eastAsia="Calibri" w:cs="Times New Roman"/>
          <w:szCs w:val="24"/>
          <w:lang w:val="ru-RU"/>
        </w:rPr>
        <w:t xml:space="preserve"> </w:t>
      </w:r>
    </w:p>
    <w:p w:rsidR="007A00CA" w:rsidRPr="00D3411B" w:rsidRDefault="007A00CA" w:rsidP="00CC613F">
      <w:pPr>
        <w:numPr>
          <w:ilvl w:val="1"/>
          <w:numId w:val="110"/>
        </w:numPr>
        <w:tabs>
          <w:tab w:val="clear" w:pos="1440"/>
          <w:tab w:val="num" w:pos="0"/>
          <w:tab w:val="left" w:pos="851"/>
        </w:tabs>
        <w:autoSpaceDN w:val="0"/>
        <w:spacing w:before="120" w:after="0"/>
        <w:ind w:left="0" w:firstLine="567"/>
        <w:jc w:val="both"/>
        <w:textAlignment w:val="baseline"/>
        <w:rPr>
          <w:rFonts w:eastAsia="Calibri" w:cs="Times New Roman"/>
          <w:szCs w:val="24"/>
          <w:lang w:val="ru-RU"/>
        </w:rPr>
      </w:pPr>
      <w:r w:rsidRPr="00C5218E">
        <w:rPr>
          <w:rFonts w:eastAsia="Calibri" w:cs="Times New Roman"/>
          <w:szCs w:val="24"/>
        </w:rPr>
        <w:t>O</w:t>
      </w:r>
      <w:r w:rsidRPr="00D3411B">
        <w:rPr>
          <w:rFonts w:eastAsia="Calibri" w:cs="Times New Roman"/>
          <w:szCs w:val="24"/>
          <w:lang w:val="ru-RU"/>
        </w:rPr>
        <w:t>т това количество отпадъци с бромирани забавители на горенето в Европа 85% се унищожава чрез из</w:t>
      </w:r>
      <w:r w:rsidR="004C48FE">
        <w:rPr>
          <w:rFonts w:eastAsia="Calibri" w:cs="Times New Roman"/>
          <w:szCs w:val="24"/>
          <w:lang w:val="ru-RU"/>
        </w:rPr>
        <w:t>гаряне</w:t>
      </w:r>
      <w:r w:rsidRPr="00D3411B">
        <w:rPr>
          <w:rFonts w:eastAsia="Calibri" w:cs="Times New Roman"/>
          <w:szCs w:val="24"/>
          <w:lang w:val="ru-RU"/>
        </w:rPr>
        <w:t xml:space="preserve">, 15% или 6,13 </w:t>
      </w:r>
      <w:r w:rsidR="0086583C">
        <w:rPr>
          <w:rFonts w:eastAsia="Calibri" w:cs="Times New Roman"/>
          <w:szCs w:val="24"/>
          <w:lang w:val="ru-RU"/>
        </w:rPr>
        <w:t>t</w:t>
      </w:r>
      <w:r w:rsidRPr="00D3411B">
        <w:rPr>
          <w:rFonts w:eastAsia="Calibri" w:cs="Times New Roman"/>
          <w:szCs w:val="24"/>
          <w:lang w:val="ru-RU"/>
        </w:rPr>
        <w:t xml:space="preserve"> са рециклирани и 1% (0,4 </w:t>
      </w:r>
      <w:r w:rsidR="0086583C">
        <w:rPr>
          <w:rFonts w:eastAsia="Calibri" w:cs="Times New Roman"/>
          <w:szCs w:val="24"/>
          <w:lang w:val="ru-RU"/>
        </w:rPr>
        <w:t>t</w:t>
      </w:r>
      <w:r w:rsidRPr="00D3411B">
        <w:rPr>
          <w:rFonts w:eastAsia="Calibri" w:cs="Times New Roman"/>
          <w:szCs w:val="24"/>
          <w:lang w:val="ru-RU"/>
        </w:rPr>
        <w:t xml:space="preserve">) са депонирани. </w:t>
      </w:r>
    </w:p>
    <w:p w:rsidR="007A00CA" w:rsidRPr="00D3411B" w:rsidRDefault="007A00CA" w:rsidP="00CC613F">
      <w:pPr>
        <w:numPr>
          <w:ilvl w:val="1"/>
          <w:numId w:val="110"/>
        </w:numPr>
        <w:tabs>
          <w:tab w:val="clear" w:pos="1440"/>
          <w:tab w:val="num" w:pos="0"/>
          <w:tab w:val="left" w:pos="851"/>
          <w:tab w:val="num" w:pos="900"/>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В страната не са анализирани проби от пластмасови фракции от ИУЕЕО, за които се очаква, че биха могли да бъдат третирани с </w:t>
      </w:r>
      <w:r w:rsidRPr="00C5218E">
        <w:rPr>
          <w:rFonts w:eastAsia="Calibri" w:cs="Times New Roman"/>
          <w:szCs w:val="24"/>
        </w:rPr>
        <w:t>BFR</w:t>
      </w:r>
      <w:r w:rsidRPr="00D3411B">
        <w:rPr>
          <w:rFonts w:eastAsia="Calibri" w:cs="Times New Roman"/>
          <w:szCs w:val="24"/>
          <w:lang w:val="ru-RU"/>
        </w:rPr>
        <w:t xml:space="preserve">, но се предполага, че концентрациите им са съпоставими с тези, установени в Европа т.е тези концентрации в пластмаси са средно 1,5 % тегловни, а не 0, 1% тегловни както е МДК за ново ЕЕО оборудване . </w:t>
      </w:r>
    </w:p>
    <w:p w:rsidR="007A00CA" w:rsidRPr="00D3411B" w:rsidRDefault="007A00CA" w:rsidP="004421BC">
      <w:pPr>
        <w:tabs>
          <w:tab w:val="left" w:pos="851"/>
          <w:tab w:val="num" w:pos="900"/>
        </w:tabs>
        <w:spacing w:before="120" w:after="0"/>
        <w:ind w:firstLine="567"/>
        <w:jc w:val="both"/>
        <w:textAlignment w:val="baseline"/>
        <w:rPr>
          <w:rFonts w:eastAsia="Calibri" w:cs="Times New Roman"/>
          <w:b/>
          <w:szCs w:val="24"/>
          <w:u w:val="single"/>
          <w:lang w:val="ru-RU"/>
        </w:rPr>
      </w:pPr>
      <w:r w:rsidRPr="00C95382">
        <w:rPr>
          <w:rFonts w:eastAsia="Calibri" w:cs="Times New Roman"/>
          <w:b/>
          <w:szCs w:val="24"/>
          <w:lang w:val="ru-RU"/>
        </w:rPr>
        <w:t xml:space="preserve"> </w:t>
      </w:r>
      <w:r w:rsidRPr="00D3411B">
        <w:rPr>
          <w:rFonts w:eastAsia="Calibri" w:cs="Times New Roman"/>
          <w:b/>
          <w:szCs w:val="24"/>
          <w:u w:val="single"/>
          <w:lang w:val="ru-RU"/>
        </w:rPr>
        <w:t xml:space="preserve">ИУМПС в България с потенциално съдържание на </w:t>
      </w:r>
      <w:r w:rsidRPr="00C95382">
        <w:rPr>
          <w:rFonts w:eastAsia="Calibri" w:cs="Times New Roman"/>
          <w:b/>
          <w:szCs w:val="24"/>
          <w:u w:val="single"/>
        </w:rPr>
        <w:t>decaBDE</w:t>
      </w:r>
    </w:p>
    <w:p w:rsidR="007A00CA" w:rsidRPr="00C8353D" w:rsidRDefault="007A00CA" w:rsidP="004421BC">
      <w:pPr>
        <w:tabs>
          <w:tab w:val="left" w:pos="851"/>
        </w:tabs>
        <w:spacing w:before="120" w:after="0"/>
        <w:ind w:firstLine="567"/>
        <w:jc w:val="both"/>
        <w:textAlignment w:val="baseline"/>
        <w:rPr>
          <w:rFonts w:eastAsia="Calibri" w:cs="Times New Roman"/>
          <w:szCs w:val="24"/>
          <w:lang w:val="ru-RU"/>
        </w:rPr>
      </w:pPr>
      <w:r w:rsidRPr="00D3411B">
        <w:rPr>
          <w:rFonts w:eastAsia="Calibri" w:cs="Times New Roman"/>
          <w:szCs w:val="24"/>
          <w:lang w:val="ru-RU"/>
        </w:rPr>
        <w:t>В България приетите ИУМПС от площадки за временно съхранение и от центрове за разкомплектоване по години за 2005 г. – 2011 г. за разкомплектоване ИУМПС възлизат на 286692 броя, и биха могли да съдържат с-</w:t>
      </w:r>
      <w:r w:rsidRPr="00C5218E">
        <w:rPr>
          <w:rFonts w:eastAsia="Calibri" w:cs="Times New Roman"/>
          <w:szCs w:val="24"/>
        </w:rPr>
        <w:t>deca</w:t>
      </w:r>
      <w:r w:rsidRPr="00D3411B">
        <w:rPr>
          <w:rFonts w:eastAsia="Calibri" w:cs="Times New Roman"/>
          <w:szCs w:val="24"/>
          <w:lang w:val="ru-RU"/>
        </w:rPr>
        <w:t>-</w:t>
      </w:r>
      <w:r w:rsidRPr="00C5218E">
        <w:rPr>
          <w:rFonts w:eastAsia="Calibri" w:cs="Times New Roman"/>
          <w:szCs w:val="24"/>
        </w:rPr>
        <w:t>BDE</w:t>
      </w:r>
      <w:r w:rsidR="00B31986" w:rsidRPr="00D7450B">
        <w:rPr>
          <w:rFonts w:eastAsia="Calibri" w:cs="Times New Roman"/>
          <w:szCs w:val="24"/>
          <w:lang w:val="ru-RU"/>
        </w:rPr>
        <w:t>[4]</w:t>
      </w:r>
      <w:r w:rsidRPr="00D3411B">
        <w:rPr>
          <w:rFonts w:eastAsia="Calibri" w:cs="Times New Roman"/>
          <w:szCs w:val="24"/>
          <w:lang w:val="ru-RU"/>
        </w:rPr>
        <w:t>.</w:t>
      </w:r>
      <w:r w:rsidRPr="00C5218E">
        <w:rPr>
          <w:rFonts w:eastAsia="Calibri" w:cs="Times New Roman"/>
          <w:szCs w:val="24"/>
          <w:lang w:val="ru-RU"/>
        </w:rPr>
        <w:t xml:space="preserve"> </w:t>
      </w:r>
      <w:r w:rsidRPr="00C8353D">
        <w:rPr>
          <w:rFonts w:eastAsia="Calibri" w:cs="Times New Roman"/>
          <w:szCs w:val="24"/>
          <w:lang w:val="ru-RU"/>
        </w:rPr>
        <w:t xml:space="preserve">Изчисленото индикативно съдържание е 71.7 </w:t>
      </w:r>
      <w:r w:rsidR="0086583C">
        <w:rPr>
          <w:rFonts w:eastAsia="Calibri" w:cs="Times New Roman"/>
          <w:szCs w:val="24"/>
        </w:rPr>
        <w:t>t</w:t>
      </w:r>
      <w:r w:rsidRPr="00C8353D">
        <w:rPr>
          <w:rFonts w:eastAsia="Calibri" w:cs="Times New Roman"/>
          <w:szCs w:val="24"/>
          <w:lang w:val="ru-RU"/>
        </w:rPr>
        <w:t xml:space="preserve"> </w:t>
      </w:r>
    </w:p>
    <w:p w:rsidR="007A00CA" w:rsidRPr="00C5218E" w:rsidRDefault="007A00CA" w:rsidP="00CC613F">
      <w:pPr>
        <w:numPr>
          <w:ilvl w:val="0"/>
          <w:numId w:val="111"/>
        </w:numPr>
        <w:tabs>
          <w:tab w:val="left" w:pos="851"/>
        </w:tabs>
        <w:autoSpaceDN w:val="0"/>
        <w:spacing w:before="120" w:after="0"/>
        <w:ind w:left="0" w:firstLine="567"/>
        <w:jc w:val="both"/>
        <w:textAlignment w:val="baseline"/>
        <w:rPr>
          <w:rFonts w:eastAsia="Calibri" w:cs="Times New Roman"/>
          <w:szCs w:val="24"/>
        </w:rPr>
      </w:pPr>
      <w:r w:rsidRPr="00D3411B">
        <w:rPr>
          <w:rFonts w:eastAsia="Calibri" w:cs="Times New Roman"/>
          <w:szCs w:val="24"/>
          <w:lang w:val="ru-RU"/>
        </w:rPr>
        <w:t xml:space="preserve"> В България приетите ИУМПС от площадки за временно съхранение и от центрове за разкомплектоване по години за 2013 г. – 2017 г. за разкомплектоване ИУМПС възлизат на 426</w:t>
      </w:r>
      <w:r w:rsidR="00E85F03">
        <w:rPr>
          <w:rFonts w:eastAsia="Calibri" w:cs="Times New Roman"/>
          <w:szCs w:val="24"/>
          <w:lang w:val="bg-BG"/>
        </w:rPr>
        <w:t xml:space="preserve"> </w:t>
      </w:r>
      <w:r w:rsidRPr="00D3411B">
        <w:rPr>
          <w:rFonts w:eastAsia="Calibri" w:cs="Times New Roman"/>
          <w:szCs w:val="24"/>
          <w:lang w:val="ru-RU"/>
        </w:rPr>
        <w:t>846 броя, и биха могли да съдържат с-</w:t>
      </w:r>
      <w:r w:rsidRPr="00C5218E">
        <w:rPr>
          <w:rFonts w:eastAsia="Calibri" w:cs="Times New Roman"/>
          <w:szCs w:val="24"/>
        </w:rPr>
        <w:t>decaBDE</w:t>
      </w:r>
      <w:r w:rsidRPr="00D3411B">
        <w:rPr>
          <w:rFonts w:eastAsia="Calibri" w:cs="Times New Roman"/>
          <w:szCs w:val="24"/>
          <w:lang w:val="ru-RU"/>
        </w:rPr>
        <w:t xml:space="preserve">. </w:t>
      </w:r>
      <w:r w:rsidRPr="00C5218E">
        <w:rPr>
          <w:rFonts w:eastAsia="Calibri" w:cs="Times New Roman"/>
          <w:szCs w:val="24"/>
        </w:rPr>
        <w:t xml:space="preserve">Изчисленото индикативно съдържание </w:t>
      </w:r>
      <w:r w:rsidRPr="00C95382">
        <w:rPr>
          <w:rFonts w:eastAsia="Calibri" w:cs="Times New Roman"/>
          <w:szCs w:val="24"/>
        </w:rPr>
        <w:t xml:space="preserve">е 106,7 </w:t>
      </w:r>
      <w:r w:rsidR="0086583C">
        <w:rPr>
          <w:rFonts w:eastAsia="Calibri" w:cs="Times New Roman"/>
          <w:szCs w:val="24"/>
        </w:rPr>
        <w:t>t</w:t>
      </w:r>
    </w:p>
    <w:p w:rsidR="007A00CA" w:rsidRPr="00D7084A" w:rsidRDefault="007A00CA" w:rsidP="00CC613F">
      <w:pPr>
        <w:numPr>
          <w:ilvl w:val="0"/>
          <w:numId w:val="111"/>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На базата на новото изследване на ЕК, отнесено към населението на България (1,5 % от населението на ЕС) се получава около 2 </w:t>
      </w:r>
      <w:r w:rsidR="0086583C">
        <w:rPr>
          <w:rFonts w:eastAsia="Calibri" w:cs="Times New Roman"/>
          <w:szCs w:val="24"/>
          <w:lang w:val="ru-RU"/>
        </w:rPr>
        <w:t>t</w:t>
      </w:r>
      <w:r w:rsidRPr="00D3411B">
        <w:rPr>
          <w:rFonts w:eastAsia="Calibri" w:cs="Times New Roman"/>
          <w:szCs w:val="24"/>
          <w:lang w:val="ru-RU"/>
        </w:rPr>
        <w:t xml:space="preserve">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годишно или не повече от 1</w:t>
      </w:r>
      <w:r w:rsidRPr="0047059D">
        <w:rPr>
          <w:rFonts w:eastAsia="Calibri" w:cs="Times New Roman"/>
          <w:szCs w:val="24"/>
          <w:lang w:val="ru-RU"/>
        </w:rPr>
        <w:t>0</w:t>
      </w:r>
      <w:r w:rsidRPr="00D3411B">
        <w:rPr>
          <w:rFonts w:eastAsia="Calibri" w:cs="Times New Roman"/>
          <w:szCs w:val="24"/>
          <w:lang w:val="ru-RU"/>
        </w:rPr>
        <w:t xml:space="preserve"> </w:t>
      </w:r>
      <w:r w:rsidR="0086583C">
        <w:rPr>
          <w:rFonts w:eastAsia="Calibri" w:cs="Times New Roman"/>
          <w:szCs w:val="24"/>
          <w:lang w:val="ru-RU"/>
        </w:rPr>
        <w:t>t</w:t>
      </w:r>
      <w:r w:rsidRPr="00D3411B">
        <w:rPr>
          <w:rFonts w:eastAsia="Calibri" w:cs="Times New Roman"/>
          <w:szCs w:val="24"/>
          <w:lang w:val="ru-RU"/>
        </w:rPr>
        <w:t xml:space="preserve"> за периода 2013-2017 г</w:t>
      </w:r>
      <w:r w:rsidR="00FE62EB">
        <w:rPr>
          <w:rFonts w:eastAsia="Calibri" w:cs="Times New Roman"/>
          <w:szCs w:val="24"/>
          <w:lang w:val="ru-RU"/>
        </w:rPr>
        <w:t>.</w:t>
      </w:r>
      <w:r w:rsidRPr="00D3411B">
        <w:rPr>
          <w:rFonts w:eastAsia="Calibri" w:cs="Times New Roman"/>
          <w:szCs w:val="24"/>
          <w:lang w:val="ru-RU"/>
        </w:rPr>
        <w:t xml:space="preserve"> в ИУМПС</w:t>
      </w:r>
      <w:r w:rsidRPr="00E85F03">
        <w:rPr>
          <w:rFonts w:eastAsia="Calibri" w:cs="Times New Roman"/>
          <w:szCs w:val="24"/>
          <w:lang w:val="ru-RU"/>
        </w:rPr>
        <w:t xml:space="preserve">. Този резултат е </w:t>
      </w:r>
      <w:r w:rsidR="0094193D">
        <w:rPr>
          <w:rFonts w:eastAsia="Calibri" w:cs="Times New Roman"/>
          <w:szCs w:val="24"/>
          <w:lang w:val="ru-RU"/>
        </w:rPr>
        <w:t>в</w:t>
      </w:r>
      <w:r w:rsidR="0094193D" w:rsidRPr="00E85F03">
        <w:rPr>
          <w:rFonts w:eastAsia="Calibri" w:cs="Times New Roman"/>
          <w:szCs w:val="24"/>
          <w:lang w:val="ru-RU"/>
        </w:rPr>
        <w:t xml:space="preserve"> </w:t>
      </w:r>
      <w:r w:rsidRPr="00E85F03">
        <w:rPr>
          <w:rFonts w:eastAsia="Calibri" w:cs="Times New Roman"/>
          <w:szCs w:val="24"/>
          <w:lang w:val="ru-RU"/>
        </w:rPr>
        <w:t xml:space="preserve">порядък по-нисък от първоначално изчисленото на база 250 </w:t>
      </w:r>
      <w:r w:rsidRPr="00E85F03">
        <w:rPr>
          <w:rFonts w:eastAsia="Calibri" w:cs="Times New Roman"/>
          <w:szCs w:val="24"/>
        </w:rPr>
        <w:t>g</w:t>
      </w:r>
      <w:r w:rsidRPr="00E85F03">
        <w:rPr>
          <w:rFonts w:eastAsia="Calibri" w:cs="Times New Roman"/>
          <w:szCs w:val="24"/>
          <w:lang w:val="ru-RU"/>
        </w:rPr>
        <w:t xml:space="preserve"> с-</w:t>
      </w:r>
      <w:r w:rsidRPr="00E85F03">
        <w:rPr>
          <w:rFonts w:eastAsia="Calibri" w:cs="Times New Roman"/>
          <w:szCs w:val="24"/>
        </w:rPr>
        <w:t>decaBDE</w:t>
      </w:r>
      <w:r w:rsidRPr="00E85F03">
        <w:rPr>
          <w:rFonts w:eastAsia="Calibri" w:cs="Times New Roman"/>
          <w:szCs w:val="24"/>
          <w:lang w:val="ru-RU"/>
        </w:rPr>
        <w:t xml:space="preserve"> </w:t>
      </w:r>
      <w:r w:rsidRPr="00D7084A">
        <w:rPr>
          <w:rFonts w:eastAsia="Calibri" w:cs="Times New Roman"/>
          <w:szCs w:val="24"/>
          <w:lang w:val="ru-RU"/>
        </w:rPr>
        <w:t>в един брой ИУМПС.</w:t>
      </w:r>
    </w:p>
    <w:p w:rsidR="007A00CA" w:rsidRPr="00D3411B" w:rsidRDefault="007A00CA" w:rsidP="00CC613F">
      <w:pPr>
        <w:numPr>
          <w:ilvl w:val="0"/>
          <w:numId w:val="111"/>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В страната не са вземани и анализирани проби от отпадъци, генерирани от разкомплектоването на ИУМПС (пластмасови компоненти или еластичните пенополиуретани от тапицирани автомобилни седалки) за съдържание на с-</w:t>
      </w:r>
      <w:r w:rsidRPr="00C5218E">
        <w:rPr>
          <w:rFonts w:eastAsia="Calibri" w:cs="Times New Roman"/>
          <w:szCs w:val="24"/>
        </w:rPr>
        <w:t>deca</w:t>
      </w:r>
      <w:r w:rsidRPr="00D3411B">
        <w:rPr>
          <w:rFonts w:eastAsia="Calibri" w:cs="Times New Roman"/>
          <w:szCs w:val="24"/>
          <w:lang w:val="ru-RU"/>
        </w:rPr>
        <w:t>-</w:t>
      </w:r>
      <w:r w:rsidRPr="00C5218E">
        <w:rPr>
          <w:rFonts w:eastAsia="Calibri" w:cs="Times New Roman"/>
          <w:szCs w:val="24"/>
        </w:rPr>
        <w:t>BDE</w:t>
      </w:r>
      <w:r w:rsidRPr="00D3411B">
        <w:rPr>
          <w:rFonts w:eastAsia="Calibri" w:cs="Times New Roman"/>
          <w:szCs w:val="24"/>
          <w:lang w:val="ru-RU"/>
        </w:rPr>
        <w:t>, поради липса на законово изискване за това.</w:t>
      </w:r>
    </w:p>
    <w:p w:rsidR="007A00CA" w:rsidRPr="00D3411B" w:rsidRDefault="007A00CA" w:rsidP="00CC613F">
      <w:pPr>
        <w:numPr>
          <w:ilvl w:val="0"/>
          <w:numId w:val="111"/>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 По тази причина посочените количества с-</w:t>
      </w:r>
      <w:r w:rsidRPr="00C5218E">
        <w:rPr>
          <w:rFonts w:eastAsia="Calibri" w:cs="Times New Roman"/>
          <w:szCs w:val="24"/>
        </w:rPr>
        <w:t>deca</w:t>
      </w:r>
      <w:r w:rsidRPr="00D3411B">
        <w:rPr>
          <w:rFonts w:eastAsia="Calibri" w:cs="Times New Roman"/>
          <w:szCs w:val="24"/>
          <w:lang w:val="ru-RU"/>
        </w:rPr>
        <w:t>-</w:t>
      </w:r>
      <w:r w:rsidRPr="00C5218E">
        <w:rPr>
          <w:rFonts w:eastAsia="Calibri" w:cs="Times New Roman"/>
          <w:szCs w:val="24"/>
        </w:rPr>
        <w:t>BDE</w:t>
      </w:r>
      <w:r w:rsidRPr="00D3411B">
        <w:rPr>
          <w:rFonts w:eastAsia="Calibri" w:cs="Times New Roman"/>
          <w:szCs w:val="24"/>
          <w:lang w:val="ru-RU"/>
        </w:rPr>
        <w:t xml:space="preserve"> в ИУМПС са само предполагаеми и се счита, че на този етап не надвишават допустимите 0.1 тегл.% на едно ИУМПС</w:t>
      </w:r>
      <w:r w:rsidR="0094193D">
        <w:rPr>
          <w:rFonts w:eastAsia="Calibri" w:cs="Times New Roman"/>
          <w:szCs w:val="24"/>
          <w:lang w:val="ru-RU"/>
        </w:rPr>
        <w:t>.</w:t>
      </w:r>
    </w:p>
    <w:p w:rsidR="007A00CA" w:rsidRPr="0047059D" w:rsidRDefault="007A00CA"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Строителни отадъци в България с потенциално съдържание на </w:t>
      </w:r>
      <w:r w:rsidRPr="0047059D">
        <w:rPr>
          <w:rFonts w:eastAsia="Calibri" w:cs="Times New Roman"/>
          <w:b/>
          <w:szCs w:val="24"/>
          <w:u w:val="single"/>
        </w:rPr>
        <w:t>decaBDE</w:t>
      </w:r>
      <w:r w:rsidRPr="0047059D">
        <w:rPr>
          <w:rFonts w:eastAsia="Calibri" w:cs="Times New Roman"/>
          <w:b/>
          <w:szCs w:val="24"/>
          <w:u w:val="single"/>
          <w:lang w:val="ru-RU"/>
        </w:rPr>
        <w:t xml:space="preserve"> </w:t>
      </w:r>
    </w:p>
    <w:p w:rsidR="007A00CA" w:rsidRPr="00D3411B" w:rsidRDefault="007A00CA" w:rsidP="00CC613F">
      <w:pPr>
        <w:numPr>
          <w:ilvl w:val="0"/>
          <w:numId w:val="113"/>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Концентрацията на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в пластмасите, използв</w:t>
      </w:r>
      <w:r w:rsidR="00B31986">
        <w:rPr>
          <w:rFonts w:eastAsia="Calibri" w:cs="Times New Roman"/>
          <w:szCs w:val="24"/>
          <w:lang w:val="ru-RU"/>
        </w:rPr>
        <w:t xml:space="preserve">ани в строителството е 1600 </w:t>
      </w:r>
      <w:r w:rsidR="00B31986">
        <w:rPr>
          <w:rFonts w:eastAsia="Calibri" w:cs="Times New Roman"/>
          <w:szCs w:val="24"/>
        </w:rPr>
        <w:t>mg</w:t>
      </w:r>
      <w:r w:rsidR="00B31986" w:rsidRPr="00D7450B">
        <w:rPr>
          <w:rFonts w:eastAsia="Calibri" w:cs="Times New Roman"/>
          <w:szCs w:val="24"/>
          <w:lang w:val="ru-RU"/>
        </w:rPr>
        <w:t>/</w:t>
      </w:r>
      <w:r w:rsidR="00B31986">
        <w:rPr>
          <w:rFonts w:eastAsia="Calibri" w:cs="Times New Roman"/>
          <w:szCs w:val="24"/>
        </w:rPr>
        <w:t>kg</w:t>
      </w:r>
      <w:r w:rsidR="00B31986" w:rsidRPr="00D7450B">
        <w:rPr>
          <w:rFonts w:eastAsia="Calibri" w:cs="Times New Roman"/>
          <w:szCs w:val="24"/>
          <w:lang w:val="ru-RU"/>
        </w:rPr>
        <w:t xml:space="preserve"> </w:t>
      </w:r>
      <w:r w:rsidRPr="00D3411B">
        <w:rPr>
          <w:rFonts w:eastAsia="Calibri" w:cs="Times New Roman"/>
          <w:szCs w:val="24"/>
          <w:lang w:val="ru-RU"/>
        </w:rPr>
        <w:t xml:space="preserve"> или 0,16% тегловни</w:t>
      </w:r>
      <w:r w:rsidR="009F131F">
        <w:rPr>
          <w:rFonts w:eastAsia="Calibri" w:cs="Times New Roman"/>
          <w:szCs w:val="24"/>
          <w:lang w:val="ru-RU"/>
        </w:rPr>
        <w:t>.</w:t>
      </w:r>
      <w:r w:rsidRPr="00D3411B">
        <w:rPr>
          <w:rFonts w:eastAsia="Calibri" w:cs="Times New Roman"/>
          <w:szCs w:val="24"/>
          <w:lang w:val="ru-RU"/>
        </w:rPr>
        <w:t xml:space="preserve"> </w:t>
      </w:r>
    </w:p>
    <w:p w:rsidR="007A00CA" w:rsidRPr="00D3411B" w:rsidRDefault="007A00CA" w:rsidP="00CC613F">
      <w:pPr>
        <w:numPr>
          <w:ilvl w:val="0"/>
          <w:numId w:val="113"/>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В Б</w:t>
      </w:r>
      <w:r w:rsidR="0047059D" w:rsidRPr="00D3411B">
        <w:rPr>
          <w:rFonts w:eastAsia="Calibri" w:cs="Times New Roman"/>
          <w:szCs w:val="24"/>
          <w:lang w:val="ru-RU"/>
        </w:rPr>
        <w:t xml:space="preserve">ългария количествата на </w:t>
      </w:r>
      <w:r w:rsidR="0047059D">
        <w:rPr>
          <w:rFonts w:eastAsia="Calibri" w:cs="Times New Roman"/>
          <w:szCs w:val="24"/>
        </w:rPr>
        <w:t>c</w:t>
      </w:r>
      <w:r w:rsidR="0047059D" w:rsidRPr="00D3411B">
        <w:rPr>
          <w:rFonts w:eastAsia="Calibri" w:cs="Times New Roman"/>
          <w:szCs w:val="24"/>
          <w:lang w:val="ru-RU"/>
        </w:rPr>
        <w:t>-</w:t>
      </w:r>
      <w:r w:rsidR="0047059D">
        <w:rPr>
          <w:rFonts w:eastAsia="Calibri" w:cs="Times New Roman"/>
          <w:szCs w:val="24"/>
        </w:rPr>
        <w:t>deca</w:t>
      </w:r>
      <w:r w:rsidRPr="00C5218E">
        <w:rPr>
          <w:rFonts w:eastAsia="Calibri" w:cs="Times New Roman"/>
          <w:szCs w:val="24"/>
        </w:rPr>
        <w:t>BDE</w:t>
      </w:r>
      <w:r w:rsidRPr="00D3411B">
        <w:rPr>
          <w:rFonts w:eastAsia="Calibri" w:cs="Times New Roman"/>
          <w:szCs w:val="24"/>
          <w:lang w:val="ru-RU"/>
        </w:rPr>
        <w:t xml:space="preserve"> в строителни отпадъци е </w:t>
      </w:r>
      <w:r w:rsidR="0094193D">
        <w:rPr>
          <w:rFonts w:eastAsia="Calibri" w:cs="Times New Roman"/>
          <w:szCs w:val="24"/>
          <w:lang w:val="ru-RU"/>
        </w:rPr>
        <w:t>много ниско</w:t>
      </w:r>
      <w:r w:rsidR="0094193D" w:rsidRPr="00D3411B">
        <w:rPr>
          <w:rFonts w:eastAsia="Calibri" w:cs="Times New Roman"/>
          <w:szCs w:val="24"/>
          <w:lang w:val="ru-RU"/>
        </w:rPr>
        <w:t xml:space="preserve"> </w:t>
      </w:r>
      <w:r w:rsidRPr="00D3411B">
        <w:rPr>
          <w:rFonts w:eastAsia="Calibri" w:cs="Times New Roman"/>
          <w:szCs w:val="24"/>
          <w:lang w:val="ru-RU"/>
        </w:rPr>
        <w:t xml:space="preserve">в момента. </w:t>
      </w:r>
    </w:p>
    <w:p w:rsidR="007A00CA" w:rsidRPr="00D3411B" w:rsidRDefault="007A00CA" w:rsidP="00CC613F">
      <w:pPr>
        <w:numPr>
          <w:ilvl w:val="0"/>
          <w:numId w:val="113"/>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Количествата на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decaBDE</w:t>
      </w:r>
      <w:r w:rsidRPr="00D3411B">
        <w:rPr>
          <w:rFonts w:eastAsia="Calibri" w:cs="Times New Roman"/>
          <w:szCs w:val="24"/>
          <w:lang w:val="ru-RU"/>
        </w:rPr>
        <w:t xml:space="preserve"> в пластмасови строителни отпадъци ще нараства постепенно до 10 </w:t>
      </w:r>
      <w:r w:rsidR="0086583C">
        <w:rPr>
          <w:rFonts w:eastAsia="Calibri" w:cs="Times New Roman"/>
          <w:szCs w:val="24"/>
          <w:lang w:val="ru-RU"/>
        </w:rPr>
        <w:t>t</w:t>
      </w:r>
      <w:r w:rsidRPr="00D3411B">
        <w:rPr>
          <w:rFonts w:eastAsia="Calibri" w:cs="Times New Roman"/>
          <w:szCs w:val="24"/>
          <w:lang w:val="ru-RU"/>
        </w:rPr>
        <w:t xml:space="preserve"> годишно през 2030 </w:t>
      </w:r>
      <w:r w:rsidR="00D7084A">
        <w:rPr>
          <w:rFonts w:eastAsia="Calibri" w:cs="Times New Roman"/>
          <w:szCs w:val="24"/>
          <w:lang w:val="ru-RU"/>
        </w:rPr>
        <w:t xml:space="preserve">г. </w:t>
      </w:r>
      <w:r w:rsidRPr="00D3411B">
        <w:rPr>
          <w:rFonts w:eastAsia="Calibri" w:cs="Times New Roman"/>
          <w:szCs w:val="24"/>
          <w:lang w:val="ru-RU"/>
        </w:rPr>
        <w:t xml:space="preserve">и до 20 </w:t>
      </w:r>
      <w:r w:rsidR="0086583C">
        <w:rPr>
          <w:rFonts w:eastAsia="Calibri" w:cs="Times New Roman"/>
          <w:szCs w:val="24"/>
          <w:lang w:val="ru-RU"/>
        </w:rPr>
        <w:t>t</w:t>
      </w:r>
      <w:r w:rsidRPr="00D3411B">
        <w:rPr>
          <w:rFonts w:eastAsia="Calibri" w:cs="Times New Roman"/>
          <w:szCs w:val="24"/>
          <w:lang w:val="ru-RU"/>
        </w:rPr>
        <w:t xml:space="preserve"> годишно в периода 2040-2060</w:t>
      </w:r>
      <w:r w:rsidR="00D7084A">
        <w:rPr>
          <w:rFonts w:eastAsia="Calibri" w:cs="Times New Roman"/>
          <w:szCs w:val="24"/>
          <w:lang w:val="ru-RU"/>
        </w:rPr>
        <w:t xml:space="preserve"> г.</w:t>
      </w:r>
      <w:r w:rsidRPr="00D3411B">
        <w:rPr>
          <w:rFonts w:eastAsia="Calibri" w:cs="Times New Roman"/>
          <w:szCs w:val="24"/>
          <w:lang w:val="ru-RU"/>
        </w:rPr>
        <w:t>.</w:t>
      </w:r>
    </w:p>
    <w:p w:rsidR="007A00CA" w:rsidRPr="00D3411B" w:rsidRDefault="007A00CA" w:rsidP="00CC613F">
      <w:pPr>
        <w:numPr>
          <w:ilvl w:val="0"/>
          <w:numId w:val="113"/>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 Поради очаквани концентрации от 1600 </w:t>
      </w:r>
      <w:r w:rsidR="0047059D">
        <w:rPr>
          <w:rFonts w:eastAsia="Calibri" w:cs="Times New Roman"/>
          <w:szCs w:val="24"/>
        </w:rPr>
        <w:t>mg</w:t>
      </w:r>
      <w:r w:rsidR="0047059D" w:rsidRPr="00D3411B">
        <w:rPr>
          <w:rFonts w:eastAsia="Calibri" w:cs="Times New Roman"/>
          <w:szCs w:val="24"/>
          <w:lang w:val="ru-RU"/>
        </w:rPr>
        <w:t>/</w:t>
      </w:r>
      <w:r w:rsidR="0047059D">
        <w:rPr>
          <w:rFonts w:eastAsia="Calibri" w:cs="Times New Roman"/>
          <w:szCs w:val="24"/>
        </w:rPr>
        <w:t>kg</w:t>
      </w:r>
      <w:r w:rsidRPr="00D3411B">
        <w:rPr>
          <w:rFonts w:eastAsia="Calibri" w:cs="Times New Roman"/>
          <w:szCs w:val="24"/>
          <w:lang w:val="ru-RU"/>
        </w:rPr>
        <w:t xml:space="preserve"> или 0,16% тегловни тези отпадъци ще се класифицират като опасни и следва да се предвиди тяхното екологосъобразно обезвреждане</w:t>
      </w:r>
    </w:p>
    <w:p w:rsidR="007A00CA" w:rsidRPr="00D3411B" w:rsidRDefault="007A00CA" w:rsidP="004421BC">
      <w:pPr>
        <w:tabs>
          <w:tab w:val="left" w:pos="851"/>
        </w:tabs>
        <w:spacing w:before="120" w:after="0"/>
        <w:ind w:firstLine="567"/>
        <w:jc w:val="both"/>
        <w:textAlignment w:val="baseline"/>
        <w:rPr>
          <w:rFonts w:eastAsia="Calibri" w:cs="Times New Roman"/>
          <w:b/>
          <w:szCs w:val="24"/>
          <w:u w:val="single"/>
          <w:lang w:val="ru-RU"/>
        </w:rPr>
      </w:pPr>
      <w:r w:rsidRPr="00D3411B">
        <w:rPr>
          <w:rFonts w:eastAsia="Calibri" w:cs="Times New Roman"/>
          <w:b/>
          <w:szCs w:val="24"/>
          <w:u w:val="single"/>
          <w:lang w:val="ru-RU"/>
        </w:rPr>
        <w:t xml:space="preserve">Отпадъци от текстил и мебели в България с потенциално съдържание на </w:t>
      </w:r>
      <w:r w:rsidRPr="0047059D">
        <w:rPr>
          <w:rFonts w:eastAsia="Calibri" w:cs="Times New Roman"/>
          <w:b/>
          <w:szCs w:val="24"/>
          <w:u w:val="single"/>
        </w:rPr>
        <w:t>decaBDE</w:t>
      </w:r>
      <w:r w:rsidRPr="0047059D">
        <w:rPr>
          <w:rFonts w:eastAsia="Calibri" w:cs="Times New Roman"/>
          <w:b/>
          <w:szCs w:val="24"/>
          <w:u w:val="single"/>
          <w:lang w:val="ru-RU"/>
        </w:rPr>
        <w:t xml:space="preserve"> </w:t>
      </w:r>
    </w:p>
    <w:p w:rsidR="007A00CA" w:rsidRPr="00E149EC" w:rsidRDefault="007A00CA" w:rsidP="00CC613F">
      <w:pPr>
        <w:numPr>
          <w:ilvl w:val="0"/>
          <w:numId w:val="114"/>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Употребата на </w:t>
      </w:r>
      <w:r w:rsidRPr="00C5218E">
        <w:rPr>
          <w:rFonts w:eastAsia="Calibri" w:cs="Times New Roman"/>
          <w:szCs w:val="24"/>
        </w:rPr>
        <w:t>decaBDE</w:t>
      </w:r>
      <w:r w:rsidRPr="00D3411B">
        <w:rPr>
          <w:rFonts w:eastAsia="Calibri" w:cs="Times New Roman"/>
          <w:szCs w:val="24"/>
          <w:lang w:val="ru-RU"/>
        </w:rPr>
        <w:t xml:space="preserve"> в текстилните и мебелни приложения като цяло е сравнително ниска и до голяма степен е преустановена около 2014 г. </w:t>
      </w:r>
      <w:r w:rsidRPr="00E149EC">
        <w:rPr>
          <w:rFonts w:eastAsia="Calibri" w:cs="Times New Roman"/>
          <w:szCs w:val="24"/>
          <w:lang w:val="ru-RU"/>
        </w:rPr>
        <w:t>в Европа и България</w:t>
      </w:r>
      <w:r w:rsidR="004C48FE">
        <w:rPr>
          <w:rFonts w:eastAsia="Calibri" w:cs="Times New Roman"/>
          <w:szCs w:val="24"/>
          <w:lang w:val="bg-BG"/>
        </w:rPr>
        <w:t>;</w:t>
      </w:r>
    </w:p>
    <w:p w:rsidR="007A00CA" w:rsidRPr="00D3411B" w:rsidRDefault="007A00CA" w:rsidP="00CC613F">
      <w:pPr>
        <w:numPr>
          <w:ilvl w:val="0"/>
          <w:numId w:val="114"/>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Като се има предвид типичният живот на текстила и мебелите, появата на </w:t>
      </w:r>
      <w:r w:rsidRPr="00C5218E">
        <w:rPr>
          <w:rFonts w:eastAsia="Calibri" w:cs="Times New Roman"/>
          <w:szCs w:val="24"/>
        </w:rPr>
        <w:t>decaBDE</w:t>
      </w:r>
      <w:r w:rsidRPr="00D3411B">
        <w:rPr>
          <w:rFonts w:eastAsia="Calibri" w:cs="Times New Roman"/>
          <w:szCs w:val="24"/>
          <w:lang w:val="ru-RU"/>
        </w:rPr>
        <w:t xml:space="preserve"> в текстилните отпадъци вече е сравнително ниска и ще спада и след 2020 г.</w:t>
      </w:r>
      <w:r w:rsidR="004C48FE">
        <w:rPr>
          <w:rFonts w:eastAsia="Calibri" w:cs="Times New Roman"/>
          <w:szCs w:val="24"/>
          <w:lang w:val="ru-RU"/>
        </w:rPr>
        <w:t>;</w:t>
      </w:r>
    </w:p>
    <w:p w:rsidR="007A00CA" w:rsidRPr="00D3411B" w:rsidRDefault="007A00CA" w:rsidP="00CC613F">
      <w:pPr>
        <w:numPr>
          <w:ilvl w:val="0"/>
          <w:numId w:val="114"/>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По голяма част от отпадъ</w:t>
      </w:r>
      <w:r w:rsidR="004C48FE">
        <w:rPr>
          <w:rFonts w:eastAsia="Calibri" w:cs="Times New Roman"/>
          <w:szCs w:val="24"/>
          <w:lang w:val="ru-RU"/>
        </w:rPr>
        <w:t>чния текстил се изгаря в Европа</w:t>
      </w:r>
      <w:r w:rsidRPr="00D3411B">
        <w:rPr>
          <w:rFonts w:eastAsia="Calibri" w:cs="Times New Roman"/>
          <w:szCs w:val="24"/>
          <w:lang w:val="ru-RU"/>
        </w:rPr>
        <w:t>, а с това и около 20% от произведен</w:t>
      </w:r>
      <w:r w:rsidR="004C48FE">
        <w:rPr>
          <w:rFonts w:eastAsia="Calibri" w:cs="Times New Roman"/>
          <w:szCs w:val="24"/>
          <w:lang w:val="ru-RU"/>
        </w:rPr>
        <w:t>ия текстил ежегодно се изгарят;</w:t>
      </w:r>
    </w:p>
    <w:p w:rsidR="007A00CA" w:rsidRPr="00D3411B" w:rsidRDefault="007A00CA" w:rsidP="00CC613F">
      <w:pPr>
        <w:numPr>
          <w:ilvl w:val="0"/>
          <w:numId w:val="114"/>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Не се отчита </w:t>
      </w:r>
      <w:r w:rsidRPr="00C5218E">
        <w:rPr>
          <w:rFonts w:eastAsia="Calibri" w:cs="Times New Roman"/>
          <w:szCs w:val="24"/>
        </w:rPr>
        <w:t>c</w:t>
      </w:r>
      <w:r w:rsidRPr="00D3411B">
        <w:rPr>
          <w:rFonts w:eastAsia="Calibri" w:cs="Times New Roman"/>
          <w:szCs w:val="24"/>
          <w:lang w:val="ru-RU"/>
        </w:rPr>
        <w:t>-</w:t>
      </w:r>
      <w:r w:rsidRPr="00C5218E">
        <w:rPr>
          <w:rFonts w:eastAsia="Calibri" w:cs="Times New Roman"/>
          <w:szCs w:val="24"/>
        </w:rPr>
        <w:t>deca</w:t>
      </w:r>
      <w:r w:rsidRPr="00D3411B">
        <w:rPr>
          <w:rFonts w:eastAsia="Calibri" w:cs="Times New Roman"/>
          <w:szCs w:val="24"/>
          <w:lang w:val="ru-RU"/>
        </w:rPr>
        <w:t xml:space="preserve"> </w:t>
      </w:r>
      <w:r w:rsidRPr="00C5218E">
        <w:rPr>
          <w:rFonts w:eastAsia="Calibri" w:cs="Times New Roman"/>
          <w:szCs w:val="24"/>
        </w:rPr>
        <w:t>BDE</w:t>
      </w:r>
      <w:r w:rsidRPr="00D3411B">
        <w:rPr>
          <w:rFonts w:eastAsia="Calibri" w:cs="Times New Roman"/>
          <w:szCs w:val="24"/>
          <w:lang w:val="ru-RU"/>
        </w:rPr>
        <w:t xml:space="preserve"> </w:t>
      </w:r>
      <w:r w:rsidR="004C48FE">
        <w:rPr>
          <w:rFonts w:eastAsia="Calibri" w:cs="Times New Roman"/>
          <w:szCs w:val="24"/>
          <w:lang w:val="ru-RU"/>
        </w:rPr>
        <w:t>в текстилни отпадъци в страната;</w:t>
      </w:r>
      <w:r w:rsidRPr="00D3411B">
        <w:rPr>
          <w:rFonts w:eastAsia="Calibri" w:cs="Times New Roman"/>
          <w:szCs w:val="24"/>
          <w:lang w:val="ru-RU"/>
        </w:rPr>
        <w:t xml:space="preserve"> </w:t>
      </w:r>
    </w:p>
    <w:p w:rsidR="007A00CA" w:rsidRPr="00D3411B" w:rsidRDefault="007A00CA" w:rsidP="00CC613F">
      <w:pPr>
        <w:numPr>
          <w:ilvl w:val="0"/>
          <w:numId w:val="114"/>
        </w:numPr>
        <w:tabs>
          <w:tab w:val="left" w:pos="851"/>
        </w:tabs>
        <w:autoSpaceDN w:val="0"/>
        <w:spacing w:before="120" w:after="0"/>
        <w:ind w:left="0" w:firstLine="567"/>
        <w:jc w:val="both"/>
        <w:textAlignment w:val="baseline"/>
        <w:rPr>
          <w:rFonts w:eastAsia="Calibri" w:cs="Times New Roman"/>
          <w:szCs w:val="24"/>
          <w:lang w:val="ru-RU"/>
        </w:rPr>
      </w:pPr>
      <w:r w:rsidRPr="00D3411B">
        <w:rPr>
          <w:rFonts w:eastAsia="Calibri" w:cs="Times New Roman"/>
          <w:szCs w:val="24"/>
          <w:lang w:val="ru-RU"/>
        </w:rPr>
        <w:t xml:space="preserve">След 2030 г. се очакват само незначителни количества </w:t>
      </w:r>
      <w:r w:rsidRPr="00C5218E">
        <w:rPr>
          <w:rFonts w:eastAsia="Calibri" w:cs="Times New Roman"/>
          <w:szCs w:val="24"/>
        </w:rPr>
        <w:t>decaBDE</w:t>
      </w:r>
      <w:r w:rsidRPr="00D3411B">
        <w:rPr>
          <w:rFonts w:eastAsia="Calibri" w:cs="Times New Roman"/>
          <w:szCs w:val="24"/>
          <w:lang w:val="ru-RU"/>
        </w:rPr>
        <w:t xml:space="preserve"> в текстила и мебелите.</w:t>
      </w:r>
    </w:p>
    <w:p w:rsidR="007A00CA" w:rsidRPr="0047059D" w:rsidRDefault="007A00CA" w:rsidP="004421BC">
      <w:pPr>
        <w:tabs>
          <w:tab w:val="left" w:pos="851"/>
        </w:tabs>
        <w:spacing w:before="120" w:after="0"/>
        <w:ind w:left="567"/>
        <w:jc w:val="both"/>
        <w:textAlignment w:val="baseline"/>
        <w:rPr>
          <w:rFonts w:eastAsia="Calibri" w:cs="Times New Roman"/>
          <w:b/>
          <w:szCs w:val="24"/>
          <w:u w:val="single"/>
        </w:rPr>
      </w:pPr>
      <w:r w:rsidRPr="0047059D">
        <w:rPr>
          <w:rFonts w:eastAsia="Calibri" w:cs="Times New Roman"/>
          <w:b/>
          <w:szCs w:val="24"/>
          <w:u w:val="single"/>
        </w:rPr>
        <w:t>Утайки от отпад</w:t>
      </w:r>
      <w:r w:rsidR="0047059D">
        <w:rPr>
          <w:rFonts w:eastAsia="Calibri" w:cs="Times New Roman"/>
          <w:b/>
          <w:szCs w:val="24"/>
          <w:u w:val="single"/>
          <w:lang w:val="bg-BG"/>
        </w:rPr>
        <w:t>ъч</w:t>
      </w:r>
      <w:r w:rsidRPr="0047059D">
        <w:rPr>
          <w:rFonts w:eastAsia="Calibri" w:cs="Times New Roman"/>
          <w:b/>
          <w:szCs w:val="24"/>
          <w:u w:val="single"/>
        </w:rPr>
        <w:t xml:space="preserve">ни води </w:t>
      </w:r>
    </w:p>
    <w:p w:rsidR="007A00CA" w:rsidRPr="00D3411B" w:rsidRDefault="007A00CA" w:rsidP="00CC613F">
      <w:pPr>
        <w:numPr>
          <w:ilvl w:val="0"/>
          <w:numId w:val="86"/>
        </w:numPr>
        <w:tabs>
          <w:tab w:val="left" w:pos="851"/>
        </w:tabs>
        <w:autoSpaceDN w:val="0"/>
        <w:spacing w:before="120" w:after="0"/>
        <w:ind w:left="0" w:firstLine="567"/>
        <w:jc w:val="both"/>
        <w:rPr>
          <w:rFonts w:cs="Times New Roman"/>
          <w:szCs w:val="24"/>
          <w:lang w:val="ru-RU"/>
        </w:rPr>
      </w:pPr>
      <w:r w:rsidRPr="00D3411B">
        <w:rPr>
          <w:rFonts w:cs="Times New Roman"/>
          <w:szCs w:val="24"/>
          <w:lang w:val="ru-RU"/>
        </w:rPr>
        <w:t xml:space="preserve">Тъй като </w:t>
      </w:r>
      <w:r w:rsidRPr="00C5218E">
        <w:rPr>
          <w:rFonts w:cs="Times New Roman"/>
          <w:szCs w:val="24"/>
        </w:rPr>
        <w:t>deca</w:t>
      </w:r>
      <w:r w:rsidRPr="00C5218E">
        <w:rPr>
          <w:rFonts w:cs="Times New Roman"/>
          <w:szCs w:val="24"/>
          <w:lang w:val="ru-RU"/>
        </w:rPr>
        <w:t xml:space="preserve"> </w:t>
      </w:r>
      <w:r w:rsidRPr="00C5218E">
        <w:rPr>
          <w:rFonts w:cs="Times New Roman"/>
          <w:szCs w:val="24"/>
        </w:rPr>
        <w:t>BDE</w:t>
      </w:r>
      <w:r w:rsidRPr="00C5218E">
        <w:rPr>
          <w:rFonts w:cs="Times New Roman"/>
          <w:szCs w:val="24"/>
          <w:lang w:val="ru-RU"/>
        </w:rPr>
        <w:t xml:space="preserve"> </w:t>
      </w:r>
      <w:r w:rsidRPr="00D3411B">
        <w:rPr>
          <w:rFonts w:cs="Times New Roman"/>
          <w:szCs w:val="24"/>
          <w:lang w:val="ru-RU"/>
        </w:rPr>
        <w:t xml:space="preserve">има склонност да се адсорбира върху частиците, значителна част от съдържанието на </w:t>
      </w:r>
      <w:r w:rsidRPr="00C5218E">
        <w:rPr>
          <w:rFonts w:cs="Times New Roman"/>
          <w:szCs w:val="24"/>
        </w:rPr>
        <w:t>decaBDE</w:t>
      </w:r>
      <w:r w:rsidRPr="00C5218E">
        <w:rPr>
          <w:rFonts w:cs="Times New Roman"/>
          <w:szCs w:val="24"/>
          <w:lang w:val="ru-RU"/>
        </w:rPr>
        <w:t xml:space="preserve"> </w:t>
      </w:r>
      <w:r w:rsidRPr="00D3411B">
        <w:rPr>
          <w:rFonts w:cs="Times New Roman"/>
          <w:szCs w:val="24"/>
          <w:lang w:val="ru-RU"/>
        </w:rPr>
        <w:t>в отпад</w:t>
      </w:r>
      <w:r w:rsidR="0047059D">
        <w:rPr>
          <w:rFonts w:cs="Times New Roman"/>
          <w:szCs w:val="24"/>
          <w:lang w:val="bg-BG"/>
        </w:rPr>
        <w:t>ъч</w:t>
      </w:r>
      <w:r w:rsidRPr="00D3411B">
        <w:rPr>
          <w:rFonts w:cs="Times New Roman"/>
          <w:szCs w:val="24"/>
          <w:lang w:val="ru-RU"/>
        </w:rPr>
        <w:t>ните води се акумулират в утайките в процеса на пречистване на отпад</w:t>
      </w:r>
      <w:r w:rsidR="0047059D">
        <w:rPr>
          <w:rFonts w:cs="Times New Roman"/>
          <w:szCs w:val="24"/>
          <w:lang w:val="bg-BG"/>
        </w:rPr>
        <w:t>ъч</w:t>
      </w:r>
      <w:r w:rsidRPr="00D3411B">
        <w:rPr>
          <w:rFonts w:cs="Times New Roman"/>
          <w:szCs w:val="24"/>
          <w:lang w:val="ru-RU"/>
        </w:rPr>
        <w:t xml:space="preserve">ните води в </w:t>
      </w:r>
      <w:r w:rsidR="009F131F">
        <w:rPr>
          <w:rFonts w:cs="Times New Roman"/>
          <w:szCs w:val="24"/>
          <w:lang w:val="ru-RU"/>
        </w:rPr>
        <w:t>пречиствателните станции за отпад</w:t>
      </w:r>
      <w:r w:rsidR="00B94775">
        <w:rPr>
          <w:rFonts w:cs="Times New Roman"/>
          <w:szCs w:val="24"/>
          <w:lang w:val="ru-RU"/>
        </w:rPr>
        <w:t>ъчн</w:t>
      </w:r>
      <w:r w:rsidR="009F131F">
        <w:rPr>
          <w:rFonts w:cs="Times New Roman"/>
          <w:szCs w:val="24"/>
          <w:lang w:val="ru-RU"/>
        </w:rPr>
        <w:t>и води (</w:t>
      </w:r>
      <w:r w:rsidR="0047059D">
        <w:rPr>
          <w:rFonts w:cs="Times New Roman"/>
          <w:szCs w:val="24"/>
          <w:lang w:val="bg-BG"/>
        </w:rPr>
        <w:t>ПСОВ</w:t>
      </w:r>
      <w:r w:rsidR="009F131F">
        <w:rPr>
          <w:rFonts w:cs="Times New Roman"/>
          <w:szCs w:val="24"/>
          <w:lang w:val="bg-BG"/>
        </w:rPr>
        <w:t>)</w:t>
      </w:r>
      <w:r w:rsidRPr="00D3411B">
        <w:rPr>
          <w:rFonts w:cs="Times New Roman"/>
          <w:szCs w:val="24"/>
          <w:lang w:val="ru-RU"/>
        </w:rPr>
        <w:t>. За страната колич</w:t>
      </w:r>
      <w:r w:rsidR="0047059D" w:rsidRPr="00D3411B">
        <w:rPr>
          <w:rFonts w:cs="Times New Roman"/>
          <w:szCs w:val="24"/>
          <w:lang w:val="ru-RU"/>
        </w:rPr>
        <w:t xml:space="preserve">еството на образуваните утайки </w:t>
      </w:r>
      <w:r w:rsidRPr="00D3411B">
        <w:rPr>
          <w:rFonts w:cs="Times New Roman"/>
          <w:szCs w:val="24"/>
          <w:lang w:val="ru-RU"/>
        </w:rPr>
        <w:t>възлиза</w:t>
      </w:r>
      <w:r w:rsidRPr="00C5218E">
        <w:rPr>
          <w:rFonts w:cs="Times New Roman"/>
          <w:szCs w:val="24"/>
          <w:lang w:val="ru-RU"/>
        </w:rPr>
        <w:t xml:space="preserve"> </w:t>
      </w:r>
      <w:r w:rsidR="004C48FE">
        <w:rPr>
          <w:rFonts w:cs="Times New Roman"/>
          <w:szCs w:val="24"/>
          <w:lang w:val="ru-RU"/>
        </w:rPr>
        <w:t xml:space="preserve">средно </w:t>
      </w:r>
      <w:r w:rsidRPr="00D3411B">
        <w:rPr>
          <w:rFonts w:cs="Times New Roman"/>
          <w:szCs w:val="24"/>
          <w:lang w:val="ru-RU"/>
        </w:rPr>
        <w:t>на 50</w:t>
      </w:r>
      <w:r w:rsidR="00D7084A">
        <w:rPr>
          <w:rFonts w:cs="Times New Roman"/>
          <w:szCs w:val="24"/>
          <w:lang w:val="bg-BG"/>
        </w:rPr>
        <w:t xml:space="preserve"> </w:t>
      </w:r>
      <w:r w:rsidRPr="00D3411B">
        <w:rPr>
          <w:rFonts w:cs="Times New Roman"/>
          <w:szCs w:val="24"/>
          <w:lang w:val="ru-RU"/>
        </w:rPr>
        <w:t xml:space="preserve">000 </w:t>
      </w:r>
      <w:r w:rsidR="0086583C">
        <w:rPr>
          <w:rFonts w:cs="Times New Roman"/>
          <w:szCs w:val="24"/>
          <w:lang w:val="ru-RU"/>
        </w:rPr>
        <w:t>t</w:t>
      </w:r>
      <w:r w:rsidRPr="00D3411B">
        <w:rPr>
          <w:rFonts w:cs="Times New Roman"/>
          <w:szCs w:val="24"/>
          <w:lang w:val="ru-RU"/>
        </w:rPr>
        <w:t xml:space="preserve"> годишно. В страната не е определяно съдържанието на </w:t>
      </w:r>
      <w:r w:rsidRPr="00C5218E">
        <w:rPr>
          <w:rFonts w:cs="Times New Roman"/>
          <w:szCs w:val="24"/>
        </w:rPr>
        <w:t>decaBDE</w:t>
      </w:r>
      <w:r w:rsidRPr="00C5218E">
        <w:rPr>
          <w:rFonts w:cs="Times New Roman"/>
          <w:szCs w:val="24"/>
          <w:lang w:val="ru-RU"/>
        </w:rPr>
        <w:t xml:space="preserve"> в </w:t>
      </w:r>
      <w:r w:rsidR="00B04F78">
        <w:rPr>
          <w:rFonts w:cs="Times New Roman"/>
          <w:szCs w:val="24"/>
          <w:lang w:val="ru-RU"/>
        </w:rPr>
        <w:t>отпадъчни</w:t>
      </w:r>
      <w:r w:rsidR="004C48FE">
        <w:rPr>
          <w:rFonts w:cs="Times New Roman"/>
          <w:szCs w:val="24"/>
          <w:lang w:val="ru-RU"/>
        </w:rPr>
        <w:t>те води</w:t>
      </w:r>
      <w:r w:rsidRPr="00C5218E">
        <w:rPr>
          <w:rFonts w:cs="Times New Roman"/>
          <w:szCs w:val="24"/>
          <w:lang w:val="ru-RU"/>
        </w:rPr>
        <w:t>.</w:t>
      </w:r>
      <w:r w:rsidRPr="00D3411B">
        <w:rPr>
          <w:rFonts w:cs="Times New Roman"/>
          <w:szCs w:val="24"/>
          <w:lang w:val="ru-RU"/>
        </w:rPr>
        <w:t xml:space="preserve"> </w:t>
      </w:r>
    </w:p>
    <w:p w:rsidR="0047059D" w:rsidRPr="00D3411B" w:rsidRDefault="007A00CA" w:rsidP="00CC613F">
      <w:pPr>
        <w:keepNext/>
        <w:keepLines/>
        <w:widowControl w:val="0"/>
        <w:numPr>
          <w:ilvl w:val="0"/>
          <w:numId w:val="86"/>
        </w:numPr>
        <w:tabs>
          <w:tab w:val="left" w:pos="851"/>
        </w:tabs>
        <w:autoSpaceDN w:val="0"/>
        <w:spacing w:before="120" w:after="120"/>
        <w:ind w:left="0" w:firstLine="567"/>
        <w:jc w:val="both"/>
        <w:outlineLvl w:val="0"/>
        <w:rPr>
          <w:b/>
          <w:bCs/>
          <w:szCs w:val="28"/>
          <w:lang w:val="ru-RU"/>
        </w:rPr>
      </w:pPr>
      <w:bookmarkStart w:id="75" w:name="_Toc15481428"/>
      <w:bookmarkStart w:id="76" w:name="_Toc15482766"/>
      <w:bookmarkStart w:id="77" w:name="_Toc15483302"/>
      <w:bookmarkStart w:id="78" w:name="_Toc16439897"/>
      <w:bookmarkStart w:id="79" w:name="_Toc16441251"/>
      <w:r w:rsidRPr="00D3411B">
        <w:rPr>
          <w:rFonts w:cs="Times New Roman"/>
          <w:szCs w:val="24"/>
          <w:lang w:val="ru-RU"/>
        </w:rPr>
        <w:t>Третирането на утайките от пречистване на битовите отпа</w:t>
      </w:r>
      <w:r w:rsidR="0047059D" w:rsidRPr="0047059D">
        <w:rPr>
          <w:rFonts w:cs="Times New Roman"/>
          <w:szCs w:val="24"/>
          <w:lang w:val="bg-BG"/>
        </w:rPr>
        <w:t>ъч</w:t>
      </w:r>
      <w:r w:rsidRPr="00D3411B">
        <w:rPr>
          <w:rFonts w:cs="Times New Roman"/>
          <w:szCs w:val="24"/>
          <w:lang w:val="ru-RU"/>
        </w:rPr>
        <w:t xml:space="preserve">дни води включва депониране, изгаряне и приложение в земеделите или друго. В страната 53% от утайките от пречистване на битовите </w:t>
      </w:r>
      <w:r w:rsidR="00B04F78" w:rsidRPr="00D3411B">
        <w:rPr>
          <w:rFonts w:cs="Times New Roman"/>
          <w:szCs w:val="24"/>
          <w:lang w:val="ru-RU"/>
        </w:rPr>
        <w:t>отпадъчни</w:t>
      </w:r>
      <w:r w:rsidRPr="00D3411B">
        <w:rPr>
          <w:rFonts w:cs="Times New Roman"/>
          <w:szCs w:val="24"/>
          <w:lang w:val="ru-RU"/>
        </w:rPr>
        <w:t xml:space="preserve"> води се депонират </w:t>
      </w:r>
      <w:r w:rsidR="00D7084A">
        <w:rPr>
          <w:rFonts w:cs="Times New Roman"/>
          <w:szCs w:val="24"/>
          <w:lang w:val="ru-RU"/>
        </w:rPr>
        <w:t>в</w:t>
      </w:r>
      <w:r w:rsidRPr="00D3411B">
        <w:rPr>
          <w:rFonts w:cs="Times New Roman"/>
          <w:szCs w:val="24"/>
          <w:lang w:val="ru-RU"/>
        </w:rPr>
        <w:t xml:space="preserve"> депа, 15% се прилагат в земеделието и 33% се третират по друг начин.</w:t>
      </w:r>
      <w:bookmarkEnd w:id="75"/>
      <w:bookmarkEnd w:id="76"/>
      <w:bookmarkEnd w:id="77"/>
      <w:bookmarkEnd w:id="78"/>
      <w:bookmarkEnd w:id="79"/>
      <w:r w:rsidRPr="00D3411B">
        <w:rPr>
          <w:rFonts w:cs="Times New Roman"/>
          <w:szCs w:val="24"/>
          <w:lang w:val="ru-RU"/>
        </w:rPr>
        <w:t xml:space="preserve"> </w:t>
      </w:r>
    </w:p>
    <w:p w:rsidR="007A00CA" w:rsidRPr="00D3411B" w:rsidRDefault="007A00CA" w:rsidP="004421BC">
      <w:pPr>
        <w:keepNext/>
        <w:keepLines/>
        <w:widowControl w:val="0"/>
        <w:tabs>
          <w:tab w:val="left" w:pos="851"/>
        </w:tabs>
        <w:autoSpaceDN w:val="0"/>
        <w:spacing w:before="120" w:after="120"/>
        <w:ind w:left="567"/>
        <w:jc w:val="both"/>
        <w:outlineLvl w:val="0"/>
        <w:rPr>
          <w:b/>
          <w:bCs/>
          <w:szCs w:val="28"/>
          <w:lang w:val="ru-RU"/>
        </w:rPr>
      </w:pPr>
      <w:bookmarkStart w:id="80" w:name="_Toc15481429"/>
      <w:bookmarkStart w:id="81" w:name="_Toc15482767"/>
      <w:bookmarkStart w:id="82" w:name="_Toc15483303"/>
      <w:bookmarkStart w:id="83" w:name="_Toc16439898"/>
      <w:bookmarkStart w:id="84" w:name="_Toc16441252"/>
      <w:r w:rsidRPr="00D3411B">
        <w:rPr>
          <w:b/>
          <w:bCs/>
          <w:szCs w:val="28"/>
          <w:lang w:val="ru-RU"/>
        </w:rPr>
        <w:t>Б. Основни изводи, препоръки и предложения</w:t>
      </w:r>
      <w:bookmarkEnd w:id="80"/>
      <w:bookmarkEnd w:id="81"/>
      <w:bookmarkEnd w:id="82"/>
      <w:bookmarkEnd w:id="83"/>
      <w:bookmarkEnd w:id="84"/>
      <w:r w:rsidRPr="00D3411B">
        <w:rPr>
          <w:b/>
          <w:bCs/>
          <w:szCs w:val="28"/>
          <w:lang w:val="ru-RU"/>
        </w:rPr>
        <w:t xml:space="preserve">  </w:t>
      </w:r>
    </w:p>
    <w:p w:rsidR="00B81FA8" w:rsidRPr="004F55E2" w:rsidRDefault="007A00CA" w:rsidP="00CC613F">
      <w:pPr>
        <w:pStyle w:val="ListParagraph"/>
        <w:keepNext/>
        <w:keepLines/>
        <w:widowControl w:val="0"/>
        <w:numPr>
          <w:ilvl w:val="0"/>
          <w:numId w:val="148"/>
        </w:numPr>
        <w:tabs>
          <w:tab w:val="left" w:pos="851"/>
        </w:tabs>
        <w:suppressAutoHyphens/>
        <w:spacing w:before="120" w:after="120" w:line="240" w:lineRule="auto"/>
        <w:ind w:left="0" w:firstLine="567"/>
        <w:contextualSpacing w:val="0"/>
        <w:jc w:val="both"/>
        <w:outlineLvl w:val="0"/>
        <w:rPr>
          <w:b/>
          <w:bCs/>
          <w:szCs w:val="28"/>
          <w:lang w:val="ru-RU"/>
        </w:rPr>
      </w:pPr>
      <w:bookmarkStart w:id="85" w:name="_Toc15481430"/>
      <w:bookmarkStart w:id="86" w:name="_Toc15482768"/>
      <w:bookmarkStart w:id="87" w:name="_Toc15483304"/>
      <w:bookmarkStart w:id="88" w:name="_Toc16439899"/>
      <w:bookmarkStart w:id="89" w:name="_Toc16441253"/>
      <w:r w:rsidRPr="00D3411B">
        <w:rPr>
          <w:b/>
          <w:bCs/>
          <w:szCs w:val="28"/>
          <w:lang w:val="ru-RU"/>
        </w:rPr>
        <w:t>На територията на странат</w:t>
      </w:r>
      <w:r w:rsidRPr="004F55E2">
        <w:rPr>
          <w:b/>
          <w:bCs/>
          <w:szCs w:val="28"/>
        </w:rPr>
        <w:t>a</w:t>
      </w:r>
      <w:r w:rsidRPr="00D3411B">
        <w:rPr>
          <w:b/>
          <w:bCs/>
          <w:szCs w:val="28"/>
          <w:lang w:val="ru-RU"/>
        </w:rPr>
        <w:t xml:space="preserve"> чрез ЕЕО и МПС както и чрез ИУЕЕО и ИУМПС има количества,</w:t>
      </w:r>
      <w:r w:rsidR="00AF23E4">
        <w:rPr>
          <w:b/>
          <w:bCs/>
          <w:szCs w:val="28"/>
          <w:lang w:val="ru-RU"/>
        </w:rPr>
        <w:t xml:space="preserve"> </w:t>
      </w:r>
      <w:r w:rsidR="002D7EE6">
        <w:rPr>
          <w:b/>
          <w:bCs/>
          <w:szCs w:val="28"/>
          <w:lang w:val="ru-RU"/>
        </w:rPr>
        <w:t>но съдържанието</w:t>
      </w:r>
      <w:r w:rsidRPr="00D3411B">
        <w:rPr>
          <w:b/>
          <w:bCs/>
          <w:szCs w:val="28"/>
          <w:lang w:val="ru-RU"/>
        </w:rPr>
        <w:t xml:space="preserve"> </w:t>
      </w:r>
      <w:r w:rsidR="00AF23E4">
        <w:rPr>
          <w:b/>
          <w:bCs/>
          <w:szCs w:val="28"/>
          <w:lang w:val="ru-RU"/>
        </w:rPr>
        <w:t xml:space="preserve">на </w:t>
      </w:r>
      <w:r w:rsidR="00AF23E4" w:rsidRPr="004F55E2">
        <w:rPr>
          <w:b/>
          <w:bCs/>
          <w:szCs w:val="28"/>
        </w:rPr>
        <w:t>decaBDE</w:t>
      </w:r>
      <w:r w:rsidR="00AF23E4" w:rsidRPr="00D3411B">
        <w:rPr>
          <w:b/>
          <w:bCs/>
          <w:szCs w:val="28"/>
          <w:lang w:val="ru-RU"/>
        </w:rPr>
        <w:t xml:space="preserve"> </w:t>
      </w:r>
      <w:r w:rsidR="00AF23E4">
        <w:rPr>
          <w:b/>
          <w:bCs/>
          <w:szCs w:val="28"/>
          <w:lang w:val="ru-RU"/>
        </w:rPr>
        <w:t xml:space="preserve">не е </w:t>
      </w:r>
      <w:r w:rsidRPr="00D3411B">
        <w:rPr>
          <w:b/>
          <w:bCs/>
          <w:szCs w:val="28"/>
          <w:lang w:val="ru-RU"/>
        </w:rPr>
        <w:t>потвърден</w:t>
      </w:r>
      <w:r w:rsidR="00AF23E4">
        <w:rPr>
          <w:b/>
          <w:bCs/>
          <w:szCs w:val="28"/>
          <w:lang w:val="ru-RU"/>
        </w:rPr>
        <w:t>о</w:t>
      </w:r>
      <w:r w:rsidR="008D3186">
        <w:rPr>
          <w:b/>
          <w:bCs/>
          <w:szCs w:val="28"/>
          <w:lang w:val="ru-RU"/>
        </w:rPr>
        <w:t xml:space="preserve"> </w:t>
      </w:r>
      <w:r w:rsidRPr="00D3411B">
        <w:rPr>
          <w:b/>
          <w:bCs/>
          <w:szCs w:val="28"/>
          <w:lang w:val="ru-RU"/>
        </w:rPr>
        <w:t>с конкретни измервания</w:t>
      </w:r>
      <w:r w:rsidR="00AF23E4">
        <w:rPr>
          <w:b/>
          <w:bCs/>
          <w:szCs w:val="28"/>
          <w:lang w:val="ru-RU"/>
        </w:rPr>
        <w:t>.</w:t>
      </w:r>
      <w:bookmarkEnd w:id="85"/>
      <w:bookmarkEnd w:id="86"/>
      <w:bookmarkEnd w:id="87"/>
      <w:bookmarkEnd w:id="88"/>
      <w:bookmarkEnd w:id="89"/>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Всяко пуснато на пазара ЕЕО (включително кабели</w:t>
      </w:r>
      <w:r w:rsidR="0047059D" w:rsidRPr="00D3411B">
        <w:rPr>
          <w:rFonts w:eastAsia="Calibri"/>
          <w:b/>
          <w:lang w:val="ru-RU"/>
        </w:rPr>
        <w:t>те и резервните части за ремонт</w:t>
      </w:r>
      <w:r w:rsidRPr="00D3411B">
        <w:rPr>
          <w:rFonts w:eastAsia="Calibri"/>
          <w:b/>
          <w:lang w:val="ru-RU"/>
        </w:rPr>
        <w:t xml:space="preserve">, за повторна употреба или за подобряване на функциите и производителността) не трябва да съдържат </w:t>
      </w:r>
      <w:r w:rsidRPr="004F55E2">
        <w:rPr>
          <w:rFonts w:eastAsia="Calibri"/>
          <w:b/>
        </w:rPr>
        <w:t>PBDE</w:t>
      </w:r>
      <w:r w:rsidRPr="00D3411B">
        <w:rPr>
          <w:rFonts w:eastAsia="Calibri"/>
          <w:b/>
          <w:lang w:val="ru-RU"/>
        </w:rPr>
        <w:t xml:space="preserve"> (</w:t>
      </w:r>
      <w:r w:rsidR="009F131F">
        <w:rPr>
          <w:rFonts w:eastAsia="Calibri"/>
          <w:b/>
          <w:lang w:val="ru-RU"/>
        </w:rPr>
        <w:t>вкл.</w:t>
      </w:r>
      <w:r w:rsidRPr="00D3411B">
        <w:rPr>
          <w:rFonts w:eastAsia="Calibri"/>
          <w:b/>
          <w:lang w:val="ru-RU"/>
        </w:rPr>
        <w:t xml:space="preserve"> </w:t>
      </w:r>
      <w:r w:rsidRPr="004F55E2">
        <w:rPr>
          <w:rFonts w:eastAsia="Calibri"/>
          <w:b/>
        </w:rPr>
        <w:t>deca</w:t>
      </w:r>
      <w:r w:rsidRPr="00D3411B">
        <w:rPr>
          <w:rFonts w:eastAsia="Calibri"/>
          <w:b/>
          <w:lang w:val="ru-RU"/>
        </w:rPr>
        <w:t xml:space="preserve"> </w:t>
      </w:r>
      <w:r w:rsidRPr="004F55E2">
        <w:rPr>
          <w:rFonts w:eastAsia="Calibri"/>
          <w:b/>
        </w:rPr>
        <w:t>BDE</w:t>
      </w:r>
      <w:r w:rsidRPr="00D3411B">
        <w:rPr>
          <w:rFonts w:eastAsia="Calibri"/>
          <w:b/>
          <w:lang w:val="ru-RU"/>
        </w:rPr>
        <w:t xml:space="preserve"> ) в концентр</w:t>
      </w:r>
      <w:r w:rsidR="004C48FE">
        <w:rPr>
          <w:rFonts w:eastAsia="Calibri"/>
          <w:b/>
          <w:lang w:val="ru-RU"/>
        </w:rPr>
        <w:t>ации над максимално допустимата</w:t>
      </w:r>
      <w:r w:rsidRPr="00D3411B">
        <w:rPr>
          <w:rFonts w:eastAsia="Calibri"/>
          <w:b/>
          <w:lang w:val="ru-RU"/>
        </w:rPr>
        <w:t xml:space="preserve">, която е 0,1% (1,000 </w:t>
      </w:r>
      <w:r w:rsidRPr="004F55E2">
        <w:rPr>
          <w:rFonts w:eastAsia="Calibri"/>
          <w:b/>
        </w:rPr>
        <w:t>mg</w:t>
      </w:r>
      <w:r w:rsidRPr="00D3411B">
        <w:rPr>
          <w:rFonts w:eastAsia="Calibri"/>
          <w:b/>
          <w:lang w:val="ru-RU"/>
        </w:rPr>
        <w:t>/</w:t>
      </w:r>
      <w:r w:rsidRPr="004F55E2">
        <w:rPr>
          <w:rFonts w:eastAsia="Calibri"/>
          <w:b/>
        </w:rPr>
        <w:t>kg</w:t>
      </w:r>
      <w:r w:rsidRPr="00D3411B">
        <w:rPr>
          <w:rFonts w:eastAsia="Calibri"/>
          <w:b/>
          <w:lang w:val="ru-RU"/>
        </w:rPr>
        <w:t>) от теглото в хомогенни материали според Директива 2011/65/ЕС.</w:t>
      </w:r>
    </w:p>
    <w:p w:rsidR="007A00CA" w:rsidRPr="00D3411B" w:rsidRDefault="009F131F"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С</w:t>
      </w:r>
      <w:r>
        <w:rPr>
          <w:rFonts w:eastAsia="Calibri"/>
          <w:b/>
          <w:lang w:val="ru-RU"/>
        </w:rPr>
        <w:t>ъгласно</w:t>
      </w:r>
      <w:r w:rsidRPr="00D3411B">
        <w:rPr>
          <w:rFonts w:eastAsia="Calibri"/>
          <w:b/>
          <w:lang w:val="ru-RU"/>
        </w:rPr>
        <w:t xml:space="preserve"> </w:t>
      </w:r>
      <w:r w:rsidR="00D7084A" w:rsidRPr="00D3411B">
        <w:rPr>
          <w:rFonts w:eastAsia="Calibri"/>
          <w:b/>
          <w:lang w:val="ru-RU"/>
        </w:rPr>
        <w:t xml:space="preserve">Приложение </w:t>
      </w:r>
      <w:r w:rsidR="00D7084A" w:rsidRPr="004F55E2">
        <w:rPr>
          <w:rFonts w:eastAsia="Calibri"/>
          <w:b/>
        </w:rPr>
        <w:t>XVII</w:t>
      </w:r>
      <w:r w:rsidR="00D7084A" w:rsidRPr="00D3411B">
        <w:rPr>
          <w:rFonts w:eastAsia="Calibri"/>
          <w:b/>
          <w:lang w:val="ru-RU"/>
        </w:rPr>
        <w:t xml:space="preserve"> (Списък </w:t>
      </w:r>
      <w:r w:rsidR="00A231E8">
        <w:rPr>
          <w:rFonts w:eastAsia="Calibri"/>
          <w:b/>
          <w:lang w:val="bg-BG"/>
        </w:rPr>
        <w:t>с</w:t>
      </w:r>
      <w:r w:rsidR="00A231E8" w:rsidRPr="00D3411B">
        <w:rPr>
          <w:rFonts w:eastAsia="Calibri"/>
          <w:b/>
          <w:lang w:val="ru-RU"/>
        </w:rPr>
        <w:t xml:space="preserve"> </w:t>
      </w:r>
      <w:r w:rsidR="00D7084A" w:rsidRPr="00D3411B">
        <w:rPr>
          <w:rFonts w:eastAsia="Calibri"/>
          <w:b/>
          <w:lang w:val="ru-RU"/>
        </w:rPr>
        <w:t>ограниченията), вписване 67</w:t>
      </w:r>
      <w:r w:rsidR="00D7084A">
        <w:rPr>
          <w:rFonts w:eastAsia="Calibri"/>
          <w:b/>
          <w:lang w:val="ru-RU"/>
        </w:rPr>
        <w:t xml:space="preserve"> на </w:t>
      </w:r>
      <w:r w:rsidR="007A00CA" w:rsidRPr="00D3411B">
        <w:rPr>
          <w:rFonts w:eastAsia="Calibri"/>
          <w:b/>
          <w:lang w:val="ru-RU"/>
        </w:rPr>
        <w:t>Регламент (</w:t>
      </w:r>
      <w:r w:rsidR="007A00CA" w:rsidRPr="004F55E2">
        <w:rPr>
          <w:rFonts w:eastAsia="Calibri"/>
          <w:b/>
        </w:rPr>
        <w:t>REACH</w:t>
      </w:r>
      <w:r w:rsidR="007A00CA" w:rsidRPr="00D3411B">
        <w:rPr>
          <w:rFonts w:eastAsia="Calibri"/>
          <w:b/>
          <w:lang w:val="ru-RU"/>
        </w:rPr>
        <w:t>):</w:t>
      </w:r>
    </w:p>
    <w:p w:rsidR="007A00CA" w:rsidRPr="00D3411B" w:rsidRDefault="007A00CA" w:rsidP="00CC613F">
      <w:pPr>
        <w:numPr>
          <w:ilvl w:val="0"/>
          <w:numId w:val="105"/>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се забранява производството и пускането на пазара на </w:t>
      </w:r>
      <w:r w:rsidRPr="004F55E2">
        <w:rPr>
          <w:rFonts w:eastAsia="Calibri"/>
          <w:b/>
        </w:rPr>
        <w:t>decaBDE</w:t>
      </w:r>
      <w:r w:rsidRPr="00D3411B">
        <w:rPr>
          <w:rFonts w:eastAsia="Calibri"/>
          <w:b/>
          <w:lang w:val="ru-RU"/>
        </w:rPr>
        <w:t xml:space="preserve"> като чисто вещество в България от 2 март 2019. </w:t>
      </w:r>
    </w:p>
    <w:p w:rsidR="007A00CA" w:rsidRPr="00D3411B" w:rsidRDefault="0047059D" w:rsidP="00CC613F">
      <w:pPr>
        <w:numPr>
          <w:ilvl w:val="0"/>
          <w:numId w:val="105"/>
        </w:numPr>
        <w:tabs>
          <w:tab w:val="left" w:pos="993"/>
        </w:tabs>
        <w:spacing w:before="120" w:after="0"/>
        <w:ind w:left="0" w:firstLine="567"/>
        <w:contextualSpacing/>
        <w:jc w:val="both"/>
        <w:textAlignment w:val="baseline"/>
        <w:rPr>
          <w:rFonts w:eastAsia="Calibri"/>
          <w:b/>
          <w:lang w:val="ru-RU"/>
        </w:rPr>
      </w:pPr>
      <w:r w:rsidRPr="004F55E2">
        <w:rPr>
          <w:rFonts w:eastAsia="Calibri"/>
          <w:b/>
          <w:lang w:val="bg-BG"/>
        </w:rPr>
        <w:t>д</w:t>
      </w:r>
      <w:r w:rsidR="007A00CA" w:rsidRPr="00D3411B">
        <w:rPr>
          <w:rFonts w:eastAsia="Calibri"/>
          <w:b/>
          <w:lang w:val="ru-RU"/>
        </w:rPr>
        <w:t xml:space="preserve">опуска се употреба на </w:t>
      </w:r>
      <w:r w:rsidR="007A00CA" w:rsidRPr="004F55E2">
        <w:rPr>
          <w:rFonts w:eastAsia="Calibri"/>
          <w:b/>
        </w:rPr>
        <w:t>decaBDE</w:t>
      </w:r>
      <w:r w:rsidR="007A00CA" w:rsidRPr="00D3411B">
        <w:rPr>
          <w:rFonts w:eastAsia="Calibri"/>
          <w:b/>
          <w:lang w:val="ru-RU"/>
        </w:rPr>
        <w:t xml:space="preserve"> като съставка на други вещества, в смеси и в продукти като допустимите концентрации са 0,1% (тегловни)</w:t>
      </w:r>
      <w:r w:rsidR="007A00CA" w:rsidRPr="00D3411B">
        <w:rPr>
          <w:rFonts w:eastAsia="Calibri"/>
          <w:b/>
          <w:vertAlign w:val="superscript"/>
          <w:lang w:val="ru-RU"/>
        </w:rPr>
        <w:t xml:space="preserve"> </w:t>
      </w:r>
      <w:r w:rsidR="007A00CA" w:rsidRPr="00D3411B">
        <w:rPr>
          <w:rFonts w:eastAsia="Calibri"/>
          <w:b/>
          <w:lang w:val="ru-RU"/>
        </w:rPr>
        <w:t xml:space="preserve">равно на 1000 </w:t>
      </w:r>
      <w:r w:rsidR="004C48FE">
        <w:rPr>
          <w:rFonts w:eastAsia="Calibri"/>
          <w:b/>
        </w:rPr>
        <w:t>mg</w:t>
      </w:r>
      <w:r w:rsidR="004C48FE" w:rsidRPr="00E149EC">
        <w:rPr>
          <w:rFonts w:eastAsia="Calibri"/>
          <w:b/>
          <w:lang w:val="ru-RU"/>
        </w:rPr>
        <w:t>/</w:t>
      </w:r>
      <w:r w:rsidR="004C48FE">
        <w:rPr>
          <w:rFonts w:eastAsia="Calibri"/>
          <w:b/>
        </w:rPr>
        <w:t>kg</w:t>
      </w:r>
      <w:r w:rsidR="007A00CA" w:rsidRPr="00D3411B">
        <w:rPr>
          <w:rFonts w:eastAsia="Calibri"/>
          <w:b/>
          <w:lang w:val="ru-RU"/>
        </w:rPr>
        <w:t xml:space="preserve"> от 2 март 2019 г. със следните изключения: </w:t>
      </w:r>
    </w:p>
    <w:p w:rsidR="007A00CA" w:rsidRPr="00D3411B" w:rsidRDefault="007A00CA" w:rsidP="004421BC">
      <w:pPr>
        <w:tabs>
          <w:tab w:val="left" w:pos="993"/>
        </w:tabs>
        <w:spacing w:before="120" w:after="0"/>
        <w:ind w:firstLine="567"/>
        <w:contextualSpacing/>
        <w:jc w:val="both"/>
        <w:rPr>
          <w:rFonts w:eastAsia="Calibri"/>
          <w:b/>
          <w:lang w:val="ru-RU"/>
        </w:rPr>
      </w:pPr>
      <w:r w:rsidRPr="00D3411B">
        <w:rPr>
          <w:rFonts w:eastAsia="Calibri"/>
          <w:b/>
          <w:lang w:val="ru-RU"/>
        </w:rPr>
        <w:t>(</w:t>
      </w:r>
      <w:r w:rsidRPr="004F55E2">
        <w:rPr>
          <w:rFonts w:eastAsia="Calibri"/>
          <w:b/>
        </w:rPr>
        <w:t>a</w:t>
      </w:r>
      <w:r w:rsidRPr="00D3411B">
        <w:rPr>
          <w:rFonts w:eastAsia="Calibri"/>
          <w:b/>
          <w:lang w:val="ru-RU"/>
        </w:rPr>
        <w:t>) в производството на въздухоплавателни средства преди 2 март 2027 г.</w:t>
      </w:r>
    </w:p>
    <w:p w:rsidR="007A00CA" w:rsidRPr="00D3411B" w:rsidRDefault="007A00CA" w:rsidP="004421BC">
      <w:pPr>
        <w:tabs>
          <w:tab w:val="left" w:pos="993"/>
        </w:tabs>
        <w:spacing w:before="120" w:after="0"/>
        <w:ind w:firstLine="567"/>
        <w:contextualSpacing/>
        <w:jc w:val="both"/>
        <w:rPr>
          <w:rFonts w:eastAsia="Calibri"/>
          <w:b/>
          <w:lang w:val="ru-RU"/>
        </w:rPr>
      </w:pPr>
      <w:r w:rsidRPr="00D3411B">
        <w:rPr>
          <w:rFonts w:eastAsia="Calibri"/>
          <w:b/>
          <w:lang w:val="ru-RU"/>
        </w:rPr>
        <w:t>(</w:t>
      </w:r>
      <w:r w:rsidRPr="004F55E2">
        <w:rPr>
          <w:rFonts w:eastAsia="Calibri"/>
          <w:b/>
        </w:rPr>
        <w:t>b</w:t>
      </w:r>
      <w:r w:rsidRPr="00D3411B">
        <w:rPr>
          <w:rFonts w:eastAsia="Calibri"/>
          <w:b/>
          <w:lang w:val="ru-RU"/>
        </w:rPr>
        <w:t xml:space="preserve">) в производството на резервни части за някое от следните: </w:t>
      </w:r>
    </w:p>
    <w:p w:rsidR="007A00CA" w:rsidRPr="00D3411B" w:rsidRDefault="007A00CA" w:rsidP="004421BC">
      <w:pPr>
        <w:tabs>
          <w:tab w:val="left" w:pos="993"/>
        </w:tabs>
        <w:spacing w:before="120" w:after="0"/>
        <w:ind w:firstLine="567"/>
        <w:contextualSpacing/>
        <w:jc w:val="both"/>
        <w:rPr>
          <w:rFonts w:eastAsia="Calibri"/>
          <w:b/>
          <w:lang w:val="ru-RU"/>
        </w:rPr>
      </w:pPr>
      <w:r w:rsidRPr="00D3411B">
        <w:rPr>
          <w:rFonts w:eastAsia="Calibri"/>
          <w:b/>
          <w:lang w:val="ru-RU"/>
        </w:rPr>
        <w:t>(</w:t>
      </w:r>
      <w:r w:rsidRPr="004F55E2">
        <w:rPr>
          <w:rFonts w:eastAsia="Calibri"/>
          <w:b/>
        </w:rPr>
        <w:t>i</w:t>
      </w:r>
      <w:r w:rsidRPr="00D3411B">
        <w:rPr>
          <w:rFonts w:eastAsia="Calibri"/>
          <w:b/>
          <w:lang w:val="ru-RU"/>
        </w:rPr>
        <w:t xml:space="preserve">) въздухоплавателно средство, произведено преди 2 март 2027 г.; </w:t>
      </w:r>
    </w:p>
    <w:p w:rsidR="007A00CA" w:rsidRPr="00D3411B" w:rsidRDefault="007A00CA" w:rsidP="004421BC">
      <w:pPr>
        <w:tabs>
          <w:tab w:val="left" w:pos="993"/>
        </w:tabs>
        <w:spacing w:before="120" w:after="0"/>
        <w:ind w:firstLine="567"/>
        <w:contextualSpacing/>
        <w:jc w:val="both"/>
        <w:rPr>
          <w:rFonts w:eastAsia="Calibri"/>
          <w:b/>
          <w:lang w:val="ru-RU"/>
        </w:rPr>
      </w:pPr>
      <w:r w:rsidRPr="00D3411B">
        <w:rPr>
          <w:rFonts w:eastAsia="Calibri"/>
          <w:b/>
          <w:lang w:val="ru-RU"/>
        </w:rPr>
        <w:t>(</w:t>
      </w:r>
      <w:r w:rsidRPr="004F55E2">
        <w:rPr>
          <w:rFonts w:eastAsia="Calibri"/>
          <w:b/>
        </w:rPr>
        <w:t>ii</w:t>
      </w:r>
      <w:r w:rsidRPr="00D3411B">
        <w:rPr>
          <w:rFonts w:eastAsia="Calibri"/>
          <w:b/>
          <w:lang w:val="ru-RU"/>
        </w:rPr>
        <w:t>) моторни превозни средства, попадащи в обхвата на Директива 2007/46/ЕО, селскостопански и горски превозни средства, попадащи в обхвата на Регламент (ЕС) № 167/2013 на Европейския парламент и на Съвета, или машини, попадащи в обхвата на Директива 2006/42/ЕО на Европейския парламент и на Съвета, произведени преди 2 март 2019 г.</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След вписването на </w:t>
      </w:r>
      <w:r w:rsidRPr="004F55E2">
        <w:rPr>
          <w:rFonts w:eastAsia="Calibri"/>
          <w:b/>
        </w:rPr>
        <w:t>decaBDE</w:t>
      </w:r>
      <w:r w:rsidRPr="00D3411B">
        <w:rPr>
          <w:rFonts w:eastAsia="Calibri"/>
          <w:b/>
          <w:lang w:val="ru-RU"/>
        </w:rPr>
        <w:t xml:space="preserve"> в Приложение А на Стокхолмската конвенция:</w:t>
      </w:r>
    </w:p>
    <w:p w:rsidR="007A00CA" w:rsidRPr="00D3411B" w:rsidRDefault="007A00CA" w:rsidP="00CC613F">
      <w:pPr>
        <w:pStyle w:val="ListParagraph"/>
        <w:numPr>
          <w:ilvl w:val="0"/>
          <w:numId w:val="121"/>
        </w:numPr>
        <w:tabs>
          <w:tab w:val="left" w:pos="993"/>
        </w:tabs>
        <w:suppressAutoHyphens/>
        <w:spacing w:before="120" w:after="0"/>
        <w:ind w:left="0" w:firstLine="567"/>
        <w:jc w:val="both"/>
        <w:rPr>
          <w:rFonts w:eastAsia="Calibri"/>
          <w:b/>
          <w:lang w:val="ru-RU"/>
        </w:rPr>
      </w:pPr>
      <w:r w:rsidRPr="00D3411B">
        <w:rPr>
          <w:rFonts w:eastAsia="Calibri"/>
          <w:b/>
          <w:bCs/>
          <w:lang w:val="ru-RU"/>
        </w:rPr>
        <w:t>производството и употребата на територията на България се прекратява от декември 2018</w:t>
      </w:r>
      <w:r w:rsidR="00D7084A">
        <w:rPr>
          <w:rFonts w:eastAsia="Calibri"/>
          <w:b/>
          <w:bCs/>
          <w:lang w:val="ru-RU"/>
        </w:rPr>
        <w:t xml:space="preserve"> г</w:t>
      </w:r>
      <w:r w:rsidRPr="00D3411B">
        <w:rPr>
          <w:rFonts w:eastAsia="Calibri"/>
          <w:b/>
          <w:bCs/>
          <w:lang w:val="ru-RU"/>
        </w:rPr>
        <w:t xml:space="preserve">. </w:t>
      </w:r>
    </w:p>
    <w:p w:rsidR="007A00CA" w:rsidRPr="00D3411B" w:rsidRDefault="007A00CA" w:rsidP="00CC613F">
      <w:pPr>
        <w:pStyle w:val="ListParagraph"/>
        <w:numPr>
          <w:ilvl w:val="0"/>
          <w:numId w:val="121"/>
        </w:numPr>
        <w:tabs>
          <w:tab w:val="left" w:pos="993"/>
        </w:tabs>
        <w:suppressAutoHyphens/>
        <w:spacing w:before="120" w:after="0"/>
        <w:ind w:left="0" w:firstLine="567"/>
        <w:jc w:val="both"/>
        <w:rPr>
          <w:rFonts w:eastAsia="Calibri"/>
          <w:b/>
          <w:bCs/>
          <w:lang w:val="ru-RU"/>
        </w:rPr>
      </w:pPr>
      <w:r w:rsidRPr="00D3411B">
        <w:rPr>
          <w:rFonts w:eastAsia="Calibri"/>
          <w:b/>
          <w:bCs/>
          <w:lang w:val="ru-RU"/>
        </w:rPr>
        <w:t xml:space="preserve">употребата на </w:t>
      </w:r>
      <w:r w:rsidRPr="004F55E2">
        <w:rPr>
          <w:rFonts w:eastAsia="Calibri"/>
          <w:b/>
          <w:bCs/>
        </w:rPr>
        <w:t>c</w:t>
      </w:r>
      <w:r w:rsidRPr="00D3411B">
        <w:rPr>
          <w:rFonts w:eastAsia="Calibri"/>
          <w:b/>
          <w:bCs/>
          <w:lang w:val="ru-RU"/>
        </w:rPr>
        <w:t>-</w:t>
      </w:r>
      <w:r w:rsidRPr="004F55E2">
        <w:rPr>
          <w:rFonts w:eastAsia="Calibri"/>
          <w:b/>
          <w:bCs/>
        </w:rPr>
        <w:t>deca</w:t>
      </w:r>
      <w:r w:rsidRPr="00D3411B">
        <w:rPr>
          <w:rFonts w:eastAsia="Calibri"/>
          <w:b/>
          <w:bCs/>
          <w:lang w:val="ru-RU"/>
        </w:rPr>
        <w:t xml:space="preserve"> </w:t>
      </w:r>
      <w:r w:rsidRPr="004F55E2">
        <w:rPr>
          <w:rFonts w:eastAsia="Calibri"/>
          <w:b/>
          <w:bCs/>
        </w:rPr>
        <w:t>BDE</w:t>
      </w:r>
      <w:r w:rsidRPr="00D3411B">
        <w:rPr>
          <w:rFonts w:eastAsia="Calibri"/>
          <w:b/>
          <w:bCs/>
          <w:lang w:val="ru-RU"/>
        </w:rPr>
        <w:t xml:space="preserve"> се прекратява като има </w:t>
      </w:r>
      <w:r w:rsidR="004F55E2" w:rsidRPr="00D3411B">
        <w:rPr>
          <w:rFonts w:eastAsia="Calibri"/>
          <w:b/>
          <w:bCs/>
          <w:lang w:val="ru-RU"/>
        </w:rPr>
        <w:t>изключения за следните случаи</w:t>
      </w:r>
      <w:r w:rsidRPr="00D3411B">
        <w:rPr>
          <w:rFonts w:eastAsia="Calibri"/>
          <w:b/>
          <w:bCs/>
          <w:lang w:val="ru-RU"/>
        </w:rPr>
        <w:t>:</w:t>
      </w:r>
    </w:p>
    <w:p w:rsidR="007A00CA" w:rsidRPr="00D3411B" w:rsidRDefault="007A00CA" w:rsidP="004421BC">
      <w:pPr>
        <w:tabs>
          <w:tab w:val="left" w:pos="993"/>
        </w:tabs>
        <w:spacing w:before="120" w:after="0"/>
        <w:ind w:firstLine="567"/>
        <w:contextualSpacing/>
        <w:jc w:val="both"/>
        <w:rPr>
          <w:rFonts w:eastAsia="Calibri"/>
          <w:b/>
          <w:bCs/>
          <w:lang w:val="ru-RU"/>
        </w:rPr>
      </w:pPr>
      <w:r w:rsidRPr="004F55E2">
        <w:rPr>
          <w:rFonts w:eastAsia="Calibri"/>
          <w:b/>
          <w:bCs/>
        </w:rPr>
        <w:t></w:t>
      </w:r>
      <w:r w:rsidRPr="00D3411B">
        <w:rPr>
          <w:rFonts w:eastAsia="Calibri"/>
          <w:b/>
          <w:bCs/>
          <w:lang w:val="ru-RU"/>
        </w:rPr>
        <w:tab/>
        <w:t xml:space="preserve">Резервни части за транспортни средства, както е указано в т.2 на част </w:t>
      </w:r>
      <w:r w:rsidRPr="004F55E2">
        <w:rPr>
          <w:rFonts w:eastAsia="Calibri"/>
          <w:b/>
          <w:bCs/>
        </w:rPr>
        <w:t>IX</w:t>
      </w:r>
      <w:r w:rsidRPr="00D3411B">
        <w:rPr>
          <w:rFonts w:eastAsia="Calibri"/>
          <w:b/>
          <w:bCs/>
          <w:lang w:val="ru-RU"/>
        </w:rPr>
        <w:t xml:space="preserve"> на </w:t>
      </w:r>
      <w:r w:rsidR="004F55E2" w:rsidRPr="00D3411B">
        <w:rPr>
          <w:rFonts w:eastAsia="Calibri"/>
          <w:b/>
          <w:bCs/>
          <w:lang w:val="ru-RU"/>
        </w:rPr>
        <w:t>Приложение А</w:t>
      </w:r>
      <w:r w:rsidRPr="00D3411B">
        <w:rPr>
          <w:rFonts w:eastAsia="Calibri"/>
          <w:b/>
          <w:bCs/>
          <w:lang w:val="ru-RU"/>
        </w:rPr>
        <w:t>, които имат значение за България, защото се произвеждат или</w:t>
      </w:r>
      <w:r w:rsidR="004C48FE">
        <w:rPr>
          <w:rFonts w:eastAsia="Calibri"/>
          <w:b/>
          <w:bCs/>
          <w:lang w:val="ru-RU"/>
        </w:rPr>
        <w:t xml:space="preserve"> ще се произвеждат такива части</w:t>
      </w:r>
      <w:r w:rsidRPr="00D3411B">
        <w:rPr>
          <w:rFonts w:eastAsia="Calibri"/>
          <w:b/>
          <w:bCs/>
          <w:lang w:val="ru-RU"/>
        </w:rPr>
        <w:t>.</w:t>
      </w:r>
    </w:p>
    <w:p w:rsidR="007A00CA" w:rsidRPr="00D3411B" w:rsidRDefault="007A00CA" w:rsidP="004421BC">
      <w:pPr>
        <w:tabs>
          <w:tab w:val="left" w:pos="993"/>
        </w:tabs>
        <w:spacing w:before="120" w:after="0"/>
        <w:ind w:firstLine="567"/>
        <w:contextualSpacing/>
        <w:jc w:val="both"/>
        <w:rPr>
          <w:rFonts w:eastAsia="Calibri"/>
          <w:b/>
          <w:bCs/>
          <w:lang w:val="ru-RU"/>
        </w:rPr>
      </w:pPr>
      <w:r w:rsidRPr="004F55E2">
        <w:rPr>
          <w:rFonts w:eastAsia="Calibri"/>
          <w:b/>
          <w:bCs/>
        </w:rPr>
        <w:t></w:t>
      </w:r>
      <w:r w:rsidRPr="00D3411B">
        <w:rPr>
          <w:rFonts w:eastAsia="Calibri"/>
          <w:b/>
          <w:bCs/>
          <w:lang w:val="ru-RU"/>
        </w:rPr>
        <w:tab/>
        <w:t xml:space="preserve">Летателни апарати, заявки за които са подадени заявки за Сертификати до декември 2018 </w:t>
      </w:r>
      <w:r w:rsidR="00577579">
        <w:rPr>
          <w:rFonts w:eastAsia="Calibri"/>
          <w:b/>
          <w:bCs/>
          <w:lang w:val="bg-BG"/>
        </w:rPr>
        <w:t xml:space="preserve">г. </w:t>
      </w:r>
      <w:r w:rsidRPr="00D3411B">
        <w:rPr>
          <w:rFonts w:eastAsia="Calibri"/>
          <w:b/>
          <w:bCs/>
          <w:lang w:val="ru-RU"/>
        </w:rPr>
        <w:t>и съответно Сертификати са получени до декември 2022 и запасни части</w:t>
      </w:r>
      <w:r w:rsidR="00577579">
        <w:rPr>
          <w:rFonts w:eastAsia="Calibri"/>
          <w:b/>
          <w:bCs/>
          <w:lang w:val="ru-RU"/>
        </w:rPr>
        <w:t>,</w:t>
      </w:r>
      <w:r w:rsidRPr="00D3411B">
        <w:rPr>
          <w:rFonts w:eastAsia="Calibri"/>
          <w:b/>
          <w:bCs/>
          <w:lang w:val="ru-RU"/>
        </w:rPr>
        <w:t xml:space="preserve"> а тези летателни апарати</w:t>
      </w:r>
      <w:r w:rsidR="004C48FE" w:rsidRPr="00E149EC">
        <w:rPr>
          <w:rFonts w:eastAsia="Calibri"/>
          <w:b/>
          <w:bCs/>
          <w:lang w:val="ru-RU"/>
        </w:rPr>
        <w:t>.</w:t>
      </w:r>
      <w:r w:rsidRPr="00D3411B">
        <w:rPr>
          <w:rFonts w:eastAsia="Calibri"/>
          <w:b/>
          <w:bCs/>
          <w:lang w:val="ru-RU"/>
        </w:rPr>
        <w:t xml:space="preserve"> </w:t>
      </w:r>
    </w:p>
    <w:p w:rsidR="007A00CA" w:rsidRPr="00E149EC" w:rsidRDefault="007A00CA" w:rsidP="004421BC">
      <w:pPr>
        <w:tabs>
          <w:tab w:val="left" w:pos="993"/>
        </w:tabs>
        <w:spacing w:before="120" w:after="0"/>
        <w:ind w:firstLine="567"/>
        <w:contextualSpacing/>
        <w:jc w:val="both"/>
        <w:rPr>
          <w:rFonts w:eastAsia="Calibri"/>
          <w:b/>
          <w:bCs/>
          <w:lang w:val="ru-RU"/>
        </w:rPr>
      </w:pPr>
      <w:r w:rsidRPr="004F55E2">
        <w:rPr>
          <w:rFonts w:eastAsia="Calibri"/>
          <w:b/>
          <w:bCs/>
        </w:rPr>
        <w:t></w:t>
      </w:r>
      <w:r w:rsidRPr="00D3411B">
        <w:rPr>
          <w:rFonts w:eastAsia="Calibri"/>
          <w:b/>
          <w:bCs/>
          <w:lang w:val="ru-RU"/>
        </w:rPr>
        <w:tab/>
        <w:t>Текстилни изделия, които трябва да са негорими, но без дрехи и играчки</w:t>
      </w:r>
      <w:r w:rsidR="004C48FE" w:rsidRPr="00E149EC">
        <w:rPr>
          <w:rFonts w:eastAsia="Calibri"/>
          <w:b/>
          <w:bCs/>
          <w:lang w:val="ru-RU"/>
        </w:rPr>
        <w:t>.</w:t>
      </w:r>
    </w:p>
    <w:p w:rsidR="007A00CA" w:rsidRPr="00E149EC" w:rsidRDefault="007A00CA" w:rsidP="004421BC">
      <w:pPr>
        <w:tabs>
          <w:tab w:val="left" w:pos="993"/>
        </w:tabs>
        <w:spacing w:before="120" w:after="0"/>
        <w:ind w:firstLine="567"/>
        <w:contextualSpacing/>
        <w:jc w:val="both"/>
        <w:rPr>
          <w:rFonts w:eastAsia="Calibri"/>
          <w:b/>
          <w:bCs/>
          <w:lang w:val="ru-RU"/>
        </w:rPr>
      </w:pPr>
      <w:r w:rsidRPr="004F55E2">
        <w:rPr>
          <w:rFonts w:eastAsia="Calibri"/>
          <w:b/>
          <w:bCs/>
        </w:rPr>
        <w:t></w:t>
      </w:r>
      <w:r w:rsidRPr="00D3411B">
        <w:rPr>
          <w:rFonts w:eastAsia="Calibri"/>
          <w:b/>
          <w:bCs/>
          <w:lang w:val="ru-RU"/>
        </w:rPr>
        <w:tab/>
        <w:t>Пенополиуретан за топлоизолация на сгради</w:t>
      </w:r>
      <w:r w:rsidR="004C48FE" w:rsidRPr="00E149EC">
        <w:rPr>
          <w:rFonts w:eastAsia="Calibri"/>
          <w:b/>
          <w:bCs/>
          <w:lang w:val="ru-RU"/>
        </w:rPr>
        <w:t>.</w:t>
      </w:r>
    </w:p>
    <w:p w:rsidR="007A00CA" w:rsidRPr="00D3411B" w:rsidRDefault="007A00CA" w:rsidP="004421BC">
      <w:pPr>
        <w:tabs>
          <w:tab w:val="left" w:pos="993"/>
        </w:tabs>
        <w:spacing w:before="120" w:after="0"/>
        <w:ind w:firstLine="567"/>
        <w:contextualSpacing/>
        <w:jc w:val="both"/>
        <w:rPr>
          <w:rFonts w:eastAsia="Calibri"/>
          <w:b/>
          <w:bCs/>
          <w:lang w:val="ru-RU"/>
        </w:rPr>
      </w:pPr>
      <w:r w:rsidRPr="004F55E2">
        <w:rPr>
          <w:rFonts w:eastAsia="Calibri"/>
          <w:b/>
          <w:bCs/>
        </w:rPr>
        <w:t></w:t>
      </w:r>
      <w:r w:rsidRPr="00D3411B">
        <w:rPr>
          <w:rFonts w:eastAsia="Calibri"/>
          <w:b/>
          <w:bCs/>
          <w:lang w:val="ru-RU"/>
        </w:rPr>
        <w:tab/>
        <w:t>Добавки в пластмасови корпуси и детайли, използвани в битови нагревателни прибори, ютии, вен</w:t>
      </w:r>
      <w:r w:rsidR="004C48FE">
        <w:rPr>
          <w:rFonts w:eastAsia="Calibri"/>
          <w:b/>
          <w:bCs/>
          <w:lang w:val="ru-RU"/>
        </w:rPr>
        <w:t>тилатори, потопяеми нагреватели</w:t>
      </w:r>
      <w:r w:rsidRPr="00D3411B">
        <w:rPr>
          <w:rFonts w:eastAsia="Calibri"/>
          <w:b/>
          <w:bCs/>
          <w:lang w:val="ru-RU"/>
        </w:rPr>
        <w:t>, които имат електрически детайли или се намират в непосредствен контакт с тях, или трябва да съответстват н</w:t>
      </w:r>
      <w:r w:rsidR="004C48FE">
        <w:rPr>
          <w:rFonts w:eastAsia="Calibri"/>
          <w:b/>
          <w:bCs/>
          <w:lang w:val="ru-RU"/>
        </w:rPr>
        <w:t>а стандартите за пожароопасност</w:t>
      </w:r>
      <w:r w:rsidRPr="00D3411B">
        <w:rPr>
          <w:rFonts w:eastAsia="Calibri"/>
          <w:b/>
          <w:bCs/>
          <w:lang w:val="ru-RU"/>
        </w:rPr>
        <w:t>, в концентрации по-малки от 10% от теглото на детайлите.</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Според Регламент (ЕС) 2019/1021 </w:t>
      </w:r>
      <w:r w:rsidRPr="004F55E2">
        <w:rPr>
          <w:rFonts w:eastAsia="Calibri"/>
          <w:b/>
        </w:rPr>
        <w:t>decaBDE</w:t>
      </w:r>
      <w:r w:rsidRPr="00D3411B">
        <w:rPr>
          <w:rFonts w:eastAsia="Calibri"/>
          <w:b/>
          <w:lang w:val="ru-RU"/>
        </w:rPr>
        <w:t xml:space="preserve"> има специфично изключение за употреба,</w:t>
      </w:r>
      <w:r w:rsidR="00577579">
        <w:rPr>
          <w:rFonts w:eastAsia="Calibri"/>
          <w:b/>
          <w:lang w:val="ru-RU"/>
        </w:rPr>
        <w:t xml:space="preserve"> </w:t>
      </w:r>
      <w:r w:rsidRPr="00D3411B">
        <w:rPr>
          <w:rFonts w:eastAsia="Calibri"/>
          <w:b/>
          <w:lang w:val="ru-RU"/>
        </w:rPr>
        <w:t xml:space="preserve">(Приложение </w:t>
      </w:r>
      <w:r w:rsidRPr="004F55E2">
        <w:rPr>
          <w:rFonts w:eastAsia="Calibri"/>
          <w:b/>
        </w:rPr>
        <w:t>I</w:t>
      </w:r>
      <w:r w:rsidRPr="00D3411B">
        <w:rPr>
          <w:rFonts w:eastAsia="Calibri"/>
          <w:b/>
          <w:lang w:val="ru-RU"/>
        </w:rPr>
        <w:t>):</w:t>
      </w:r>
    </w:p>
    <w:p w:rsidR="007A00CA" w:rsidRPr="00D3411B" w:rsidRDefault="007A00CA" w:rsidP="004421BC">
      <w:pPr>
        <w:spacing w:before="120" w:after="0"/>
        <w:ind w:firstLine="567"/>
        <w:jc w:val="both"/>
        <w:textAlignment w:val="baseline"/>
        <w:rPr>
          <w:rFonts w:eastAsia="Calibri"/>
          <w:b/>
          <w:lang w:val="ru-RU"/>
        </w:rPr>
      </w:pPr>
      <w:r w:rsidRPr="004F55E2">
        <w:rPr>
          <w:rFonts w:eastAsia="Calibri"/>
          <w:b/>
          <w:lang w:val="ru-RU"/>
        </w:rPr>
        <w:t xml:space="preserve"> </w:t>
      </w:r>
      <w:r w:rsidRPr="00D3411B">
        <w:rPr>
          <w:rFonts w:eastAsia="Calibri"/>
          <w:b/>
          <w:lang w:val="ru-RU"/>
        </w:rPr>
        <w:t xml:space="preserve">1. Допустимите концентрации на </w:t>
      </w:r>
      <w:r w:rsidRPr="004F55E2">
        <w:rPr>
          <w:rFonts w:eastAsia="Calibri"/>
          <w:b/>
        </w:rPr>
        <w:t>decaBDE</w:t>
      </w:r>
      <w:r w:rsidRPr="00D3411B">
        <w:rPr>
          <w:rFonts w:eastAsia="Calibri"/>
          <w:b/>
          <w:lang w:val="ru-RU"/>
        </w:rPr>
        <w:t xml:space="preserve"> са равни на или под 10 </w:t>
      </w:r>
      <w:r w:rsidRPr="004F55E2">
        <w:rPr>
          <w:rFonts w:eastAsia="Calibri"/>
          <w:b/>
        </w:rPr>
        <w:t>mg</w:t>
      </w:r>
      <w:r w:rsidRPr="00D3411B">
        <w:rPr>
          <w:rFonts w:eastAsia="Calibri"/>
          <w:b/>
          <w:lang w:val="ru-RU"/>
        </w:rPr>
        <w:t>/</w:t>
      </w:r>
      <w:r w:rsidRPr="004F55E2">
        <w:rPr>
          <w:rFonts w:eastAsia="Calibri"/>
          <w:b/>
        </w:rPr>
        <w:t>kg</w:t>
      </w:r>
      <w:r w:rsidRPr="00D3411B">
        <w:rPr>
          <w:rFonts w:eastAsia="Calibri"/>
          <w:b/>
          <w:lang w:val="ru-RU"/>
        </w:rPr>
        <w:t xml:space="preserve"> (0,001 тегловни %), когато се среща във вещества.</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 2. За тетра-, пента-, хекса-, хепта- и </w:t>
      </w:r>
      <w:r w:rsidRPr="004F55E2">
        <w:rPr>
          <w:rFonts w:eastAsia="Calibri"/>
          <w:b/>
        </w:rPr>
        <w:t>DecaBDE</w:t>
      </w:r>
      <w:r w:rsidRPr="00D3411B">
        <w:rPr>
          <w:rFonts w:eastAsia="Calibri"/>
          <w:b/>
          <w:lang w:val="ru-RU"/>
        </w:rPr>
        <w:t xml:space="preserve"> се допуска сумата от концентрации на тези вещества до 500 </w:t>
      </w:r>
      <w:r w:rsidRPr="004F55E2">
        <w:rPr>
          <w:rFonts w:eastAsia="Calibri"/>
          <w:b/>
        </w:rPr>
        <w:t>mg</w:t>
      </w:r>
      <w:r w:rsidRPr="00D3411B">
        <w:rPr>
          <w:rFonts w:eastAsia="Calibri"/>
          <w:b/>
          <w:lang w:val="ru-RU"/>
        </w:rPr>
        <w:t>/</w:t>
      </w:r>
      <w:r w:rsidRPr="004F55E2">
        <w:rPr>
          <w:rFonts w:eastAsia="Calibri"/>
          <w:b/>
        </w:rPr>
        <w:t>kg</w:t>
      </w:r>
      <w:r w:rsidRPr="00D3411B">
        <w:rPr>
          <w:rFonts w:eastAsia="Calibri"/>
          <w:b/>
          <w:lang w:val="ru-RU"/>
        </w:rPr>
        <w:t xml:space="preserve">, когато те се срещат в смеси или изделия, подлежащи на преглед и оценка от страна на Комисията до 16 юли 2021 г. При този преглед се оценяват, </w:t>
      </w:r>
      <w:r w:rsidRPr="004F55E2">
        <w:rPr>
          <w:rFonts w:eastAsia="Calibri"/>
          <w:b/>
          <w:i/>
          <w:iCs/>
        </w:rPr>
        <w:t>inter</w:t>
      </w:r>
      <w:r w:rsidRPr="00D3411B">
        <w:rPr>
          <w:rFonts w:eastAsia="Calibri"/>
          <w:b/>
          <w:i/>
          <w:iCs/>
          <w:lang w:val="ru-RU"/>
        </w:rPr>
        <w:t xml:space="preserve"> </w:t>
      </w:r>
      <w:r w:rsidRPr="004F55E2">
        <w:rPr>
          <w:rFonts w:eastAsia="Calibri"/>
          <w:b/>
          <w:i/>
          <w:iCs/>
        </w:rPr>
        <w:t>alia</w:t>
      </w:r>
      <w:r w:rsidRPr="00D3411B">
        <w:rPr>
          <w:rFonts w:eastAsia="Calibri"/>
          <w:b/>
          <w:lang w:val="ru-RU"/>
        </w:rPr>
        <w:t xml:space="preserve">, всички съответни въздействия по отношение на здравето и околната среда. Към началото на 2019 г. допустимите концентрации за сума на </w:t>
      </w:r>
      <w:r w:rsidRPr="004F55E2">
        <w:rPr>
          <w:rFonts w:eastAsia="Calibri"/>
          <w:b/>
        </w:rPr>
        <w:t>PBDE</w:t>
      </w:r>
      <w:r w:rsidRPr="004F55E2">
        <w:rPr>
          <w:rFonts w:eastAsia="Calibri"/>
          <w:b/>
          <w:lang w:val="ru-RU"/>
        </w:rPr>
        <w:t xml:space="preserve"> </w:t>
      </w:r>
      <w:r w:rsidRPr="00D3411B">
        <w:rPr>
          <w:rFonts w:eastAsia="Calibri"/>
          <w:b/>
          <w:lang w:val="ru-RU"/>
        </w:rPr>
        <w:t xml:space="preserve">са 1000 </w:t>
      </w:r>
      <w:r w:rsidRPr="004F55E2">
        <w:rPr>
          <w:rFonts w:eastAsia="Calibri"/>
          <w:b/>
        </w:rPr>
        <w:t>mg</w:t>
      </w:r>
      <w:r w:rsidRPr="00D3411B">
        <w:rPr>
          <w:rFonts w:eastAsia="Calibri"/>
          <w:b/>
          <w:lang w:val="ru-RU"/>
        </w:rPr>
        <w:t>/</w:t>
      </w:r>
      <w:r w:rsidRPr="004F55E2">
        <w:rPr>
          <w:rFonts w:eastAsia="Calibri"/>
          <w:b/>
        </w:rPr>
        <w:t>kg</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3.Чрез дерогация производството, пускането на пазара и употребата на </w:t>
      </w:r>
      <w:r w:rsidRPr="004F55E2">
        <w:rPr>
          <w:rFonts w:eastAsia="Calibri"/>
          <w:b/>
        </w:rPr>
        <w:t>decaBDE</w:t>
      </w:r>
      <w:r w:rsidRPr="00D3411B">
        <w:rPr>
          <w:rFonts w:eastAsia="Calibri"/>
          <w:b/>
          <w:lang w:val="ru-RU"/>
        </w:rPr>
        <w:t xml:space="preserve"> се допускат за следните цели, при условие че държавите членки докладват на Комисията до декември 2019 г. в съответствие с Конвенцията:</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 </w:t>
      </w:r>
      <w:r w:rsidRPr="004F55E2">
        <w:rPr>
          <w:rFonts w:eastAsia="Calibri"/>
          <w:b/>
        </w:rPr>
        <w:t>a</w:t>
      </w:r>
      <w:r w:rsidRPr="00D3411B">
        <w:rPr>
          <w:rFonts w:eastAsia="Calibri"/>
          <w:b/>
          <w:lang w:val="ru-RU"/>
        </w:rPr>
        <w:t>) при производството на въздухоплавателно средство, за което е подадено заявление за одобрение на типа преди 2 март 2019 г. и това одобрение е получено преди декември 2022 г., до 18 декември 2023 г. или, в случай на обоснована продължаваща нужда, до 2 март 2027 г.;</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б) при производството на резервни части за някое от следните: </w:t>
      </w:r>
      <w:r w:rsidRPr="004F55E2">
        <w:rPr>
          <w:rFonts w:eastAsia="Calibri"/>
          <w:b/>
        </w:rPr>
        <w:t>i</w:t>
      </w:r>
      <w:r w:rsidRPr="00D3411B">
        <w:rPr>
          <w:rFonts w:eastAsia="Calibri"/>
          <w:b/>
          <w:lang w:val="ru-RU"/>
        </w:rPr>
        <w:t>)</w:t>
      </w:r>
      <w:r w:rsidR="0060486D">
        <w:rPr>
          <w:rFonts w:eastAsia="Calibri"/>
          <w:b/>
          <w:lang w:val="ru-RU"/>
        </w:rPr>
        <w:t xml:space="preserve"> </w:t>
      </w:r>
      <w:r w:rsidRPr="00D3411B">
        <w:rPr>
          <w:rFonts w:eastAsia="Calibri"/>
          <w:b/>
          <w:lang w:val="ru-RU"/>
        </w:rPr>
        <w:t xml:space="preserve">въздухоплавателно средство, за което е подадено заявление за одобрение на типа преди 2 март 2019 г. и това одобрение е получено преди декември 2022 г., което е произведено преди 18 декември 2023 г. или, в случай на обоснована продължаваща нужда, произведено преди 2 март 2027 г., до края на експлоатационния период на това въздухоплавателно средство; </w:t>
      </w:r>
      <w:r w:rsidRPr="004F55E2">
        <w:rPr>
          <w:rFonts w:eastAsia="Calibri"/>
          <w:b/>
        </w:rPr>
        <w:t>ii</w:t>
      </w:r>
      <w:r w:rsidRPr="00D3411B">
        <w:rPr>
          <w:rFonts w:eastAsia="Calibri"/>
          <w:b/>
          <w:lang w:val="ru-RU"/>
        </w:rPr>
        <w:t>)</w:t>
      </w:r>
      <w:r w:rsidR="0060486D">
        <w:rPr>
          <w:rFonts w:eastAsia="Calibri"/>
          <w:b/>
          <w:lang w:val="ru-RU"/>
        </w:rPr>
        <w:t xml:space="preserve"> </w:t>
      </w:r>
      <w:r w:rsidRPr="00D3411B">
        <w:rPr>
          <w:rFonts w:eastAsia="Calibri"/>
          <w:b/>
          <w:lang w:val="ru-RU"/>
        </w:rPr>
        <w:t xml:space="preserve">моторни превозни средства, попадащи в приложното </w:t>
      </w:r>
      <w:r w:rsidRPr="00B94775">
        <w:rPr>
          <w:rFonts w:eastAsia="Calibri"/>
          <w:b/>
          <w:lang w:val="ru-RU"/>
        </w:rPr>
        <w:t>поле на Директива 2007/46/ЕО на Европейския парламент и на Съвета произведени</w:t>
      </w:r>
      <w:r w:rsidRPr="00D3411B">
        <w:rPr>
          <w:rFonts w:eastAsia="Calibri"/>
          <w:b/>
          <w:lang w:val="ru-RU"/>
        </w:rPr>
        <w:t xml:space="preserve"> преди 15 юли 2019 г., или до 2036 г., или до края на експлоатационния период на тези моторни превозни средства, в зависимост от това кое събитие е настъпило по-рано; в) електрическо и електронно оборудване, попадащо в приложното поле на Директива 2011/65/ЕС.</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 4.Специфичните изключения за резервни части за употреба в моторни превозни средства, посочени в точка 2, буква б), подточка </w:t>
      </w:r>
      <w:r w:rsidRPr="004F55E2">
        <w:rPr>
          <w:rFonts w:eastAsia="Calibri"/>
          <w:b/>
        </w:rPr>
        <w:t>ii</w:t>
      </w:r>
      <w:r w:rsidRPr="00D3411B">
        <w:rPr>
          <w:rFonts w:eastAsia="Calibri"/>
          <w:b/>
          <w:lang w:val="ru-RU"/>
        </w:rPr>
        <w:t xml:space="preserve">), се прилагат за производството и употребата на търговски смеси с- </w:t>
      </w:r>
      <w:r w:rsidRPr="004F55E2">
        <w:rPr>
          <w:rFonts w:eastAsia="Calibri"/>
          <w:b/>
        </w:rPr>
        <w:t>decaBDE</w:t>
      </w:r>
      <w:r w:rsidRPr="00D3411B">
        <w:rPr>
          <w:rFonts w:eastAsia="Calibri"/>
          <w:b/>
          <w:lang w:val="ru-RU"/>
        </w:rPr>
        <w:t xml:space="preserve">, попадащи в една или повече от следните категории: </w:t>
      </w:r>
      <w:r w:rsidRPr="004F55E2">
        <w:rPr>
          <w:rFonts w:eastAsia="Calibri"/>
          <w:b/>
        </w:rPr>
        <w:t>a</w:t>
      </w:r>
      <w:r w:rsidRPr="00D3411B">
        <w:rPr>
          <w:rFonts w:eastAsia="Calibri"/>
          <w:b/>
          <w:lang w:val="ru-RU"/>
        </w:rPr>
        <w:t>) оборудване за силовата уредба и оборудване под капака на отделението на двигателя, като например заземителни и свързващи кабели на акумулатора, тръбна връзка за автомобилната климатична уредба, силови уредби, втулки на изпускателния колектор, изолация на капака на отделението на двигателя, проводници и кабелни снопове под капака (проводниците за двигателя и т.н.), датчици за скорост, маркучи, вентилаторни модули и датчици за де</w:t>
      </w:r>
      <w:r w:rsidR="0086583C">
        <w:rPr>
          <w:rFonts w:eastAsia="Calibri"/>
          <w:b/>
          <w:lang w:val="ru-RU"/>
        </w:rPr>
        <w:t>t</w:t>
      </w:r>
      <w:r w:rsidRPr="00D3411B">
        <w:rPr>
          <w:rFonts w:eastAsia="Calibri"/>
          <w:b/>
          <w:lang w:val="ru-RU"/>
        </w:rPr>
        <w:t xml:space="preserve">ция; б) оборудване на горивната уредба, като например маркучи за горивото, резервоари за гориво и резервоари за гориво под подовата част на каросерията; в) пиротехнически устройства и оборудване, което се влияе от тях, като например кабели за задействане на въздушните възглавници, покривала за седалки/ материал за покривалата (само ако е от значение за въздушните възглавници) и (предни и странични) въздушни възглавници; </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 xml:space="preserve">5. Разрешава се използването на изделия, съдържащи </w:t>
      </w:r>
      <w:r w:rsidRPr="004F55E2">
        <w:rPr>
          <w:rFonts w:eastAsia="Calibri"/>
          <w:b/>
        </w:rPr>
        <w:t>decaBDE</w:t>
      </w:r>
      <w:r w:rsidRPr="00D3411B">
        <w:rPr>
          <w:rFonts w:eastAsia="Calibri"/>
          <w:b/>
          <w:lang w:val="ru-RU"/>
        </w:rPr>
        <w:t>, които вече са били в употреба в ЕС преди 15 юли 2019 г. Във връзка с такива изделия се прилагат разпоредбите на член 4, параграф 2, трета и четвърта алинея</w:t>
      </w:r>
      <w:r w:rsidR="00B94775">
        <w:rPr>
          <w:rFonts w:eastAsia="Calibri"/>
          <w:b/>
          <w:lang w:val="ru-RU"/>
        </w:rPr>
        <w:t>.</w:t>
      </w:r>
      <w:r w:rsidRPr="00D3411B">
        <w:rPr>
          <w:rFonts w:eastAsia="Calibri"/>
          <w:b/>
          <w:lang w:val="ru-RU"/>
        </w:rPr>
        <w:t xml:space="preserve"> </w:t>
      </w:r>
    </w:p>
    <w:p w:rsidR="007A00CA" w:rsidRPr="00D3411B" w:rsidRDefault="007A00CA" w:rsidP="004421BC">
      <w:pPr>
        <w:spacing w:before="120" w:after="0"/>
        <w:ind w:firstLine="567"/>
        <w:jc w:val="both"/>
        <w:textAlignment w:val="baseline"/>
        <w:rPr>
          <w:rFonts w:eastAsia="Calibri"/>
          <w:b/>
          <w:lang w:val="ru-RU"/>
        </w:rPr>
      </w:pPr>
      <w:r w:rsidRPr="00D3411B">
        <w:rPr>
          <w:rFonts w:eastAsia="Calibri"/>
          <w:b/>
          <w:lang w:val="ru-RU"/>
        </w:rPr>
        <w:t>6.</w:t>
      </w:r>
      <w:r w:rsidR="004C48FE" w:rsidRPr="00E149EC">
        <w:rPr>
          <w:rFonts w:eastAsia="Calibri"/>
          <w:b/>
          <w:lang w:val="ru-RU"/>
        </w:rPr>
        <w:t xml:space="preserve"> </w:t>
      </w:r>
      <w:r w:rsidRPr="00D3411B">
        <w:rPr>
          <w:rFonts w:eastAsia="Calibri"/>
          <w:b/>
          <w:lang w:val="ru-RU"/>
        </w:rPr>
        <w:t xml:space="preserve">Без да се засяга прилагането на други разпоредби на Съюза за класификацията, опаковането и етикетирането на вещества и смеси, изделия, в които се използва, </w:t>
      </w:r>
      <w:r w:rsidRPr="004F55E2">
        <w:rPr>
          <w:rFonts w:eastAsia="Calibri"/>
          <w:b/>
        </w:rPr>
        <w:t>decaBDE</w:t>
      </w:r>
      <w:r w:rsidRPr="00D3411B">
        <w:rPr>
          <w:rFonts w:eastAsia="Calibri"/>
          <w:b/>
          <w:lang w:val="ru-RU"/>
        </w:rPr>
        <w:t xml:space="preserve"> трябва да може да бъде идентифицирано чрез етикетиране или чрез други средства през целия цикъл на използване на изделията. </w:t>
      </w:r>
    </w:p>
    <w:p w:rsidR="007A00CA" w:rsidRPr="00D3411B" w:rsidRDefault="004C48FE" w:rsidP="004421BC">
      <w:pPr>
        <w:spacing w:before="120" w:after="0"/>
        <w:ind w:firstLine="567"/>
        <w:jc w:val="both"/>
        <w:textAlignment w:val="baseline"/>
        <w:rPr>
          <w:rFonts w:eastAsia="Calibri"/>
          <w:b/>
          <w:lang w:val="ru-RU"/>
        </w:rPr>
      </w:pPr>
      <w:r w:rsidRPr="00E149EC">
        <w:rPr>
          <w:rFonts w:eastAsia="Calibri"/>
          <w:b/>
          <w:lang w:val="ru-RU"/>
        </w:rPr>
        <w:t xml:space="preserve"> </w:t>
      </w:r>
      <w:r w:rsidR="007A00CA" w:rsidRPr="00D3411B">
        <w:rPr>
          <w:rFonts w:eastAsia="Calibri"/>
          <w:b/>
          <w:lang w:val="ru-RU"/>
        </w:rPr>
        <w:t>7.</w:t>
      </w:r>
      <w:r w:rsidRPr="00E149EC">
        <w:rPr>
          <w:rFonts w:eastAsia="Calibri"/>
          <w:b/>
          <w:lang w:val="ru-RU"/>
        </w:rPr>
        <w:t xml:space="preserve"> </w:t>
      </w:r>
      <w:r w:rsidR="007A00CA" w:rsidRPr="00D3411B">
        <w:rPr>
          <w:rFonts w:eastAsia="Calibri"/>
          <w:b/>
          <w:lang w:val="ru-RU"/>
        </w:rPr>
        <w:t xml:space="preserve">Пускането на пазара и употребата на изделия, съдържащи </w:t>
      </w:r>
      <w:r w:rsidR="007A00CA" w:rsidRPr="004F55E2">
        <w:rPr>
          <w:rFonts w:eastAsia="Calibri"/>
          <w:b/>
        </w:rPr>
        <w:t>decaBDE</w:t>
      </w:r>
      <w:r w:rsidR="007A00CA" w:rsidRPr="00D3411B">
        <w:rPr>
          <w:rFonts w:eastAsia="Calibri"/>
          <w:b/>
          <w:lang w:val="ru-RU"/>
        </w:rPr>
        <w:t>, внесени за целите на специфичните изключения съгласно точка 2, се разрешава до изтичането на срока на тези изключения. Точка 6 се прилага все едно, че посочените изделия са произведени съгласно изключението по точка 2. Изделията, които вече са били в употреба към датата на изтичане на срока на съответното изключение, могат да продължат да се използват.</w:t>
      </w:r>
    </w:p>
    <w:p w:rsidR="007A00CA"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В България стриктно се спазва европейското и национално законодателство за прекратяване на производството и употребата на </w:t>
      </w:r>
      <w:r w:rsidRPr="004F55E2">
        <w:rPr>
          <w:rFonts w:eastAsia="Calibri"/>
          <w:b/>
        </w:rPr>
        <w:t>decaBDE</w:t>
      </w:r>
      <w:r w:rsidRPr="00D3411B">
        <w:rPr>
          <w:rFonts w:eastAsia="Calibri"/>
          <w:b/>
          <w:lang w:val="ru-RU"/>
        </w:rPr>
        <w:t xml:space="preserve"> като самостоятелно вещество или в смеси както и прекратяване на вноса и износа на </w:t>
      </w:r>
      <w:r w:rsidRPr="004F55E2">
        <w:rPr>
          <w:rFonts w:eastAsia="Calibri"/>
          <w:b/>
        </w:rPr>
        <w:t>decaBDE</w:t>
      </w:r>
      <w:r w:rsidRPr="00D3411B">
        <w:rPr>
          <w:rFonts w:eastAsia="Calibri"/>
          <w:b/>
          <w:lang w:val="ru-RU"/>
        </w:rPr>
        <w:t>като сам</w:t>
      </w:r>
      <w:r w:rsidR="00DC3D3A">
        <w:rPr>
          <w:rFonts w:eastAsia="Calibri"/>
          <w:b/>
          <w:lang w:val="ru-RU"/>
        </w:rPr>
        <w:t xml:space="preserve">остоятелно вещество или в смеси. </w:t>
      </w:r>
    </w:p>
    <w:p w:rsidR="00DC3D3A" w:rsidRPr="00DC3D3A" w:rsidRDefault="00DC3D3A" w:rsidP="00DC3D3A">
      <w:pPr>
        <w:pStyle w:val="ListParagraph"/>
        <w:numPr>
          <w:ilvl w:val="0"/>
          <w:numId w:val="148"/>
        </w:numPr>
        <w:ind w:left="90" w:firstLine="630"/>
        <w:jc w:val="both"/>
        <w:rPr>
          <w:rFonts w:eastAsia="Calibri"/>
          <w:b/>
          <w:lang w:val="ru-RU"/>
        </w:rPr>
      </w:pPr>
      <w:r w:rsidRPr="00DC3D3A">
        <w:rPr>
          <w:rFonts w:eastAsia="Calibri"/>
          <w:b/>
          <w:lang w:val="ru-RU"/>
        </w:rPr>
        <w:t>При проверките</w:t>
      </w:r>
      <w:r>
        <w:rPr>
          <w:rFonts w:eastAsia="Calibri"/>
          <w:b/>
          <w:lang w:val="ru-RU"/>
        </w:rPr>
        <w:t>, извършени от страна на</w:t>
      </w:r>
      <w:r w:rsidRPr="00DC3D3A">
        <w:rPr>
          <w:rFonts w:eastAsia="Calibri"/>
          <w:b/>
          <w:lang w:val="ru-RU"/>
        </w:rPr>
        <w:t xml:space="preserve"> РИОСВ не се установява наличие на c-decaBDE в произведените пластмасови детайли от ABS и НІPS за ЕЕО и пластмасови изделия при съответните производители. Не се установява и наличие на decaBDE в други продукти като покрития, лепила и текстилни изделия. </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Според Директивата за третиране на ИУЕЕО в България </w:t>
      </w:r>
      <w:r w:rsidR="00D62BCA">
        <w:rPr>
          <w:rFonts w:eastAsia="Calibri"/>
          <w:b/>
          <w:lang w:val="ru-RU"/>
        </w:rPr>
        <w:t>е необходимо</w:t>
      </w:r>
      <w:r w:rsidRPr="00D3411B">
        <w:rPr>
          <w:rFonts w:eastAsia="Calibri"/>
          <w:b/>
          <w:lang w:val="ru-RU"/>
        </w:rPr>
        <w:t>:</w:t>
      </w:r>
    </w:p>
    <w:p w:rsidR="007A00CA" w:rsidRPr="00D3411B" w:rsidRDefault="007A00CA" w:rsidP="00FA1692">
      <w:pPr>
        <w:pStyle w:val="ListParagraph"/>
        <w:numPr>
          <w:ilvl w:val="0"/>
          <w:numId w:val="122"/>
        </w:numPr>
        <w:tabs>
          <w:tab w:val="left" w:pos="720"/>
        </w:tabs>
        <w:suppressAutoHyphens/>
        <w:spacing w:before="120" w:after="0"/>
        <w:ind w:left="0" w:firstLine="720"/>
        <w:jc w:val="both"/>
        <w:textAlignment w:val="baseline"/>
        <w:rPr>
          <w:rFonts w:eastAsia="Calibri"/>
          <w:b/>
          <w:lang w:val="ru-RU"/>
        </w:rPr>
      </w:pPr>
      <w:r w:rsidRPr="00D3411B">
        <w:rPr>
          <w:rFonts w:eastAsia="Calibri"/>
          <w:b/>
          <w:lang w:val="ru-RU"/>
        </w:rPr>
        <w:t xml:space="preserve">да се отделят пластмасовите </w:t>
      </w:r>
      <w:r w:rsidR="00957AAB">
        <w:rPr>
          <w:rFonts w:eastAsia="Calibri"/>
          <w:b/>
          <w:lang w:val="ru-RU"/>
        </w:rPr>
        <w:t>елемент</w:t>
      </w:r>
      <w:r w:rsidRPr="00D3411B">
        <w:rPr>
          <w:rFonts w:eastAsia="Calibri"/>
          <w:b/>
          <w:lang w:val="ru-RU"/>
        </w:rPr>
        <w:t>и</w:t>
      </w:r>
      <w:r w:rsidR="004F55E2" w:rsidRPr="004F55E2">
        <w:rPr>
          <w:rFonts w:eastAsia="Calibri"/>
          <w:b/>
          <w:lang w:val="bg-BG"/>
        </w:rPr>
        <w:t xml:space="preserve"> </w:t>
      </w:r>
      <w:r w:rsidRPr="00D3411B">
        <w:rPr>
          <w:rFonts w:eastAsia="Calibri"/>
          <w:b/>
          <w:lang w:val="ru-RU"/>
        </w:rPr>
        <w:t xml:space="preserve">от ИУЕЕО съдържащи бромирани забавители на горенето </w:t>
      </w:r>
      <w:r w:rsidR="00104B91">
        <w:rPr>
          <w:rFonts w:eastAsia="Calibri"/>
          <w:b/>
          <w:lang w:val="ru-RU"/>
        </w:rPr>
        <w:t>(</w:t>
      </w:r>
      <w:r w:rsidRPr="00D3411B">
        <w:rPr>
          <w:rFonts w:eastAsia="Calibri"/>
          <w:b/>
          <w:lang w:val="ru-RU"/>
        </w:rPr>
        <w:t>БЗГ</w:t>
      </w:r>
      <w:r w:rsidR="00104B91">
        <w:rPr>
          <w:rFonts w:eastAsia="Calibri"/>
          <w:b/>
          <w:lang w:val="ru-RU"/>
        </w:rPr>
        <w:t>)</w:t>
      </w:r>
      <w:r w:rsidR="00957AAB">
        <w:rPr>
          <w:rFonts w:eastAsia="Calibri"/>
          <w:b/>
          <w:lang w:val="ru-RU"/>
        </w:rPr>
        <w:t xml:space="preserve"> – визуално, </w:t>
      </w:r>
      <w:r w:rsidR="00533AEA">
        <w:rPr>
          <w:rFonts w:eastAsia="Calibri"/>
          <w:b/>
          <w:lang w:val="ru-RU"/>
        </w:rPr>
        <w:t xml:space="preserve">по списък на частите, съдържащи </w:t>
      </w:r>
      <w:r w:rsidR="002F1813">
        <w:rPr>
          <w:rFonts w:eastAsia="Calibri"/>
          <w:b/>
          <w:lang w:val="ru-RU"/>
        </w:rPr>
        <w:t>БЗГ,</w:t>
      </w:r>
      <w:r w:rsidRPr="00D3411B">
        <w:rPr>
          <w:rFonts w:eastAsia="Calibri"/>
          <w:b/>
          <w:lang w:val="ru-RU"/>
        </w:rPr>
        <w:t xml:space="preserve"> или на базата на лабор</w:t>
      </w:r>
      <w:r w:rsidR="004C48FE">
        <w:rPr>
          <w:rFonts w:eastAsia="Calibri"/>
          <w:b/>
          <w:lang w:val="ru-RU"/>
        </w:rPr>
        <w:t>аторни тестове</w:t>
      </w:r>
      <w:r w:rsidRPr="00D3411B">
        <w:rPr>
          <w:rFonts w:eastAsia="Calibri"/>
          <w:b/>
          <w:lang w:val="ru-RU"/>
        </w:rPr>
        <w:t xml:space="preserve">. </w:t>
      </w:r>
    </w:p>
    <w:p w:rsidR="007A00CA" w:rsidRPr="00D3411B" w:rsidRDefault="007A00CA" w:rsidP="00FA1692">
      <w:pPr>
        <w:pStyle w:val="ListParagraph"/>
        <w:numPr>
          <w:ilvl w:val="0"/>
          <w:numId w:val="122"/>
        </w:numPr>
        <w:tabs>
          <w:tab w:val="left" w:pos="720"/>
        </w:tabs>
        <w:suppressAutoHyphens/>
        <w:spacing w:before="120" w:after="0"/>
        <w:ind w:left="0" w:firstLine="720"/>
        <w:jc w:val="both"/>
        <w:textAlignment w:val="baseline"/>
        <w:rPr>
          <w:rFonts w:eastAsia="Calibri"/>
          <w:b/>
          <w:lang w:val="ru-RU"/>
        </w:rPr>
      </w:pPr>
      <w:r w:rsidRPr="00D3411B">
        <w:rPr>
          <w:rFonts w:eastAsia="Calibri"/>
          <w:b/>
          <w:lang w:val="ru-RU"/>
        </w:rPr>
        <w:t xml:space="preserve">ако съдържанието на бром в пластмасовите материали е равно, над или се предполага, че е над максимално допустимата </w:t>
      </w:r>
      <w:r w:rsidR="004C48FE">
        <w:rPr>
          <w:rFonts w:eastAsia="Calibri"/>
          <w:b/>
          <w:lang w:val="ru-RU"/>
        </w:rPr>
        <w:t>концентрация (според стандарта</w:t>
      </w:r>
      <w:r w:rsidR="004C48FE" w:rsidRPr="00E149EC">
        <w:rPr>
          <w:rFonts w:eastAsia="Calibri"/>
          <w:b/>
          <w:lang w:val="ru-RU"/>
        </w:rPr>
        <w:t xml:space="preserve"> </w:t>
      </w:r>
      <w:r w:rsidRPr="004F55E2">
        <w:rPr>
          <w:rFonts w:eastAsia="Calibri"/>
          <w:b/>
        </w:rPr>
        <w:t>CENELEC</w:t>
      </w:r>
      <w:r w:rsidRPr="00D3411B">
        <w:rPr>
          <w:rFonts w:eastAsia="Calibri"/>
          <w:b/>
          <w:lang w:val="ru-RU"/>
        </w:rPr>
        <w:t xml:space="preserve"> </w:t>
      </w:r>
      <w:r w:rsidRPr="004F55E2">
        <w:rPr>
          <w:rFonts w:eastAsia="Calibri"/>
          <w:b/>
        </w:rPr>
        <w:t>TS</w:t>
      </w:r>
      <w:r w:rsidRPr="00D3411B">
        <w:rPr>
          <w:rFonts w:eastAsia="Calibri"/>
          <w:b/>
          <w:lang w:val="ru-RU"/>
        </w:rPr>
        <w:t xml:space="preserve"> 50625-3-1 2016 максимално допустимата концентрация на бром в пластмасови материали с БЗГ е 2000 </w:t>
      </w:r>
      <w:r w:rsidRPr="004F55E2">
        <w:rPr>
          <w:rFonts w:eastAsia="Calibri"/>
          <w:b/>
        </w:rPr>
        <w:t>mg</w:t>
      </w:r>
      <w:r w:rsidRPr="00D3411B">
        <w:rPr>
          <w:rFonts w:eastAsia="Calibri"/>
          <w:b/>
          <w:lang w:val="ru-RU"/>
        </w:rPr>
        <w:t>/</w:t>
      </w:r>
      <w:r w:rsidRPr="004F55E2">
        <w:rPr>
          <w:rFonts w:eastAsia="Calibri"/>
          <w:b/>
        </w:rPr>
        <w:t>kg</w:t>
      </w:r>
      <w:r w:rsidRPr="00D3411B">
        <w:rPr>
          <w:rFonts w:eastAsia="Calibri"/>
          <w:b/>
          <w:lang w:val="ru-RU"/>
        </w:rPr>
        <w:t>), УОЗ трябва да бъдат унищожени или необратимо преобразувано без ненужно забавяне.</w:t>
      </w:r>
    </w:p>
    <w:p w:rsidR="007A00CA" w:rsidRPr="00D3411B" w:rsidRDefault="007A00CA" w:rsidP="00D405AC">
      <w:pPr>
        <w:pStyle w:val="ListParagraph"/>
        <w:numPr>
          <w:ilvl w:val="0"/>
          <w:numId w:val="122"/>
        </w:numPr>
        <w:suppressAutoHyphens/>
        <w:spacing w:before="120" w:after="0"/>
        <w:ind w:left="0" w:firstLine="720"/>
        <w:jc w:val="both"/>
        <w:textAlignment w:val="baseline"/>
        <w:rPr>
          <w:rFonts w:eastAsia="Calibri"/>
          <w:b/>
          <w:lang w:val="ru-RU"/>
        </w:rPr>
      </w:pPr>
      <w:r w:rsidRPr="00D3411B">
        <w:rPr>
          <w:rFonts w:eastAsia="Calibri"/>
          <w:b/>
          <w:lang w:val="ru-RU"/>
        </w:rPr>
        <w:t xml:space="preserve">ако съдържанието на бром в пластмасовите материали е под 2000 </w:t>
      </w:r>
      <w:r w:rsidRPr="004F55E2">
        <w:rPr>
          <w:rFonts w:eastAsia="Calibri"/>
          <w:b/>
        </w:rPr>
        <w:t>mg</w:t>
      </w:r>
      <w:r w:rsidRPr="00D3411B">
        <w:rPr>
          <w:rFonts w:eastAsia="Calibri"/>
          <w:b/>
          <w:lang w:val="ru-RU"/>
        </w:rPr>
        <w:t>/</w:t>
      </w:r>
      <w:r w:rsidRPr="004F55E2">
        <w:rPr>
          <w:rFonts w:eastAsia="Calibri"/>
          <w:b/>
        </w:rPr>
        <w:t>kg</w:t>
      </w:r>
      <w:r w:rsidRPr="00D3411B">
        <w:rPr>
          <w:rFonts w:eastAsia="Calibri"/>
          <w:b/>
          <w:lang w:val="ru-RU"/>
        </w:rPr>
        <w:t xml:space="preserve"> може да се приложи общо оползотворяване.</w:t>
      </w:r>
    </w:p>
    <w:p w:rsidR="007A00CA" w:rsidRPr="00CA2CC8" w:rsidRDefault="00CA2CC8" w:rsidP="00A34756">
      <w:pPr>
        <w:numPr>
          <w:ilvl w:val="0"/>
          <w:numId w:val="120"/>
        </w:numPr>
        <w:tabs>
          <w:tab w:val="left" w:pos="567"/>
        </w:tabs>
        <w:autoSpaceDN w:val="0"/>
        <w:spacing w:before="120" w:after="0"/>
        <w:ind w:left="0" w:firstLine="567"/>
        <w:contextualSpacing/>
        <w:jc w:val="both"/>
        <w:textAlignment w:val="baseline"/>
        <w:rPr>
          <w:rFonts w:eastAsia="Calibri"/>
          <w:b/>
          <w:lang w:val="ru-RU"/>
        </w:rPr>
      </w:pPr>
      <w:r w:rsidRPr="00772EDA">
        <w:rPr>
          <w:rFonts w:eastAsia="Calibri"/>
          <w:b/>
          <w:lang w:val="ru-RU"/>
        </w:rPr>
        <w:t>Проучване, извършено от Европейската комисия, показва следното</w:t>
      </w:r>
      <w:r w:rsidR="00772EDA">
        <w:rPr>
          <w:rFonts w:eastAsia="Calibri"/>
          <w:b/>
          <w:lang w:val="ru-RU"/>
        </w:rPr>
        <w:t xml:space="preserve"> (на ниво ЕС)</w:t>
      </w:r>
      <w:r w:rsidRPr="00772EDA">
        <w:rPr>
          <w:rFonts w:eastAsia="Calibri"/>
          <w:b/>
          <w:lang w:val="ru-RU"/>
        </w:rPr>
        <w:t xml:space="preserve">: </w:t>
      </w:r>
      <w:r w:rsidR="007A00CA" w:rsidRPr="00CA2CC8">
        <w:rPr>
          <w:rFonts w:eastAsia="Calibri"/>
          <w:b/>
          <w:lang w:val="ru-RU"/>
        </w:rPr>
        <w:t xml:space="preserve">Потокът на отпадъци със съдържание на </w:t>
      </w:r>
      <w:r w:rsidR="007A00CA" w:rsidRPr="00772EDA">
        <w:rPr>
          <w:rFonts w:eastAsia="Calibri"/>
          <w:b/>
        </w:rPr>
        <w:t>deca</w:t>
      </w:r>
      <w:r w:rsidR="007A00CA" w:rsidRPr="00772EDA">
        <w:rPr>
          <w:rFonts w:eastAsia="Calibri"/>
          <w:b/>
          <w:lang w:val="ru-RU"/>
        </w:rPr>
        <w:t xml:space="preserve"> </w:t>
      </w:r>
      <w:r w:rsidR="007A00CA" w:rsidRPr="00772EDA">
        <w:rPr>
          <w:rFonts w:eastAsia="Calibri"/>
          <w:b/>
        </w:rPr>
        <w:t>BDE</w:t>
      </w:r>
      <w:r w:rsidR="007A00CA" w:rsidRPr="00772EDA">
        <w:rPr>
          <w:rFonts w:eastAsia="Calibri"/>
          <w:b/>
          <w:lang w:val="ru-RU"/>
        </w:rPr>
        <w:t xml:space="preserve"> о</w:t>
      </w:r>
      <w:r w:rsidR="004C48FE" w:rsidRPr="00772EDA">
        <w:rPr>
          <w:rFonts w:eastAsia="Calibri"/>
          <w:b/>
          <w:lang w:val="ru-RU"/>
        </w:rPr>
        <w:t xml:space="preserve">т ИУЕЕО се очаква в интервала </w:t>
      </w:r>
      <w:r w:rsidR="007A00CA" w:rsidRPr="003705A6">
        <w:rPr>
          <w:rFonts w:eastAsia="Calibri"/>
          <w:b/>
          <w:lang w:val="ru-RU"/>
        </w:rPr>
        <w:t>2020г</w:t>
      </w:r>
      <w:r w:rsidR="004C48FE" w:rsidRPr="003705A6">
        <w:rPr>
          <w:rFonts w:eastAsia="Calibri"/>
          <w:b/>
          <w:lang w:val="ru-RU"/>
        </w:rPr>
        <w:t>.</w:t>
      </w:r>
      <w:r w:rsidR="007A00CA" w:rsidRPr="00FD7E8B">
        <w:rPr>
          <w:rFonts w:eastAsia="Calibri"/>
          <w:b/>
          <w:lang w:val="ru-RU"/>
        </w:rPr>
        <w:t>-2030</w:t>
      </w:r>
      <w:r w:rsidR="00687241" w:rsidRPr="00CA2CC8">
        <w:rPr>
          <w:rFonts w:eastAsia="Calibri"/>
          <w:b/>
          <w:lang w:val="ru-RU"/>
        </w:rPr>
        <w:t xml:space="preserve"> </w:t>
      </w:r>
      <w:r w:rsidR="007A00CA" w:rsidRPr="00CA2CC8">
        <w:rPr>
          <w:rFonts w:eastAsia="Calibri"/>
          <w:b/>
          <w:lang w:val="ru-RU"/>
        </w:rPr>
        <w:t xml:space="preserve">г. да включва 600 </w:t>
      </w:r>
      <w:r w:rsidR="0086583C" w:rsidRPr="00CA2CC8">
        <w:rPr>
          <w:rFonts w:eastAsia="Calibri"/>
          <w:b/>
          <w:lang w:val="ru-RU"/>
        </w:rPr>
        <w:t>t</w:t>
      </w:r>
      <w:r w:rsidR="007A00CA" w:rsidRPr="00CA2CC8">
        <w:rPr>
          <w:rFonts w:eastAsia="Calibri"/>
          <w:b/>
          <w:lang w:val="ru-RU"/>
        </w:rPr>
        <w:t xml:space="preserve"> за ЕС годишно като екстраполирано за страната съдържанието на </w:t>
      </w:r>
      <w:r w:rsidR="007A00CA" w:rsidRPr="00CA2CC8">
        <w:rPr>
          <w:rFonts w:eastAsia="Calibri"/>
          <w:b/>
        </w:rPr>
        <w:t>decaBDE</w:t>
      </w:r>
      <w:r w:rsidR="007A00CA" w:rsidRPr="00CA2CC8">
        <w:rPr>
          <w:rFonts w:eastAsia="Calibri"/>
          <w:b/>
          <w:lang w:val="ru-RU"/>
        </w:rPr>
        <w:t xml:space="preserve"> ще е средно годишно около 9 </w:t>
      </w:r>
      <w:r w:rsidR="0086583C" w:rsidRPr="00CA2CC8">
        <w:rPr>
          <w:rFonts w:eastAsia="Calibri"/>
          <w:b/>
          <w:lang w:val="ru-RU"/>
        </w:rPr>
        <w:t>t</w:t>
      </w:r>
      <w:r w:rsidR="007A00CA" w:rsidRPr="00CA2CC8">
        <w:rPr>
          <w:rFonts w:eastAsia="Calibri"/>
          <w:b/>
          <w:lang w:val="ru-RU"/>
        </w:rPr>
        <w:t xml:space="preserve">. </w:t>
      </w:r>
    </w:p>
    <w:p w:rsidR="007A00CA" w:rsidRPr="00D3411B" w:rsidRDefault="007A00CA" w:rsidP="00AC5380">
      <w:pPr>
        <w:numPr>
          <w:ilvl w:val="0"/>
          <w:numId w:val="120"/>
        </w:numPr>
        <w:autoSpaceDN w:val="0"/>
        <w:spacing w:before="120" w:after="0"/>
        <w:ind w:left="0" w:firstLine="567"/>
        <w:jc w:val="both"/>
        <w:textAlignment w:val="baseline"/>
        <w:rPr>
          <w:rFonts w:eastAsia="Calibri"/>
          <w:b/>
          <w:lang w:val="ru-RU"/>
        </w:rPr>
      </w:pPr>
      <w:r w:rsidRPr="00D3411B">
        <w:rPr>
          <w:rFonts w:eastAsia="Calibri"/>
          <w:b/>
          <w:lang w:val="ru-RU"/>
        </w:rPr>
        <w:t xml:space="preserve">Потокът на отпадъци със съдържание на </w:t>
      </w:r>
      <w:r w:rsidRPr="004F55E2">
        <w:rPr>
          <w:rFonts w:eastAsia="Calibri"/>
          <w:b/>
        </w:rPr>
        <w:t>decaBDE</w:t>
      </w:r>
      <w:r w:rsidRPr="00D3411B">
        <w:rPr>
          <w:rFonts w:eastAsia="Calibri"/>
          <w:b/>
          <w:lang w:val="ru-RU"/>
        </w:rPr>
        <w:t xml:space="preserve"> от ИУМПС се очаква в интервала 2030-2040 г. да включва 100 </w:t>
      </w:r>
      <w:r w:rsidR="0086583C">
        <w:rPr>
          <w:rFonts w:eastAsia="Calibri"/>
          <w:b/>
          <w:lang w:val="ru-RU"/>
        </w:rPr>
        <w:t>t</w:t>
      </w:r>
      <w:r w:rsidRPr="00D3411B">
        <w:rPr>
          <w:rFonts w:eastAsia="Calibri"/>
          <w:b/>
          <w:lang w:val="ru-RU"/>
        </w:rPr>
        <w:t xml:space="preserve"> </w:t>
      </w:r>
      <w:r w:rsidRPr="004F55E2">
        <w:rPr>
          <w:rFonts w:eastAsia="Calibri"/>
          <w:b/>
        </w:rPr>
        <w:t>decaBDE</w:t>
      </w:r>
      <w:r w:rsidRPr="00D3411B">
        <w:rPr>
          <w:rFonts w:eastAsia="Calibri"/>
          <w:b/>
          <w:lang w:val="ru-RU"/>
        </w:rPr>
        <w:t xml:space="preserve"> като екстраполирано за страната съдържанието на </w:t>
      </w:r>
      <w:r w:rsidRPr="004F55E2">
        <w:rPr>
          <w:rFonts w:eastAsia="Calibri"/>
          <w:b/>
        </w:rPr>
        <w:t>decaBDE</w:t>
      </w:r>
      <w:r w:rsidRPr="00D3411B">
        <w:rPr>
          <w:rFonts w:eastAsia="Calibri"/>
          <w:b/>
          <w:lang w:val="ru-RU"/>
        </w:rPr>
        <w:t xml:space="preserve"> ще е средно годишно около 1,5 </w:t>
      </w:r>
      <w:r w:rsidR="0086583C">
        <w:rPr>
          <w:rFonts w:eastAsia="Calibri"/>
          <w:b/>
          <w:lang w:val="ru-RU"/>
        </w:rPr>
        <w:t>t</w:t>
      </w:r>
      <w:r w:rsidRPr="00D3411B">
        <w:rPr>
          <w:rFonts w:eastAsia="Calibri"/>
          <w:b/>
          <w:lang w:val="ru-RU"/>
        </w:rPr>
        <w:t xml:space="preserve">. Независимо от тези ниски стойности 1,5 </w:t>
      </w:r>
      <w:r w:rsidR="0086583C">
        <w:rPr>
          <w:rFonts w:eastAsia="Calibri"/>
          <w:b/>
          <w:lang w:val="ru-RU"/>
        </w:rPr>
        <w:t>t</w:t>
      </w:r>
      <w:r w:rsidRPr="00D3411B">
        <w:rPr>
          <w:rFonts w:eastAsia="Calibri"/>
          <w:b/>
          <w:lang w:val="ru-RU"/>
        </w:rPr>
        <w:t xml:space="preserve"> от тази екстраполация, предвид наличните в страната относително голям брой „стари“ МПС, би следвало да се очакват поне 5 </w:t>
      </w:r>
      <w:r w:rsidR="00AC5380">
        <w:rPr>
          <w:rFonts w:eastAsia="Calibri"/>
          <w:b/>
        </w:rPr>
        <w:t>t</w:t>
      </w:r>
      <w:r w:rsidR="00AC5380" w:rsidRPr="00D3411B">
        <w:rPr>
          <w:rFonts w:eastAsia="Calibri"/>
          <w:b/>
          <w:lang w:val="ru-RU"/>
        </w:rPr>
        <w:t xml:space="preserve"> </w:t>
      </w:r>
      <w:r w:rsidRPr="00D3411B">
        <w:rPr>
          <w:rFonts w:eastAsia="Calibri"/>
          <w:b/>
          <w:lang w:val="ru-RU"/>
        </w:rPr>
        <w:t xml:space="preserve">годишно </w:t>
      </w:r>
      <w:r w:rsidRPr="004F55E2">
        <w:rPr>
          <w:rFonts w:eastAsia="Calibri"/>
          <w:b/>
        </w:rPr>
        <w:t>decaBDE</w:t>
      </w:r>
      <w:r w:rsidRPr="004F55E2">
        <w:rPr>
          <w:rFonts w:eastAsia="Calibri"/>
          <w:b/>
          <w:lang w:val="ru-RU"/>
        </w:rPr>
        <w:t xml:space="preserve"> </w:t>
      </w:r>
      <w:r w:rsidRPr="00D3411B">
        <w:rPr>
          <w:rFonts w:eastAsia="Calibri"/>
          <w:b/>
          <w:lang w:val="ru-RU"/>
        </w:rPr>
        <w:t>в отпадъците от МПС;</w:t>
      </w:r>
    </w:p>
    <w:p w:rsidR="007A00CA" w:rsidRPr="00B94775" w:rsidRDefault="007A00CA" w:rsidP="00CC613F">
      <w:pPr>
        <w:numPr>
          <w:ilvl w:val="0"/>
          <w:numId w:val="120"/>
        </w:numPr>
        <w:autoSpaceDN w:val="0"/>
        <w:spacing w:before="120" w:after="0"/>
        <w:ind w:left="0" w:firstLine="0"/>
        <w:jc w:val="both"/>
        <w:textAlignment w:val="baseline"/>
        <w:rPr>
          <w:rFonts w:eastAsia="Calibri"/>
          <w:b/>
          <w:lang w:val="ru-RU"/>
        </w:rPr>
      </w:pPr>
      <w:r w:rsidRPr="00D3411B">
        <w:rPr>
          <w:rFonts w:eastAsia="Calibri"/>
          <w:b/>
          <w:lang w:val="ru-RU"/>
        </w:rPr>
        <w:t xml:space="preserve">Потокът на отпадъци със съдържание на </w:t>
      </w:r>
      <w:r w:rsidRPr="00B94775">
        <w:rPr>
          <w:rFonts w:eastAsia="Calibri"/>
          <w:b/>
          <w:lang w:val="ru-RU"/>
        </w:rPr>
        <w:t>deca</w:t>
      </w:r>
      <w:r w:rsidRPr="00D3411B">
        <w:rPr>
          <w:rFonts w:eastAsia="Calibri"/>
          <w:b/>
          <w:lang w:val="ru-RU"/>
        </w:rPr>
        <w:t xml:space="preserve"> </w:t>
      </w:r>
      <w:r w:rsidRPr="00B94775">
        <w:rPr>
          <w:rFonts w:eastAsia="Calibri"/>
          <w:b/>
          <w:lang w:val="ru-RU"/>
        </w:rPr>
        <w:t>BDE</w:t>
      </w:r>
      <w:r w:rsidRPr="00D3411B">
        <w:rPr>
          <w:rFonts w:eastAsia="Calibri"/>
          <w:b/>
          <w:lang w:val="ru-RU"/>
        </w:rPr>
        <w:t xml:space="preserve"> от ОСР се очаква в интервала 2040 до 2060 г. да включва 1500 </w:t>
      </w:r>
      <w:r w:rsidR="0086583C">
        <w:rPr>
          <w:rFonts w:eastAsia="Calibri"/>
          <w:b/>
          <w:lang w:val="ru-RU"/>
        </w:rPr>
        <w:t>t</w:t>
      </w:r>
      <w:r w:rsidRPr="00D3411B">
        <w:rPr>
          <w:rFonts w:eastAsia="Calibri"/>
          <w:b/>
          <w:lang w:val="ru-RU"/>
        </w:rPr>
        <w:t xml:space="preserve"> </w:t>
      </w:r>
      <w:r w:rsidRPr="00B94775">
        <w:rPr>
          <w:rFonts w:eastAsia="Calibri"/>
          <w:b/>
          <w:lang w:val="ru-RU"/>
        </w:rPr>
        <w:t>decaBDE</w:t>
      </w:r>
      <w:r w:rsidRPr="00D3411B">
        <w:rPr>
          <w:rFonts w:eastAsia="Calibri"/>
          <w:b/>
          <w:lang w:val="ru-RU"/>
        </w:rPr>
        <w:t xml:space="preserve"> като екстраполирано за страната съдържанието на </w:t>
      </w:r>
      <w:r w:rsidRPr="00B94775">
        <w:rPr>
          <w:rFonts w:eastAsia="Calibri"/>
          <w:b/>
          <w:lang w:val="ru-RU"/>
        </w:rPr>
        <w:t>decaBDE</w:t>
      </w:r>
      <w:r w:rsidRPr="00D3411B">
        <w:rPr>
          <w:rFonts w:eastAsia="Calibri"/>
          <w:b/>
          <w:lang w:val="ru-RU"/>
        </w:rPr>
        <w:t xml:space="preserve"> ще е средно годишно около 20 </w:t>
      </w:r>
      <w:r w:rsidR="0086583C">
        <w:rPr>
          <w:rFonts w:eastAsia="Calibri"/>
          <w:b/>
          <w:lang w:val="ru-RU"/>
        </w:rPr>
        <w:t>t</w:t>
      </w:r>
      <w:r w:rsidRPr="00D3411B">
        <w:rPr>
          <w:rFonts w:eastAsia="Calibri"/>
          <w:b/>
          <w:lang w:val="ru-RU"/>
        </w:rPr>
        <w:t>.</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Съгласно приложение </w:t>
      </w:r>
      <w:r w:rsidRPr="004F55E2">
        <w:rPr>
          <w:rFonts w:eastAsia="Calibri"/>
          <w:b/>
        </w:rPr>
        <w:t>VII</w:t>
      </w:r>
      <w:r w:rsidRPr="00D3411B">
        <w:rPr>
          <w:rFonts w:eastAsia="Calibri"/>
          <w:b/>
          <w:lang w:val="ru-RU"/>
        </w:rPr>
        <w:t xml:space="preserve"> към Директива 2012/19/ЕС </w:t>
      </w:r>
      <w:r w:rsidR="000C1D94">
        <w:rPr>
          <w:rFonts w:eastAsia="Calibri"/>
          <w:b/>
          <w:lang w:val="ru-RU"/>
        </w:rPr>
        <w:t xml:space="preserve">за </w:t>
      </w:r>
      <w:r w:rsidRPr="00D3411B">
        <w:rPr>
          <w:rFonts w:eastAsia="Calibri"/>
          <w:b/>
          <w:lang w:val="ru-RU"/>
        </w:rPr>
        <w:t>ИУЕЕО относно селективното третиране на материали и компон</w:t>
      </w:r>
      <w:r w:rsidR="004F55E2" w:rsidRPr="00D3411B">
        <w:rPr>
          <w:rFonts w:eastAsia="Calibri"/>
          <w:b/>
          <w:lang w:val="ru-RU"/>
        </w:rPr>
        <w:t>енти на ЕЕО</w:t>
      </w:r>
      <w:r w:rsidRPr="00D3411B">
        <w:rPr>
          <w:rFonts w:eastAsia="Calibri"/>
          <w:b/>
          <w:lang w:val="ru-RU"/>
        </w:rPr>
        <w:t>, пластмасите, съдържащи БЗГ</w:t>
      </w:r>
      <w:r w:rsidR="00772EDA">
        <w:rPr>
          <w:rFonts w:eastAsia="Calibri"/>
          <w:b/>
          <w:lang w:val="ru-RU"/>
        </w:rPr>
        <w:t xml:space="preserve"> (</w:t>
      </w:r>
      <w:r w:rsidR="00772EDA" w:rsidRPr="004F55E2">
        <w:rPr>
          <w:rFonts w:eastAsia="Calibri"/>
          <w:b/>
          <w:lang w:val="bg-BG"/>
        </w:rPr>
        <w:t>бромирани забавители на горенето)</w:t>
      </w:r>
      <w:r w:rsidRPr="00D3411B">
        <w:rPr>
          <w:rFonts w:eastAsia="Calibri"/>
          <w:b/>
          <w:lang w:val="ru-RU"/>
        </w:rPr>
        <w:t xml:space="preserve">, трябва да бъдат отстранени от всеки компонент на разделно събраните отпадъци, включително тези от ЕЕО. Това задължение включва, наред с други съставки и пластмаси, съдържащи </w:t>
      </w:r>
      <w:r w:rsidRPr="004F55E2">
        <w:rPr>
          <w:rFonts w:eastAsia="Calibri"/>
          <w:b/>
        </w:rPr>
        <w:t>decaBDE</w:t>
      </w:r>
      <w:r w:rsidRPr="00D3411B">
        <w:rPr>
          <w:rFonts w:eastAsia="Calibri"/>
          <w:b/>
          <w:lang w:val="ru-RU"/>
        </w:rPr>
        <w:t xml:space="preserve"> като БЗГ. </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В България към 2019</w:t>
      </w:r>
      <w:r w:rsidR="00A34756">
        <w:rPr>
          <w:rFonts w:eastAsia="Calibri"/>
          <w:b/>
          <w:lang w:val="ru-RU"/>
        </w:rPr>
        <w:t xml:space="preserve"> </w:t>
      </w:r>
      <w:r w:rsidRPr="00D3411B">
        <w:rPr>
          <w:rFonts w:eastAsia="Calibri"/>
          <w:b/>
          <w:lang w:val="ru-RU"/>
        </w:rPr>
        <w:t xml:space="preserve">г. пластмасовите материали, съдържащи </w:t>
      </w:r>
      <w:r w:rsidR="001B240A" w:rsidRPr="00D3411B">
        <w:rPr>
          <w:rFonts w:eastAsia="Calibri"/>
          <w:b/>
          <w:lang w:val="ru-RU"/>
        </w:rPr>
        <w:t>БЗГ</w:t>
      </w:r>
      <w:r w:rsidRPr="00D3411B">
        <w:rPr>
          <w:rFonts w:eastAsia="Calibri"/>
          <w:b/>
          <w:lang w:val="ru-RU"/>
        </w:rPr>
        <w:t xml:space="preserve">, не се отделят от пластмаси без БЗГ, като това може да доведе до рециклиране на компоненти, съдържащи </w:t>
      </w:r>
      <w:r w:rsidRPr="004F55E2">
        <w:rPr>
          <w:rFonts w:eastAsia="Calibri"/>
          <w:b/>
        </w:rPr>
        <w:t>decaBDE</w:t>
      </w:r>
      <w:r w:rsidRPr="00D3411B">
        <w:rPr>
          <w:rFonts w:eastAsia="Calibri"/>
          <w:b/>
          <w:lang w:val="ru-RU"/>
        </w:rPr>
        <w:t>.</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Обикновено ИУЕЕО се разглобява и се раздробява в шредер. Ако се извърши ръчно разглобяване с разделяне на замърсените с УОЗ елементи, могат да се получат чисти фракции при положение, че</w:t>
      </w:r>
      <w:r w:rsidR="004C48FE" w:rsidRPr="00E149EC">
        <w:rPr>
          <w:rFonts w:eastAsia="Calibri"/>
          <w:b/>
          <w:lang w:val="ru-RU"/>
        </w:rPr>
        <w:t xml:space="preserve"> </w:t>
      </w:r>
      <w:r w:rsidRPr="00D3411B">
        <w:rPr>
          <w:rFonts w:eastAsia="Calibri"/>
          <w:b/>
          <w:lang w:val="ru-RU"/>
        </w:rPr>
        <w:t xml:space="preserve">разделителят работи с така наречените "отрицателни списъци" за компоненти на ИУЕЕО, които вероятно съдържат </w:t>
      </w:r>
      <w:r w:rsidR="004F55E2" w:rsidRPr="00D3411B">
        <w:rPr>
          <w:rFonts w:eastAsia="Calibri"/>
          <w:b/>
          <w:lang w:val="ru-RU"/>
        </w:rPr>
        <w:t>БЗГ</w:t>
      </w:r>
      <w:r w:rsidR="001B240A">
        <w:rPr>
          <w:rFonts w:eastAsia="Calibri"/>
          <w:b/>
          <w:lang w:val="bg-BG"/>
        </w:rPr>
        <w:t>.</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D3411B">
        <w:rPr>
          <w:rFonts w:eastAsia="Calibri"/>
          <w:b/>
          <w:lang w:val="ru-RU"/>
        </w:rPr>
        <w:t xml:space="preserve">За да се получи  материал за рециклиране на пластмаси от ИУЕЕО, отпадъците, съдържащи </w:t>
      </w:r>
      <w:r w:rsidRPr="004F55E2">
        <w:rPr>
          <w:rFonts w:eastAsia="Calibri"/>
          <w:b/>
        </w:rPr>
        <w:t>decaBDE</w:t>
      </w:r>
      <w:r w:rsidRPr="00D3411B">
        <w:rPr>
          <w:rFonts w:eastAsia="Calibri"/>
          <w:b/>
          <w:lang w:val="ru-RU"/>
        </w:rPr>
        <w:t xml:space="preserve">, трябва да бъдат отделени от отпадъците, които са без </w:t>
      </w:r>
      <w:r w:rsidRPr="004F55E2">
        <w:rPr>
          <w:rFonts w:eastAsia="Calibri"/>
          <w:b/>
        </w:rPr>
        <w:t>decaBDE</w:t>
      </w:r>
      <w:r w:rsidRPr="00D3411B">
        <w:rPr>
          <w:rFonts w:eastAsia="Calibri"/>
          <w:b/>
          <w:lang w:val="ru-RU"/>
        </w:rPr>
        <w:t xml:space="preserve">. Съществуват няколко лабораторни метода за изпитване, за да </w:t>
      </w:r>
      <w:r w:rsidR="004C48FE">
        <w:rPr>
          <w:rFonts w:eastAsia="Calibri"/>
          <w:b/>
          <w:lang w:val="ru-RU"/>
        </w:rPr>
        <w:t>се разграничат тези две фракции</w:t>
      </w:r>
      <w:r w:rsidR="004C48FE" w:rsidRPr="00E149EC">
        <w:rPr>
          <w:rFonts w:eastAsia="Calibri"/>
          <w:b/>
          <w:lang w:val="ru-RU"/>
        </w:rPr>
        <w:t>.</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b/>
          <w:lang w:val="ru-RU"/>
        </w:rPr>
      </w:pPr>
      <w:r w:rsidRPr="003705A6">
        <w:rPr>
          <w:rFonts w:eastAsia="Calibri"/>
          <w:b/>
          <w:lang w:val="ru-RU"/>
        </w:rPr>
        <w:t xml:space="preserve">След разделяне, пластмасите във фракцията с високо съдържание на бром обикновено се изгарят. Изгаряне на </w:t>
      </w:r>
      <w:r w:rsidRPr="00FD7E8B">
        <w:rPr>
          <w:rFonts w:eastAsia="Calibri"/>
          <w:b/>
        </w:rPr>
        <w:t>decaBDE</w:t>
      </w:r>
      <w:r w:rsidRPr="003705A6">
        <w:rPr>
          <w:rFonts w:eastAsia="Calibri"/>
          <w:b/>
          <w:lang w:val="ru-RU"/>
        </w:rPr>
        <w:t xml:space="preserve">, напр. при условия на модерна инсталация за изгаряне на твърди отпадъци или при съвместно изгаряне в циментови пещи се счита за подходящо, за да се унищожи </w:t>
      </w:r>
      <w:r w:rsidRPr="003705A6">
        <w:rPr>
          <w:rFonts w:eastAsia="Calibri"/>
          <w:b/>
        </w:rPr>
        <w:t>decaBDE</w:t>
      </w:r>
      <w:r w:rsidRPr="003705A6">
        <w:rPr>
          <w:rFonts w:eastAsia="Calibri"/>
          <w:b/>
          <w:lang w:val="ru-RU"/>
        </w:rPr>
        <w:t xml:space="preserve">. Половината от европейските държави-членки, включително България нямат, или са с недостатъчно капацитет за изгаряне на опасни отпадъци. </w:t>
      </w:r>
      <w:r w:rsidRPr="00D3411B">
        <w:rPr>
          <w:rFonts w:eastAsia="Calibri"/>
          <w:b/>
          <w:lang w:val="ru-RU"/>
        </w:rPr>
        <w:t xml:space="preserve">Опасните отпадъци, съдържащи </w:t>
      </w:r>
      <w:r w:rsidRPr="004F55E2">
        <w:rPr>
          <w:rFonts w:eastAsia="Calibri"/>
          <w:b/>
        </w:rPr>
        <w:t>decaBDE</w:t>
      </w:r>
      <w:r w:rsidRPr="00D3411B">
        <w:rPr>
          <w:rFonts w:eastAsia="Calibri"/>
          <w:b/>
          <w:lang w:val="ru-RU"/>
        </w:rPr>
        <w:t>, да се третират само по екологосъобразен начин.</w:t>
      </w:r>
    </w:p>
    <w:p w:rsidR="007A00CA" w:rsidRPr="00D3411B" w:rsidRDefault="007A00CA" w:rsidP="00CC613F">
      <w:pPr>
        <w:numPr>
          <w:ilvl w:val="0"/>
          <w:numId w:val="148"/>
        </w:numPr>
        <w:tabs>
          <w:tab w:val="left" w:pos="993"/>
        </w:tabs>
        <w:spacing w:before="120" w:after="0"/>
        <w:ind w:left="0" w:firstLine="567"/>
        <w:contextualSpacing/>
        <w:jc w:val="both"/>
        <w:textAlignment w:val="baseline"/>
        <w:rPr>
          <w:rFonts w:eastAsia="Calibri"/>
          <w:lang w:val="ru-RU"/>
        </w:rPr>
      </w:pPr>
      <w:r w:rsidRPr="00D3411B">
        <w:rPr>
          <w:rFonts w:eastAsia="Calibri"/>
          <w:b/>
          <w:lang w:val="ru-RU"/>
        </w:rPr>
        <w:t xml:space="preserve">С цел повишаване на информираността на компаниите от индустрията във връзка с управлението на </w:t>
      </w:r>
      <w:r w:rsidRPr="004F55E2">
        <w:rPr>
          <w:rFonts w:eastAsia="Calibri"/>
          <w:b/>
        </w:rPr>
        <w:t>decaBDE</w:t>
      </w:r>
      <w:r w:rsidRPr="00D3411B">
        <w:rPr>
          <w:rFonts w:eastAsia="Calibri"/>
          <w:b/>
          <w:lang w:val="ru-RU"/>
        </w:rPr>
        <w:t xml:space="preserve"> в изделия и отпадъци е необходимо актуализиране на информацията за УОЗ на интернет страницата на МОСВ по отношение на </w:t>
      </w:r>
      <w:r w:rsidRPr="004F55E2">
        <w:rPr>
          <w:rFonts w:eastAsia="Calibri"/>
          <w:b/>
        </w:rPr>
        <w:t>decaBDE</w:t>
      </w:r>
      <w:r w:rsidRPr="00D3411B">
        <w:rPr>
          <w:rFonts w:eastAsia="Calibri"/>
          <w:b/>
          <w:lang w:val="ru-RU"/>
        </w:rPr>
        <w:t xml:space="preserve"> и другите УОЗ с включване на полезна информация</w:t>
      </w:r>
      <w:r w:rsidR="00332996">
        <w:rPr>
          <w:rFonts w:eastAsia="Calibri"/>
          <w:b/>
          <w:lang w:val="ru-RU"/>
        </w:rPr>
        <w:t xml:space="preserve"> и</w:t>
      </w:r>
      <w:r w:rsidRPr="00D3411B">
        <w:rPr>
          <w:rFonts w:eastAsia="Calibri"/>
          <w:b/>
          <w:lang w:val="ru-RU"/>
        </w:rPr>
        <w:t>актуалното международно, европейско и национално законодателство</w:t>
      </w:r>
      <w:r w:rsidR="00332996">
        <w:rPr>
          <w:rFonts w:eastAsia="Calibri"/>
          <w:b/>
          <w:lang w:val="ru-RU"/>
        </w:rPr>
        <w:t xml:space="preserve">. </w:t>
      </w:r>
    </w:p>
    <w:p w:rsidR="007A00CA" w:rsidRPr="00D3411B" w:rsidRDefault="007A00CA" w:rsidP="004421BC">
      <w:pPr>
        <w:pStyle w:val="Heading3"/>
        <w:ind w:left="0"/>
        <w:jc w:val="both"/>
        <w:rPr>
          <w:lang w:val="ru-RU"/>
        </w:rPr>
      </w:pPr>
      <w:bookmarkStart w:id="90" w:name="_Toc16441254"/>
      <w:r w:rsidRPr="00D3411B">
        <w:rPr>
          <w:lang w:val="ru-RU"/>
        </w:rPr>
        <w:t>2.2</w:t>
      </w:r>
      <w:r w:rsidRPr="002A707F">
        <w:rPr>
          <w:lang w:val="ru-RU"/>
        </w:rPr>
        <w:t>.</w:t>
      </w:r>
      <w:r w:rsidRPr="00D3411B">
        <w:rPr>
          <w:lang w:val="ru-RU"/>
        </w:rPr>
        <w:t>12  ПЕРФЛУОРООКТАНСУЛФОНОВА КИСЕЛИНА, НЕЙНИТЕ СОЛИ И ПЕРФЛУОРООКТАНСУЛФОНИЛ</w:t>
      </w:r>
      <w:r w:rsidRPr="002A707F">
        <w:rPr>
          <w:lang w:val="ru-RU"/>
        </w:rPr>
        <w:t xml:space="preserve"> </w:t>
      </w:r>
      <w:r w:rsidRPr="00D3411B">
        <w:rPr>
          <w:lang w:val="ru-RU"/>
        </w:rPr>
        <w:t xml:space="preserve">ФЛУОРИД </w:t>
      </w:r>
      <w:r>
        <w:rPr>
          <w:lang w:val="ru-RU"/>
        </w:rPr>
        <w:t>(</w:t>
      </w:r>
      <w:r w:rsidRPr="00650F23">
        <w:t>PFOS</w:t>
      </w:r>
      <w:r w:rsidRPr="00D3411B">
        <w:rPr>
          <w:lang w:val="ru-RU"/>
        </w:rPr>
        <w:t>)</w:t>
      </w:r>
      <w:bookmarkEnd w:id="90"/>
    </w:p>
    <w:p w:rsidR="007A00CA" w:rsidRPr="00D3411B" w:rsidRDefault="007A00CA" w:rsidP="004421BC">
      <w:pPr>
        <w:spacing w:after="0"/>
        <w:ind w:firstLine="567"/>
        <w:jc w:val="both"/>
        <w:rPr>
          <w:bCs/>
          <w:noProof/>
          <w:lang w:val="ru-RU"/>
        </w:rPr>
      </w:pPr>
      <w:r w:rsidRPr="00D3411B">
        <w:rPr>
          <w:bCs/>
          <w:noProof/>
          <w:lang w:val="ru-RU"/>
        </w:rPr>
        <w:t>Под терминът “</w:t>
      </w:r>
      <w:r>
        <w:rPr>
          <w:bCs/>
          <w:noProof/>
        </w:rPr>
        <w:t>PFOS</w:t>
      </w:r>
      <w:r w:rsidRPr="00D3411B">
        <w:rPr>
          <w:bCs/>
          <w:noProof/>
          <w:lang w:val="ru-RU"/>
        </w:rPr>
        <w:t>” се разбира перфлуороктансулфонова киселина</w:t>
      </w:r>
      <w:r w:rsidRPr="00D3411B">
        <w:rPr>
          <w:bCs/>
          <w:kern w:val="24"/>
          <w:lang w:val="ru-RU"/>
        </w:rPr>
        <w:t xml:space="preserve"> (</w:t>
      </w:r>
      <w:r w:rsidRPr="00650F23">
        <w:rPr>
          <w:bCs/>
          <w:kern w:val="24"/>
        </w:rPr>
        <w:t>PFOSH</w:t>
      </w:r>
      <w:r w:rsidRPr="00D3411B">
        <w:rPr>
          <w:bCs/>
          <w:kern w:val="24"/>
          <w:lang w:val="ru-RU"/>
        </w:rPr>
        <w:t>)</w:t>
      </w:r>
      <w:r w:rsidRPr="00D3411B">
        <w:rPr>
          <w:bCs/>
          <w:noProof/>
          <w:lang w:val="ru-RU"/>
        </w:rPr>
        <w:t xml:space="preserve"> нейните соли и перфлуороктан сулфонил флуорид (</w:t>
      </w:r>
      <w:r w:rsidRPr="00650F23">
        <w:rPr>
          <w:bCs/>
          <w:noProof/>
        </w:rPr>
        <w:t>PFOS</w:t>
      </w:r>
      <w:r w:rsidRPr="00D3411B">
        <w:rPr>
          <w:bCs/>
          <w:noProof/>
          <w:lang w:val="ru-RU"/>
        </w:rPr>
        <w:t>-</w:t>
      </w:r>
      <w:r w:rsidRPr="00650F23">
        <w:rPr>
          <w:bCs/>
          <w:noProof/>
        </w:rPr>
        <w:t>F</w:t>
      </w:r>
      <w:r w:rsidRPr="00D3411B">
        <w:rPr>
          <w:bCs/>
          <w:noProof/>
          <w:lang w:val="ru-RU"/>
        </w:rPr>
        <w:t xml:space="preserve">) както са изброени в Приложение Б на Стокхолмската конвенция и </w:t>
      </w:r>
      <w:r w:rsidRPr="00650F23">
        <w:rPr>
          <w:bCs/>
          <w:noProof/>
        </w:rPr>
        <w:t>PFOS</w:t>
      </w:r>
      <w:r w:rsidRPr="00D3411B">
        <w:rPr>
          <w:bCs/>
          <w:noProof/>
          <w:lang w:val="ru-RU"/>
        </w:rPr>
        <w:t xml:space="preserve"> дериватите. </w:t>
      </w:r>
      <w:r w:rsidRPr="00650F23">
        <w:rPr>
          <w:bCs/>
          <w:noProof/>
        </w:rPr>
        <w:t>PFOS</w:t>
      </w:r>
      <w:r w:rsidRPr="00D3411B">
        <w:rPr>
          <w:bCs/>
          <w:noProof/>
          <w:lang w:val="ru-RU"/>
        </w:rPr>
        <w:t xml:space="preserve"> дериватите са химични вещества, които съдържат структурен елемент </w:t>
      </w:r>
      <w:r w:rsidRPr="00650F23">
        <w:rPr>
          <w:bCs/>
          <w:noProof/>
        </w:rPr>
        <w:t>PFOS</w:t>
      </w:r>
      <w:r w:rsidRPr="00D3411B">
        <w:rPr>
          <w:bCs/>
          <w:noProof/>
          <w:lang w:val="ru-RU"/>
        </w:rPr>
        <w:t xml:space="preserve"> в молекулната си структура, произвеждани като изходен или междинен продукт</w:t>
      </w:r>
      <w:r w:rsidR="00B31986" w:rsidRPr="00D7450B">
        <w:rPr>
          <w:bCs/>
          <w:noProof/>
          <w:lang w:val="ru-RU"/>
        </w:rPr>
        <w:t xml:space="preserve"> [54, 69]</w:t>
      </w:r>
      <w:r w:rsidRPr="00D3411B">
        <w:rPr>
          <w:bCs/>
          <w:noProof/>
          <w:lang w:val="ru-RU"/>
        </w:rPr>
        <w:t>.</w:t>
      </w:r>
    </w:p>
    <w:p w:rsidR="007A00CA" w:rsidRPr="00650F23" w:rsidRDefault="007A00CA" w:rsidP="004421BC">
      <w:pPr>
        <w:spacing w:after="0"/>
        <w:ind w:firstLine="567"/>
        <w:jc w:val="both"/>
        <w:rPr>
          <w:bCs/>
          <w:noProof/>
          <w:lang w:val="ru-RU"/>
        </w:rPr>
      </w:pPr>
      <w:r>
        <w:rPr>
          <w:bCs/>
          <w:noProof/>
        </w:rPr>
        <w:t>PFOS</w:t>
      </w:r>
      <w:r w:rsidRPr="00D3411B">
        <w:rPr>
          <w:bCs/>
          <w:noProof/>
          <w:lang w:val="ru-RU"/>
        </w:rPr>
        <w:t xml:space="preserve"> се включва в Стокхолмската конвенция на 08.05.2009</w:t>
      </w:r>
      <w:r w:rsidR="00A231E8">
        <w:rPr>
          <w:bCs/>
          <w:noProof/>
          <w:lang w:val="ru-RU"/>
        </w:rPr>
        <w:t xml:space="preserve"> </w:t>
      </w:r>
      <w:r w:rsidRPr="00D3411B">
        <w:rPr>
          <w:bCs/>
          <w:noProof/>
          <w:lang w:val="ru-RU"/>
        </w:rPr>
        <w:t>г</w:t>
      </w:r>
      <w:r w:rsidR="00A231E8">
        <w:rPr>
          <w:bCs/>
          <w:noProof/>
          <w:lang w:val="ru-RU"/>
        </w:rPr>
        <w:t>.</w:t>
      </w:r>
      <w:r w:rsidRPr="00D3411B">
        <w:rPr>
          <w:bCs/>
          <w:noProof/>
          <w:lang w:val="ru-RU"/>
        </w:rPr>
        <w:t xml:space="preserve"> в приложение Б като ограниченията за употреба влизат в сила</w:t>
      </w:r>
      <w:r w:rsidR="00C020AF">
        <w:rPr>
          <w:bCs/>
          <w:noProof/>
          <w:lang w:val="ru-RU"/>
        </w:rPr>
        <w:t xml:space="preserve"> </w:t>
      </w:r>
      <w:r w:rsidRPr="00D3411B">
        <w:rPr>
          <w:bCs/>
          <w:noProof/>
          <w:lang w:val="ru-RU"/>
        </w:rPr>
        <w:t>за</w:t>
      </w:r>
      <w:r w:rsidR="00C020AF">
        <w:rPr>
          <w:bCs/>
          <w:noProof/>
          <w:lang w:val="ru-RU"/>
        </w:rPr>
        <w:t xml:space="preserve"> </w:t>
      </w:r>
      <w:r w:rsidRPr="00D3411B">
        <w:rPr>
          <w:bCs/>
          <w:noProof/>
          <w:lang w:val="ru-RU"/>
        </w:rPr>
        <w:t>България на 26.08.2010</w:t>
      </w:r>
      <w:r w:rsidR="00A231E8">
        <w:rPr>
          <w:bCs/>
          <w:noProof/>
          <w:lang w:val="ru-RU"/>
        </w:rPr>
        <w:t xml:space="preserve"> </w:t>
      </w:r>
      <w:r w:rsidRPr="00D3411B">
        <w:rPr>
          <w:bCs/>
          <w:noProof/>
          <w:lang w:val="ru-RU"/>
        </w:rPr>
        <w:t xml:space="preserve">г. </w:t>
      </w:r>
    </w:p>
    <w:p w:rsidR="007A00CA" w:rsidRPr="00D3411B" w:rsidRDefault="007A00CA" w:rsidP="004421BC">
      <w:pPr>
        <w:autoSpaceDE w:val="0"/>
        <w:adjustRightInd w:val="0"/>
        <w:spacing w:before="120" w:after="0"/>
        <w:ind w:firstLine="567"/>
        <w:jc w:val="both"/>
        <w:rPr>
          <w:lang w:val="ru-RU"/>
        </w:rPr>
      </w:pPr>
      <w:r w:rsidRPr="00650F23">
        <w:rPr>
          <w:lang w:val="ru-RU"/>
        </w:rPr>
        <w:t xml:space="preserve">Производството и употребата на </w:t>
      </w:r>
      <w:r w:rsidRPr="00650F23">
        <w:rPr>
          <w:bCs/>
          <w:noProof/>
        </w:rPr>
        <w:t>PFOS</w:t>
      </w:r>
      <w:r w:rsidRPr="00650F23">
        <w:rPr>
          <w:lang w:val="ru-RU"/>
        </w:rPr>
        <w:t xml:space="preserve"> се забранява, освен за приемливите цели и разрешените специфични изключения, както е посочено в Част І на Приложение </w:t>
      </w:r>
      <w:r w:rsidRPr="00D3411B">
        <w:rPr>
          <w:lang w:val="ru-RU"/>
        </w:rPr>
        <w:t>Б</w:t>
      </w:r>
      <w:r w:rsidRPr="002A707F">
        <w:rPr>
          <w:lang w:val="ru-RU"/>
        </w:rPr>
        <w:t>.</w:t>
      </w:r>
      <w:r w:rsidRPr="007E638C">
        <w:rPr>
          <w:lang w:val="ru-RU"/>
        </w:rPr>
        <w:t xml:space="preserve"> </w:t>
      </w:r>
      <w:r>
        <w:rPr>
          <w:bCs/>
          <w:noProof/>
        </w:rPr>
        <w:t>PFOS</w:t>
      </w:r>
      <w:r w:rsidRPr="00D3411B">
        <w:rPr>
          <w:bCs/>
          <w:noProof/>
          <w:lang w:val="ru-RU"/>
        </w:rPr>
        <w:t xml:space="preserve"> се роизвежда  в настоящия момент в различни  страни . </w:t>
      </w:r>
    </w:p>
    <w:p w:rsidR="007A00CA" w:rsidRPr="00E149EC" w:rsidRDefault="00FE62EB" w:rsidP="004421BC">
      <w:pPr>
        <w:spacing w:before="120" w:after="120"/>
        <w:jc w:val="both"/>
        <w:rPr>
          <w:b/>
          <w:bCs/>
          <w:szCs w:val="24"/>
          <w:lang w:val="ru-RU"/>
        </w:rPr>
      </w:pPr>
      <w:bookmarkStart w:id="91" w:name="_Toc327871176"/>
      <w:r w:rsidRPr="00FE62EB">
        <w:rPr>
          <w:rFonts w:eastAsia="Calibri"/>
          <w:b/>
          <w:bCs/>
          <w:szCs w:val="24"/>
          <w:lang w:val="bg-BG"/>
        </w:rPr>
        <w:t xml:space="preserve">Таблица 2.28: </w:t>
      </w:r>
      <w:r w:rsidR="007A00CA" w:rsidRPr="00E149EC">
        <w:rPr>
          <w:b/>
          <w:noProof/>
          <w:szCs w:val="24"/>
        </w:rPr>
        <w:t>PFOS</w:t>
      </w:r>
      <w:r w:rsidR="007A00CA" w:rsidRPr="00E149EC">
        <w:rPr>
          <w:b/>
          <w:szCs w:val="24"/>
          <w:lang w:val="ru-RU"/>
        </w:rPr>
        <w:t xml:space="preserve">, включени в Приложение </w:t>
      </w:r>
      <w:r w:rsidR="007A00CA" w:rsidRPr="00E149EC">
        <w:rPr>
          <w:b/>
          <w:szCs w:val="24"/>
        </w:rPr>
        <w:t>B</w:t>
      </w:r>
      <w:r w:rsidR="007A00CA" w:rsidRPr="00E149EC">
        <w:rPr>
          <w:b/>
          <w:szCs w:val="24"/>
          <w:lang w:val="ru-RU"/>
        </w:rPr>
        <w:t xml:space="preserve"> на Стокхолмската конвенция</w:t>
      </w:r>
      <w:bookmarkEnd w:id="91"/>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31"/>
        <w:gridCol w:w="1017"/>
        <w:gridCol w:w="1589"/>
        <w:gridCol w:w="3519"/>
      </w:tblGrid>
      <w:tr w:rsidR="007A00CA" w:rsidRPr="00FE62EB" w:rsidTr="000743AF">
        <w:trPr>
          <w:tblHeader/>
        </w:trPr>
        <w:tc>
          <w:tcPr>
            <w:tcW w:w="2088" w:type="dxa"/>
            <w:shd w:val="clear" w:color="auto" w:fill="auto"/>
          </w:tcPr>
          <w:p w:rsidR="007A00CA" w:rsidRPr="00E149EC" w:rsidRDefault="007A00CA" w:rsidP="004421BC">
            <w:pPr>
              <w:widowControl w:val="0"/>
              <w:autoSpaceDE w:val="0"/>
              <w:adjustRightInd w:val="0"/>
              <w:spacing w:after="0"/>
              <w:jc w:val="both"/>
              <w:rPr>
                <w:b/>
                <w:sz w:val="22"/>
                <w:lang w:val="ru-RU"/>
              </w:rPr>
            </w:pPr>
            <w:r w:rsidRPr="00E149EC">
              <w:rPr>
                <w:b/>
                <w:sz w:val="22"/>
                <w:lang w:val="ru-RU"/>
              </w:rPr>
              <w:t>Индустриален</w:t>
            </w:r>
            <w:r w:rsidR="006C2E81" w:rsidRPr="00E149EC">
              <w:rPr>
                <w:b/>
                <w:sz w:val="22"/>
                <w:lang w:val="ru-RU"/>
              </w:rPr>
              <w:t xml:space="preserve"> </w:t>
            </w:r>
            <w:r w:rsidRPr="00E149EC">
              <w:rPr>
                <w:b/>
                <w:sz w:val="22"/>
                <w:lang w:val="ru-RU"/>
              </w:rPr>
              <w:t>УОЗ химикал</w:t>
            </w:r>
          </w:p>
        </w:tc>
        <w:tc>
          <w:tcPr>
            <w:tcW w:w="1031" w:type="dxa"/>
            <w:shd w:val="clear" w:color="auto" w:fill="auto"/>
          </w:tcPr>
          <w:p w:rsidR="007A00CA" w:rsidRPr="00E149EC" w:rsidRDefault="007A00CA" w:rsidP="004421BC">
            <w:pPr>
              <w:autoSpaceDE w:val="0"/>
              <w:adjustRightInd w:val="0"/>
              <w:spacing w:after="0"/>
              <w:jc w:val="both"/>
              <w:rPr>
                <w:b/>
                <w:sz w:val="22"/>
                <w:lang w:val="ru-RU"/>
              </w:rPr>
            </w:pPr>
            <w:r w:rsidRPr="00E149EC">
              <w:rPr>
                <w:b/>
                <w:sz w:val="22"/>
                <w:lang w:val="ru-RU"/>
              </w:rPr>
              <w:t>CAS №</w:t>
            </w:r>
          </w:p>
        </w:tc>
        <w:tc>
          <w:tcPr>
            <w:tcW w:w="1017" w:type="dxa"/>
            <w:shd w:val="clear" w:color="auto" w:fill="auto"/>
          </w:tcPr>
          <w:p w:rsidR="007A00CA" w:rsidRPr="00E149EC" w:rsidRDefault="007A00CA" w:rsidP="004421BC">
            <w:pPr>
              <w:autoSpaceDE w:val="0"/>
              <w:adjustRightInd w:val="0"/>
              <w:spacing w:after="0"/>
              <w:jc w:val="both"/>
              <w:rPr>
                <w:b/>
                <w:sz w:val="22"/>
                <w:lang w:val="ru-RU"/>
              </w:rPr>
            </w:pPr>
            <w:r w:rsidRPr="00E149EC">
              <w:rPr>
                <w:b/>
                <w:sz w:val="22"/>
                <w:lang w:val="ru-RU"/>
              </w:rPr>
              <w:t>EC №</w:t>
            </w:r>
          </w:p>
        </w:tc>
        <w:tc>
          <w:tcPr>
            <w:tcW w:w="1589" w:type="dxa"/>
            <w:shd w:val="clear" w:color="auto" w:fill="auto"/>
          </w:tcPr>
          <w:p w:rsidR="007A00CA" w:rsidRPr="00E149EC" w:rsidRDefault="007A00CA" w:rsidP="004421BC">
            <w:pPr>
              <w:widowControl w:val="0"/>
              <w:autoSpaceDE w:val="0"/>
              <w:adjustRightInd w:val="0"/>
              <w:spacing w:after="0"/>
              <w:jc w:val="both"/>
              <w:rPr>
                <w:b/>
                <w:sz w:val="22"/>
                <w:lang w:val="ru-RU"/>
              </w:rPr>
            </w:pPr>
            <w:r w:rsidRPr="00E149EC">
              <w:rPr>
                <w:b/>
                <w:sz w:val="22"/>
                <w:lang w:val="ru-RU"/>
              </w:rPr>
              <w:t>Молекулна формула</w:t>
            </w:r>
          </w:p>
        </w:tc>
        <w:tc>
          <w:tcPr>
            <w:tcW w:w="3519" w:type="dxa"/>
            <w:shd w:val="clear" w:color="auto" w:fill="auto"/>
          </w:tcPr>
          <w:p w:rsidR="006C2E81" w:rsidRPr="00E149EC" w:rsidRDefault="006C2E81" w:rsidP="004421BC">
            <w:pPr>
              <w:widowControl w:val="0"/>
              <w:autoSpaceDE w:val="0"/>
              <w:adjustRightInd w:val="0"/>
              <w:spacing w:after="0"/>
              <w:jc w:val="both"/>
              <w:rPr>
                <w:b/>
                <w:sz w:val="22"/>
                <w:lang w:val="ru-RU"/>
              </w:rPr>
            </w:pPr>
            <w:r w:rsidRPr="00E149EC">
              <w:rPr>
                <w:b/>
                <w:sz w:val="22"/>
                <w:lang w:val="ru-RU"/>
              </w:rPr>
              <w:t>Приемлива</w:t>
            </w:r>
            <w:r w:rsidR="006439BB">
              <w:rPr>
                <w:b/>
                <w:sz w:val="22"/>
              </w:rPr>
              <w:t xml:space="preserve"> </w:t>
            </w:r>
            <w:r w:rsidR="007A00CA" w:rsidRPr="00E149EC">
              <w:rPr>
                <w:b/>
                <w:sz w:val="22"/>
                <w:lang w:val="ru-RU"/>
              </w:rPr>
              <w:t>цел/</w:t>
            </w:r>
            <w:r w:rsidRPr="00E149EC">
              <w:rPr>
                <w:b/>
                <w:sz w:val="22"/>
                <w:lang w:val="ru-RU"/>
              </w:rPr>
              <w:t xml:space="preserve"> </w:t>
            </w:r>
          </w:p>
          <w:p w:rsidR="007A00CA" w:rsidRPr="00E149EC" w:rsidRDefault="007A00CA" w:rsidP="004421BC">
            <w:pPr>
              <w:widowControl w:val="0"/>
              <w:autoSpaceDE w:val="0"/>
              <w:adjustRightInd w:val="0"/>
              <w:spacing w:after="0"/>
              <w:jc w:val="both"/>
              <w:rPr>
                <w:b/>
                <w:sz w:val="22"/>
                <w:lang w:val="ru-RU"/>
              </w:rPr>
            </w:pPr>
            <w:r w:rsidRPr="00E149EC">
              <w:rPr>
                <w:b/>
                <w:sz w:val="22"/>
                <w:lang w:val="ru-RU"/>
              </w:rPr>
              <w:t>Специфично изключение</w:t>
            </w:r>
          </w:p>
        </w:tc>
      </w:tr>
      <w:tr w:rsidR="007A00CA" w:rsidRPr="001A7399" w:rsidTr="000743AF">
        <w:tc>
          <w:tcPr>
            <w:tcW w:w="2088" w:type="dxa"/>
            <w:shd w:val="clear" w:color="auto" w:fill="auto"/>
          </w:tcPr>
          <w:p w:rsidR="007A00CA" w:rsidRPr="00650F23" w:rsidRDefault="007A00CA" w:rsidP="004421BC">
            <w:pPr>
              <w:tabs>
                <w:tab w:val="center" w:pos="4536"/>
                <w:tab w:val="right" w:pos="9072"/>
              </w:tabs>
              <w:autoSpaceDE w:val="0"/>
              <w:adjustRightInd w:val="0"/>
              <w:spacing w:after="0"/>
              <w:jc w:val="both"/>
              <w:rPr>
                <w:bCs/>
                <w:sz w:val="18"/>
                <w:szCs w:val="18"/>
              </w:rPr>
            </w:pPr>
            <w:r w:rsidRPr="00650F23">
              <w:rPr>
                <w:bCs/>
                <w:sz w:val="18"/>
                <w:szCs w:val="18"/>
              </w:rPr>
              <w:t xml:space="preserve">Перфлуорооктан сулфонова киселина (PFOSH) </w:t>
            </w:r>
          </w:p>
          <w:p w:rsidR="007A00CA" w:rsidRPr="00650F23" w:rsidRDefault="007A00CA" w:rsidP="004421BC">
            <w:pPr>
              <w:tabs>
                <w:tab w:val="center" w:pos="4536"/>
                <w:tab w:val="right" w:pos="9072"/>
              </w:tabs>
              <w:autoSpaceDE w:val="0"/>
              <w:adjustRightInd w:val="0"/>
              <w:spacing w:after="0"/>
              <w:jc w:val="both"/>
              <w:rPr>
                <w:bCs/>
                <w:sz w:val="18"/>
                <w:szCs w:val="18"/>
              </w:rPr>
            </w:pP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1763-23-1</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217-179-8</w:t>
            </w:r>
          </w:p>
        </w:tc>
        <w:tc>
          <w:tcPr>
            <w:tcW w:w="1589" w:type="dxa"/>
            <w:shd w:val="clear" w:color="auto" w:fill="auto"/>
          </w:tcPr>
          <w:p w:rsidR="007A00CA" w:rsidRPr="00650F23" w:rsidRDefault="007A00CA" w:rsidP="004421BC">
            <w:pPr>
              <w:widowControl w:val="0"/>
              <w:autoSpaceDE w:val="0"/>
              <w:adjustRightInd w:val="0"/>
              <w:spacing w:after="0"/>
              <w:jc w:val="both"/>
              <w:rPr>
                <w:sz w:val="20"/>
                <w:szCs w:val="20"/>
                <w:lang w:val="ru-RU"/>
              </w:rPr>
            </w:pPr>
            <w:r w:rsidRPr="00650F23">
              <w:rPr>
                <w:sz w:val="20"/>
                <w:szCs w:val="20"/>
              </w:rPr>
              <w:t>C</w:t>
            </w:r>
            <w:r w:rsidRPr="00650F23">
              <w:rPr>
                <w:sz w:val="20"/>
                <w:szCs w:val="20"/>
                <w:vertAlign w:val="subscript"/>
              </w:rPr>
              <w:t>8</w:t>
            </w:r>
            <w:r w:rsidRPr="00650F23">
              <w:rPr>
                <w:sz w:val="20"/>
                <w:szCs w:val="20"/>
              </w:rPr>
              <w:t>HF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w:t>
            </w:r>
          </w:p>
        </w:tc>
        <w:tc>
          <w:tcPr>
            <w:tcW w:w="3519" w:type="dxa"/>
            <w:vMerge w:val="restart"/>
            <w:shd w:val="clear" w:color="auto" w:fill="auto"/>
          </w:tcPr>
          <w:p w:rsidR="007A00CA" w:rsidRPr="00D3411B" w:rsidRDefault="007A00CA" w:rsidP="004421BC">
            <w:pPr>
              <w:tabs>
                <w:tab w:val="center" w:pos="4536"/>
                <w:tab w:val="right" w:pos="9072"/>
              </w:tabs>
              <w:autoSpaceDE w:val="0"/>
              <w:adjustRightInd w:val="0"/>
              <w:spacing w:after="0"/>
              <w:jc w:val="both"/>
              <w:rPr>
                <w:bCs/>
                <w:i/>
                <w:sz w:val="18"/>
                <w:szCs w:val="18"/>
                <w:u w:val="single"/>
                <w:lang w:val="ru-RU"/>
              </w:rPr>
            </w:pPr>
            <w:r w:rsidRPr="00D3411B">
              <w:rPr>
                <w:bCs/>
                <w:i/>
                <w:sz w:val="18"/>
                <w:szCs w:val="18"/>
                <w:u w:val="single"/>
                <w:lang w:val="ru-RU"/>
              </w:rPr>
              <w:t>Приемлива цел:</w:t>
            </w:r>
          </w:p>
          <w:p w:rsidR="007A00CA" w:rsidRPr="00D3411B" w:rsidRDefault="007A00CA" w:rsidP="004421BC">
            <w:pPr>
              <w:tabs>
                <w:tab w:val="left" w:pos="9720"/>
              </w:tabs>
              <w:spacing w:after="0" w:line="225" w:lineRule="atLeast"/>
              <w:jc w:val="both"/>
              <w:textAlignment w:val="top"/>
              <w:rPr>
                <w:sz w:val="18"/>
                <w:szCs w:val="18"/>
                <w:lang w:val="ru-RU"/>
              </w:rPr>
            </w:pPr>
            <w:r w:rsidRPr="00D3411B">
              <w:rPr>
                <w:sz w:val="18"/>
                <w:szCs w:val="18"/>
                <w:lang w:val="ru-RU"/>
              </w:rPr>
              <w:t xml:space="preserve">Съгласно Част </w:t>
            </w:r>
            <w:r w:rsidRPr="00650F23">
              <w:rPr>
                <w:sz w:val="18"/>
                <w:szCs w:val="18"/>
              </w:rPr>
              <w:t>III</w:t>
            </w:r>
            <w:r w:rsidRPr="00D3411B">
              <w:rPr>
                <w:sz w:val="18"/>
                <w:szCs w:val="18"/>
                <w:lang w:val="ru-RU"/>
              </w:rPr>
              <w:t xml:space="preserve"> от това Приложение, производство на други</w:t>
            </w:r>
            <w:r w:rsidRPr="00650F23">
              <w:rPr>
                <w:sz w:val="18"/>
                <w:szCs w:val="18"/>
                <w:lang w:val="ru-RU"/>
              </w:rPr>
              <w:t xml:space="preserve"> </w:t>
            </w:r>
            <w:r w:rsidRPr="00D3411B">
              <w:rPr>
                <w:sz w:val="18"/>
                <w:szCs w:val="18"/>
                <w:lang w:val="ru-RU"/>
              </w:rPr>
              <w:t>химични вещества, използвани единствено за</w:t>
            </w:r>
            <w:r w:rsidRPr="00650F23">
              <w:rPr>
                <w:sz w:val="18"/>
                <w:szCs w:val="18"/>
                <w:lang w:val="ru-RU"/>
              </w:rPr>
              <w:t xml:space="preserve"> </w:t>
            </w:r>
            <w:r w:rsidRPr="00D3411B">
              <w:rPr>
                <w:sz w:val="18"/>
                <w:szCs w:val="18"/>
                <w:lang w:val="ru-RU"/>
              </w:rPr>
              <w:t>употребите изброени по-долу.</w:t>
            </w:r>
          </w:p>
          <w:p w:rsidR="007A00CA" w:rsidRPr="00D3411B" w:rsidRDefault="007A00CA" w:rsidP="004421BC">
            <w:pPr>
              <w:tabs>
                <w:tab w:val="center" w:pos="4536"/>
                <w:tab w:val="right" w:pos="9072"/>
              </w:tabs>
              <w:autoSpaceDE w:val="0"/>
              <w:adjustRightInd w:val="0"/>
              <w:spacing w:after="0"/>
              <w:jc w:val="both"/>
              <w:rPr>
                <w:bCs/>
                <w:i/>
                <w:sz w:val="18"/>
                <w:szCs w:val="18"/>
                <w:u w:val="single"/>
                <w:lang w:val="ru-RU"/>
              </w:rPr>
            </w:pPr>
            <w:r w:rsidRPr="00D3411B">
              <w:rPr>
                <w:bCs/>
                <w:i/>
                <w:sz w:val="18"/>
                <w:szCs w:val="18"/>
                <w:u w:val="single"/>
                <w:lang w:val="ru-RU"/>
              </w:rPr>
              <w:t>Специфично изключение:</w:t>
            </w:r>
          </w:p>
          <w:p w:rsidR="007A00CA" w:rsidRPr="00650F23" w:rsidRDefault="007A00CA" w:rsidP="004421BC">
            <w:pPr>
              <w:tabs>
                <w:tab w:val="left" w:pos="9720"/>
              </w:tabs>
              <w:spacing w:after="0"/>
              <w:jc w:val="both"/>
              <w:textAlignment w:val="top"/>
              <w:rPr>
                <w:bCs/>
                <w:sz w:val="18"/>
                <w:szCs w:val="18"/>
                <w:lang w:val="ru-RU"/>
              </w:rPr>
            </w:pPr>
            <w:r w:rsidRPr="00650F23">
              <w:rPr>
                <w:sz w:val="18"/>
                <w:szCs w:val="18"/>
                <w:lang w:val="ru-RU"/>
              </w:rPr>
              <w:t>Както е разрешено за страните, вписани в Регистъра.</w:t>
            </w:r>
          </w:p>
        </w:tc>
      </w:tr>
      <w:tr w:rsidR="007A00CA" w:rsidRPr="00650F23" w:rsidTr="000743AF">
        <w:tc>
          <w:tcPr>
            <w:tcW w:w="2088" w:type="dxa"/>
            <w:shd w:val="clear" w:color="auto" w:fill="auto"/>
          </w:tcPr>
          <w:p w:rsidR="007A00CA" w:rsidRPr="00650F23" w:rsidRDefault="007A00CA" w:rsidP="004421BC">
            <w:pPr>
              <w:tabs>
                <w:tab w:val="center" w:pos="4536"/>
                <w:tab w:val="right" w:pos="9072"/>
              </w:tabs>
              <w:autoSpaceDE w:val="0"/>
              <w:adjustRightInd w:val="0"/>
              <w:spacing w:after="0"/>
              <w:jc w:val="both"/>
              <w:rPr>
                <w:bCs/>
                <w:sz w:val="18"/>
                <w:szCs w:val="18"/>
              </w:rPr>
            </w:pPr>
            <w:r w:rsidRPr="00650F23">
              <w:rPr>
                <w:bCs/>
                <w:sz w:val="18"/>
                <w:szCs w:val="18"/>
              </w:rPr>
              <w:t>Перфлуороктан сулфонил флуорид (PFOSF)</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307-35-7</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206-200-6</w:t>
            </w:r>
          </w:p>
        </w:tc>
        <w:tc>
          <w:tcPr>
            <w:tcW w:w="1589" w:type="dxa"/>
            <w:shd w:val="clear" w:color="auto" w:fill="auto"/>
          </w:tcPr>
          <w:p w:rsidR="007A00CA" w:rsidRPr="00650F23" w:rsidRDefault="007A00CA" w:rsidP="004421BC">
            <w:pPr>
              <w:widowControl w:val="0"/>
              <w:autoSpaceDE w:val="0"/>
              <w:adjustRightInd w:val="0"/>
              <w:spacing w:after="0"/>
              <w:jc w:val="both"/>
              <w:rPr>
                <w:sz w:val="20"/>
                <w:szCs w:val="20"/>
              </w:rPr>
            </w:pPr>
            <w:r w:rsidRPr="00650F23">
              <w:rPr>
                <w:sz w:val="20"/>
                <w:szCs w:val="20"/>
              </w:rPr>
              <w:t>C</w:t>
            </w:r>
            <w:r w:rsidRPr="00650F23">
              <w:rPr>
                <w:sz w:val="20"/>
                <w:szCs w:val="20"/>
                <w:vertAlign w:val="subscript"/>
              </w:rPr>
              <w:t>8</w:t>
            </w:r>
            <w:r w:rsidRPr="00650F23">
              <w:rPr>
                <w:sz w:val="20"/>
                <w:szCs w:val="20"/>
              </w:rPr>
              <w:t>F</w:t>
            </w:r>
            <w:r w:rsidRPr="00650F23">
              <w:rPr>
                <w:sz w:val="20"/>
                <w:szCs w:val="20"/>
                <w:vertAlign w:val="subscript"/>
              </w:rPr>
              <w:t>18</w:t>
            </w:r>
            <w:r w:rsidRPr="00650F23">
              <w:rPr>
                <w:sz w:val="20"/>
                <w:szCs w:val="20"/>
              </w:rPr>
              <w:t>O</w:t>
            </w:r>
            <w:r w:rsidRPr="00650F23">
              <w:rPr>
                <w:sz w:val="20"/>
                <w:szCs w:val="20"/>
                <w:vertAlign w:val="subscript"/>
              </w:rPr>
              <w:t>2</w:t>
            </w:r>
            <w:r w:rsidRPr="00650F23">
              <w:rPr>
                <w:sz w:val="20"/>
                <w:szCs w:val="20"/>
              </w:rPr>
              <w:t>S</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r w:rsidR="007A00CA" w:rsidRPr="00650F23" w:rsidTr="000743AF">
        <w:tc>
          <w:tcPr>
            <w:tcW w:w="2088" w:type="dxa"/>
            <w:shd w:val="clear" w:color="auto" w:fill="auto"/>
          </w:tcPr>
          <w:p w:rsidR="007A00CA" w:rsidRPr="00D3411B" w:rsidRDefault="007A00CA" w:rsidP="004421BC">
            <w:pPr>
              <w:autoSpaceDE w:val="0"/>
              <w:adjustRightInd w:val="0"/>
              <w:spacing w:after="0"/>
              <w:jc w:val="both"/>
              <w:rPr>
                <w:sz w:val="18"/>
                <w:szCs w:val="18"/>
                <w:lang w:val="ru-RU"/>
              </w:rPr>
            </w:pPr>
            <w:r w:rsidRPr="00D3411B">
              <w:rPr>
                <w:sz w:val="18"/>
                <w:szCs w:val="18"/>
                <w:lang w:val="ru-RU"/>
              </w:rPr>
              <w:t xml:space="preserve">Калиев перфлуорооктан сулфонат </w:t>
            </w:r>
            <w:r w:rsidRPr="00D3411B">
              <w:rPr>
                <w:bCs/>
                <w:sz w:val="18"/>
                <w:szCs w:val="18"/>
                <w:lang w:val="ru-RU"/>
              </w:rPr>
              <w:t>(</w:t>
            </w:r>
            <w:r w:rsidRPr="00650F23">
              <w:rPr>
                <w:bCs/>
                <w:sz w:val="18"/>
                <w:szCs w:val="18"/>
              </w:rPr>
              <w:t>PFOS</w:t>
            </w:r>
            <w:r w:rsidRPr="00D3411B">
              <w:rPr>
                <w:bCs/>
                <w:sz w:val="18"/>
                <w:szCs w:val="18"/>
                <w:lang w:val="ru-RU"/>
              </w:rPr>
              <w:t>.К)</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2795-39-3</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220-527-1</w:t>
            </w:r>
          </w:p>
        </w:tc>
        <w:tc>
          <w:tcPr>
            <w:tcW w:w="1589" w:type="dxa"/>
            <w:shd w:val="clear" w:color="auto" w:fill="auto"/>
          </w:tcPr>
          <w:p w:rsidR="007A00CA" w:rsidRPr="00650F23" w:rsidRDefault="007A00CA" w:rsidP="004421BC">
            <w:pPr>
              <w:widowControl w:val="0"/>
              <w:autoSpaceDE w:val="0"/>
              <w:adjustRightInd w:val="0"/>
              <w:spacing w:after="40"/>
              <w:jc w:val="both"/>
              <w:rPr>
                <w:sz w:val="20"/>
                <w:szCs w:val="20"/>
              </w:rPr>
            </w:pPr>
            <w:r w:rsidRPr="00650F23">
              <w:rPr>
                <w:sz w:val="20"/>
                <w:szCs w:val="20"/>
              </w:rPr>
              <w:t>C</w:t>
            </w:r>
            <w:r w:rsidRPr="00650F23">
              <w:rPr>
                <w:sz w:val="20"/>
                <w:szCs w:val="20"/>
                <w:vertAlign w:val="subscript"/>
              </w:rPr>
              <w:t>8</w:t>
            </w:r>
            <w:r w:rsidRPr="00650F23">
              <w:rPr>
                <w:sz w:val="20"/>
                <w:szCs w:val="20"/>
              </w:rPr>
              <w:t>HF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S.K</w:t>
            </w:r>
          </w:p>
        </w:tc>
        <w:tc>
          <w:tcPr>
            <w:tcW w:w="3519" w:type="dxa"/>
            <w:vMerge w:val="restart"/>
            <w:shd w:val="clear" w:color="auto" w:fill="auto"/>
          </w:tcPr>
          <w:p w:rsidR="007A00CA" w:rsidRPr="00D3411B" w:rsidRDefault="007A00CA" w:rsidP="004421BC">
            <w:pPr>
              <w:tabs>
                <w:tab w:val="center" w:pos="4536"/>
                <w:tab w:val="right" w:pos="9072"/>
              </w:tabs>
              <w:autoSpaceDE w:val="0"/>
              <w:adjustRightInd w:val="0"/>
              <w:spacing w:after="0"/>
              <w:jc w:val="both"/>
              <w:rPr>
                <w:bCs/>
                <w:i/>
                <w:sz w:val="18"/>
                <w:szCs w:val="18"/>
                <w:u w:val="single"/>
                <w:lang w:val="ru-RU"/>
              </w:rPr>
            </w:pPr>
            <w:r w:rsidRPr="00D3411B">
              <w:rPr>
                <w:bCs/>
                <w:i/>
                <w:sz w:val="18"/>
                <w:szCs w:val="18"/>
                <w:u w:val="single"/>
                <w:lang w:val="ru-RU"/>
              </w:rPr>
              <w:t>Приемлива цел:</w:t>
            </w:r>
          </w:p>
          <w:p w:rsidR="007A00CA" w:rsidRPr="00D3411B" w:rsidRDefault="007A00CA" w:rsidP="004421BC">
            <w:pPr>
              <w:tabs>
                <w:tab w:val="left" w:pos="9720"/>
              </w:tabs>
              <w:spacing w:after="0" w:line="225" w:lineRule="atLeast"/>
              <w:ind w:right="29"/>
              <w:jc w:val="both"/>
              <w:textAlignment w:val="top"/>
              <w:rPr>
                <w:sz w:val="18"/>
                <w:szCs w:val="18"/>
                <w:lang w:val="ru-RU"/>
              </w:rPr>
            </w:pPr>
            <w:r w:rsidRPr="00D3411B">
              <w:rPr>
                <w:sz w:val="18"/>
                <w:szCs w:val="18"/>
                <w:lang w:val="ru-RU"/>
              </w:rPr>
              <w:t xml:space="preserve">Съгласно Част </w:t>
            </w:r>
            <w:r w:rsidRPr="00650F23">
              <w:rPr>
                <w:sz w:val="18"/>
                <w:szCs w:val="18"/>
              </w:rPr>
              <w:t>III</w:t>
            </w:r>
            <w:r w:rsidRPr="00D3411B">
              <w:rPr>
                <w:sz w:val="18"/>
                <w:szCs w:val="18"/>
                <w:lang w:val="ru-RU"/>
              </w:rPr>
              <w:t xml:space="preserve"> от това Приложение, за следните допустими употреби, или като междинен продукт при производството на химични вещества със следните допустими употреби:</w:t>
            </w:r>
          </w:p>
          <w:p w:rsidR="007A00CA" w:rsidRPr="00650F23"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rPr>
            </w:pPr>
            <w:r w:rsidRPr="00650F23">
              <w:rPr>
                <w:sz w:val="18"/>
                <w:szCs w:val="18"/>
              </w:rPr>
              <w:t>Възпроизвеждане на фотографски изображения;</w:t>
            </w:r>
          </w:p>
          <w:p w:rsidR="007A00CA" w:rsidRPr="00D3411B"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lang w:val="ru-RU"/>
              </w:rPr>
            </w:pPr>
            <w:r w:rsidRPr="00D3411B">
              <w:rPr>
                <w:sz w:val="18"/>
                <w:szCs w:val="18"/>
                <w:lang w:val="ru-RU"/>
              </w:rPr>
              <w:t xml:space="preserve">Фоторезисти или антирефлектиращи покрития за фотолитографски процеси; </w:t>
            </w:r>
          </w:p>
          <w:p w:rsidR="007A00CA" w:rsidRPr="00D3411B"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lang w:val="ru-RU"/>
              </w:rPr>
            </w:pPr>
            <w:r w:rsidRPr="00D3411B">
              <w:rPr>
                <w:sz w:val="18"/>
                <w:szCs w:val="18"/>
                <w:lang w:val="ru-RU"/>
              </w:rPr>
              <w:t>Агент за байцване на полупроводници и керамични филтри;</w:t>
            </w:r>
          </w:p>
          <w:p w:rsidR="007A00CA" w:rsidRPr="00650F23"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rPr>
            </w:pPr>
            <w:r w:rsidRPr="00650F23">
              <w:rPr>
                <w:sz w:val="18"/>
                <w:szCs w:val="18"/>
              </w:rPr>
              <w:t>Хидравлични флуиди за авиацията;</w:t>
            </w:r>
          </w:p>
          <w:p w:rsidR="007A00CA" w:rsidRPr="00D3411B"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lang w:val="ru-RU"/>
              </w:rPr>
            </w:pPr>
            <w:r w:rsidRPr="00D3411B">
              <w:rPr>
                <w:sz w:val="18"/>
                <w:szCs w:val="18"/>
                <w:lang w:val="ru-RU"/>
              </w:rPr>
              <w:t>Нанасяне на галванични покрития (твърдо хромиране) само в затворени системи;</w:t>
            </w:r>
          </w:p>
          <w:p w:rsidR="007A00CA" w:rsidRPr="00D3411B"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lang w:val="ru-RU"/>
              </w:rPr>
            </w:pPr>
            <w:r w:rsidRPr="00D3411B">
              <w:rPr>
                <w:sz w:val="18"/>
                <w:szCs w:val="18"/>
                <w:lang w:val="ru-RU"/>
              </w:rPr>
              <w:t>Някои медицински прибори [като покрития на основата на съполимери на етилен тетрафлуоретилен (</w:t>
            </w:r>
            <w:r w:rsidRPr="00650F23">
              <w:rPr>
                <w:sz w:val="18"/>
                <w:szCs w:val="18"/>
              </w:rPr>
              <w:t>ETFE</w:t>
            </w:r>
            <w:r w:rsidRPr="00D3411B">
              <w:rPr>
                <w:sz w:val="18"/>
                <w:szCs w:val="18"/>
                <w:lang w:val="ru-RU"/>
              </w:rPr>
              <w:t xml:space="preserve">) и производство на рентгено-контрастен </w:t>
            </w:r>
            <w:r w:rsidRPr="00650F23">
              <w:rPr>
                <w:sz w:val="18"/>
                <w:szCs w:val="18"/>
              </w:rPr>
              <w:t>ETFE</w:t>
            </w:r>
            <w:r w:rsidRPr="00D3411B">
              <w:rPr>
                <w:sz w:val="18"/>
                <w:szCs w:val="18"/>
                <w:lang w:val="ru-RU"/>
              </w:rPr>
              <w:t xml:space="preserve">, </w:t>
            </w:r>
            <w:r w:rsidRPr="00650F23">
              <w:rPr>
                <w:sz w:val="18"/>
                <w:szCs w:val="18"/>
              </w:rPr>
              <w:t>in</w:t>
            </w:r>
            <w:r w:rsidRPr="00D3411B">
              <w:rPr>
                <w:sz w:val="18"/>
                <w:szCs w:val="18"/>
                <w:lang w:val="ru-RU"/>
              </w:rPr>
              <w:t>-</w:t>
            </w:r>
            <w:r w:rsidRPr="00650F23">
              <w:rPr>
                <w:sz w:val="18"/>
                <w:szCs w:val="18"/>
              </w:rPr>
              <w:t>vitro</w:t>
            </w:r>
            <w:r w:rsidRPr="00D3411B">
              <w:rPr>
                <w:sz w:val="18"/>
                <w:szCs w:val="18"/>
                <w:lang w:val="ru-RU"/>
              </w:rPr>
              <w:t xml:space="preserve"> диагностична медицинска апаратура и </w:t>
            </w:r>
            <w:r w:rsidRPr="00650F23">
              <w:rPr>
                <w:sz w:val="18"/>
                <w:szCs w:val="18"/>
              </w:rPr>
              <w:t>CCD</w:t>
            </w:r>
            <w:r w:rsidRPr="00D3411B">
              <w:rPr>
                <w:sz w:val="18"/>
                <w:szCs w:val="18"/>
                <w:lang w:val="ru-RU"/>
              </w:rPr>
              <w:t xml:space="preserve"> цветни филтри];</w:t>
            </w:r>
          </w:p>
          <w:p w:rsidR="007A00CA" w:rsidRPr="00650F23"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rPr>
            </w:pPr>
            <w:r w:rsidRPr="00650F23">
              <w:rPr>
                <w:sz w:val="18"/>
                <w:szCs w:val="18"/>
              </w:rPr>
              <w:t>Пожарогасителна пяна;</w:t>
            </w:r>
          </w:p>
          <w:p w:rsidR="007A00CA" w:rsidRPr="00D3411B" w:rsidRDefault="007A00CA" w:rsidP="00CC613F">
            <w:pPr>
              <w:numPr>
                <w:ilvl w:val="0"/>
                <w:numId w:val="101"/>
              </w:numPr>
              <w:tabs>
                <w:tab w:val="num" w:pos="198"/>
                <w:tab w:val="left" w:pos="9720"/>
              </w:tabs>
              <w:spacing w:after="0" w:line="240" w:lineRule="auto"/>
              <w:ind w:left="198" w:right="29" w:hanging="198"/>
              <w:jc w:val="both"/>
              <w:textAlignment w:val="top"/>
              <w:rPr>
                <w:sz w:val="18"/>
                <w:szCs w:val="18"/>
                <w:lang w:val="ru-RU"/>
              </w:rPr>
            </w:pPr>
            <w:r w:rsidRPr="00D3411B">
              <w:rPr>
                <w:sz w:val="18"/>
                <w:szCs w:val="18"/>
                <w:lang w:val="ru-RU"/>
              </w:rPr>
              <w:t>Примамки за насекоми за борба срещу листоядни термитни</w:t>
            </w:r>
            <w:r w:rsidRPr="00650F23">
              <w:rPr>
                <w:sz w:val="18"/>
                <w:szCs w:val="18"/>
                <w:lang w:val="ru-RU"/>
              </w:rPr>
              <w:t xml:space="preserve"> </w:t>
            </w:r>
            <w:r w:rsidRPr="00D3411B">
              <w:rPr>
                <w:sz w:val="18"/>
                <w:szCs w:val="18"/>
                <w:lang w:val="ru-RU"/>
              </w:rPr>
              <w:t xml:space="preserve">мравки от </w:t>
            </w:r>
            <w:r w:rsidRPr="00650F23">
              <w:rPr>
                <w:i/>
                <w:sz w:val="18"/>
                <w:szCs w:val="18"/>
              </w:rPr>
              <w:t>Atta</w:t>
            </w:r>
            <w:r w:rsidRPr="00D3411B">
              <w:rPr>
                <w:i/>
                <w:sz w:val="18"/>
                <w:szCs w:val="18"/>
                <w:lang w:val="ru-RU"/>
              </w:rPr>
              <w:t xml:space="preserve"> </w:t>
            </w:r>
            <w:r w:rsidRPr="00650F23">
              <w:rPr>
                <w:i/>
                <w:sz w:val="18"/>
                <w:szCs w:val="18"/>
              </w:rPr>
              <w:t>spp</w:t>
            </w:r>
            <w:r w:rsidRPr="00D3411B">
              <w:rPr>
                <w:sz w:val="18"/>
                <w:szCs w:val="18"/>
                <w:lang w:val="ru-RU"/>
              </w:rPr>
              <w:t xml:space="preserve">. и </w:t>
            </w:r>
            <w:r w:rsidRPr="00650F23">
              <w:rPr>
                <w:i/>
                <w:sz w:val="18"/>
                <w:szCs w:val="18"/>
              </w:rPr>
              <w:t>Acromyrmex</w:t>
            </w:r>
            <w:r w:rsidRPr="00D3411B">
              <w:rPr>
                <w:i/>
                <w:sz w:val="18"/>
                <w:szCs w:val="18"/>
                <w:lang w:val="ru-RU"/>
              </w:rPr>
              <w:t xml:space="preserve"> </w:t>
            </w:r>
            <w:r w:rsidRPr="00650F23">
              <w:rPr>
                <w:i/>
                <w:sz w:val="18"/>
                <w:szCs w:val="18"/>
              </w:rPr>
              <w:t>spp</w:t>
            </w:r>
            <w:r w:rsidRPr="00D3411B">
              <w:rPr>
                <w:i/>
                <w:sz w:val="18"/>
                <w:szCs w:val="18"/>
                <w:lang w:val="ru-RU"/>
              </w:rPr>
              <w:t>.</w:t>
            </w:r>
          </w:p>
          <w:p w:rsidR="007A00CA" w:rsidRPr="00D3411B" w:rsidRDefault="007A00CA" w:rsidP="004421BC">
            <w:pPr>
              <w:tabs>
                <w:tab w:val="center" w:pos="4536"/>
                <w:tab w:val="right" w:pos="9072"/>
              </w:tabs>
              <w:autoSpaceDE w:val="0"/>
              <w:adjustRightInd w:val="0"/>
              <w:spacing w:after="0"/>
              <w:jc w:val="both"/>
              <w:rPr>
                <w:bCs/>
                <w:i/>
                <w:sz w:val="18"/>
                <w:szCs w:val="18"/>
                <w:u w:val="single"/>
                <w:lang w:val="ru-RU"/>
              </w:rPr>
            </w:pPr>
            <w:r w:rsidRPr="00D3411B">
              <w:rPr>
                <w:bCs/>
                <w:i/>
                <w:sz w:val="18"/>
                <w:szCs w:val="18"/>
                <w:u w:val="single"/>
                <w:lang w:val="ru-RU"/>
              </w:rPr>
              <w:t>Специфично изключение:</w:t>
            </w:r>
          </w:p>
          <w:p w:rsidR="007A00CA" w:rsidRPr="00D3411B" w:rsidRDefault="007A00CA" w:rsidP="004421BC">
            <w:pPr>
              <w:tabs>
                <w:tab w:val="left" w:pos="9720"/>
              </w:tabs>
              <w:spacing w:after="0" w:line="225" w:lineRule="atLeast"/>
              <w:jc w:val="both"/>
              <w:textAlignment w:val="top"/>
              <w:rPr>
                <w:sz w:val="18"/>
                <w:szCs w:val="18"/>
                <w:lang w:val="ru-RU"/>
              </w:rPr>
            </w:pPr>
            <w:r w:rsidRPr="00D3411B">
              <w:rPr>
                <w:sz w:val="18"/>
                <w:szCs w:val="18"/>
                <w:lang w:val="ru-RU"/>
              </w:rPr>
              <w:t>За следните специфични употреби, или като междинен продукт при производството на химични вещества за следните специфични употреби:</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Фотографски покрития при производството на полупроводници и течно-кристални дисплеи(</w:t>
            </w:r>
            <w:r w:rsidRPr="00650F23">
              <w:rPr>
                <w:sz w:val="18"/>
                <w:szCs w:val="18"/>
              </w:rPr>
              <w:t>LCD</w:t>
            </w:r>
            <w:r w:rsidRPr="00D3411B">
              <w:rPr>
                <w:sz w:val="18"/>
                <w:szCs w:val="18"/>
                <w:lang w:val="ru-RU"/>
              </w:rPr>
              <w:t>);</w:t>
            </w:r>
          </w:p>
          <w:p w:rsidR="007A00CA" w:rsidRPr="00650F23"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rPr>
            </w:pPr>
            <w:r w:rsidRPr="00650F23">
              <w:rPr>
                <w:sz w:val="18"/>
                <w:szCs w:val="18"/>
              </w:rPr>
              <w:t>Галванични покрития (твърдо галванизиране);</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Галванични покрития на (декоративно галванизиране);</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Електрически и електронни компоненти за някои цветни принтери и цветни копирни машини;</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Инсектициди за борба срещу червената огнена мравка и термити;</w:t>
            </w:r>
          </w:p>
          <w:p w:rsidR="007A00CA" w:rsidRPr="00650F23"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rPr>
            </w:pPr>
            <w:r w:rsidRPr="00650F23">
              <w:rPr>
                <w:sz w:val="18"/>
                <w:szCs w:val="18"/>
              </w:rPr>
              <w:t>Химични реагенти при нефтодобива;</w:t>
            </w:r>
          </w:p>
          <w:p w:rsidR="007A00CA" w:rsidRPr="00650F23"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rPr>
            </w:pPr>
            <w:r w:rsidRPr="00650F23">
              <w:rPr>
                <w:sz w:val="18"/>
                <w:szCs w:val="18"/>
              </w:rPr>
              <w:t>Килими;</w:t>
            </w:r>
          </w:p>
          <w:p w:rsidR="007A00CA" w:rsidRPr="00650F23"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rPr>
            </w:pPr>
            <w:r w:rsidRPr="00650F23">
              <w:rPr>
                <w:sz w:val="18"/>
                <w:szCs w:val="18"/>
              </w:rPr>
              <w:t>Кожа и кожено облекло;</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Платове и тапицерии за мебели;</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Хартия и опаковки от хартия;</w:t>
            </w:r>
          </w:p>
          <w:p w:rsidR="007A00CA" w:rsidRPr="00D3411B"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lang w:val="ru-RU"/>
              </w:rPr>
            </w:pPr>
            <w:r w:rsidRPr="00D3411B">
              <w:rPr>
                <w:sz w:val="18"/>
                <w:szCs w:val="18"/>
                <w:lang w:val="ru-RU"/>
              </w:rPr>
              <w:t>Покрития и добавки за</w:t>
            </w:r>
            <w:r w:rsidRPr="00D3411B">
              <w:rPr>
                <w:sz w:val="16"/>
                <w:szCs w:val="16"/>
                <w:lang w:val="ru-RU"/>
              </w:rPr>
              <w:t xml:space="preserve"> </w:t>
            </w:r>
            <w:r w:rsidRPr="00D3411B">
              <w:rPr>
                <w:sz w:val="18"/>
                <w:szCs w:val="18"/>
                <w:lang w:val="ru-RU"/>
              </w:rPr>
              <w:t>покритията;</w:t>
            </w:r>
          </w:p>
          <w:p w:rsidR="007A00CA" w:rsidRPr="00650F23" w:rsidRDefault="007A00CA" w:rsidP="00CC613F">
            <w:pPr>
              <w:numPr>
                <w:ilvl w:val="0"/>
                <w:numId w:val="101"/>
              </w:numPr>
              <w:tabs>
                <w:tab w:val="num" w:pos="198"/>
                <w:tab w:val="left" w:pos="9720"/>
              </w:tabs>
              <w:spacing w:after="0" w:line="240" w:lineRule="auto"/>
              <w:ind w:left="198" w:right="29" w:hanging="199"/>
              <w:jc w:val="both"/>
              <w:textAlignment w:val="top"/>
              <w:rPr>
                <w:sz w:val="18"/>
                <w:szCs w:val="18"/>
              </w:rPr>
            </w:pPr>
            <w:r w:rsidRPr="00650F23">
              <w:rPr>
                <w:sz w:val="18"/>
                <w:szCs w:val="18"/>
              </w:rPr>
              <w:t>Каучук и пластмаси.</w:t>
            </w:r>
          </w:p>
        </w:tc>
      </w:tr>
      <w:tr w:rsidR="007A00CA" w:rsidRPr="00650F23" w:rsidTr="000743AF">
        <w:tc>
          <w:tcPr>
            <w:tcW w:w="2088" w:type="dxa"/>
            <w:shd w:val="clear" w:color="auto" w:fill="auto"/>
          </w:tcPr>
          <w:p w:rsidR="007A00CA" w:rsidRPr="00D3411B" w:rsidRDefault="007A00CA" w:rsidP="004421BC">
            <w:pPr>
              <w:autoSpaceDE w:val="0"/>
              <w:adjustRightInd w:val="0"/>
              <w:spacing w:after="0"/>
              <w:jc w:val="both"/>
              <w:rPr>
                <w:sz w:val="18"/>
                <w:szCs w:val="18"/>
                <w:lang w:val="ru-RU"/>
              </w:rPr>
            </w:pPr>
            <w:r w:rsidRPr="00D3411B">
              <w:rPr>
                <w:sz w:val="18"/>
                <w:szCs w:val="18"/>
                <w:lang w:val="ru-RU"/>
              </w:rPr>
              <w:t xml:space="preserve">Литиев перфлуороктан сулфонат </w:t>
            </w:r>
            <w:r w:rsidRPr="00D3411B">
              <w:rPr>
                <w:bCs/>
                <w:sz w:val="18"/>
                <w:szCs w:val="18"/>
                <w:lang w:val="ru-RU"/>
              </w:rPr>
              <w:t>(</w:t>
            </w:r>
            <w:r w:rsidRPr="00650F23">
              <w:rPr>
                <w:bCs/>
                <w:sz w:val="18"/>
                <w:szCs w:val="18"/>
              </w:rPr>
              <w:t>PFOS</w:t>
            </w:r>
            <w:r w:rsidRPr="00D3411B">
              <w:rPr>
                <w:bCs/>
                <w:sz w:val="18"/>
                <w:szCs w:val="18"/>
                <w:lang w:val="ru-RU"/>
              </w:rPr>
              <w:t>.</w:t>
            </w:r>
            <w:r w:rsidRPr="00650F23">
              <w:rPr>
                <w:bCs/>
                <w:sz w:val="18"/>
                <w:szCs w:val="18"/>
              </w:rPr>
              <w:t>Li</w:t>
            </w:r>
            <w:r w:rsidRPr="00D3411B">
              <w:rPr>
                <w:bCs/>
                <w:sz w:val="18"/>
                <w:szCs w:val="18"/>
                <w:lang w:val="ru-RU"/>
              </w:rPr>
              <w:t>)</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29457-72-5</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249-644-6</w:t>
            </w:r>
          </w:p>
        </w:tc>
        <w:tc>
          <w:tcPr>
            <w:tcW w:w="1589" w:type="dxa"/>
            <w:shd w:val="clear" w:color="auto" w:fill="auto"/>
          </w:tcPr>
          <w:p w:rsidR="007A00CA" w:rsidRPr="00650F23" w:rsidRDefault="007A00CA" w:rsidP="004421BC">
            <w:pPr>
              <w:widowControl w:val="0"/>
              <w:autoSpaceDE w:val="0"/>
              <w:adjustRightInd w:val="0"/>
              <w:spacing w:after="40"/>
              <w:jc w:val="both"/>
              <w:rPr>
                <w:sz w:val="20"/>
                <w:szCs w:val="20"/>
              </w:rPr>
            </w:pPr>
            <w:r w:rsidRPr="00650F23">
              <w:rPr>
                <w:sz w:val="20"/>
                <w:szCs w:val="20"/>
              </w:rPr>
              <w:t>C</w:t>
            </w:r>
            <w:r w:rsidRPr="00650F23">
              <w:rPr>
                <w:sz w:val="20"/>
                <w:szCs w:val="20"/>
                <w:vertAlign w:val="subscript"/>
              </w:rPr>
              <w:t>8</w:t>
            </w:r>
            <w:r w:rsidRPr="00650F23">
              <w:rPr>
                <w:sz w:val="20"/>
                <w:szCs w:val="20"/>
              </w:rPr>
              <w:t>HF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S.Li</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r w:rsidR="007A00CA" w:rsidRPr="00650F23" w:rsidTr="000743AF">
        <w:tc>
          <w:tcPr>
            <w:tcW w:w="2088" w:type="dxa"/>
            <w:shd w:val="clear" w:color="auto" w:fill="auto"/>
          </w:tcPr>
          <w:p w:rsidR="007A00CA" w:rsidRPr="00D3411B" w:rsidRDefault="007A00CA" w:rsidP="004421BC">
            <w:pPr>
              <w:autoSpaceDE w:val="0"/>
              <w:adjustRightInd w:val="0"/>
              <w:spacing w:after="0"/>
              <w:jc w:val="both"/>
              <w:rPr>
                <w:sz w:val="18"/>
                <w:szCs w:val="18"/>
                <w:lang w:val="ru-RU"/>
              </w:rPr>
            </w:pPr>
            <w:r w:rsidRPr="00D3411B">
              <w:rPr>
                <w:sz w:val="18"/>
                <w:szCs w:val="18"/>
                <w:lang w:val="ru-RU"/>
              </w:rPr>
              <w:t xml:space="preserve">Амониев перфлуороктан сулфонат </w:t>
            </w:r>
            <w:r w:rsidRPr="00D3411B">
              <w:rPr>
                <w:bCs/>
                <w:sz w:val="18"/>
                <w:szCs w:val="18"/>
                <w:lang w:val="ru-RU"/>
              </w:rPr>
              <w:t>(</w:t>
            </w:r>
            <w:r w:rsidRPr="00650F23">
              <w:rPr>
                <w:bCs/>
                <w:sz w:val="18"/>
                <w:szCs w:val="18"/>
              </w:rPr>
              <w:t>PFOS</w:t>
            </w:r>
            <w:r w:rsidRPr="00D3411B">
              <w:rPr>
                <w:bCs/>
                <w:sz w:val="18"/>
                <w:szCs w:val="18"/>
                <w:lang w:val="ru-RU"/>
              </w:rPr>
              <w:t>.</w:t>
            </w:r>
            <w:r w:rsidRPr="00650F23">
              <w:rPr>
                <w:bCs/>
                <w:sz w:val="18"/>
                <w:szCs w:val="18"/>
              </w:rPr>
              <w:t>NH</w:t>
            </w:r>
            <w:r w:rsidRPr="00650F23">
              <w:rPr>
                <w:bCs/>
                <w:sz w:val="18"/>
                <w:szCs w:val="18"/>
                <w:vertAlign w:val="subscript"/>
                <w:lang w:val="ru-RU"/>
              </w:rPr>
              <w:t>3</w:t>
            </w:r>
            <w:r w:rsidRPr="00D3411B">
              <w:rPr>
                <w:bCs/>
                <w:sz w:val="18"/>
                <w:szCs w:val="18"/>
                <w:lang w:val="ru-RU"/>
              </w:rPr>
              <w:t>)</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29081-56-9</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249-415-0</w:t>
            </w:r>
          </w:p>
        </w:tc>
        <w:tc>
          <w:tcPr>
            <w:tcW w:w="1589" w:type="dxa"/>
            <w:shd w:val="clear" w:color="auto" w:fill="auto"/>
          </w:tcPr>
          <w:p w:rsidR="007A00CA" w:rsidRPr="00650F23" w:rsidRDefault="007A00CA" w:rsidP="004421BC">
            <w:pPr>
              <w:widowControl w:val="0"/>
              <w:autoSpaceDE w:val="0"/>
              <w:adjustRightInd w:val="0"/>
              <w:spacing w:after="40"/>
              <w:jc w:val="both"/>
              <w:rPr>
                <w:sz w:val="20"/>
                <w:szCs w:val="20"/>
              </w:rPr>
            </w:pPr>
            <w:r w:rsidRPr="00650F23">
              <w:rPr>
                <w:sz w:val="20"/>
                <w:szCs w:val="20"/>
              </w:rPr>
              <w:t>C</w:t>
            </w:r>
            <w:r w:rsidRPr="00650F23">
              <w:rPr>
                <w:sz w:val="20"/>
                <w:szCs w:val="20"/>
                <w:vertAlign w:val="subscript"/>
              </w:rPr>
              <w:t>8</w:t>
            </w:r>
            <w:r w:rsidRPr="00650F23">
              <w:rPr>
                <w:sz w:val="20"/>
                <w:szCs w:val="20"/>
              </w:rPr>
              <w:t>HF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S.H</w:t>
            </w:r>
            <w:r w:rsidRPr="00650F23">
              <w:rPr>
                <w:sz w:val="20"/>
                <w:szCs w:val="20"/>
                <w:vertAlign w:val="subscript"/>
              </w:rPr>
              <w:t>3</w:t>
            </w:r>
            <w:r w:rsidRPr="00650F23">
              <w:rPr>
                <w:sz w:val="20"/>
                <w:szCs w:val="20"/>
              </w:rPr>
              <w:t>N</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r w:rsidR="007A00CA" w:rsidRPr="00650F23" w:rsidTr="000743AF">
        <w:tc>
          <w:tcPr>
            <w:tcW w:w="2088"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Диетаноламониев перфлуорооктан</w:t>
            </w:r>
          </w:p>
          <w:p w:rsidR="007A00CA" w:rsidRPr="00650F23" w:rsidRDefault="007A00CA" w:rsidP="004421BC">
            <w:pPr>
              <w:autoSpaceDE w:val="0"/>
              <w:adjustRightInd w:val="0"/>
              <w:spacing w:after="0"/>
              <w:jc w:val="both"/>
              <w:rPr>
                <w:sz w:val="18"/>
                <w:szCs w:val="18"/>
              </w:rPr>
            </w:pPr>
            <w:r w:rsidRPr="00650F23">
              <w:rPr>
                <w:sz w:val="18"/>
                <w:szCs w:val="18"/>
              </w:rPr>
              <w:t>Сулфонат (PFOS-DEA)</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70225-14-8</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274-460-8</w:t>
            </w:r>
          </w:p>
        </w:tc>
        <w:tc>
          <w:tcPr>
            <w:tcW w:w="1589" w:type="dxa"/>
            <w:shd w:val="clear" w:color="auto" w:fill="auto"/>
          </w:tcPr>
          <w:p w:rsidR="007A00CA" w:rsidRPr="00650F23" w:rsidRDefault="007A00CA" w:rsidP="004421BC">
            <w:pPr>
              <w:widowControl w:val="0"/>
              <w:autoSpaceDE w:val="0"/>
              <w:adjustRightInd w:val="0"/>
              <w:spacing w:after="40"/>
              <w:jc w:val="both"/>
              <w:rPr>
                <w:sz w:val="20"/>
                <w:szCs w:val="20"/>
              </w:rPr>
            </w:pPr>
            <w:r w:rsidRPr="00650F23">
              <w:rPr>
                <w:sz w:val="20"/>
                <w:szCs w:val="20"/>
              </w:rPr>
              <w:t>C</w:t>
            </w:r>
            <w:r w:rsidRPr="00650F23">
              <w:rPr>
                <w:sz w:val="20"/>
                <w:szCs w:val="20"/>
                <w:vertAlign w:val="subscript"/>
              </w:rPr>
              <w:t>8</w:t>
            </w:r>
            <w:r w:rsidRPr="00650F23">
              <w:rPr>
                <w:sz w:val="20"/>
                <w:szCs w:val="20"/>
              </w:rPr>
              <w:t>HF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S.C</w:t>
            </w:r>
            <w:r w:rsidRPr="00650F23">
              <w:rPr>
                <w:sz w:val="20"/>
                <w:szCs w:val="20"/>
                <w:vertAlign w:val="subscript"/>
              </w:rPr>
              <w:t>4</w:t>
            </w:r>
            <w:r w:rsidRPr="00650F23">
              <w:rPr>
                <w:sz w:val="20"/>
                <w:szCs w:val="20"/>
              </w:rPr>
              <w:t>H</w:t>
            </w:r>
            <w:r w:rsidRPr="00650F23">
              <w:rPr>
                <w:sz w:val="20"/>
                <w:szCs w:val="20"/>
                <w:vertAlign w:val="subscript"/>
              </w:rPr>
              <w:t>11</w:t>
            </w:r>
            <w:r w:rsidRPr="00650F23">
              <w:rPr>
                <w:sz w:val="20"/>
                <w:szCs w:val="20"/>
              </w:rPr>
              <w:t>NO</w:t>
            </w:r>
            <w:r w:rsidRPr="00650F23">
              <w:rPr>
                <w:sz w:val="20"/>
                <w:szCs w:val="20"/>
                <w:vertAlign w:val="subscript"/>
              </w:rPr>
              <w:t>2</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r w:rsidR="007A00CA" w:rsidRPr="00650F23" w:rsidTr="000743AF">
        <w:tc>
          <w:tcPr>
            <w:tcW w:w="2088"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Тетраетиламониев перфлуорооктан</w:t>
            </w:r>
          </w:p>
          <w:p w:rsidR="007A00CA" w:rsidRPr="00B7611C" w:rsidRDefault="007A00CA" w:rsidP="004421BC">
            <w:pPr>
              <w:autoSpaceDE w:val="0"/>
              <w:adjustRightInd w:val="0"/>
              <w:spacing w:after="0"/>
              <w:jc w:val="both"/>
              <w:rPr>
                <w:sz w:val="18"/>
                <w:szCs w:val="18"/>
              </w:rPr>
            </w:pPr>
            <w:r w:rsidRPr="00650F23">
              <w:rPr>
                <w:sz w:val="18"/>
                <w:szCs w:val="18"/>
              </w:rPr>
              <w:t>Сулфонат</w:t>
            </w:r>
            <w:r w:rsidRPr="00B7611C">
              <w:rPr>
                <w:sz w:val="18"/>
                <w:szCs w:val="18"/>
              </w:rPr>
              <w:t xml:space="preserve"> (</w:t>
            </w:r>
            <w:r w:rsidRPr="00650F23">
              <w:rPr>
                <w:sz w:val="18"/>
                <w:szCs w:val="18"/>
              </w:rPr>
              <w:t>TeEt</w:t>
            </w:r>
            <w:r w:rsidRPr="00B7611C">
              <w:rPr>
                <w:sz w:val="18"/>
                <w:szCs w:val="18"/>
              </w:rPr>
              <w:t>-</w:t>
            </w:r>
            <w:r w:rsidRPr="00650F23">
              <w:rPr>
                <w:sz w:val="18"/>
                <w:szCs w:val="18"/>
              </w:rPr>
              <w:t>PFOS</w:t>
            </w:r>
            <w:r w:rsidRPr="00B7611C">
              <w:rPr>
                <w:sz w:val="18"/>
                <w:szCs w:val="18"/>
              </w:rPr>
              <w:t>)</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56773-42-3</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260-375-3</w:t>
            </w:r>
          </w:p>
        </w:tc>
        <w:tc>
          <w:tcPr>
            <w:tcW w:w="1589" w:type="dxa"/>
            <w:shd w:val="clear" w:color="auto" w:fill="auto"/>
          </w:tcPr>
          <w:p w:rsidR="007A00CA" w:rsidRPr="00650F23" w:rsidRDefault="007A00CA" w:rsidP="004421BC">
            <w:pPr>
              <w:widowControl w:val="0"/>
              <w:autoSpaceDE w:val="0"/>
              <w:adjustRightInd w:val="0"/>
              <w:spacing w:after="40"/>
              <w:jc w:val="both"/>
              <w:rPr>
                <w:sz w:val="20"/>
                <w:szCs w:val="20"/>
              </w:rPr>
            </w:pPr>
            <w:r w:rsidRPr="00650F23">
              <w:rPr>
                <w:sz w:val="20"/>
                <w:szCs w:val="20"/>
              </w:rPr>
              <w:t>C</w:t>
            </w:r>
            <w:r w:rsidRPr="00650F23">
              <w:rPr>
                <w:sz w:val="20"/>
                <w:szCs w:val="20"/>
                <w:vertAlign w:val="subscript"/>
              </w:rPr>
              <w:t>8</w:t>
            </w:r>
            <w:r w:rsidRPr="00650F23">
              <w:rPr>
                <w:sz w:val="20"/>
                <w:szCs w:val="20"/>
              </w:rPr>
              <w:t>H</w:t>
            </w:r>
            <w:r w:rsidRPr="00650F23">
              <w:rPr>
                <w:sz w:val="20"/>
                <w:szCs w:val="20"/>
                <w:vertAlign w:val="subscript"/>
              </w:rPr>
              <w:t>20</w:t>
            </w:r>
            <w:r w:rsidRPr="00650F23">
              <w:rPr>
                <w:sz w:val="20"/>
                <w:szCs w:val="20"/>
              </w:rPr>
              <w:t>N.C</w:t>
            </w:r>
            <w:r w:rsidRPr="00650F23">
              <w:rPr>
                <w:sz w:val="20"/>
                <w:szCs w:val="20"/>
                <w:vertAlign w:val="subscript"/>
              </w:rPr>
              <w:t>8</w:t>
            </w:r>
            <w:r w:rsidRPr="00650F23">
              <w:rPr>
                <w:sz w:val="20"/>
                <w:szCs w:val="20"/>
              </w:rPr>
              <w:t>F</w:t>
            </w:r>
            <w:r w:rsidRPr="00650F23">
              <w:rPr>
                <w:sz w:val="20"/>
                <w:szCs w:val="20"/>
                <w:vertAlign w:val="subscript"/>
              </w:rPr>
              <w:t>17</w:t>
            </w:r>
            <w:r w:rsidRPr="00650F23">
              <w:rPr>
                <w:sz w:val="20"/>
                <w:szCs w:val="20"/>
              </w:rPr>
              <w:t>O</w:t>
            </w:r>
            <w:r w:rsidRPr="00650F23">
              <w:rPr>
                <w:sz w:val="20"/>
                <w:szCs w:val="20"/>
                <w:vertAlign w:val="subscript"/>
              </w:rPr>
              <w:t>3</w:t>
            </w:r>
            <w:r w:rsidRPr="00650F23">
              <w:rPr>
                <w:sz w:val="20"/>
                <w:szCs w:val="20"/>
              </w:rPr>
              <w:t>S</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r w:rsidR="007A00CA" w:rsidRPr="00650F23" w:rsidTr="000743AF">
        <w:tc>
          <w:tcPr>
            <w:tcW w:w="2088"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Дидецилдиметил-амониев</w:t>
            </w:r>
          </w:p>
          <w:p w:rsidR="007A00CA" w:rsidRPr="00650F23" w:rsidRDefault="007A00CA" w:rsidP="004421BC">
            <w:pPr>
              <w:autoSpaceDE w:val="0"/>
              <w:adjustRightInd w:val="0"/>
              <w:spacing w:after="0"/>
              <w:jc w:val="both"/>
              <w:rPr>
                <w:sz w:val="18"/>
                <w:szCs w:val="18"/>
              </w:rPr>
            </w:pPr>
            <w:r w:rsidRPr="00650F23">
              <w:rPr>
                <w:sz w:val="18"/>
                <w:szCs w:val="18"/>
              </w:rPr>
              <w:t>перфлуороoктан сулфонат</w:t>
            </w:r>
          </w:p>
        </w:tc>
        <w:tc>
          <w:tcPr>
            <w:tcW w:w="1031"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251099-16-8</w:t>
            </w:r>
          </w:p>
        </w:tc>
        <w:tc>
          <w:tcPr>
            <w:tcW w:w="1017" w:type="dxa"/>
            <w:shd w:val="clear" w:color="auto" w:fill="auto"/>
          </w:tcPr>
          <w:p w:rsidR="007A00CA" w:rsidRPr="00650F23" w:rsidRDefault="007A00CA" w:rsidP="004421BC">
            <w:pPr>
              <w:autoSpaceDE w:val="0"/>
              <w:adjustRightInd w:val="0"/>
              <w:spacing w:after="0"/>
              <w:jc w:val="both"/>
              <w:rPr>
                <w:sz w:val="18"/>
                <w:szCs w:val="18"/>
              </w:rPr>
            </w:pPr>
            <w:r w:rsidRPr="00650F23">
              <w:rPr>
                <w:sz w:val="18"/>
                <w:szCs w:val="18"/>
              </w:rPr>
              <w:t>-</w:t>
            </w:r>
          </w:p>
        </w:tc>
        <w:tc>
          <w:tcPr>
            <w:tcW w:w="1589" w:type="dxa"/>
            <w:shd w:val="clear" w:color="auto" w:fill="auto"/>
          </w:tcPr>
          <w:p w:rsidR="007A00CA" w:rsidRPr="00650F23" w:rsidRDefault="007A00CA" w:rsidP="004421BC">
            <w:pPr>
              <w:widowControl w:val="0"/>
              <w:autoSpaceDE w:val="0"/>
              <w:adjustRightInd w:val="0"/>
              <w:spacing w:after="40"/>
              <w:jc w:val="both"/>
              <w:rPr>
                <w:sz w:val="21"/>
                <w:szCs w:val="21"/>
              </w:rPr>
            </w:pPr>
            <w:r w:rsidRPr="00650F23">
              <w:rPr>
                <w:sz w:val="21"/>
                <w:szCs w:val="21"/>
              </w:rPr>
              <w:t>-</w:t>
            </w:r>
          </w:p>
        </w:tc>
        <w:tc>
          <w:tcPr>
            <w:tcW w:w="3519" w:type="dxa"/>
            <w:vMerge/>
            <w:shd w:val="clear" w:color="auto" w:fill="auto"/>
          </w:tcPr>
          <w:p w:rsidR="007A00CA" w:rsidRPr="00650F23" w:rsidRDefault="007A00CA" w:rsidP="004421BC">
            <w:pPr>
              <w:widowControl w:val="0"/>
              <w:autoSpaceDE w:val="0"/>
              <w:adjustRightInd w:val="0"/>
              <w:spacing w:after="0"/>
              <w:jc w:val="both"/>
              <w:rPr>
                <w:sz w:val="18"/>
                <w:szCs w:val="18"/>
                <w:lang w:val="ru-RU"/>
              </w:rPr>
            </w:pPr>
          </w:p>
        </w:tc>
      </w:tr>
    </w:tbl>
    <w:p w:rsidR="007A00CA" w:rsidRPr="00D3411B" w:rsidRDefault="007A00CA" w:rsidP="004421BC">
      <w:pPr>
        <w:autoSpaceDE w:val="0"/>
        <w:adjustRightInd w:val="0"/>
        <w:spacing w:before="120" w:after="0"/>
        <w:jc w:val="both"/>
        <w:rPr>
          <w:lang w:val="ru-RU"/>
        </w:rPr>
      </w:pPr>
      <w:r w:rsidRPr="00650F23">
        <w:rPr>
          <w:lang w:val="ru-RU"/>
        </w:rPr>
        <w:t xml:space="preserve">В Част ІІІ на </w:t>
      </w:r>
      <w:r w:rsidRPr="00D15EAA">
        <w:rPr>
          <w:b/>
          <w:lang w:val="ru-RU"/>
        </w:rPr>
        <w:t xml:space="preserve">Приложение </w:t>
      </w:r>
      <w:r w:rsidRPr="00D3411B">
        <w:rPr>
          <w:b/>
          <w:lang w:val="ru-RU"/>
        </w:rPr>
        <w:t>Б</w:t>
      </w:r>
      <w:r w:rsidRPr="00650F23">
        <w:rPr>
          <w:lang w:val="ru-RU"/>
        </w:rPr>
        <w:t xml:space="preserve"> са посочени условията, при които могат да се произвеждат</w:t>
      </w:r>
      <w:r w:rsidRPr="00D3411B">
        <w:rPr>
          <w:bCs/>
          <w:noProof/>
          <w:lang w:val="ru-RU"/>
        </w:rPr>
        <w:t xml:space="preserve"> </w:t>
      </w:r>
      <w:r w:rsidRPr="00650F23">
        <w:t>PFOS</w:t>
      </w:r>
      <w:r w:rsidRPr="00D3411B">
        <w:rPr>
          <w:lang w:val="ru-RU"/>
        </w:rPr>
        <w:t>, посочени в Част І, при условие че са вписани в Регистъра на допустимите употреби.</w:t>
      </w:r>
      <w:r w:rsidRPr="00D3411B">
        <w:rPr>
          <w:bCs/>
          <w:noProof/>
          <w:lang w:val="ru-RU"/>
        </w:rPr>
        <w:t xml:space="preserve"> </w:t>
      </w:r>
      <w:r w:rsidRPr="00D3411B">
        <w:rPr>
          <w:lang w:val="ru-RU"/>
        </w:rPr>
        <w:t xml:space="preserve">Страните, които произвеждат и/или използват </w:t>
      </w:r>
      <w:r w:rsidRPr="00650F23">
        <w:t>PFOS</w:t>
      </w:r>
      <w:r w:rsidRPr="00D3411B">
        <w:rPr>
          <w:lang w:val="ru-RU"/>
        </w:rPr>
        <w:t xml:space="preserve"> вземат предвид общите насоки от ръководството за </w:t>
      </w:r>
      <w:r w:rsidR="0038403A">
        <w:rPr>
          <w:lang w:val="bg-BG"/>
        </w:rPr>
        <w:t>НДНТ</w:t>
      </w:r>
      <w:r w:rsidRPr="00D3411B">
        <w:rPr>
          <w:lang w:val="ru-RU"/>
        </w:rPr>
        <w:t xml:space="preserve"> и </w:t>
      </w:r>
      <w:r w:rsidR="0038403A">
        <w:rPr>
          <w:lang w:val="bg-BG"/>
        </w:rPr>
        <w:t>НДЕП</w:t>
      </w:r>
      <w:r w:rsidR="009A6DE5">
        <w:rPr>
          <w:lang w:val="bg-BG"/>
        </w:rPr>
        <w:t xml:space="preserve"> </w:t>
      </w:r>
      <w:r w:rsidR="009A6DE5" w:rsidRPr="00D7450B">
        <w:rPr>
          <w:lang w:val="ru-RU"/>
        </w:rPr>
        <w:t>[35,37]</w:t>
      </w:r>
      <w:r w:rsidRPr="00D3411B">
        <w:rPr>
          <w:lang w:val="ru-RU"/>
        </w:rPr>
        <w:t xml:space="preserve">, посочени в Част </w:t>
      </w:r>
      <w:r w:rsidRPr="00650F23">
        <w:t>V</w:t>
      </w:r>
      <w:r w:rsidRPr="00D3411B">
        <w:rPr>
          <w:lang w:val="ru-RU"/>
        </w:rPr>
        <w:t xml:space="preserve"> на </w:t>
      </w:r>
      <w:r w:rsidRPr="00D3411B">
        <w:rPr>
          <w:b/>
          <w:lang w:val="ru-RU"/>
        </w:rPr>
        <w:t>Приложение В.</w:t>
      </w:r>
      <w:r w:rsidRPr="00D3411B">
        <w:rPr>
          <w:bCs/>
          <w:noProof/>
          <w:lang w:val="ru-RU"/>
        </w:rPr>
        <w:t xml:space="preserve"> </w:t>
      </w:r>
      <w:r w:rsidRPr="00D3411B">
        <w:rPr>
          <w:lang w:val="ru-RU"/>
        </w:rPr>
        <w:t xml:space="preserve">По-комплексните </w:t>
      </w:r>
      <w:r w:rsidRPr="00650F23">
        <w:rPr>
          <w:lang w:val="en-GB"/>
        </w:rPr>
        <w:t>PFOS</w:t>
      </w:r>
      <w:r w:rsidRPr="00D3411B">
        <w:rPr>
          <w:lang w:val="ru-RU"/>
        </w:rPr>
        <w:t xml:space="preserve"> деривати, които не са посочени в </w:t>
      </w:r>
      <w:r w:rsidRPr="00D3411B">
        <w:rPr>
          <w:b/>
          <w:lang w:val="ru-RU"/>
        </w:rPr>
        <w:t>Приложение Б</w:t>
      </w:r>
      <w:r w:rsidRPr="00D3411B">
        <w:rPr>
          <w:lang w:val="ru-RU"/>
        </w:rPr>
        <w:t xml:space="preserve"> на конвенцията са обхванати чрез вписването на перфлуороктан сулфонил флуорид (</w:t>
      </w:r>
      <w:r w:rsidRPr="00650F23">
        <w:t>PFOSF</w:t>
      </w:r>
      <w:r w:rsidRPr="00D3411B">
        <w:rPr>
          <w:lang w:val="ru-RU"/>
        </w:rPr>
        <w:t xml:space="preserve">), основен изходен материал за производството на всички </w:t>
      </w:r>
      <w:r>
        <w:rPr>
          <w:lang w:val="ru-RU"/>
        </w:rPr>
        <w:t>деривати</w:t>
      </w:r>
      <w:r w:rsidRPr="00D3411B">
        <w:rPr>
          <w:lang w:val="ru-RU"/>
        </w:rPr>
        <w:t xml:space="preserve">, което ограничава производството и употребата на </w:t>
      </w:r>
      <w:r w:rsidRPr="00650F23">
        <w:rPr>
          <w:lang w:val="en-GB"/>
        </w:rPr>
        <w:t>PFOSF</w:t>
      </w:r>
      <w:r w:rsidRPr="00D3411B">
        <w:rPr>
          <w:lang w:val="ru-RU"/>
        </w:rPr>
        <w:t xml:space="preserve"> и всички </w:t>
      </w:r>
      <w:r w:rsidRPr="00650F23">
        <w:rPr>
          <w:lang w:val="ru-RU"/>
        </w:rPr>
        <w:t>96</w:t>
      </w:r>
      <w:r w:rsidRPr="00D3411B">
        <w:rPr>
          <w:lang w:val="ru-RU"/>
        </w:rPr>
        <w:t xml:space="preserve"> </w:t>
      </w:r>
      <w:r w:rsidRPr="00650F23">
        <w:rPr>
          <w:lang w:val="en-GB"/>
        </w:rPr>
        <w:t>PFOS</w:t>
      </w:r>
      <w:r w:rsidRPr="00650F23">
        <w:rPr>
          <w:lang w:val="ru-RU"/>
        </w:rPr>
        <w:t>-деривати</w:t>
      </w:r>
      <w:r w:rsidRPr="00D3411B">
        <w:rPr>
          <w:lang w:val="ru-RU"/>
        </w:rPr>
        <w:t xml:space="preserve"> до приемливите цели и специфични изключения. </w:t>
      </w:r>
    </w:p>
    <w:p w:rsidR="007A00CA" w:rsidRPr="00D3411B" w:rsidRDefault="007A00CA" w:rsidP="004421BC">
      <w:pPr>
        <w:autoSpaceDE w:val="0"/>
        <w:adjustRightInd w:val="0"/>
        <w:spacing w:before="120" w:after="0"/>
        <w:jc w:val="both"/>
        <w:rPr>
          <w:bCs/>
          <w:lang w:val="ru-RU"/>
        </w:rPr>
      </w:pPr>
      <w:r w:rsidRPr="00D3411B">
        <w:rPr>
          <w:bCs/>
          <w:lang w:val="ru-RU"/>
        </w:rPr>
        <w:t>Перфлуороктан сулфоновата киселина (</w:t>
      </w:r>
      <w:r w:rsidRPr="00650F23">
        <w:rPr>
          <w:bCs/>
        </w:rPr>
        <w:t>PFOS</w:t>
      </w:r>
      <w:r w:rsidRPr="00D3411B">
        <w:rPr>
          <w:bCs/>
          <w:lang w:val="ru-RU"/>
        </w:rPr>
        <w:t>), нейните соли и перфлуороктан сулфонил флуорид (</w:t>
      </w:r>
      <w:r w:rsidRPr="00650F23">
        <w:rPr>
          <w:bCs/>
        </w:rPr>
        <w:t>PFOS</w:t>
      </w:r>
      <w:r w:rsidRPr="00D3411B">
        <w:rPr>
          <w:bCs/>
          <w:lang w:val="ru-RU"/>
        </w:rPr>
        <w:t>-</w:t>
      </w:r>
      <w:r w:rsidRPr="00650F23">
        <w:rPr>
          <w:bCs/>
        </w:rPr>
        <w:t>F</w:t>
      </w:r>
      <w:r w:rsidRPr="00D3411B">
        <w:rPr>
          <w:bCs/>
          <w:lang w:val="ru-RU"/>
        </w:rPr>
        <w:t xml:space="preserve">) и други деривати, известни под общото наименование </w:t>
      </w:r>
      <w:r w:rsidRPr="00D3411B">
        <w:rPr>
          <w:b/>
          <w:bCs/>
          <w:lang w:val="ru-RU"/>
        </w:rPr>
        <w:t>перфлуороктан сулфонати (</w:t>
      </w:r>
      <w:r w:rsidRPr="00650F23">
        <w:rPr>
          <w:b/>
          <w:bCs/>
        </w:rPr>
        <w:t>PFOS</w:t>
      </w:r>
      <w:r w:rsidRPr="00D3411B">
        <w:rPr>
          <w:b/>
          <w:bCs/>
          <w:lang w:val="ru-RU"/>
        </w:rPr>
        <w:t>)</w:t>
      </w:r>
      <w:r w:rsidRPr="00D3411B">
        <w:rPr>
          <w:bCs/>
          <w:lang w:val="ru-RU"/>
        </w:rPr>
        <w:t xml:space="preserve">, са част от голямата фамилия на перфлуороалкил сулфонатите. </w:t>
      </w:r>
      <w:r w:rsidRPr="00650F23">
        <w:rPr>
          <w:bCs/>
        </w:rPr>
        <w:t>PFOS</w:t>
      </w:r>
      <w:r w:rsidRPr="00650F23">
        <w:rPr>
          <w:bCs/>
          <w:lang w:val="ru-RU"/>
        </w:rPr>
        <w:t xml:space="preserve"> </w:t>
      </w:r>
      <w:r w:rsidRPr="00D3411B">
        <w:rPr>
          <w:bCs/>
          <w:lang w:val="ru-RU"/>
        </w:rPr>
        <w:t xml:space="preserve">се образува също и при разграждане на голяма група производни вещества, известни като </w:t>
      </w:r>
      <w:r w:rsidRPr="00650F23">
        <w:rPr>
          <w:bCs/>
        </w:rPr>
        <w:t>PFOS</w:t>
      </w:r>
      <w:r w:rsidRPr="00650F23">
        <w:rPr>
          <w:bCs/>
          <w:lang w:val="ru-RU"/>
        </w:rPr>
        <w:t>-</w:t>
      </w:r>
      <w:r w:rsidRPr="00D3411B">
        <w:rPr>
          <w:bCs/>
          <w:lang w:val="ru-RU"/>
        </w:rPr>
        <w:t>деривати</w:t>
      </w:r>
      <w:r w:rsidRPr="00650F23">
        <w:rPr>
          <w:bCs/>
          <w:lang w:val="ru-RU"/>
        </w:rPr>
        <w:t xml:space="preserve">. Индентифицирани са общо 96 </w:t>
      </w:r>
      <w:r w:rsidRPr="00650F23">
        <w:rPr>
          <w:bCs/>
        </w:rPr>
        <w:t>PFOS</w:t>
      </w:r>
      <w:r w:rsidRPr="00650F23">
        <w:rPr>
          <w:bCs/>
          <w:lang w:val="ru-RU"/>
        </w:rPr>
        <w:t>-</w:t>
      </w:r>
      <w:r w:rsidRPr="00D3411B">
        <w:rPr>
          <w:bCs/>
          <w:lang w:val="ru-RU"/>
        </w:rPr>
        <w:t>деривати, по-голямата част от тях са високомолекулни полимери</w:t>
      </w:r>
      <w:r w:rsidR="00B31986" w:rsidRPr="00D7450B">
        <w:rPr>
          <w:bCs/>
          <w:lang w:val="ru-RU"/>
        </w:rPr>
        <w:t xml:space="preserve"> </w:t>
      </w:r>
      <w:r w:rsidR="00B31986" w:rsidRPr="00D7450B">
        <w:rPr>
          <w:bCs/>
          <w:noProof/>
          <w:lang w:val="ru-RU"/>
        </w:rPr>
        <w:t>[54, 69]</w:t>
      </w:r>
      <w:r w:rsidR="00B31986" w:rsidRPr="00D3411B">
        <w:rPr>
          <w:bCs/>
          <w:noProof/>
          <w:lang w:val="ru-RU"/>
        </w:rPr>
        <w:t>.</w:t>
      </w:r>
      <w:r w:rsidRPr="00D3411B">
        <w:rPr>
          <w:bCs/>
          <w:lang w:val="ru-RU"/>
        </w:rPr>
        <w:t>.</w:t>
      </w:r>
    </w:p>
    <w:p w:rsidR="007A00CA" w:rsidRPr="00650F23" w:rsidRDefault="007A00CA" w:rsidP="004421BC">
      <w:pPr>
        <w:autoSpaceDE w:val="0"/>
        <w:adjustRightInd w:val="0"/>
        <w:spacing w:before="120" w:after="0"/>
        <w:jc w:val="both"/>
        <w:rPr>
          <w:b/>
          <w:sz w:val="20"/>
          <w:szCs w:val="20"/>
        </w:rPr>
      </w:pPr>
      <w:r w:rsidRPr="002A707F">
        <w:rPr>
          <w:bCs/>
          <w:noProof/>
          <w:sz w:val="22"/>
          <w:lang w:val="ru-RU"/>
        </w:rPr>
        <w:t xml:space="preserve">                                                   </w:t>
      </w:r>
      <w:r>
        <w:rPr>
          <w:bCs/>
          <w:noProof/>
          <w:sz w:val="22"/>
        </w:rPr>
        <w:drawing>
          <wp:inline distT="0" distB="0" distL="0" distR="0" wp14:anchorId="1C3F567A" wp14:editId="44E55226">
            <wp:extent cx="2072640" cy="99377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640" cy="993775"/>
                    </a:xfrm>
                    <a:prstGeom prst="rect">
                      <a:avLst/>
                    </a:prstGeom>
                    <a:noFill/>
                  </pic:spPr>
                </pic:pic>
              </a:graphicData>
            </a:graphic>
          </wp:inline>
        </w:drawing>
      </w:r>
    </w:p>
    <w:p w:rsidR="007A00CA" w:rsidRDefault="007A00CA" w:rsidP="00C8353D">
      <w:pPr>
        <w:autoSpaceDE w:val="0"/>
        <w:adjustRightInd w:val="0"/>
        <w:spacing w:before="120" w:after="0"/>
        <w:jc w:val="both"/>
        <w:rPr>
          <w:b/>
          <w:bCs/>
          <w:noProof/>
          <w:sz w:val="22"/>
          <w:lang w:val="bg-BG"/>
        </w:rPr>
      </w:pPr>
      <w:r w:rsidRPr="00D3411B">
        <w:rPr>
          <w:b/>
          <w:sz w:val="20"/>
          <w:szCs w:val="20"/>
          <w:lang w:val="ru-RU"/>
        </w:rPr>
        <w:t xml:space="preserve">   </w:t>
      </w:r>
      <w:bookmarkStart w:id="92" w:name="_Toc327871050"/>
      <w:r w:rsidR="00F96F7E" w:rsidRPr="00F96F7E">
        <w:rPr>
          <w:rFonts w:eastAsia="Calibri"/>
          <w:b/>
          <w:bCs/>
          <w:i/>
          <w:szCs w:val="24"/>
          <w:lang w:val="ru-RU"/>
        </w:rPr>
        <w:t>Фиг.2.</w:t>
      </w:r>
      <w:r w:rsidR="00F96F7E" w:rsidRPr="00D7450B">
        <w:rPr>
          <w:rFonts w:eastAsia="Calibri"/>
          <w:b/>
          <w:bCs/>
          <w:i/>
          <w:szCs w:val="24"/>
          <w:lang w:val="ru-RU"/>
        </w:rPr>
        <w:t>8</w:t>
      </w:r>
      <w:r w:rsidR="00F96F7E" w:rsidRPr="00F96F7E">
        <w:rPr>
          <w:rFonts w:eastAsia="Calibri"/>
          <w:b/>
          <w:bCs/>
          <w:i/>
          <w:szCs w:val="24"/>
          <w:lang w:val="ru-RU"/>
        </w:rPr>
        <w:t>.</w:t>
      </w:r>
      <w:r w:rsidRPr="00F96F7E">
        <w:rPr>
          <w:b/>
          <w:bCs/>
          <w:noProof/>
          <w:sz w:val="22"/>
          <w:lang w:val="ru-RU"/>
        </w:rPr>
        <w:t xml:space="preserve">Пространствена структура на </w:t>
      </w:r>
      <w:r w:rsidRPr="00F96F7E">
        <w:rPr>
          <w:b/>
          <w:bCs/>
          <w:noProof/>
          <w:sz w:val="22"/>
        </w:rPr>
        <w:t>PFOS</w:t>
      </w:r>
      <w:bookmarkEnd w:id="92"/>
    </w:p>
    <w:p w:rsidR="00221CF1" w:rsidRPr="00221CF1" w:rsidRDefault="00221CF1" w:rsidP="00C8353D">
      <w:pPr>
        <w:autoSpaceDE w:val="0"/>
        <w:adjustRightInd w:val="0"/>
        <w:spacing w:before="120" w:after="0"/>
        <w:jc w:val="both"/>
        <w:rPr>
          <w:b/>
          <w:bCs/>
          <w:noProof/>
          <w:sz w:val="22"/>
          <w:lang w:val="bg-BG"/>
        </w:rPr>
      </w:pPr>
    </w:p>
    <w:p w:rsidR="007A00CA" w:rsidRPr="00D3411B" w:rsidRDefault="007A00CA" w:rsidP="004421BC">
      <w:pPr>
        <w:spacing w:after="0"/>
        <w:jc w:val="both"/>
        <w:rPr>
          <w:lang w:val="ru-RU"/>
        </w:rPr>
      </w:pPr>
      <w:r>
        <w:rPr>
          <w:noProof/>
        </w:rPr>
        <w:drawing>
          <wp:anchor distT="0" distB="0" distL="114300" distR="114300" simplePos="0" relativeHeight="251688960" behindDoc="1" locked="0" layoutInCell="1" allowOverlap="1" wp14:anchorId="2C8D4EC0" wp14:editId="4412F883">
            <wp:simplePos x="0" y="0"/>
            <wp:positionH relativeFrom="column">
              <wp:posOffset>0</wp:posOffset>
            </wp:positionH>
            <wp:positionV relativeFrom="paragraph">
              <wp:posOffset>115570</wp:posOffset>
            </wp:positionV>
            <wp:extent cx="2171700" cy="781050"/>
            <wp:effectExtent l="0" t="0" r="0" b="0"/>
            <wp:wrapTight wrapText="bothSides">
              <wp:wrapPolygon edited="0">
                <wp:start x="0" y="0"/>
                <wp:lineTo x="0" y="21073"/>
                <wp:lineTo x="21411" y="21073"/>
                <wp:lineTo x="214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6D48E7C" wp14:editId="436AFD2B">
            <wp:simplePos x="0" y="0"/>
            <wp:positionH relativeFrom="column">
              <wp:posOffset>3086100</wp:posOffset>
            </wp:positionH>
            <wp:positionV relativeFrom="paragraph">
              <wp:posOffset>115570</wp:posOffset>
            </wp:positionV>
            <wp:extent cx="2305050" cy="781050"/>
            <wp:effectExtent l="0" t="0" r="0" b="0"/>
            <wp:wrapTight wrapText="bothSides">
              <wp:wrapPolygon edited="0">
                <wp:start x="0" y="0"/>
                <wp:lineTo x="0" y="21073"/>
                <wp:lineTo x="21421" y="21073"/>
                <wp:lineTo x="21421" y="0"/>
                <wp:lineTo x="0" y="0"/>
              </wp:wrapPolygon>
            </wp:wrapTight>
            <wp:docPr id="43" name="Picture 43" descr="http://208.109.172.241/pesticides/pfos.1763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08.109.172.241/pesticides/pfos.1763231.g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305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0CA" w:rsidRPr="00D3411B" w:rsidRDefault="007A00CA" w:rsidP="004421BC">
      <w:pPr>
        <w:spacing w:after="0"/>
        <w:jc w:val="both"/>
        <w:rPr>
          <w:lang w:val="ru-RU"/>
        </w:rPr>
      </w:pPr>
    </w:p>
    <w:p w:rsidR="007A00CA" w:rsidRPr="00D3411B" w:rsidRDefault="007A00CA" w:rsidP="004421BC">
      <w:pPr>
        <w:spacing w:after="0"/>
        <w:jc w:val="both"/>
        <w:rPr>
          <w:lang w:val="ru-RU"/>
        </w:rPr>
      </w:pPr>
    </w:p>
    <w:p w:rsidR="007A00CA" w:rsidRPr="00D3411B" w:rsidRDefault="007A00CA" w:rsidP="004421BC">
      <w:pPr>
        <w:spacing w:after="0"/>
        <w:jc w:val="both"/>
        <w:rPr>
          <w:lang w:val="ru-RU"/>
        </w:rPr>
      </w:pPr>
    </w:p>
    <w:p w:rsidR="007A00CA" w:rsidRPr="00D3411B" w:rsidRDefault="007A00CA" w:rsidP="004421BC">
      <w:pPr>
        <w:autoSpaceDE w:val="0"/>
        <w:adjustRightInd w:val="0"/>
        <w:spacing w:before="120" w:after="0"/>
        <w:jc w:val="both"/>
        <w:rPr>
          <w:b/>
          <w:sz w:val="20"/>
          <w:szCs w:val="20"/>
          <w:lang w:val="ru-RU"/>
        </w:rPr>
      </w:pPr>
      <w:r w:rsidRPr="00D3411B">
        <w:rPr>
          <w:b/>
          <w:sz w:val="20"/>
          <w:szCs w:val="20"/>
          <w:lang w:val="ru-RU"/>
        </w:rPr>
        <w:t xml:space="preserve">                      </w:t>
      </w:r>
    </w:p>
    <w:p w:rsidR="007A00CA" w:rsidRPr="00D3411B" w:rsidRDefault="007A00CA" w:rsidP="004421BC">
      <w:pPr>
        <w:spacing w:after="0"/>
        <w:jc w:val="both"/>
        <w:rPr>
          <w:b/>
          <w:noProof/>
          <w:sz w:val="18"/>
          <w:szCs w:val="18"/>
          <w:lang w:val="ru-RU"/>
        </w:rPr>
      </w:pPr>
      <w:r w:rsidRPr="00D3411B">
        <w:rPr>
          <w:bCs/>
          <w:sz w:val="20"/>
          <w:szCs w:val="20"/>
          <w:lang w:val="ru-RU"/>
        </w:rPr>
        <w:t xml:space="preserve">      </w:t>
      </w:r>
      <w:r w:rsidRPr="00FE62EB">
        <w:rPr>
          <w:b/>
          <w:noProof/>
          <w:sz w:val="18"/>
          <w:szCs w:val="18"/>
        </w:rPr>
        <w:t>PFOS</w:t>
      </w:r>
      <w:r w:rsidRPr="00FE62EB">
        <w:rPr>
          <w:b/>
          <w:noProof/>
          <w:sz w:val="18"/>
          <w:szCs w:val="18"/>
          <w:lang w:val="ru-RU"/>
        </w:rPr>
        <w:t xml:space="preserve"> – анион (</w:t>
      </w:r>
      <w:r w:rsidRPr="00FE62EB">
        <w:rPr>
          <w:b/>
          <w:noProof/>
          <w:sz w:val="18"/>
          <w:szCs w:val="18"/>
        </w:rPr>
        <w:t>C</w:t>
      </w:r>
      <w:r w:rsidRPr="00FE62EB">
        <w:rPr>
          <w:b/>
          <w:noProof/>
          <w:sz w:val="18"/>
          <w:szCs w:val="18"/>
          <w:vertAlign w:val="subscript"/>
          <w:lang w:val="ru-RU"/>
        </w:rPr>
        <w:t>8</w:t>
      </w:r>
      <w:r w:rsidRPr="00FE62EB">
        <w:rPr>
          <w:b/>
          <w:noProof/>
          <w:sz w:val="18"/>
          <w:szCs w:val="18"/>
        </w:rPr>
        <w:t>F</w:t>
      </w:r>
      <w:r w:rsidRPr="00207F01">
        <w:rPr>
          <w:b/>
          <w:noProof/>
          <w:sz w:val="18"/>
          <w:szCs w:val="18"/>
          <w:vertAlign w:val="subscript"/>
          <w:lang w:val="ru-RU"/>
        </w:rPr>
        <w:t>17</w:t>
      </w:r>
      <w:r w:rsidRPr="00207F01">
        <w:rPr>
          <w:b/>
          <w:noProof/>
          <w:sz w:val="18"/>
          <w:szCs w:val="18"/>
        </w:rPr>
        <w:t>SO</w:t>
      </w:r>
      <w:r w:rsidRPr="00E24C51">
        <w:rPr>
          <w:b/>
          <w:noProof/>
          <w:sz w:val="18"/>
          <w:szCs w:val="18"/>
          <w:vertAlign w:val="subscript"/>
          <w:lang w:val="ru-RU"/>
        </w:rPr>
        <w:t>3</w:t>
      </w:r>
      <w:r w:rsidRPr="00A047BA">
        <w:rPr>
          <w:b/>
          <w:noProof/>
          <w:sz w:val="18"/>
          <w:szCs w:val="18"/>
          <w:lang w:val="ru-RU"/>
        </w:rPr>
        <w:t xml:space="preserve">)                                                                    </w:t>
      </w:r>
      <w:r w:rsidRPr="00597B62">
        <w:rPr>
          <w:b/>
          <w:noProof/>
          <w:sz w:val="18"/>
          <w:szCs w:val="18"/>
        </w:rPr>
        <w:t>PFOS</w:t>
      </w:r>
      <w:r w:rsidRPr="00597B62">
        <w:rPr>
          <w:b/>
          <w:noProof/>
          <w:sz w:val="18"/>
          <w:szCs w:val="18"/>
          <w:lang w:val="ru-RU"/>
        </w:rPr>
        <w:t>Н – киселина (</w:t>
      </w:r>
      <w:r w:rsidRPr="00597B62">
        <w:rPr>
          <w:b/>
          <w:noProof/>
          <w:sz w:val="18"/>
          <w:szCs w:val="18"/>
        </w:rPr>
        <w:t>C</w:t>
      </w:r>
      <w:r w:rsidRPr="00597B62">
        <w:rPr>
          <w:b/>
          <w:noProof/>
          <w:sz w:val="18"/>
          <w:szCs w:val="18"/>
          <w:vertAlign w:val="subscript"/>
          <w:lang w:val="ru-RU"/>
        </w:rPr>
        <w:t>8</w:t>
      </w:r>
      <w:r w:rsidRPr="002949FC">
        <w:rPr>
          <w:b/>
          <w:noProof/>
          <w:sz w:val="18"/>
          <w:szCs w:val="18"/>
          <w:lang w:val="ru-RU"/>
        </w:rPr>
        <w:t>Н</w:t>
      </w:r>
      <w:r w:rsidRPr="002949FC">
        <w:rPr>
          <w:b/>
          <w:noProof/>
          <w:sz w:val="18"/>
          <w:szCs w:val="18"/>
        </w:rPr>
        <w:t>F</w:t>
      </w:r>
      <w:r w:rsidRPr="002949FC">
        <w:rPr>
          <w:b/>
          <w:noProof/>
          <w:sz w:val="18"/>
          <w:szCs w:val="18"/>
          <w:vertAlign w:val="subscript"/>
          <w:lang w:val="ru-RU"/>
        </w:rPr>
        <w:t>17</w:t>
      </w:r>
      <w:r w:rsidRPr="002949FC">
        <w:rPr>
          <w:b/>
          <w:noProof/>
          <w:sz w:val="18"/>
          <w:szCs w:val="18"/>
          <w:lang w:val="ru-RU"/>
        </w:rPr>
        <w:t xml:space="preserve"> </w:t>
      </w:r>
      <w:r w:rsidRPr="00802E61">
        <w:rPr>
          <w:b/>
          <w:noProof/>
          <w:sz w:val="18"/>
          <w:szCs w:val="18"/>
        </w:rPr>
        <w:t>O</w:t>
      </w:r>
      <w:r w:rsidRPr="00802E61">
        <w:rPr>
          <w:b/>
          <w:noProof/>
          <w:sz w:val="18"/>
          <w:szCs w:val="18"/>
          <w:vertAlign w:val="subscript"/>
          <w:lang w:val="ru-RU"/>
        </w:rPr>
        <w:t>3</w:t>
      </w:r>
      <w:r w:rsidRPr="00802E61">
        <w:rPr>
          <w:b/>
          <w:noProof/>
          <w:sz w:val="18"/>
          <w:szCs w:val="18"/>
        </w:rPr>
        <w:t>S</w:t>
      </w:r>
      <w:r w:rsidRPr="00802E61">
        <w:rPr>
          <w:b/>
          <w:noProof/>
          <w:sz w:val="18"/>
          <w:szCs w:val="18"/>
          <w:lang w:val="ru-RU"/>
        </w:rPr>
        <w:t>)</w:t>
      </w:r>
    </w:p>
    <w:p w:rsidR="007A00CA" w:rsidRPr="00D3411B" w:rsidRDefault="007A00CA" w:rsidP="004421BC">
      <w:pPr>
        <w:autoSpaceDE w:val="0"/>
        <w:adjustRightInd w:val="0"/>
        <w:spacing w:before="120" w:after="0"/>
        <w:jc w:val="both"/>
        <w:rPr>
          <w:b/>
          <w:sz w:val="20"/>
          <w:szCs w:val="20"/>
          <w:lang w:val="ru-RU"/>
        </w:rPr>
      </w:pPr>
      <w:r>
        <w:rPr>
          <w:noProof/>
          <w:sz w:val="20"/>
          <w:szCs w:val="20"/>
        </w:rPr>
        <w:drawing>
          <wp:inline distT="0" distB="0" distL="0" distR="0" wp14:anchorId="7A7F3774" wp14:editId="7D7F5F5D">
            <wp:extent cx="2676525" cy="1038225"/>
            <wp:effectExtent l="0" t="0" r="9525" b="9525"/>
            <wp:docPr id="44" name="Picture 44" descr="p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f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1038225"/>
                    </a:xfrm>
                    <a:prstGeom prst="rect">
                      <a:avLst/>
                    </a:prstGeom>
                    <a:noFill/>
                    <a:ln>
                      <a:noFill/>
                    </a:ln>
                  </pic:spPr>
                </pic:pic>
              </a:graphicData>
            </a:graphic>
          </wp:inline>
        </w:drawing>
      </w:r>
      <w:r w:rsidRPr="00D3411B">
        <w:rPr>
          <w:sz w:val="20"/>
          <w:szCs w:val="20"/>
          <w:lang w:val="ru-RU"/>
        </w:rPr>
        <w:t xml:space="preserve">                     </w:t>
      </w:r>
      <w:r>
        <w:rPr>
          <w:b/>
          <w:noProof/>
          <w:sz w:val="20"/>
          <w:szCs w:val="20"/>
        </w:rPr>
        <w:drawing>
          <wp:inline distT="0" distB="0" distL="0" distR="0" wp14:anchorId="1A7A674D" wp14:editId="64D9B9D4">
            <wp:extent cx="2171700" cy="733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733425"/>
                    </a:xfrm>
                    <a:prstGeom prst="rect">
                      <a:avLst/>
                    </a:prstGeom>
                    <a:noFill/>
                    <a:ln>
                      <a:noFill/>
                    </a:ln>
                  </pic:spPr>
                </pic:pic>
              </a:graphicData>
            </a:graphic>
          </wp:inline>
        </w:drawing>
      </w:r>
    </w:p>
    <w:p w:rsidR="007A00CA" w:rsidRPr="00D3411B" w:rsidRDefault="007A00CA" w:rsidP="004421BC">
      <w:pPr>
        <w:spacing w:after="0"/>
        <w:jc w:val="both"/>
        <w:rPr>
          <w:b/>
          <w:noProof/>
          <w:sz w:val="18"/>
          <w:szCs w:val="18"/>
          <w:lang w:val="ru-RU"/>
        </w:rPr>
      </w:pPr>
      <w:r w:rsidRPr="00D3411B">
        <w:rPr>
          <w:b/>
          <w:bCs/>
          <w:sz w:val="18"/>
          <w:szCs w:val="18"/>
          <w:lang w:val="ru-RU"/>
        </w:rPr>
        <w:t xml:space="preserve"> </w:t>
      </w:r>
      <w:r w:rsidRPr="00650F23">
        <w:rPr>
          <w:b/>
          <w:noProof/>
          <w:sz w:val="18"/>
          <w:szCs w:val="18"/>
        </w:rPr>
        <w:t>PFOS</w:t>
      </w:r>
      <w:r w:rsidRPr="00D3411B">
        <w:rPr>
          <w:b/>
          <w:noProof/>
          <w:sz w:val="18"/>
          <w:szCs w:val="18"/>
          <w:lang w:val="ru-RU"/>
        </w:rPr>
        <w:t xml:space="preserve"> – Калиева сол (</w:t>
      </w:r>
      <w:r w:rsidRPr="00650F23">
        <w:rPr>
          <w:b/>
          <w:noProof/>
          <w:sz w:val="18"/>
          <w:szCs w:val="18"/>
        </w:rPr>
        <w:t>C</w:t>
      </w:r>
      <w:r w:rsidRPr="00D3411B">
        <w:rPr>
          <w:b/>
          <w:noProof/>
          <w:sz w:val="18"/>
          <w:szCs w:val="18"/>
          <w:vertAlign w:val="subscript"/>
          <w:lang w:val="ru-RU"/>
        </w:rPr>
        <w:t>8</w:t>
      </w:r>
      <w:r w:rsidRPr="00D3411B">
        <w:rPr>
          <w:b/>
          <w:noProof/>
          <w:sz w:val="18"/>
          <w:szCs w:val="18"/>
          <w:lang w:val="ru-RU"/>
        </w:rPr>
        <w:t>Н</w:t>
      </w:r>
      <w:r w:rsidRPr="00650F23">
        <w:rPr>
          <w:b/>
          <w:noProof/>
          <w:sz w:val="18"/>
          <w:szCs w:val="18"/>
        </w:rPr>
        <w:t>F</w:t>
      </w:r>
      <w:r w:rsidRPr="00D3411B">
        <w:rPr>
          <w:b/>
          <w:noProof/>
          <w:sz w:val="18"/>
          <w:szCs w:val="18"/>
          <w:vertAlign w:val="subscript"/>
          <w:lang w:val="ru-RU"/>
        </w:rPr>
        <w:t>17</w:t>
      </w:r>
      <w:r w:rsidRPr="00D3411B">
        <w:rPr>
          <w:b/>
          <w:noProof/>
          <w:sz w:val="18"/>
          <w:szCs w:val="18"/>
          <w:lang w:val="ru-RU"/>
        </w:rPr>
        <w:t xml:space="preserve"> </w:t>
      </w:r>
      <w:r w:rsidRPr="00650F23">
        <w:rPr>
          <w:b/>
          <w:noProof/>
          <w:sz w:val="18"/>
          <w:szCs w:val="18"/>
        </w:rPr>
        <w:t>O</w:t>
      </w:r>
      <w:r w:rsidRPr="00D3411B">
        <w:rPr>
          <w:b/>
          <w:noProof/>
          <w:sz w:val="18"/>
          <w:szCs w:val="18"/>
          <w:vertAlign w:val="subscript"/>
          <w:lang w:val="ru-RU"/>
        </w:rPr>
        <w:t>3</w:t>
      </w:r>
      <w:r w:rsidRPr="00650F23">
        <w:rPr>
          <w:b/>
          <w:noProof/>
          <w:sz w:val="18"/>
          <w:szCs w:val="18"/>
        </w:rPr>
        <w:t>S</w:t>
      </w:r>
      <w:r w:rsidRPr="00D3411B">
        <w:rPr>
          <w:b/>
          <w:noProof/>
          <w:sz w:val="18"/>
          <w:szCs w:val="18"/>
          <w:lang w:val="ru-RU"/>
        </w:rPr>
        <w:t xml:space="preserve">.К)                                                 </w:t>
      </w:r>
      <w:r w:rsidRPr="00650F23">
        <w:rPr>
          <w:b/>
          <w:noProof/>
          <w:sz w:val="18"/>
          <w:szCs w:val="18"/>
        </w:rPr>
        <w:t>PFOS</w:t>
      </w:r>
      <w:r w:rsidRPr="00D3411B">
        <w:rPr>
          <w:b/>
          <w:noProof/>
          <w:sz w:val="18"/>
          <w:szCs w:val="18"/>
          <w:lang w:val="ru-RU"/>
        </w:rPr>
        <w:t xml:space="preserve"> – Флуоридна сол (</w:t>
      </w:r>
      <w:r w:rsidRPr="00650F23">
        <w:rPr>
          <w:b/>
          <w:noProof/>
          <w:sz w:val="18"/>
          <w:szCs w:val="18"/>
        </w:rPr>
        <w:t>C</w:t>
      </w:r>
      <w:r w:rsidRPr="00D3411B">
        <w:rPr>
          <w:b/>
          <w:noProof/>
          <w:sz w:val="18"/>
          <w:szCs w:val="18"/>
          <w:vertAlign w:val="subscript"/>
          <w:lang w:val="ru-RU"/>
        </w:rPr>
        <w:t>8</w:t>
      </w:r>
      <w:r w:rsidRPr="00D3411B">
        <w:rPr>
          <w:b/>
          <w:noProof/>
          <w:sz w:val="18"/>
          <w:szCs w:val="18"/>
          <w:lang w:val="ru-RU"/>
        </w:rPr>
        <w:t>Н</w:t>
      </w:r>
      <w:r w:rsidRPr="00650F23">
        <w:rPr>
          <w:b/>
          <w:noProof/>
          <w:sz w:val="18"/>
          <w:szCs w:val="18"/>
        </w:rPr>
        <w:t>F</w:t>
      </w:r>
      <w:r w:rsidRPr="00D3411B">
        <w:rPr>
          <w:b/>
          <w:noProof/>
          <w:sz w:val="18"/>
          <w:szCs w:val="18"/>
          <w:vertAlign w:val="subscript"/>
          <w:lang w:val="ru-RU"/>
        </w:rPr>
        <w:t>18</w:t>
      </w:r>
      <w:r w:rsidRPr="00D3411B">
        <w:rPr>
          <w:b/>
          <w:noProof/>
          <w:sz w:val="18"/>
          <w:szCs w:val="18"/>
          <w:lang w:val="ru-RU"/>
        </w:rPr>
        <w:t xml:space="preserve"> </w:t>
      </w:r>
      <w:r w:rsidRPr="00650F23">
        <w:rPr>
          <w:b/>
          <w:noProof/>
          <w:sz w:val="18"/>
          <w:szCs w:val="18"/>
        </w:rPr>
        <w:t>O</w:t>
      </w:r>
      <w:r w:rsidRPr="00D3411B">
        <w:rPr>
          <w:b/>
          <w:noProof/>
          <w:sz w:val="18"/>
          <w:szCs w:val="18"/>
          <w:vertAlign w:val="subscript"/>
          <w:lang w:val="ru-RU"/>
        </w:rPr>
        <w:t>3</w:t>
      </w:r>
      <w:r w:rsidRPr="00650F23">
        <w:rPr>
          <w:b/>
          <w:noProof/>
          <w:sz w:val="18"/>
          <w:szCs w:val="18"/>
        </w:rPr>
        <w:t>S</w:t>
      </w:r>
      <w:r w:rsidRPr="00D3411B">
        <w:rPr>
          <w:b/>
          <w:noProof/>
          <w:sz w:val="18"/>
          <w:szCs w:val="18"/>
          <w:lang w:val="ru-RU"/>
        </w:rPr>
        <w:t>)</w:t>
      </w:r>
    </w:p>
    <w:p w:rsidR="007A00CA" w:rsidRPr="00D3411B" w:rsidRDefault="007A00CA" w:rsidP="004421BC">
      <w:pPr>
        <w:spacing w:after="0"/>
        <w:jc w:val="both"/>
        <w:rPr>
          <w:b/>
          <w:bCs/>
          <w:sz w:val="22"/>
          <w:lang w:val="ru-RU"/>
        </w:rPr>
      </w:pPr>
      <w:bookmarkStart w:id="93" w:name="_Toc327871051"/>
    </w:p>
    <w:p w:rsidR="007A00CA" w:rsidRPr="00D3411B" w:rsidRDefault="00F96F7E" w:rsidP="004421BC">
      <w:pPr>
        <w:spacing w:after="0"/>
        <w:jc w:val="both"/>
        <w:rPr>
          <w:b/>
          <w:noProof/>
          <w:sz w:val="22"/>
          <w:lang w:val="ru-RU"/>
        </w:rPr>
      </w:pPr>
      <w:r w:rsidRPr="00F96F7E">
        <w:rPr>
          <w:rFonts w:eastAsia="Calibri"/>
          <w:b/>
          <w:bCs/>
          <w:i/>
          <w:szCs w:val="24"/>
          <w:lang w:val="ru-RU"/>
        </w:rPr>
        <w:t>Фиг.2.</w:t>
      </w:r>
      <w:r w:rsidRPr="00D7450B">
        <w:rPr>
          <w:rFonts w:eastAsia="Calibri"/>
          <w:b/>
          <w:bCs/>
          <w:i/>
          <w:szCs w:val="24"/>
          <w:lang w:val="ru-RU"/>
        </w:rPr>
        <w:t>9</w:t>
      </w:r>
      <w:r w:rsidRPr="00F96F7E">
        <w:rPr>
          <w:rFonts w:eastAsia="Calibri"/>
          <w:b/>
          <w:bCs/>
          <w:i/>
          <w:szCs w:val="24"/>
          <w:lang w:val="ru-RU"/>
        </w:rPr>
        <w:t>.</w:t>
      </w:r>
      <w:r w:rsidR="007A00CA" w:rsidRPr="00F96F7E">
        <w:rPr>
          <w:b/>
          <w:bCs/>
          <w:sz w:val="22"/>
          <w:lang w:val="ru-RU"/>
        </w:rPr>
        <w:t xml:space="preserve">Структурни формули на </w:t>
      </w:r>
      <w:r w:rsidR="007A00CA" w:rsidRPr="00280E3F">
        <w:rPr>
          <w:b/>
          <w:noProof/>
          <w:sz w:val="22"/>
        </w:rPr>
        <w:t>PFOS</w:t>
      </w:r>
      <w:r w:rsidR="007A00CA" w:rsidRPr="00B31986">
        <w:rPr>
          <w:b/>
          <w:noProof/>
          <w:sz w:val="22"/>
          <w:lang w:val="ru-RU"/>
        </w:rPr>
        <w:t xml:space="preserve"> анион, </w:t>
      </w:r>
      <w:r w:rsidR="007A00CA" w:rsidRPr="00B31986">
        <w:rPr>
          <w:b/>
          <w:noProof/>
          <w:sz w:val="22"/>
        </w:rPr>
        <w:t>PFOSH</w:t>
      </w:r>
      <w:r w:rsidR="007A00CA" w:rsidRPr="00B31986">
        <w:rPr>
          <w:b/>
          <w:noProof/>
          <w:sz w:val="22"/>
          <w:lang w:val="ru-RU"/>
        </w:rPr>
        <w:t xml:space="preserve"> киселина, </w:t>
      </w:r>
      <w:r w:rsidR="007A00CA" w:rsidRPr="00B31986">
        <w:rPr>
          <w:b/>
          <w:noProof/>
          <w:sz w:val="22"/>
        </w:rPr>
        <w:t>PFOS</w:t>
      </w:r>
      <w:r w:rsidR="007A00CA" w:rsidRPr="009A6DE5">
        <w:rPr>
          <w:b/>
          <w:noProof/>
          <w:sz w:val="22"/>
          <w:lang w:val="ru-RU"/>
        </w:rPr>
        <w:t xml:space="preserve">К и </w:t>
      </w:r>
      <w:r w:rsidR="007A00CA" w:rsidRPr="009A6DE5">
        <w:rPr>
          <w:b/>
          <w:noProof/>
          <w:sz w:val="22"/>
        </w:rPr>
        <w:t>PFOSF</w:t>
      </w:r>
      <w:r w:rsidR="007A00CA" w:rsidRPr="009A6DE5">
        <w:rPr>
          <w:b/>
          <w:noProof/>
          <w:sz w:val="22"/>
          <w:lang w:val="ru-RU"/>
        </w:rPr>
        <w:t xml:space="preserve"> соли</w:t>
      </w:r>
      <w:bookmarkEnd w:id="93"/>
    </w:p>
    <w:p w:rsidR="007A00CA" w:rsidRPr="00650F23" w:rsidRDefault="007A00CA" w:rsidP="004421BC">
      <w:pPr>
        <w:autoSpaceDE w:val="0"/>
        <w:adjustRightInd w:val="0"/>
        <w:spacing w:before="120" w:after="0"/>
        <w:ind w:firstLine="720"/>
        <w:jc w:val="both"/>
        <w:rPr>
          <w:lang w:val="ru-RU"/>
        </w:rPr>
      </w:pPr>
      <w:r w:rsidRPr="00650F23">
        <w:rPr>
          <w:lang w:val="ru-RU"/>
        </w:rPr>
        <w:t xml:space="preserve">Съществуват още много </w:t>
      </w:r>
      <w:r w:rsidRPr="00650F23">
        <w:rPr>
          <w:lang w:val="en-GB"/>
        </w:rPr>
        <w:t>PFOS</w:t>
      </w:r>
      <w:r w:rsidRPr="00650F23">
        <w:rPr>
          <w:lang w:val="ru-RU"/>
        </w:rPr>
        <w:t xml:space="preserve">-производни химикали и </w:t>
      </w:r>
      <w:r w:rsidRPr="00650F23">
        <w:rPr>
          <w:lang w:val="en-GB"/>
        </w:rPr>
        <w:t>PFOS</w:t>
      </w:r>
      <w:r w:rsidRPr="00650F23">
        <w:rPr>
          <w:lang w:val="ru-RU"/>
        </w:rPr>
        <w:t xml:space="preserve"> прекурсори. </w:t>
      </w:r>
      <w:r w:rsidRPr="00D3411B">
        <w:rPr>
          <w:lang w:val="ru-RU"/>
        </w:rPr>
        <w:t xml:space="preserve">Специфицирани са </w:t>
      </w:r>
      <w:r w:rsidRPr="00650F23">
        <w:rPr>
          <w:lang w:val="ru-RU"/>
        </w:rPr>
        <w:t>96</w:t>
      </w:r>
      <w:r w:rsidRPr="00D3411B">
        <w:rPr>
          <w:lang w:val="ru-RU"/>
        </w:rPr>
        <w:t xml:space="preserve"> </w:t>
      </w:r>
      <w:r w:rsidRPr="00650F23">
        <w:rPr>
          <w:lang w:val="en-GB"/>
        </w:rPr>
        <w:t>PFOS</w:t>
      </w:r>
      <w:r w:rsidRPr="00650F23">
        <w:rPr>
          <w:lang w:val="ru-RU"/>
        </w:rPr>
        <w:t xml:space="preserve">-деривати. </w:t>
      </w:r>
    </w:p>
    <w:p w:rsidR="007A00CA" w:rsidRPr="00D3411B" w:rsidRDefault="007A00CA" w:rsidP="004421BC">
      <w:pPr>
        <w:autoSpaceDE w:val="0"/>
        <w:adjustRightInd w:val="0"/>
        <w:spacing w:before="120" w:after="0"/>
        <w:ind w:firstLine="720"/>
        <w:jc w:val="both"/>
        <w:rPr>
          <w:bCs/>
          <w:lang w:val="ru-RU"/>
        </w:rPr>
      </w:pPr>
      <w:r w:rsidRPr="00650F23">
        <w:rPr>
          <w:bCs/>
        </w:rPr>
        <w:t>PFOS</w:t>
      </w:r>
      <w:r w:rsidRPr="00D3411B">
        <w:rPr>
          <w:bCs/>
          <w:vertAlign w:val="superscript"/>
          <w:lang w:val="ru-RU"/>
        </w:rPr>
        <w:t>-</w:t>
      </w:r>
      <w:r w:rsidRPr="00D3411B">
        <w:rPr>
          <w:bCs/>
          <w:lang w:val="ru-RU"/>
        </w:rPr>
        <w:t xml:space="preserve"> е напълно флуориран анион (дължина на веригата 8 С атома), който се използва като сол или е инкорпориран в по-дълго верижни полимери. </w:t>
      </w:r>
      <w:r w:rsidRPr="00650F23">
        <w:rPr>
          <w:bCs/>
        </w:rPr>
        <w:t>PFOS</w:t>
      </w:r>
      <w:r w:rsidRPr="00D3411B">
        <w:rPr>
          <w:bCs/>
          <w:lang w:val="ru-RU"/>
        </w:rPr>
        <w:t xml:space="preserve"> и неговите деривати, наречени “</w:t>
      </w:r>
      <w:r w:rsidRPr="00650F23">
        <w:rPr>
          <w:bCs/>
        </w:rPr>
        <w:t>PFOS</w:t>
      </w:r>
      <w:r w:rsidRPr="00D3411B">
        <w:rPr>
          <w:bCs/>
          <w:lang w:val="ru-RU"/>
        </w:rPr>
        <w:t xml:space="preserve"> прекурсори” спадат към по-голямата химична група на перфлуороалкил сулфонатите. </w:t>
      </w:r>
    </w:p>
    <w:p w:rsidR="007A00CA" w:rsidRPr="00D3411B" w:rsidRDefault="007A00CA" w:rsidP="004421BC">
      <w:pPr>
        <w:autoSpaceDE w:val="0"/>
        <w:adjustRightInd w:val="0"/>
        <w:spacing w:before="120" w:after="0"/>
        <w:ind w:firstLine="720"/>
        <w:jc w:val="both"/>
        <w:rPr>
          <w:bCs/>
          <w:lang w:val="ru-RU"/>
        </w:rPr>
      </w:pPr>
      <w:r w:rsidRPr="00D3411B">
        <w:rPr>
          <w:bCs/>
          <w:lang w:val="ru-RU"/>
        </w:rPr>
        <w:t xml:space="preserve">Поради своите уникални повърхностно активни свойства </w:t>
      </w:r>
      <w:r w:rsidRPr="00650F23">
        <w:rPr>
          <w:bCs/>
        </w:rPr>
        <w:t>PFOS</w:t>
      </w:r>
      <w:r w:rsidRPr="00D3411B">
        <w:rPr>
          <w:bCs/>
          <w:lang w:val="ru-RU"/>
        </w:rPr>
        <w:t xml:space="preserve"> дериватите имат множество употреби като повърхностно активни вещества (ПАВ) в различни приложения. </w:t>
      </w:r>
      <w:r w:rsidRPr="00650F23">
        <w:rPr>
          <w:bCs/>
        </w:rPr>
        <w:t>PFOS</w:t>
      </w:r>
      <w:r w:rsidRPr="00D3411B">
        <w:rPr>
          <w:bCs/>
          <w:lang w:val="ru-RU"/>
        </w:rPr>
        <w:t xml:space="preserve"> и </w:t>
      </w:r>
      <w:r w:rsidRPr="00650F23">
        <w:rPr>
          <w:bCs/>
        </w:rPr>
        <w:t>PFOS</w:t>
      </w:r>
      <w:r w:rsidRPr="00D3411B">
        <w:rPr>
          <w:bCs/>
          <w:lang w:val="ru-RU"/>
        </w:rPr>
        <w:t>Н принадлежат към групата на флуорираните ПАВ, но при тях всички водородни атоми в хидрофобната част на молекулата са заменени с флуор.</w:t>
      </w:r>
    </w:p>
    <w:p w:rsidR="007A00CA" w:rsidRPr="00D3411B" w:rsidRDefault="007A00CA" w:rsidP="004421BC">
      <w:pPr>
        <w:autoSpaceDE w:val="0"/>
        <w:adjustRightInd w:val="0"/>
        <w:spacing w:before="120" w:after="0"/>
        <w:ind w:firstLine="720"/>
        <w:jc w:val="both"/>
        <w:rPr>
          <w:bCs/>
          <w:lang w:val="ru-RU"/>
        </w:rPr>
      </w:pPr>
      <w:r w:rsidRPr="00D3411B">
        <w:rPr>
          <w:bCs/>
          <w:lang w:val="ru-RU"/>
        </w:rPr>
        <w:t xml:space="preserve">Силната въглерод-флуор връзка прави перфлуоралкилната верига, присъстваща в </w:t>
      </w:r>
      <w:r w:rsidRPr="00650F23">
        <w:rPr>
          <w:bCs/>
        </w:rPr>
        <w:t>PFOS</w:t>
      </w:r>
      <w:r w:rsidRPr="00D3411B">
        <w:rPr>
          <w:bCs/>
          <w:lang w:val="ru-RU"/>
        </w:rPr>
        <w:t xml:space="preserve"> изключително стабилна химически, устойчива дори на киселини и основи, както и на високи температури. Перфлуоровъглеродната верига е едновременно олеофобна и хидрофобна; като по-този начин отблъсква водата, мазнините и мръсотията и изолира електропроводимостта</w:t>
      </w:r>
      <w:r w:rsidR="00B31986" w:rsidRPr="00D7450B">
        <w:rPr>
          <w:bCs/>
          <w:lang w:val="ru-RU"/>
        </w:rPr>
        <w:t xml:space="preserve"> </w:t>
      </w:r>
      <w:r w:rsidR="00B31986" w:rsidRPr="00D7450B">
        <w:rPr>
          <w:bCs/>
          <w:noProof/>
          <w:lang w:val="ru-RU"/>
        </w:rPr>
        <w:t>[54, 69]</w:t>
      </w:r>
      <w:r w:rsidR="00B31986" w:rsidRPr="00D3411B">
        <w:rPr>
          <w:bCs/>
          <w:noProof/>
          <w:lang w:val="ru-RU"/>
        </w:rPr>
        <w:t>.</w:t>
      </w:r>
      <w:r w:rsidRPr="00D3411B">
        <w:rPr>
          <w:bCs/>
          <w:lang w:val="ru-RU"/>
        </w:rPr>
        <w:t xml:space="preserve">. </w:t>
      </w:r>
    </w:p>
    <w:p w:rsidR="007A00CA" w:rsidRPr="000318C9" w:rsidRDefault="007A00CA" w:rsidP="004421BC">
      <w:pPr>
        <w:spacing w:before="120" w:after="0"/>
        <w:ind w:firstLine="720"/>
        <w:jc w:val="both"/>
        <w:rPr>
          <w:b/>
          <w:lang w:val="ru-RU"/>
        </w:rPr>
      </w:pPr>
      <w:r w:rsidRPr="00D3411B">
        <w:rPr>
          <w:b/>
          <w:lang w:val="ru-RU"/>
        </w:rPr>
        <w:t xml:space="preserve">2.12.1.Основни свойства и характеристики </w:t>
      </w:r>
    </w:p>
    <w:p w:rsidR="007A00CA" w:rsidRPr="007E638C" w:rsidRDefault="00FE62EB" w:rsidP="004421BC">
      <w:pPr>
        <w:spacing w:before="120" w:after="0"/>
        <w:jc w:val="both"/>
        <w:rPr>
          <w:b/>
          <w:bCs/>
          <w:lang w:val="ru-RU"/>
        </w:rPr>
      </w:pPr>
      <w:bookmarkStart w:id="94" w:name="_Toc327871179"/>
      <w:r>
        <w:rPr>
          <w:rFonts w:eastAsia="Calibri"/>
          <w:b/>
          <w:bCs/>
          <w:lang w:val="bg-BG"/>
        </w:rPr>
        <w:t xml:space="preserve">Таблица 2.29: </w:t>
      </w:r>
      <w:r w:rsidR="007A00CA" w:rsidRPr="007E638C">
        <w:rPr>
          <w:b/>
          <w:bCs/>
          <w:lang w:val="ru-RU"/>
        </w:rPr>
        <w:t>Физико-химични свойства на PFOS</w:t>
      </w:r>
      <w:bookmarkEnd w:id="94"/>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1716"/>
        <w:gridCol w:w="2092"/>
        <w:gridCol w:w="1770"/>
        <w:gridCol w:w="1770"/>
      </w:tblGrid>
      <w:tr w:rsidR="007A00CA" w:rsidRPr="00C5218E" w:rsidTr="000743AF">
        <w:trPr>
          <w:trHeight w:val="138"/>
          <w:tblHeader/>
        </w:trPr>
        <w:tc>
          <w:tcPr>
            <w:tcW w:w="1770" w:type="dxa"/>
            <w:shd w:val="clear" w:color="auto" w:fill="auto"/>
          </w:tcPr>
          <w:p w:rsidR="007A00CA" w:rsidRPr="00C5218E" w:rsidRDefault="007A00CA" w:rsidP="00C8353D">
            <w:pPr>
              <w:spacing w:after="0" w:line="240" w:lineRule="auto"/>
              <w:jc w:val="both"/>
              <w:rPr>
                <w:rFonts w:cs="Times New Roman"/>
                <w:b/>
                <w:bCs/>
                <w:sz w:val="20"/>
                <w:szCs w:val="20"/>
              </w:rPr>
            </w:pPr>
            <w:r w:rsidRPr="00C5218E">
              <w:rPr>
                <w:rFonts w:cs="Times New Roman"/>
                <w:b/>
                <w:bCs/>
                <w:sz w:val="20"/>
                <w:szCs w:val="20"/>
              </w:rPr>
              <w:t>Свойствa</w:t>
            </w:r>
          </w:p>
        </w:tc>
        <w:tc>
          <w:tcPr>
            <w:tcW w:w="1716" w:type="dxa"/>
            <w:shd w:val="clear" w:color="auto" w:fill="auto"/>
          </w:tcPr>
          <w:p w:rsidR="007A00CA" w:rsidRPr="00C5218E" w:rsidRDefault="007A00CA" w:rsidP="00C8353D">
            <w:pPr>
              <w:autoSpaceDE w:val="0"/>
              <w:adjustRightInd w:val="0"/>
              <w:spacing w:after="0" w:line="240" w:lineRule="auto"/>
              <w:jc w:val="both"/>
              <w:rPr>
                <w:rFonts w:cs="Times New Roman"/>
                <w:b/>
                <w:sz w:val="20"/>
                <w:szCs w:val="20"/>
              </w:rPr>
            </w:pPr>
            <w:r w:rsidRPr="00C5218E">
              <w:rPr>
                <w:rFonts w:cs="Times New Roman"/>
                <w:b/>
                <w:sz w:val="20"/>
                <w:szCs w:val="20"/>
              </w:rPr>
              <w:t xml:space="preserve">PFOS acid </w:t>
            </w:r>
          </w:p>
          <w:p w:rsidR="007A00CA" w:rsidRPr="00C5218E" w:rsidRDefault="007A00CA" w:rsidP="00C8353D">
            <w:pPr>
              <w:autoSpaceDE w:val="0"/>
              <w:adjustRightInd w:val="0"/>
              <w:spacing w:after="0" w:line="240" w:lineRule="auto"/>
              <w:jc w:val="both"/>
              <w:rPr>
                <w:rFonts w:cs="Times New Roman"/>
                <w:b/>
                <w:sz w:val="20"/>
                <w:szCs w:val="20"/>
              </w:rPr>
            </w:pPr>
            <w:r w:rsidRPr="00C5218E">
              <w:rPr>
                <w:rFonts w:cs="Times New Roman"/>
                <w:b/>
                <w:sz w:val="20"/>
                <w:szCs w:val="20"/>
              </w:rPr>
              <w:t>(Perfluorooctane sulfonic acid, also called  PFOSH)</w:t>
            </w:r>
          </w:p>
        </w:tc>
        <w:tc>
          <w:tcPr>
            <w:tcW w:w="2092" w:type="dxa"/>
            <w:shd w:val="clear" w:color="auto" w:fill="auto"/>
          </w:tcPr>
          <w:p w:rsidR="007A00CA" w:rsidRPr="00C5218E" w:rsidRDefault="007A00CA" w:rsidP="00C8353D">
            <w:pPr>
              <w:autoSpaceDE w:val="0"/>
              <w:adjustRightInd w:val="0"/>
              <w:spacing w:after="0" w:line="240" w:lineRule="auto"/>
              <w:jc w:val="both"/>
              <w:rPr>
                <w:rFonts w:cs="Times New Roman"/>
                <w:b/>
                <w:sz w:val="20"/>
                <w:szCs w:val="20"/>
              </w:rPr>
            </w:pPr>
            <w:r w:rsidRPr="00C5218E">
              <w:rPr>
                <w:rFonts w:cs="Times New Roman"/>
                <w:b/>
                <w:sz w:val="20"/>
                <w:szCs w:val="20"/>
              </w:rPr>
              <w:t>Potassium salt of PFOS</w:t>
            </w:r>
          </w:p>
          <w:p w:rsidR="00C8353D" w:rsidRDefault="00C8353D" w:rsidP="00C8353D">
            <w:pPr>
              <w:autoSpaceDE w:val="0"/>
              <w:adjustRightInd w:val="0"/>
              <w:spacing w:after="0" w:line="240" w:lineRule="auto"/>
              <w:jc w:val="both"/>
              <w:rPr>
                <w:rFonts w:cs="Times New Roman"/>
                <w:b/>
                <w:sz w:val="20"/>
                <w:szCs w:val="20"/>
                <w:lang w:val="bg-BG"/>
              </w:rPr>
            </w:pPr>
          </w:p>
          <w:p w:rsidR="00C8353D" w:rsidRDefault="00C8353D" w:rsidP="00C8353D">
            <w:pPr>
              <w:autoSpaceDE w:val="0"/>
              <w:adjustRightInd w:val="0"/>
              <w:spacing w:after="0" w:line="240" w:lineRule="auto"/>
              <w:jc w:val="both"/>
              <w:rPr>
                <w:rFonts w:cs="Times New Roman"/>
                <w:b/>
                <w:sz w:val="20"/>
                <w:szCs w:val="20"/>
                <w:lang w:val="bg-BG"/>
              </w:rPr>
            </w:pPr>
          </w:p>
          <w:p w:rsidR="007A00CA" w:rsidRPr="00C8353D" w:rsidRDefault="00C8353D" w:rsidP="00C8353D">
            <w:pPr>
              <w:autoSpaceDE w:val="0"/>
              <w:adjustRightInd w:val="0"/>
              <w:spacing w:after="0" w:line="240" w:lineRule="auto"/>
              <w:jc w:val="both"/>
              <w:rPr>
                <w:rFonts w:cs="Times New Roman"/>
                <w:b/>
                <w:sz w:val="20"/>
                <w:szCs w:val="20"/>
                <w:lang w:val="bg-BG"/>
              </w:rPr>
            </w:pPr>
            <w:r>
              <w:rPr>
                <w:rFonts w:cs="Times New Roman"/>
                <w:b/>
                <w:sz w:val="20"/>
                <w:szCs w:val="20"/>
              </w:rPr>
              <w:t>(PFOS.K)</w:t>
            </w:r>
          </w:p>
        </w:tc>
        <w:tc>
          <w:tcPr>
            <w:tcW w:w="1770" w:type="dxa"/>
            <w:shd w:val="clear" w:color="auto" w:fill="auto"/>
          </w:tcPr>
          <w:p w:rsidR="00C8353D" w:rsidRDefault="007A00CA" w:rsidP="00C8353D">
            <w:pPr>
              <w:autoSpaceDE w:val="0"/>
              <w:adjustRightInd w:val="0"/>
              <w:spacing w:after="0" w:line="240" w:lineRule="auto"/>
              <w:jc w:val="both"/>
              <w:rPr>
                <w:rFonts w:cs="Times New Roman"/>
                <w:b/>
                <w:sz w:val="20"/>
                <w:szCs w:val="20"/>
                <w:lang w:val="bg-BG"/>
              </w:rPr>
            </w:pPr>
            <w:r w:rsidRPr="00C5218E">
              <w:rPr>
                <w:rFonts w:cs="Times New Roman"/>
                <w:b/>
                <w:sz w:val="20"/>
                <w:szCs w:val="20"/>
              </w:rPr>
              <w:t xml:space="preserve">Perfluorooctanoic Acid </w:t>
            </w:r>
          </w:p>
          <w:p w:rsidR="00C8353D" w:rsidRDefault="00C8353D" w:rsidP="00C8353D">
            <w:pPr>
              <w:autoSpaceDE w:val="0"/>
              <w:adjustRightInd w:val="0"/>
              <w:spacing w:after="0" w:line="240" w:lineRule="auto"/>
              <w:jc w:val="both"/>
              <w:rPr>
                <w:rFonts w:cs="Times New Roman"/>
                <w:b/>
                <w:sz w:val="20"/>
                <w:szCs w:val="20"/>
                <w:lang w:val="bg-BG"/>
              </w:rPr>
            </w:pPr>
          </w:p>
          <w:p w:rsidR="007A00CA" w:rsidRPr="00C8353D" w:rsidRDefault="00C8353D" w:rsidP="00C8353D">
            <w:pPr>
              <w:autoSpaceDE w:val="0"/>
              <w:adjustRightInd w:val="0"/>
              <w:spacing w:after="0" w:line="240" w:lineRule="auto"/>
              <w:jc w:val="both"/>
              <w:rPr>
                <w:rFonts w:cs="Times New Roman"/>
                <w:b/>
                <w:sz w:val="20"/>
                <w:szCs w:val="20"/>
                <w:lang w:val="bg-BG"/>
              </w:rPr>
            </w:pPr>
            <w:r>
              <w:rPr>
                <w:rFonts w:cs="Times New Roman"/>
                <w:b/>
                <w:sz w:val="20"/>
                <w:szCs w:val="20"/>
              </w:rPr>
              <w:t>(PFOA)</w:t>
            </w:r>
          </w:p>
        </w:tc>
        <w:tc>
          <w:tcPr>
            <w:tcW w:w="1770" w:type="dxa"/>
            <w:shd w:val="clear" w:color="auto" w:fill="auto"/>
          </w:tcPr>
          <w:p w:rsidR="00C8353D" w:rsidRDefault="007A00CA" w:rsidP="00C8353D">
            <w:pPr>
              <w:autoSpaceDE w:val="0"/>
              <w:adjustRightInd w:val="0"/>
              <w:spacing w:after="0" w:line="240" w:lineRule="auto"/>
              <w:jc w:val="both"/>
              <w:rPr>
                <w:rFonts w:cs="Times New Roman"/>
                <w:b/>
                <w:sz w:val="20"/>
                <w:szCs w:val="20"/>
                <w:lang w:val="bg-BG"/>
              </w:rPr>
            </w:pPr>
            <w:r w:rsidRPr="00C5218E">
              <w:rPr>
                <w:rFonts w:cs="Times New Roman"/>
                <w:b/>
                <w:sz w:val="20"/>
                <w:szCs w:val="20"/>
              </w:rPr>
              <w:t xml:space="preserve">Ammonium Perfluorooctanoate </w:t>
            </w:r>
          </w:p>
          <w:p w:rsidR="00C8353D" w:rsidRDefault="00C8353D" w:rsidP="00C8353D">
            <w:pPr>
              <w:autoSpaceDE w:val="0"/>
              <w:adjustRightInd w:val="0"/>
              <w:spacing w:after="0" w:line="240" w:lineRule="auto"/>
              <w:jc w:val="both"/>
              <w:rPr>
                <w:rFonts w:cs="Times New Roman"/>
                <w:b/>
                <w:sz w:val="20"/>
                <w:szCs w:val="20"/>
                <w:lang w:val="bg-BG"/>
              </w:rPr>
            </w:pPr>
          </w:p>
          <w:p w:rsidR="007A00CA" w:rsidRPr="00C8353D" w:rsidRDefault="00C8353D" w:rsidP="00C8353D">
            <w:pPr>
              <w:autoSpaceDE w:val="0"/>
              <w:adjustRightInd w:val="0"/>
              <w:spacing w:after="0" w:line="240" w:lineRule="auto"/>
              <w:jc w:val="both"/>
              <w:rPr>
                <w:rFonts w:cs="Times New Roman"/>
                <w:b/>
                <w:sz w:val="20"/>
                <w:szCs w:val="20"/>
                <w:lang w:val="bg-BG"/>
              </w:rPr>
            </w:pPr>
            <w:r>
              <w:rPr>
                <w:rFonts w:cs="Times New Roman"/>
                <w:b/>
                <w:sz w:val="20"/>
                <w:szCs w:val="20"/>
              </w:rPr>
              <w:t>(APFO)</w:t>
            </w:r>
          </w:p>
        </w:tc>
      </w:tr>
      <w:tr w:rsidR="007A00CA" w:rsidRPr="00C5218E" w:rsidTr="000743AF">
        <w:trPr>
          <w:trHeight w:val="138"/>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Химична формула</w:t>
            </w:r>
          </w:p>
        </w:tc>
        <w:tc>
          <w:tcPr>
            <w:tcW w:w="1716"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C</w:t>
            </w:r>
            <w:r w:rsidRPr="00C5218E">
              <w:rPr>
                <w:rFonts w:cs="Times New Roman"/>
                <w:sz w:val="20"/>
                <w:szCs w:val="20"/>
                <w:vertAlign w:val="subscript"/>
              </w:rPr>
              <w:t>8</w:t>
            </w:r>
            <w:r w:rsidRPr="00C5218E">
              <w:rPr>
                <w:rFonts w:cs="Times New Roman"/>
                <w:sz w:val="20"/>
                <w:szCs w:val="20"/>
              </w:rPr>
              <w:t>F</w:t>
            </w:r>
            <w:r w:rsidRPr="00C5218E">
              <w:rPr>
                <w:rFonts w:cs="Times New Roman"/>
                <w:sz w:val="20"/>
                <w:szCs w:val="20"/>
                <w:vertAlign w:val="subscript"/>
              </w:rPr>
              <w:t>17</w:t>
            </w:r>
            <w:r w:rsidRPr="00C5218E">
              <w:rPr>
                <w:rFonts w:cs="Times New Roman"/>
                <w:sz w:val="20"/>
                <w:szCs w:val="20"/>
              </w:rPr>
              <w:t>SO</w:t>
            </w:r>
            <w:r w:rsidRPr="00C5218E">
              <w:rPr>
                <w:rFonts w:cs="Times New Roman"/>
                <w:sz w:val="20"/>
                <w:szCs w:val="20"/>
                <w:vertAlign w:val="subscript"/>
              </w:rPr>
              <w:t>3</w:t>
            </w:r>
            <w:r w:rsidRPr="00C5218E">
              <w:rPr>
                <w:rFonts w:cs="Times New Roman"/>
                <w:sz w:val="20"/>
                <w:szCs w:val="20"/>
              </w:rPr>
              <w:t>H</w:t>
            </w:r>
          </w:p>
        </w:tc>
        <w:tc>
          <w:tcPr>
            <w:tcW w:w="2092"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C8F17SO3.K</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C</w:t>
            </w:r>
            <w:r w:rsidRPr="00C5218E">
              <w:rPr>
                <w:rFonts w:cs="Times New Roman"/>
                <w:sz w:val="20"/>
                <w:szCs w:val="20"/>
                <w:vertAlign w:val="subscript"/>
              </w:rPr>
              <w:t>7</w:t>
            </w:r>
            <w:r w:rsidRPr="00C5218E">
              <w:rPr>
                <w:rFonts w:cs="Times New Roman"/>
                <w:sz w:val="20"/>
                <w:szCs w:val="20"/>
              </w:rPr>
              <w:t>F</w:t>
            </w:r>
            <w:r w:rsidRPr="00C5218E">
              <w:rPr>
                <w:rFonts w:cs="Times New Roman"/>
                <w:sz w:val="20"/>
                <w:szCs w:val="20"/>
                <w:vertAlign w:val="subscript"/>
              </w:rPr>
              <w:t>15</w:t>
            </w:r>
            <w:r w:rsidRPr="00C5218E">
              <w:rPr>
                <w:rFonts w:cs="Times New Roman"/>
                <w:sz w:val="20"/>
                <w:szCs w:val="20"/>
              </w:rPr>
              <w:t>COOH</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C</w:t>
            </w:r>
            <w:r w:rsidRPr="00C5218E">
              <w:rPr>
                <w:rFonts w:cs="Times New Roman"/>
                <w:sz w:val="20"/>
                <w:szCs w:val="20"/>
                <w:vertAlign w:val="subscript"/>
              </w:rPr>
              <w:t>7</w:t>
            </w:r>
            <w:r w:rsidRPr="00C5218E">
              <w:rPr>
                <w:rFonts w:cs="Times New Roman"/>
                <w:sz w:val="20"/>
                <w:szCs w:val="20"/>
              </w:rPr>
              <w:t>F</w:t>
            </w:r>
            <w:r w:rsidRPr="00C5218E">
              <w:rPr>
                <w:rFonts w:cs="Times New Roman"/>
                <w:sz w:val="20"/>
                <w:szCs w:val="20"/>
                <w:vertAlign w:val="subscript"/>
              </w:rPr>
              <w:t>15</w:t>
            </w:r>
            <w:r w:rsidRPr="00C5218E">
              <w:rPr>
                <w:rFonts w:cs="Times New Roman"/>
                <w:sz w:val="20"/>
                <w:szCs w:val="20"/>
              </w:rPr>
              <w:t>COO-NH+</w:t>
            </w:r>
          </w:p>
        </w:tc>
      </w:tr>
      <w:tr w:rsidR="007A00CA" w:rsidRPr="00C5218E" w:rsidTr="000743AF">
        <w:trPr>
          <w:trHeight w:val="138"/>
        </w:trPr>
        <w:tc>
          <w:tcPr>
            <w:tcW w:w="1770" w:type="dxa"/>
            <w:shd w:val="clear" w:color="auto" w:fill="auto"/>
          </w:tcPr>
          <w:p w:rsidR="007A00CA" w:rsidRPr="00C5218E" w:rsidRDefault="007A00CA" w:rsidP="004421BC">
            <w:pPr>
              <w:spacing w:after="0"/>
              <w:jc w:val="both"/>
              <w:rPr>
                <w:rFonts w:cs="Times New Roman"/>
                <w:bCs/>
                <w:sz w:val="20"/>
                <w:szCs w:val="20"/>
                <w:lang w:val="en-GB"/>
              </w:rPr>
            </w:pPr>
            <w:r w:rsidRPr="00C5218E">
              <w:rPr>
                <w:rFonts w:cs="Times New Roman"/>
                <w:sz w:val="20"/>
                <w:szCs w:val="20"/>
              </w:rPr>
              <w:t>Молекулна маса</w:t>
            </w:r>
          </w:p>
        </w:tc>
        <w:tc>
          <w:tcPr>
            <w:tcW w:w="1716"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rPr>
              <w:t>500.1 g/mol</w:t>
            </w:r>
          </w:p>
        </w:tc>
        <w:tc>
          <w:tcPr>
            <w:tcW w:w="2092" w:type="dxa"/>
            <w:shd w:val="clear" w:color="auto" w:fill="auto"/>
          </w:tcPr>
          <w:p w:rsidR="007A00CA" w:rsidRPr="00C5218E" w:rsidRDefault="007A00CA" w:rsidP="004421BC">
            <w:pPr>
              <w:spacing w:after="0"/>
              <w:jc w:val="both"/>
              <w:rPr>
                <w:rFonts w:cs="Times New Roman"/>
                <w:bCs/>
                <w:sz w:val="20"/>
                <w:szCs w:val="20"/>
                <w:lang w:val="en-GB"/>
              </w:rPr>
            </w:pPr>
            <w:r w:rsidRPr="00C5218E">
              <w:rPr>
                <w:rFonts w:cs="Times New Roman"/>
                <w:sz w:val="20"/>
                <w:szCs w:val="20"/>
                <w:lang w:val="en-GB"/>
              </w:rPr>
              <w:t>538.2 g/mol</w:t>
            </w:r>
          </w:p>
        </w:tc>
        <w:tc>
          <w:tcPr>
            <w:tcW w:w="1770"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lang w:val="en-GB"/>
              </w:rPr>
              <w:t>414.07 g/mol</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431.10 g/mol</w:t>
            </w:r>
          </w:p>
        </w:tc>
      </w:tr>
      <w:tr w:rsidR="007A00CA" w:rsidRPr="001A7399" w:rsidTr="000743AF">
        <w:trPr>
          <w:trHeight w:val="138"/>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Точка на топене</w:t>
            </w:r>
          </w:p>
        </w:tc>
        <w:tc>
          <w:tcPr>
            <w:tcW w:w="1716"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rPr>
              <w:t>Не е измерена</w:t>
            </w:r>
          </w:p>
        </w:tc>
        <w:tc>
          <w:tcPr>
            <w:tcW w:w="2092"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&gt;400°</w:t>
            </w:r>
          </w:p>
        </w:tc>
        <w:tc>
          <w:tcPr>
            <w:tcW w:w="1770"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lang w:val="en-GB"/>
              </w:rPr>
              <w:t xml:space="preserve">45 – 50 </w:t>
            </w:r>
            <w:r w:rsidRPr="00C5218E">
              <w:rPr>
                <w:rFonts w:cs="Times New Roman"/>
                <w:sz w:val="20"/>
                <w:szCs w:val="20"/>
                <w:vertAlign w:val="superscript"/>
                <w:lang w:val="en-GB"/>
              </w:rPr>
              <w:t>o</w:t>
            </w:r>
            <w:r w:rsidRPr="00C5218E">
              <w:rPr>
                <w:rFonts w:cs="Times New Roman"/>
                <w:sz w:val="20"/>
                <w:szCs w:val="20"/>
                <w:lang w:val="en-GB"/>
              </w:rPr>
              <w:t xml:space="preserve">C </w:t>
            </w:r>
          </w:p>
          <w:p w:rsidR="007A00CA" w:rsidRPr="00C5218E" w:rsidRDefault="007A00CA" w:rsidP="004421BC">
            <w:pPr>
              <w:spacing w:after="0"/>
              <w:jc w:val="both"/>
              <w:rPr>
                <w:rFonts w:cs="Times New Roman"/>
                <w:sz w:val="20"/>
                <w:szCs w:val="20"/>
                <w:lang w:val="en-GB"/>
              </w:rPr>
            </w:pPr>
          </w:p>
        </w:tc>
        <w:tc>
          <w:tcPr>
            <w:tcW w:w="1770" w:type="dxa"/>
            <w:shd w:val="clear" w:color="auto" w:fill="auto"/>
          </w:tcPr>
          <w:p w:rsidR="007A00CA" w:rsidRPr="00C5218E" w:rsidRDefault="007A00CA" w:rsidP="004421BC">
            <w:pPr>
              <w:spacing w:after="0"/>
              <w:jc w:val="both"/>
              <w:rPr>
                <w:rFonts w:cs="Times New Roman"/>
                <w:sz w:val="20"/>
                <w:szCs w:val="20"/>
                <w:lang w:val="ru-RU"/>
              </w:rPr>
            </w:pPr>
            <w:r w:rsidRPr="00C5218E">
              <w:rPr>
                <w:rFonts w:cs="Times New Roman"/>
                <w:sz w:val="20"/>
                <w:szCs w:val="20"/>
                <w:lang w:val="ru-RU"/>
              </w:rPr>
              <w:t>130 (</w:t>
            </w:r>
            <w:r w:rsidRPr="00D3411B">
              <w:rPr>
                <w:rFonts w:cs="Times New Roman"/>
                <w:sz w:val="20"/>
                <w:szCs w:val="20"/>
                <w:lang w:val="ru-RU"/>
              </w:rPr>
              <w:t>разграждане</w:t>
            </w:r>
            <w:r w:rsidRPr="00C5218E">
              <w:rPr>
                <w:rFonts w:cs="Times New Roman"/>
                <w:sz w:val="20"/>
                <w:szCs w:val="20"/>
                <w:lang w:val="ru-RU"/>
              </w:rPr>
              <w:t>)</w:t>
            </w:r>
          </w:p>
          <w:p w:rsidR="007A00CA" w:rsidRPr="00C5218E" w:rsidRDefault="007A00CA" w:rsidP="004421BC">
            <w:pPr>
              <w:spacing w:after="0"/>
              <w:jc w:val="both"/>
              <w:rPr>
                <w:rFonts w:cs="Times New Roman"/>
                <w:sz w:val="20"/>
                <w:szCs w:val="20"/>
                <w:lang w:val="ru-RU"/>
              </w:rPr>
            </w:pPr>
            <w:r w:rsidRPr="00C5218E">
              <w:rPr>
                <w:rFonts w:cs="Times New Roman"/>
                <w:sz w:val="20"/>
                <w:szCs w:val="20"/>
                <w:lang w:val="ru-RU"/>
              </w:rPr>
              <w:t>157 - 165 (</w:t>
            </w:r>
            <w:r w:rsidRPr="00D3411B">
              <w:rPr>
                <w:rFonts w:cs="Times New Roman"/>
                <w:sz w:val="20"/>
                <w:szCs w:val="20"/>
                <w:lang w:val="ru-RU"/>
              </w:rPr>
              <w:t xml:space="preserve">разграждането започва над </w:t>
            </w:r>
            <w:r w:rsidRPr="00C5218E">
              <w:rPr>
                <w:rFonts w:cs="Times New Roman"/>
                <w:sz w:val="20"/>
                <w:szCs w:val="20"/>
                <w:lang w:val="ru-RU"/>
              </w:rPr>
              <w:t xml:space="preserve"> 105° </w:t>
            </w:r>
            <w:r w:rsidRPr="00C5218E">
              <w:rPr>
                <w:rFonts w:cs="Times New Roman"/>
                <w:sz w:val="20"/>
                <w:szCs w:val="20"/>
                <w:lang w:val="en-GB"/>
              </w:rPr>
              <w:t>C</w:t>
            </w:r>
            <w:r w:rsidRPr="00C5218E">
              <w:rPr>
                <w:rFonts w:cs="Times New Roman"/>
                <w:sz w:val="20"/>
                <w:szCs w:val="20"/>
                <w:lang w:val="ru-RU"/>
              </w:rPr>
              <w:t>)</w:t>
            </w:r>
          </w:p>
        </w:tc>
      </w:tr>
      <w:tr w:rsidR="007A00CA" w:rsidRPr="00C5218E" w:rsidTr="000743AF">
        <w:trPr>
          <w:trHeight w:val="138"/>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Точка на кипене</w:t>
            </w:r>
          </w:p>
        </w:tc>
        <w:tc>
          <w:tcPr>
            <w:tcW w:w="1716" w:type="dxa"/>
            <w:shd w:val="clear" w:color="auto" w:fill="auto"/>
          </w:tcPr>
          <w:p w:rsidR="007A00CA" w:rsidRPr="00C5218E" w:rsidRDefault="007A00CA" w:rsidP="004421BC">
            <w:pPr>
              <w:spacing w:before="75" w:after="150" w:line="225" w:lineRule="atLeast"/>
              <w:jc w:val="both"/>
              <w:rPr>
                <w:rFonts w:cs="Times New Roman"/>
                <w:sz w:val="20"/>
                <w:szCs w:val="20"/>
              </w:rPr>
            </w:pPr>
            <w:r w:rsidRPr="00C5218E">
              <w:rPr>
                <w:rFonts w:cs="Times New Roman"/>
                <w:sz w:val="20"/>
                <w:szCs w:val="20"/>
              </w:rPr>
              <w:t>133 °C at 6 torr</w:t>
            </w:r>
          </w:p>
        </w:tc>
        <w:tc>
          <w:tcPr>
            <w:tcW w:w="2092"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rPr>
              <w:t>Не е измерена</w:t>
            </w:r>
          </w:p>
        </w:tc>
        <w:tc>
          <w:tcPr>
            <w:tcW w:w="1770"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lang w:val="en-GB"/>
              </w:rPr>
              <w:t xml:space="preserve">188 </w:t>
            </w:r>
            <w:r w:rsidRPr="00C5218E">
              <w:rPr>
                <w:rFonts w:cs="Times New Roman"/>
                <w:sz w:val="20"/>
                <w:szCs w:val="20"/>
              </w:rPr>
              <w:t>°C</w:t>
            </w:r>
          </w:p>
        </w:tc>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разграждане</w:t>
            </w:r>
          </w:p>
        </w:tc>
      </w:tr>
      <w:tr w:rsidR="007A00CA" w:rsidRPr="00C5218E" w:rsidTr="000743AF">
        <w:trPr>
          <w:trHeight w:val="1004"/>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Относителна плътност</w:t>
            </w:r>
          </w:p>
          <w:p w:rsidR="007A00CA" w:rsidRPr="00C5218E" w:rsidRDefault="007A00CA" w:rsidP="004421BC">
            <w:pPr>
              <w:spacing w:after="0"/>
              <w:jc w:val="both"/>
              <w:rPr>
                <w:rFonts w:cs="Times New Roman"/>
                <w:bCs/>
                <w:sz w:val="20"/>
                <w:szCs w:val="20"/>
              </w:rPr>
            </w:pPr>
          </w:p>
        </w:tc>
        <w:tc>
          <w:tcPr>
            <w:tcW w:w="1716"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1.25 g/cm</w:t>
            </w:r>
            <w:r w:rsidRPr="00C5218E">
              <w:rPr>
                <w:rFonts w:cs="Times New Roman"/>
                <w:sz w:val="20"/>
                <w:szCs w:val="20"/>
                <w:vertAlign w:val="superscript"/>
              </w:rPr>
              <w:t>3</w:t>
            </w:r>
          </w:p>
        </w:tc>
        <w:tc>
          <w:tcPr>
            <w:tcW w:w="2092"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 xml:space="preserve">калиев ~0.6; </w:t>
            </w:r>
          </w:p>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 xml:space="preserve">литиев ~1.1; </w:t>
            </w:r>
          </w:p>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 xml:space="preserve">амониев ~1.1; </w:t>
            </w:r>
          </w:p>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диетаноламин ~1.1.</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1.792 g/cm</w:t>
            </w:r>
            <w:r w:rsidRPr="00C5218E">
              <w:rPr>
                <w:rFonts w:cs="Times New Roman"/>
                <w:sz w:val="20"/>
                <w:szCs w:val="20"/>
                <w:vertAlign w:val="superscript"/>
              </w:rPr>
              <w:t>3</w:t>
            </w:r>
            <w:r w:rsidRPr="00C5218E">
              <w:rPr>
                <w:rFonts w:cs="Times New Roman"/>
                <w:sz w:val="20"/>
                <w:szCs w:val="20"/>
              </w:rPr>
              <w:t xml:space="preserve"> (20° C)</w:t>
            </w:r>
          </w:p>
          <w:p w:rsidR="007A00CA" w:rsidRPr="00C5218E" w:rsidRDefault="007A00CA" w:rsidP="004421BC">
            <w:pPr>
              <w:autoSpaceDE w:val="0"/>
              <w:adjustRightInd w:val="0"/>
              <w:spacing w:after="0"/>
              <w:jc w:val="both"/>
              <w:rPr>
                <w:rFonts w:cs="Times New Roman"/>
                <w:sz w:val="20"/>
                <w:szCs w:val="20"/>
              </w:rPr>
            </w:pP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0.6-0.7 g/cm</w:t>
            </w:r>
            <w:r w:rsidRPr="00C5218E">
              <w:rPr>
                <w:rFonts w:cs="Times New Roman"/>
                <w:sz w:val="20"/>
                <w:szCs w:val="20"/>
                <w:vertAlign w:val="superscript"/>
              </w:rPr>
              <w:t>3</w:t>
            </w:r>
            <w:r w:rsidRPr="00C5218E">
              <w:rPr>
                <w:rFonts w:cs="Times New Roman"/>
                <w:sz w:val="20"/>
                <w:szCs w:val="20"/>
              </w:rPr>
              <w:t xml:space="preserve"> (20° C)</w:t>
            </w:r>
          </w:p>
          <w:p w:rsidR="007A00CA" w:rsidRPr="00C5218E" w:rsidRDefault="007A00CA" w:rsidP="004421BC">
            <w:pPr>
              <w:autoSpaceDE w:val="0"/>
              <w:adjustRightInd w:val="0"/>
              <w:spacing w:after="0"/>
              <w:jc w:val="both"/>
              <w:rPr>
                <w:rFonts w:cs="Times New Roman"/>
                <w:sz w:val="20"/>
                <w:szCs w:val="20"/>
              </w:rPr>
            </w:pPr>
          </w:p>
        </w:tc>
      </w:tr>
      <w:tr w:rsidR="007A00CA" w:rsidRPr="001A7399" w:rsidTr="000743AF">
        <w:trPr>
          <w:trHeight w:val="2022"/>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Парно налягане</w:t>
            </w:r>
          </w:p>
        </w:tc>
        <w:tc>
          <w:tcPr>
            <w:tcW w:w="1716"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3.31x10</w:t>
            </w:r>
            <w:r w:rsidRPr="00C5218E">
              <w:rPr>
                <w:rFonts w:cs="Times New Roman"/>
                <w:sz w:val="20"/>
                <w:szCs w:val="20"/>
                <w:vertAlign w:val="superscript"/>
              </w:rPr>
              <w:t>-4</w:t>
            </w:r>
            <w:r w:rsidRPr="00C5218E">
              <w:rPr>
                <w:rFonts w:cs="Times New Roman"/>
                <w:sz w:val="20"/>
                <w:szCs w:val="20"/>
              </w:rPr>
              <w:t xml:space="preserve"> Pa</w:t>
            </w:r>
          </w:p>
          <w:p w:rsidR="007A00CA" w:rsidRPr="00C5218E" w:rsidRDefault="007A00CA" w:rsidP="004421BC">
            <w:pPr>
              <w:autoSpaceDE w:val="0"/>
              <w:adjustRightInd w:val="0"/>
              <w:spacing w:after="0"/>
              <w:jc w:val="both"/>
              <w:rPr>
                <w:rFonts w:cs="Times New Roman"/>
                <w:sz w:val="20"/>
                <w:szCs w:val="20"/>
              </w:rPr>
            </w:pPr>
          </w:p>
        </w:tc>
        <w:tc>
          <w:tcPr>
            <w:tcW w:w="2092"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калий : 3.31 x10</w:t>
            </w:r>
            <w:r w:rsidRPr="00C5218E">
              <w:rPr>
                <w:rFonts w:cs="Times New Roman"/>
                <w:sz w:val="20"/>
                <w:szCs w:val="20"/>
                <w:vertAlign w:val="superscript"/>
              </w:rPr>
              <w:t>-4</w:t>
            </w:r>
            <w:r w:rsidRPr="00C5218E">
              <w:rPr>
                <w:rFonts w:cs="Times New Roman"/>
                <w:sz w:val="20"/>
                <w:szCs w:val="20"/>
              </w:rPr>
              <w:t xml:space="preserve"> Pa</w:t>
            </w:r>
          </w:p>
          <w:p w:rsidR="007A00CA" w:rsidRPr="00C5218E" w:rsidRDefault="007A00CA" w:rsidP="004421BC">
            <w:pPr>
              <w:spacing w:after="0"/>
              <w:jc w:val="both"/>
              <w:rPr>
                <w:rFonts w:cs="Times New Roman"/>
                <w:bCs/>
                <w:sz w:val="20"/>
                <w:szCs w:val="20"/>
                <w:lang w:val="en-GB"/>
              </w:rPr>
            </w:pPr>
          </w:p>
        </w:tc>
        <w:tc>
          <w:tcPr>
            <w:tcW w:w="1770" w:type="dxa"/>
            <w:shd w:val="clear" w:color="auto" w:fill="auto"/>
          </w:tcPr>
          <w:p w:rsidR="007A00CA" w:rsidRPr="00D3411B" w:rsidRDefault="007A00CA" w:rsidP="004421BC">
            <w:pPr>
              <w:autoSpaceDE w:val="0"/>
              <w:adjustRightInd w:val="0"/>
              <w:spacing w:after="0"/>
              <w:jc w:val="both"/>
              <w:rPr>
                <w:rFonts w:cs="Times New Roman"/>
                <w:sz w:val="20"/>
                <w:szCs w:val="20"/>
                <w:lang w:val="ru-RU"/>
              </w:rPr>
            </w:pPr>
            <w:r w:rsidRPr="00D3411B">
              <w:rPr>
                <w:rFonts w:cs="Times New Roman"/>
                <w:sz w:val="20"/>
                <w:szCs w:val="20"/>
                <w:lang w:val="ru-RU"/>
              </w:rPr>
              <w:t xml:space="preserve">4.2 (25° </w:t>
            </w:r>
            <w:r w:rsidRPr="00C5218E">
              <w:rPr>
                <w:rFonts w:cs="Times New Roman"/>
                <w:sz w:val="20"/>
                <w:szCs w:val="20"/>
              </w:rPr>
              <w:t>C</w:t>
            </w:r>
            <w:r w:rsidRPr="00D3411B">
              <w:rPr>
                <w:rFonts w:cs="Times New Roman"/>
                <w:sz w:val="20"/>
                <w:szCs w:val="20"/>
                <w:lang w:val="ru-RU"/>
              </w:rPr>
              <w:t xml:space="preserve">) екстраполирана от измерената стойност 2.3 (20° </w:t>
            </w:r>
            <w:r w:rsidRPr="00C5218E">
              <w:rPr>
                <w:rFonts w:cs="Times New Roman"/>
                <w:sz w:val="20"/>
                <w:szCs w:val="20"/>
              </w:rPr>
              <w:t>C</w:t>
            </w:r>
            <w:r w:rsidRPr="00D3411B">
              <w:rPr>
                <w:rFonts w:cs="Times New Roman"/>
                <w:sz w:val="20"/>
                <w:szCs w:val="20"/>
                <w:lang w:val="ru-RU"/>
              </w:rPr>
              <w:t xml:space="preserve">) екстраполирана от измерената стойност 128 (59.3° </w:t>
            </w:r>
            <w:r w:rsidRPr="00C5218E">
              <w:rPr>
                <w:rFonts w:cs="Times New Roman"/>
                <w:sz w:val="20"/>
                <w:szCs w:val="20"/>
              </w:rPr>
              <w:t>C</w:t>
            </w:r>
            <w:r w:rsidRPr="00D3411B">
              <w:rPr>
                <w:rFonts w:cs="Times New Roman"/>
                <w:sz w:val="20"/>
                <w:szCs w:val="20"/>
                <w:lang w:val="ru-RU"/>
              </w:rPr>
              <w:t>)</w:t>
            </w:r>
          </w:p>
        </w:tc>
        <w:tc>
          <w:tcPr>
            <w:tcW w:w="1770" w:type="dxa"/>
            <w:shd w:val="clear" w:color="auto" w:fill="auto"/>
          </w:tcPr>
          <w:p w:rsidR="007A00CA" w:rsidRPr="00D3411B" w:rsidRDefault="007A00CA" w:rsidP="004421BC">
            <w:pPr>
              <w:autoSpaceDE w:val="0"/>
              <w:adjustRightInd w:val="0"/>
              <w:spacing w:after="0"/>
              <w:jc w:val="both"/>
              <w:rPr>
                <w:rFonts w:cs="Times New Roman"/>
                <w:sz w:val="20"/>
                <w:szCs w:val="20"/>
                <w:lang w:val="ru-RU"/>
              </w:rPr>
            </w:pPr>
            <w:r w:rsidRPr="00D3411B">
              <w:rPr>
                <w:rFonts w:cs="Times New Roman"/>
                <w:sz w:val="20"/>
                <w:szCs w:val="20"/>
                <w:lang w:val="ru-RU"/>
              </w:rPr>
              <w:t xml:space="preserve">0.0081 (20° </w:t>
            </w:r>
            <w:r w:rsidRPr="00C5218E">
              <w:rPr>
                <w:rFonts w:cs="Times New Roman"/>
                <w:sz w:val="20"/>
                <w:szCs w:val="20"/>
              </w:rPr>
              <w:t>C</w:t>
            </w:r>
            <w:r w:rsidRPr="00D3411B">
              <w:rPr>
                <w:rFonts w:cs="Times New Roman"/>
                <w:sz w:val="20"/>
                <w:szCs w:val="20"/>
                <w:lang w:val="ru-RU"/>
              </w:rPr>
              <w:t>) изчислена от измерената стойност</w:t>
            </w:r>
          </w:p>
          <w:p w:rsidR="007A00CA" w:rsidRPr="00D3411B" w:rsidRDefault="007A00CA" w:rsidP="004421BC">
            <w:pPr>
              <w:autoSpaceDE w:val="0"/>
              <w:adjustRightInd w:val="0"/>
              <w:spacing w:after="0"/>
              <w:jc w:val="both"/>
              <w:rPr>
                <w:rFonts w:cs="Times New Roman"/>
                <w:sz w:val="20"/>
                <w:szCs w:val="20"/>
                <w:lang w:val="ru-RU"/>
              </w:rPr>
            </w:pPr>
            <w:r w:rsidRPr="00D3411B">
              <w:rPr>
                <w:rFonts w:cs="Times New Roman"/>
                <w:sz w:val="20"/>
                <w:szCs w:val="20"/>
                <w:lang w:val="ru-RU"/>
              </w:rPr>
              <w:t xml:space="preserve">3.7 (90.1° </w:t>
            </w:r>
            <w:r w:rsidRPr="00C5218E">
              <w:rPr>
                <w:rFonts w:cs="Times New Roman"/>
                <w:sz w:val="20"/>
                <w:szCs w:val="20"/>
              </w:rPr>
              <w:t>C</w:t>
            </w:r>
            <w:r w:rsidRPr="00D3411B">
              <w:rPr>
                <w:rFonts w:cs="Times New Roman"/>
                <w:sz w:val="20"/>
                <w:szCs w:val="20"/>
                <w:lang w:val="ru-RU"/>
              </w:rPr>
              <w:t xml:space="preserve">) </w:t>
            </w:r>
          </w:p>
          <w:p w:rsidR="007A00CA" w:rsidRPr="00D3411B" w:rsidRDefault="007A00CA" w:rsidP="004421BC">
            <w:pPr>
              <w:autoSpaceDE w:val="0"/>
              <w:adjustRightInd w:val="0"/>
              <w:spacing w:after="0"/>
              <w:jc w:val="both"/>
              <w:rPr>
                <w:rFonts w:cs="Times New Roman"/>
                <w:sz w:val="20"/>
                <w:szCs w:val="20"/>
                <w:lang w:val="ru-RU"/>
              </w:rPr>
            </w:pPr>
          </w:p>
        </w:tc>
      </w:tr>
      <w:tr w:rsidR="007A00CA" w:rsidRPr="00C5218E" w:rsidTr="000743AF">
        <w:trPr>
          <w:trHeight w:val="502"/>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Разтворимост във вода</w:t>
            </w:r>
          </w:p>
        </w:tc>
        <w:tc>
          <w:tcPr>
            <w:tcW w:w="1716" w:type="dxa"/>
            <w:shd w:val="clear" w:color="auto" w:fill="auto"/>
          </w:tcPr>
          <w:p w:rsidR="007A00CA" w:rsidRPr="00C5218E" w:rsidRDefault="007A00CA" w:rsidP="004421BC">
            <w:pPr>
              <w:spacing w:after="0"/>
              <w:jc w:val="both"/>
              <w:rPr>
                <w:rFonts w:cs="Times New Roman"/>
                <w:sz w:val="20"/>
                <w:szCs w:val="20"/>
                <w:lang w:val="de-DE"/>
              </w:rPr>
            </w:pPr>
            <w:r w:rsidRPr="00C5218E">
              <w:rPr>
                <w:rFonts w:cs="Times New Roman"/>
                <w:sz w:val="20"/>
                <w:szCs w:val="20"/>
                <w:lang w:val="de-DE"/>
              </w:rPr>
              <w:t>520 mg/L</w:t>
            </w:r>
          </w:p>
        </w:tc>
        <w:tc>
          <w:tcPr>
            <w:tcW w:w="2092" w:type="dxa"/>
            <w:shd w:val="clear" w:color="auto" w:fill="auto"/>
          </w:tcPr>
          <w:p w:rsidR="007A00CA" w:rsidRPr="00C5218E" w:rsidRDefault="007A00CA" w:rsidP="004421BC">
            <w:pPr>
              <w:spacing w:after="0"/>
              <w:jc w:val="both"/>
              <w:rPr>
                <w:rFonts w:cs="Times New Roman"/>
                <w:sz w:val="20"/>
                <w:szCs w:val="20"/>
                <w:lang w:val="de-DE"/>
              </w:rPr>
            </w:pPr>
            <w:r w:rsidRPr="00C5218E">
              <w:rPr>
                <w:rFonts w:cs="Times New Roman"/>
                <w:sz w:val="20"/>
                <w:szCs w:val="20"/>
                <w:lang w:val="de-DE"/>
              </w:rPr>
              <w:t>519 mg/L (20 ± 0,5ºC)</w:t>
            </w:r>
          </w:p>
          <w:p w:rsidR="007A00CA" w:rsidRPr="00C5218E" w:rsidRDefault="007A00CA" w:rsidP="004421BC">
            <w:pPr>
              <w:spacing w:after="0"/>
              <w:jc w:val="both"/>
              <w:rPr>
                <w:rFonts w:cs="Times New Roman"/>
                <w:sz w:val="20"/>
                <w:szCs w:val="20"/>
                <w:lang w:val="de-DE"/>
              </w:rPr>
            </w:pPr>
            <w:r w:rsidRPr="00C5218E">
              <w:rPr>
                <w:rFonts w:cs="Times New Roman"/>
                <w:sz w:val="20"/>
                <w:szCs w:val="20"/>
                <w:lang w:val="de-DE"/>
              </w:rPr>
              <w:t>680 mg/L (24 - 25ºC)</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9.5 g/L(25° C)</w:t>
            </w:r>
          </w:p>
          <w:p w:rsidR="007A00CA" w:rsidRPr="00C5218E" w:rsidRDefault="007A00CA" w:rsidP="004421BC">
            <w:pPr>
              <w:spacing w:after="0"/>
              <w:jc w:val="both"/>
              <w:rPr>
                <w:rFonts w:cs="Times New Roman"/>
                <w:sz w:val="20"/>
                <w:szCs w:val="20"/>
                <w:lang w:val="de-DE"/>
              </w:rPr>
            </w:pP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&gt; 500 g/L</w:t>
            </w:r>
          </w:p>
          <w:p w:rsidR="007A00CA" w:rsidRPr="00C5218E" w:rsidRDefault="007A00CA" w:rsidP="004421BC">
            <w:pPr>
              <w:autoSpaceDE w:val="0"/>
              <w:adjustRightInd w:val="0"/>
              <w:spacing w:after="0"/>
              <w:jc w:val="both"/>
              <w:rPr>
                <w:rFonts w:cs="Times New Roman"/>
                <w:sz w:val="20"/>
                <w:szCs w:val="20"/>
              </w:rPr>
            </w:pPr>
          </w:p>
        </w:tc>
      </w:tr>
      <w:tr w:rsidR="007A00CA" w:rsidRPr="00C5218E" w:rsidTr="000743AF">
        <w:trPr>
          <w:trHeight w:val="244"/>
        </w:trPr>
        <w:tc>
          <w:tcPr>
            <w:tcW w:w="1770" w:type="dxa"/>
            <w:shd w:val="clear" w:color="auto" w:fill="auto"/>
          </w:tcPr>
          <w:p w:rsidR="007A00CA" w:rsidRPr="00C5218E" w:rsidRDefault="007A00CA" w:rsidP="004421BC">
            <w:pPr>
              <w:spacing w:after="0"/>
              <w:jc w:val="both"/>
              <w:rPr>
                <w:rFonts w:cs="Times New Roman"/>
                <w:bCs/>
                <w:sz w:val="20"/>
                <w:szCs w:val="20"/>
                <w:vertAlign w:val="subscript"/>
                <w:lang w:val="en-GB"/>
              </w:rPr>
            </w:pPr>
            <w:r w:rsidRPr="00C5218E">
              <w:rPr>
                <w:rFonts w:cs="Times New Roman"/>
                <w:bCs/>
                <w:sz w:val="20"/>
                <w:szCs w:val="20"/>
                <w:lang w:val="en-GB"/>
              </w:rPr>
              <w:t>Log K</w:t>
            </w:r>
            <w:r w:rsidRPr="00C5218E">
              <w:rPr>
                <w:rFonts w:cs="Times New Roman"/>
                <w:bCs/>
                <w:sz w:val="20"/>
                <w:szCs w:val="20"/>
                <w:vertAlign w:val="subscript"/>
                <w:lang w:val="en-GB"/>
              </w:rPr>
              <w:t>ow</w:t>
            </w:r>
          </w:p>
        </w:tc>
        <w:tc>
          <w:tcPr>
            <w:tcW w:w="1716"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6.28</w:t>
            </w:r>
          </w:p>
        </w:tc>
        <w:tc>
          <w:tcPr>
            <w:tcW w:w="2092"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4.13</w:t>
            </w:r>
          </w:p>
        </w:tc>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Не е измерена</w:t>
            </w:r>
          </w:p>
        </w:tc>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Не е измерена</w:t>
            </w:r>
          </w:p>
        </w:tc>
      </w:tr>
      <w:tr w:rsidR="007A00CA" w:rsidRPr="00C5218E" w:rsidTr="000743AF">
        <w:trPr>
          <w:trHeight w:val="258"/>
        </w:trPr>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Константа на Хенри</w:t>
            </w:r>
          </w:p>
        </w:tc>
        <w:tc>
          <w:tcPr>
            <w:tcW w:w="1716"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Не е измерена</w:t>
            </w:r>
          </w:p>
        </w:tc>
        <w:tc>
          <w:tcPr>
            <w:tcW w:w="2092" w:type="dxa"/>
            <w:shd w:val="clear" w:color="auto" w:fill="auto"/>
          </w:tcPr>
          <w:p w:rsidR="007A00CA" w:rsidRPr="00C5218E" w:rsidRDefault="007A00CA" w:rsidP="004421BC">
            <w:pPr>
              <w:spacing w:after="0"/>
              <w:jc w:val="both"/>
              <w:rPr>
                <w:rFonts w:cs="Times New Roman"/>
                <w:sz w:val="20"/>
                <w:szCs w:val="20"/>
                <w:lang w:val="en-GB"/>
              </w:rPr>
            </w:pPr>
            <w:r w:rsidRPr="00C5218E">
              <w:rPr>
                <w:rFonts w:cs="Times New Roman"/>
                <w:sz w:val="20"/>
                <w:szCs w:val="20"/>
                <w:lang w:val="en-GB"/>
              </w:rPr>
              <w:t>3,09 x 10</w:t>
            </w:r>
            <w:r w:rsidRPr="00C5218E">
              <w:rPr>
                <w:rFonts w:cs="Times New Roman"/>
                <w:sz w:val="20"/>
                <w:szCs w:val="20"/>
                <w:vertAlign w:val="superscript"/>
                <w:lang w:val="en-GB"/>
              </w:rPr>
              <w:t>-9</w:t>
            </w:r>
            <w:r w:rsidRPr="00C5218E">
              <w:rPr>
                <w:rFonts w:cs="Times New Roman"/>
                <w:sz w:val="20"/>
                <w:szCs w:val="20"/>
                <w:lang w:val="en-GB"/>
              </w:rPr>
              <w:t xml:space="preserve">  atm  m</w:t>
            </w:r>
            <w:r w:rsidRPr="00C5218E">
              <w:rPr>
                <w:rFonts w:cs="Times New Roman"/>
                <w:sz w:val="20"/>
                <w:szCs w:val="20"/>
                <w:vertAlign w:val="superscript"/>
                <w:lang w:val="en-GB"/>
              </w:rPr>
              <w:t>3</w:t>
            </w:r>
            <w:r w:rsidRPr="00C5218E">
              <w:rPr>
                <w:rFonts w:cs="Times New Roman"/>
                <w:sz w:val="20"/>
                <w:szCs w:val="20"/>
                <w:lang w:val="en-GB"/>
              </w:rPr>
              <w:t xml:space="preserve">/mol </w:t>
            </w:r>
          </w:p>
        </w:tc>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Не е измерена</w:t>
            </w:r>
          </w:p>
        </w:tc>
        <w:tc>
          <w:tcPr>
            <w:tcW w:w="1770" w:type="dxa"/>
            <w:shd w:val="clear" w:color="auto" w:fill="auto"/>
          </w:tcPr>
          <w:p w:rsidR="007A00CA" w:rsidRPr="00C5218E" w:rsidRDefault="007A00CA" w:rsidP="004421BC">
            <w:pPr>
              <w:spacing w:after="0"/>
              <w:jc w:val="both"/>
              <w:rPr>
                <w:rFonts w:cs="Times New Roman"/>
                <w:sz w:val="20"/>
                <w:szCs w:val="20"/>
              </w:rPr>
            </w:pPr>
            <w:r w:rsidRPr="00C5218E">
              <w:rPr>
                <w:rFonts w:cs="Times New Roman"/>
                <w:sz w:val="20"/>
                <w:szCs w:val="20"/>
              </w:rPr>
              <w:t>Не е измерена</w:t>
            </w:r>
          </w:p>
        </w:tc>
      </w:tr>
      <w:tr w:rsidR="007A00CA" w:rsidRPr="00C5218E" w:rsidTr="000743AF">
        <w:trPr>
          <w:trHeight w:val="502"/>
        </w:trPr>
        <w:tc>
          <w:tcPr>
            <w:tcW w:w="1770" w:type="dxa"/>
            <w:shd w:val="clear" w:color="auto" w:fill="auto"/>
          </w:tcPr>
          <w:p w:rsidR="007A00CA" w:rsidRPr="00C5218E" w:rsidRDefault="007A00CA" w:rsidP="004421BC">
            <w:pPr>
              <w:spacing w:after="0"/>
              <w:jc w:val="both"/>
              <w:rPr>
                <w:rFonts w:cs="Times New Roman"/>
                <w:bCs/>
                <w:sz w:val="20"/>
                <w:szCs w:val="20"/>
              </w:rPr>
            </w:pPr>
            <w:r w:rsidRPr="00C5218E">
              <w:rPr>
                <w:rFonts w:cs="Times New Roman"/>
                <w:bCs/>
                <w:sz w:val="20"/>
                <w:szCs w:val="20"/>
              </w:rPr>
              <w:t>Външен вид</w:t>
            </w:r>
          </w:p>
        </w:tc>
        <w:tc>
          <w:tcPr>
            <w:tcW w:w="1716" w:type="dxa"/>
            <w:shd w:val="clear" w:color="auto" w:fill="auto"/>
            <w:vAlign w:val="center"/>
          </w:tcPr>
          <w:p w:rsidR="007A00CA" w:rsidRPr="00D3411B" w:rsidRDefault="007A00CA" w:rsidP="004421BC">
            <w:pPr>
              <w:autoSpaceDE w:val="0"/>
              <w:adjustRightInd w:val="0"/>
              <w:spacing w:after="0"/>
              <w:jc w:val="both"/>
              <w:rPr>
                <w:rFonts w:cs="Times New Roman"/>
                <w:sz w:val="20"/>
                <w:szCs w:val="20"/>
                <w:lang w:val="ru-RU"/>
              </w:rPr>
            </w:pPr>
            <w:r w:rsidRPr="00D3411B">
              <w:rPr>
                <w:rFonts w:cs="Times New Roman"/>
                <w:sz w:val="20"/>
                <w:szCs w:val="20"/>
                <w:lang w:val="ru-RU"/>
              </w:rPr>
              <w:t>Бял до жълтеникав кристален прах</w:t>
            </w:r>
          </w:p>
        </w:tc>
        <w:tc>
          <w:tcPr>
            <w:tcW w:w="2092" w:type="dxa"/>
            <w:shd w:val="clear" w:color="auto" w:fill="auto"/>
            <w:vAlign w:val="center"/>
          </w:tcPr>
          <w:p w:rsidR="007A00CA" w:rsidRPr="00D3411B" w:rsidRDefault="007A00CA" w:rsidP="004421BC">
            <w:pPr>
              <w:autoSpaceDE w:val="0"/>
              <w:adjustRightInd w:val="0"/>
              <w:spacing w:after="0"/>
              <w:jc w:val="both"/>
              <w:rPr>
                <w:rFonts w:cs="Times New Roman"/>
                <w:sz w:val="20"/>
                <w:szCs w:val="20"/>
                <w:lang w:val="ru-RU"/>
              </w:rPr>
            </w:pPr>
            <w:r w:rsidRPr="00D3411B">
              <w:rPr>
                <w:rFonts w:cs="Times New Roman"/>
                <w:sz w:val="20"/>
                <w:szCs w:val="20"/>
                <w:lang w:val="ru-RU"/>
              </w:rPr>
              <w:t>Бял до жълтеникав кристален прах</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твърдо</w:t>
            </w:r>
          </w:p>
        </w:tc>
        <w:tc>
          <w:tcPr>
            <w:tcW w:w="1770" w:type="dxa"/>
            <w:shd w:val="clear" w:color="auto" w:fill="auto"/>
          </w:tcPr>
          <w:p w:rsidR="007A00CA" w:rsidRPr="00C5218E" w:rsidRDefault="007A00CA" w:rsidP="004421BC">
            <w:pPr>
              <w:autoSpaceDE w:val="0"/>
              <w:adjustRightInd w:val="0"/>
              <w:spacing w:after="0"/>
              <w:jc w:val="both"/>
              <w:rPr>
                <w:rFonts w:cs="Times New Roman"/>
                <w:sz w:val="20"/>
                <w:szCs w:val="20"/>
              </w:rPr>
            </w:pPr>
            <w:r w:rsidRPr="00C5218E">
              <w:rPr>
                <w:rFonts w:cs="Times New Roman"/>
                <w:sz w:val="20"/>
                <w:szCs w:val="20"/>
              </w:rPr>
              <w:t>твърдо</w:t>
            </w:r>
          </w:p>
        </w:tc>
      </w:tr>
    </w:tbl>
    <w:p w:rsidR="007A00CA" w:rsidRDefault="007A00CA" w:rsidP="004421BC">
      <w:pPr>
        <w:spacing w:before="120" w:after="0"/>
        <w:jc w:val="both"/>
        <w:rPr>
          <w:b/>
          <w:i/>
          <w:lang w:val="ru-RU"/>
        </w:rPr>
      </w:pPr>
      <w:r w:rsidRPr="00D3411B">
        <w:rPr>
          <w:b/>
          <w:i/>
          <w:lang w:val="ru-RU"/>
        </w:rPr>
        <w:t xml:space="preserve">Екологични и токсикологични характеристоки на </w:t>
      </w:r>
      <w:r w:rsidRPr="00C5218E">
        <w:rPr>
          <w:b/>
          <w:i/>
        </w:rPr>
        <w:t>PFOS</w:t>
      </w:r>
    </w:p>
    <w:p w:rsidR="00FE62EB" w:rsidRPr="00D3411B" w:rsidRDefault="00FE62EB" w:rsidP="004421BC">
      <w:pPr>
        <w:spacing w:before="120" w:after="0"/>
        <w:jc w:val="both"/>
        <w:rPr>
          <w:b/>
          <w:i/>
          <w:lang w:val="ru-RU"/>
        </w:rPr>
      </w:pPr>
      <w:r>
        <w:rPr>
          <w:rFonts w:eastAsia="Calibri"/>
          <w:b/>
          <w:bCs/>
          <w:lang w:val="bg-BG"/>
        </w:rPr>
        <w:t xml:space="preserve">Таблица 2.30: </w:t>
      </w:r>
      <w:r w:rsidRPr="00FE62EB">
        <w:rPr>
          <w:rFonts w:eastAsia="Calibri"/>
          <w:b/>
          <w:bCs/>
          <w:lang w:val="bg-BG"/>
        </w:rPr>
        <w:t>Екологични и токсикологични характеристоки на PFOS</w:t>
      </w:r>
      <w:r>
        <w:rPr>
          <w:rFonts w:eastAsia="Calibri"/>
          <w:b/>
          <w:bCs/>
          <w:lang w:val="bg-BG"/>
        </w:rPr>
        <w:t xml:space="preserve"> по критерии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16"/>
      </w:tblGrid>
      <w:tr w:rsidR="007A00CA" w:rsidRPr="00C96D2A" w:rsidTr="00221CF1">
        <w:trPr>
          <w:trHeight w:val="282"/>
          <w:tblHeader/>
        </w:trPr>
        <w:tc>
          <w:tcPr>
            <w:tcW w:w="1756" w:type="dxa"/>
            <w:shd w:val="clear" w:color="auto" w:fill="auto"/>
          </w:tcPr>
          <w:p w:rsidR="007A00CA" w:rsidRPr="00C96D2A" w:rsidRDefault="007A00CA" w:rsidP="004421BC">
            <w:pPr>
              <w:autoSpaceDE w:val="0"/>
              <w:adjustRightInd w:val="0"/>
              <w:spacing w:after="0"/>
              <w:jc w:val="both"/>
              <w:rPr>
                <w:b/>
                <w:sz w:val="22"/>
              </w:rPr>
            </w:pPr>
            <w:r w:rsidRPr="00C96D2A">
              <w:rPr>
                <w:b/>
                <w:sz w:val="22"/>
              </w:rPr>
              <w:t>Критерий</w:t>
            </w:r>
          </w:p>
        </w:tc>
        <w:tc>
          <w:tcPr>
            <w:tcW w:w="7316" w:type="dxa"/>
            <w:shd w:val="clear" w:color="auto" w:fill="auto"/>
          </w:tcPr>
          <w:p w:rsidR="007A00CA" w:rsidRPr="00C96D2A" w:rsidRDefault="007A00CA" w:rsidP="004421BC">
            <w:pPr>
              <w:autoSpaceDE w:val="0"/>
              <w:adjustRightInd w:val="0"/>
              <w:spacing w:after="0"/>
              <w:jc w:val="both"/>
              <w:rPr>
                <w:b/>
                <w:sz w:val="22"/>
              </w:rPr>
            </w:pPr>
            <w:r w:rsidRPr="00C96D2A">
              <w:rPr>
                <w:b/>
                <w:sz w:val="22"/>
              </w:rPr>
              <w:t>Характеристики</w:t>
            </w:r>
          </w:p>
        </w:tc>
      </w:tr>
      <w:tr w:rsidR="007A00CA" w:rsidRPr="001A7399" w:rsidTr="00221CF1">
        <w:trPr>
          <w:trHeight w:val="1141"/>
        </w:trPr>
        <w:tc>
          <w:tcPr>
            <w:tcW w:w="1756" w:type="dxa"/>
            <w:shd w:val="clear" w:color="auto" w:fill="auto"/>
          </w:tcPr>
          <w:p w:rsidR="007A00CA" w:rsidRPr="00D3411B" w:rsidRDefault="007A00CA" w:rsidP="004421BC">
            <w:pPr>
              <w:autoSpaceDE w:val="0"/>
              <w:adjustRightInd w:val="0"/>
              <w:spacing w:after="0"/>
              <w:jc w:val="both"/>
              <w:rPr>
                <w:b/>
                <w:sz w:val="22"/>
                <w:lang w:val="ru-RU"/>
              </w:rPr>
            </w:pPr>
            <w:r w:rsidRPr="00D3411B">
              <w:rPr>
                <w:b/>
                <w:sz w:val="22"/>
                <w:lang w:val="ru-RU"/>
              </w:rPr>
              <w:t>Потенциал за пренос на далечни разстояния</w:t>
            </w:r>
          </w:p>
        </w:tc>
        <w:tc>
          <w:tcPr>
            <w:tcW w:w="7316" w:type="dxa"/>
            <w:shd w:val="clear" w:color="auto" w:fill="auto"/>
          </w:tcPr>
          <w:p w:rsidR="007A00CA" w:rsidRPr="00D3411B" w:rsidRDefault="007A00CA" w:rsidP="004421BC">
            <w:pPr>
              <w:autoSpaceDE w:val="0"/>
              <w:adjustRightInd w:val="0"/>
              <w:spacing w:after="0"/>
              <w:jc w:val="both"/>
              <w:rPr>
                <w:sz w:val="22"/>
                <w:lang w:val="ru-RU"/>
              </w:rPr>
            </w:pPr>
            <w:r w:rsidRPr="00D3411B">
              <w:rPr>
                <w:sz w:val="22"/>
                <w:lang w:val="ru-RU"/>
              </w:rPr>
              <w:t xml:space="preserve">Парно налягане = 3,31 </w:t>
            </w:r>
            <w:r w:rsidRPr="00C96D2A">
              <w:rPr>
                <w:sz w:val="22"/>
              </w:rPr>
              <w:t>x</w:t>
            </w:r>
            <w:r w:rsidRPr="00D3411B">
              <w:rPr>
                <w:sz w:val="22"/>
                <w:lang w:val="ru-RU"/>
              </w:rPr>
              <w:t xml:space="preserve"> 10</w:t>
            </w:r>
            <w:r w:rsidRPr="00D3411B">
              <w:rPr>
                <w:sz w:val="22"/>
                <w:vertAlign w:val="superscript"/>
                <w:lang w:val="ru-RU"/>
              </w:rPr>
              <w:t>-4</w:t>
            </w:r>
            <w:r w:rsidRPr="00D3411B">
              <w:rPr>
                <w:sz w:val="22"/>
                <w:lang w:val="ru-RU"/>
              </w:rPr>
              <w:t xml:space="preserve"> </w:t>
            </w:r>
            <w:r w:rsidRPr="00C96D2A">
              <w:rPr>
                <w:sz w:val="22"/>
              </w:rPr>
              <w:t>Pa</w:t>
            </w:r>
          </w:p>
          <w:p w:rsidR="007A00CA" w:rsidRPr="00D3411B" w:rsidRDefault="007A00CA" w:rsidP="004421BC">
            <w:pPr>
              <w:autoSpaceDE w:val="0"/>
              <w:adjustRightInd w:val="0"/>
              <w:spacing w:after="0"/>
              <w:jc w:val="both"/>
              <w:rPr>
                <w:sz w:val="22"/>
                <w:lang w:val="ru-RU"/>
              </w:rPr>
            </w:pPr>
            <w:r w:rsidRPr="00D3411B">
              <w:rPr>
                <w:sz w:val="22"/>
                <w:lang w:val="ru-RU"/>
              </w:rPr>
              <w:t xml:space="preserve">Време на полу-живот в атмосферата </w:t>
            </w:r>
            <w:r w:rsidRPr="00C96D2A">
              <w:rPr>
                <w:sz w:val="22"/>
              </w:rPr>
              <w:t>DT</w:t>
            </w:r>
            <w:r w:rsidRPr="00C96D2A">
              <w:rPr>
                <w:sz w:val="22"/>
                <w:lang w:val="ru-RU"/>
              </w:rPr>
              <w:t>50</w:t>
            </w:r>
            <w:r w:rsidRPr="00C96D2A">
              <w:rPr>
                <w:sz w:val="22"/>
              </w:rPr>
              <w:t>air</w:t>
            </w:r>
            <w:r w:rsidRPr="00C96D2A">
              <w:rPr>
                <w:sz w:val="22"/>
                <w:lang w:val="ru-RU"/>
              </w:rPr>
              <w:t xml:space="preserve"> </w:t>
            </w:r>
            <w:r w:rsidRPr="00D3411B">
              <w:rPr>
                <w:sz w:val="22"/>
                <w:lang w:val="ru-RU"/>
              </w:rPr>
              <w:t>&gt; 2 дни</w:t>
            </w:r>
          </w:p>
          <w:p w:rsidR="007A00CA" w:rsidRPr="00D3411B" w:rsidRDefault="007A00CA" w:rsidP="004421BC">
            <w:pPr>
              <w:autoSpaceDE w:val="0"/>
              <w:adjustRightInd w:val="0"/>
              <w:spacing w:after="0"/>
              <w:jc w:val="both"/>
              <w:rPr>
                <w:sz w:val="22"/>
                <w:lang w:val="ru-RU"/>
              </w:rPr>
            </w:pPr>
            <w:r w:rsidRPr="00D3411B">
              <w:rPr>
                <w:sz w:val="22"/>
                <w:lang w:val="ru-RU"/>
              </w:rPr>
              <w:t>(прогнозна стойност на базата на фотолитичното време на полу-живот  &gt; 3,7 г</w:t>
            </w:r>
            <w:r w:rsidR="00FE62EB">
              <w:rPr>
                <w:sz w:val="22"/>
                <w:lang w:val="ru-RU"/>
              </w:rPr>
              <w:t>.</w:t>
            </w:r>
            <w:r w:rsidRPr="00D3411B">
              <w:rPr>
                <w:sz w:val="22"/>
                <w:lang w:val="ru-RU"/>
              </w:rPr>
              <w:t>)</w:t>
            </w:r>
          </w:p>
        </w:tc>
      </w:tr>
      <w:tr w:rsidR="007A00CA" w:rsidRPr="001A7399" w:rsidTr="00221CF1">
        <w:trPr>
          <w:trHeight w:val="1141"/>
        </w:trPr>
        <w:tc>
          <w:tcPr>
            <w:tcW w:w="1756" w:type="dxa"/>
            <w:shd w:val="clear" w:color="auto" w:fill="auto"/>
          </w:tcPr>
          <w:p w:rsidR="007A00CA" w:rsidRPr="00C96D2A" w:rsidRDefault="007A00CA" w:rsidP="004421BC">
            <w:pPr>
              <w:autoSpaceDE w:val="0"/>
              <w:adjustRightInd w:val="0"/>
              <w:spacing w:after="0"/>
              <w:jc w:val="both"/>
              <w:rPr>
                <w:b/>
                <w:sz w:val="22"/>
              </w:rPr>
            </w:pPr>
            <w:r w:rsidRPr="00C96D2A">
              <w:rPr>
                <w:b/>
                <w:sz w:val="22"/>
              </w:rPr>
              <w:t>Токсичност</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D3411B" w:rsidRDefault="007A00CA" w:rsidP="004421BC">
            <w:pPr>
              <w:autoSpaceDE w:val="0"/>
              <w:adjustRightInd w:val="0"/>
              <w:spacing w:after="0"/>
              <w:jc w:val="both"/>
              <w:rPr>
                <w:sz w:val="22"/>
                <w:lang w:val="ru-RU"/>
              </w:rPr>
            </w:pPr>
            <w:r w:rsidRPr="00D3411B">
              <w:rPr>
                <w:sz w:val="22"/>
                <w:lang w:val="ru-RU"/>
              </w:rPr>
              <w:t xml:space="preserve">Субхронична експозиция: смъртност при маймуни : 4,5 </w:t>
            </w:r>
            <w:r w:rsidRPr="00C96D2A">
              <w:rPr>
                <w:sz w:val="22"/>
              </w:rPr>
              <w:t>mg</w:t>
            </w:r>
            <w:r w:rsidRPr="00D3411B">
              <w:rPr>
                <w:sz w:val="22"/>
                <w:lang w:val="ru-RU"/>
              </w:rPr>
              <w:t>/</w:t>
            </w:r>
            <w:r w:rsidRPr="00C96D2A">
              <w:rPr>
                <w:sz w:val="22"/>
              </w:rPr>
              <w:t>kg</w:t>
            </w:r>
            <w:r w:rsidRPr="00D3411B">
              <w:rPr>
                <w:sz w:val="22"/>
                <w:lang w:val="ru-RU"/>
              </w:rPr>
              <w:t xml:space="preserve"> </w:t>
            </w:r>
            <w:r w:rsidRPr="00C96D2A">
              <w:rPr>
                <w:sz w:val="22"/>
              </w:rPr>
              <w:t>bw</w:t>
            </w:r>
            <w:r w:rsidRPr="00D3411B">
              <w:rPr>
                <w:sz w:val="22"/>
                <w:lang w:val="ru-RU"/>
              </w:rPr>
              <w:t>/</w:t>
            </w:r>
            <w:r w:rsidRPr="00C96D2A">
              <w:rPr>
                <w:sz w:val="22"/>
              </w:rPr>
              <w:t>day</w:t>
            </w:r>
            <w:r w:rsidRPr="00D3411B">
              <w:rPr>
                <w:sz w:val="22"/>
                <w:lang w:val="ru-RU"/>
              </w:rPr>
              <w:t>.</w:t>
            </w:r>
          </w:p>
          <w:p w:rsidR="007A00CA" w:rsidRPr="00D3411B" w:rsidRDefault="007A00CA" w:rsidP="004421BC">
            <w:pPr>
              <w:autoSpaceDE w:val="0"/>
              <w:adjustRightInd w:val="0"/>
              <w:spacing w:after="0"/>
              <w:jc w:val="both"/>
              <w:rPr>
                <w:sz w:val="22"/>
                <w:lang w:val="ru-RU"/>
              </w:rPr>
            </w:pPr>
            <w:r w:rsidRPr="00D3411B">
              <w:rPr>
                <w:sz w:val="22"/>
                <w:lang w:val="ru-RU"/>
              </w:rPr>
              <w:t xml:space="preserve">Репродуктивна токсичност: смъртност при новородените: 1,6 </w:t>
            </w:r>
            <w:r w:rsidRPr="00C96D2A">
              <w:rPr>
                <w:sz w:val="22"/>
              </w:rPr>
              <w:t>mg</w:t>
            </w:r>
            <w:r w:rsidRPr="00D3411B">
              <w:rPr>
                <w:sz w:val="22"/>
                <w:lang w:val="ru-RU"/>
              </w:rPr>
              <w:t>/</w:t>
            </w:r>
            <w:r w:rsidRPr="00C96D2A">
              <w:rPr>
                <w:sz w:val="22"/>
              </w:rPr>
              <w:t>kg</w:t>
            </w:r>
            <w:r w:rsidRPr="00D3411B">
              <w:rPr>
                <w:sz w:val="22"/>
                <w:lang w:val="ru-RU"/>
              </w:rPr>
              <w:t xml:space="preserve"> </w:t>
            </w:r>
            <w:r w:rsidRPr="00C96D2A">
              <w:rPr>
                <w:sz w:val="22"/>
              </w:rPr>
              <w:t>bw</w:t>
            </w:r>
            <w:r w:rsidRPr="00D3411B">
              <w:rPr>
                <w:sz w:val="22"/>
                <w:lang w:val="ru-RU"/>
              </w:rPr>
              <w:t>/</w:t>
            </w:r>
            <w:r w:rsidRPr="00C96D2A">
              <w:rPr>
                <w:sz w:val="22"/>
              </w:rPr>
              <w:t>day</w:t>
            </w:r>
            <w:r w:rsidRPr="00D3411B">
              <w:rPr>
                <w:sz w:val="22"/>
                <w:lang w:val="ru-RU"/>
              </w:rPr>
              <w:t>.</w:t>
            </w:r>
          </w:p>
          <w:p w:rsidR="007A00CA" w:rsidRPr="00C96D2A" w:rsidRDefault="007A00CA" w:rsidP="004421BC">
            <w:pPr>
              <w:autoSpaceDE w:val="0"/>
              <w:adjustRightInd w:val="0"/>
              <w:spacing w:after="0"/>
              <w:jc w:val="both"/>
              <w:rPr>
                <w:sz w:val="22"/>
                <w:lang w:val="ru-RU"/>
              </w:rPr>
            </w:pPr>
            <w:r w:rsidRPr="00D3411B">
              <w:rPr>
                <w:sz w:val="22"/>
                <w:lang w:val="ru-RU"/>
              </w:rPr>
              <w:t xml:space="preserve">Остра токсичност за риби: </w:t>
            </w:r>
            <w:r w:rsidRPr="00C96D2A">
              <w:rPr>
                <w:sz w:val="22"/>
              </w:rPr>
              <w:t>LC</w:t>
            </w:r>
            <w:r w:rsidRPr="00D3411B">
              <w:rPr>
                <w:sz w:val="22"/>
                <w:lang w:val="ru-RU"/>
              </w:rPr>
              <w:t xml:space="preserve">50 = 4,7 </w:t>
            </w:r>
            <w:r w:rsidRPr="00C96D2A">
              <w:rPr>
                <w:sz w:val="22"/>
              </w:rPr>
              <w:t>mg</w:t>
            </w:r>
            <w:r w:rsidRPr="00D3411B">
              <w:rPr>
                <w:sz w:val="22"/>
                <w:lang w:val="ru-RU"/>
              </w:rPr>
              <w:t>/</w:t>
            </w:r>
            <w:r w:rsidRPr="00C96D2A">
              <w:rPr>
                <w:sz w:val="22"/>
              </w:rPr>
              <w:t>L</w:t>
            </w:r>
            <w:r w:rsidRPr="00C96D2A">
              <w:rPr>
                <w:sz w:val="22"/>
                <w:lang w:val="ru-RU"/>
              </w:rPr>
              <w:t xml:space="preserve"> (</w:t>
            </w:r>
            <w:r w:rsidRPr="00C96D2A">
              <w:rPr>
                <w:sz w:val="22"/>
              </w:rPr>
              <w:t>R</w:t>
            </w:r>
            <w:r w:rsidRPr="00C96D2A">
              <w:rPr>
                <w:sz w:val="22"/>
                <w:lang w:val="ru-RU"/>
              </w:rPr>
              <w:t>51/53)</w:t>
            </w:r>
          </w:p>
          <w:p w:rsidR="007A00CA" w:rsidRPr="00D3411B" w:rsidRDefault="007A00CA" w:rsidP="004421BC">
            <w:pPr>
              <w:autoSpaceDE w:val="0"/>
              <w:adjustRightInd w:val="0"/>
              <w:spacing w:after="0"/>
              <w:jc w:val="both"/>
              <w:rPr>
                <w:sz w:val="22"/>
                <w:lang w:val="ru-RU"/>
              </w:rPr>
            </w:pPr>
            <w:r w:rsidRPr="00D3411B">
              <w:rPr>
                <w:sz w:val="22"/>
                <w:lang w:val="ru-RU"/>
              </w:rPr>
              <w:t xml:space="preserve">Хронична токсичност </w:t>
            </w:r>
            <w:r w:rsidRPr="00C96D2A">
              <w:rPr>
                <w:sz w:val="22"/>
              </w:rPr>
              <w:t>NOEC</w:t>
            </w:r>
            <w:r w:rsidRPr="00D3411B">
              <w:rPr>
                <w:sz w:val="22"/>
                <w:lang w:val="ru-RU"/>
              </w:rPr>
              <w:t xml:space="preserve"> =0.25 </w:t>
            </w:r>
            <w:r w:rsidRPr="00C96D2A">
              <w:rPr>
                <w:sz w:val="22"/>
              </w:rPr>
              <w:t>mg</w:t>
            </w:r>
            <w:r w:rsidRPr="00D3411B">
              <w:rPr>
                <w:sz w:val="22"/>
                <w:lang w:val="ru-RU"/>
              </w:rPr>
              <w:t>/</w:t>
            </w:r>
            <w:r w:rsidRPr="00C96D2A">
              <w:rPr>
                <w:sz w:val="22"/>
              </w:rPr>
              <w:t>L</w:t>
            </w:r>
            <w:r w:rsidRPr="00D3411B">
              <w:rPr>
                <w:sz w:val="22"/>
                <w:lang w:val="ru-RU"/>
              </w:rPr>
              <w:t xml:space="preserve"> при скариди </w:t>
            </w:r>
          </w:p>
        </w:tc>
      </w:tr>
      <w:tr w:rsidR="007A00CA" w:rsidRPr="00C96D2A" w:rsidTr="00221CF1">
        <w:trPr>
          <w:trHeight w:val="874"/>
        </w:trPr>
        <w:tc>
          <w:tcPr>
            <w:tcW w:w="1756" w:type="dxa"/>
            <w:shd w:val="clear" w:color="auto" w:fill="auto"/>
          </w:tcPr>
          <w:p w:rsidR="007A00CA" w:rsidRPr="00C96D2A" w:rsidRDefault="007A00CA" w:rsidP="004421BC">
            <w:pPr>
              <w:autoSpaceDE w:val="0"/>
              <w:adjustRightInd w:val="0"/>
              <w:spacing w:after="0"/>
              <w:jc w:val="both"/>
              <w:rPr>
                <w:b/>
                <w:sz w:val="22"/>
              </w:rPr>
            </w:pPr>
            <w:r w:rsidRPr="00C96D2A">
              <w:rPr>
                <w:b/>
                <w:sz w:val="22"/>
              </w:rPr>
              <w:t>Устойчивост</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C96D2A" w:rsidRDefault="007A00CA" w:rsidP="004421BC">
            <w:pPr>
              <w:autoSpaceDE w:val="0"/>
              <w:adjustRightInd w:val="0"/>
              <w:spacing w:after="0"/>
              <w:jc w:val="both"/>
              <w:rPr>
                <w:sz w:val="22"/>
              </w:rPr>
            </w:pPr>
            <w:r w:rsidRPr="00D3411B">
              <w:rPr>
                <w:sz w:val="22"/>
                <w:lang w:val="ru-RU"/>
              </w:rPr>
              <w:t>Изключително устойчив (</w:t>
            </w:r>
            <w:r w:rsidRPr="00C96D2A">
              <w:rPr>
                <w:sz w:val="22"/>
              </w:rPr>
              <w:t>DT</w:t>
            </w:r>
            <w:r w:rsidRPr="00D3411B">
              <w:rPr>
                <w:sz w:val="22"/>
                <w:lang w:val="ru-RU"/>
              </w:rPr>
              <w:t>50</w:t>
            </w:r>
            <w:r w:rsidRPr="00C96D2A">
              <w:rPr>
                <w:sz w:val="22"/>
              </w:rPr>
              <w:t>soil</w:t>
            </w:r>
            <w:r w:rsidRPr="00D3411B">
              <w:rPr>
                <w:sz w:val="22"/>
                <w:lang w:val="ru-RU"/>
              </w:rPr>
              <w:t xml:space="preserve"> </w:t>
            </w:r>
            <w:r w:rsidRPr="00C96D2A">
              <w:rPr>
                <w:sz w:val="22"/>
              </w:rPr>
              <w:sym w:font="Symbol" w:char="F03E"/>
            </w:r>
            <w:r w:rsidRPr="00C96D2A">
              <w:rPr>
                <w:sz w:val="22"/>
                <w:lang w:val="ru-RU"/>
              </w:rPr>
              <w:t xml:space="preserve"> 41 години)</w:t>
            </w:r>
            <w:r w:rsidRPr="00D3411B">
              <w:rPr>
                <w:sz w:val="22"/>
                <w:lang w:val="ru-RU"/>
              </w:rPr>
              <w:t xml:space="preserve">. Не се разгражда нито биотично, нито абиотично.  </w:t>
            </w:r>
            <w:r w:rsidRPr="00C96D2A">
              <w:rPr>
                <w:sz w:val="22"/>
              </w:rPr>
              <w:t>Разгражда се единствено чрез изгаряне при висока температура.</w:t>
            </w:r>
          </w:p>
        </w:tc>
      </w:tr>
      <w:tr w:rsidR="007A00CA" w:rsidRPr="00C96D2A" w:rsidTr="00221CF1">
        <w:trPr>
          <w:trHeight w:val="1437"/>
        </w:trPr>
        <w:tc>
          <w:tcPr>
            <w:tcW w:w="1756" w:type="dxa"/>
            <w:shd w:val="clear" w:color="auto" w:fill="auto"/>
          </w:tcPr>
          <w:p w:rsidR="007A00CA" w:rsidRPr="00C96D2A" w:rsidRDefault="007A00CA" w:rsidP="004421BC">
            <w:pPr>
              <w:autoSpaceDE w:val="0"/>
              <w:adjustRightInd w:val="0"/>
              <w:spacing w:after="0"/>
              <w:jc w:val="both"/>
              <w:rPr>
                <w:b/>
                <w:sz w:val="22"/>
              </w:rPr>
            </w:pPr>
            <w:r w:rsidRPr="00C96D2A">
              <w:rPr>
                <w:b/>
                <w:sz w:val="22"/>
              </w:rPr>
              <w:t>Бионатрупване</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C96D2A" w:rsidRDefault="007A00CA" w:rsidP="004421BC">
            <w:pPr>
              <w:autoSpaceDE w:val="0"/>
              <w:adjustRightInd w:val="0"/>
              <w:spacing w:after="0"/>
              <w:jc w:val="both"/>
              <w:rPr>
                <w:sz w:val="22"/>
                <w:lang w:val="bg-BG"/>
              </w:rPr>
            </w:pPr>
            <w:r w:rsidRPr="00C96D2A">
              <w:rPr>
                <w:sz w:val="22"/>
              </w:rPr>
              <w:t>PFOS</w:t>
            </w:r>
            <w:r w:rsidRPr="00D3411B">
              <w:rPr>
                <w:sz w:val="22"/>
                <w:lang w:val="ru-RU"/>
              </w:rPr>
              <w:t xml:space="preserve"> притежава значителен потенциал за биоакумулиране (</w:t>
            </w:r>
            <w:r w:rsidRPr="00C96D2A">
              <w:rPr>
                <w:sz w:val="22"/>
              </w:rPr>
              <w:t>BMF</w:t>
            </w:r>
            <w:r w:rsidRPr="00D3411B">
              <w:rPr>
                <w:sz w:val="22"/>
                <w:lang w:val="ru-RU"/>
              </w:rPr>
              <w:t xml:space="preserve"> = 22 – 160) , въпреки че не се натрупва в мастните тъкани като другите УОЗ, той се свързва с протеините в кръвта и черния дроб. Измерени са завишени концентрации големите хищници като полярна мечка, вълк, орел и но</w:t>
            </w:r>
            <w:r w:rsidR="006C2E81" w:rsidRPr="00D3411B">
              <w:rPr>
                <w:sz w:val="22"/>
                <w:lang w:val="ru-RU"/>
              </w:rPr>
              <w:t xml:space="preserve">рка. </w:t>
            </w:r>
            <w:r w:rsidR="006C2E81" w:rsidRPr="00C96D2A">
              <w:rPr>
                <w:sz w:val="22"/>
              </w:rPr>
              <w:t>Биоакумулира се  и в риби.</w:t>
            </w:r>
          </w:p>
        </w:tc>
      </w:tr>
      <w:tr w:rsidR="007A00CA" w:rsidRPr="001A7399" w:rsidTr="00221CF1">
        <w:trPr>
          <w:trHeight w:val="2000"/>
        </w:trPr>
        <w:tc>
          <w:tcPr>
            <w:tcW w:w="1756" w:type="dxa"/>
            <w:shd w:val="clear" w:color="auto" w:fill="auto"/>
          </w:tcPr>
          <w:p w:rsidR="007A00CA" w:rsidRPr="00C96D2A" w:rsidRDefault="007A00CA" w:rsidP="004421BC">
            <w:pPr>
              <w:autoSpaceDE w:val="0"/>
              <w:adjustRightInd w:val="0"/>
              <w:spacing w:after="0"/>
              <w:jc w:val="both"/>
              <w:rPr>
                <w:b/>
                <w:sz w:val="22"/>
                <w:lang w:val="en-GB"/>
              </w:rPr>
            </w:pPr>
            <w:r w:rsidRPr="00C96D2A">
              <w:rPr>
                <w:b/>
                <w:sz w:val="22"/>
              </w:rPr>
              <w:t>Експозиция в околната среда</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D3411B" w:rsidRDefault="007A00CA" w:rsidP="004421BC">
            <w:pPr>
              <w:autoSpaceDE w:val="0"/>
              <w:adjustRightInd w:val="0"/>
              <w:spacing w:after="0"/>
              <w:jc w:val="both"/>
              <w:rPr>
                <w:sz w:val="22"/>
                <w:lang w:val="ru-RU"/>
              </w:rPr>
            </w:pPr>
            <w:r w:rsidRPr="00C96D2A">
              <w:rPr>
                <w:sz w:val="22"/>
              </w:rPr>
              <w:t>PFOS</w:t>
            </w:r>
            <w:r w:rsidRPr="00D3411B">
              <w:rPr>
                <w:sz w:val="22"/>
                <w:lang w:val="ru-RU"/>
              </w:rPr>
              <w:t xml:space="preserve"> и производните се освобождават в околната среда при тяхното производство, по време на тяхн</w:t>
            </w:r>
            <w:r w:rsidRPr="00C96D2A">
              <w:rPr>
                <w:sz w:val="22"/>
              </w:rPr>
              <w:t>a</w:t>
            </w:r>
            <w:r w:rsidRPr="00D3411B">
              <w:rPr>
                <w:sz w:val="22"/>
                <w:lang w:val="ru-RU"/>
              </w:rPr>
              <w:t xml:space="preserve">та употреба и при депониране след тяхното използване. Повишени концентрации на </w:t>
            </w:r>
            <w:r w:rsidRPr="00C96D2A">
              <w:rPr>
                <w:sz w:val="22"/>
              </w:rPr>
              <w:t>PFOS</w:t>
            </w:r>
            <w:r w:rsidRPr="00D3411B">
              <w:rPr>
                <w:sz w:val="22"/>
                <w:lang w:val="ru-RU"/>
              </w:rPr>
              <w:t xml:space="preserve"> са били открити в </w:t>
            </w:r>
            <w:r w:rsidR="00B04F78" w:rsidRPr="00D3411B">
              <w:rPr>
                <w:sz w:val="22"/>
                <w:lang w:val="ru-RU"/>
              </w:rPr>
              <w:t>отпадъчни</w:t>
            </w:r>
            <w:r w:rsidRPr="00D3411B">
              <w:rPr>
                <w:sz w:val="22"/>
                <w:lang w:val="ru-RU"/>
              </w:rPr>
              <w:t xml:space="preserve">те води и отточните води от сметищата, океаните както и във флората и фауната на различни места по целия свят. Тревожно високи концентрации на </w:t>
            </w:r>
            <w:r w:rsidRPr="00C96D2A">
              <w:rPr>
                <w:sz w:val="22"/>
              </w:rPr>
              <w:t>PFOS</w:t>
            </w:r>
            <w:r w:rsidRPr="00D3411B">
              <w:rPr>
                <w:sz w:val="22"/>
                <w:lang w:val="ru-RU"/>
              </w:rPr>
              <w:t xml:space="preserve"> са открити и в арктическите животни, далеч от антропогенни източници.</w:t>
            </w:r>
          </w:p>
        </w:tc>
      </w:tr>
      <w:tr w:rsidR="007A00CA" w:rsidRPr="001A7399" w:rsidTr="00221CF1">
        <w:trPr>
          <w:trHeight w:val="2889"/>
        </w:trPr>
        <w:tc>
          <w:tcPr>
            <w:tcW w:w="1756" w:type="dxa"/>
            <w:shd w:val="clear" w:color="auto" w:fill="auto"/>
          </w:tcPr>
          <w:p w:rsidR="007A00CA" w:rsidRPr="00C96D2A" w:rsidRDefault="007A00CA" w:rsidP="004421BC">
            <w:pPr>
              <w:autoSpaceDE w:val="0"/>
              <w:adjustRightInd w:val="0"/>
              <w:spacing w:after="0"/>
              <w:jc w:val="both"/>
              <w:rPr>
                <w:b/>
                <w:sz w:val="22"/>
                <w:lang w:val="en-GB"/>
              </w:rPr>
            </w:pPr>
            <w:r w:rsidRPr="00C96D2A">
              <w:rPr>
                <w:b/>
                <w:sz w:val="22"/>
              </w:rPr>
              <w:t>Експозиция на хората</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D3411B" w:rsidRDefault="007A00CA" w:rsidP="004421BC">
            <w:pPr>
              <w:autoSpaceDE w:val="0"/>
              <w:adjustRightInd w:val="0"/>
              <w:spacing w:after="0"/>
              <w:jc w:val="both"/>
              <w:rPr>
                <w:sz w:val="22"/>
                <w:lang w:val="ru-RU"/>
              </w:rPr>
            </w:pPr>
            <w:r w:rsidRPr="00D3411B">
              <w:rPr>
                <w:sz w:val="22"/>
                <w:lang w:val="ru-RU"/>
              </w:rPr>
              <w:t>Доказано е, че рибите са и</w:t>
            </w:r>
            <w:r w:rsidR="0086583C">
              <w:rPr>
                <w:sz w:val="22"/>
                <w:lang w:val="ru-RU"/>
              </w:rPr>
              <w:t>зточник на експозиция за човека</w:t>
            </w:r>
            <w:r w:rsidRPr="00D3411B">
              <w:rPr>
                <w:sz w:val="22"/>
                <w:lang w:val="ru-RU"/>
              </w:rPr>
              <w:t xml:space="preserve">, но като цяло присъствието на </w:t>
            </w:r>
            <w:r w:rsidRPr="00C96D2A">
              <w:rPr>
                <w:sz w:val="22"/>
              </w:rPr>
              <w:t>PFOS</w:t>
            </w:r>
            <w:r w:rsidRPr="00D3411B">
              <w:rPr>
                <w:sz w:val="22"/>
                <w:lang w:val="ru-RU"/>
              </w:rPr>
              <w:t xml:space="preserve"> вещества следва различни модели при животните и хората, което е индикатор, че рибата и други храни, не са основният източник на експозиция за човека. Въпреки това, някои групи от хора могат да бъдат изложени на въздействия чрез замърсена храна, най-вече от опаковките на пуканки за микровълнова печка, които чрез опаковката преминават в храната и се метаболизират в организма до </w:t>
            </w:r>
            <w:r w:rsidRPr="00C96D2A">
              <w:rPr>
                <w:sz w:val="22"/>
              </w:rPr>
              <w:t>PFOSH</w:t>
            </w:r>
            <w:r w:rsidRPr="00C96D2A">
              <w:rPr>
                <w:sz w:val="22"/>
                <w:lang w:val="ru-RU"/>
              </w:rPr>
              <w:t xml:space="preserve"> киселина</w:t>
            </w:r>
            <w:r w:rsidRPr="00D3411B">
              <w:rPr>
                <w:sz w:val="22"/>
                <w:lang w:val="ru-RU"/>
              </w:rPr>
              <w:t xml:space="preserve"> </w:t>
            </w:r>
          </w:p>
          <w:p w:rsidR="007A00CA" w:rsidRPr="00D3411B" w:rsidRDefault="007A00CA" w:rsidP="004421BC">
            <w:pPr>
              <w:autoSpaceDE w:val="0"/>
              <w:adjustRightInd w:val="0"/>
              <w:spacing w:after="0"/>
              <w:jc w:val="both"/>
              <w:rPr>
                <w:sz w:val="22"/>
                <w:lang w:val="ru-RU"/>
              </w:rPr>
            </w:pPr>
            <w:r w:rsidRPr="00D3411B">
              <w:rPr>
                <w:sz w:val="22"/>
                <w:lang w:val="ru-RU"/>
              </w:rPr>
              <w:t xml:space="preserve">Друга вид експозиция може да произхожда от използването на </w:t>
            </w:r>
            <w:r w:rsidRPr="00C96D2A">
              <w:rPr>
                <w:sz w:val="22"/>
              </w:rPr>
              <w:t>PFOS</w:t>
            </w:r>
            <w:r w:rsidRPr="00D3411B">
              <w:rPr>
                <w:sz w:val="22"/>
                <w:lang w:val="ru-RU"/>
              </w:rPr>
              <w:t xml:space="preserve"> в различни изделия като например килими, дрехи, и </w:t>
            </w:r>
            <w:r w:rsidRPr="00C96D2A">
              <w:rPr>
                <w:sz w:val="22"/>
                <w:lang w:val="ru-RU"/>
              </w:rPr>
              <w:t xml:space="preserve"> </w:t>
            </w:r>
            <w:r w:rsidRPr="00D3411B">
              <w:rPr>
                <w:sz w:val="22"/>
                <w:lang w:val="ru-RU"/>
              </w:rPr>
              <w:t xml:space="preserve">различни продукти за лична хигиена и за почистване </w:t>
            </w:r>
          </w:p>
        </w:tc>
      </w:tr>
      <w:tr w:rsidR="007A00CA" w:rsidRPr="001A7399" w:rsidTr="00221CF1">
        <w:trPr>
          <w:trHeight w:val="2578"/>
        </w:trPr>
        <w:tc>
          <w:tcPr>
            <w:tcW w:w="1756" w:type="dxa"/>
            <w:shd w:val="clear" w:color="auto" w:fill="auto"/>
          </w:tcPr>
          <w:p w:rsidR="007A00CA" w:rsidRPr="00C96D2A" w:rsidRDefault="007A00CA" w:rsidP="004421BC">
            <w:pPr>
              <w:autoSpaceDE w:val="0"/>
              <w:adjustRightInd w:val="0"/>
              <w:spacing w:after="0"/>
              <w:jc w:val="both"/>
              <w:rPr>
                <w:b/>
                <w:sz w:val="22"/>
              </w:rPr>
            </w:pPr>
            <w:r w:rsidRPr="00C96D2A">
              <w:rPr>
                <w:b/>
                <w:sz w:val="22"/>
              </w:rPr>
              <w:t>Здравни ефекти</w:t>
            </w:r>
          </w:p>
          <w:p w:rsidR="007A00CA" w:rsidRPr="00C96D2A" w:rsidRDefault="007A00CA" w:rsidP="004421BC">
            <w:pPr>
              <w:autoSpaceDE w:val="0"/>
              <w:adjustRightInd w:val="0"/>
              <w:spacing w:after="0"/>
              <w:jc w:val="both"/>
              <w:rPr>
                <w:b/>
                <w:sz w:val="22"/>
              </w:rPr>
            </w:pPr>
          </w:p>
        </w:tc>
        <w:tc>
          <w:tcPr>
            <w:tcW w:w="7316" w:type="dxa"/>
            <w:shd w:val="clear" w:color="auto" w:fill="auto"/>
          </w:tcPr>
          <w:p w:rsidR="007A00CA" w:rsidRPr="00D3411B" w:rsidRDefault="007A00CA" w:rsidP="004421BC">
            <w:pPr>
              <w:autoSpaceDE w:val="0"/>
              <w:adjustRightInd w:val="0"/>
              <w:spacing w:after="0"/>
              <w:jc w:val="both"/>
              <w:rPr>
                <w:sz w:val="22"/>
                <w:lang w:val="ru-RU"/>
              </w:rPr>
            </w:pPr>
            <w:r w:rsidRPr="00D3411B">
              <w:rPr>
                <w:sz w:val="22"/>
                <w:lang w:val="ru-RU"/>
              </w:rPr>
              <w:t xml:space="preserve">Възможните здравни ефекти, свързани с </w:t>
            </w:r>
            <w:r w:rsidRPr="00C96D2A">
              <w:rPr>
                <w:sz w:val="22"/>
              </w:rPr>
              <w:t>PFOS</w:t>
            </w:r>
            <w:r w:rsidRPr="00D3411B">
              <w:rPr>
                <w:sz w:val="22"/>
                <w:lang w:val="ru-RU"/>
              </w:rPr>
              <w:t xml:space="preserve"> могат да включват: биохимични или клетъчни промени, увреждания на човешкия фетус или промени в развитието.</w:t>
            </w:r>
          </w:p>
          <w:p w:rsidR="007A00CA" w:rsidRPr="00D3411B" w:rsidRDefault="007A00CA" w:rsidP="004421BC">
            <w:pPr>
              <w:autoSpaceDE w:val="0"/>
              <w:adjustRightInd w:val="0"/>
              <w:spacing w:after="0"/>
              <w:jc w:val="both"/>
              <w:rPr>
                <w:sz w:val="22"/>
                <w:lang w:val="ru-RU"/>
              </w:rPr>
            </w:pPr>
            <w:r w:rsidRPr="00C96D2A">
              <w:rPr>
                <w:sz w:val="22"/>
              </w:rPr>
              <w:t>PFOS</w:t>
            </w:r>
            <w:r w:rsidRPr="00D3411B">
              <w:rPr>
                <w:sz w:val="22"/>
                <w:lang w:val="ru-RU"/>
              </w:rPr>
              <w:t xml:space="preserve"> и </w:t>
            </w:r>
            <w:r w:rsidRPr="00C96D2A">
              <w:rPr>
                <w:sz w:val="22"/>
              </w:rPr>
              <w:t>PFOS</w:t>
            </w:r>
            <w:r w:rsidRPr="00D3411B">
              <w:rPr>
                <w:sz w:val="22"/>
                <w:lang w:val="ru-RU"/>
              </w:rPr>
              <w:t xml:space="preserve">Н се абсорбират по орален път и много бавно се елиминират от човешкото тяло с полуживот съответно от около девет и четири години. Хроничната експозиция при животни включва вредни ефекти върху черния дроб, стомашно-чревния тракт и нивата на тироидните хормони. </w:t>
            </w:r>
            <w:r w:rsidRPr="00C96D2A">
              <w:rPr>
                <w:sz w:val="22"/>
              </w:rPr>
              <w:t>PFOS</w:t>
            </w:r>
            <w:r w:rsidRPr="00D3411B">
              <w:rPr>
                <w:sz w:val="22"/>
                <w:lang w:val="ru-RU"/>
              </w:rPr>
              <w:t xml:space="preserve"> и </w:t>
            </w:r>
            <w:r w:rsidRPr="00C96D2A">
              <w:rPr>
                <w:sz w:val="22"/>
              </w:rPr>
              <w:t>PFOS</w:t>
            </w:r>
            <w:r w:rsidRPr="00D3411B">
              <w:rPr>
                <w:sz w:val="22"/>
                <w:lang w:val="ru-RU"/>
              </w:rPr>
              <w:t>Н нямат</w:t>
            </w:r>
            <w:r w:rsidRPr="00D3411B">
              <w:rPr>
                <w:b/>
                <w:sz w:val="22"/>
                <w:lang w:val="ru-RU"/>
              </w:rPr>
              <w:t xml:space="preserve"> </w:t>
            </w:r>
            <w:r w:rsidRPr="00D3411B">
              <w:rPr>
                <w:sz w:val="22"/>
                <w:lang w:val="ru-RU"/>
              </w:rPr>
              <w:t xml:space="preserve">мутагенни свойства. Няма налични данни вредни въздействия върху репродукцията и развитието при хората </w:t>
            </w:r>
          </w:p>
        </w:tc>
      </w:tr>
    </w:tbl>
    <w:p w:rsidR="007A00CA" w:rsidRDefault="007A00CA" w:rsidP="004421BC">
      <w:pPr>
        <w:autoSpaceDE w:val="0"/>
        <w:adjustRightInd w:val="0"/>
        <w:spacing w:before="120" w:after="0"/>
        <w:ind w:firstLine="567"/>
        <w:jc w:val="both"/>
        <w:rPr>
          <w:lang w:val="ru-RU"/>
        </w:rPr>
      </w:pPr>
      <w:r w:rsidRPr="00650F23">
        <w:rPr>
          <w:lang w:val="ru-RU"/>
        </w:rPr>
        <w:t xml:space="preserve">С Регламент (ЕС) </w:t>
      </w:r>
      <w:r>
        <w:rPr>
          <w:lang w:val="ru-RU"/>
        </w:rPr>
        <w:t>2019/1021 от 20.07.2019 в Пр</w:t>
      </w:r>
      <w:r w:rsidRPr="00D3411B">
        <w:rPr>
          <w:lang w:val="ru-RU"/>
        </w:rPr>
        <w:t>и</w:t>
      </w:r>
      <w:r>
        <w:rPr>
          <w:lang w:val="ru-RU"/>
        </w:rPr>
        <w:t xml:space="preserve">ложение </w:t>
      </w:r>
      <w:r>
        <w:t>I</w:t>
      </w:r>
      <w:r w:rsidRPr="006D088B">
        <w:rPr>
          <w:lang w:val="ru-RU"/>
        </w:rPr>
        <w:t xml:space="preserve"> </w:t>
      </w:r>
      <w:r w:rsidRPr="00650F23">
        <w:rPr>
          <w:lang w:val="ru-RU"/>
        </w:rPr>
        <w:t xml:space="preserve">са транспонирани изискванията на Стокхолмската конвенция по отношение на </w:t>
      </w:r>
      <w:r w:rsidRPr="006D088B">
        <w:t>PFOS</w:t>
      </w:r>
      <w:r w:rsidR="00D15EAA">
        <w:rPr>
          <w:lang w:val="ru-RU"/>
        </w:rPr>
        <w:t xml:space="preserve"> за страните от ЕС:</w:t>
      </w:r>
    </w:p>
    <w:p w:rsidR="007A00CA" w:rsidRPr="00D3411B" w:rsidRDefault="007A00CA" w:rsidP="004421BC">
      <w:pPr>
        <w:autoSpaceDE w:val="0"/>
        <w:adjustRightInd w:val="0"/>
        <w:spacing w:before="120" w:after="0"/>
        <w:ind w:firstLine="567"/>
        <w:jc w:val="both"/>
        <w:rPr>
          <w:bCs/>
          <w:noProof/>
          <w:lang w:val="ru-RU"/>
        </w:rPr>
      </w:pPr>
      <w:r>
        <w:rPr>
          <w:lang w:val="ru-RU"/>
        </w:rPr>
        <w:t>1.</w:t>
      </w:r>
      <w:r w:rsidR="00D15EAA">
        <w:rPr>
          <w:lang w:val="ru-RU"/>
        </w:rPr>
        <w:t xml:space="preserve"> </w:t>
      </w:r>
      <w:r w:rsidRPr="00650F23">
        <w:rPr>
          <w:bCs/>
          <w:noProof/>
        </w:rPr>
        <w:t>PFOS</w:t>
      </w:r>
      <w:r w:rsidRPr="00D3411B">
        <w:rPr>
          <w:bCs/>
          <w:noProof/>
          <w:lang w:val="ru-RU"/>
        </w:rPr>
        <w:t xml:space="preserve"> е включена в Приложение І, Част А със специфични изключения за употреба. </w:t>
      </w:r>
      <w:r w:rsidRPr="00D3411B">
        <w:rPr>
          <w:lang w:val="ru-RU"/>
        </w:rPr>
        <w:t xml:space="preserve">Приложение І въвежда стойности за минимални количества, присъстващи като незначителни замърсители във вещества или препарати в концентрации на </w:t>
      </w:r>
      <w:r w:rsidRPr="00650F23">
        <w:t>PFOS</w:t>
      </w:r>
      <w:r w:rsidRPr="00D3411B">
        <w:rPr>
          <w:lang w:val="ru-RU"/>
        </w:rPr>
        <w:t xml:space="preserve">, равни на или под 10 </w:t>
      </w:r>
      <w:r w:rsidRPr="00650F23">
        <w:t>mg</w:t>
      </w:r>
      <w:r w:rsidRPr="00D3411B">
        <w:rPr>
          <w:lang w:val="ru-RU"/>
        </w:rPr>
        <w:t>/</w:t>
      </w:r>
      <w:r w:rsidRPr="00650F23">
        <w:t>kg</w:t>
      </w:r>
      <w:r w:rsidRPr="00D3411B">
        <w:rPr>
          <w:lang w:val="ru-RU"/>
        </w:rPr>
        <w:t xml:space="preserve"> (0,001 тегловни %) когато се среща във вещества или в смеси.</w:t>
      </w:r>
    </w:p>
    <w:p w:rsidR="007A00CA" w:rsidRPr="00D3411B" w:rsidRDefault="007A00CA" w:rsidP="004421BC">
      <w:pPr>
        <w:autoSpaceDE w:val="0"/>
        <w:adjustRightInd w:val="0"/>
        <w:spacing w:before="120" w:after="0"/>
        <w:ind w:firstLine="567"/>
        <w:jc w:val="both"/>
        <w:rPr>
          <w:lang w:val="ru-RU"/>
        </w:rPr>
      </w:pPr>
      <w:r w:rsidRPr="00D3411B">
        <w:rPr>
          <w:lang w:val="ru-RU"/>
        </w:rPr>
        <w:t xml:space="preserve">2. Разрешава се пускането на пазара и употребата на  изделия, или части от тях, ако концентрацията на </w:t>
      </w:r>
      <w:r w:rsidRPr="00650F23">
        <w:t>PFOS</w:t>
      </w:r>
      <w:r w:rsidRPr="00D3411B">
        <w:rPr>
          <w:lang w:val="ru-RU"/>
        </w:rPr>
        <w:t xml:space="preserve"> е по-малка от 0,1 тегловни % (1000 </w:t>
      </w:r>
      <w:r w:rsidRPr="00650F23">
        <w:t>mg</w:t>
      </w:r>
      <w:r w:rsidRPr="00D3411B">
        <w:rPr>
          <w:lang w:val="ru-RU"/>
        </w:rPr>
        <w:t>/</w:t>
      </w:r>
      <w:r w:rsidRPr="00650F23">
        <w:t>kg</w:t>
      </w:r>
      <w:r w:rsidRPr="00D3411B">
        <w:rPr>
          <w:lang w:val="ru-RU"/>
        </w:rPr>
        <w:t xml:space="preserve">), изчислена като отношение към масата на отделните структурни и микро- структурни части, които съдържат </w:t>
      </w:r>
      <w:r w:rsidRPr="00650F23">
        <w:t>PFOS</w:t>
      </w:r>
      <w:r w:rsidRPr="00D3411B">
        <w:rPr>
          <w:lang w:val="ru-RU"/>
        </w:rPr>
        <w:t xml:space="preserve">, или за текстилни или други материали с покритие, ако количеството </w:t>
      </w:r>
      <w:r w:rsidRPr="00650F23">
        <w:t>PFOS</w:t>
      </w:r>
      <w:r w:rsidRPr="00D3411B">
        <w:rPr>
          <w:lang w:val="ru-RU"/>
        </w:rPr>
        <w:t xml:space="preserve"> е по-малко от 1 </w:t>
      </w:r>
      <w:r w:rsidRPr="00650F23">
        <w:t>μg</w:t>
      </w:r>
      <w:r w:rsidRPr="00D3411B">
        <w:rPr>
          <w:lang w:val="ru-RU"/>
        </w:rPr>
        <w:t>/</w:t>
      </w:r>
      <w:r w:rsidRPr="00650F23">
        <w:t>m</w:t>
      </w:r>
      <w:r w:rsidRPr="00D3411B">
        <w:rPr>
          <w:vertAlign w:val="superscript"/>
          <w:lang w:val="ru-RU"/>
        </w:rPr>
        <w:t>2</w:t>
      </w:r>
      <w:r w:rsidRPr="00D3411B">
        <w:rPr>
          <w:lang w:val="ru-RU"/>
        </w:rPr>
        <w:t xml:space="preserve"> в материала с покритие.</w:t>
      </w:r>
    </w:p>
    <w:p w:rsidR="007A00CA" w:rsidRPr="00D3411B" w:rsidRDefault="007A00CA" w:rsidP="004421BC">
      <w:pPr>
        <w:autoSpaceDE w:val="0"/>
        <w:adjustRightInd w:val="0"/>
        <w:spacing w:before="120" w:after="0"/>
        <w:ind w:firstLine="567"/>
        <w:jc w:val="both"/>
        <w:rPr>
          <w:lang w:val="ru-RU"/>
        </w:rPr>
      </w:pPr>
      <w:r w:rsidRPr="00D3411B">
        <w:rPr>
          <w:lang w:val="ru-RU"/>
        </w:rPr>
        <w:t>3.</w:t>
      </w:r>
      <w:r w:rsidR="00C5218E">
        <w:rPr>
          <w:lang w:val="bg-BG"/>
        </w:rPr>
        <w:t xml:space="preserve"> </w:t>
      </w:r>
      <w:r w:rsidRPr="00D3411B">
        <w:rPr>
          <w:lang w:val="ru-RU"/>
        </w:rPr>
        <w:t xml:space="preserve">Разрешава се използването на изделия, които вече са били в употреба в ЕС преди 25 август 2010 г. и съдържат </w:t>
      </w:r>
      <w:r w:rsidRPr="009F0B4F">
        <w:t>PFOS</w:t>
      </w:r>
      <w:r w:rsidRPr="00D3411B">
        <w:rPr>
          <w:lang w:val="ru-RU"/>
        </w:rPr>
        <w:t>. Във връзка с такива изделия се прилагат разпоредбите на член 4, параграф 2, трета и четвърта алинея от регламента (ЕС) 2019/1021</w:t>
      </w:r>
    </w:p>
    <w:p w:rsidR="007A00CA" w:rsidRPr="00D3411B" w:rsidRDefault="00D15EAA" w:rsidP="004421BC">
      <w:pPr>
        <w:autoSpaceDE w:val="0"/>
        <w:adjustRightInd w:val="0"/>
        <w:spacing w:before="120" w:after="0"/>
        <w:ind w:firstLine="567"/>
        <w:jc w:val="both"/>
        <w:rPr>
          <w:lang w:val="ru-RU"/>
        </w:rPr>
      </w:pPr>
      <w:r w:rsidRPr="00D3411B">
        <w:rPr>
          <w:lang w:val="ru-RU"/>
        </w:rPr>
        <w:t>4.</w:t>
      </w:r>
      <w:r w:rsidR="007A00CA" w:rsidRPr="00D3411B">
        <w:rPr>
          <w:lang w:val="ru-RU"/>
        </w:rPr>
        <w:t xml:space="preserve">Ако количеството, отделяно в околната среда, е сведено до минимум, производството и пускането на пазара са разрешени за следните специфични видове употреба, при условие че държавите членки докладват на Комисията на всеки четири години за постигнатия напредък в елиминирането на </w:t>
      </w:r>
      <w:r w:rsidR="007A00CA" w:rsidRPr="009F0B4F">
        <w:t>PFOS</w:t>
      </w:r>
      <w:r w:rsidR="007A00CA" w:rsidRPr="00D3411B">
        <w:rPr>
          <w:lang w:val="ru-RU"/>
        </w:rPr>
        <w:t>: вещества, потискащи образуването на суспензия при недекоративно твърдо хромиране с хром (</w:t>
      </w:r>
      <w:r w:rsidR="007A00CA" w:rsidRPr="009F0B4F">
        <w:t>VI</w:t>
      </w:r>
      <w:r w:rsidR="007A00CA" w:rsidRPr="00D3411B">
        <w:rPr>
          <w:lang w:val="ru-RU"/>
        </w:rPr>
        <w:t>) в системи със затворен цикъл; Когато такава дерогация се отнася до производството или употребата в инсталация, попадаща в обхвата на Директива 2008/1/ЕО на Европейския парламент и на Съвета</w:t>
      </w:r>
      <w:r w:rsidR="009932B3">
        <w:rPr>
          <w:lang w:val="ru-RU"/>
        </w:rPr>
        <w:t xml:space="preserve"> </w:t>
      </w:r>
      <w:r w:rsidR="007A00CA" w:rsidRPr="00D3411B">
        <w:rPr>
          <w:lang w:val="ru-RU"/>
        </w:rPr>
        <w:t xml:space="preserve">(4), трябва да се прилагат съответните най-добри налични техники за предотвратяване и свеждане до минимум на емисиите на </w:t>
      </w:r>
      <w:r w:rsidR="007A00CA" w:rsidRPr="009F0B4F">
        <w:t>PFOS</w:t>
      </w:r>
      <w:r w:rsidR="007A00CA" w:rsidRPr="00D3411B">
        <w:rPr>
          <w:lang w:val="ru-RU"/>
        </w:rPr>
        <w:t>, описани в информацията, публикувана от Комисията съгласно член 17, параграф 2, втора алинея от Директива 2008/1/ЕО. Веднага щом постъпи нова информация относно подробности за употребата и по-безопасни алтернативни вещества или технологии, Комисията преразглежда дерогацията във втора алинея, така че:</w:t>
      </w:r>
    </w:p>
    <w:p w:rsidR="007A00CA" w:rsidRPr="00D3411B" w:rsidRDefault="007A00CA" w:rsidP="004421BC">
      <w:pPr>
        <w:autoSpaceDE w:val="0"/>
        <w:adjustRightInd w:val="0"/>
        <w:spacing w:before="120" w:after="0"/>
        <w:ind w:firstLine="567"/>
        <w:jc w:val="both"/>
        <w:rPr>
          <w:lang w:val="ru-RU"/>
        </w:rPr>
      </w:pPr>
      <w:r w:rsidRPr="009F0B4F">
        <w:t>a</w:t>
      </w:r>
      <w:r w:rsidRPr="00D3411B">
        <w:rPr>
          <w:lang w:val="ru-RU"/>
        </w:rPr>
        <w:t>)</w:t>
      </w:r>
      <w:r w:rsidR="00D15EAA">
        <w:rPr>
          <w:lang w:val="bg-BG"/>
        </w:rPr>
        <w:t xml:space="preserve"> </w:t>
      </w:r>
      <w:r w:rsidRPr="00D3411B">
        <w:rPr>
          <w:lang w:val="ru-RU"/>
        </w:rPr>
        <w:t xml:space="preserve">употребите на </w:t>
      </w:r>
      <w:r w:rsidRPr="009F0B4F">
        <w:t>PFOS</w:t>
      </w:r>
      <w:r w:rsidRPr="00D3411B">
        <w:rPr>
          <w:lang w:val="ru-RU"/>
        </w:rPr>
        <w:t xml:space="preserve"> да бъдат поетапно преустановени веднага щом използването на по-безопасни алтернативи стане технически и икономически осъществимо, </w:t>
      </w:r>
    </w:p>
    <w:p w:rsidR="007A00CA" w:rsidRPr="00D3411B" w:rsidRDefault="007A00CA" w:rsidP="004421BC">
      <w:pPr>
        <w:autoSpaceDE w:val="0"/>
        <w:adjustRightInd w:val="0"/>
        <w:spacing w:before="120" w:after="0"/>
        <w:ind w:firstLine="567"/>
        <w:jc w:val="both"/>
        <w:rPr>
          <w:lang w:val="ru-RU"/>
        </w:rPr>
      </w:pPr>
      <w:r w:rsidRPr="00D3411B">
        <w:rPr>
          <w:lang w:val="ru-RU"/>
        </w:rPr>
        <w:t>б) продължаването на действието на дадена дерогация да е възможно само за жизнено</w:t>
      </w:r>
      <w:r w:rsidR="00D15EAA">
        <w:rPr>
          <w:lang w:val="bg-BG"/>
        </w:rPr>
        <w:t xml:space="preserve"> </w:t>
      </w:r>
      <w:r w:rsidRPr="00D3411B">
        <w:rPr>
          <w:lang w:val="ru-RU"/>
        </w:rPr>
        <w:t>важни употреби, за които не съществуват по-безопасни алтернативи и е докладвано, че са пол</w:t>
      </w:r>
      <w:r w:rsidR="00D15EAA" w:rsidRPr="00D3411B">
        <w:rPr>
          <w:lang w:val="ru-RU"/>
        </w:rPr>
        <w:t>ожени усилия за намиране на по-</w:t>
      </w:r>
      <w:r w:rsidRPr="00D3411B">
        <w:rPr>
          <w:lang w:val="ru-RU"/>
        </w:rPr>
        <w:t xml:space="preserve">безопасни алтернативи, </w:t>
      </w:r>
    </w:p>
    <w:p w:rsidR="007A00CA" w:rsidRPr="00D3411B" w:rsidRDefault="007A00CA" w:rsidP="004421BC">
      <w:pPr>
        <w:autoSpaceDE w:val="0"/>
        <w:adjustRightInd w:val="0"/>
        <w:spacing w:before="120" w:after="0"/>
        <w:ind w:firstLine="567"/>
        <w:jc w:val="both"/>
        <w:rPr>
          <w:lang w:val="ru-RU"/>
        </w:rPr>
      </w:pPr>
      <w:r w:rsidRPr="00D3411B">
        <w:rPr>
          <w:lang w:val="ru-RU"/>
        </w:rPr>
        <w:t xml:space="preserve">в) емисиите на </w:t>
      </w:r>
      <w:r w:rsidRPr="009F0B4F">
        <w:t>PFOS</w:t>
      </w:r>
      <w:r w:rsidRPr="00D3411B">
        <w:rPr>
          <w:lang w:val="ru-RU"/>
        </w:rPr>
        <w:t xml:space="preserve"> в околната среда да са сведени до минимум чрез прилагането на най-добрите налични техники.</w:t>
      </w:r>
    </w:p>
    <w:p w:rsidR="007A00CA" w:rsidRPr="00D3411B" w:rsidRDefault="007A00CA" w:rsidP="004421BC">
      <w:pPr>
        <w:autoSpaceDE w:val="0"/>
        <w:adjustRightInd w:val="0"/>
        <w:spacing w:before="120" w:after="0"/>
        <w:ind w:firstLine="567"/>
        <w:jc w:val="both"/>
        <w:rPr>
          <w:noProof/>
          <w:lang w:val="ru-RU"/>
        </w:rPr>
      </w:pPr>
      <w:r w:rsidRPr="00D3411B">
        <w:rPr>
          <w:lang w:val="ru-RU"/>
        </w:rPr>
        <w:t xml:space="preserve"> 5. След като бъдат приети съответни стандарти от Европейския комитет за стандартизация (</w:t>
      </w:r>
      <w:r w:rsidRPr="009F0B4F">
        <w:t>CEN</w:t>
      </w:r>
      <w:r w:rsidRPr="00D3411B">
        <w:rPr>
          <w:lang w:val="ru-RU"/>
        </w:rPr>
        <w:t xml:space="preserve">), като аналитични методи за изпитване с цел доказване на съответствие на веществата, смесите и изделията с изискванията по точки 1 и 2 трябва да се използват методите, описани в тези стандарти. Като алтернатива на стандартите на </w:t>
      </w:r>
      <w:r w:rsidRPr="009F0B4F">
        <w:t>CEN</w:t>
      </w:r>
      <w:r w:rsidRPr="00D3411B">
        <w:rPr>
          <w:lang w:val="ru-RU"/>
        </w:rPr>
        <w:t xml:space="preserve"> е възможно да се използва всеки друг метод за лабораторен анализ, за който прилагащата лаборатория може да докаже еквивалентни работни показатели</w:t>
      </w:r>
      <w:r w:rsidR="00C5218E">
        <w:rPr>
          <w:lang w:val="bg-BG"/>
        </w:rPr>
        <w:t xml:space="preserve">. </w:t>
      </w:r>
      <w:r w:rsidRPr="00650F23">
        <w:rPr>
          <w:noProof/>
        </w:rPr>
        <w:t>PFOS</w:t>
      </w:r>
      <w:r w:rsidRPr="00D3411B">
        <w:rPr>
          <w:noProof/>
          <w:lang w:val="ru-RU"/>
        </w:rPr>
        <w:t xml:space="preserve"> са включени и в Приложение </w:t>
      </w:r>
      <w:r>
        <w:rPr>
          <w:noProof/>
        </w:rPr>
        <w:t>IV</w:t>
      </w:r>
      <w:r w:rsidRPr="00D3411B">
        <w:rPr>
          <w:noProof/>
          <w:lang w:val="ru-RU"/>
        </w:rPr>
        <w:t xml:space="preserve"> и </w:t>
      </w:r>
      <w:r>
        <w:rPr>
          <w:noProof/>
        </w:rPr>
        <w:t>V</w:t>
      </w:r>
      <w:r w:rsidRPr="00D3411B">
        <w:rPr>
          <w:noProof/>
          <w:lang w:val="ru-RU"/>
        </w:rPr>
        <w:t xml:space="preserve"> на регламента (ЕС) 2019 1021  и</w:t>
      </w:r>
      <w:r w:rsidRPr="00D3411B">
        <w:rPr>
          <w:lang w:val="ru-RU"/>
        </w:rPr>
        <w:t xml:space="preserve"> максимално допустими концентрации в различните видове отпадъци съгласно класификацията</w:t>
      </w:r>
      <w:r w:rsidRPr="00D3411B">
        <w:rPr>
          <w:noProof/>
          <w:lang w:val="ru-RU"/>
        </w:rPr>
        <w:t xml:space="preserve"> им е 50 </w:t>
      </w:r>
      <w:r w:rsidRPr="000F230B">
        <w:rPr>
          <w:noProof/>
        </w:rPr>
        <w:t>mg</w:t>
      </w:r>
      <w:r w:rsidRPr="00D3411B">
        <w:rPr>
          <w:noProof/>
          <w:lang w:val="ru-RU"/>
        </w:rPr>
        <w:t>/</w:t>
      </w:r>
      <w:r w:rsidRPr="000F230B">
        <w:rPr>
          <w:noProof/>
        </w:rPr>
        <w:t>kg</w:t>
      </w:r>
      <w:r w:rsidRPr="00D3411B">
        <w:rPr>
          <w:noProof/>
          <w:lang w:val="ru-RU"/>
        </w:rPr>
        <w:t>.</w:t>
      </w:r>
    </w:p>
    <w:p w:rsidR="007A00CA" w:rsidRPr="00D3411B" w:rsidRDefault="007A00CA" w:rsidP="004421BC">
      <w:pPr>
        <w:spacing w:before="120" w:after="0"/>
        <w:ind w:firstLine="567"/>
        <w:jc w:val="both"/>
        <w:rPr>
          <w:b/>
          <w:lang w:val="ru-RU"/>
        </w:rPr>
      </w:pPr>
      <w:r w:rsidRPr="00D3411B">
        <w:rPr>
          <w:b/>
          <w:lang w:val="ru-RU"/>
        </w:rPr>
        <w:t xml:space="preserve">2.2.12.2 Основни употреби </w:t>
      </w:r>
    </w:p>
    <w:p w:rsidR="007A00CA" w:rsidRPr="00D3411B" w:rsidRDefault="007A00CA" w:rsidP="004421BC">
      <w:pPr>
        <w:autoSpaceDE w:val="0"/>
        <w:adjustRightInd w:val="0"/>
        <w:spacing w:before="120" w:after="0"/>
        <w:ind w:firstLine="567"/>
        <w:jc w:val="both"/>
        <w:rPr>
          <w:lang w:val="ru-RU"/>
        </w:rPr>
      </w:pPr>
      <w:r w:rsidRPr="00D3411B">
        <w:rPr>
          <w:lang w:val="ru-RU"/>
        </w:rPr>
        <w:t xml:space="preserve">Обобщено могат да се посочат употреби на </w:t>
      </w:r>
      <w:r w:rsidRPr="003667BA">
        <w:t>PFOS</w:t>
      </w:r>
      <w:r w:rsidRPr="00B7611C">
        <w:rPr>
          <w:lang w:val="ru-RU"/>
        </w:rPr>
        <w:t xml:space="preserve"> </w:t>
      </w:r>
      <w:r>
        <w:rPr>
          <w:lang w:val="ru-RU"/>
        </w:rPr>
        <w:t>в следните изделия и промишлени сектори</w:t>
      </w:r>
      <w:r w:rsidRPr="00B7611C">
        <w:rPr>
          <w:lang w:val="ru-RU"/>
        </w:rPr>
        <w:t>:</w:t>
      </w:r>
      <w:r w:rsidR="00C96D2A" w:rsidRPr="00D3411B">
        <w:rPr>
          <w:lang w:val="ru-RU"/>
        </w:rPr>
        <w:t xml:space="preserve"> </w:t>
      </w:r>
      <w:r w:rsidR="00FC575D">
        <w:rPr>
          <w:lang w:val="ru-RU"/>
        </w:rPr>
        <w:t>и</w:t>
      </w:r>
      <w:r w:rsidR="00FC575D" w:rsidRPr="00D3411B">
        <w:rPr>
          <w:lang w:val="ru-RU"/>
        </w:rPr>
        <w:t xml:space="preserve">мпрегнирани </w:t>
      </w:r>
      <w:r w:rsidRPr="00D3411B">
        <w:rPr>
          <w:lang w:val="ru-RU"/>
        </w:rPr>
        <w:t>текстилни тъкани/изделия и повърхностно защитни покрития</w:t>
      </w:r>
      <w:r w:rsidR="00C96D2A" w:rsidRPr="00D3411B">
        <w:rPr>
          <w:lang w:val="ru-RU"/>
        </w:rPr>
        <w:t xml:space="preserve">; </w:t>
      </w:r>
      <w:r w:rsidRPr="00D3411B">
        <w:rPr>
          <w:lang w:val="ru-RU"/>
        </w:rPr>
        <w:t>Имп</w:t>
      </w:r>
      <w:r w:rsidR="00C96D2A" w:rsidRPr="00D3411B">
        <w:rPr>
          <w:lang w:val="ru-RU"/>
        </w:rPr>
        <w:t xml:space="preserve">регнирани кожи и кожени изделия; </w:t>
      </w:r>
      <w:r w:rsidR="00FC575D">
        <w:rPr>
          <w:lang w:val="ru-RU"/>
        </w:rPr>
        <w:t>и</w:t>
      </w:r>
      <w:r w:rsidR="00FC575D" w:rsidRPr="00D3411B">
        <w:rPr>
          <w:lang w:val="ru-RU"/>
        </w:rPr>
        <w:t xml:space="preserve">мпрегнирани </w:t>
      </w:r>
      <w:r w:rsidRPr="00D3411B">
        <w:rPr>
          <w:lang w:val="ru-RU"/>
        </w:rPr>
        <w:t>опаковки (хартия/картон)</w:t>
      </w:r>
      <w:r w:rsidR="00C96D2A" w:rsidRPr="00D3411B">
        <w:rPr>
          <w:lang w:val="ru-RU"/>
        </w:rPr>
        <w:t xml:space="preserve">; </w:t>
      </w:r>
      <w:r w:rsidR="00FC575D">
        <w:rPr>
          <w:bCs/>
          <w:lang w:val="ru-RU"/>
        </w:rPr>
        <w:t>п</w:t>
      </w:r>
      <w:r w:rsidR="00FC575D" w:rsidRPr="00D3411B">
        <w:rPr>
          <w:bCs/>
          <w:lang w:val="ru-RU"/>
        </w:rPr>
        <w:t xml:space="preserve">очистващи </w:t>
      </w:r>
      <w:r w:rsidRPr="00D3411B">
        <w:rPr>
          <w:bCs/>
          <w:lang w:val="ru-RU"/>
        </w:rPr>
        <w:t>препарати, полиращи агенти за коли и подове</w:t>
      </w:r>
      <w:r w:rsidR="00C96D2A" w:rsidRPr="00D3411B">
        <w:rPr>
          <w:bCs/>
          <w:lang w:val="ru-RU"/>
        </w:rPr>
        <w:t xml:space="preserve">; </w:t>
      </w:r>
      <w:r w:rsidRPr="00D3411B">
        <w:rPr>
          <w:lang w:val="ru-RU"/>
        </w:rPr>
        <w:t>ПАВ, бои и лакове</w:t>
      </w:r>
      <w:r w:rsidR="00C96D2A" w:rsidRPr="00D3411B">
        <w:rPr>
          <w:lang w:val="ru-RU"/>
        </w:rPr>
        <w:t xml:space="preserve">; </w:t>
      </w:r>
      <w:r w:rsidR="00FC575D">
        <w:rPr>
          <w:lang w:val="ru-RU"/>
        </w:rPr>
        <w:t>н</w:t>
      </w:r>
      <w:r w:rsidR="00FC575D" w:rsidRPr="00D3411B">
        <w:rPr>
          <w:lang w:val="ru-RU"/>
        </w:rPr>
        <w:t xml:space="preserve">ефтодобив </w:t>
      </w:r>
      <w:r w:rsidRPr="00D3411B">
        <w:rPr>
          <w:lang w:val="ru-RU"/>
        </w:rPr>
        <w:t>и минна промишленост</w:t>
      </w:r>
      <w:r w:rsidR="00C96D2A" w:rsidRPr="00D3411B">
        <w:rPr>
          <w:lang w:val="ru-RU"/>
        </w:rPr>
        <w:t xml:space="preserve">; </w:t>
      </w:r>
      <w:r w:rsidR="00FC575D">
        <w:rPr>
          <w:lang w:val="ru-RU"/>
        </w:rPr>
        <w:t>ф</w:t>
      </w:r>
      <w:r w:rsidR="00FC575D" w:rsidRPr="00D3411B">
        <w:rPr>
          <w:lang w:val="ru-RU"/>
        </w:rPr>
        <w:t xml:space="preserve">отографска </w:t>
      </w:r>
      <w:r w:rsidRPr="00D3411B">
        <w:rPr>
          <w:lang w:val="ru-RU"/>
        </w:rPr>
        <w:t>индустрия</w:t>
      </w:r>
      <w:r w:rsidR="00C96D2A" w:rsidRPr="00D3411B">
        <w:rPr>
          <w:lang w:val="ru-RU"/>
        </w:rPr>
        <w:t xml:space="preserve">; </w:t>
      </w:r>
      <w:r w:rsidR="00FC575D">
        <w:rPr>
          <w:lang w:val="ru-RU"/>
        </w:rPr>
        <w:t>е</w:t>
      </w:r>
      <w:r w:rsidR="00FC575D" w:rsidRPr="00D3411B">
        <w:rPr>
          <w:lang w:val="ru-RU"/>
        </w:rPr>
        <w:t xml:space="preserve">лектронни </w:t>
      </w:r>
      <w:r w:rsidRPr="00D3411B">
        <w:rPr>
          <w:lang w:val="ru-RU"/>
        </w:rPr>
        <w:t>и електрически компоненти</w:t>
      </w:r>
      <w:r w:rsidR="00C96D2A" w:rsidRPr="00D3411B">
        <w:rPr>
          <w:lang w:val="ru-RU"/>
        </w:rPr>
        <w:t xml:space="preserve"> </w:t>
      </w:r>
      <w:r w:rsidR="00FC575D">
        <w:rPr>
          <w:lang w:val="ru-RU"/>
        </w:rPr>
        <w:t>п</w:t>
      </w:r>
      <w:r w:rsidR="00FC575D" w:rsidRPr="00D3411B">
        <w:rPr>
          <w:lang w:val="ru-RU"/>
        </w:rPr>
        <w:t xml:space="preserve">олупроводникова </w:t>
      </w:r>
      <w:r w:rsidRPr="00D3411B">
        <w:rPr>
          <w:lang w:val="ru-RU"/>
        </w:rPr>
        <w:t>индустрия</w:t>
      </w:r>
      <w:r w:rsidR="00C96D2A" w:rsidRPr="00D3411B">
        <w:rPr>
          <w:lang w:val="ru-RU"/>
        </w:rPr>
        <w:t xml:space="preserve">; </w:t>
      </w:r>
      <w:r w:rsidR="00FC575D">
        <w:rPr>
          <w:lang w:val="ru-RU"/>
        </w:rPr>
        <w:t>х</w:t>
      </w:r>
      <w:r w:rsidR="00FC575D" w:rsidRPr="00D3411B">
        <w:rPr>
          <w:lang w:val="ru-RU"/>
        </w:rPr>
        <w:t xml:space="preserve">идравлични </w:t>
      </w:r>
      <w:r w:rsidRPr="00D3411B">
        <w:rPr>
          <w:lang w:val="ru-RU"/>
        </w:rPr>
        <w:t>флуиди за авиацията</w:t>
      </w:r>
      <w:r w:rsidR="00C96D2A" w:rsidRPr="00D3411B">
        <w:rPr>
          <w:lang w:val="ru-RU"/>
        </w:rPr>
        <w:t xml:space="preserve">; </w:t>
      </w:r>
      <w:r w:rsidR="00FC575D">
        <w:rPr>
          <w:lang w:val="ru-RU"/>
        </w:rPr>
        <w:t>п</w:t>
      </w:r>
      <w:r w:rsidR="00FC575D" w:rsidRPr="00D3411B">
        <w:rPr>
          <w:lang w:val="ru-RU"/>
        </w:rPr>
        <w:t xml:space="preserve">ожарогасителни </w:t>
      </w:r>
      <w:r w:rsidRPr="00D3411B">
        <w:rPr>
          <w:lang w:val="ru-RU"/>
        </w:rPr>
        <w:t>пени</w:t>
      </w:r>
      <w:r w:rsidR="00C96D2A" w:rsidRPr="00D3411B">
        <w:rPr>
          <w:lang w:val="ru-RU"/>
        </w:rPr>
        <w:t xml:space="preserve">; </w:t>
      </w:r>
      <w:r w:rsidR="00FC575D">
        <w:rPr>
          <w:lang w:val="ru-RU"/>
        </w:rPr>
        <w:t>п</w:t>
      </w:r>
      <w:r w:rsidR="00FC575D" w:rsidRPr="00D3411B">
        <w:rPr>
          <w:lang w:val="ru-RU"/>
        </w:rPr>
        <w:t>естициди</w:t>
      </w:r>
      <w:r w:rsidR="00C96D2A" w:rsidRPr="00D3411B">
        <w:rPr>
          <w:lang w:val="ru-RU"/>
        </w:rPr>
        <w:t xml:space="preserve">; </w:t>
      </w:r>
      <w:r w:rsidR="00FC575D">
        <w:rPr>
          <w:lang w:val="ru-RU"/>
        </w:rPr>
        <w:t>м</w:t>
      </w:r>
      <w:r w:rsidR="00FC575D" w:rsidRPr="00D3411B">
        <w:rPr>
          <w:lang w:val="ru-RU"/>
        </w:rPr>
        <w:t xml:space="preserve">едицинска </w:t>
      </w:r>
      <w:r w:rsidRPr="00D3411B">
        <w:rPr>
          <w:lang w:val="ru-RU"/>
        </w:rPr>
        <w:t>апаратура</w:t>
      </w:r>
      <w:r w:rsidR="00C96D2A" w:rsidRPr="00D3411B">
        <w:rPr>
          <w:lang w:val="ru-RU"/>
        </w:rPr>
        <w:t xml:space="preserve">; </w:t>
      </w:r>
      <w:r w:rsidR="00FC575D">
        <w:rPr>
          <w:lang w:val="ru-RU"/>
        </w:rPr>
        <w:t>т</w:t>
      </w:r>
      <w:r w:rsidR="00FC575D" w:rsidRPr="00D3411B">
        <w:rPr>
          <w:lang w:val="ru-RU"/>
        </w:rPr>
        <w:t xml:space="preserve">върдо </w:t>
      </w:r>
      <w:r w:rsidRPr="00D3411B">
        <w:rPr>
          <w:lang w:val="ru-RU"/>
        </w:rPr>
        <w:t>галванизиране (недекоративно и декоративно</w:t>
      </w:r>
      <w:r w:rsidR="00FC575D">
        <w:rPr>
          <w:lang w:val="ru-RU"/>
        </w:rPr>
        <w:t>)</w:t>
      </w:r>
      <w:r w:rsidR="00C96D2A" w:rsidRPr="00D3411B">
        <w:rPr>
          <w:lang w:val="ru-RU"/>
        </w:rPr>
        <w:t>.</w:t>
      </w:r>
    </w:p>
    <w:p w:rsidR="007A00CA" w:rsidRPr="00D3411B" w:rsidRDefault="007A00CA" w:rsidP="004421BC">
      <w:pPr>
        <w:autoSpaceDE w:val="0"/>
        <w:adjustRightInd w:val="0"/>
        <w:spacing w:before="120" w:after="0"/>
        <w:ind w:firstLine="567"/>
        <w:jc w:val="both"/>
        <w:rPr>
          <w:lang w:val="ru-RU"/>
        </w:rPr>
      </w:pPr>
      <w:r w:rsidRPr="00D3411B">
        <w:rPr>
          <w:lang w:val="ru-RU"/>
        </w:rPr>
        <w:t>Употребите, за които все още не съществуват икномически подходящи алтерна</w:t>
      </w:r>
      <w:r w:rsidR="00C5218E" w:rsidRPr="00D3411B">
        <w:rPr>
          <w:lang w:val="ru-RU"/>
        </w:rPr>
        <w:t>тиви са</w:t>
      </w:r>
      <w:r w:rsidRPr="00D3411B">
        <w:rPr>
          <w:lang w:val="ru-RU"/>
        </w:rPr>
        <w:t>:</w:t>
      </w:r>
      <w:r w:rsidR="00C96D2A" w:rsidRPr="00D3411B">
        <w:rPr>
          <w:lang w:val="ru-RU"/>
        </w:rPr>
        <w:t xml:space="preserve"> </w:t>
      </w:r>
      <w:r w:rsidRPr="00D3411B">
        <w:rPr>
          <w:lang w:val="ru-RU"/>
        </w:rPr>
        <w:t>мокрещи агенти, използвани за нанасяне на галванични покрития;</w:t>
      </w:r>
      <w:r w:rsidR="00C96D2A" w:rsidRPr="00D3411B">
        <w:rPr>
          <w:lang w:val="ru-RU"/>
        </w:rPr>
        <w:t xml:space="preserve"> </w:t>
      </w:r>
      <w:r w:rsidRPr="00D3411B">
        <w:rPr>
          <w:lang w:val="ru-RU"/>
        </w:rPr>
        <w:t>фоторезистори;</w:t>
      </w:r>
      <w:r w:rsidR="00C96D2A" w:rsidRPr="00D3411B">
        <w:rPr>
          <w:lang w:val="ru-RU"/>
        </w:rPr>
        <w:t xml:space="preserve"> </w:t>
      </w:r>
      <w:r w:rsidRPr="00D3411B">
        <w:rPr>
          <w:lang w:val="ru-RU"/>
        </w:rPr>
        <w:t>антирефлектиращи покрития за фотолитографски процеси;</w:t>
      </w:r>
      <w:r w:rsidR="00C96D2A" w:rsidRPr="00D3411B">
        <w:rPr>
          <w:lang w:val="ru-RU"/>
        </w:rPr>
        <w:t xml:space="preserve"> </w:t>
      </w:r>
      <w:r w:rsidRPr="00D3411B">
        <w:rPr>
          <w:lang w:val="ru-RU"/>
        </w:rPr>
        <w:t>фотографски покрития, нанасяни върху филми, хартия или печатни платки;</w:t>
      </w:r>
      <w:r w:rsidR="00C96D2A" w:rsidRPr="00D3411B">
        <w:rPr>
          <w:lang w:val="ru-RU"/>
        </w:rPr>
        <w:t xml:space="preserve"> </w:t>
      </w:r>
      <w:r w:rsidRPr="00D3411B">
        <w:rPr>
          <w:lang w:val="ru-RU"/>
        </w:rPr>
        <w:t>вещества, потискащи образуването на суспензия при недекоративно твърдо хромиране с хром в системи със затворен цикъл;</w:t>
      </w:r>
      <w:r w:rsidR="00C96D2A" w:rsidRPr="00D3411B">
        <w:rPr>
          <w:lang w:val="ru-RU"/>
        </w:rPr>
        <w:t xml:space="preserve"> </w:t>
      </w:r>
      <w:r w:rsidRPr="00D3411B">
        <w:rPr>
          <w:lang w:val="ru-RU"/>
        </w:rPr>
        <w:t>хидравлични флуиди за авиацията</w:t>
      </w:r>
      <w:r w:rsidR="00B31986" w:rsidRPr="00D7450B">
        <w:rPr>
          <w:lang w:val="ru-RU"/>
        </w:rPr>
        <w:t xml:space="preserve"> </w:t>
      </w:r>
      <w:r w:rsidR="00B31986" w:rsidRPr="00D7450B">
        <w:rPr>
          <w:bCs/>
          <w:noProof/>
          <w:lang w:val="ru-RU"/>
        </w:rPr>
        <w:t>[54, 69]</w:t>
      </w:r>
      <w:r w:rsidR="00B31986" w:rsidRPr="00D3411B">
        <w:rPr>
          <w:bCs/>
          <w:noProof/>
          <w:lang w:val="ru-RU"/>
        </w:rPr>
        <w:t>.</w:t>
      </w:r>
    </w:p>
    <w:p w:rsidR="007A00CA" w:rsidRPr="00D3411B" w:rsidRDefault="007A00CA" w:rsidP="004421BC">
      <w:pPr>
        <w:pStyle w:val="ListParagraph"/>
        <w:spacing w:before="120" w:after="0"/>
        <w:ind w:left="0" w:firstLine="567"/>
        <w:jc w:val="both"/>
        <w:rPr>
          <w:b/>
          <w:lang w:val="ru-RU"/>
        </w:rPr>
      </w:pPr>
      <w:r w:rsidRPr="00D3411B">
        <w:rPr>
          <w:b/>
          <w:lang w:val="ru-RU"/>
        </w:rPr>
        <w:t xml:space="preserve">2.2.12.3 Анализ и оценка на състоянието на </w:t>
      </w:r>
      <w:r w:rsidRPr="00742912">
        <w:rPr>
          <w:b/>
        </w:rPr>
        <w:t>PFOS</w:t>
      </w:r>
      <w:r w:rsidRPr="00D3411B">
        <w:rPr>
          <w:b/>
          <w:lang w:val="ru-RU"/>
        </w:rPr>
        <w:t xml:space="preserve"> и </w:t>
      </w:r>
      <w:r w:rsidRPr="00742912">
        <w:rPr>
          <w:b/>
        </w:rPr>
        <w:t>PFOS</w:t>
      </w:r>
      <w:r w:rsidRPr="00B7611C">
        <w:rPr>
          <w:b/>
          <w:lang w:val="ru-RU"/>
        </w:rPr>
        <w:t>-</w:t>
      </w:r>
      <w:r w:rsidRPr="00742912">
        <w:rPr>
          <w:b/>
        </w:rPr>
        <w:t>F</w:t>
      </w:r>
      <w:r w:rsidRPr="00B7611C">
        <w:rPr>
          <w:b/>
          <w:lang w:val="ru-RU"/>
        </w:rPr>
        <w:t xml:space="preserve"> </w:t>
      </w:r>
      <w:r w:rsidRPr="00D3411B">
        <w:rPr>
          <w:b/>
          <w:lang w:val="ru-RU"/>
        </w:rPr>
        <w:t xml:space="preserve">в страната към 2019 </w:t>
      </w:r>
    </w:p>
    <w:p w:rsidR="007A00CA" w:rsidRPr="009F0B4F" w:rsidRDefault="007A00CA" w:rsidP="004421BC">
      <w:pPr>
        <w:pStyle w:val="ListParagraph"/>
        <w:suppressAutoHyphens/>
        <w:autoSpaceDN w:val="0"/>
        <w:spacing w:before="120" w:after="0"/>
        <w:ind w:left="567"/>
        <w:contextualSpacing w:val="0"/>
        <w:jc w:val="both"/>
        <w:rPr>
          <w:b/>
        </w:rPr>
      </w:pPr>
      <w:r>
        <w:rPr>
          <w:b/>
        </w:rPr>
        <w:t>А. Основни данни от проучването</w:t>
      </w:r>
    </w:p>
    <w:p w:rsidR="007A00CA" w:rsidRPr="00335411" w:rsidRDefault="007A00CA" w:rsidP="00CC613F">
      <w:pPr>
        <w:pStyle w:val="ListParagraph"/>
        <w:numPr>
          <w:ilvl w:val="0"/>
          <w:numId w:val="134"/>
        </w:numPr>
        <w:suppressAutoHyphens/>
        <w:spacing w:before="120" w:after="0"/>
        <w:ind w:left="0" w:firstLine="567"/>
        <w:contextualSpacing w:val="0"/>
        <w:jc w:val="both"/>
      </w:pPr>
      <w:r w:rsidRPr="00335411">
        <w:t>PFOS</w:t>
      </w:r>
      <w:r w:rsidRPr="00D3411B">
        <w:rPr>
          <w:lang w:val="ru-RU"/>
        </w:rPr>
        <w:t xml:space="preserve"> и </w:t>
      </w:r>
      <w:r w:rsidRPr="00335411">
        <w:t>PFOS</w:t>
      </w:r>
      <w:r w:rsidRPr="00D3411B">
        <w:rPr>
          <w:lang w:val="ru-RU"/>
        </w:rPr>
        <w:t xml:space="preserve">- деривати не са произвеждани в България в периода 2013-2017 г.  </w:t>
      </w:r>
      <w:r w:rsidRPr="00335411">
        <w:t xml:space="preserve">по данни </w:t>
      </w:r>
      <w:r>
        <w:t>от НСИ</w:t>
      </w:r>
      <w:r w:rsidRPr="00335411">
        <w:t>.</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Вносът, износът, пускането на пазара и употребата на </w:t>
      </w:r>
      <w:r w:rsidRPr="00335411">
        <w:t>PFOS</w:t>
      </w:r>
      <w:r w:rsidRPr="00335411">
        <w:rPr>
          <w:lang w:val="ru-RU"/>
        </w:rPr>
        <w:t xml:space="preserve"> в самостоятелен вид </w:t>
      </w:r>
      <w:r w:rsidRPr="00D3411B">
        <w:rPr>
          <w:lang w:val="ru-RU"/>
        </w:rPr>
        <w:t>в България са забранени или строго ограничени;</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За периода 1996 г. – 2017 г. няма данни за регистриран внос на </w:t>
      </w:r>
      <w:r w:rsidRPr="00335411">
        <w:t>PFOS</w:t>
      </w:r>
      <w:r w:rsidRPr="00D3411B">
        <w:rPr>
          <w:lang w:val="ru-RU"/>
        </w:rPr>
        <w:t xml:space="preserve">, </w:t>
      </w:r>
      <w:r w:rsidRPr="00335411">
        <w:rPr>
          <w:lang w:val="ru-RU"/>
        </w:rPr>
        <w:t>в самостоятелен вид, в смеси или изделия</w:t>
      </w:r>
      <w:r>
        <w:rPr>
          <w:lang w:val="ru-RU"/>
        </w:rPr>
        <w:t xml:space="preserve"> по данни на Агенция «Митници»</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Няма данни за износ на </w:t>
      </w:r>
      <w:r w:rsidRPr="00335411">
        <w:t>PFOS</w:t>
      </w:r>
      <w:r w:rsidRPr="00D3411B">
        <w:rPr>
          <w:lang w:val="ru-RU"/>
        </w:rPr>
        <w:t xml:space="preserve"> и </w:t>
      </w:r>
      <w:r w:rsidRPr="00335411">
        <w:t>PFOS</w:t>
      </w:r>
      <w:r w:rsidRPr="00D3411B">
        <w:rPr>
          <w:lang w:val="ru-RU"/>
        </w:rPr>
        <w:t>- деривати</w:t>
      </w:r>
      <w:r w:rsidRPr="00B7611C">
        <w:rPr>
          <w:lang w:val="ru-RU"/>
        </w:rPr>
        <w:t xml:space="preserve">, </w:t>
      </w:r>
      <w:r w:rsidRPr="00D3411B">
        <w:rPr>
          <w:lang w:val="ru-RU"/>
        </w:rPr>
        <w:t xml:space="preserve">както и на продукти или изделия, съдържащи </w:t>
      </w:r>
      <w:r>
        <w:t>PFOS</w:t>
      </w:r>
      <w:r w:rsidRPr="003E2B2B">
        <w:rPr>
          <w:lang w:val="ru-RU"/>
        </w:rPr>
        <w:t xml:space="preserve"> </w:t>
      </w:r>
      <w:r>
        <w:rPr>
          <w:lang w:val="ru-RU"/>
        </w:rPr>
        <w:t>по данни на Агенция «Митници»</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Разрешено е пускането на пазара и употребата на полуготови продукти или изделия, или части от тях, ако концентрацията на </w:t>
      </w:r>
      <w:r w:rsidRPr="00335411">
        <w:t>PFOS</w:t>
      </w:r>
      <w:r w:rsidRPr="00D3411B">
        <w:rPr>
          <w:lang w:val="ru-RU"/>
        </w:rPr>
        <w:t xml:space="preserve"> е по-малка от 0,1 тегловни % или за текстилни или други материали с покритие, ако количеството </w:t>
      </w:r>
      <w:r w:rsidRPr="00335411">
        <w:t>PFOS</w:t>
      </w:r>
      <w:r w:rsidRPr="00D3411B">
        <w:rPr>
          <w:lang w:val="ru-RU"/>
        </w:rPr>
        <w:t xml:space="preserve"> е по-малко от 1 </w:t>
      </w:r>
      <w:r w:rsidRPr="00335411">
        <w:t>μg</w:t>
      </w:r>
      <w:r w:rsidRPr="00D3411B">
        <w:rPr>
          <w:lang w:val="ru-RU"/>
        </w:rPr>
        <w:t>/</w:t>
      </w:r>
      <w:r w:rsidRPr="00335411">
        <w:t>m</w:t>
      </w:r>
      <w:r w:rsidRPr="00D3411B">
        <w:rPr>
          <w:vertAlign w:val="superscript"/>
          <w:lang w:val="ru-RU"/>
        </w:rPr>
        <w:t>2</w:t>
      </w:r>
      <w:r w:rsidRPr="00D3411B">
        <w:rPr>
          <w:lang w:val="ru-RU"/>
        </w:rPr>
        <w:t xml:space="preserve"> в материала с покритие;</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Разрешава се използването на изделия, които вече са били в употреба в България преди 25 август 2010 г. и съдържат като своя съставна част </w:t>
      </w:r>
      <w:r w:rsidRPr="00335411">
        <w:t>PFOS</w:t>
      </w:r>
      <w:r w:rsidRPr="00D3411B">
        <w:rPr>
          <w:lang w:val="ru-RU"/>
        </w:rPr>
        <w:t>;</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Пускането на пазара на </w:t>
      </w:r>
      <w:r w:rsidRPr="00335411">
        <w:t>PFOS</w:t>
      </w:r>
      <w:r w:rsidRPr="00D3411B">
        <w:rPr>
          <w:lang w:val="ru-RU"/>
        </w:rPr>
        <w:t xml:space="preserve"> за следните специфични употреби е разрешено в страната: мокрещи агенти, използвани в контролирани системи за нанасяне на галванични покрития; фоторезисти или антирефлектиращи покрития за фотолитографски процеси; фотографски покрития, нанасяни върху филми, хартия или печатни платки; вещества, потискащи образуването на суспензия при недекоративно твърдо хромиране с хром в системи със затворен цикъл; и  хидравлични флуиди за авиацията.;</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През 2009 г. е установено наличие на 12</w:t>
      </w:r>
      <w:r w:rsidR="00DB70B4">
        <w:rPr>
          <w:lang w:val="bg-BG"/>
        </w:rPr>
        <w:t xml:space="preserve"> </w:t>
      </w:r>
      <w:r w:rsidRPr="00335411">
        <w:rPr>
          <w:lang w:val="ru-RU"/>
        </w:rPr>
        <w:t>000 кг</w:t>
      </w:r>
      <w:r w:rsidRPr="00D3411B">
        <w:rPr>
          <w:lang w:val="ru-RU"/>
        </w:rPr>
        <w:t xml:space="preserve"> пожарогасителна пяна, съдържаща 6% </w:t>
      </w:r>
      <w:r w:rsidRPr="00335411">
        <w:t>PFOS</w:t>
      </w:r>
      <w:r w:rsidRPr="00D3411B">
        <w:rPr>
          <w:lang w:val="ru-RU"/>
        </w:rPr>
        <w:t xml:space="preserve">, марка </w:t>
      </w:r>
      <w:r w:rsidRPr="00335411">
        <w:t>F</w:t>
      </w:r>
      <w:r w:rsidRPr="00D3411B">
        <w:rPr>
          <w:lang w:val="ru-RU"/>
        </w:rPr>
        <w:t xml:space="preserve">С 600 АТС. </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До 2</w:t>
      </w:r>
      <w:r w:rsidRPr="00335411">
        <w:rPr>
          <w:lang w:val="ru-RU"/>
        </w:rPr>
        <w:t>7</w:t>
      </w:r>
      <w:r w:rsidRPr="00D3411B">
        <w:rPr>
          <w:lang w:val="ru-RU"/>
        </w:rPr>
        <w:t xml:space="preserve"> юни 2011 г са употребени 2 610 кг пожарогасителна пяна, съдържаща 6% </w:t>
      </w:r>
      <w:r w:rsidRPr="00335411">
        <w:t>PFOS</w:t>
      </w:r>
      <w:r w:rsidRPr="00D3411B">
        <w:rPr>
          <w:lang w:val="ru-RU"/>
        </w:rPr>
        <w:t xml:space="preserve">, марка </w:t>
      </w:r>
      <w:r w:rsidRPr="00335411">
        <w:t>F</w:t>
      </w:r>
      <w:r w:rsidRPr="00D3411B">
        <w:rPr>
          <w:lang w:val="ru-RU"/>
        </w:rPr>
        <w:t>С 600 АТС при възникнали пожари.</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През 2011 г. за обезвреждане извън страната са предадени 1 280 кг отпадъци от пожарогасителна пяна, съдържаща 6% </w:t>
      </w:r>
      <w:r w:rsidRPr="00335411">
        <w:t>PFOS</w:t>
      </w:r>
      <w:r w:rsidRPr="00D3411B">
        <w:rPr>
          <w:lang w:val="ru-RU"/>
        </w:rPr>
        <w:t>;</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В страната няма доказани разрешени употреби на </w:t>
      </w:r>
      <w:r w:rsidRPr="00335411">
        <w:t>PFOS</w:t>
      </w:r>
      <w:r w:rsidRPr="00D3411B">
        <w:rPr>
          <w:lang w:val="ru-RU"/>
        </w:rPr>
        <w:t xml:space="preserve">в периода 2013-2017г. </w:t>
      </w:r>
      <w:r w:rsidRPr="00335411">
        <w:rPr>
          <w:lang w:val="ru-RU"/>
        </w:rPr>
        <w:t xml:space="preserve">за </w:t>
      </w:r>
      <w:r w:rsidRPr="00D3411B">
        <w:rPr>
          <w:lang w:val="ru-RU"/>
        </w:rPr>
        <w:t>твърдо недекоративно и декоративно хромиране, фотографска индустрия, бои и лакове, мебелна и кожарска индустрия, в препарати за почистване, пасти за полиране на коли и подове, в картонени опаковки по данни от Агенция ‚Митници“.</w:t>
      </w:r>
    </w:p>
    <w:p w:rsidR="007A00CA" w:rsidRPr="00D3411B" w:rsidRDefault="007A00CA" w:rsidP="00CC613F">
      <w:pPr>
        <w:pStyle w:val="ListParagraph"/>
        <w:numPr>
          <w:ilvl w:val="0"/>
          <w:numId w:val="134"/>
        </w:numPr>
        <w:suppressAutoHyphens/>
        <w:spacing w:before="120" w:after="0"/>
        <w:ind w:left="0" w:firstLine="567"/>
        <w:contextualSpacing w:val="0"/>
        <w:jc w:val="both"/>
        <w:rPr>
          <w:lang w:val="ru-RU"/>
        </w:rPr>
      </w:pPr>
      <w:r w:rsidRPr="00D3411B">
        <w:rPr>
          <w:lang w:val="ru-RU"/>
        </w:rPr>
        <w:t xml:space="preserve">В периода 2013-2017 не са идентифицирани пластмасови отпадъци, генерирани от разкомплектоване на ИУЕЕО и ИУМПС, които да съдържат </w:t>
      </w:r>
      <w:r w:rsidRPr="00335411">
        <w:t>PFOS</w:t>
      </w:r>
      <w:r w:rsidRPr="00D3411B">
        <w:rPr>
          <w:lang w:val="ru-RU"/>
        </w:rPr>
        <w:t xml:space="preserve">. В страната не са анализирани проби от пластмасови фракции от разкомплектовано ИУЕЕО за съдържание на </w:t>
      </w:r>
      <w:r w:rsidRPr="00335411">
        <w:t>PFOS</w:t>
      </w:r>
      <w:r w:rsidRPr="00D3411B">
        <w:rPr>
          <w:lang w:val="ru-RU"/>
        </w:rPr>
        <w:t>, поради липса на законово основание за това до сега.</w:t>
      </w:r>
    </w:p>
    <w:p w:rsidR="007A00CA" w:rsidRPr="00533AEA" w:rsidRDefault="007A00CA" w:rsidP="00CC613F">
      <w:pPr>
        <w:pStyle w:val="ListParagraph"/>
        <w:numPr>
          <w:ilvl w:val="0"/>
          <w:numId w:val="134"/>
        </w:numPr>
        <w:suppressAutoHyphens/>
        <w:spacing w:before="120" w:after="0"/>
        <w:ind w:left="0" w:firstLine="567"/>
        <w:contextualSpacing w:val="0"/>
        <w:jc w:val="both"/>
        <w:rPr>
          <w:lang w:val="ru-RU"/>
        </w:rPr>
      </w:pPr>
      <w:r w:rsidRPr="00533AEA">
        <w:rPr>
          <w:lang w:val="ru-RU"/>
        </w:rPr>
        <w:t xml:space="preserve">През 2012 г. е установено наличие на 8 110 </w:t>
      </w:r>
      <w:r w:rsidR="00687ABA">
        <w:t>kg</w:t>
      </w:r>
      <w:r w:rsidRPr="00533AEA">
        <w:rPr>
          <w:lang w:val="ru-RU"/>
        </w:rPr>
        <w:t xml:space="preserve"> отпадъци от пожарогасителна пяна, съдържаща 6% </w:t>
      </w:r>
      <w:r w:rsidRPr="00335411">
        <w:t>PFOS</w:t>
      </w:r>
      <w:r w:rsidRPr="00533AEA">
        <w:rPr>
          <w:lang w:val="ru-RU"/>
        </w:rPr>
        <w:t xml:space="preserve">, което при норма 50 </w:t>
      </w:r>
      <w:r w:rsidR="00533AEA">
        <w:t>mg</w:t>
      </w:r>
      <w:r w:rsidR="00533AEA" w:rsidRPr="00E149EC">
        <w:rPr>
          <w:lang w:val="ru-RU"/>
        </w:rPr>
        <w:t>/</w:t>
      </w:r>
      <w:r w:rsidR="00533AEA">
        <w:t>kg</w:t>
      </w:r>
      <w:r w:rsidR="00533AEA" w:rsidRPr="00E149EC">
        <w:rPr>
          <w:lang w:val="ru-RU"/>
        </w:rPr>
        <w:t xml:space="preserve"> </w:t>
      </w:r>
      <w:r w:rsidRPr="00533AEA">
        <w:rPr>
          <w:lang w:val="ru-RU"/>
        </w:rPr>
        <w:t>е недопустима концентрация</w:t>
      </w:r>
      <w:r w:rsidR="00687ABA" w:rsidRPr="00E149EC">
        <w:rPr>
          <w:lang w:val="ru-RU"/>
        </w:rPr>
        <w:t xml:space="preserve"> </w:t>
      </w:r>
      <w:r w:rsidR="00687ABA">
        <w:rPr>
          <w:lang w:val="bg-BG"/>
        </w:rPr>
        <w:t xml:space="preserve">на </w:t>
      </w:r>
      <w:r w:rsidR="00687ABA">
        <w:t>PFOS</w:t>
      </w:r>
      <w:r w:rsidRPr="00533AEA">
        <w:rPr>
          <w:lang w:val="ru-RU"/>
        </w:rPr>
        <w:t xml:space="preserve">. </w:t>
      </w:r>
      <w:r w:rsidR="00533AEA">
        <w:rPr>
          <w:lang w:val="ru-RU"/>
        </w:rPr>
        <w:t xml:space="preserve">По информация от ГД ПБЗН трикратно в периода 2012 – 2013 г. е била обявявана обществена поръчка за обезвреждане на този опасен отпадък. По обективни причини няма реализация на тази обществена поръчка. В настоящия момент неизразходваните количества пенообразовател </w:t>
      </w:r>
      <w:r w:rsidR="00533AEA">
        <w:t>F</w:t>
      </w:r>
      <w:r w:rsidR="002F1813">
        <w:rPr>
          <w:lang w:val="bg-BG"/>
        </w:rPr>
        <w:t xml:space="preserve">С </w:t>
      </w:r>
      <w:r w:rsidR="00533AEA" w:rsidRPr="00E149EC">
        <w:rPr>
          <w:lang w:val="ru-RU"/>
        </w:rPr>
        <w:t xml:space="preserve">600 </w:t>
      </w:r>
      <w:r w:rsidR="00533AEA">
        <w:t>ATC</w:t>
      </w:r>
      <w:r w:rsidR="00533AEA">
        <w:rPr>
          <w:lang w:val="bg-BG"/>
        </w:rPr>
        <w:t xml:space="preserve"> се съхраняват във фабричната им опаковка в пластмасови бидони. </w:t>
      </w:r>
      <w:r w:rsidRPr="00533AEA">
        <w:rPr>
          <w:lang w:val="ru-RU"/>
        </w:rPr>
        <w:t xml:space="preserve">В страната са налични някои алтернативи на </w:t>
      </w:r>
      <w:r w:rsidRPr="00335411">
        <w:t>PFOS</w:t>
      </w:r>
      <w:r w:rsidRPr="00533AEA">
        <w:rPr>
          <w:lang w:val="ru-RU"/>
        </w:rPr>
        <w:t xml:space="preserve"> в различни приложения.</w:t>
      </w:r>
    </w:p>
    <w:p w:rsidR="007A00CA" w:rsidRPr="00D3411B" w:rsidRDefault="00D15EAA" w:rsidP="004421BC">
      <w:pPr>
        <w:tabs>
          <w:tab w:val="left" w:pos="851"/>
        </w:tabs>
        <w:spacing w:before="120" w:after="0"/>
        <w:ind w:firstLine="567"/>
        <w:jc w:val="both"/>
        <w:rPr>
          <w:b/>
          <w:lang w:val="ru-RU"/>
        </w:rPr>
      </w:pPr>
      <w:r w:rsidRPr="00D3411B">
        <w:rPr>
          <w:b/>
          <w:lang w:val="ru-RU"/>
        </w:rPr>
        <w:t>Б. Основни изводи</w:t>
      </w:r>
      <w:r w:rsidR="007A00CA" w:rsidRPr="00D3411B">
        <w:rPr>
          <w:b/>
          <w:lang w:val="ru-RU"/>
        </w:rPr>
        <w:t>, препоръки и предложения</w:t>
      </w:r>
    </w:p>
    <w:p w:rsidR="007A00CA" w:rsidRPr="00E149EC" w:rsidRDefault="0063005F" w:rsidP="00CC613F">
      <w:pPr>
        <w:pStyle w:val="ListParagraph"/>
        <w:numPr>
          <w:ilvl w:val="0"/>
          <w:numId w:val="145"/>
        </w:numPr>
        <w:tabs>
          <w:tab w:val="left" w:pos="1418"/>
        </w:tabs>
        <w:suppressAutoHyphens/>
        <w:spacing w:before="120" w:after="0"/>
        <w:ind w:left="0" w:firstLine="567"/>
        <w:contextualSpacing w:val="0"/>
        <w:jc w:val="both"/>
        <w:rPr>
          <w:b/>
          <w:lang w:val="ru-RU"/>
        </w:rPr>
      </w:pPr>
      <w:r>
        <w:rPr>
          <w:b/>
          <w:lang w:val="ru-RU"/>
        </w:rPr>
        <w:t xml:space="preserve">Необходимо е </w:t>
      </w:r>
      <w:r w:rsidR="00D15EAA">
        <w:rPr>
          <w:b/>
          <w:lang w:val="bg-BG"/>
        </w:rPr>
        <w:t>отчетността и контрола</w:t>
      </w:r>
      <w:r w:rsidR="007A00CA" w:rsidRPr="00D3411B">
        <w:rPr>
          <w:b/>
          <w:lang w:val="ru-RU"/>
        </w:rPr>
        <w:t xml:space="preserve"> от </w:t>
      </w:r>
      <w:r>
        <w:rPr>
          <w:b/>
          <w:lang w:val="ru-RU"/>
        </w:rPr>
        <w:t xml:space="preserve">страна на </w:t>
      </w:r>
      <w:r w:rsidR="007A00CA" w:rsidRPr="00D3411B">
        <w:rPr>
          <w:b/>
          <w:lang w:val="ru-RU"/>
        </w:rPr>
        <w:t xml:space="preserve">Агенция „Митници“ за недопускане на вноса </w:t>
      </w:r>
      <w:r w:rsidR="00D15EAA" w:rsidRPr="00D3411B">
        <w:rPr>
          <w:b/>
          <w:lang w:val="ru-RU"/>
        </w:rPr>
        <w:t xml:space="preserve">и износа на </w:t>
      </w:r>
      <w:r w:rsidR="00D15EAA">
        <w:rPr>
          <w:b/>
        </w:rPr>
        <w:t>PFOS</w:t>
      </w:r>
      <w:r w:rsidR="00D15EAA" w:rsidRPr="00D3411B">
        <w:rPr>
          <w:b/>
          <w:lang w:val="ru-RU"/>
        </w:rPr>
        <w:t xml:space="preserve"> и на изделия</w:t>
      </w:r>
      <w:r w:rsidR="007A00CA" w:rsidRPr="00D3411B">
        <w:rPr>
          <w:b/>
          <w:lang w:val="ru-RU"/>
        </w:rPr>
        <w:t xml:space="preserve">, съдържащи </w:t>
      </w:r>
      <w:r w:rsidR="007A00CA" w:rsidRPr="00D15EAA">
        <w:rPr>
          <w:b/>
        </w:rPr>
        <w:t>PFOS</w:t>
      </w:r>
      <w:r>
        <w:rPr>
          <w:b/>
          <w:lang w:val="bg-BG"/>
        </w:rPr>
        <w:t xml:space="preserve"> да продължи</w:t>
      </w:r>
      <w:r w:rsidR="007A00CA" w:rsidRPr="00D3411B">
        <w:rPr>
          <w:b/>
          <w:lang w:val="ru-RU"/>
        </w:rPr>
        <w:t>.</w:t>
      </w:r>
    </w:p>
    <w:p w:rsidR="0071223A" w:rsidRPr="00D3411B" w:rsidRDefault="0063005F" w:rsidP="00CC613F">
      <w:pPr>
        <w:pStyle w:val="ListParagraph"/>
        <w:numPr>
          <w:ilvl w:val="0"/>
          <w:numId w:val="145"/>
        </w:numPr>
        <w:tabs>
          <w:tab w:val="left" w:pos="1418"/>
        </w:tabs>
        <w:suppressAutoHyphens/>
        <w:spacing w:before="120" w:after="0"/>
        <w:ind w:left="0" w:firstLine="567"/>
        <w:contextualSpacing w:val="0"/>
        <w:jc w:val="both"/>
        <w:rPr>
          <w:b/>
          <w:lang w:val="ru-RU"/>
        </w:rPr>
      </w:pPr>
      <w:r>
        <w:rPr>
          <w:b/>
          <w:lang w:val="ru-RU"/>
        </w:rPr>
        <w:t>Необходимо е да се предприемат мерки за</w:t>
      </w:r>
      <w:r w:rsidR="0071223A" w:rsidRPr="00E149EC">
        <w:rPr>
          <w:b/>
          <w:lang w:val="ru-RU"/>
        </w:rPr>
        <w:t xml:space="preserve"> обезвреждане на наличната пожарогасителна пяна, съдържаща 6% PFOS</w:t>
      </w:r>
      <w:r w:rsidR="0071223A">
        <w:rPr>
          <w:b/>
          <w:lang w:val="ru-RU"/>
        </w:rPr>
        <w:t xml:space="preserve"> (опасен отпадък с код 14 06 01*)</w:t>
      </w:r>
      <w:r>
        <w:rPr>
          <w:b/>
          <w:lang w:val="ru-RU"/>
        </w:rPr>
        <w:t xml:space="preserve"> от притежателите на отпадъка</w:t>
      </w:r>
      <w:r w:rsidR="0071223A">
        <w:rPr>
          <w:b/>
          <w:lang w:val="ru-RU"/>
        </w:rPr>
        <w:t>.</w:t>
      </w:r>
    </w:p>
    <w:p w:rsidR="007A00CA" w:rsidRPr="00D3411B" w:rsidRDefault="0063005F" w:rsidP="00CC613F">
      <w:pPr>
        <w:pStyle w:val="ListParagraph"/>
        <w:numPr>
          <w:ilvl w:val="0"/>
          <w:numId w:val="145"/>
        </w:numPr>
        <w:tabs>
          <w:tab w:val="left" w:pos="1418"/>
        </w:tabs>
        <w:suppressAutoHyphens/>
        <w:spacing w:before="120" w:after="0"/>
        <w:ind w:left="0" w:firstLine="567"/>
        <w:contextualSpacing w:val="0"/>
        <w:jc w:val="both"/>
        <w:rPr>
          <w:b/>
          <w:lang w:val="ru-RU"/>
        </w:rPr>
      </w:pPr>
      <w:r>
        <w:rPr>
          <w:b/>
          <w:lang w:val="ru-RU"/>
        </w:rPr>
        <w:t>В случай на</w:t>
      </w:r>
      <w:r w:rsidR="00287A08">
        <w:rPr>
          <w:b/>
          <w:lang w:val="ru-RU"/>
        </w:rPr>
        <w:t xml:space="preserve"> </w:t>
      </w:r>
      <w:r w:rsidR="007A00CA" w:rsidRPr="00D3411B">
        <w:rPr>
          <w:b/>
          <w:lang w:val="ru-RU"/>
        </w:rPr>
        <w:t>концент</w:t>
      </w:r>
      <w:r w:rsidR="00D15EAA" w:rsidRPr="00D3411B">
        <w:rPr>
          <w:b/>
          <w:lang w:val="ru-RU"/>
        </w:rPr>
        <w:t xml:space="preserve">рация на </w:t>
      </w:r>
      <w:r w:rsidR="00D15EAA">
        <w:rPr>
          <w:b/>
        </w:rPr>
        <w:t>PFOS</w:t>
      </w:r>
      <w:r w:rsidR="00D15EAA" w:rsidRPr="00D3411B">
        <w:rPr>
          <w:b/>
          <w:lang w:val="ru-RU"/>
        </w:rPr>
        <w:t xml:space="preserve"> над 50</w:t>
      </w:r>
      <w:r w:rsidR="00D15EAA">
        <w:rPr>
          <w:b/>
        </w:rPr>
        <w:t>mg</w:t>
      </w:r>
      <w:r w:rsidR="00D15EAA" w:rsidRPr="00D3411B">
        <w:rPr>
          <w:b/>
          <w:lang w:val="ru-RU"/>
        </w:rPr>
        <w:t>/</w:t>
      </w:r>
      <w:r w:rsidR="00D15EAA">
        <w:rPr>
          <w:b/>
        </w:rPr>
        <w:t>kg</w:t>
      </w:r>
      <w:r w:rsidR="007A00CA" w:rsidRPr="00D3411B">
        <w:rPr>
          <w:b/>
          <w:lang w:val="ru-RU"/>
        </w:rPr>
        <w:t xml:space="preserve"> </w:t>
      </w:r>
      <w:r>
        <w:rPr>
          <w:b/>
          <w:lang w:val="ru-RU"/>
        </w:rPr>
        <w:t xml:space="preserve">следва </w:t>
      </w:r>
      <w:r w:rsidR="007A00CA" w:rsidRPr="00D3411B">
        <w:rPr>
          <w:b/>
          <w:lang w:val="ru-RU"/>
        </w:rPr>
        <w:t xml:space="preserve">да се осъществява износ за обезвреждане на отпадъците в чужбина, поради липса на инсталация за </w:t>
      </w:r>
      <w:r w:rsidR="00D15EAA" w:rsidRPr="00D3411B">
        <w:rPr>
          <w:b/>
          <w:lang w:val="ru-RU"/>
        </w:rPr>
        <w:t>обезвреждане на опасни отпадъци</w:t>
      </w:r>
      <w:r w:rsidR="00A4297C">
        <w:rPr>
          <w:b/>
          <w:lang w:val="ru-RU"/>
        </w:rPr>
        <w:t xml:space="preserve"> в България, </w:t>
      </w:r>
      <w:r>
        <w:rPr>
          <w:b/>
          <w:lang w:val="ru-RU"/>
        </w:rPr>
        <w:t xml:space="preserve">в съотвествие с изискванията на законодателството както за </w:t>
      </w:r>
      <w:r w:rsidR="00A4297C">
        <w:rPr>
          <w:b/>
          <w:lang w:val="ru-RU"/>
        </w:rPr>
        <w:t>управление на УОЗ, така и в областта на управлението на отпадъците</w:t>
      </w:r>
      <w:r w:rsidR="007A00CA" w:rsidRPr="00D3411B">
        <w:rPr>
          <w:b/>
          <w:lang w:val="ru-RU"/>
        </w:rPr>
        <w:t>.</w:t>
      </w:r>
    </w:p>
    <w:p w:rsidR="007A00CA" w:rsidRPr="00D3411B" w:rsidRDefault="007A00CA" w:rsidP="00CC613F">
      <w:pPr>
        <w:pStyle w:val="ListParagraph"/>
        <w:numPr>
          <w:ilvl w:val="0"/>
          <w:numId w:val="145"/>
        </w:numPr>
        <w:tabs>
          <w:tab w:val="left" w:pos="1418"/>
        </w:tabs>
        <w:suppressAutoHyphens/>
        <w:spacing w:before="120" w:after="0"/>
        <w:ind w:left="0" w:firstLine="567"/>
        <w:contextualSpacing w:val="0"/>
        <w:jc w:val="both"/>
        <w:rPr>
          <w:b/>
          <w:lang w:val="ru-RU"/>
        </w:rPr>
      </w:pPr>
      <w:r w:rsidRPr="00D3411B">
        <w:rPr>
          <w:b/>
          <w:lang w:val="ru-RU"/>
        </w:rPr>
        <w:t xml:space="preserve">Поради голямата устойчивост на </w:t>
      </w:r>
      <w:r w:rsidRPr="00D15EAA">
        <w:rPr>
          <w:b/>
        </w:rPr>
        <w:t>PFOS</w:t>
      </w:r>
      <w:r w:rsidRPr="00D3411B">
        <w:rPr>
          <w:b/>
          <w:lang w:val="ru-RU"/>
        </w:rPr>
        <w:t xml:space="preserve"> не е необходим мони</w:t>
      </w:r>
      <w:r w:rsidR="00C5218E" w:rsidRPr="00D3411B">
        <w:rPr>
          <w:b/>
          <w:lang w:val="ru-RU"/>
        </w:rPr>
        <w:t xml:space="preserve">торинг в различни </w:t>
      </w:r>
      <w:r w:rsidR="00D15EAA">
        <w:rPr>
          <w:b/>
          <w:lang w:val="bg-BG"/>
        </w:rPr>
        <w:t>компоненти на околната среда</w:t>
      </w:r>
      <w:r w:rsidRPr="00D3411B">
        <w:rPr>
          <w:b/>
          <w:lang w:val="ru-RU"/>
        </w:rPr>
        <w:t>, но поради възможни натрупвания в организмите е необходимо да се направи изследване за натрупване в черен дроб, кръвна плазма и майчин</w:t>
      </w:r>
      <w:r w:rsidR="00C5218E" w:rsidRPr="00D3411B">
        <w:rPr>
          <w:b/>
          <w:lang w:val="ru-RU"/>
        </w:rPr>
        <w:t>о мляко чрез национален проект</w:t>
      </w:r>
      <w:r w:rsidRPr="00D3411B">
        <w:rPr>
          <w:b/>
          <w:lang w:val="ru-RU"/>
        </w:rPr>
        <w:t>.</w:t>
      </w:r>
    </w:p>
    <w:p w:rsidR="007D51DD" w:rsidRPr="00C5218E" w:rsidRDefault="00FE62EB" w:rsidP="004421BC">
      <w:pPr>
        <w:pStyle w:val="Heading2"/>
        <w:numPr>
          <w:ilvl w:val="0"/>
          <w:numId w:val="0"/>
        </w:numPr>
        <w:jc w:val="both"/>
        <w:rPr>
          <w:color w:val="000000" w:themeColor="text1"/>
          <w:lang w:val="bg-BG"/>
        </w:rPr>
      </w:pPr>
      <w:bookmarkStart w:id="95" w:name="_Toc16441255"/>
      <w:r>
        <w:rPr>
          <w:color w:val="000000" w:themeColor="text1"/>
          <w:lang w:val="bg-BG"/>
        </w:rPr>
        <w:t xml:space="preserve">2.3. </w:t>
      </w:r>
      <w:r w:rsidR="00C96D2A">
        <w:rPr>
          <w:color w:val="000000" w:themeColor="text1"/>
          <w:lang w:val="bg-BG"/>
        </w:rPr>
        <w:t>УОЗ-н</w:t>
      </w:r>
      <w:r w:rsidR="00C5218E" w:rsidRPr="00C5218E">
        <w:rPr>
          <w:color w:val="000000" w:themeColor="text1"/>
          <w:lang w:val="bg-BG"/>
        </w:rPr>
        <w:t>епреднамерено генерирани емисии</w:t>
      </w:r>
      <w:bookmarkEnd w:id="95"/>
    </w:p>
    <w:p w:rsidR="00B535DC" w:rsidRPr="00D3411B" w:rsidRDefault="00C96D2A" w:rsidP="004421BC">
      <w:pPr>
        <w:pStyle w:val="Heading3"/>
        <w:ind w:left="0"/>
        <w:jc w:val="both"/>
        <w:rPr>
          <w:lang w:val="ru-RU"/>
        </w:rPr>
      </w:pPr>
      <w:bookmarkStart w:id="96" w:name="_Toc16441256"/>
      <w:r w:rsidRPr="007B6BA5">
        <w:rPr>
          <w:lang w:val="bg-BG"/>
        </w:rPr>
        <w:t>2.</w:t>
      </w:r>
      <w:r w:rsidR="00B535DC" w:rsidRPr="007B6BA5">
        <w:rPr>
          <w:lang w:val="ru-RU"/>
        </w:rPr>
        <w:t>3.</w:t>
      </w:r>
      <w:r w:rsidR="0071223A">
        <w:rPr>
          <w:lang w:val="ru-RU"/>
        </w:rPr>
        <w:t>1</w:t>
      </w:r>
      <w:r w:rsidR="00B535DC" w:rsidRPr="007B6BA5">
        <w:rPr>
          <w:lang w:val="ru-RU"/>
        </w:rPr>
        <w:t xml:space="preserve"> </w:t>
      </w:r>
      <w:r w:rsidR="00B535DC" w:rsidRPr="00D3411B">
        <w:rPr>
          <w:lang w:val="ru-RU"/>
        </w:rPr>
        <w:t>Основни свойства и характеристики на УОЗ непреднамерено генерирани емисии</w:t>
      </w:r>
      <w:bookmarkEnd w:id="96"/>
      <w:r w:rsidR="00B535DC" w:rsidRPr="00D3411B">
        <w:rPr>
          <w:lang w:val="ru-RU"/>
        </w:rPr>
        <w:t xml:space="preserve"> </w:t>
      </w:r>
    </w:p>
    <w:p w:rsidR="00B535DC" w:rsidRPr="00D3411B" w:rsidRDefault="00B535DC" w:rsidP="004421BC">
      <w:pPr>
        <w:spacing w:before="120" w:after="0"/>
        <w:ind w:firstLine="709"/>
        <w:jc w:val="both"/>
        <w:rPr>
          <w:szCs w:val="24"/>
          <w:lang w:val="ru-RU"/>
        </w:rPr>
      </w:pPr>
      <w:r w:rsidRPr="00D3411B">
        <w:rPr>
          <w:szCs w:val="24"/>
          <w:lang w:val="ru-RU"/>
        </w:rPr>
        <w:t>Диоксиниите и фураните (</w:t>
      </w:r>
      <w:r w:rsidRPr="009D3DAA">
        <w:rPr>
          <w:szCs w:val="24"/>
        </w:rPr>
        <w:t>PCDD</w:t>
      </w:r>
      <w:r w:rsidRPr="00D3411B">
        <w:rPr>
          <w:szCs w:val="24"/>
          <w:lang w:val="ru-RU"/>
        </w:rPr>
        <w:t>/</w:t>
      </w:r>
      <w:r w:rsidRPr="009D3DAA">
        <w:rPr>
          <w:szCs w:val="24"/>
        </w:rPr>
        <w:t>PCDF</w:t>
      </w:r>
      <w:r w:rsidRPr="00D3411B">
        <w:rPr>
          <w:szCs w:val="24"/>
          <w:lang w:val="ru-RU"/>
        </w:rPr>
        <w:t>), полихлорираните  бифенили (РСВ), хексахлорбензена (НСВ), пентахлорбензена (РеСВ)</w:t>
      </w:r>
      <w:r w:rsidR="005C3B1E" w:rsidRPr="00D3411B">
        <w:rPr>
          <w:szCs w:val="24"/>
          <w:lang w:val="ru-RU"/>
        </w:rPr>
        <w:t xml:space="preserve">, </w:t>
      </w:r>
      <w:r w:rsidRPr="00D3411B">
        <w:rPr>
          <w:szCs w:val="24"/>
          <w:lang w:val="ru-RU"/>
        </w:rPr>
        <w:t>полихлорираните  нафталени</w:t>
      </w:r>
      <w:r w:rsidR="00D62C33" w:rsidRPr="00E149EC">
        <w:rPr>
          <w:szCs w:val="24"/>
          <w:lang w:val="ru-RU"/>
        </w:rPr>
        <w:t xml:space="preserve"> </w:t>
      </w:r>
      <w:r w:rsidRPr="00D3411B">
        <w:rPr>
          <w:szCs w:val="24"/>
          <w:lang w:val="ru-RU"/>
        </w:rPr>
        <w:t>(</w:t>
      </w:r>
      <w:r w:rsidRPr="00413608">
        <w:rPr>
          <w:szCs w:val="24"/>
        </w:rPr>
        <w:t>PCNs</w:t>
      </w:r>
      <w:r w:rsidRPr="00D3411B">
        <w:rPr>
          <w:szCs w:val="24"/>
          <w:lang w:val="ru-RU"/>
        </w:rPr>
        <w:t>) и Хексахлорбутадиена</w:t>
      </w:r>
      <w:r w:rsidR="00D62C33" w:rsidRPr="00E149EC">
        <w:rPr>
          <w:szCs w:val="24"/>
          <w:lang w:val="ru-RU"/>
        </w:rPr>
        <w:t xml:space="preserve"> </w:t>
      </w:r>
      <w:r w:rsidRPr="00D3411B">
        <w:rPr>
          <w:szCs w:val="24"/>
          <w:lang w:val="ru-RU"/>
        </w:rPr>
        <w:t>(</w:t>
      </w:r>
      <w:r w:rsidRPr="00413608">
        <w:rPr>
          <w:szCs w:val="24"/>
        </w:rPr>
        <w:t>HCBD</w:t>
      </w:r>
      <w:r w:rsidRPr="00D3411B">
        <w:rPr>
          <w:szCs w:val="24"/>
          <w:lang w:val="ru-RU"/>
        </w:rPr>
        <w:t xml:space="preserve">) се отнасят към УОЗ, образувани и отделяни непреднамерено от антропогенни източници, включени в </w:t>
      </w:r>
      <w:r w:rsidRPr="00D3411B">
        <w:rPr>
          <w:b/>
          <w:szCs w:val="24"/>
          <w:lang w:val="ru-RU"/>
        </w:rPr>
        <w:t>Приложение С</w:t>
      </w:r>
      <w:r w:rsidRPr="00D3411B">
        <w:rPr>
          <w:szCs w:val="24"/>
          <w:lang w:val="ru-RU"/>
        </w:rPr>
        <w:t xml:space="preserve"> на Стокхолмската конвенция. </w:t>
      </w:r>
    </w:p>
    <w:p w:rsidR="00B535DC" w:rsidRPr="00D3411B" w:rsidRDefault="00B535DC" w:rsidP="004421BC">
      <w:pPr>
        <w:spacing w:before="120" w:after="0"/>
        <w:ind w:firstLine="709"/>
        <w:jc w:val="both"/>
        <w:rPr>
          <w:szCs w:val="24"/>
          <w:lang w:val="ru-RU"/>
        </w:rPr>
      </w:pPr>
      <w:r w:rsidRPr="00D3411B">
        <w:rPr>
          <w:szCs w:val="24"/>
          <w:lang w:val="ru-RU"/>
        </w:rPr>
        <w:t xml:space="preserve">Полицикличните ароматни въглеводороди (РАН) са органични съединения, принадлежащи към групата на УОЗ, които са вкючени в Приложения </w:t>
      </w:r>
      <w:r>
        <w:rPr>
          <w:szCs w:val="24"/>
        </w:rPr>
        <w:t>III</w:t>
      </w:r>
      <w:r w:rsidRPr="00092FE1">
        <w:rPr>
          <w:szCs w:val="24"/>
          <w:lang w:val="ru-RU"/>
        </w:rPr>
        <w:t xml:space="preserve"> </w:t>
      </w:r>
      <w:r w:rsidRPr="00D3411B">
        <w:rPr>
          <w:szCs w:val="24"/>
          <w:lang w:val="ru-RU"/>
        </w:rPr>
        <w:t xml:space="preserve">и на Регламента за УОЗ </w:t>
      </w:r>
      <w:r w:rsidR="00D62C33" w:rsidRPr="00E149EC">
        <w:rPr>
          <w:szCs w:val="24"/>
          <w:lang w:val="ru-RU"/>
        </w:rPr>
        <w:t xml:space="preserve">2019/1021 </w:t>
      </w:r>
      <w:r w:rsidRPr="00D3411B">
        <w:rPr>
          <w:szCs w:val="24"/>
          <w:lang w:val="ru-RU"/>
        </w:rPr>
        <w:t xml:space="preserve">и Протокола за УОЗ, но не са включени в Стокхолмската конвенция.  </w:t>
      </w:r>
    </w:p>
    <w:p w:rsidR="00B535DC" w:rsidRPr="00D3411B" w:rsidRDefault="00B535DC" w:rsidP="004421BC">
      <w:pPr>
        <w:spacing w:before="120" w:after="0"/>
        <w:ind w:firstLine="709"/>
        <w:jc w:val="both"/>
        <w:rPr>
          <w:szCs w:val="24"/>
          <w:lang w:val="ru-RU"/>
        </w:rPr>
      </w:pPr>
      <w:r w:rsidRPr="00D3411B">
        <w:rPr>
          <w:szCs w:val="24"/>
          <w:lang w:val="ru-RU"/>
        </w:rPr>
        <w:t xml:space="preserve">В последните 15 години след включването на България към Стокхолмската Конвенция и в групата на страните –членки на ЕС бе постигнато общо намаляване на нивата на непреднамерените емисии на УОЗ в околната среда в резултат на контрола особено на промишлените и транспортни източници на тези емисии . </w:t>
      </w:r>
    </w:p>
    <w:p w:rsidR="00B535DC" w:rsidRPr="00D3411B" w:rsidRDefault="00B535DC" w:rsidP="004421BC">
      <w:pPr>
        <w:spacing w:before="120" w:after="0"/>
        <w:ind w:firstLine="709"/>
        <w:jc w:val="both"/>
        <w:rPr>
          <w:rFonts w:cs="Times New Roman"/>
          <w:color w:val="000000"/>
          <w:szCs w:val="24"/>
          <w:lang w:val="ru-RU"/>
        </w:rPr>
      </w:pPr>
      <w:r w:rsidRPr="00D3411B">
        <w:rPr>
          <w:szCs w:val="24"/>
          <w:lang w:val="ru-RU"/>
        </w:rPr>
        <w:t xml:space="preserve">Като задължения на България (според Регламента за УОЗ), които се изпълняват отговорно по отношението на емисии на УОЗ са: създаването на регистри за </w:t>
      </w:r>
      <w:r w:rsidRPr="00D3411B">
        <w:rPr>
          <w:rFonts w:cs="Times New Roman"/>
          <w:color w:val="000000"/>
          <w:szCs w:val="24"/>
          <w:lang w:val="ru-RU"/>
        </w:rPr>
        <w:t xml:space="preserve">веществата, изброени в приложение </w:t>
      </w:r>
      <w:r w:rsidRPr="00566540">
        <w:rPr>
          <w:rFonts w:cs="Times New Roman"/>
          <w:color w:val="000000"/>
          <w:szCs w:val="24"/>
        </w:rPr>
        <w:t>III</w:t>
      </w:r>
      <w:r w:rsidRPr="00D3411B">
        <w:rPr>
          <w:rFonts w:cs="Times New Roman"/>
          <w:color w:val="000000"/>
          <w:szCs w:val="24"/>
          <w:lang w:val="ru-RU"/>
        </w:rPr>
        <w:t>, които са изпуснати във въздуха, водата и земята</w:t>
      </w:r>
      <w:r w:rsidRPr="00D3411B">
        <w:rPr>
          <w:szCs w:val="24"/>
          <w:lang w:val="ru-RU"/>
        </w:rPr>
        <w:t xml:space="preserve"> и поддържането на тези регистри;</w:t>
      </w:r>
      <w:r w:rsidRPr="00D3411B">
        <w:rPr>
          <w:rFonts w:cs="Times New Roman"/>
          <w:color w:val="000000"/>
          <w:szCs w:val="24"/>
          <w:lang w:val="ru-RU"/>
        </w:rPr>
        <w:t xml:space="preserve"> разработване и изпълнение на мерки за идентифициране, характеризиране и свеждане до минимум с цел елиминиране във възможно най-кратки срокове;</w:t>
      </w:r>
      <w:r w:rsidR="00DB70B4">
        <w:rPr>
          <w:rFonts w:cs="Times New Roman"/>
          <w:szCs w:val="24"/>
          <w:lang w:val="ru-RU"/>
        </w:rPr>
        <w:t xml:space="preserve"> </w:t>
      </w:r>
      <w:r w:rsidRPr="00D3411B">
        <w:rPr>
          <w:rFonts w:cs="Times New Roman"/>
          <w:szCs w:val="24"/>
          <w:lang w:val="ru-RU"/>
        </w:rPr>
        <w:t xml:space="preserve">насърчаване при нови производства на употребата на заместващи или видоизменени материали, продукти или процеси за предотвратяване образуването и изпускането на веществата, изброени в приложение </w:t>
      </w:r>
      <w:r w:rsidRPr="00566540">
        <w:rPr>
          <w:rFonts w:cs="Times New Roman"/>
          <w:szCs w:val="24"/>
        </w:rPr>
        <w:t>III</w:t>
      </w:r>
      <w:r w:rsidRPr="00092FE1">
        <w:rPr>
          <w:rFonts w:cs="Times New Roman"/>
          <w:szCs w:val="24"/>
          <w:lang w:val="ru-RU"/>
        </w:rPr>
        <w:t xml:space="preserve">; </w:t>
      </w:r>
      <w:r w:rsidRPr="00D3411B">
        <w:rPr>
          <w:rFonts w:cs="Times New Roman"/>
          <w:szCs w:val="24"/>
          <w:lang w:val="ru-RU"/>
        </w:rPr>
        <w:t xml:space="preserve">при издаването на КР за </w:t>
      </w:r>
      <w:r w:rsidRPr="00D3411B">
        <w:rPr>
          <w:rFonts w:cs="Times New Roman"/>
          <w:color w:val="000000"/>
          <w:szCs w:val="24"/>
          <w:lang w:val="ru-RU"/>
        </w:rPr>
        <w:t xml:space="preserve">построяването на нови съоръжения или за съществено изменение на съществуващи такива чрез използване на процеси, при които се изпускат химични вещества, изброени в приложение </w:t>
      </w:r>
      <w:r w:rsidRPr="00566540">
        <w:rPr>
          <w:rFonts w:cs="Times New Roman"/>
          <w:color w:val="000000"/>
          <w:szCs w:val="24"/>
        </w:rPr>
        <w:t>III</w:t>
      </w:r>
      <w:r w:rsidRPr="00D3411B">
        <w:rPr>
          <w:szCs w:val="24"/>
          <w:lang w:val="ru-RU"/>
        </w:rPr>
        <w:t xml:space="preserve"> </w:t>
      </w:r>
      <w:r w:rsidRPr="00D3411B">
        <w:rPr>
          <w:rFonts w:cs="Times New Roman"/>
          <w:color w:val="000000"/>
          <w:szCs w:val="24"/>
          <w:lang w:val="ru-RU"/>
        </w:rPr>
        <w:t xml:space="preserve">е даван приоритет на алтернативни процеси, техники или практики, които да  имат еквивалентен производствен ефект, но с които се избягва образуването и изпускането на вещества, изброени в приложение </w:t>
      </w:r>
      <w:r w:rsidRPr="00566540">
        <w:rPr>
          <w:rFonts w:cs="Times New Roman"/>
          <w:color w:val="000000"/>
          <w:szCs w:val="24"/>
        </w:rPr>
        <w:t>III</w:t>
      </w:r>
      <w:r w:rsidRPr="00D3411B">
        <w:rPr>
          <w:rFonts w:cs="Times New Roman"/>
          <w:color w:val="000000"/>
          <w:szCs w:val="24"/>
          <w:lang w:val="ru-RU"/>
        </w:rPr>
        <w:t>.</w:t>
      </w:r>
    </w:p>
    <w:p w:rsidR="00B535DC" w:rsidRPr="00D3411B" w:rsidRDefault="00B535DC" w:rsidP="004421BC">
      <w:pPr>
        <w:spacing w:before="120" w:after="0"/>
        <w:ind w:firstLine="709"/>
        <w:jc w:val="both"/>
        <w:rPr>
          <w:rFonts w:cs="Times New Roman"/>
          <w:color w:val="000000"/>
          <w:szCs w:val="24"/>
          <w:lang w:val="ru-RU"/>
        </w:rPr>
      </w:pPr>
      <w:r w:rsidRPr="00D3411B">
        <w:rPr>
          <w:rFonts w:cs="Times New Roman"/>
          <w:color w:val="000000"/>
          <w:szCs w:val="24"/>
          <w:lang w:val="ru-RU"/>
        </w:rPr>
        <w:t xml:space="preserve">Предвид устойчивостта и опасностите за ОС и човека от тези непреднамерени УОЗ емисии работата за намаляване на нивата на УОЗ емисиите във всички матрици на ОС трябва да продължи като се проследява във фуражите, храните и питейната вода . </w:t>
      </w:r>
    </w:p>
    <w:p w:rsidR="00B535DC" w:rsidRPr="006D381C" w:rsidRDefault="00FE62EB" w:rsidP="004421BC">
      <w:pPr>
        <w:spacing w:before="120" w:after="120" w:line="240" w:lineRule="auto"/>
        <w:jc w:val="both"/>
        <w:rPr>
          <w:rFonts w:eastAsia="Times New Roman" w:cs="Times New Roman"/>
          <w:b/>
          <w:bCs/>
          <w:lang w:val="ru-RU"/>
        </w:rPr>
      </w:pPr>
      <w:bookmarkStart w:id="97" w:name="_Toc327871183"/>
      <w:r>
        <w:rPr>
          <w:rFonts w:eastAsia="Calibri"/>
          <w:b/>
          <w:bCs/>
          <w:lang w:val="bg-BG"/>
        </w:rPr>
        <w:t xml:space="preserve">Таблица 2.31: </w:t>
      </w:r>
      <w:r w:rsidR="00B535DC" w:rsidRPr="006D381C">
        <w:rPr>
          <w:rFonts w:eastAsia="Times New Roman" w:cs="Times New Roman"/>
          <w:b/>
          <w:bCs/>
          <w:lang w:val="ru-RU"/>
        </w:rPr>
        <w:t xml:space="preserve">Непреднамерено произвеждани УОЗ, включени в Приложение </w:t>
      </w:r>
      <w:r w:rsidR="00B535DC">
        <w:rPr>
          <w:rFonts w:eastAsia="Times New Roman" w:cs="Times New Roman"/>
          <w:b/>
          <w:bCs/>
          <w:lang w:val="ru-RU"/>
        </w:rPr>
        <w:t>С</w:t>
      </w:r>
      <w:r w:rsidR="00B535DC" w:rsidRPr="006D381C">
        <w:rPr>
          <w:rFonts w:eastAsia="Times New Roman" w:cs="Times New Roman"/>
          <w:b/>
          <w:bCs/>
          <w:lang w:val="ru-RU"/>
        </w:rPr>
        <w:t xml:space="preserve"> на СК, в Приложение ІІІ на Протокола за УОЗ и в Приложение ІІІ на Регламент </w:t>
      </w:r>
      <w:r w:rsidR="00D62C33" w:rsidRPr="00360D8B">
        <w:rPr>
          <w:rFonts w:eastAsia="Times New Roman" w:cs="Times New Roman"/>
          <w:b/>
          <w:bCs/>
          <w:lang w:val="ru-RU"/>
        </w:rPr>
        <w:t>(</w:t>
      </w:r>
      <w:r w:rsidR="00D62C33">
        <w:rPr>
          <w:rFonts w:eastAsia="Times New Roman" w:cs="Times New Roman"/>
          <w:b/>
          <w:bCs/>
        </w:rPr>
        <w:t>EC</w:t>
      </w:r>
      <w:r w:rsidR="00D62C33" w:rsidRPr="00360D8B">
        <w:rPr>
          <w:rFonts w:eastAsia="Times New Roman" w:cs="Times New Roman"/>
          <w:b/>
          <w:bCs/>
          <w:lang w:val="ru-RU"/>
        </w:rPr>
        <w:t xml:space="preserve">) 2019/1021 </w:t>
      </w:r>
      <w:bookmarkEnd w:id="97"/>
    </w:p>
    <w:tbl>
      <w:tblPr>
        <w:tblW w:w="9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97"/>
        <w:gridCol w:w="1585"/>
        <w:gridCol w:w="1057"/>
        <w:gridCol w:w="925"/>
        <w:gridCol w:w="2113"/>
        <w:gridCol w:w="1585"/>
        <w:gridCol w:w="1585"/>
      </w:tblGrid>
      <w:tr w:rsidR="00B535DC" w:rsidRPr="001A7399" w:rsidTr="00796861">
        <w:trPr>
          <w:trHeight w:val="362"/>
          <w:tblHeader/>
        </w:trPr>
        <w:tc>
          <w:tcPr>
            <w:tcW w:w="397" w:type="dxa"/>
            <w:shd w:val="clear" w:color="auto" w:fill="auto"/>
          </w:tcPr>
          <w:p w:rsidR="00B535DC" w:rsidRPr="000C7540" w:rsidRDefault="00B535DC" w:rsidP="004421BC">
            <w:pPr>
              <w:spacing w:before="120" w:after="0" w:line="240" w:lineRule="auto"/>
              <w:jc w:val="both"/>
              <w:rPr>
                <w:rFonts w:eastAsia="Times New Roman" w:cs="Times New Roman"/>
                <w:b/>
                <w:sz w:val="18"/>
                <w:szCs w:val="18"/>
              </w:rPr>
            </w:pPr>
            <w:r w:rsidRPr="000C7540">
              <w:rPr>
                <w:rFonts w:eastAsia="Times New Roman" w:cs="Times New Roman"/>
                <w:b/>
                <w:sz w:val="18"/>
                <w:szCs w:val="18"/>
              </w:rPr>
              <w:t>№</w:t>
            </w:r>
          </w:p>
        </w:tc>
        <w:tc>
          <w:tcPr>
            <w:tcW w:w="1585" w:type="dxa"/>
            <w:shd w:val="clear" w:color="auto" w:fill="auto"/>
          </w:tcPr>
          <w:p w:rsidR="00B535DC" w:rsidRPr="000C7540" w:rsidRDefault="005C3B1E" w:rsidP="004421BC">
            <w:pPr>
              <w:spacing w:before="120" w:after="0" w:line="240" w:lineRule="auto"/>
              <w:jc w:val="both"/>
              <w:rPr>
                <w:rFonts w:eastAsia="Times New Roman" w:cs="Times New Roman"/>
                <w:b/>
                <w:sz w:val="18"/>
                <w:szCs w:val="18"/>
              </w:rPr>
            </w:pPr>
            <w:r>
              <w:rPr>
                <w:rFonts w:eastAsia="Times New Roman" w:cs="Times New Roman"/>
                <w:b/>
                <w:sz w:val="18"/>
                <w:szCs w:val="18"/>
              </w:rPr>
              <w:t xml:space="preserve">УОЗ </w:t>
            </w:r>
          </w:p>
        </w:tc>
        <w:tc>
          <w:tcPr>
            <w:tcW w:w="1057" w:type="dxa"/>
            <w:shd w:val="clear" w:color="auto" w:fill="auto"/>
          </w:tcPr>
          <w:p w:rsidR="00B535DC" w:rsidRPr="000C7540" w:rsidRDefault="00B535DC" w:rsidP="004421BC">
            <w:pPr>
              <w:spacing w:before="120" w:after="0" w:line="240" w:lineRule="auto"/>
              <w:jc w:val="both"/>
              <w:rPr>
                <w:rFonts w:eastAsia="Times New Roman" w:cs="Times New Roman"/>
                <w:b/>
                <w:sz w:val="18"/>
                <w:szCs w:val="18"/>
              </w:rPr>
            </w:pPr>
            <w:r w:rsidRPr="000C7540">
              <w:rPr>
                <w:rFonts w:eastAsia="Times New Roman" w:cs="Times New Roman"/>
                <w:b/>
                <w:sz w:val="18"/>
                <w:szCs w:val="18"/>
              </w:rPr>
              <w:t>CAS №</w:t>
            </w:r>
          </w:p>
        </w:tc>
        <w:tc>
          <w:tcPr>
            <w:tcW w:w="925" w:type="dxa"/>
            <w:shd w:val="clear" w:color="auto" w:fill="auto"/>
          </w:tcPr>
          <w:p w:rsidR="00B535DC" w:rsidRPr="000C7540" w:rsidRDefault="00B535DC" w:rsidP="004421BC">
            <w:pPr>
              <w:spacing w:before="120" w:after="0" w:line="240" w:lineRule="auto"/>
              <w:jc w:val="both"/>
              <w:rPr>
                <w:rFonts w:eastAsia="Times New Roman" w:cs="Times New Roman"/>
                <w:b/>
                <w:sz w:val="18"/>
                <w:szCs w:val="18"/>
              </w:rPr>
            </w:pPr>
            <w:r w:rsidRPr="000C7540">
              <w:rPr>
                <w:rFonts w:eastAsia="Times New Roman" w:cs="Times New Roman"/>
                <w:b/>
                <w:sz w:val="18"/>
                <w:szCs w:val="18"/>
              </w:rPr>
              <w:t>EC №</w:t>
            </w:r>
          </w:p>
        </w:tc>
        <w:tc>
          <w:tcPr>
            <w:tcW w:w="2113" w:type="dxa"/>
            <w:shd w:val="clear" w:color="auto" w:fill="auto"/>
          </w:tcPr>
          <w:p w:rsidR="00B535DC" w:rsidRPr="000C7540" w:rsidRDefault="00B535DC" w:rsidP="004421BC">
            <w:pPr>
              <w:spacing w:before="120" w:after="0" w:line="240" w:lineRule="auto"/>
              <w:jc w:val="both"/>
              <w:rPr>
                <w:rFonts w:eastAsia="Times New Roman" w:cs="Times New Roman"/>
                <w:b/>
                <w:sz w:val="18"/>
                <w:szCs w:val="18"/>
              </w:rPr>
            </w:pPr>
            <w:r w:rsidRPr="000C7540">
              <w:rPr>
                <w:rFonts w:eastAsia="Times New Roman" w:cs="Times New Roman"/>
                <w:b/>
                <w:sz w:val="18"/>
                <w:szCs w:val="18"/>
              </w:rPr>
              <w:t>Структурна формула</w:t>
            </w:r>
          </w:p>
        </w:tc>
        <w:tc>
          <w:tcPr>
            <w:tcW w:w="1585" w:type="dxa"/>
            <w:shd w:val="clear" w:color="auto" w:fill="auto"/>
          </w:tcPr>
          <w:p w:rsidR="00B535DC" w:rsidRPr="00D3411B" w:rsidRDefault="00B535DC" w:rsidP="004421BC">
            <w:pPr>
              <w:spacing w:before="120" w:after="0" w:line="240" w:lineRule="auto"/>
              <w:jc w:val="both"/>
              <w:rPr>
                <w:rFonts w:eastAsia="Times New Roman" w:cs="Times New Roman"/>
                <w:b/>
                <w:sz w:val="18"/>
                <w:szCs w:val="18"/>
                <w:lang w:val="ru-RU"/>
              </w:rPr>
            </w:pPr>
            <w:r w:rsidRPr="00D3411B">
              <w:rPr>
                <w:rFonts w:eastAsia="Times New Roman" w:cs="Times New Roman"/>
                <w:b/>
                <w:sz w:val="18"/>
                <w:szCs w:val="18"/>
                <w:lang w:val="ru-RU"/>
              </w:rPr>
              <w:t xml:space="preserve">Приложение на СК и на Регламент </w:t>
            </w:r>
            <w:r w:rsidR="00D62C33" w:rsidRPr="00D62C33">
              <w:rPr>
                <w:rFonts w:eastAsia="Times New Roman" w:cs="Times New Roman"/>
                <w:b/>
                <w:sz w:val="18"/>
                <w:szCs w:val="18"/>
                <w:lang w:val="ru-RU"/>
              </w:rPr>
              <w:t>(EC) 2019/1021</w:t>
            </w:r>
          </w:p>
        </w:tc>
        <w:tc>
          <w:tcPr>
            <w:tcW w:w="1585" w:type="dxa"/>
            <w:shd w:val="clear" w:color="auto" w:fill="auto"/>
          </w:tcPr>
          <w:p w:rsidR="00B535DC" w:rsidRPr="00D3411B" w:rsidRDefault="00B535DC" w:rsidP="004421BC">
            <w:pPr>
              <w:spacing w:after="0" w:line="240" w:lineRule="auto"/>
              <w:jc w:val="both"/>
              <w:rPr>
                <w:rFonts w:eastAsia="Times New Roman" w:cs="Times New Roman"/>
                <w:b/>
                <w:sz w:val="18"/>
                <w:szCs w:val="18"/>
                <w:lang w:val="ru-RU"/>
              </w:rPr>
            </w:pPr>
            <w:r w:rsidRPr="00D3411B">
              <w:rPr>
                <w:rFonts w:eastAsia="Times New Roman" w:cs="Times New Roman"/>
                <w:b/>
                <w:sz w:val="18"/>
                <w:szCs w:val="18"/>
                <w:lang w:val="ru-RU"/>
              </w:rPr>
              <w:t>Приемлива цел за производство или специфично изключение за употреба</w:t>
            </w:r>
          </w:p>
        </w:tc>
      </w:tr>
      <w:tr w:rsidR="00B535DC" w:rsidRPr="006D381C" w:rsidTr="00796861">
        <w:trPr>
          <w:trHeight w:val="188"/>
        </w:trPr>
        <w:tc>
          <w:tcPr>
            <w:tcW w:w="39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Pr>
                <w:rFonts w:eastAsia="Times New Roman" w:cs="Times New Roman"/>
                <w:sz w:val="18"/>
                <w:szCs w:val="18"/>
                <w:lang w:eastAsia="bg-BG"/>
              </w:rPr>
              <w:t>1</w:t>
            </w:r>
          </w:p>
        </w:tc>
        <w:tc>
          <w:tcPr>
            <w:tcW w:w="158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lang w:eastAsia="bg-BG"/>
              </w:rPr>
              <w:t>Хексахлорбензен (HCB)</w:t>
            </w:r>
          </w:p>
        </w:tc>
        <w:tc>
          <w:tcPr>
            <w:tcW w:w="105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118-74-1</w:t>
            </w:r>
          </w:p>
        </w:tc>
        <w:tc>
          <w:tcPr>
            <w:tcW w:w="92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 xml:space="preserve">204-273-9 </w:t>
            </w:r>
          </w:p>
        </w:tc>
        <w:tc>
          <w:tcPr>
            <w:tcW w:w="2113"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lang w:eastAsia="bg-BG"/>
              </w:rPr>
            </w:pPr>
            <w:r>
              <w:rPr>
                <w:rFonts w:eastAsia="Times New Roman" w:cs="Times New Roman"/>
                <w:noProof/>
                <w:sz w:val="18"/>
                <w:szCs w:val="18"/>
              </w:rPr>
              <w:drawing>
                <wp:inline distT="0" distB="0" distL="0" distR="0" wp14:anchorId="0FBAF773" wp14:editId="12B3ACCE">
                  <wp:extent cx="951230" cy="951230"/>
                  <wp:effectExtent l="0" t="0" r="1270" b="1270"/>
                  <wp:docPr id="73" name="Picture 73" descr="11874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7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c>
          <w:tcPr>
            <w:tcW w:w="1585" w:type="dxa"/>
          </w:tcPr>
          <w:p w:rsidR="00B535D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 xml:space="preserve"> </w:t>
            </w:r>
            <w:r>
              <w:rPr>
                <w:rFonts w:eastAsia="Times New Roman" w:cs="Times New Roman"/>
                <w:sz w:val="18"/>
                <w:szCs w:val="18"/>
                <w:lang w:eastAsia="bg-BG"/>
              </w:rPr>
              <w:t xml:space="preserve"> СК </w:t>
            </w:r>
            <w:r>
              <w:rPr>
                <w:rFonts w:eastAsia="Times New Roman" w:cs="Times New Roman"/>
                <w:sz w:val="18"/>
                <w:szCs w:val="18"/>
                <w:lang w:eastAsia="bg-BG"/>
              </w:rPr>
              <w:sym w:font="Symbol" w:char="F0DE"/>
            </w:r>
            <w:r w:rsidRPr="006D381C">
              <w:rPr>
                <w:rFonts w:eastAsia="Times New Roman" w:cs="Times New Roman"/>
                <w:sz w:val="18"/>
                <w:szCs w:val="18"/>
                <w:lang w:eastAsia="bg-BG"/>
              </w:rPr>
              <w:t xml:space="preserve">A </w:t>
            </w:r>
            <w:r w:rsidR="00D62C33">
              <w:rPr>
                <w:rFonts w:eastAsia="Times New Roman" w:cs="Times New Roman"/>
                <w:sz w:val="18"/>
                <w:szCs w:val="18"/>
                <w:lang w:eastAsia="bg-BG"/>
              </w:rPr>
              <w:t xml:space="preserve"> </w:t>
            </w:r>
            <w:r w:rsidRPr="006D381C">
              <w:rPr>
                <w:rFonts w:eastAsia="Times New Roman" w:cs="Times New Roman"/>
                <w:sz w:val="18"/>
                <w:szCs w:val="18"/>
                <w:lang w:eastAsia="bg-BG"/>
              </w:rPr>
              <w:t xml:space="preserve">и </w:t>
            </w:r>
            <w:r>
              <w:rPr>
                <w:rFonts w:eastAsia="Times New Roman" w:cs="Times New Roman"/>
                <w:sz w:val="18"/>
                <w:szCs w:val="18"/>
                <w:lang w:eastAsia="bg-BG"/>
              </w:rPr>
              <w:t>С</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Pr>
                <w:rFonts w:eastAsia="Times New Roman" w:cs="Times New Roman"/>
                <w:sz w:val="18"/>
                <w:szCs w:val="18"/>
                <w:lang w:eastAsia="bg-BG"/>
              </w:rPr>
              <w:t xml:space="preserve">850/2004 </w:t>
            </w:r>
            <w:r>
              <w:rPr>
                <w:rFonts w:eastAsia="Times New Roman" w:cs="Times New Roman"/>
                <w:sz w:val="18"/>
                <w:szCs w:val="18"/>
                <w:lang w:eastAsia="bg-BG"/>
              </w:rPr>
              <w:sym w:font="Symbol" w:char="F0DE"/>
            </w:r>
            <w:r>
              <w:rPr>
                <w:rFonts w:eastAsia="Times New Roman" w:cs="Times New Roman"/>
                <w:sz w:val="18"/>
                <w:szCs w:val="18"/>
                <w:lang w:eastAsia="bg-BG"/>
              </w:rPr>
              <w:t xml:space="preserve"> III</w:t>
            </w:r>
          </w:p>
        </w:tc>
        <w:tc>
          <w:tcPr>
            <w:tcW w:w="1585" w:type="dxa"/>
          </w:tcPr>
          <w:p w:rsidR="00B535DC" w:rsidRPr="006D381C" w:rsidRDefault="00B535DC" w:rsidP="004421BC">
            <w:pPr>
              <w:autoSpaceDE w:val="0"/>
              <w:autoSpaceDN w:val="0"/>
              <w:adjustRightInd w:val="0"/>
              <w:spacing w:before="120" w:after="120" w:line="240" w:lineRule="auto"/>
              <w:jc w:val="both"/>
              <w:rPr>
                <w:rFonts w:eastAsia="Times New Roman" w:cs="Times New Roman"/>
                <w:sz w:val="18"/>
                <w:szCs w:val="18"/>
                <w:lang w:eastAsia="bg-BG"/>
              </w:rPr>
            </w:pPr>
            <w:r w:rsidRPr="006D381C">
              <w:rPr>
                <w:rFonts w:eastAsia="Times New Roman" w:cs="Times New Roman"/>
                <w:sz w:val="18"/>
                <w:szCs w:val="18"/>
                <w:lang w:eastAsia="bg-BG"/>
              </w:rPr>
              <w:t>Производство: няма</w:t>
            </w:r>
          </w:p>
          <w:p w:rsidR="00B535DC" w:rsidRPr="006D381C" w:rsidRDefault="00B535DC" w:rsidP="004421BC">
            <w:pPr>
              <w:autoSpaceDE w:val="0"/>
              <w:autoSpaceDN w:val="0"/>
              <w:adjustRightInd w:val="0"/>
              <w:spacing w:before="120" w:after="120" w:line="240" w:lineRule="auto"/>
              <w:jc w:val="both"/>
              <w:rPr>
                <w:rFonts w:eastAsia="Times New Roman" w:cs="Times New Roman"/>
                <w:sz w:val="18"/>
                <w:szCs w:val="18"/>
                <w:lang w:eastAsia="bg-BG"/>
              </w:rPr>
            </w:pPr>
            <w:r w:rsidRPr="006D381C">
              <w:rPr>
                <w:rFonts w:eastAsia="Times New Roman" w:cs="Times New Roman"/>
                <w:sz w:val="18"/>
                <w:szCs w:val="18"/>
                <w:lang w:eastAsia="bg-BG"/>
              </w:rPr>
              <w:t>Употреба: няма</w:t>
            </w:r>
          </w:p>
        </w:tc>
      </w:tr>
      <w:tr w:rsidR="00B535DC" w:rsidRPr="006D381C" w:rsidTr="00796861">
        <w:trPr>
          <w:trHeight w:val="345"/>
        </w:trPr>
        <w:tc>
          <w:tcPr>
            <w:tcW w:w="39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Pr>
                <w:rFonts w:eastAsia="Times New Roman" w:cs="Times New Roman"/>
                <w:sz w:val="18"/>
                <w:szCs w:val="18"/>
                <w:shd w:val="clear" w:color="auto" w:fill="FFFFFF"/>
                <w:lang w:eastAsia="bg-BG"/>
              </w:rPr>
              <w:t>2</w:t>
            </w:r>
          </w:p>
        </w:tc>
        <w:tc>
          <w:tcPr>
            <w:tcW w:w="158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 xml:space="preserve">Пентахлорбензен </w:t>
            </w:r>
            <w:r w:rsidRPr="006D381C">
              <w:rPr>
                <w:rFonts w:eastAsia="Times New Roman" w:cs="Times New Roman"/>
                <w:sz w:val="18"/>
                <w:szCs w:val="18"/>
                <w:shd w:val="clear" w:color="auto" w:fill="FFFFFF"/>
                <w:lang w:val="ru-RU" w:eastAsia="bg-BG"/>
              </w:rPr>
              <w:t>(</w:t>
            </w:r>
            <w:r w:rsidRPr="006D381C">
              <w:rPr>
                <w:rFonts w:eastAsia="Times New Roman" w:cs="Times New Roman"/>
                <w:sz w:val="18"/>
                <w:szCs w:val="18"/>
                <w:shd w:val="clear" w:color="auto" w:fill="FFFFFF"/>
                <w:lang w:eastAsia="bg-BG"/>
              </w:rPr>
              <w:t>PeCB</w:t>
            </w:r>
            <w:r w:rsidRPr="006D381C">
              <w:rPr>
                <w:rFonts w:eastAsia="Times New Roman" w:cs="Times New Roman"/>
                <w:sz w:val="18"/>
                <w:szCs w:val="18"/>
                <w:shd w:val="clear" w:color="auto" w:fill="FFFFFF"/>
                <w:lang w:val="ru-RU" w:eastAsia="bg-BG"/>
              </w:rPr>
              <w:t>)</w:t>
            </w:r>
            <w:r w:rsidRPr="006D381C">
              <w:rPr>
                <w:rFonts w:eastAsia="Times New Roman" w:cs="Times New Roman"/>
                <w:sz w:val="18"/>
                <w:szCs w:val="18"/>
                <w:shd w:val="clear" w:color="auto" w:fill="FFFFFF"/>
                <w:lang w:eastAsia="bg-BG"/>
              </w:rPr>
              <w:t xml:space="preserve"> </w:t>
            </w:r>
          </w:p>
        </w:tc>
        <w:tc>
          <w:tcPr>
            <w:tcW w:w="105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608-93-5</w:t>
            </w:r>
          </w:p>
        </w:tc>
        <w:tc>
          <w:tcPr>
            <w:tcW w:w="92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 xml:space="preserve">210-172-0 </w:t>
            </w:r>
          </w:p>
        </w:tc>
        <w:tc>
          <w:tcPr>
            <w:tcW w:w="2113"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lang w:eastAsia="bg-BG"/>
              </w:rPr>
            </w:pPr>
            <w:r>
              <w:rPr>
                <w:rFonts w:eastAsia="Times New Roman" w:cs="Times New Roman"/>
                <w:noProof/>
                <w:sz w:val="18"/>
                <w:szCs w:val="18"/>
              </w:rPr>
              <w:drawing>
                <wp:inline distT="0" distB="0" distL="0" distR="0" wp14:anchorId="11F90CE4" wp14:editId="1A704732">
                  <wp:extent cx="1148715" cy="1148715"/>
                  <wp:effectExtent l="0" t="0" r="0" b="0"/>
                  <wp:docPr id="74" name="Picture 74" descr="60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89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8715" cy="1148715"/>
                          </a:xfrm>
                          <a:prstGeom prst="rect">
                            <a:avLst/>
                          </a:prstGeom>
                          <a:noFill/>
                          <a:ln>
                            <a:noFill/>
                          </a:ln>
                        </pic:spPr>
                      </pic:pic>
                    </a:graphicData>
                  </a:graphic>
                </wp:inline>
              </w:drawing>
            </w:r>
          </w:p>
        </w:tc>
        <w:tc>
          <w:tcPr>
            <w:tcW w:w="1585" w:type="dxa"/>
          </w:tcPr>
          <w:p w:rsidR="00B535D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 xml:space="preserve"> </w:t>
            </w:r>
            <w:r>
              <w:rPr>
                <w:rFonts w:eastAsia="Times New Roman" w:cs="Times New Roman"/>
                <w:sz w:val="18"/>
                <w:szCs w:val="18"/>
                <w:lang w:eastAsia="bg-BG"/>
              </w:rPr>
              <w:t xml:space="preserve"> СК </w:t>
            </w:r>
            <w:r>
              <w:rPr>
                <w:rFonts w:eastAsia="Times New Roman" w:cs="Times New Roman"/>
                <w:sz w:val="18"/>
                <w:szCs w:val="18"/>
                <w:lang w:eastAsia="bg-BG"/>
              </w:rPr>
              <w:sym w:font="Symbol" w:char="F0DE"/>
            </w:r>
            <w:r w:rsidRPr="006D381C">
              <w:rPr>
                <w:rFonts w:eastAsia="Times New Roman" w:cs="Times New Roman"/>
                <w:sz w:val="18"/>
                <w:szCs w:val="18"/>
                <w:lang w:eastAsia="bg-BG"/>
              </w:rPr>
              <w:t xml:space="preserve">A и </w:t>
            </w:r>
            <w:r>
              <w:rPr>
                <w:rFonts w:eastAsia="Times New Roman" w:cs="Times New Roman"/>
                <w:sz w:val="18"/>
                <w:szCs w:val="18"/>
                <w:lang w:eastAsia="bg-BG"/>
              </w:rPr>
              <w:t>С</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Pr>
                <w:rFonts w:eastAsia="Times New Roman" w:cs="Times New Roman"/>
                <w:sz w:val="18"/>
                <w:szCs w:val="18"/>
                <w:lang w:eastAsia="bg-BG"/>
              </w:rPr>
              <w:t xml:space="preserve">850/2004 </w:t>
            </w:r>
            <w:r>
              <w:rPr>
                <w:rFonts w:eastAsia="Times New Roman" w:cs="Times New Roman"/>
                <w:sz w:val="18"/>
                <w:szCs w:val="18"/>
                <w:lang w:eastAsia="bg-BG"/>
              </w:rPr>
              <w:sym w:font="Symbol" w:char="F0DE"/>
            </w:r>
            <w:r>
              <w:rPr>
                <w:rFonts w:eastAsia="Times New Roman" w:cs="Times New Roman"/>
                <w:sz w:val="18"/>
                <w:szCs w:val="18"/>
                <w:lang w:eastAsia="bg-BG"/>
              </w:rPr>
              <w:t xml:space="preserve"> III</w:t>
            </w:r>
          </w:p>
        </w:tc>
        <w:tc>
          <w:tcPr>
            <w:tcW w:w="1585" w:type="dxa"/>
          </w:tcPr>
          <w:p w:rsidR="00B535DC" w:rsidRPr="00D3411B" w:rsidRDefault="00B535DC" w:rsidP="004421BC">
            <w:pPr>
              <w:autoSpaceDE w:val="0"/>
              <w:autoSpaceDN w:val="0"/>
              <w:adjustRightInd w:val="0"/>
              <w:spacing w:before="120" w:after="120" w:line="240" w:lineRule="auto"/>
              <w:jc w:val="both"/>
              <w:rPr>
                <w:rFonts w:eastAsia="Times New Roman" w:cs="Times New Roman"/>
                <w:sz w:val="18"/>
                <w:szCs w:val="18"/>
                <w:lang w:val="ru-RU" w:eastAsia="bg-BG"/>
              </w:rPr>
            </w:pPr>
            <w:r w:rsidRPr="00D3411B">
              <w:rPr>
                <w:rFonts w:eastAsia="Times New Roman" w:cs="Times New Roman"/>
                <w:sz w:val="18"/>
                <w:szCs w:val="18"/>
                <w:lang w:val="ru-RU" w:eastAsia="bg-BG"/>
              </w:rPr>
              <w:t>Производство: няма</w:t>
            </w:r>
          </w:p>
          <w:p w:rsidR="00B535DC" w:rsidRPr="00D3411B" w:rsidRDefault="00B535DC" w:rsidP="004421BC">
            <w:pPr>
              <w:autoSpaceDE w:val="0"/>
              <w:autoSpaceDN w:val="0"/>
              <w:adjustRightInd w:val="0"/>
              <w:spacing w:before="120" w:after="120" w:line="240" w:lineRule="auto"/>
              <w:jc w:val="both"/>
              <w:rPr>
                <w:rFonts w:eastAsia="Times New Roman" w:cs="Times New Roman"/>
                <w:sz w:val="18"/>
                <w:szCs w:val="18"/>
                <w:lang w:val="ru-RU" w:eastAsia="bg-BG"/>
              </w:rPr>
            </w:pPr>
            <w:r w:rsidRPr="00D3411B">
              <w:rPr>
                <w:rFonts w:eastAsia="Times New Roman" w:cs="Times New Roman"/>
                <w:sz w:val="18"/>
                <w:szCs w:val="18"/>
                <w:lang w:val="ru-RU" w:eastAsia="bg-BG"/>
              </w:rPr>
              <w:t>Употреба: няма</w:t>
            </w:r>
          </w:p>
          <w:p w:rsidR="00B535DC" w:rsidRPr="00D3411B" w:rsidRDefault="00B535DC" w:rsidP="004421BC">
            <w:pPr>
              <w:autoSpaceDE w:val="0"/>
              <w:autoSpaceDN w:val="0"/>
              <w:adjustRightInd w:val="0"/>
              <w:spacing w:after="0" w:line="240" w:lineRule="auto"/>
              <w:jc w:val="both"/>
              <w:rPr>
                <w:rFonts w:eastAsia="Times New Roman" w:cs="Times New Roman"/>
                <w:sz w:val="18"/>
                <w:szCs w:val="18"/>
                <w:lang w:val="ru-RU" w:eastAsia="bg-BG"/>
              </w:rPr>
            </w:pPr>
            <w:r w:rsidRPr="00D3411B">
              <w:rPr>
                <w:rFonts w:eastAsia="Times New Roman" w:cs="Times New Roman"/>
                <w:sz w:val="18"/>
                <w:szCs w:val="18"/>
                <w:lang w:val="ru-RU" w:eastAsia="bg-BG"/>
              </w:rPr>
              <w:t xml:space="preserve">Включен в Анекси А и В на Стокхолмската конвенция през май 2009 г </w:t>
            </w:r>
          </w:p>
          <w:p w:rsidR="00B535DC" w:rsidRPr="006D381C" w:rsidRDefault="00B535DC" w:rsidP="004421BC">
            <w:pPr>
              <w:autoSpaceDE w:val="0"/>
              <w:autoSpaceDN w:val="0"/>
              <w:adjustRightInd w:val="0"/>
              <w:spacing w:before="120" w:after="120" w:line="240" w:lineRule="auto"/>
              <w:jc w:val="both"/>
              <w:rPr>
                <w:rFonts w:eastAsia="Times New Roman" w:cs="Times New Roman"/>
                <w:sz w:val="18"/>
                <w:szCs w:val="18"/>
                <w:lang w:eastAsia="bg-BG"/>
              </w:rPr>
            </w:pPr>
            <w:r w:rsidRPr="006D381C">
              <w:rPr>
                <w:rFonts w:eastAsia="Times New Roman" w:cs="Times New Roman"/>
                <w:sz w:val="18"/>
                <w:szCs w:val="18"/>
                <w:lang w:eastAsia="bg-BG"/>
              </w:rPr>
              <w:t>Забрана – 26.08.2010</w:t>
            </w:r>
          </w:p>
        </w:tc>
      </w:tr>
      <w:tr w:rsidR="00B535DC" w:rsidRPr="006D381C" w:rsidTr="00796861">
        <w:trPr>
          <w:trHeight w:val="285"/>
        </w:trPr>
        <w:tc>
          <w:tcPr>
            <w:tcW w:w="39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Pr>
                <w:rFonts w:eastAsia="Times New Roman" w:cs="Times New Roman"/>
                <w:sz w:val="18"/>
                <w:szCs w:val="18"/>
                <w:shd w:val="clear" w:color="auto" w:fill="FFFFFF"/>
                <w:lang w:eastAsia="bg-BG"/>
              </w:rPr>
              <w:t>3</w:t>
            </w:r>
          </w:p>
        </w:tc>
        <w:tc>
          <w:tcPr>
            <w:tcW w:w="1585" w:type="dxa"/>
          </w:tcPr>
          <w:p w:rsidR="00B535DC" w:rsidRPr="00D3411B"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val="ru-RU" w:eastAsia="bg-BG"/>
              </w:rPr>
            </w:pPr>
            <w:r w:rsidRPr="00D3411B">
              <w:rPr>
                <w:rFonts w:eastAsia="Times New Roman" w:cs="Times New Roman"/>
                <w:sz w:val="18"/>
                <w:szCs w:val="18"/>
                <w:shd w:val="clear" w:color="auto" w:fill="FFFFFF"/>
                <w:lang w:val="ru-RU" w:eastAsia="bg-BG"/>
              </w:rPr>
              <w:t>Полихлорирани дибензо-р-диоксини и дибензофурани (РС</w:t>
            </w:r>
            <w:r w:rsidRPr="006D381C">
              <w:rPr>
                <w:rFonts w:eastAsia="Times New Roman" w:cs="Times New Roman"/>
                <w:sz w:val="18"/>
                <w:szCs w:val="18"/>
                <w:shd w:val="clear" w:color="auto" w:fill="FFFFFF"/>
                <w:lang w:eastAsia="bg-BG"/>
              </w:rPr>
              <w:t>DD</w:t>
            </w:r>
            <w:r w:rsidRPr="00D3411B">
              <w:rPr>
                <w:rFonts w:eastAsia="Times New Roman" w:cs="Times New Roman"/>
                <w:sz w:val="18"/>
                <w:szCs w:val="18"/>
                <w:shd w:val="clear" w:color="auto" w:fill="FFFFFF"/>
                <w:lang w:val="ru-RU" w:eastAsia="bg-BG"/>
              </w:rPr>
              <w:t>/РС</w:t>
            </w:r>
            <w:r w:rsidRPr="006D381C">
              <w:rPr>
                <w:rFonts w:eastAsia="Times New Roman" w:cs="Times New Roman"/>
                <w:sz w:val="18"/>
                <w:szCs w:val="18"/>
                <w:shd w:val="clear" w:color="auto" w:fill="FFFFFF"/>
                <w:lang w:eastAsia="bg-BG"/>
              </w:rPr>
              <w:t>DF</w:t>
            </w:r>
            <w:r w:rsidRPr="00D3411B">
              <w:rPr>
                <w:rFonts w:eastAsia="Times New Roman" w:cs="Times New Roman"/>
                <w:sz w:val="18"/>
                <w:szCs w:val="18"/>
                <w:shd w:val="clear" w:color="auto" w:fill="FFFFFF"/>
                <w:lang w:val="ru-RU" w:eastAsia="bg-BG"/>
              </w:rPr>
              <w:t>)</w:t>
            </w:r>
          </w:p>
        </w:tc>
        <w:tc>
          <w:tcPr>
            <w:tcW w:w="1057"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2,3,7,8-тетраХДД - 1746-01-6</w:t>
            </w:r>
          </w:p>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2,3,7,8-тетраХДФ - 51207- 31-9</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val="ru-RU" w:eastAsia="bg-BG"/>
              </w:rPr>
            </w:pPr>
          </w:p>
        </w:tc>
        <w:tc>
          <w:tcPr>
            <w:tcW w:w="925"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217-122-7</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shd w:val="clear" w:color="auto" w:fill="FFFFFF"/>
                <w:lang w:eastAsia="bg-BG"/>
              </w:rPr>
              <w:t>и други</w:t>
            </w:r>
          </w:p>
        </w:tc>
        <w:tc>
          <w:tcPr>
            <w:tcW w:w="2113" w:type="dxa"/>
          </w:tcPr>
          <w:p w:rsidR="00B535DC" w:rsidRPr="006D381C" w:rsidRDefault="00B535DC" w:rsidP="004421BC">
            <w:pPr>
              <w:autoSpaceDE w:val="0"/>
              <w:autoSpaceDN w:val="0"/>
              <w:adjustRightInd w:val="0"/>
              <w:spacing w:after="0" w:line="240" w:lineRule="auto"/>
              <w:jc w:val="both"/>
              <w:rPr>
                <w:rFonts w:eastAsia="Times New Roman" w:cs="Times New Roman"/>
                <w:szCs w:val="24"/>
                <w:lang w:eastAsia="bg-BG"/>
              </w:rPr>
            </w:pPr>
            <w:r>
              <w:rPr>
                <w:rFonts w:eastAsia="Times New Roman" w:cs="Times New Roman"/>
                <w:noProof/>
                <w:szCs w:val="24"/>
              </w:rPr>
              <w:drawing>
                <wp:inline distT="0" distB="0" distL="0" distR="0" wp14:anchorId="6067FDC3" wp14:editId="107F0F50">
                  <wp:extent cx="1238250" cy="904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B535DC" w:rsidRPr="006D381C" w:rsidRDefault="00B535DC" w:rsidP="004421BC">
            <w:pPr>
              <w:autoSpaceDE w:val="0"/>
              <w:autoSpaceDN w:val="0"/>
              <w:adjustRightInd w:val="0"/>
              <w:spacing w:after="0" w:line="240" w:lineRule="auto"/>
              <w:jc w:val="both"/>
              <w:rPr>
                <w:rFonts w:eastAsia="Times New Roman" w:cs="Times New Roman"/>
                <w:szCs w:val="24"/>
                <w:lang w:eastAsia="bg-BG"/>
              </w:rPr>
            </w:pPr>
          </w:p>
          <w:p w:rsidR="00B535DC" w:rsidRPr="006D381C" w:rsidRDefault="00B535DC" w:rsidP="004421BC">
            <w:pPr>
              <w:autoSpaceDE w:val="0"/>
              <w:autoSpaceDN w:val="0"/>
              <w:adjustRightInd w:val="0"/>
              <w:spacing w:after="0" w:line="240" w:lineRule="auto"/>
              <w:jc w:val="both"/>
              <w:rPr>
                <w:rFonts w:eastAsia="Times New Roman" w:cs="Times New Roman"/>
                <w:sz w:val="18"/>
                <w:szCs w:val="18"/>
                <w:lang w:eastAsia="bg-BG"/>
              </w:rPr>
            </w:pPr>
            <w:r>
              <w:rPr>
                <w:rFonts w:eastAsia="Times New Roman" w:cs="Times New Roman"/>
                <w:noProof/>
                <w:szCs w:val="24"/>
              </w:rPr>
              <w:drawing>
                <wp:inline distT="0" distB="0" distL="0" distR="0" wp14:anchorId="757B31FF" wp14:editId="1239FDD9">
                  <wp:extent cx="1409700" cy="1104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a:ln>
                            <a:noFill/>
                          </a:ln>
                        </pic:spPr>
                      </pic:pic>
                    </a:graphicData>
                  </a:graphic>
                </wp:inline>
              </w:drawing>
            </w:r>
          </w:p>
        </w:tc>
        <w:tc>
          <w:tcPr>
            <w:tcW w:w="1585" w:type="dxa"/>
          </w:tcPr>
          <w:p w:rsidR="00B535D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Pr>
                <w:rFonts w:eastAsia="Times New Roman" w:cs="Times New Roman"/>
                <w:sz w:val="18"/>
                <w:szCs w:val="18"/>
                <w:lang w:eastAsia="bg-BG"/>
              </w:rPr>
              <w:t xml:space="preserve">СК </w:t>
            </w:r>
            <w:r>
              <w:rPr>
                <w:rFonts w:eastAsia="Times New Roman" w:cs="Times New Roman"/>
                <w:sz w:val="18"/>
                <w:szCs w:val="18"/>
                <w:lang w:eastAsia="bg-BG"/>
              </w:rPr>
              <w:sym w:font="Symbol" w:char="F0DE"/>
            </w:r>
            <w:r w:rsidRPr="006D381C">
              <w:rPr>
                <w:rFonts w:eastAsia="Times New Roman" w:cs="Times New Roman"/>
                <w:sz w:val="18"/>
                <w:szCs w:val="18"/>
                <w:lang w:eastAsia="bg-BG"/>
              </w:rPr>
              <w:t xml:space="preserve"> </w:t>
            </w:r>
            <w:r>
              <w:rPr>
                <w:rFonts w:eastAsia="Times New Roman" w:cs="Times New Roman"/>
                <w:sz w:val="18"/>
                <w:szCs w:val="18"/>
                <w:lang w:eastAsia="bg-BG"/>
              </w:rPr>
              <w:t>С</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5717D0">
              <w:rPr>
                <w:rFonts w:eastAsia="Times New Roman" w:cs="Times New Roman"/>
                <w:sz w:val="18"/>
                <w:szCs w:val="18"/>
                <w:lang w:eastAsia="bg-BG"/>
              </w:rPr>
              <w:t xml:space="preserve">850/2004 </w:t>
            </w:r>
            <w:r w:rsidRPr="005717D0">
              <w:rPr>
                <w:rFonts w:eastAsia="Times New Roman" w:cs="Times New Roman"/>
                <w:sz w:val="18"/>
                <w:szCs w:val="18"/>
                <w:lang w:eastAsia="bg-BG"/>
              </w:rPr>
              <w:sym w:font="Symbol" w:char="F0DE"/>
            </w:r>
            <w:r w:rsidRPr="005717D0">
              <w:rPr>
                <w:rFonts w:eastAsia="Times New Roman" w:cs="Times New Roman"/>
                <w:sz w:val="18"/>
                <w:szCs w:val="18"/>
                <w:lang w:eastAsia="bg-BG"/>
              </w:rPr>
              <w:t xml:space="preserve"> III</w:t>
            </w:r>
          </w:p>
        </w:tc>
        <w:tc>
          <w:tcPr>
            <w:tcW w:w="1585" w:type="dxa"/>
          </w:tcPr>
          <w:p w:rsidR="00B535DC" w:rsidRPr="006D381C" w:rsidRDefault="00B535DC" w:rsidP="004421BC">
            <w:pPr>
              <w:autoSpaceDE w:val="0"/>
              <w:autoSpaceDN w:val="0"/>
              <w:adjustRightInd w:val="0"/>
              <w:spacing w:before="120" w:after="120" w:line="240" w:lineRule="auto"/>
              <w:jc w:val="both"/>
              <w:rPr>
                <w:rFonts w:eastAsia="Times New Roman" w:cs="Times New Roman"/>
                <w:sz w:val="18"/>
                <w:szCs w:val="18"/>
                <w:lang w:eastAsia="bg-BG"/>
              </w:rPr>
            </w:pPr>
            <w:r w:rsidRPr="00D3411B">
              <w:rPr>
                <w:rFonts w:eastAsia="Times New Roman" w:cs="Times New Roman"/>
                <w:sz w:val="18"/>
                <w:szCs w:val="18"/>
                <w:lang w:val="ru-RU" w:eastAsia="bg-BG"/>
              </w:rPr>
              <w:t xml:space="preserve">Не се произвеждат и употребяват. </w:t>
            </w:r>
            <w:r w:rsidRPr="006D381C">
              <w:rPr>
                <w:rFonts w:eastAsia="Times New Roman" w:cs="Times New Roman"/>
                <w:sz w:val="18"/>
                <w:szCs w:val="18"/>
                <w:lang w:eastAsia="bg-BG"/>
              </w:rPr>
              <w:t>Генерират се непреднамерено</w:t>
            </w:r>
          </w:p>
        </w:tc>
      </w:tr>
      <w:tr w:rsidR="00B535DC" w:rsidRPr="001A7399" w:rsidTr="00796861">
        <w:trPr>
          <w:trHeight w:val="707"/>
        </w:trPr>
        <w:tc>
          <w:tcPr>
            <w:tcW w:w="39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Pr>
                <w:rFonts w:eastAsia="Times New Roman" w:cs="Times New Roman"/>
                <w:sz w:val="18"/>
                <w:szCs w:val="18"/>
                <w:shd w:val="clear" w:color="auto" w:fill="FFFFFF"/>
                <w:lang w:eastAsia="bg-BG"/>
              </w:rPr>
              <w:t>4</w:t>
            </w:r>
          </w:p>
        </w:tc>
        <w:tc>
          <w:tcPr>
            <w:tcW w:w="158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Полихлорирани бифенили (PCB)</w:t>
            </w:r>
          </w:p>
        </w:tc>
        <w:tc>
          <w:tcPr>
            <w:tcW w:w="1057"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1336-36-3</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val="ru-RU" w:eastAsia="bg-BG"/>
              </w:rPr>
            </w:pPr>
            <w:r w:rsidRPr="006D381C">
              <w:rPr>
                <w:rFonts w:eastAsia="Times New Roman" w:cs="Times New Roman"/>
                <w:sz w:val="18"/>
                <w:szCs w:val="18"/>
                <w:shd w:val="clear" w:color="auto" w:fill="FFFFFF"/>
                <w:lang w:eastAsia="bg-BG"/>
              </w:rPr>
              <w:t>и други</w:t>
            </w:r>
          </w:p>
        </w:tc>
        <w:tc>
          <w:tcPr>
            <w:tcW w:w="925"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 xml:space="preserve">215-648-1 </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и други</w:t>
            </w:r>
          </w:p>
        </w:tc>
        <w:tc>
          <w:tcPr>
            <w:tcW w:w="2113" w:type="dxa"/>
          </w:tcPr>
          <w:p w:rsidR="00B535DC" w:rsidRPr="006D381C" w:rsidRDefault="00B535DC" w:rsidP="004421BC">
            <w:pPr>
              <w:autoSpaceDE w:val="0"/>
              <w:autoSpaceDN w:val="0"/>
              <w:adjustRightInd w:val="0"/>
              <w:spacing w:after="0" w:line="240" w:lineRule="auto"/>
              <w:jc w:val="both"/>
              <w:rPr>
                <w:rFonts w:eastAsia="Times New Roman" w:cs="Times New Roman"/>
                <w:szCs w:val="24"/>
                <w:lang w:eastAsia="bg-BG"/>
              </w:rPr>
            </w:pPr>
            <w:r>
              <w:rPr>
                <w:rFonts w:eastAsia="Times New Roman" w:cs="Times New Roman"/>
                <w:noProof/>
                <w:szCs w:val="24"/>
              </w:rPr>
              <w:drawing>
                <wp:inline distT="0" distB="0" distL="0" distR="0" wp14:anchorId="55CC2B33" wp14:editId="14A2144E">
                  <wp:extent cx="1457325" cy="10668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B535DC" w:rsidRPr="006D381C" w:rsidRDefault="00B535DC" w:rsidP="004421BC">
            <w:pPr>
              <w:autoSpaceDE w:val="0"/>
              <w:autoSpaceDN w:val="0"/>
              <w:adjustRightInd w:val="0"/>
              <w:spacing w:after="0" w:line="240" w:lineRule="auto"/>
              <w:jc w:val="both"/>
              <w:rPr>
                <w:rFonts w:eastAsia="Times New Roman" w:cs="Times New Roman"/>
                <w:szCs w:val="24"/>
                <w:lang w:eastAsia="bg-BG"/>
              </w:rPr>
            </w:pPr>
          </w:p>
          <w:p w:rsidR="00B535DC" w:rsidRPr="006D381C" w:rsidRDefault="00B535DC" w:rsidP="004421BC">
            <w:pPr>
              <w:autoSpaceDE w:val="0"/>
              <w:autoSpaceDN w:val="0"/>
              <w:adjustRightInd w:val="0"/>
              <w:spacing w:after="0" w:line="240" w:lineRule="auto"/>
              <w:jc w:val="both"/>
              <w:rPr>
                <w:rFonts w:eastAsia="Times New Roman" w:cs="Times New Roman"/>
                <w:sz w:val="18"/>
                <w:szCs w:val="18"/>
                <w:lang w:val="ru-RU" w:eastAsia="bg-BG"/>
              </w:rPr>
            </w:pPr>
            <w:r>
              <w:rPr>
                <w:rFonts w:eastAsia="Times New Roman" w:cs="Times New Roman"/>
                <w:noProof/>
                <w:szCs w:val="24"/>
              </w:rPr>
              <w:drawing>
                <wp:inline distT="0" distB="0" distL="0" distR="0" wp14:anchorId="28F1A078" wp14:editId="58A5F4E8">
                  <wp:extent cx="1447800" cy="11144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p>
        </w:tc>
        <w:tc>
          <w:tcPr>
            <w:tcW w:w="1585" w:type="dxa"/>
          </w:tcPr>
          <w:p w:rsidR="00B535DC" w:rsidRPr="00FA70BF"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FA70BF">
              <w:rPr>
                <w:rFonts w:eastAsia="Times New Roman" w:cs="Times New Roman"/>
                <w:sz w:val="18"/>
                <w:szCs w:val="18"/>
                <w:lang w:eastAsia="bg-BG"/>
              </w:rPr>
              <w:t xml:space="preserve">СК </w:t>
            </w:r>
            <w:r w:rsidRPr="00FA70BF">
              <w:rPr>
                <w:rFonts w:eastAsia="Times New Roman" w:cs="Times New Roman"/>
                <w:sz w:val="18"/>
                <w:szCs w:val="18"/>
                <w:lang w:eastAsia="bg-BG"/>
              </w:rPr>
              <w:sym w:font="Symbol" w:char="F0DE"/>
            </w:r>
            <w:r w:rsidRPr="00FA70BF">
              <w:rPr>
                <w:rFonts w:eastAsia="Times New Roman" w:cs="Times New Roman"/>
                <w:sz w:val="18"/>
                <w:szCs w:val="18"/>
                <w:lang w:eastAsia="bg-BG"/>
              </w:rPr>
              <w:t>A и С</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5717D0">
              <w:rPr>
                <w:rFonts w:eastAsia="Times New Roman" w:cs="Times New Roman"/>
                <w:sz w:val="18"/>
                <w:szCs w:val="18"/>
                <w:lang w:eastAsia="bg-BG"/>
              </w:rPr>
              <w:t xml:space="preserve">850/2004 </w:t>
            </w:r>
            <w:r w:rsidRPr="005717D0">
              <w:rPr>
                <w:rFonts w:eastAsia="Times New Roman" w:cs="Times New Roman"/>
                <w:sz w:val="18"/>
                <w:szCs w:val="18"/>
                <w:lang w:eastAsia="bg-BG"/>
              </w:rPr>
              <w:sym w:font="Symbol" w:char="F0DE"/>
            </w:r>
            <w:r w:rsidRPr="005717D0">
              <w:rPr>
                <w:rFonts w:eastAsia="Times New Roman" w:cs="Times New Roman"/>
                <w:sz w:val="18"/>
                <w:szCs w:val="18"/>
                <w:lang w:eastAsia="bg-BG"/>
              </w:rPr>
              <w:t xml:space="preserve"> III</w:t>
            </w:r>
          </w:p>
        </w:tc>
        <w:tc>
          <w:tcPr>
            <w:tcW w:w="1585" w:type="dxa"/>
          </w:tcPr>
          <w:p w:rsidR="00B535DC" w:rsidRPr="006D381C" w:rsidRDefault="00B535DC" w:rsidP="004421BC">
            <w:pPr>
              <w:widowControl w:val="0"/>
              <w:autoSpaceDE w:val="0"/>
              <w:autoSpaceDN w:val="0"/>
              <w:adjustRightInd w:val="0"/>
              <w:spacing w:after="0" w:line="240" w:lineRule="auto"/>
              <w:jc w:val="both"/>
              <w:rPr>
                <w:rFonts w:eastAsia="Times New Roman" w:cs="Times New Roman"/>
                <w:sz w:val="18"/>
                <w:szCs w:val="18"/>
                <w:lang w:val="ru-RU"/>
              </w:rPr>
            </w:pPr>
            <w:r w:rsidRPr="006D381C">
              <w:rPr>
                <w:rFonts w:eastAsia="Times New Roman" w:cs="Times New Roman"/>
                <w:sz w:val="18"/>
                <w:szCs w:val="18"/>
                <w:lang w:val="ru-RU"/>
              </w:rPr>
              <w:t>Производство: няма</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val="ru-RU"/>
              </w:rPr>
            </w:pPr>
            <w:r w:rsidRPr="006D381C">
              <w:rPr>
                <w:rFonts w:eastAsia="Times New Roman" w:cs="Times New Roman"/>
                <w:sz w:val="18"/>
                <w:szCs w:val="18"/>
                <w:lang w:val="ru-RU"/>
              </w:rPr>
              <w:t xml:space="preserve">Употреба: </w:t>
            </w:r>
            <w:r w:rsidRPr="00D3411B">
              <w:rPr>
                <w:rFonts w:eastAsia="Times New Roman" w:cs="Times New Roman"/>
                <w:bCs/>
                <w:sz w:val="18"/>
                <w:szCs w:val="18"/>
                <w:lang w:val="ru-RU"/>
              </w:rPr>
              <w:t xml:space="preserve">в оборудване </w:t>
            </w:r>
            <w:r w:rsidRPr="00D3411B">
              <w:rPr>
                <w:rFonts w:eastAsia="Times New Roman" w:cs="Times New Roman"/>
                <w:sz w:val="18"/>
                <w:szCs w:val="18"/>
                <w:lang w:val="ru-RU"/>
              </w:rPr>
              <w:t xml:space="preserve">в съответствие с Част </w:t>
            </w:r>
            <w:r w:rsidRPr="006D381C">
              <w:rPr>
                <w:rFonts w:eastAsia="Times New Roman" w:cs="Times New Roman"/>
                <w:sz w:val="18"/>
                <w:szCs w:val="18"/>
              </w:rPr>
              <w:t>II</w:t>
            </w:r>
            <w:r w:rsidRPr="00D3411B">
              <w:rPr>
                <w:rFonts w:eastAsia="Times New Roman" w:cs="Times New Roman"/>
                <w:sz w:val="18"/>
                <w:szCs w:val="18"/>
                <w:lang w:val="ru-RU"/>
              </w:rPr>
              <w:t xml:space="preserve"> от Приложение</w:t>
            </w:r>
          </w:p>
        </w:tc>
      </w:tr>
      <w:tr w:rsidR="00B535DC" w:rsidRPr="001A7399" w:rsidTr="00796861">
        <w:trPr>
          <w:trHeight w:val="707"/>
        </w:trPr>
        <w:tc>
          <w:tcPr>
            <w:tcW w:w="397" w:type="dxa"/>
          </w:tcPr>
          <w:p w:rsidR="00B535DC" w:rsidRPr="00D63F8C" w:rsidRDefault="00B535DC" w:rsidP="004421BC">
            <w:pPr>
              <w:suppressAutoHyphens/>
              <w:autoSpaceDN w:val="0"/>
              <w:spacing w:after="0" w:line="240" w:lineRule="auto"/>
              <w:jc w:val="both"/>
              <w:textAlignment w:val="baseline"/>
              <w:rPr>
                <w:rFonts w:eastAsia="MS Mincho" w:cs="Times New Roman"/>
                <w:sz w:val="18"/>
                <w:szCs w:val="18"/>
              </w:rPr>
            </w:pPr>
            <w:r>
              <w:rPr>
                <w:rFonts w:eastAsia="MS Mincho" w:cs="Times New Roman"/>
                <w:sz w:val="18"/>
                <w:szCs w:val="18"/>
              </w:rPr>
              <w:t>5</w:t>
            </w:r>
          </w:p>
        </w:tc>
        <w:tc>
          <w:tcPr>
            <w:tcW w:w="1585" w:type="dxa"/>
          </w:tcPr>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983F37">
              <w:rPr>
                <w:rFonts w:eastAsia="MS Mincho" w:cs="Times New Roman"/>
                <w:sz w:val="18"/>
                <w:szCs w:val="18"/>
              </w:rPr>
              <w:t>Полихлорирани нафталени</w:t>
            </w:r>
            <w:r w:rsidRPr="00F47E02">
              <w:rPr>
                <w:rFonts w:eastAsia="MS Mincho" w:cs="Times New Roman"/>
                <w:sz w:val="18"/>
                <w:szCs w:val="18"/>
              </w:rPr>
              <w:t xml:space="preserve"> (</w:t>
            </w:r>
            <w:r w:rsidRPr="00983F37">
              <w:rPr>
                <w:rFonts w:eastAsia="MS Mincho" w:cs="Times New Roman"/>
                <w:sz w:val="18"/>
                <w:szCs w:val="18"/>
              </w:rPr>
              <w:t>PCNs</w:t>
            </w:r>
            <w:r w:rsidRPr="00F47E02">
              <w:rPr>
                <w:rFonts w:eastAsia="MS Mincho" w:cs="Times New Roman"/>
                <w:sz w:val="18"/>
                <w:szCs w:val="18"/>
              </w:rPr>
              <w:t xml:space="preserve">) нов </w:t>
            </w:r>
          </w:p>
        </w:tc>
        <w:tc>
          <w:tcPr>
            <w:tcW w:w="1057" w:type="dxa"/>
          </w:tcPr>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28699-88-9</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1321-65-9</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1335-88-2</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1321-64-8</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1335-87-1</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32241-08-0</w:t>
            </w:r>
          </w:p>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2234-13-1</w:t>
            </w:r>
          </w:p>
        </w:tc>
        <w:tc>
          <w:tcPr>
            <w:tcW w:w="925" w:type="dxa"/>
          </w:tcPr>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249-165-2</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215-321-3</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215-321-3</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215-320-8</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215-641-3</w:t>
            </w:r>
          </w:p>
          <w:p w:rsidR="00B535DC" w:rsidRPr="00F47E02"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250-969-0</w:t>
            </w:r>
          </w:p>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218-778-7</w:t>
            </w:r>
          </w:p>
        </w:tc>
        <w:tc>
          <w:tcPr>
            <w:tcW w:w="2113" w:type="dxa"/>
          </w:tcPr>
          <w:p w:rsidR="00B535DC" w:rsidRPr="00983F37" w:rsidRDefault="00B535DC" w:rsidP="004421BC">
            <w:pPr>
              <w:suppressAutoHyphens/>
              <w:autoSpaceDN w:val="0"/>
              <w:spacing w:after="0" w:line="240" w:lineRule="auto"/>
              <w:jc w:val="both"/>
              <w:textAlignment w:val="baseline"/>
              <w:rPr>
                <w:rFonts w:eastAsia="MS Mincho" w:cs="Times New Roman"/>
                <w:szCs w:val="24"/>
              </w:rPr>
            </w:pPr>
            <w:r w:rsidRPr="001C665F">
              <w:rPr>
                <w:rFonts w:eastAsia="Times New Roman" w:cs="Times New Roman"/>
                <w:b/>
                <w:bCs/>
                <w:noProof/>
                <w:szCs w:val="24"/>
              </w:rPr>
              <w:drawing>
                <wp:inline distT="0" distB="0" distL="0" distR="0" wp14:anchorId="71B155E6" wp14:editId="3B394ECB">
                  <wp:extent cx="1192378" cy="716889"/>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194457" cy="718139"/>
                          </a:xfrm>
                          <a:prstGeom prst="rect">
                            <a:avLst/>
                          </a:prstGeom>
                          <a:noFill/>
                          <a:ln>
                            <a:noFill/>
                            <a:prstDash/>
                          </a:ln>
                        </pic:spPr>
                      </pic:pic>
                    </a:graphicData>
                  </a:graphic>
                </wp:inline>
              </w:drawing>
            </w:r>
          </w:p>
        </w:tc>
        <w:tc>
          <w:tcPr>
            <w:tcW w:w="1585" w:type="dxa"/>
          </w:tcPr>
          <w:p w:rsidR="00B535DC" w:rsidRPr="00D63F8C" w:rsidRDefault="00B535DC" w:rsidP="004421BC">
            <w:pPr>
              <w:suppressAutoHyphens/>
              <w:autoSpaceDN w:val="0"/>
              <w:spacing w:after="0" w:line="240" w:lineRule="auto"/>
              <w:jc w:val="both"/>
              <w:textAlignment w:val="baseline"/>
              <w:rPr>
                <w:rFonts w:eastAsia="MS Mincho" w:cs="Times New Roman"/>
                <w:sz w:val="20"/>
                <w:szCs w:val="20"/>
              </w:rPr>
            </w:pPr>
            <w:r w:rsidRPr="00D63F8C">
              <w:rPr>
                <w:rFonts w:eastAsia="MS Mincho" w:cs="Times New Roman"/>
                <w:sz w:val="20"/>
                <w:szCs w:val="20"/>
              </w:rPr>
              <w:t xml:space="preserve">СК </w:t>
            </w:r>
            <w:r w:rsidRPr="00D63F8C">
              <w:rPr>
                <w:rFonts w:eastAsia="MS Mincho" w:cs="Times New Roman"/>
                <w:sz w:val="20"/>
                <w:szCs w:val="20"/>
              </w:rPr>
              <w:sym w:font="Symbol" w:char="F0DE"/>
            </w:r>
            <w:r w:rsidRPr="00D63F8C">
              <w:rPr>
                <w:rFonts w:eastAsia="MS Mincho" w:cs="Times New Roman"/>
                <w:sz w:val="20"/>
                <w:szCs w:val="20"/>
              </w:rPr>
              <w:t>A и С</w:t>
            </w:r>
          </w:p>
          <w:p w:rsidR="00B535DC" w:rsidRPr="00D63F8C" w:rsidRDefault="00B535DC" w:rsidP="004421BC">
            <w:pPr>
              <w:suppressAutoHyphens/>
              <w:autoSpaceDN w:val="0"/>
              <w:spacing w:after="0" w:line="240" w:lineRule="auto"/>
              <w:jc w:val="both"/>
              <w:textAlignment w:val="baseline"/>
              <w:rPr>
                <w:rFonts w:eastAsia="MS Mincho" w:cs="Times New Roman"/>
                <w:sz w:val="20"/>
                <w:szCs w:val="20"/>
              </w:rPr>
            </w:pPr>
            <w:r w:rsidRPr="00D63F8C">
              <w:rPr>
                <w:rFonts w:eastAsia="MS Mincho" w:cs="Times New Roman"/>
                <w:sz w:val="20"/>
                <w:szCs w:val="20"/>
              </w:rPr>
              <w:t xml:space="preserve">850/2004 </w:t>
            </w:r>
            <w:r w:rsidRPr="00D63F8C">
              <w:rPr>
                <w:rFonts w:eastAsia="MS Mincho" w:cs="Times New Roman"/>
                <w:sz w:val="20"/>
                <w:szCs w:val="20"/>
              </w:rPr>
              <w:sym w:font="Symbol" w:char="F0DE"/>
            </w:r>
            <w:r w:rsidRPr="00D63F8C">
              <w:rPr>
                <w:rFonts w:eastAsia="MS Mincho" w:cs="Times New Roman"/>
                <w:sz w:val="20"/>
                <w:szCs w:val="20"/>
              </w:rPr>
              <w:t xml:space="preserve"> не</w:t>
            </w:r>
          </w:p>
          <w:p w:rsidR="00B535DC" w:rsidRPr="00D63F8C" w:rsidRDefault="00B535DC" w:rsidP="004421BC">
            <w:pPr>
              <w:suppressAutoHyphens/>
              <w:autoSpaceDN w:val="0"/>
              <w:spacing w:after="0" w:line="240" w:lineRule="auto"/>
              <w:jc w:val="both"/>
              <w:textAlignment w:val="baseline"/>
              <w:rPr>
                <w:rFonts w:eastAsia="MS Mincho" w:cs="Times New Roman"/>
                <w:sz w:val="20"/>
                <w:szCs w:val="20"/>
              </w:rPr>
            </w:pPr>
          </w:p>
          <w:p w:rsidR="00B535DC" w:rsidRPr="00983F37" w:rsidRDefault="00B535DC" w:rsidP="004421BC">
            <w:pPr>
              <w:suppressAutoHyphens/>
              <w:autoSpaceDN w:val="0"/>
              <w:spacing w:after="0" w:line="240" w:lineRule="auto"/>
              <w:jc w:val="both"/>
              <w:textAlignment w:val="baseline"/>
              <w:rPr>
                <w:rFonts w:eastAsia="MS Mincho" w:cs="Times New Roman"/>
                <w:sz w:val="20"/>
                <w:szCs w:val="20"/>
              </w:rPr>
            </w:pPr>
          </w:p>
        </w:tc>
        <w:tc>
          <w:tcPr>
            <w:tcW w:w="1585" w:type="dxa"/>
          </w:tcPr>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Производство: няма</w:t>
            </w:r>
          </w:p>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Употреба: няма</w:t>
            </w:r>
          </w:p>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 xml:space="preserve">Има специфично изключение за производство на полифлуорирани нафталени </w:t>
            </w:r>
          </w:p>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Включен в Анекси А през 2015  и С на Стокхолмската конвенция през 2018</w:t>
            </w:r>
          </w:p>
        </w:tc>
      </w:tr>
      <w:tr w:rsidR="00B535DC" w:rsidRPr="001A7399" w:rsidTr="00796861">
        <w:trPr>
          <w:trHeight w:val="707"/>
        </w:trPr>
        <w:tc>
          <w:tcPr>
            <w:tcW w:w="397" w:type="dxa"/>
          </w:tcPr>
          <w:p w:rsidR="00B535DC" w:rsidRPr="00D63F8C" w:rsidRDefault="00B535DC" w:rsidP="004421BC">
            <w:pPr>
              <w:suppressAutoHyphens/>
              <w:autoSpaceDN w:val="0"/>
              <w:spacing w:after="0" w:line="240" w:lineRule="auto"/>
              <w:jc w:val="both"/>
              <w:textAlignment w:val="baseline"/>
              <w:rPr>
                <w:rFonts w:eastAsia="MS Mincho" w:cs="Times New Roman"/>
                <w:sz w:val="18"/>
                <w:szCs w:val="18"/>
              </w:rPr>
            </w:pPr>
            <w:r>
              <w:rPr>
                <w:rFonts w:eastAsia="MS Mincho" w:cs="Times New Roman"/>
                <w:sz w:val="18"/>
                <w:szCs w:val="18"/>
              </w:rPr>
              <w:t>6</w:t>
            </w:r>
          </w:p>
        </w:tc>
        <w:tc>
          <w:tcPr>
            <w:tcW w:w="1585" w:type="dxa"/>
          </w:tcPr>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Хекса</w:t>
            </w:r>
            <w:r w:rsidRPr="00983F37">
              <w:rPr>
                <w:rFonts w:eastAsia="MS Mincho" w:cs="Times New Roman"/>
                <w:sz w:val="18"/>
                <w:szCs w:val="18"/>
              </w:rPr>
              <w:t>хлорбутадиен</w:t>
            </w:r>
            <w:r w:rsidRPr="00F47E02">
              <w:rPr>
                <w:rFonts w:eastAsia="MS Mincho" w:cs="Times New Roman"/>
                <w:sz w:val="18"/>
                <w:szCs w:val="18"/>
              </w:rPr>
              <w:t xml:space="preserve"> (</w:t>
            </w:r>
            <w:r w:rsidRPr="00983F37">
              <w:rPr>
                <w:rFonts w:eastAsia="MS Mincho" w:cs="Times New Roman"/>
                <w:sz w:val="18"/>
                <w:szCs w:val="18"/>
              </w:rPr>
              <w:t>HCBD</w:t>
            </w:r>
            <w:r w:rsidRPr="00F47E02">
              <w:rPr>
                <w:rFonts w:eastAsia="MS Mincho" w:cs="Times New Roman"/>
                <w:sz w:val="18"/>
                <w:szCs w:val="18"/>
              </w:rPr>
              <w:t>)                нов</w:t>
            </w:r>
          </w:p>
        </w:tc>
        <w:tc>
          <w:tcPr>
            <w:tcW w:w="1057" w:type="dxa"/>
          </w:tcPr>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87-68-3</w:t>
            </w:r>
          </w:p>
        </w:tc>
        <w:tc>
          <w:tcPr>
            <w:tcW w:w="925" w:type="dxa"/>
          </w:tcPr>
          <w:p w:rsidR="00B535DC" w:rsidRPr="00983F37" w:rsidRDefault="00B535DC" w:rsidP="004421BC">
            <w:pPr>
              <w:suppressAutoHyphens/>
              <w:autoSpaceDN w:val="0"/>
              <w:spacing w:after="0" w:line="240" w:lineRule="auto"/>
              <w:jc w:val="both"/>
              <w:textAlignment w:val="baseline"/>
              <w:rPr>
                <w:rFonts w:eastAsia="MS Mincho" w:cs="Times New Roman"/>
                <w:sz w:val="18"/>
                <w:szCs w:val="18"/>
              </w:rPr>
            </w:pPr>
            <w:r w:rsidRPr="00F47E02">
              <w:rPr>
                <w:rFonts w:eastAsia="MS Mincho" w:cs="Times New Roman"/>
                <w:sz w:val="18"/>
                <w:szCs w:val="18"/>
              </w:rPr>
              <w:t>201-765-5</w:t>
            </w:r>
          </w:p>
        </w:tc>
        <w:tc>
          <w:tcPr>
            <w:tcW w:w="2113" w:type="dxa"/>
          </w:tcPr>
          <w:p w:rsidR="00B535DC" w:rsidRPr="00B46055" w:rsidRDefault="00B535DC" w:rsidP="004421BC">
            <w:pPr>
              <w:suppressAutoHyphens/>
              <w:autoSpaceDN w:val="0"/>
              <w:spacing w:after="0" w:line="240" w:lineRule="auto"/>
              <w:jc w:val="both"/>
              <w:textAlignment w:val="baseline"/>
              <w:rPr>
                <w:rFonts w:eastAsia="MS Mincho" w:cs="Times New Roman"/>
                <w:szCs w:val="24"/>
              </w:rPr>
            </w:pPr>
            <w:r w:rsidRPr="00B46055">
              <w:rPr>
                <w:rFonts w:eastAsia="SimSun" w:cs="Times New Roman"/>
                <w:noProof/>
                <w:color w:val="000000"/>
                <w:sz w:val="20"/>
                <w:szCs w:val="20"/>
              </w:rPr>
              <w:drawing>
                <wp:inline distT="0" distB="0" distL="0" distR="0" wp14:anchorId="20908D80" wp14:editId="6491337A">
                  <wp:extent cx="1082650" cy="702259"/>
                  <wp:effectExtent l="0" t="0" r="3810" b="3175"/>
                  <wp:docPr id="76" name="Bild 1" descr="Hexachlorobutadie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81561" cy="701553"/>
                          </a:xfrm>
                          <a:prstGeom prst="rect">
                            <a:avLst/>
                          </a:prstGeom>
                          <a:noFill/>
                          <a:ln>
                            <a:noFill/>
                            <a:prstDash/>
                          </a:ln>
                        </pic:spPr>
                      </pic:pic>
                    </a:graphicData>
                  </a:graphic>
                </wp:inline>
              </w:drawing>
            </w:r>
            <w:r w:rsidRPr="00B46055">
              <w:rPr>
                <w:rFonts w:eastAsia="MS Mincho" w:cs="Times New Roman"/>
                <w:szCs w:val="24"/>
              </w:rPr>
              <w:tab/>
            </w:r>
          </w:p>
          <w:p w:rsidR="00B535DC" w:rsidRDefault="00B535DC" w:rsidP="004421BC">
            <w:pPr>
              <w:suppressAutoHyphens/>
              <w:autoSpaceDN w:val="0"/>
              <w:spacing w:after="0" w:line="240" w:lineRule="auto"/>
              <w:jc w:val="both"/>
              <w:textAlignment w:val="baseline"/>
              <w:rPr>
                <w:rFonts w:eastAsia="MS Mincho" w:cs="Times New Roman"/>
                <w:sz w:val="18"/>
                <w:szCs w:val="18"/>
              </w:rPr>
            </w:pPr>
          </w:p>
          <w:p w:rsidR="00B535DC" w:rsidRPr="00B46055" w:rsidRDefault="00B535DC" w:rsidP="004421BC">
            <w:pPr>
              <w:suppressAutoHyphens/>
              <w:autoSpaceDN w:val="0"/>
              <w:spacing w:after="0" w:line="240" w:lineRule="auto"/>
              <w:jc w:val="both"/>
              <w:textAlignment w:val="baseline"/>
              <w:rPr>
                <w:rFonts w:eastAsia="MS Mincho" w:cs="Times New Roman"/>
                <w:sz w:val="18"/>
                <w:szCs w:val="18"/>
              </w:rPr>
            </w:pPr>
            <w:r w:rsidRPr="00B46055">
              <w:rPr>
                <w:rFonts w:eastAsia="MS Mincho" w:cs="Times New Roman"/>
                <w:sz w:val="18"/>
                <w:szCs w:val="18"/>
              </w:rPr>
              <w:t>Молекулна формула</w:t>
            </w:r>
            <w:r w:rsidRPr="00B46055">
              <w:rPr>
                <w:rFonts w:eastAsia="MS Mincho" w:cs="Times New Roman"/>
                <w:sz w:val="18"/>
                <w:szCs w:val="18"/>
              </w:rPr>
              <w:tab/>
              <w:t>C4Cl6</w:t>
            </w:r>
          </w:p>
          <w:p w:rsidR="00B535DC" w:rsidRPr="00983F37" w:rsidRDefault="00B535DC" w:rsidP="004421BC">
            <w:pPr>
              <w:suppressAutoHyphens/>
              <w:autoSpaceDN w:val="0"/>
              <w:spacing w:after="0" w:line="240" w:lineRule="auto"/>
              <w:jc w:val="both"/>
              <w:textAlignment w:val="baseline"/>
              <w:rPr>
                <w:rFonts w:eastAsia="MS Mincho" w:cs="Times New Roman"/>
                <w:szCs w:val="24"/>
              </w:rPr>
            </w:pPr>
            <w:r w:rsidRPr="00B46055">
              <w:rPr>
                <w:rFonts w:eastAsia="MS Mincho" w:cs="Times New Roman"/>
                <w:szCs w:val="24"/>
              </w:rPr>
              <w:tab/>
            </w:r>
          </w:p>
        </w:tc>
        <w:tc>
          <w:tcPr>
            <w:tcW w:w="1585" w:type="dxa"/>
          </w:tcPr>
          <w:p w:rsidR="00B535DC" w:rsidRPr="00D63F8C" w:rsidRDefault="00B535DC" w:rsidP="004421BC">
            <w:pPr>
              <w:suppressAutoHyphens/>
              <w:autoSpaceDN w:val="0"/>
              <w:spacing w:after="0" w:line="240" w:lineRule="auto"/>
              <w:jc w:val="both"/>
              <w:textAlignment w:val="baseline"/>
              <w:rPr>
                <w:rFonts w:eastAsia="MS Mincho" w:cs="Times New Roman"/>
                <w:sz w:val="20"/>
                <w:szCs w:val="20"/>
              </w:rPr>
            </w:pPr>
            <w:r w:rsidRPr="00D63F8C">
              <w:rPr>
                <w:rFonts w:eastAsia="MS Mincho" w:cs="Times New Roman"/>
                <w:sz w:val="20"/>
                <w:szCs w:val="20"/>
              </w:rPr>
              <w:t xml:space="preserve">СК </w:t>
            </w:r>
            <w:r w:rsidRPr="00D63F8C">
              <w:rPr>
                <w:rFonts w:eastAsia="MS Mincho" w:cs="Times New Roman"/>
                <w:sz w:val="20"/>
                <w:szCs w:val="20"/>
              </w:rPr>
              <w:sym w:font="Symbol" w:char="F0DE"/>
            </w:r>
            <w:r w:rsidRPr="00D63F8C">
              <w:rPr>
                <w:rFonts w:eastAsia="MS Mincho" w:cs="Times New Roman"/>
                <w:sz w:val="20"/>
                <w:szCs w:val="20"/>
              </w:rPr>
              <w:t>A и С</w:t>
            </w:r>
          </w:p>
          <w:p w:rsidR="00B535DC" w:rsidRDefault="00B535DC" w:rsidP="004421BC">
            <w:pPr>
              <w:suppressAutoHyphens/>
              <w:autoSpaceDN w:val="0"/>
              <w:spacing w:after="0" w:line="240" w:lineRule="auto"/>
              <w:jc w:val="both"/>
              <w:textAlignment w:val="baseline"/>
              <w:rPr>
                <w:rFonts w:eastAsia="MS Mincho" w:cs="Times New Roman"/>
                <w:sz w:val="20"/>
                <w:szCs w:val="20"/>
              </w:rPr>
            </w:pPr>
            <w:r w:rsidRPr="00D63F8C">
              <w:rPr>
                <w:rFonts w:eastAsia="MS Mincho" w:cs="Times New Roman"/>
                <w:sz w:val="20"/>
                <w:szCs w:val="20"/>
              </w:rPr>
              <w:t xml:space="preserve">850/2004 </w:t>
            </w:r>
            <w:r w:rsidRPr="00D63F8C">
              <w:rPr>
                <w:rFonts w:eastAsia="MS Mincho" w:cs="Times New Roman"/>
                <w:sz w:val="20"/>
                <w:szCs w:val="20"/>
              </w:rPr>
              <w:sym w:font="Symbol" w:char="F0DE"/>
            </w:r>
            <w:r w:rsidRPr="00D63F8C">
              <w:rPr>
                <w:rFonts w:eastAsia="MS Mincho" w:cs="Times New Roman"/>
                <w:sz w:val="20"/>
                <w:szCs w:val="20"/>
              </w:rPr>
              <w:t xml:space="preserve"> не </w:t>
            </w:r>
          </w:p>
          <w:p w:rsidR="00B535DC" w:rsidRPr="0071223A" w:rsidRDefault="00B535DC" w:rsidP="004421BC">
            <w:pPr>
              <w:suppressAutoHyphens/>
              <w:autoSpaceDN w:val="0"/>
              <w:spacing w:after="0" w:line="240" w:lineRule="auto"/>
              <w:jc w:val="both"/>
              <w:textAlignment w:val="baseline"/>
              <w:rPr>
                <w:rFonts w:eastAsia="MS Mincho" w:cs="Times New Roman"/>
                <w:sz w:val="20"/>
                <w:szCs w:val="20"/>
                <w:lang w:val="bg-BG"/>
              </w:rPr>
            </w:pPr>
          </w:p>
        </w:tc>
        <w:tc>
          <w:tcPr>
            <w:tcW w:w="1585" w:type="dxa"/>
          </w:tcPr>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Производство: няма</w:t>
            </w:r>
          </w:p>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Употреба: няма</w:t>
            </w:r>
          </w:p>
          <w:p w:rsidR="00B535DC" w:rsidRPr="00D3411B" w:rsidRDefault="00B535DC" w:rsidP="004421BC">
            <w:pPr>
              <w:suppressAutoHyphens/>
              <w:autoSpaceDN w:val="0"/>
              <w:spacing w:after="0" w:line="240" w:lineRule="auto"/>
              <w:jc w:val="both"/>
              <w:textAlignment w:val="baseline"/>
              <w:rPr>
                <w:rFonts w:eastAsia="MS Mincho" w:cs="Times New Roman"/>
                <w:sz w:val="18"/>
                <w:szCs w:val="18"/>
                <w:lang w:val="ru-RU"/>
              </w:rPr>
            </w:pPr>
            <w:r w:rsidRPr="00D3411B">
              <w:rPr>
                <w:rFonts w:eastAsia="MS Mincho" w:cs="Times New Roman"/>
                <w:sz w:val="18"/>
                <w:szCs w:val="18"/>
                <w:lang w:val="ru-RU"/>
              </w:rPr>
              <w:t xml:space="preserve">Включен в Анекси А през 2015  и С на Стокхолмската конвенция през </w:t>
            </w:r>
            <w:r w:rsidRPr="00092FE1">
              <w:rPr>
                <w:rFonts w:eastAsia="MS Mincho" w:cs="Times New Roman"/>
                <w:sz w:val="18"/>
                <w:szCs w:val="18"/>
                <w:lang w:val="ru-RU"/>
              </w:rPr>
              <w:t xml:space="preserve"> </w:t>
            </w:r>
            <w:r w:rsidRPr="00D3411B">
              <w:rPr>
                <w:rFonts w:eastAsia="MS Mincho" w:cs="Times New Roman"/>
                <w:sz w:val="18"/>
                <w:szCs w:val="18"/>
                <w:lang w:val="ru-RU"/>
              </w:rPr>
              <w:t>май 2017</w:t>
            </w:r>
          </w:p>
        </w:tc>
      </w:tr>
      <w:tr w:rsidR="00B535DC" w:rsidRPr="006D381C" w:rsidTr="00796861">
        <w:trPr>
          <w:trHeight w:val="707"/>
        </w:trPr>
        <w:tc>
          <w:tcPr>
            <w:tcW w:w="397"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Pr>
                <w:rFonts w:eastAsia="Times New Roman" w:cs="Times New Roman"/>
                <w:sz w:val="18"/>
                <w:szCs w:val="18"/>
                <w:shd w:val="clear" w:color="auto" w:fill="FFFFFF"/>
                <w:lang w:eastAsia="bg-BG"/>
              </w:rPr>
              <w:t>7</w:t>
            </w:r>
          </w:p>
        </w:tc>
        <w:tc>
          <w:tcPr>
            <w:tcW w:w="158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Полициклични ароматни въглеводороди (РАН)</w:t>
            </w:r>
          </w:p>
        </w:tc>
        <w:tc>
          <w:tcPr>
            <w:tcW w:w="1057"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207-08-9</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val="ru-RU" w:eastAsia="bg-BG"/>
              </w:rPr>
            </w:pPr>
            <w:r w:rsidRPr="006D381C">
              <w:rPr>
                <w:rFonts w:eastAsia="Times New Roman" w:cs="Times New Roman"/>
                <w:sz w:val="18"/>
                <w:szCs w:val="18"/>
                <w:shd w:val="clear" w:color="auto" w:fill="FFFFFF"/>
                <w:lang w:eastAsia="bg-BG"/>
              </w:rPr>
              <w:t>и други</w:t>
            </w:r>
          </w:p>
        </w:tc>
        <w:tc>
          <w:tcPr>
            <w:tcW w:w="925"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sidRPr="006D381C">
              <w:rPr>
                <w:rFonts w:eastAsia="Times New Roman" w:cs="Times New Roman"/>
                <w:sz w:val="18"/>
                <w:szCs w:val="18"/>
                <w:shd w:val="clear" w:color="auto" w:fill="FFFFFF"/>
                <w:lang w:eastAsia="bg-BG"/>
              </w:rPr>
              <w:t>205-916-6</w:t>
            </w:r>
          </w:p>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6D381C">
              <w:rPr>
                <w:rFonts w:eastAsia="Times New Roman" w:cs="Times New Roman"/>
                <w:sz w:val="18"/>
                <w:szCs w:val="18"/>
                <w:shd w:val="clear" w:color="auto" w:fill="FFFFFF"/>
                <w:lang w:eastAsia="bg-BG"/>
              </w:rPr>
              <w:t>и други</w:t>
            </w:r>
          </w:p>
        </w:tc>
        <w:tc>
          <w:tcPr>
            <w:tcW w:w="2113" w:type="dxa"/>
          </w:tcPr>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r>
              <w:rPr>
                <w:rFonts w:eastAsia="Times New Roman" w:cs="Times New Roman"/>
                <w:noProof/>
                <w:sz w:val="18"/>
                <w:szCs w:val="18"/>
                <w:shd w:val="clear" w:color="auto" w:fill="FFFFFF"/>
              </w:rPr>
              <w:drawing>
                <wp:inline distT="0" distB="0" distL="0" distR="0" wp14:anchorId="3170B034" wp14:editId="4B248F69">
                  <wp:extent cx="1192530" cy="739140"/>
                  <wp:effectExtent l="0" t="0" r="7620" b="3810"/>
                  <wp:docPr id="77" name="Picture 77" descr="Benzo-a-pyrene chemical structure.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zo-a-pyrene chemical structur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2530" cy="739140"/>
                          </a:xfrm>
                          <a:prstGeom prst="rect">
                            <a:avLst/>
                          </a:prstGeom>
                          <a:noFill/>
                          <a:ln>
                            <a:noFill/>
                          </a:ln>
                        </pic:spPr>
                      </pic:pic>
                    </a:graphicData>
                  </a:graphic>
                </wp:inline>
              </w:drawing>
            </w:r>
          </w:p>
          <w:p w:rsidR="00B535DC" w:rsidRPr="006D381C" w:rsidRDefault="00B535DC" w:rsidP="004421BC">
            <w:pPr>
              <w:autoSpaceDE w:val="0"/>
              <w:autoSpaceDN w:val="0"/>
              <w:adjustRightInd w:val="0"/>
              <w:spacing w:after="0" w:line="240" w:lineRule="auto"/>
              <w:jc w:val="both"/>
              <w:rPr>
                <w:rFonts w:eastAsia="Times New Roman" w:cs="Times New Roman"/>
                <w:sz w:val="18"/>
                <w:szCs w:val="18"/>
                <w:shd w:val="clear" w:color="auto" w:fill="FFFFFF"/>
                <w:lang w:eastAsia="bg-BG"/>
              </w:rPr>
            </w:pPr>
          </w:p>
          <w:p w:rsidR="00B535DC" w:rsidRPr="006D381C" w:rsidRDefault="00B535DC" w:rsidP="004421BC">
            <w:pPr>
              <w:autoSpaceDE w:val="0"/>
              <w:autoSpaceDN w:val="0"/>
              <w:adjustRightInd w:val="0"/>
              <w:spacing w:after="0" w:line="240" w:lineRule="auto"/>
              <w:jc w:val="both"/>
              <w:rPr>
                <w:rFonts w:eastAsia="Times New Roman" w:cs="Times New Roman"/>
                <w:sz w:val="18"/>
                <w:szCs w:val="18"/>
                <w:lang w:eastAsia="bg-BG"/>
              </w:rPr>
            </w:pPr>
            <w:r w:rsidRPr="006D381C">
              <w:rPr>
                <w:rFonts w:eastAsia="Times New Roman" w:cs="Times New Roman"/>
                <w:sz w:val="18"/>
                <w:szCs w:val="18"/>
                <w:lang w:eastAsia="bg-BG"/>
              </w:rPr>
              <w:t>Benzo(a)pyrene</w:t>
            </w:r>
          </w:p>
        </w:tc>
        <w:tc>
          <w:tcPr>
            <w:tcW w:w="1585" w:type="dxa"/>
          </w:tcPr>
          <w:p w:rsidR="00B535DC" w:rsidRPr="006D381C" w:rsidRDefault="00B535DC" w:rsidP="004421BC">
            <w:pPr>
              <w:autoSpaceDE w:val="0"/>
              <w:autoSpaceDN w:val="0"/>
              <w:adjustRightInd w:val="0"/>
              <w:spacing w:before="120" w:after="0" w:line="240" w:lineRule="auto"/>
              <w:jc w:val="both"/>
              <w:rPr>
                <w:rFonts w:eastAsia="Times New Roman" w:cs="Times New Roman"/>
                <w:sz w:val="18"/>
                <w:szCs w:val="18"/>
                <w:lang w:eastAsia="bg-BG"/>
              </w:rPr>
            </w:pPr>
            <w:r w:rsidRPr="005717D0">
              <w:rPr>
                <w:rFonts w:eastAsia="Times New Roman" w:cs="Times New Roman"/>
                <w:sz w:val="18"/>
                <w:szCs w:val="18"/>
                <w:lang w:eastAsia="bg-BG"/>
              </w:rPr>
              <w:t xml:space="preserve">850/2004 </w:t>
            </w:r>
            <w:r w:rsidRPr="005717D0">
              <w:rPr>
                <w:rFonts w:eastAsia="Times New Roman" w:cs="Times New Roman"/>
                <w:sz w:val="18"/>
                <w:szCs w:val="18"/>
                <w:lang w:eastAsia="bg-BG"/>
              </w:rPr>
              <w:sym w:font="Symbol" w:char="F0DE"/>
            </w:r>
            <w:r w:rsidRPr="005717D0">
              <w:rPr>
                <w:rFonts w:eastAsia="Times New Roman" w:cs="Times New Roman"/>
                <w:sz w:val="18"/>
                <w:szCs w:val="18"/>
                <w:lang w:eastAsia="bg-BG"/>
              </w:rPr>
              <w:t xml:space="preserve"> III</w:t>
            </w:r>
          </w:p>
        </w:tc>
        <w:tc>
          <w:tcPr>
            <w:tcW w:w="1585" w:type="dxa"/>
          </w:tcPr>
          <w:p w:rsidR="00B535DC" w:rsidRPr="006D381C" w:rsidRDefault="00B535DC" w:rsidP="004421BC">
            <w:pPr>
              <w:autoSpaceDE w:val="0"/>
              <w:autoSpaceDN w:val="0"/>
              <w:adjustRightInd w:val="0"/>
              <w:spacing w:before="120" w:after="120" w:line="240" w:lineRule="auto"/>
              <w:jc w:val="both"/>
              <w:rPr>
                <w:rFonts w:eastAsia="Times New Roman" w:cs="Times New Roman"/>
                <w:sz w:val="18"/>
                <w:szCs w:val="18"/>
                <w:lang w:eastAsia="bg-BG"/>
              </w:rPr>
            </w:pPr>
            <w:r w:rsidRPr="00D3411B">
              <w:rPr>
                <w:rFonts w:eastAsia="Times New Roman" w:cs="Times New Roman"/>
                <w:sz w:val="18"/>
                <w:szCs w:val="18"/>
                <w:lang w:val="ru-RU" w:eastAsia="bg-BG"/>
              </w:rPr>
              <w:t xml:space="preserve">Не се произвеждат и употребяват. </w:t>
            </w:r>
            <w:r w:rsidRPr="006D381C">
              <w:rPr>
                <w:rFonts w:eastAsia="Times New Roman" w:cs="Times New Roman"/>
                <w:sz w:val="18"/>
                <w:szCs w:val="18"/>
                <w:lang w:eastAsia="bg-BG"/>
              </w:rPr>
              <w:t>Генерират се непреднамерено</w:t>
            </w:r>
          </w:p>
        </w:tc>
      </w:tr>
    </w:tbl>
    <w:p w:rsidR="00FE62EB" w:rsidRDefault="00B535DC" w:rsidP="004421BC">
      <w:pPr>
        <w:spacing w:before="120" w:after="0"/>
        <w:jc w:val="both"/>
        <w:rPr>
          <w:rFonts w:eastAsia="Times New Roman" w:cs="Times New Roman"/>
          <w:kern w:val="20"/>
          <w:szCs w:val="24"/>
          <w:lang w:val="bg-BG"/>
        </w:rPr>
      </w:pPr>
      <w:r w:rsidRPr="00D3411B">
        <w:rPr>
          <w:rFonts w:cs="Times New Roman"/>
          <w:szCs w:val="24"/>
          <w:u w:val="single"/>
          <w:lang w:val="ru-RU"/>
        </w:rPr>
        <w:t>Свойства и характеристики</w:t>
      </w:r>
      <w:r w:rsidRPr="00D3411B">
        <w:rPr>
          <w:rFonts w:cs="Times New Roman"/>
          <w:b/>
          <w:szCs w:val="24"/>
          <w:lang w:val="ru-RU"/>
        </w:rPr>
        <w:t xml:space="preserve"> </w:t>
      </w:r>
      <w:r w:rsidR="000C7540">
        <w:rPr>
          <w:rFonts w:cs="Times New Roman"/>
          <w:b/>
          <w:szCs w:val="24"/>
          <w:lang w:val="bg-BG"/>
        </w:rPr>
        <w:t xml:space="preserve">- </w:t>
      </w:r>
      <w:r w:rsidRPr="00D3411B">
        <w:rPr>
          <w:rFonts w:cs="Times New Roman"/>
          <w:szCs w:val="24"/>
          <w:lang w:val="ru-RU"/>
        </w:rPr>
        <w:t xml:space="preserve">В табличен вид са дадени основните свойства, УОЗ характеристики и въздействия на </w:t>
      </w:r>
      <w:r w:rsidRPr="00F47E02">
        <w:rPr>
          <w:rFonts w:eastAsia="Times New Roman" w:cs="Times New Roman"/>
          <w:kern w:val="20"/>
          <w:szCs w:val="24"/>
        </w:rPr>
        <w:t>PCDD</w:t>
      </w:r>
      <w:r w:rsidRPr="00D3411B">
        <w:rPr>
          <w:rFonts w:eastAsia="Times New Roman" w:cs="Times New Roman"/>
          <w:kern w:val="20"/>
          <w:szCs w:val="24"/>
          <w:lang w:val="ru-RU"/>
        </w:rPr>
        <w:t xml:space="preserve">/ </w:t>
      </w:r>
      <w:r w:rsidRPr="00F47E02">
        <w:rPr>
          <w:rFonts w:eastAsia="Times New Roman" w:cs="Times New Roman"/>
          <w:kern w:val="20"/>
          <w:szCs w:val="24"/>
        </w:rPr>
        <w:t>PCDF</w:t>
      </w:r>
      <w:r w:rsidRPr="00D3411B">
        <w:rPr>
          <w:rFonts w:eastAsia="Times New Roman" w:cs="Times New Roman"/>
          <w:kern w:val="20"/>
          <w:szCs w:val="24"/>
          <w:lang w:val="ru-RU"/>
        </w:rPr>
        <w:t>, РСВ, НСВ, РеСВ , РАН,</w:t>
      </w:r>
      <w:r w:rsidRPr="00D3411B">
        <w:rPr>
          <w:lang w:val="ru-RU"/>
        </w:rPr>
        <w:t xml:space="preserve"> </w:t>
      </w:r>
      <w:r w:rsidRPr="00F47E02">
        <w:rPr>
          <w:rFonts w:eastAsia="Times New Roman" w:cs="Times New Roman"/>
          <w:kern w:val="20"/>
          <w:szCs w:val="24"/>
        </w:rPr>
        <w:t>HCBD</w:t>
      </w:r>
      <w:r w:rsidRPr="00D3411B">
        <w:rPr>
          <w:rFonts w:eastAsia="Times New Roman" w:cs="Times New Roman"/>
          <w:kern w:val="20"/>
          <w:szCs w:val="24"/>
          <w:lang w:val="ru-RU"/>
        </w:rPr>
        <w:t xml:space="preserve"> и </w:t>
      </w:r>
      <w:r w:rsidRPr="00F47E02">
        <w:rPr>
          <w:rFonts w:eastAsia="Times New Roman" w:cs="Times New Roman"/>
          <w:kern w:val="20"/>
          <w:szCs w:val="24"/>
        </w:rPr>
        <w:t>PCNs</w:t>
      </w:r>
    </w:p>
    <w:p w:rsidR="00FE62EB" w:rsidRPr="00360D8B" w:rsidRDefault="00FE62EB" w:rsidP="004421BC">
      <w:pPr>
        <w:spacing w:before="120" w:after="0"/>
        <w:jc w:val="both"/>
        <w:rPr>
          <w:rFonts w:eastAsia="Times New Roman" w:cs="Times New Roman"/>
          <w:kern w:val="20"/>
          <w:szCs w:val="24"/>
          <w:lang w:val="bg-BG"/>
        </w:rPr>
      </w:pPr>
      <w:r>
        <w:rPr>
          <w:rFonts w:eastAsia="Calibri"/>
          <w:b/>
          <w:bCs/>
          <w:lang w:val="bg-BG"/>
        </w:rPr>
        <w:t>Таблица 2.32:</w:t>
      </w:r>
      <w:r w:rsidRPr="00FE62EB">
        <w:rPr>
          <w:rFonts w:eastAsia="Times New Roman" w:cs="Times New Roman"/>
          <w:b/>
        </w:rPr>
        <w:t xml:space="preserve"> </w:t>
      </w:r>
      <w:r w:rsidRPr="00F47E02">
        <w:rPr>
          <w:rFonts w:eastAsia="Times New Roman" w:cs="Times New Roman"/>
          <w:b/>
        </w:rPr>
        <w:t>УОЗ характеристики и експозиция</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7713"/>
      </w:tblGrid>
      <w:tr w:rsidR="00B535DC" w:rsidRPr="00F47E02" w:rsidTr="000743AF">
        <w:trPr>
          <w:trHeight w:val="20"/>
          <w:tblHeader/>
          <w:jc w:val="center"/>
        </w:trPr>
        <w:tc>
          <w:tcPr>
            <w:tcW w:w="1571" w:type="dxa"/>
          </w:tcPr>
          <w:p w:rsidR="00B535DC" w:rsidRPr="00F47E02" w:rsidRDefault="00B535DC" w:rsidP="004421BC">
            <w:pPr>
              <w:spacing w:before="60" w:after="60" w:line="240" w:lineRule="auto"/>
              <w:jc w:val="both"/>
              <w:rPr>
                <w:rFonts w:eastAsia="Times New Roman" w:cs="Times New Roman"/>
                <w:b/>
                <w:bCs/>
              </w:rPr>
            </w:pPr>
            <w:r w:rsidRPr="00F47E02">
              <w:rPr>
                <w:rFonts w:eastAsia="Times New Roman" w:cs="Times New Roman"/>
                <w:b/>
              </w:rPr>
              <w:t>УОЗ</w:t>
            </w:r>
          </w:p>
        </w:tc>
        <w:tc>
          <w:tcPr>
            <w:tcW w:w="7713" w:type="dxa"/>
          </w:tcPr>
          <w:p w:rsidR="00B535DC" w:rsidRPr="00F47E02" w:rsidRDefault="00B535DC" w:rsidP="004421BC">
            <w:pPr>
              <w:spacing w:before="60" w:after="60" w:line="240" w:lineRule="auto"/>
              <w:jc w:val="both"/>
              <w:rPr>
                <w:rFonts w:eastAsia="Times New Roman" w:cs="Times New Roman"/>
                <w:b/>
                <w:bCs/>
              </w:rPr>
            </w:pPr>
            <w:r w:rsidRPr="00F47E02">
              <w:rPr>
                <w:rFonts w:eastAsia="Times New Roman" w:cs="Times New Roman"/>
                <w:b/>
              </w:rPr>
              <w:t>УОЗ характеристики и експозиция</w:t>
            </w:r>
          </w:p>
        </w:tc>
      </w:tr>
      <w:tr w:rsidR="00B535DC" w:rsidRPr="001A7399" w:rsidTr="000743AF">
        <w:trPr>
          <w:trHeight w:val="20"/>
          <w:jc w:val="center"/>
        </w:trPr>
        <w:tc>
          <w:tcPr>
            <w:tcW w:w="1571" w:type="dxa"/>
          </w:tcPr>
          <w:p w:rsidR="00B535DC" w:rsidRPr="00F47E02" w:rsidRDefault="00B535DC" w:rsidP="004421BC">
            <w:pPr>
              <w:spacing w:before="60" w:after="60" w:line="240" w:lineRule="auto"/>
              <w:jc w:val="both"/>
              <w:rPr>
                <w:rFonts w:eastAsia="Times New Roman" w:cs="Times New Roman"/>
                <w:b/>
                <w:sz w:val="18"/>
                <w:szCs w:val="18"/>
              </w:rPr>
            </w:pPr>
            <w:r w:rsidRPr="00F47E02">
              <w:rPr>
                <w:rFonts w:eastAsia="Times New Roman" w:cs="Times New Roman"/>
                <w:b/>
                <w:bCs/>
                <w:sz w:val="18"/>
                <w:szCs w:val="18"/>
              </w:rPr>
              <w:t>PCDD</w:t>
            </w:r>
            <w:r w:rsidRPr="00F47E02">
              <w:rPr>
                <w:rFonts w:eastAsia="Times New Roman" w:cs="Times New Roman"/>
                <w:b/>
                <w:bCs/>
                <w:sz w:val="18"/>
                <w:szCs w:val="18"/>
                <w:lang w:val="ru-RU"/>
              </w:rPr>
              <w:t>/</w:t>
            </w:r>
            <w:r w:rsidRPr="00F47E02">
              <w:rPr>
                <w:rFonts w:eastAsia="Times New Roman" w:cs="Times New Roman"/>
                <w:b/>
                <w:bCs/>
                <w:sz w:val="18"/>
                <w:szCs w:val="18"/>
              </w:rPr>
              <w:t>PCDF</w:t>
            </w:r>
          </w:p>
          <w:p w:rsidR="00B535DC" w:rsidRPr="00F47E02" w:rsidRDefault="00B535DC" w:rsidP="004421BC">
            <w:pPr>
              <w:spacing w:before="60" w:after="60" w:line="240" w:lineRule="auto"/>
              <w:jc w:val="both"/>
              <w:rPr>
                <w:rFonts w:eastAsia="Times New Roman" w:cs="Times New Roman"/>
                <w:b/>
                <w:sz w:val="18"/>
                <w:szCs w:val="18"/>
              </w:rPr>
            </w:pPr>
          </w:p>
        </w:tc>
        <w:tc>
          <w:tcPr>
            <w:tcW w:w="7713" w:type="dxa"/>
          </w:tcPr>
          <w:p w:rsidR="00B535DC" w:rsidRPr="00F47E02" w:rsidRDefault="00B535DC" w:rsidP="004421BC">
            <w:pPr>
              <w:widowControl w:val="0"/>
              <w:tabs>
                <w:tab w:val="left" w:pos="0"/>
              </w:tabs>
              <w:autoSpaceDE w:val="0"/>
              <w:autoSpaceDN w:val="0"/>
              <w:adjustRightInd w:val="0"/>
              <w:spacing w:before="120" w:after="0" w:line="240" w:lineRule="auto"/>
              <w:jc w:val="both"/>
              <w:rPr>
                <w:rFonts w:eastAsia="Times New Roman" w:cs="Times New Roman"/>
                <w:sz w:val="20"/>
                <w:szCs w:val="20"/>
                <w:lang w:val="ru-RU"/>
              </w:rPr>
            </w:pPr>
            <w:r w:rsidRPr="00F47E02">
              <w:rPr>
                <w:rFonts w:eastAsia="Times New Roman" w:cs="Times New Roman"/>
                <w:sz w:val="20"/>
                <w:szCs w:val="20"/>
                <w:lang w:val="ru-RU"/>
              </w:rPr>
              <w:t>PCDD/PCDF</w:t>
            </w:r>
            <w:r w:rsidRPr="00D3411B">
              <w:rPr>
                <w:rFonts w:eastAsia="Times New Roman" w:cs="Times New Roman"/>
                <w:sz w:val="20"/>
                <w:szCs w:val="20"/>
                <w:lang w:val="ru-RU"/>
              </w:rPr>
              <w:t xml:space="preserve"> са трициклени ароматни съединения, образувани от два бензенови пръстена, свързани с два кислородни атома в полихлорираните дибензо-р-диоксини и с един кислороден атом и една връзка въглерод-въглерод в полихлорираните дибензофурани, където водородните атоми могат да бъдат заменени с до осем хлорни атома.Теоретично съществуват 75 възможни изомера на РС</w:t>
            </w:r>
            <w:r w:rsidRPr="00F47E02">
              <w:rPr>
                <w:rFonts w:eastAsia="Times New Roman" w:cs="Times New Roman"/>
                <w:sz w:val="20"/>
                <w:szCs w:val="20"/>
              </w:rPr>
              <w:t>DD</w:t>
            </w:r>
            <w:r w:rsidRPr="00F47E02">
              <w:rPr>
                <w:rFonts w:eastAsia="Times New Roman" w:cs="Times New Roman"/>
                <w:sz w:val="20"/>
                <w:szCs w:val="20"/>
                <w:lang w:val="ru-RU"/>
              </w:rPr>
              <w:t xml:space="preserve"> </w:t>
            </w:r>
            <w:r w:rsidRPr="00D3411B">
              <w:rPr>
                <w:rFonts w:eastAsia="Times New Roman" w:cs="Times New Roman"/>
                <w:sz w:val="20"/>
                <w:szCs w:val="20"/>
                <w:lang w:val="ru-RU"/>
              </w:rPr>
              <w:t>и 135 на РС</w:t>
            </w:r>
            <w:r w:rsidRPr="00F47E02">
              <w:rPr>
                <w:rFonts w:eastAsia="Times New Roman" w:cs="Times New Roman"/>
                <w:sz w:val="20"/>
                <w:szCs w:val="20"/>
              </w:rPr>
              <w:t>DF</w:t>
            </w:r>
            <w:r w:rsidRPr="00D3411B">
              <w:rPr>
                <w:rFonts w:eastAsia="Times New Roman" w:cs="Times New Roman"/>
                <w:sz w:val="20"/>
                <w:szCs w:val="20"/>
                <w:lang w:val="ru-RU"/>
              </w:rPr>
              <w:t>.</w:t>
            </w:r>
          </w:p>
          <w:p w:rsidR="00B535DC" w:rsidRPr="00F47E02" w:rsidRDefault="00B535DC" w:rsidP="004421BC">
            <w:pPr>
              <w:spacing w:after="0" w:line="240" w:lineRule="auto"/>
              <w:jc w:val="both"/>
              <w:rPr>
                <w:rFonts w:eastAsia="Times New Roman" w:cs="Times New Roman"/>
                <w:bCs/>
                <w:sz w:val="20"/>
                <w:szCs w:val="20"/>
                <w:lang w:val="ru-RU"/>
              </w:rPr>
            </w:pPr>
            <w:r w:rsidRPr="00F47E02">
              <w:rPr>
                <w:rFonts w:eastAsia="Times New Roman" w:cs="Times New Roman"/>
                <w:bCs/>
                <w:sz w:val="20"/>
                <w:szCs w:val="20"/>
                <w:lang w:val="ru-RU"/>
              </w:rPr>
              <w:t>Токсичността на  РС</w:t>
            </w:r>
            <w:r w:rsidRPr="00F47E02">
              <w:rPr>
                <w:rFonts w:eastAsia="Times New Roman" w:cs="Times New Roman"/>
                <w:bCs/>
                <w:sz w:val="20"/>
                <w:szCs w:val="20"/>
              </w:rPr>
              <w:t>DD</w:t>
            </w:r>
            <w:r w:rsidRPr="00F47E02">
              <w:rPr>
                <w:rFonts w:eastAsia="Times New Roman" w:cs="Times New Roman"/>
                <w:bCs/>
                <w:sz w:val="20"/>
                <w:szCs w:val="20"/>
                <w:lang w:val="ru-RU"/>
              </w:rPr>
              <w:t xml:space="preserve"> и РС</w:t>
            </w:r>
            <w:r w:rsidRPr="00F47E02">
              <w:rPr>
                <w:rFonts w:eastAsia="Times New Roman" w:cs="Times New Roman"/>
                <w:bCs/>
                <w:sz w:val="20"/>
                <w:szCs w:val="20"/>
              </w:rPr>
              <w:t>DF</w:t>
            </w:r>
            <w:r w:rsidRPr="00F47E02">
              <w:rPr>
                <w:rFonts w:eastAsia="Times New Roman" w:cs="Times New Roman"/>
                <w:bCs/>
                <w:sz w:val="20"/>
                <w:szCs w:val="20"/>
                <w:lang w:val="ru-RU"/>
              </w:rPr>
              <w:t xml:space="preserve"> се изразява чрез коефициенти на токсична еквивалентност, която измерва относителната диоксино-подобна токсична активност на различни сродни на полихлорираните дибензо-р-диоксини и дибензофурани и копланарни полихлорирани бифенили в сравнение с 2,3,7,8–тетрахлордибензо-р-диоксин. </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rPr>
            </w:pPr>
            <w:r w:rsidRPr="00D3411B">
              <w:rPr>
                <w:rFonts w:eastAsia="Times New Roman" w:cs="Times New Roman"/>
                <w:sz w:val="20"/>
                <w:szCs w:val="20"/>
                <w:lang w:val="ru-RU"/>
              </w:rPr>
              <w:t>РС</w:t>
            </w:r>
            <w:r w:rsidRPr="00F47E02">
              <w:rPr>
                <w:rFonts w:eastAsia="Times New Roman" w:cs="Times New Roman"/>
                <w:sz w:val="20"/>
                <w:szCs w:val="20"/>
              </w:rPr>
              <w:t>DD</w:t>
            </w:r>
            <w:r w:rsidRPr="00D3411B">
              <w:rPr>
                <w:rFonts w:eastAsia="Times New Roman" w:cs="Times New Roman"/>
                <w:sz w:val="20"/>
                <w:szCs w:val="20"/>
                <w:lang w:val="ru-RU"/>
              </w:rPr>
              <w:t>/РС</w:t>
            </w:r>
            <w:r w:rsidRPr="00F47E02">
              <w:rPr>
                <w:rFonts w:eastAsia="Times New Roman" w:cs="Times New Roman"/>
                <w:sz w:val="20"/>
                <w:szCs w:val="20"/>
              </w:rPr>
              <w:t>DF</w:t>
            </w:r>
            <w:r w:rsidRPr="00D3411B">
              <w:rPr>
                <w:rFonts w:eastAsia="Times New Roman" w:cs="Times New Roman"/>
                <w:sz w:val="20"/>
                <w:szCs w:val="20"/>
                <w:lang w:val="ru-RU"/>
              </w:rPr>
              <w:t xml:space="preserve">  се генерират непреднамерено като страничен продукт при  производството на други химикали, освобождават се и при много термични процеси – при изгаряне на опасни и болнични отпадъци, емисии от автомобили, при изгаряне на  въглища, торф,дърва и др.</w:t>
            </w:r>
          </w:p>
          <w:p w:rsidR="00B535DC" w:rsidRPr="00F47E02" w:rsidRDefault="00B535DC" w:rsidP="004421BC">
            <w:pPr>
              <w:spacing w:before="60" w:after="60" w:line="240" w:lineRule="auto"/>
              <w:jc w:val="both"/>
              <w:rPr>
                <w:rFonts w:eastAsia="Times New Roman" w:cs="Times New Roman"/>
                <w:sz w:val="20"/>
                <w:szCs w:val="20"/>
                <w:u w:val="single"/>
                <w:lang w:val="ru-RU"/>
              </w:rPr>
            </w:pPr>
            <w:r w:rsidRPr="00F47E02">
              <w:rPr>
                <w:rFonts w:eastAsia="Times New Roman" w:cs="Times New Roman"/>
                <w:sz w:val="20"/>
                <w:szCs w:val="20"/>
                <w:u w:val="single"/>
                <w:lang w:val="ru-RU"/>
              </w:rPr>
              <w:t>Пътища за постъпване в околната среда и експозиция</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F47E02">
              <w:rPr>
                <w:rFonts w:eastAsia="Times New Roman" w:cs="Times New Roman"/>
                <w:sz w:val="20"/>
                <w:szCs w:val="20"/>
                <w:lang w:val="ru-RU"/>
              </w:rPr>
              <w:t>PCDD/PCDF</w:t>
            </w:r>
            <w:r w:rsidRPr="00D3411B">
              <w:rPr>
                <w:rFonts w:eastAsia="Times New Roman" w:cs="Times New Roman"/>
                <w:sz w:val="20"/>
                <w:szCs w:val="20"/>
                <w:lang w:val="ru-RU" w:eastAsia="bg-BG"/>
              </w:rPr>
              <w:t xml:space="preserve"> се емитират във въздуха под формата на газ или свързани с диспергираните частици в </w:t>
            </w:r>
            <w:r w:rsidR="00B04F78" w:rsidRPr="00D3411B">
              <w:rPr>
                <w:rFonts w:eastAsia="Times New Roman" w:cs="Times New Roman"/>
                <w:sz w:val="20"/>
                <w:szCs w:val="20"/>
                <w:lang w:val="ru-RU" w:eastAsia="bg-BG"/>
              </w:rPr>
              <w:t>отпадъчни</w:t>
            </w:r>
            <w:r w:rsidRPr="00D3411B">
              <w:rPr>
                <w:rFonts w:eastAsia="Times New Roman" w:cs="Times New Roman"/>
                <w:sz w:val="20"/>
                <w:szCs w:val="20"/>
                <w:lang w:val="ru-RU" w:eastAsia="bg-BG"/>
              </w:rPr>
              <w:t>те газове (капки, прах, сажди, пепел), което преустановява разграждането им. Под формата на газ те са фоторазградими. Поради ниското им парно налягане, притежават потенциал за пренос на далечни разстояния.</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 xml:space="preserve">Във водна среда </w:t>
            </w:r>
            <w:r w:rsidRPr="00F47E02">
              <w:rPr>
                <w:rFonts w:eastAsia="Times New Roman" w:cs="Times New Roman"/>
                <w:sz w:val="20"/>
                <w:szCs w:val="20"/>
                <w:lang w:val="ru-RU"/>
              </w:rPr>
              <w:t>PCDD/PCDF</w:t>
            </w:r>
            <w:r w:rsidRPr="00D3411B">
              <w:rPr>
                <w:rFonts w:eastAsia="Times New Roman" w:cs="Times New Roman"/>
                <w:sz w:val="20"/>
                <w:szCs w:val="20"/>
                <w:lang w:val="ru-RU" w:eastAsia="bg-BG"/>
              </w:rPr>
              <w:t xml:space="preserve"> са почти неразтворими, но притежават силна способност за адсорбиране от седимента и биотата. Установено е, че повече от 90% от наличния във водната среда 2,3,7,8-Т</w:t>
            </w:r>
            <w:r w:rsidRPr="00F47E02">
              <w:rPr>
                <w:rFonts w:eastAsia="Times New Roman" w:cs="Times New Roman"/>
                <w:sz w:val="20"/>
                <w:szCs w:val="20"/>
                <w:lang w:eastAsia="bg-BG"/>
              </w:rPr>
              <w:t>CDD</w:t>
            </w:r>
            <w:r w:rsidRPr="00D3411B">
              <w:rPr>
                <w:rFonts w:eastAsia="Times New Roman" w:cs="Times New Roman"/>
                <w:sz w:val="20"/>
                <w:szCs w:val="20"/>
                <w:lang w:val="ru-RU" w:eastAsia="bg-BG"/>
              </w:rPr>
              <w:t xml:space="preserve"> съществува в адсорбирана форма.</w:t>
            </w:r>
          </w:p>
          <w:p w:rsidR="00B535DC" w:rsidRPr="00D3411B" w:rsidRDefault="00B535DC" w:rsidP="004421BC">
            <w:pPr>
              <w:autoSpaceDE w:val="0"/>
              <w:autoSpaceDN w:val="0"/>
              <w:adjustRightInd w:val="0"/>
              <w:spacing w:before="120" w:after="0" w:line="240" w:lineRule="auto"/>
              <w:jc w:val="both"/>
              <w:rPr>
                <w:rFonts w:eastAsia="Times New Roman" w:cs="Times New Roman"/>
                <w:caps/>
                <w:sz w:val="20"/>
                <w:szCs w:val="20"/>
                <w:lang w:val="ru-RU"/>
              </w:rPr>
            </w:pPr>
            <w:r w:rsidRPr="00D3411B">
              <w:rPr>
                <w:rFonts w:eastAsia="Times New Roman" w:cs="Times New Roman"/>
                <w:sz w:val="20"/>
                <w:szCs w:val="20"/>
                <w:lang w:val="ru-RU" w:eastAsia="bg-BG"/>
              </w:rPr>
              <w:t xml:space="preserve">В почвите  </w:t>
            </w:r>
            <w:r w:rsidRPr="00F47E02">
              <w:rPr>
                <w:rFonts w:eastAsia="Times New Roman" w:cs="Times New Roman"/>
                <w:sz w:val="20"/>
                <w:szCs w:val="20"/>
                <w:lang w:val="ru-RU"/>
              </w:rPr>
              <w:t>PCDD/PCDF</w:t>
            </w:r>
            <w:r w:rsidRPr="00D3411B">
              <w:rPr>
                <w:rFonts w:eastAsia="Times New Roman" w:cs="Times New Roman"/>
                <w:sz w:val="20"/>
                <w:szCs w:val="20"/>
                <w:lang w:val="ru-RU" w:eastAsia="bg-BG"/>
              </w:rPr>
              <w:t xml:space="preserve"> постъпват чрез мокрите и сухите отлагания, адсорбирани върху твърди частици и водни капки и изпарението им от повърхността на почвата е ограничено. Те не се инфилтрират в подземните води и не се отмиват от повърхностните води. </w:t>
            </w:r>
          </w:p>
          <w:p w:rsidR="00B535DC" w:rsidRPr="00F47E02" w:rsidRDefault="00B535DC" w:rsidP="004421BC">
            <w:pPr>
              <w:autoSpaceDE w:val="0"/>
              <w:autoSpaceDN w:val="0"/>
              <w:adjustRightInd w:val="0"/>
              <w:spacing w:before="60" w:after="60" w:line="240" w:lineRule="auto"/>
              <w:jc w:val="both"/>
              <w:rPr>
                <w:rFonts w:eastAsia="Times New Roman" w:cs="Times New Roman"/>
                <w:sz w:val="20"/>
                <w:szCs w:val="20"/>
                <w:lang w:val="ru-RU"/>
              </w:rPr>
            </w:pPr>
            <w:r w:rsidRPr="00F47E02">
              <w:rPr>
                <w:rFonts w:eastAsia="Times New Roman" w:cs="Times New Roman"/>
                <w:sz w:val="20"/>
                <w:szCs w:val="20"/>
                <w:lang w:val="ru-RU"/>
              </w:rPr>
              <w:t>Възможните негативни ефекти на PCDD/PCDF включват: дермална токсичност (хлоракне и хиперпигментация), промени в чернодробната функция и липидния метаболизъм; намаляване на телесната маса; разстройства на имунната, ендокринната и нервната системи. Други ефекти върху здравето са периферни невропатии, умора, депресия, личностни промени, увеличен черен дроб, хепатит.</w:t>
            </w:r>
          </w:p>
          <w:p w:rsidR="00B535DC" w:rsidRPr="00F47E02" w:rsidRDefault="00B535DC" w:rsidP="004421BC">
            <w:pPr>
              <w:autoSpaceDE w:val="0"/>
              <w:autoSpaceDN w:val="0"/>
              <w:adjustRightInd w:val="0"/>
              <w:spacing w:before="60" w:after="60" w:line="240" w:lineRule="auto"/>
              <w:jc w:val="both"/>
              <w:rPr>
                <w:rFonts w:eastAsia="Times New Roman" w:cs="Times New Roman"/>
                <w:sz w:val="20"/>
                <w:szCs w:val="20"/>
                <w:lang w:val="ru-RU"/>
              </w:rPr>
            </w:pPr>
            <w:r w:rsidRPr="00F47E02">
              <w:rPr>
                <w:rFonts w:eastAsia="Times New Roman" w:cs="Times New Roman"/>
                <w:sz w:val="20"/>
                <w:szCs w:val="20"/>
                <w:lang w:val="ru-RU"/>
              </w:rPr>
              <w:t>2,3,7,8- PCDD  е потенциален тератоген и фетотоксичен агент при животни  и причинява рак   при плъхове. Най-чувствителни групи към въздействието на PCDD/PCDF са плодът в майчиния организъм и новородените.</w:t>
            </w:r>
          </w:p>
          <w:p w:rsidR="00B535DC" w:rsidRPr="00F47E02" w:rsidRDefault="00B535DC" w:rsidP="004421BC">
            <w:pPr>
              <w:autoSpaceDE w:val="0"/>
              <w:autoSpaceDN w:val="0"/>
              <w:adjustRightInd w:val="0"/>
              <w:spacing w:before="60" w:after="60" w:line="240" w:lineRule="auto"/>
              <w:jc w:val="both"/>
              <w:rPr>
                <w:rFonts w:eastAsia="Times New Roman" w:cs="Times New Roman"/>
                <w:sz w:val="20"/>
                <w:szCs w:val="20"/>
                <w:lang w:val="ru-RU"/>
              </w:rPr>
            </w:pPr>
            <w:r w:rsidRPr="00F47E02">
              <w:rPr>
                <w:rFonts w:eastAsia="Times New Roman" w:cs="Times New Roman"/>
                <w:sz w:val="20"/>
                <w:szCs w:val="20"/>
                <w:lang w:val="ru-RU"/>
              </w:rPr>
              <w:t>Международната агенция за изследване на рака (IARC) класифицира  PCDD/PCDF в група 3 (не се класифицира като канцероген за човека), с изключение на 2,3,7,8- PCDD – класифициран в група 1 (доказан канцероген за човека)</w:t>
            </w:r>
          </w:p>
        </w:tc>
      </w:tr>
      <w:tr w:rsidR="00B535DC" w:rsidRPr="001A7399" w:rsidTr="000743AF">
        <w:trPr>
          <w:trHeight w:val="20"/>
          <w:jc w:val="center"/>
        </w:trPr>
        <w:tc>
          <w:tcPr>
            <w:tcW w:w="1571" w:type="dxa"/>
          </w:tcPr>
          <w:p w:rsidR="00B535DC" w:rsidRPr="00F47E02" w:rsidRDefault="00B535DC" w:rsidP="004421BC">
            <w:pPr>
              <w:spacing w:before="60" w:after="60" w:line="240" w:lineRule="auto"/>
              <w:jc w:val="both"/>
              <w:rPr>
                <w:rFonts w:eastAsia="Times New Roman" w:cs="Times New Roman"/>
                <w:b/>
                <w:sz w:val="18"/>
                <w:szCs w:val="18"/>
              </w:rPr>
            </w:pPr>
            <w:r w:rsidRPr="00F47E02">
              <w:rPr>
                <w:rFonts w:eastAsia="Times New Roman" w:cs="Times New Roman"/>
                <w:b/>
                <w:sz w:val="18"/>
                <w:szCs w:val="18"/>
              </w:rPr>
              <w:t>РСВ</w:t>
            </w:r>
          </w:p>
        </w:tc>
        <w:tc>
          <w:tcPr>
            <w:tcW w:w="7713" w:type="dxa"/>
          </w:tcPr>
          <w:p w:rsidR="00B535DC" w:rsidRPr="00F47E02" w:rsidRDefault="00B535DC" w:rsidP="004421BC">
            <w:pPr>
              <w:spacing w:after="0" w:line="240" w:lineRule="auto"/>
              <w:jc w:val="both"/>
              <w:rPr>
                <w:rFonts w:eastAsia="Times New Roman" w:cs="Times New Roman"/>
                <w:bCs/>
                <w:sz w:val="20"/>
                <w:szCs w:val="20"/>
                <w:lang w:val="x-none"/>
              </w:rPr>
            </w:pPr>
            <w:r w:rsidRPr="00F47E02">
              <w:rPr>
                <w:rFonts w:eastAsia="Times New Roman" w:cs="Times New Roman"/>
                <w:bCs/>
                <w:sz w:val="20"/>
                <w:szCs w:val="20"/>
                <w:lang w:val="ru-RU"/>
              </w:rPr>
              <w:t xml:space="preserve">РСВ са ароматни съединения, при които, водородните атоми на бифенилната молекула  могат да бъдат заменени с до десет хлорни атома. </w:t>
            </w:r>
          </w:p>
          <w:p w:rsidR="00B535DC" w:rsidRPr="00F47E02" w:rsidRDefault="00B535DC" w:rsidP="004421BC">
            <w:pPr>
              <w:spacing w:before="60" w:after="60" w:line="240" w:lineRule="auto"/>
              <w:jc w:val="both"/>
              <w:rPr>
                <w:rFonts w:eastAsia="Times New Roman" w:cs="Times New Roman"/>
                <w:sz w:val="20"/>
                <w:szCs w:val="20"/>
                <w:u w:val="single"/>
                <w:lang w:val="ru-RU"/>
              </w:rPr>
            </w:pPr>
            <w:r w:rsidRPr="00F47E02">
              <w:rPr>
                <w:rFonts w:eastAsia="Times New Roman" w:cs="Times New Roman"/>
                <w:sz w:val="20"/>
                <w:szCs w:val="20"/>
                <w:u w:val="single"/>
                <w:lang w:val="ru-RU"/>
              </w:rPr>
              <w:t>Пътища за постъпване в околната среда и експозиция</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РСВ са по-тежки от въздуха и могат да се утаяват в приземния слой. Молекулите на РСВ се свързват с летливи прахови частици и фини аерозоли, разпространяват се в атмосферата и се утаяват на далечни разстояния, предимно на места със студен климат.</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РСВ се изпаряват от земни и водни повърхности в продължение на няколко дни. Натрупват се в седиментите, като чрез просмукване могат да замърсят подземните води. Локални замърсявания са възможни и в резултат на аварии и инциденти.</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В почвите РСВ постъпват чрез мокрите и сухите отлагания, адсорбирани върху твърди частици и водни капки. С увеличаване броя на хлорните атоми се увеличава адсорбирането и устойчивостта спрямо биоразграждане в почвата и се  намалява скоростта на просмукване.</w:t>
            </w:r>
          </w:p>
          <w:p w:rsidR="00B535DC" w:rsidRPr="00D3411B" w:rsidRDefault="00B535DC" w:rsidP="004421BC">
            <w:pPr>
              <w:spacing w:before="60" w:after="60" w:line="240" w:lineRule="auto"/>
              <w:jc w:val="both"/>
              <w:rPr>
                <w:rFonts w:eastAsia="Times New Roman" w:cs="Times New Roman"/>
                <w:sz w:val="20"/>
                <w:szCs w:val="20"/>
                <w:lang w:val="ru-RU"/>
              </w:rPr>
            </w:pPr>
            <w:r w:rsidRPr="00D3411B">
              <w:rPr>
                <w:rFonts w:eastAsia="Times New Roman" w:cs="Times New Roman"/>
                <w:sz w:val="20"/>
                <w:szCs w:val="20"/>
                <w:lang w:val="ru-RU"/>
              </w:rPr>
              <w:t>Възможните вредни</w:t>
            </w:r>
            <w:r w:rsidRPr="00F47E02">
              <w:rPr>
                <w:rFonts w:eastAsia="Times New Roman" w:cs="Times New Roman"/>
                <w:sz w:val="20"/>
                <w:szCs w:val="20"/>
                <w:lang w:val="ru-RU"/>
              </w:rPr>
              <w:t xml:space="preserve"> здравни ефекти на РСВ за човека включват: кожни  промени (хлоракне); увреждане на черния дроб, щитовидната жлеза и ендокринната система, имунотоксичност, невроповеденчески отклонения, намаляване телесната маса на новородени, репродуктивна токсичност и канцерогенност. IARC) класифицира</w:t>
            </w:r>
            <w:r w:rsidRPr="00F47E02">
              <w:rPr>
                <w:rFonts w:eastAsia="Times New Roman" w:cs="Times New Roman"/>
                <w:b/>
                <w:sz w:val="20"/>
                <w:szCs w:val="20"/>
                <w:lang w:val="ru-RU"/>
              </w:rPr>
              <w:t xml:space="preserve"> </w:t>
            </w:r>
            <w:r w:rsidRPr="00F47E02">
              <w:rPr>
                <w:rFonts w:eastAsia="Times New Roman" w:cs="Times New Roman"/>
                <w:sz w:val="20"/>
                <w:szCs w:val="20"/>
                <w:lang w:val="ru-RU"/>
              </w:rPr>
              <w:t>РСВ в група 2А (</w:t>
            </w:r>
            <w:r w:rsidRPr="00F47E02">
              <w:rPr>
                <w:rFonts w:eastAsia="Times New Roman" w:cs="Times New Roman"/>
                <w:bCs/>
                <w:sz w:val="20"/>
                <w:szCs w:val="20"/>
                <w:lang w:val="ru-RU"/>
              </w:rPr>
              <w:t>възможен канцероген за човека).</w:t>
            </w:r>
          </w:p>
        </w:tc>
      </w:tr>
      <w:tr w:rsidR="00B535DC" w:rsidRPr="001A7399" w:rsidTr="000743AF">
        <w:trPr>
          <w:trHeight w:val="20"/>
          <w:jc w:val="center"/>
        </w:trPr>
        <w:tc>
          <w:tcPr>
            <w:tcW w:w="1571" w:type="dxa"/>
          </w:tcPr>
          <w:p w:rsidR="00B535DC" w:rsidRPr="00F47E02" w:rsidRDefault="00B535DC" w:rsidP="004421BC">
            <w:pPr>
              <w:spacing w:before="60" w:after="60" w:line="240" w:lineRule="auto"/>
              <w:jc w:val="both"/>
              <w:rPr>
                <w:rFonts w:eastAsia="Times New Roman" w:cs="Times New Roman"/>
                <w:b/>
                <w:sz w:val="18"/>
                <w:szCs w:val="18"/>
              </w:rPr>
            </w:pPr>
            <w:r w:rsidRPr="00F47E02">
              <w:rPr>
                <w:rFonts w:eastAsia="Times New Roman" w:cs="Times New Roman"/>
                <w:b/>
                <w:sz w:val="18"/>
                <w:szCs w:val="18"/>
              </w:rPr>
              <w:t>НСВ</w:t>
            </w:r>
          </w:p>
        </w:tc>
        <w:tc>
          <w:tcPr>
            <w:tcW w:w="7713" w:type="dxa"/>
          </w:tcPr>
          <w:p w:rsidR="00B535DC" w:rsidRPr="00D3411B"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F47E02">
              <w:rPr>
                <w:rFonts w:eastAsia="Times New Roman" w:cs="Times New Roman"/>
                <w:sz w:val="20"/>
                <w:szCs w:val="20"/>
                <w:lang w:val="ru-RU"/>
              </w:rPr>
              <w:t xml:space="preserve">НСВ </w:t>
            </w:r>
            <w:r w:rsidRPr="00D3411B">
              <w:rPr>
                <w:rFonts w:eastAsia="Times New Roman" w:cs="Times New Roman"/>
                <w:sz w:val="20"/>
                <w:szCs w:val="20"/>
                <w:lang w:val="ru-RU"/>
              </w:rPr>
              <w:t>принадлежи към групата на хлорбензените, при които водородните атоми в бензеновия пръстен са заместени с 6 хлорни атома.</w:t>
            </w:r>
          </w:p>
          <w:p w:rsidR="00B535DC" w:rsidRPr="00F47E02" w:rsidRDefault="00B535DC" w:rsidP="004421BC">
            <w:pPr>
              <w:spacing w:before="60" w:after="60" w:line="240" w:lineRule="auto"/>
              <w:jc w:val="both"/>
              <w:rPr>
                <w:rFonts w:eastAsia="Times New Roman" w:cs="Times New Roman"/>
                <w:sz w:val="20"/>
                <w:szCs w:val="20"/>
                <w:u w:val="single"/>
                <w:lang w:val="ru-RU"/>
              </w:rPr>
            </w:pPr>
            <w:r w:rsidRPr="00F47E02">
              <w:rPr>
                <w:rFonts w:eastAsia="Times New Roman" w:cs="Times New Roman"/>
                <w:sz w:val="20"/>
                <w:szCs w:val="20"/>
                <w:u w:val="single"/>
                <w:lang w:val="ru-RU"/>
              </w:rPr>
              <w:t>Пътища за постъпване в околната среда и експозиция</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F47E02">
              <w:rPr>
                <w:rFonts w:eastAsia="Times New Roman" w:cs="Times New Roman"/>
                <w:sz w:val="20"/>
                <w:szCs w:val="20"/>
                <w:lang w:val="ru-RU" w:eastAsia="bg-BG"/>
              </w:rPr>
              <w:t>НСВ постъпва</w:t>
            </w:r>
            <w:r w:rsidRPr="00D3411B">
              <w:rPr>
                <w:rFonts w:eastAsia="Times New Roman" w:cs="Times New Roman"/>
                <w:sz w:val="20"/>
                <w:szCs w:val="20"/>
                <w:lang w:val="ru-RU" w:eastAsia="bg-BG"/>
              </w:rPr>
              <w:t xml:space="preserve"> в атмосферата чрез диспергираните в </w:t>
            </w:r>
            <w:r w:rsidR="00B04F78" w:rsidRPr="00D3411B">
              <w:rPr>
                <w:rFonts w:eastAsia="Times New Roman" w:cs="Times New Roman"/>
                <w:sz w:val="20"/>
                <w:szCs w:val="20"/>
                <w:lang w:val="ru-RU" w:eastAsia="bg-BG"/>
              </w:rPr>
              <w:t>отпадъчни</w:t>
            </w:r>
            <w:r w:rsidRPr="00D3411B">
              <w:rPr>
                <w:rFonts w:eastAsia="Times New Roman" w:cs="Times New Roman"/>
                <w:sz w:val="20"/>
                <w:szCs w:val="20"/>
                <w:lang w:val="ru-RU" w:eastAsia="bg-BG"/>
              </w:rPr>
              <w:t>те газове частици – капки, прах, сажди.</w:t>
            </w:r>
            <w:r w:rsidRPr="00F47E02">
              <w:rPr>
                <w:rFonts w:eastAsia="Times New Roman" w:cs="Times New Roman"/>
                <w:sz w:val="20"/>
                <w:szCs w:val="20"/>
                <w:lang w:val="ru-RU" w:eastAsia="bg-BG"/>
              </w:rPr>
              <w:t>Т</w:t>
            </w:r>
            <w:r w:rsidRPr="00D3411B">
              <w:rPr>
                <w:rFonts w:eastAsia="Times New Roman" w:cs="Times New Roman"/>
                <w:sz w:val="20"/>
                <w:szCs w:val="20"/>
                <w:lang w:val="ru-RU" w:eastAsia="bg-BG"/>
              </w:rPr>
              <w:t xml:space="preserve">ой е устойчив спрямо ултравиолетови лъчи.Фоторазграждането в атмосферата е около 2 години, като метаболитите могат да предизвикат образуване на парникови газове. </w:t>
            </w:r>
            <w:r w:rsidRPr="00F47E02">
              <w:rPr>
                <w:rFonts w:eastAsia="Times New Roman" w:cs="Times New Roman"/>
                <w:sz w:val="20"/>
                <w:szCs w:val="20"/>
              </w:rPr>
              <w:t>HCB</w:t>
            </w:r>
            <w:r w:rsidRPr="00F47E02">
              <w:rPr>
                <w:rFonts w:eastAsia="Times New Roman" w:cs="Times New Roman"/>
                <w:sz w:val="20"/>
                <w:szCs w:val="20"/>
                <w:lang w:val="ru-RU"/>
              </w:rPr>
              <w:t xml:space="preserve"> е силно летлив и постъпва в атмосферния въздух.Силно устойчив е на разграждане в аеробни и анаеробни почви (</w:t>
            </w:r>
            <w:r w:rsidRPr="00F47E02">
              <w:rPr>
                <w:rFonts w:eastAsia="Times New Roman" w:cs="Times New Roman"/>
                <w:sz w:val="20"/>
                <w:szCs w:val="20"/>
              </w:rPr>
              <w:t>DT</w:t>
            </w:r>
            <w:r w:rsidRPr="00F47E02">
              <w:rPr>
                <w:rFonts w:eastAsia="Times New Roman" w:cs="Times New Roman"/>
                <w:sz w:val="20"/>
                <w:szCs w:val="20"/>
                <w:vertAlign w:val="subscript"/>
                <w:lang w:val="ru-RU"/>
              </w:rPr>
              <w:t>50</w:t>
            </w:r>
            <w:r w:rsidRPr="00F47E02">
              <w:rPr>
                <w:rFonts w:eastAsia="Times New Roman" w:cs="Times New Roman"/>
                <w:sz w:val="20"/>
                <w:szCs w:val="20"/>
              </w:rPr>
              <w:t>soil</w:t>
            </w:r>
            <w:r w:rsidRPr="00F47E02">
              <w:rPr>
                <w:rFonts w:eastAsia="Times New Roman" w:cs="Times New Roman"/>
                <w:sz w:val="20"/>
                <w:szCs w:val="20"/>
                <w:lang w:val="ru-RU"/>
              </w:rPr>
              <w:t xml:space="preserve"> = от 2.7 до 22.9 години).</w:t>
            </w:r>
            <w:r w:rsidRPr="00F47E02">
              <w:rPr>
                <w:rFonts w:eastAsia="Times New Roman" w:cs="Times New Roman"/>
                <w:sz w:val="20"/>
                <w:szCs w:val="20"/>
                <w:lang w:eastAsia="bg-BG"/>
              </w:rPr>
              <w:t>HCB</w:t>
            </w:r>
            <w:r w:rsidRPr="00D3411B">
              <w:rPr>
                <w:rFonts w:eastAsia="Times New Roman" w:cs="Times New Roman"/>
                <w:sz w:val="20"/>
                <w:szCs w:val="20"/>
                <w:lang w:val="ru-RU" w:eastAsia="bg-BG"/>
              </w:rPr>
              <w:t xml:space="preserve"> не се разтваря във вода, но се пренася от нея като по този начин замърсява други водни басейни и чрез тях почвите.</w:t>
            </w:r>
          </w:p>
          <w:p w:rsidR="00B535DC" w:rsidRPr="00F47E02" w:rsidRDefault="00B535DC" w:rsidP="004421BC">
            <w:pPr>
              <w:autoSpaceDE w:val="0"/>
              <w:autoSpaceDN w:val="0"/>
              <w:adjustRightInd w:val="0"/>
              <w:spacing w:before="60" w:after="60" w:line="240" w:lineRule="auto"/>
              <w:jc w:val="both"/>
              <w:rPr>
                <w:rFonts w:eastAsia="Times New Roman" w:cs="Times New Roman"/>
                <w:sz w:val="20"/>
                <w:szCs w:val="20"/>
                <w:lang w:val="ru-RU"/>
              </w:rPr>
            </w:pPr>
            <w:r w:rsidRPr="00F47E02">
              <w:rPr>
                <w:rFonts w:eastAsia="Times New Roman" w:cs="Times New Roman"/>
                <w:sz w:val="20"/>
                <w:szCs w:val="20"/>
                <w:lang w:val="ru-RU"/>
              </w:rPr>
              <w:t>Възможните вредните ефекти на НСВ за човешко здраве включват: промени в чернодробните ензими и увреждане на черния дроб и щитовидната жлеза; нервноповеденчески отклонения; нарушения в имунната, ендокринната и нервната системи; намаляване на телесната маса на новородени и репродуктивна токсичност. Известно е, че НСВ предизвиква чернодробно заболяване при хората (</w:t>
            </w:r>
            <w:r w:rsidRPr="00F47E02">
              <w:rPr>
                <w:rFonts w:eastAsia="Times New Roman" w:cs="Times New Roman"/>
                <w:sz w:val="20"/>
                <w:szCs w:val="20"/>
              </w:rPr>
              <w:t>porphyria</w:t>
            </w:r>
            <w:r w:rsidRPr="00F47E02">
              <w:rPr>
                <w:rFonts w:eastAsia="Times New Roman" w:cs="Times New Roman"/>
                <w:sz w:val="20"/>
                <w:szCs w:val="20"/>
                <w:lang w:val="ru-RU"/>
              </w:rPr>
              <w:t xml:space="preserve"> </w:t>
            </w:r>
            <w:r w:rsidRPr="00F47E02">
              <w:rPr>
                <w:rFonts w:eastAsia="Times New Roman" w:cs="Times New Roman"/>
                <w:sz w:val="20"/>
                <w:szCs w:val="20"/>
              </w:rPr>
              <w:t>cutanea</w:t>
            </w:r>
            <w:r w:rsidRPr="00F47E02">
              <w:rPr>
                <w:rFonts w:eastAsia="Times New Roman" w:cs="Times New Roman"/>
                <w:sz w:val="20"/>
                <w:szCs w:val="20"/>
                <w:lang w:val="ru-RU"/>
              </w:rPr>
              <w:t xml:space="preserve"> </w:t>
            </w:r>
            <w:r w:rsidRPr="00F47E02">
              <w:rPr>
                <w:rFonts w:eastAsia="Times New Roman" w:cs="Times New Roman"/>
                <w:sz w:val="20"/>
                <w:szCs w:val="20"/>
              </w:rPr>
              <w:t>tarda</w:t>
            </w:r>
            <w:r w:rsidRPr="00F47E02">
              <w:rPr>
                <w:rFonts w:eastAsia="Times New Roman" w:cs="Times New Roman"/>
                <w:sz w:val="20"/>
                <w:szCs w:val="20"/>
                <w:lang w:val="ru-RU"/>
              </w:rPr>
              <w:t>).IARC) класифицира НСВ в група 2В</w:t>
            </w:r>
            <w:r w:rsidRPr="00F47E02">
              <w:rPr>
                <w:rFonts w:eastAsia="Times New Roman" w:cs="Times New Roman"/>
                <w:bCs/>
                <w:sz w:val="20"/>
                <w:szCs w:val="20"/>
                <w:lang w:val="ru-RU"/>
              </w:rPr>
              <w:t xml:space="preserve"> (вероятен канцероген за човека).</w:t>
            </w:r>
          </w:p>
        </w:tc>
      </w:tr>
      <w:tr w:rsidR="00B535DC" w:rsidRPr="001A7399" w:rsidTr="000743AF">
        <w:trPr>
          <w:trHeight w:val="275"/>
          <w:jc w:val="center"/>
        </w:trPr>
        <w:tc>
          <w:tcPr>
            <w:tcW w:w="1571" w:type="dxa"/>
            <w:vAlign w:val="center"/>
          </w:tcPr>
          <w:p w:rsidR="00B535DC" w:rsidRPr="00F47E02" w:rsidRDefault="00B535DC" w:rsidP="004421BC">
            <w:pPr>
              <w:spacing w:before="60" w:after="60" w:line="240" w:lineRule="auto"/>
              <w:jc w:val="both"/>
              <w:rPr>
                <w:rFonts w:eastAsia="Times New Roman" w:cs="Times New Roman"/>
                <w:b/>
                <w:sz w:val="18"/>
                <w:szCs w:val="18"/>
              </w:rPr>
            </w:pPr>
            <w:r w:rsidRPr="00F47E02">
              <w:rPr>
                <w:rFonts w:eastAsia="Times New Roman" w:cs="Times New Roman"/>
                <w:b/>
                <w:sz w:val="18"/>
                <w:szCs w:val="18"/>
              </w:rPr>
              <w:t>РеСВ</w:t>
            </w:r>
          </w:p>
        </w:tc>
        <w:tc>
          <w:tcPr>
            <w:tcW w:w="7713" w:type="dxa"/>
          </w:tcPr>
          <w:p w:rsidR="00B535DC" w:rsidRPr="00D3411B"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D3411B">
              <w:rPr>
                <w:rFonts w:eastAsia="Times New Roman" w:cs="Times New Roman"/>
                <w:sz w:val="20"/>
                <w:szCs w:val="20"/>
                <w:lang w:val="ru-RU"/>
              </w:rPr>
              <w:t>РеСВ принадлежи към групата на хлорбензените, при които водородните атоми в бензеновия пръстен са заместени с 5 хлорни атома.</w:t>
            </w:r>
            <w:r w:rsidRPr="00D3411B">
              <w:rPr>
                <w:rFonts w:eastAsia="Times New Roman" w:cs="Times New Roman"/>
                <w:kern w:val="20"/>
                <w:sz w:val="20"/>
                <w:szCs w:val="20"/>
                <w:lang w:val="ru-RU"/>
              </w:rPr>
              <w:t xml:space="preserve"> </w:t>
            </w:r>
          </w:p>
          <w:p w:rsidR="00B535DC" w:rsidRPr="00F47E02" w:rsidRDefault="00B535DC" w:rsidP="004421BC">
            <w:pPr>
              <w:spacing w:before="60" w:after="60" w:line="240" w:lineRule="auto"/>
              <w:jc w:val="both"/>
              <w:rPr>
                <w:rFonts w:eastAsia="Times New Roman" w:cs="Times New Roman"/>
                <w:sz w:val="20"/>
                <w:szCs w:val="20"/>
                <w:u w:val="single"/>
                <w:lang w:val="ru-RU"/>
              </w:rPr>
            </w:pPr>
            <w:r w:rsidRPr="00F47E02">
              <w:rPr>
                <w:rFonts w:eastAsia="Times New Roman" w:cs="Times New Roman"/>
                <w:sz w:val="20"/>
                <w:szCs w:val="20"/>
                <w:u w:val="single"/>
                <w:lang w:val="ru-RU"/>
              </w:rPr>
              <w:t>Пътища за постъпване в околната среда и експозиция</w:t>
            </w:r>
          </w:p>
          <w:p w:rsidR="00B535DC" w:rsidRPr="00D3411B" w:rsidRDefault="00B535DC" w:rsidP="004421BC">
            <w:pPr>
              <w:autoSpaceDE w:val="0"/>
              <w:autoSpaceDN w:val="0"/>
              <w:adjustRightInd w:val="0"/>
              <w:spacing w:before="120" w:after="0" w:line="240" w:lineRule="auto"/>
              <w:jc w:val="both"/>
              <w:rPr>
                <w:rFonts w:eastAsia="Times New Roman" w:cs="Times New Roman"/>
                <w:kern w:val="20"/>
                <w:sz w:val="20"/>
                <w:szCs w:val="20"/>
                <w:lang w:val="ru-RU"/>
              </w:rPr>
            </w:pPr>
            <w:r w:rsidRPr="00F47E02">
              <w:rPr>
                <w:rFonts w:eastAsia="Times New Roman" w:cs="Times New Roman"/>
                <w:kern w:val="20"/>
                <w:sz w:val="20"/>
                <w:szCs w:val="20"/>
              </w:rPr>
              <w:t>PeCB</w:t>
            </w:r>
            <w:r w:rsidRPr="00D3411B">
              <w:rPr>
                <w:rFonts w:eastAsia="Times New Roman" w:cs="Times New Roman"/>
                <w:kern w:val="20"/>
                <w:sz w:val="20"/>
                <w:szCs w:val="20"/>
                <w:lang w:val="ru-RU"/>
              </w:rPr>
              <w:t xml:space="preserve"> е устойчив в околната среда, притежава голям потенциал за бионатрупване в биотата, като е класифициран като умерено токсичен за човека и силно токсичен за водните организми</w:t>
            </w:r>
          </w:p>
          <w:p w:rsidR="00B535DC" w:rsidRPr="00F47E02" w:rsidRDefault="00B535DC" w:rsidP="004421BC">
            <w:pPr>
              <w:autoSpaceDE w:val="0"/>
              <w:autoSpaceDN w:val="0"/>
              <w:adjustRightInd w:val="0"/>
              <w:spacing w:before="120" w:after="0" w:line="240" w:lineRule="auto"/>
              <w:jc w:val="both"/>
              <w:rPr>
                <w:rFonts w:eastAsia="Times New Roman" w:cs="Times New Roman"/>
                <w:sz w:val="20"/>
                <w:szCs w:val="20"/>
                <w:lang w:val="ru-RU" w:eastAsia="bg-BG"/>
              </w:rPr>
            </w:pPr>
            <w:r w:rsidRPr="00F47E02">
              <w:rPr>
                <w:rFonts w:eastAsia="Times New Roman" w:cs="Times New Roman"/>
                <w:sz w:val="20"/>
                <w:szCs w:val="20"/>
                <w:lang w:eastAsia="bg-BG"/>
              </w:rPr>
              <w:t>PeCB</w:t>
            </w:r>
            <w:r w:rsidRPr="00D3411B">
              <w:rPr>
                <w:rFonts w:eastAsia="Times New Roman" w:cs="Times New Roman"/>
                <w:sz w:val="20"/>
                <w:szCs w:val="20"/>
                <w:lang w:val="ru-RU" w:eastAsia="bg-BG"/>
              </w:rPr>
              <w:t xml:space="preserve"> се емитира в атмосферата чрез термични процеси и непълно изгаряне при различни индустриални процеси.Силно устойчив е на разграждане в атмосферата </w:t>
            </w:r>
            <w:r w:rsidRPr="00D3411B">
              <w:rPr>
                <w:rFonts w:eastAsia="Times New Roman" w:cs="Times New Roman"/>
                <w:sz w:val="20"/>
                <w:szCs w:val="20"/>
                <w:lang w:val="ru-RU"/>
              </w:rPr>
              <w:t>(</w:t>
            </w:r>
            <w:r w:rsidRPr="00F47E02">
              <w:rPr>
                <w:rFonts w:eastAsia="Times New Roman" w:cs="Times New Roman"/>
                <w:sz w:val="20"/>
                <w:szCs w:val="20"/>
              </w:rPr>
              <w:t>DT</w:t>
            </w:r>
            <w:r w:rsidRPr="00D3411B">
              <w:rPr>
                <w:rFonts w:eastAsia="Times New Roman" w:cs="Times New Roman"/>
                <w:sz w:val="20"/>
                <w:szCs w:val="20"/>
                <w:lang w:val="ru-RU"/>
              </w:rPr>
              <w:t>50</w:t>
            </w:r>
            <w:r w:rsidRPr="00F47E02">
              <w:rPr>
                <w:rFonts w:eastAsia="Times New Roman" w:cs="Times New Roman"/>
                <w:sz w:val="20"/>
                <w:szCs w:val="20"/>
              </w:rPr>
              <w:t>air</w:t>
            </w:r>
            <w:r w:rsidRPr="00D3411B">
              <w:rPr>
                <w:rFonts w:eastAsia="Times New Roman" w:cs="Times New Roman"/>
                <w:sz w:val="20"/>
                <w:szCs w:val="20"/>
                <w:lang w:val="ru-RU"/>
              </w:rPr>
              <w:t xml:space="preserve"> = 277 дни) </w:t>
            </w:r>
            <w:r w:rsidRPr="00D3411B">
              <w:rPr>
                <w:rFonts w:eastAsia="Times New Roman" w:cs="Times New Roman"/>
                <w:sz w:val="20"/>
                <w:szCs w:val="20"/>
                <w:lang w:val="ru-RU" w:eastAsia="bg-BG"/>
              </w:rPr>
              <w:t>и притежава потенциал за пренос на далечни разстояния. Времето на полуразграждане (</w:t>
            </w:r>
            <w:r w:rsidRPr="00F47E02">
              <w:rPr>
                <w:rFonts w:eastAsia="Times New Roman" w:cs="Times New Roman"/>
                <w:sz w:val="20"/>
                <w:szCs w:val="20"/>
                <w:lang w:eastAsia="bg-BG"/>
              </w:rPr>
              <w:t>DT</w:t>
            </w:r>
            <w:r w:rsidRPr="00D3411B">
              <w:rPr>
                <w:rFonts w:eastAsia="Times New Roman" w:cs="Times New Roman"/>
                <w:sz w:val="20"/>
                <w:szCs w:val="20"/>
                <w:lang w:val="ru-RU" w:eastAsia="bg-BG"/>
              </w:rPr>
              <w:t>50</w:t>
            </w:r>
            <w:r w:rsidRPr="00F47E02">
              <w:rPr>
                <w:rFonts w:eastAsia="Times New Roman" w:cs="Times New Roman"/>
                <w:sz w:val="20"/>
                <w:szCs w:val="20"/>
                <w:lang w:eastAsia="bg-BG"/>
              </w:rPr>
              <w:t>water</w:t>
            </w:r>
            <w:r w:rsidRPr="00D3411B">
              <w:rPr>
                <w:rFonts w:eastAsia="Times New Roman" w:cs="Times New Roman"/>
                <w:sz w:val="20"/>
                <w:szCs w:val="20"/>
                <w:lang w:val="ru-RU" w:eastAsia="bg-BG"/>
              </w:rPr>
              <w:t xml:space="preserve">) на </w:t>
            </w:r>
            <w:r w:rsidRPr="00F47E02">
              <w:rPr>
                <w:rFonts w:eastAsia="Times New Roman" w:cs="Times New Roman"/>
                <w:sz w:val="20"/>
                <w:szCs w:val="20"/>
                <w:lang w:eastAsia="bg-BG"/>
              </w:rPr>
              <w:t>PeCB</w:t>
            </w:r>
            <w:r w:rsidRPr="00F47E02">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в повърхностни води варира от 194 до 1 250 дни.</w:t>
            </w:r>
          </w:p>
          <w:p w:rsidR="00B535DC" w:rsidRPr="00D3411B" w:rsidRDefault="00B535DC" w:rsidP="004421BC">
            <w:pPr>
              <w:autoSpaceDE w:val="0"/>
              <w:autoSpaceDN w:val="0"/>
              <w:adjustRightInd w:val="0"/>
              <w:spacing w:before="120" w:after="0" w:line="240" w:lineRule="auto"/>
              <w:jc w:val="both"/>
              <w:rPr>
                <w:rFonts w:eastAsia="Times New Roman" w:cs="Times New Roman"/>
                <w:sz w:val="20"/>
                <w:szCs w:val="20"/>
                <w:lang w:val="ru-RU"/>
              </w:rPr>
            </w:pPr>
            <w:r w:rsidRPr="00F47E02">
              <w:rPr>
                <w:rFonts w:eastAsia="Times New Roman" w:cs="Times New Roman"/>
                <w:sz w:val="20"/>
                <w:szCs w:val="20"/>
                <w:lang w:val="ru-RU"/>
              </w:rPr>
              <w:t>Хората могат да бъдат изложени на вредното въздействие на РеСВ чрез вдишване на въздух, приемане на храни и питейна вода, замърсени с РеСВ. Той се открива в майчино мляко и се натрупва в плацентата и мастната тъкан. Причинява увреждания на черния дроб и бъбреците, увеличаване на телесната маса и хистопатологични промени. РеСВ е доказан тератоген при бозайниците във високи дози. IARC класифицира РеСВ в група 3 (не се класифицира като канцероген за човека).</w:t>
            </w:r>
          </w:p>
        </w:tc>
      </w:tr>
      <w:tr w:rsidR="00B535DC" w:rsidRPr="001A7399" w:rsidTr="000743AF">
        <w:trPr>
          <w:trHeight w:val="20"/>
          <w:jc w:val="center"/>
        </w:trPr>
        <w:tc>
          <w:tcPr>
            <w:tcW w:w="1571" w:type="dxa"/>
            <w:vAlign w:val="center"/>
          </w:tcPr>
          <w:p w:rsidR="00B535DC" w:rsidRPr="00F47E02" w:rsidRDefault="00B535DC" w:rsidP="004421BC">
            <w:pPr>
              <w:spacing w:before="60" w:after="60" w:line="240" w:lineRule="auto"/>
              <w:jc w:val="both"/>
              <w:rPr>
                <w:rFonts w:eastAsia="Times New Roman" w:cs="Times New Roman"/>
                <w:b/>
                <w:sz w:val="18"/>
                <w:szCs w:val="18"/>
              </w:rPr>
            </w:pPr>
            <w:r w:rsidRPr="00F47E02">
              <w:rPr>
                <w:rFonts w:eastAsia="Times New Roman" w:cs="Times New Roman"/>
                <w:b/>
                <w:sz w:val="18"/>
                <w:szCs w:val="18"/>
              </w:rPr>
              <w:t>PAH</w:t>
            </w:r>
          </w:p>
        </w:tc>
        <w:tc>
          <w:tcPr>
            <w:tcW w:w="7713" w:type="dxa"/>
          </w:tcPr>
          <w:p w:rsidR="00B535DC" w:rsidRPr="00D3411B"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F47E02">
              <w:rPr>
                <w:rFonts w:eastAsia="Times New Roman" w:cs="Times New Roman"/>
                <w:sz w:val="20"/>
                <w:szCs w:val="20"/>
              </w:rPr>
              <w:t>PAH</w:t>
            </w:r>
            <w:r w:rsidRPr="00D3411B">
              <w:rPr>
                <w:rFonts w:eastAsia="Times New Roman" w:cs="Times New Roman"/>
                <w:sz w:val="20"/>
                <w:szCs w:val="20"/>
                <w:lang w:val="ru-RU"/>
              </w:rPr>
              <w:t xml:space="preserve"> са органични съединения, съставени от не по-малко от две кондензирани ароматни ядра, образувани изцяло от въглерод и водород. </w:t>
            </w:r>
            <w:r w:rsidRPr="00F47E02">
              <w:rPr>
                <w:rFonts w:eastAsia="Times New Roman" w:cs="Times New Roman"/>
                <w:sz w:val="20"/>
                <w:szCs w:val="20"/>
              </w:rPr>
              <w:t>PAH</w:t>
            </w:r>
            <w:r w:rsidRPr="00D3411B">
              <w:rPr>
                <w:rFonts w:eastAsia="Times New Roman" w:cs="Times New Roman"/>
                <w:sz w:val="20"/>
                <w:szCs w:val="20"/>
                <w:lang w:val="ru-RU"/>
              </w:rPr>
              <w:t xml:space="preserve"> представляват група от над 100 различни химични съединения, които се състоят от ароматни ядра и не съдържат хетероатоми или заместители.</w:t>
            </w:r>
            <w:r w:rsidRPr="00092FE1">
              <w:rPr>
                <w:rFonts w:eastAsia="Times New Roman" w:cs="Times New Roman"/>
                <w:sz w:val="20"/>
                <w:szCs w:val="20"/>
                <w:lang w:val="ru-RU"/>
              </w:rPr>
              <w:t xml:space="preserve"> </w:t>
            </w:r>
            <w:r w:rsidRPr="00D3411B">
              <w:rPr>
                <w:rFonts w:eastAsia="Times New Roman" w:cs="Times New Roman"/>
                <w:sz w:val="20"/>
                <w:szCs w:val="20"/>
                <w:lang w:val="ru-RU"/>
              </w:rPr>
              <w:t xml:space="preserve">Нафталена е най-простият пример за такова съединение. </w:t>
            </w:r>
            <w:r w:rsidRPr="00F47E02">
              <w:rPr>
                <w:rFonts w:eastAsia="Times New Roman" w:cs="Times New Roman"/>
                <w:sz w:val="20"/>
                <w:szCs w:val="20"/>
              </w:rPr>
              <w:t>PAH</w:t>
            </w:r>
            <w:r w:rsidRPr="00D3411B">
              <w:rPr>
                <w:rFonts w:eastAsia="Times New Roman" w:cs="Times New Roman"/>
                <w:sz w:val="20"/>
                <w:szCs w:val="20"/>
                <w:lang w:val="ru-RU"/>
              </w:rPr>
              <w:t xml:space="preserve"> се срещат в петрола, въглищата и се получават като страничен продукт при изгарянето на горива.  </w:t>
            </w:r>
          </w:p>
          <w:p w:rsidR="00B535DC" w:rsidRPr="00D3411B"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D3411B">
              <w:rPr>
                <w:rFonts w:eastAsia="Times New Roman" w:cs="Times New Roman"/>
                <w:sz w:val="20"/>
                <w:szCs w:val="20"/>
                <w:lang w:val="ru-RU"/>
              </w:rPr>
              <w:t>За целите на инвентаризацията на емисиите се използват следните четири индикаторни РАН съединения: бензо(а)пирен, бензо(б)флуорантен, бензо(к)флуорантен и</w:t>
            </w:r>
            <w:r w:rsidRPr="00D3411B">
              <w:rPr>
                <w:rFonts w:eastAsia="Times New Roman" w:cs="Times New Roman"/>
                <w:bCs/>
                <w:sz w:val="20"/>
                <w:szCs w:val="20"/>
                <w:lang w:val="ru-RU"/>
              </w:rPr>
              <w:t xml:space="preserve"> </w:t>
            </w:r>
            <w:r w:rsidRPr="00D3411B">
              <w:rPr>
                <w:rFonts w:eastAsia="Times New Roman" w:cs="Times New Roman"/>
                <w:sz w:val="20"/>
                <w:szCs w:val="20"/>
                <w:lang w:val="ru-RU"/>
              </w:rPr>
              <w:t>индено (1,2,2-</w:t>
            </w:r>
            <w:r w:rsidRPr="00F47E02">
              <w:rPr>
                <w:rFonts w:eastAsia="Times New Roman" w:cs="Times New Roman"/>
                <w:sz w:val="20"/>
                <w:szCs w:val="20"/>
              </w:rPr>
              <w:t>cd</w:t>
            </w:r>
            <w:r w:rsidRPr="00D3411B">
              <w:rPr>
                <w:rFonts w:eastAsia="Times New Roman" w:cs="Times New Roman"/>
                <w:sz w:val="20"/>
                <w:szCs w:val="20"/>
                <w:lang w:val="ru-RU"/>
              </w:rPr>
              <w:t xml:space="preserve">) пирен </w:t>
            </w:r>
          </w:p>
          <w:p w:rsidR="00B535DC" w:rsidRPr="00F47E02" w:rsidRDefault="00B535DC" w:rsidP="004421BC">
            <w:pPr>
              <w:spacing w:before="60" w:after="60" w:line="240" w:lineRule="auto"/>
              <w:jc w:val="both"/>
              <w:rPr>
                <w:rFonts w:eastAsia="Times New Roman" w:cs="Times New Roman"/>
                <w:sz w:val="20"/>
                <w:szCs w:val="20"/>
                <w:u w:val="single"/>
                <w:lang w:val="ru-RU"/>
              </w:rPr>
            </w:pPr>
            <w:r w:rsidRPr="00F47E02">
              <w:rPr>
                <w:rFonts w:eastAsia="Times New Roman" w:cs="Times New Roman"/>
                <w:sz w:val="20"/>
                <w:szCs w:val="20"/>
                <w:u w:val="single"/>
                <w:lang w:val="ru-RU"/>
              </w:rPr>
              <w:t>Пътища за постъпване в околната среда и експозиция</w:t>
            </w:r>
          </w:p>
          <w:p w:rsidR="00B535DC" w:rsidRPr="00D3411B"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D3411B">
              <w:rPr>
                <w:rFonts w:eastAsia="Times New Roman" w:cs="Times New Roman"/>
                <w:sz w:val="20"/>
                <w:szCs w:val="20"/>
                <w:lang w:val="ru-RU"/>
              </w:rPr>
              <w:t xml:space="preserve">РАН са емитират във въздуха в резултат на непълното изгаряне на бензин, дизел и въглищата или при пиролиза на органични материали. Цигареният дим съдържа високи концентрации на РАН. Те се отделят под формата на изпарения и се прикрепят към миниатюрните частици, които вдишваме и които се отделят от двигателите на МПС, и при предприятия, използващи въглища. Този вид замърсяване е типично за големите градовете, с интензивен трафик на МПС. </w:t>
            </w:r>
          </w:p>
          <w:p w:rsidR="00B535DC" w:rsidRPr="00F47E02"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rPr>
            </w:pPr>
            <w:r w:rsidRPr="00D3411B">
              <w:rPr>
                <w:rFonts w:eastAsia="Times New Roman" w:cs="Times New Roman"/>
                <w:sz w:val="20"/>
                <w:szCs w:val="20"/>
                <w:lang w:val="ru-RU"/>
              </w:rPr>
              <w:t xml:space="preserve">РАН могат също да постъпят и във водната среда при изпускане на </w:t>
            </w:r>
            <w:r w:rsidR="00B04F78" w:rsidRPr="00D3411B">
              <w:rPr>
                <w:rFonts w:eastAsia="Times New Roman" w:cs="Times New Roman"/>
                <w:sz w:val="20"/>
                <w:szCs w:val="20"/>
                <w:lang w:val="ru-RU"/>
              </w:rPr>
              <w:t>отпадъчни</w:t>
            </w:r>
            <w:r w:rsidRPr="00D3411B">
              <w:rPr>
                <w:rFonts w:eastAsia="Times New Roman" w:cs="Times New Roman"/>
                <w:sz w:val="20"/>
                <w:szCs w:val="20"/>
                <w:lang w:val="ru-RU"/>
              </w:rPr>
              <w:t xml:space="preserve"> води от индустриални предприятия и в почвата от депа за отпадъци.  Могат да бъдат открити също и в някои храни (пушени меса) и козметични средства (кремове).</w:t>
            </w:r>
          </w:p>
          <w:p w:rsidR="00B535DC" w:rsidRPr="00F47E02" w:rsidRDefault="00B535DC" w:rsidP="004421BC">
            <w:pPr>
              <w:widowControl w:val="0"/>
              <w:tabs>
                <w:tab w:val="left" w:pos="540"/>
              </w:tabs>
              <w:autoSpaceDE w:val="0"/>
              <w:autoSpaceDN w:val="0"/>
              <w:adjustRightInd w:val="0"/>
              <w:spacing w:before="120" w:after="0" w:line="240" w:lineRule="auto"/>
              <w:jc w:val="both"/>
              <w:rPr>
                <w:rFonts w:eastAsia="Times New Roman" w:cs="Times New Roman"/>
                <w:bCs/>
                <w:sz w:val="20"/>
                <w:szCs w:val="20"/>
                <w:lang w:val="x-none"/>
              </w:rPr>
            </w:pPr>
            <w:r w:rsidRPr="00D3411B">
              <w:rPr>
                <w:rFonts w:eastAsia="Times New Roman" w:cs="Times New Roman"/>
                <w:sz w:val="20"/>
                <w:szCs w:val="20"/>
                <w:lang w:val="ru-RU"/>
              </w:rPr>
              <w:t xml:space="preserve">Като замърсител те са от значение за околната среда и здравето на хората, поради тяхната устойчивост, биоакумулативност и токсичност за живите същества.Някои от съединенията на РАН са идентифицирани като мутагенни, канцерогенни и тератогенни. Дългосрочна експозиция на хората на РАН предизвикват катаракти, увреждане на бъбреците, черния дроб и жлъчката. При многократен контакт с кожата РАН </w:t>
            </w:r>
            <w:r w:rsidRPr="00D3411B">
              <w:rPr>
                <w:rFonts w:eastAsia="Times New Roman" w:cs="Times New Roman"/>
                <w:sz w:val="20"/>
                <w:szCs w:val="20"/>
                <w:lang w:val="ru-RU" w:eastAsia="bg-BG"/>
              </w:rPr>
              <w:t>нафтален може да доведе до зачервяване и възпаление на кожата. Вдишване и поглъщане на големи количества нафтален може да доведе до разрушаване на червените кръвни клетки.</w:t>
            </w:r>
            <w:r w:rsidRPr="00D3411B">
              <w:rPr>
                <w:rFonts w:eastAsia="Times New Roman" w:cs="Times New Roman"/>
                <w:bCs/>
                <w:sz w:val="20"/>
                <w:szCs w:val="20"/>
                <w:lang w:val="ru-RU"/>
              </w:rPr>
              <w:t xml:space="preserve"> </w:t>
            </w:r>
            <w:r w:rsidRPr="00F47E02">
              <w:rPr>
                <w:rFonts w:eastAsia="Times New Roman" w:cs="Times New Roman"/>
                <w:sz w:val="20"/>
                <w:szCs w:val="20"/>
                <w:lang w:val="ru-RU"/>
              </w:rPr>
              <w:t>IARC</w:t>
            </w:r>
            <w:r w:rsidRPr="00D3411B">
              <w:rPr>
                <w:rFonts w:eastAsia="Times New Roman" w:cs="Times New Roman"/>
                <w:sz w:val="20"/>
                <w:szCs w:val="20"/>
                <w:lang w:val="ru-RU"/>
              </w:rPr>
              <w:t xml:space="preserve"> </w:t>
            </w:r>
            <w:r w:rsidRPr="00D3411B">
              <w:rPr>
                <w:rFonts w:eastAsia="Times New Roman" w:cs="Times New Roman"/>
                <w:sz w:val="20"/>
                <w:szCs w:val="20"/>
                <w:lang w:val="ru-RU" w:eastAsia="bg-BG"/>
              </w:rPr>
              <w:t xml:space="preserve">класифицира 3 индикаторни представители на РАН: </w:t>
            </w:r>
            <w:r w:rsidRPr="00F47E02">
              <w:rPr>
                <w:rFonts w:eastAsia="Times New Roman" w:cs="Times New Roman"/>
                <w:sz w:val="20"/>
                <w:szCs w:val="20"/>
                <w:lang w:eastAsia="bg-BG"/>
              </w:rPr>
              <w:t>benzo</w:t>
            </w:r>
            <w:r w:rsidRPr="00D3411B">
              <w:rPr>
                <w:rFonts w:eastAsia="Times New Roman" w:cs="Times New Roman"/>
                <w:sz w:val="20"/>
                <w:szCs w:val="20"/>
                <w:lang w:val="ru-RU" w:eastAsia="bg-BG"/>
              </w:rPr>
              <w:t>(</w:t>
            </w:r>
            <w:r w:rsidRPr="00F47E02">
              <w:rPr>
                <w:rFonts w:eastAsia="Times New Roman" w:cs="Times New Roman"/>
                <w:sz w:val="20"/>
                <w:szCs w:val="20"/>
                <w:lang w:eastAsia="bg-BG"/>
              </w:rPr>
              <w:t>a</w:t>
            </w:r>
            <w:r w:rsidRPr="00D3411B">
              <w:rPr>
                <w:rFonts w:eastAsia="Times New Roman" w:cs="Times New Roman"/>
                <w:sz w:val="20"/>
                <w:szCs w:val="20"/>
                <w:lang w:val="ru-RU" w:eastAsia="bg-BG"/>
              </w:rPr>
              <w:t>)</w:t>
            </w:r>
            <w:r w:rsidRPr="00F47E02">
              <w:rPr>
                <w:rFonts w:eastAsia="Times New Roman" w:cs="Times New Roman"/>
                <w:sz w:val="20"/>
                <w:szCs w:val="20"/>
                <w:lang w:eastAsia="bg-BG"/>
              </w:rPr>
              <w:t>pyrene</w:t>
            </w:r>
            <w:r w:rsidRPr="00D3411B">
              <w:rPr>
                <w:rFonts w:eastAsia="Times New Roman" w:cs="Times New Roman"/>
                <w:sz w:val="20"/>
                <w:szCs w:val="20"/>
                <w:lang w:val="ru-RU" w:eastAsia="bg-BG"/>
              </w:rPr>
              <w:t xml:space="preserve">, </w:t>
            </w:r>
            <w:r w:rsidRPr="00F47E02">
              <w:rPr>
                <w:rFonts w:eastAsia="Times New Roman" w:cs="Times New Roman"/>
                <w:sz w:val="20"/>
                <w:szCs w:val="20"/>
                <w:lang w:eastAsia="bg-BG"/>
              </w:rPr>
              <w:t>benz</w:t>
            </w:r>
            <w:r w:rsidRPr="00D3411B">
              <w:rPr>
                <w:rFonts w:eastAsia="Times New Roman" w:cs="Times New Roman"/>
                <w:sz w:val="20"/>
                <w:szCs w:val="20"/>
                <w:lang w:val="ru-RU" w:eastAsia="bg-BG"/>
              </w:rPr>
              <w:t>о[</w:t>
            </w:r>
            <w:r w:rsidRPr="00F47E02">
              <w:rPr>
                <w:rFonts w:eastAsia="Times New Roman" w:cs="Times New Roman"/>
                <w:sz w:val="20"/>
                <w:szCs w:val="20"/>
                <w:lang w:eastAsia="bg-BG"/>
              </w:rPr>
              <w:t>a</w:t>
            </w:r>
            <w:r w:rsidRPr="00D3411B">
              <w:rPr>
                <w:rFonts w:eastAsia="Times New Roman" w:cs="Times New Roman"/>
                <w:sz w:val="20"/>
                <w:szCs w:val="20"/>
                <w:lang w:val="ru-RU" w:eastAsia="bg-BG"/>
              </w:rPr>
              <w:t>]</w:t>
            </w:r>
            <w:r w:rsidRPr="00F47E02">
              <w:rPr>
                <w:rFonts w:eastAsia="Times New Roman" w:cs="Times New Roman"/>
                <w:sz w:val="20"/>
                <w:szCs w:val="20"/>
                <w:lang w:eastAsia="bg-BG"/>
              </w:rPr>
              <w:t>anthracene</w:t>
            </w:r>
            <w:r w:rsidRPr="00D3411B">
              <w:rPr>
                <w:rFonts w:eastAsia="Times New Roman" w:cs="Times New Roman"/>
                <w:sz w:val="20"/>
                <w:szCs w:val="20"/>
                <w:lang w:val="ru-RU" w:eastAsia="bg-BG"/>
              </w:rPr>
              <w:t xml:space="preserve">; и </w:t>
            </w:r>
            <w:r w:rsidRPr="00F47E02">
              <w:rPr>
                <w:rFonts w:eastAsia="Times New Roman" w:cs="Times New Roman"/>
                <w:sz w:val="20"/>
                <w:szCs w:val="20"/>
                <w:lang w:eastAsia="bg-BG"/>
              </w:rPr>
              <w:t>dibenz</w:t>
            </w:r>
            <w:r w:rsidRPr="00D3411B">
              <w:rPr>
                <w:rFonts w:eastAsia="Times New Roman" w:cs="Times New Roman"/>
                <w:sz w:val="20"/>
                <w:szCs w:val="20"/>
                <w:lang w:val="ru-RU" w:eastAsia="bg-BG"/>
              </w:rPr>
              <w:t>[</w:t>
            </w:r>
            <w:r w:rsidRPr="00F47E02">
              <w:rPr>
                <w:rFonts w:eastAsia="Times New Roman" w:cs="Times New Roman"/>
                <w:sz w:val="20"/>
                <w:szCs w:val="20"/>
                <w:lang w:eastAsia="bg-BG"/>
              </w:rPr>
              <w:t>a</w:t>
            </w:r>
            <w:r w:rsidRPr="00D3411B">
              <w:rPr>
                <w:rFonts w:eastAsia="Times New Roman" w:cs="Times New Roman"/>
                <w:sz w:val="20"/>
                <w:szCs w:val="20"/>
                <w:lang w:val="ru-RU" w:eastAsia="bg-BG"/>
              </w:rPr>
              <w:t>,</w:t>
            </w:r>
            <w:r w:rsidRPr="00F47E02">
              <w:rPr>
                <w:rFonts w:eastAsia="Times New Roman" w:cs="Times New Roman"/>
                <w:sz w:val="20"/>
                <w:szCs w:val="20"/>
                <w:lang w:eastAsia="bg-BG"/>
              </w:rPr>
              <w:t>h</w:t>
            </w:r>
            <w:r w:rsidRPr="00D3411B">
              <w:rPr>
                <w:rFonts w:eastAsia="Times New Roman" w:cs="Times New Roman"/>
                <w:sz w:val="20"/>
                <w:szCs w:val="20"/>
                <w:lang w:val="ru-RU" w:eastAsia="bg-BG"/>
              </w:rPr>
              <w:t>]</w:t>
            </w:r>
            <w:r w:rsidRPr="00F47E02">
              <w:rPr>
                <w:rFonts w:eastAsia="Times New Roman" w:cs="Times New Roman"/>
                <w:sz w:val="20"/>
                <w:szCs w:val="20"/>
                <w:lang w:eastAsia="bg-BG"/>
              </w:rPr>
              <w:t>anthracene</w:t>
            </w:r>
            <w:r w:rsidRPr="00D3411B">
              <w:rPr>
                <w:rFonts w:eastAsia="Times New Roman" w:cs="Times New Roman"/>
                <w:sz w:val="20"/>
                <w:szCs w:val="20"/>
                <w:lang w:val="ru-RU" w:eastAsia="bg-BG"/>
              </w:rPr>
              <w:t xml:space="preserve"> </w:t>
            </w:r>
            <w:r w:rsidRPr="00D3411B">
              <w:rPr>
                <w:rFonts w:eastAsia="Times New Roman" w:cs="Times New Roman"/>
                <w:sz w:val="20"/>
                <w:szCs w:val="20"/>
                <w:lang w:val="ru-RU"/>
              </w:rPr>
              <w:t>в група 2А (</w:t>
            </w:r>
            <w:r w:rsidRPr="00D3411B">
              <w:rPr>
                <w:rFonts w:eastAsia="Times New Roman" w:cs="Times New Roman"/>
                <w:bCs/>
                <w:sz w:val="20"/>
                <w:szCs w:val="20"/>
                <w:lang w:val="ru-RU"/>
              </w:rPr>
              <w:t xml:space="preserve">възможен канцероген за човека). </w:t>
            </w:r>
          </w:p>
        </w:tc>
      </w:tr>
      <w:tr w:rsidR="00B535DC" w:rsidRPr="001A7399" w:rsidTr="000743AF">
        <w:trPr>
          <w:trHeight w:val="683"/>
          <w:jc w:val="center"/>
        </w:trPr>
        <w:tc>
          <w:tcPr>
            <w:tcW w:w="1571" w:type="dxa"/>
            <w:vAlign w:val="center"/>
          </w:tcPr>
          <w:p w:rsidR="00B535DC" w:rsidRPr="006126E3" w:rsidRDefault="00B535DC" w:rsidP="004421BC">
            <w:pPr>
              <w:spacing w:before="60" w:after="60" w:line="240" w:lineRule="auto"/>
              <w:jc w:val="both"/>
              <w:rPr>
                <w:rFonts w:eastAsia="Times New Roman" w:cs="Times New Roman"/>
                <w:b/>
                <w:sz w:val="18"/>
                <w:szCs w:val="18"/>
              </w:rPr>
            </w:pPr>
            <w:r w:rsidRPr="006126E3">
              <w:rPr>
                <w:rFonts w:eastAsia="Times New Roman" w:cs="Times New Roman"/>
                <w:b/>
                <w:sz w:val="18"/>
                <w:szCs w:val="18"/>
                <w:lang w:eastAsia="bg-BG"/>
              </w:rPr>
              <w:t>HCBD</w:t>
            </w:r>
          </w:p>
        </w:tc>
        <w:tc>
          <w:tcPr>
            <w:tcW w:w="7713" w:type="dxa"/>
          </w:tcPr>
          <w:p w:rsidR="00B535DC" w:rsidRPr="00092FE1" w:rsidRDefault="00B535DC" w:rsidP="004421BC">
            <w:pPr>
              <w:widowControl w:val="0"/>
              <w:tabs>
                <w:tab w:val="left" w:pos="540"/>
              </w:tabs>
              <w:autoSpaceDE w:val="0"/>
              <w:autoSpaceDN w:val="0"/>
              <w:adjustRightInd w:val="0"/>
              <w:spacing w:before="120" w:after="0" w:line="240" w:lineRule="auto"/>
              <w:jc w:val="both"/>
              <w:rPr>
                <w:rFonts w:eastAsia="Times New Roman" w:cs="Times New Roman"/>
                <w:sz w:val="20"/>
                <w:szCs w:val="20"/>
                <w:lang w:val="ru-RU" w:eastAsia="bg-BG"/>
              </w:rPr>
            </w:pP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е токсично, биоакумулативно вещество, принадлежащо към халогенираните алифатни ненаситени въглеводороди, образувано главно като страничен продукт при производството на хлорирани разтворители (три- и тетрахлоретиленитетрахлорметан) или хексахлороциклопендиен (междинен продукт на циклодиеновите пестициди).</w:t>
            </w:r>
          </w:p>
          <w:p w:rsidR="00B535DC" w:rsidRPr="00D3411B" w:rsidRDefault="00B535DC" w:rsidP="004421BC">
            <w:pPr>
              <w:spacing w:line="240" w:lineRule="auto"/>
              <w:jc w:val="both"/>
              <w:rPr>
                <w:rFonts w:eastAsia="Times New Roman" w:cs="Times New Roman"/>
                <w:sz w:val="20"/>
                <w:szCs w:val="20"/>
                <w:lang w:val="ru-RU" w:eastAsia="bg-BG"/>
              </w:rPr>
            </w:pPr>
            <w:r w:rsidRPr="00E7473F">
              <w:rPr>
                <w:rFonts w:eastAsia="Times New Roman" w:cs="Times New Roman"/>
                <w:sz w:val="20"/>
                <w:szCs w:val="20"/>
                <w:u w:val="single"/>
                <w:lang w:val="ru-RU" w:eastAsia="bg-BG"/>
              </w:rPr>
              <w:t>Пътища за постъпване в околната среда и експозиция</w:t>
            </w:r>
            <w:r w:rsidRPr="00D3411B">
              <w:rPr>
                <w:rFonts w:eastAsia="Times New Roman" w:cs="Times New Roman"/>
                <w:sz w:val="20"/>
                <w:szCs w:val="20"/>
                <w:lang w:val="ru-RU" w:eastAsia="bg-BG"/>
              </w:rPr>
              <w:t xml:space="preserve"> </w:t>
            </w:r>
          </w:p>
          <w:p w:rsidR="00B535DC" w:rsidRPr="00E7473F" w:rsidRDefault="00B535DC" w:rsidP="004421BC">
            <w:pPr>
              <w:spacing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 xml:space="preserve">Понастоящем основните източници на непреднамерени производство и изпускания на </w:t>
            </w: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w:t>
            </w:r>
            <w:r w:rsidR="005C3B1E" w:rsidRPr="00D3411B">
              <w:rPr>
                <w:rFonts w:eastAsia="Times New Roman" w:cs="Times New Roman"/>
                <w:sz w:val="20"/>
                <w:szCs w:val="20"/>
                <w:lang w:val="ru-RU" w:eastAsia="bg-BG"/>
              </w:rPr>
              <w:t>са следните</w:t>
            </w:r>
            <w:r w:rsidRPr="00D3411B">
              <w:rPr>
                <w:rFonts w:eastAsia="Times New Roman" w:cs="Times New Roman"/>
                <w:sz w:val="20"/>
                <w:szCs w:val="20"/>
                <w:lang w:val="ru-RU" w:eastAsia="bg-BG"/>
              </w:rPr>
              <w:t>:</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продукти от минали исторически употреби, постъпвали в потока отпадъци;</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производство на някои хлорирани разтворители - трихлоретилен, тетрахлоретилен и тетрахлорметан,</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производството на магнезий,</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процеси на изгаряне (например емисии на моторни превозни средства, процеси на изгаряне на ацетилен, изгаряне на хлор съдържащи утайки), ост</w:t>
            </w:r>
            <w:r w:rsidR="005C3B1E" w:rsidRPr="00D3411B">
              <w:rPr>
                <w:rFonts w:eastAsia="Times New Roman" w:cs="Times New Roman"/>
                <w:sz w:val="20"/>
                <w:szCs w:val="20"/>
                <w:lang w:val="ru-RU" w:eastAsia="bg-BG"/>
              </w:rPr>
              <w:t xml:space="preserve">атъци от изгарянето на отпадъци; </w:t>
            </w:r>
            <w:r w:rsidRPr="00D3411B">
              <w:rPr>
                <w:rFonts w:eastAsia="Times New Roman" w:cs="Times New Roman"/>
                <w:sz w:val="20"/>
                <w:szCs w:val="20"/>
                <w:lang w:val="ru-RU" w:eastAsia="bg-BG"/>
              </w:rPr>
              <w:t>производство на каучукови съединения</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процеси на изгаряне на опасни отпадъци, медицински отпадъци и отпадъци,съдържащи пластмаси</w:t>
            </w:r>
            <w:r w:rsidR="005C3B1E" w:rsidRPr="00D3411B">
              <w:rPr>
                <w:rFonts w:eastAsia="Times New Roman" w:cs="Times New Roman"/>
                <w:sz w:val="20"/>
                <w:szCs w:val="20"/>
                <w:lang w:val="ru-RU" w:eastAsia="bg-BG"/>
              </w:rPr>
              <w:t xml:space="preserve">; </w:t>
            </w:r>
            <w:r w:rsidRPr="00D3411B">
              <w:rPr>
                <w:rFonts w:eastAsia="Times New Roman" w:cs="Times New Roman"/>
                <w:sz w:val="20"/>
                <w:szCs w:val="20"/>
                <w:lang w:val="ru-RU" w:eastAsia="bg-BG"/>
              </w:rPr>
              <w:t xml:space="preserve">утайки от третиране на </w:t>
            </w:r>
            <w:r w:rsidR="00B04F78" w:rsidRPr="00D3411B">
              <w:rPr>
                <w:rFonts w:eastAsia="Times New Roman" w:cs="Times New Roman"/>
                <w:sz w:val="20"/>
                <w:szCs w:val="20"/>
                <w:lang w:val="ru-RU" w:eastAsia="bg-BG"/>
              </w:rPr>
              <w:t>отпадъчни</w:t>
            </w:r>
            <w:r w:rsidRPr="00D3411B">
              <w:rPr>
                <w:rFonts w:eastAsia="Times New Roman" w:cs="Times New Roman"/>
                <w:sz w:val="20"/>
                <w:szCs w:val="20"/>
                <w:lang w:val="ru-RU" w:eastAsia="bg-BG"/>
              </w:rPr>
              <w:t xml:space="preserve"> води</w:t>
            </w:r>
          </w:p>
          <w:p w:rsidR="00B535DC" w:rsidRPr="00E7473F" w:rsidRDefault="00B535DC" w:rsidP="004421BC">
            <w:pPr>
              <w:spacing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Веществото се пренася по въздуха и водата</w:t>
            </w:r>
            <w:r w:rsidRPr="00E7473F">
              <w:rPr>
                <w:rFonts w:eastAsia="Times New Roman" w:cs="Times New Roman"/>
                <w:sz w:val="20"/>
                <w:szCs w:val="20"/>
                <w:lang w:val="ru-RU" w:eastAsia="bg-BG"/>
              </w:rPr>
              <w:t xml:space="preserve"> и чрез мигриращите биологични видове и се отлага далече от мястото на неговото изпускане, където се акумулира в сухоземните и водните екосистеми.</w:t>
            </w:r>
          </w:p>
          <w:p w:rsidR="00B535DC" w:rsidRPr="00092FE1" w:rsidRDefault="00B535DC" w:rsidP="004421BC">
            <w:pPr>
              <w:spacing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 xml:space="preserve">Поради своите физични и химични свойства и време на полуразпад в атмосферния въздух повече от една година,  </w:t>
            </w: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се пренася на далечни  разстояния   и се отлага на голямо разстояние от мястото на изпускане .</w:t>
            </w:r>
          </w:p>
          <w:p w:rsidR="00B535DC" w:rsidRPr="00D3411B" w:rsidRDefault="00B535DC" w:rsidP="004421BC">
            <w:pPr>
              <w:autoSpaceDN w:val="0"/>
              <w:spacing w:before="100" w:after="0" w:line="240" w:lineRule="auto"/>
              <w:jc w:val="both"/>
              <w:rPr>
                <w:rFonts w:eastAsia="Times New Roman" w:cs="Times New Roman"/>
                <w:sz w:val="20"/>
                <w:szCs w:val="20"/>
                <w:lang w:val="ru-RU" w:eastAsia="bg-BG"/>
              </w:rPr>
            </w:pP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притежава потенциал за разрушаване на озоновия слой по-голям от някои озоноразрушаващи вещества.</w:t>
            </w:r>
          </w:p>
          <w:p w:rsidR="00B535DC" w:rsidRPr="00092FE1" w:rsidRDefault="00B535DC" w:rsidP="004421BC">
            <w:pPr>
              <w:spacing w:after="0" w:line="240" w:lineRule="auto"/>
              <w:jc w:val="both"/>
              <w:rPr>
                <w:rFonts w:eastAsia="Times New Roman" w:cs="Times New Roman"/>
                <w:sz w:val="20"/>
                <w:szCs w:val="20"/>
                <w:lang w:val="ru-RU" w:eastAsia="bg-BG"/>
              </w:rPr>
            </w:pPr>
            <w:r w:rsidRPr="00D3411B">
              <w:rPr>
                <w:rFonts w:eastAsia="Times New Roman" w:cs="Times New Roman"/>
                <w:sz w:val="20"/>
                <w:szCs w:val="20"/>
                <w:lang w:val="ru-RU" w:eastAsia="bg-BG"/>
              </w:rPr>
              <w:t xml:space="preserve">Както всички УОЗ, </w:t>
            </w: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е силно токсичен, особено за водните организми и птиците, устойчив е на разграждане и се натрупва в мастните тъкани на живите организми. </w:t>
            </w:r>
          </w:p>
          <w:p w:rsidR="00B535DC" w:rsidRPr="00092FE1" w:rsidRDefault="00B535DC" w:rsidP="004421BC">
            <w:pPr>
              <w:spacing w:after="0" w:line="240" w:lineRule="auto"/>
              <w:jc w:val="both"/>
              <w:rPr>
                <w:rFonts w:eastAsia="Times New Roman" w:cs="Times New Roman"/>
                <w:sz w:val="20"/>
                <w:szCs w:val="20"/>
                <w:lang w:val="ru-RU" w:eastAsia="bg-BG"/>
              </w:rPr>
            </w:pP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е силно токсичен за водните организми и е невротоксично вещество.</w:t>
            </w:r>
          </w:p>
          <w:p w:rsidR="00B535DC" w:rsidRPr="00D3411B" w:rsidRDefault="00B535DC" w:rsidP="004421BC">
            <w:pPr>
              <w:spacing w:after="0" w:line="240" w:lineRule="auto"/>
              <w:jc w:val="both"/>
              <w:rPr>
                <w:rFonts w:eastAsia="Times New Roman" w:cs="Times New Roman"/>
                <w:sz w:val="20"/>
                <w:szCs w:val="20"/>
                <w:lang w:val="ru-RU" w:eastAsia="bg-BG"/>
              </w:rPr>
            </w:pPr>
            <w:r w:rsidRPr="00E7473F">
              <w:rPr>
                <w:rFonts w:eastAsia="Times New Roman" w:cs="Times New Roman"/>
                <w:sz w:val="20"/>
                <w:szCs w:val="20"/>
                <w:lang w:eastAsia="bg-BG"/>
              </w:rPr>
              <w:t>HCBD</w:t>
            </w:r>
            <w:r w:rsidRPr="00092FE1">
              <w:rPr>
                <w:rFonts w:eastAsia="Times New Roman" w:cs="Times New Roman"/>
                <w:sz w:val="20"/>
                <w:szCs w:val="20"/>
                <w:lang w:val="ru-RU" w:eastAsia="bg-BG"/>
              </w:rPr>
              <w:t xml:space="preserve"> </w:t>
            </w:r>
            <w:r w:rsidRPr="00D3411B">
              <w:rPr>
                <w:rFonts w:eastAsia="Times New Roman" w:cs="Times New Roman"/>
                <w:sz w:val="20"/>
                <w:szCs w:val="20"/>
                <w:lang w:val="ru-RU" w:eastAsia="bg-BG"/>
              </w:rPr>
              <w:t xml:space="preserve"> има негативно влияние върху бъбреците на човека. </w:t>
            </w:r>
          </w:p>
          <w:p w:rsidR="00B535DC" w:rsidRPr="00D3411B" w:rsidRDefault="00B535DC" w:rsidP="004421BC">
            <w:pPr>
              <w:spacing w:after="0" w:line="240" w:lineRule="auto"/>
              <w:jc w:val="both"/>
              <w:rPr>
                <w:rFonts w:eastAsia="Times New Roman" w:cs="Times New Roman"/>
                <w:sz w:val="20"/>
                <w:szCs w:val="20"/>
                <w:lang w:val="ru-RU" w:eastAsia="bg-BG"/>
              </w:rPr>
            </w:pPr>
            <w:r w:rsidRPr="00E7473F">
              <w:rPr>
                <w:rFonts w:eastAsia="Times New Roman" w:cs="Times New Roman"/>
                <w:sz w:val="20"/>
                <w:szCs w:val="20"/>
                <w:lang w:eastAsia="bg-BG"/>
              </w:rPr>
              <w:t>HCBD</w:t>
            </w:r>
            <w:r w:rsidRPr="00D3411B">
              <w:rPr>
                <w:rFonts w:eastAsia="Times New Roman" w:cs="Times New Roman"/>
                <w:sz w:val="20"/>
                <w:szCs w:val="20"/>
                <w:lang w:val="ru-RU" w:eastAsia="bg-BG"/>
              </w:rPr>
              <w:t xml:space="preserve"> (</w:t>
            </w:r>
            <w:r w:rsidRPr="00E7473F">
              <w:rPr>
                <w:rFonts w:eastAsia="Times New Roman" w:cs="Times New Roman"/>
                <w:sz w:val="20"/>
                <w:szCs w:val="20"/>
                <w:lang w:eastAsia="bg-BG"/>
              </w:rPr>
              <w:t>CAS</w:t>
            </w:r>
            <w:r w:rsidRPr="00D3411B">
              <w:rPr>
                <w:rFonts w:eastAsia="Times New Roman" w:cs="Times New Roman"/>
                <w:sz w:val="20"/>
                <w:szCs w:val="20"/>
                <w:lang w:val="ru-RU" w:eastAsia="bg-BG"/>
              </w:rPr>
              <w:t xml:space="preserve"> № 87-68-3; ЕС № 201-765-5);не притежава хармонизирана класификация, съгласно Приложение </w:t>
            </w:r>
            <w:r w:rsidRPr="00E7473F">
              <w:rPr>
                <w:rFonts w:eastAsia="Times New Roman" w:cs="Times New Roman"/>
                <w:sz w:val="20"/>
                <w:szCs w:val="20"/>
                <w:lang w:eastAsia="bg-BG"/>
              </w:rPr>
              <w:t>V</w:t>
            </w:r>
            <w:r w:rsidRPr="00D3411B">
              <w:rPr>
                <w:rFonts w:eastAsia="Times New Roman" w:cs="Times New Roman"/>
                <w:sz w:val="20"/>
                <w:szCs w:val="20"/>
                <w:lang w:val="ru-RU" w:eastAsia="bg-BG"/>
              </w:rPr>
              <w:t>І на Регламент (</w:t>
            </w:r>
            <w:r w:rsidRPr="00E7473F">
              <w:rPr>
                <w:rFonts w:eastAsia="Times New Roman" w:cs="Times New Roman"/>
                <w:sz w:val="20"/>
                <w:szCs w:val="20"/>
                <w:lang w:eastAsia="bg-BG"/>
              </w:rPr>
              <w:t>EC</w:t>
            </w:r>
            <w:r w:rsidRPr="00D3411B">
              <w:rPr>
                <w:rFonts w:eastAsia="Times New Roman" w:cs="Times New Roman"/>
                <w:sz w:val="20"/>
                <w:szCs w:val="20"/>
                <w:lang w:val="ru-RU" w:eastAsia="bg-BG"/>
              </w:rPr>
              <w:t>) № 1272/2008 (</w:t>
            </w:r>
            <w:r w:rsidRPr="00E7473F">
              <w:rPr>
                <w:rFonts w:eastAsia="Times New Roman" w:cs="Times New Roman"/>
                <w:sz w:val="20"/>
                <w:szCs w:val="20"/>
                <w:lang w:eastAsia="bg-BG"/>
              </w:rPr>
              <w:t>CLP</w:t>
            </w:r>
            <w:r w:rsidRPr="00D3411B">
              <w:rPr>
                <w:rFonts w:eastAsia="Times New Roman" w:cs="Times New Roman"/>
                <w:sz w:val="20"/>
                <w:szCs w:val="20"/>
                <w:lang w:val="ru-RU" w:eastAsia="bg-BG"/>
              </w:rPr>
              <w:t xml:space="preserve">). Но съгласно нотифицираните класификации, представени от компаниите на ЕСНА в </w:t>
            </w:r>
            <w:r w:rsidRPr="00E7473F">
              <w:rPr>
                <w:rFonts w:eastAsia="Times New Roman" w:cs="Times New Roman"/>
                <w:sz w:val="20"/>
                <w:szCs w:val="20"/>
                <w:lang w:eastAsia="bg-BG"/>
              </w:rPr>
              <w:t>C</w:t>
            </w:r>
            <w:r w:rsidRPr="00D3411B">
              <w:rPr>
                <w:rFonts w:eastAsia="Times New Roman" w:cs="Times New Roman"/>
                <w:sz w:val="20"/>
                <w:szCs w:val="20"/>
                <w:lang w:val="ru-RU" w:eastAsia="bg-BG"/>
              </w:rPr>
              <w:t xml:space="preserve"> &amp; </w:t>
            </w:r>
            <w:r w:rsidRPr="00E7473F">
              <w:rPr>
                <w:rFonts w:eastAsia="Times New Roman" w:cs="Times New Roman"/>
                <w:sz w:val="20"/>
                <w:szCs w:val="20"/>
                <w:lang w:eastAsia="bg-BG"/>
              </w:rPr>
              <w:t>L</w:t>
            </w:r>
            <w:r w:rsidRPr="00D3411B">
              <w:rPr>
                <w:rFonts w:eastAsia="Times New Roman" w:cs="Times New Roman"/>
                <w:sz w:val="20"/>
                <w:szCs w:val="20"/>
                <w:lang w:val="ru-RU" w:eastAsia="bg-BG"/>
              </w:rPr>
              <w:t xml:space="preserve"> инвентарен списък хексахлорбутадиенът е смъртоносен при контакт с кожата, смъртоносен при вдишване, токсичен  при поглъщане, силно токсичен за водните организми с дълготраен  ефект, предизвиква сериозно дразнене на очите , може да причини увреждане на органите, предизвиква дразнене на кожата и може да причини алергична кожна реакция.</w:t>
            </w:r>
          </w:p>
        </w:tc>
      </w:tr>
      <w:tr w:rsidR="00B535DC" w:rsidRPr="001A7399" w:rsidTr="000743AF">
        <w:trPr>
          <w:trHeight w:val="20"/>
          <w:jc w:val="center"/>
        </w:trPr>
        <w:tc>
          <w:tcPr>
            <w:tcW w:w="1571" w:type="dxa"/>
            <w:vAlign w:val="center"/>
          </w:tcPr>
          <w:p w:rsidR="00B535DC" w:rsidRPr="006126E3" w:rsidRDefault="00B535DC" w:rsidP="004421BC">
            <w:pPr>
              <w:spacing w:before="60" w:after="60" w:line="240" w:lineRule="auto"/>
              <w:jc w:val="both"/>
              <w:rPr>
                <w:rFonts w:eastAsia="Times New Roman" w:cs="Times New Roman"/>
                <w:b/>
                <w:sz w:val="18"/>
                <w:szCs w:val="18"/>
              </w:rPr>
            </w:pPr>
            <w:r w:rsidRPr="006126E3">
              <w:rPr>
                <w:rFonts w:eastAsia="Times New Roman" w:cs="Times New Roman"/>
                <w:b/>
                <w:sz w:val="18"/>
                <w:szCs w:val="18"/>
              </w:rPr>
              <w:t>PCNs</w:t>
            </w:r>
          </w:p>
        </w:tc>
        <w:tc>
          <w:tcPr>
            <w:tcW w:w="7713" w:type="dxa"/>
          </w:tcPr>
          <w:p w:rsidR="00B535DC" w:rsidRPr="00D3411B" w:rsidRDefault="00B535DC" w:rsidP="004421BC">
            <w:pPr>
              <w:spacing w:before="40" w:after="0" w:line="240" w:lineRule="auto"/>
              <w:jc w:val="both"/>
              <w:rPr>
                <w:rFonts w:ascii="Calibri" w:eastAsia="Calibri" w:hAnsi="Calibri" w:cs="Times New Roman"/>
                <w:sz w:val="20"/>
                <w:szCs w:val="20"/>
                <w:lang w:val="ru-RU"/>
              </w:rPr>
            </w:pPr>
            <w:r w:rsidRPr="00D3411B">
              <w:rPr>
                <w:rFonts w:eastAsia="Calibri" w:cs="Times New Roman"/>
                <w:sz w:val="20"/>
                <w:szCs w:val="20"/>
                <w:lang w:val="ru-RU"/>
              </w:rPr>
              <w:t>Полихлорираните нафталени</w:t>
            </w:r>
            <w:r w:rsidRPr="008E62AE">
              <w:rPr>
                <w:rFonts w:eastAsia="Calibri" w:cs="Times New Roman"/>
                <w:sz w:val="20"/>
                <w:szCs w:val="20"/>
                <w:lang w:val="ru-RU"/>
              </w:rPr>
              <w:t xml:space="preserve"> (</w:t>
            </w:r>
            <w:r w:rsidRPr="00D3411B">
              <w:rPr>
                <w:rFonts w:eastAsia="Calibri" w:cs="Times New Roman"/>
                <w:sz w:val="20"/>
                <w:szCs w:val="20"/>
                <w:lang w:val="ru-RU"/>
              </w:rPr>
              <w:t>РС</w:t>
            </w:r>
            <w:r w:rsidRPr="008E62AE">
              <w:rPr>
                <w:rFonts w:eastAsia="Calibri" w:cs="Times New Roman"/>
                <w:sz w:val="20"/>
                <w:szCs w:val="20"/>
              </w:rPr>
              <w:t>Ns</w:t>
            </w:r>
            <w:r w:rsidRPr="008E62AE">
              <w:rPr>
                <w:rFonts w:eastAsia="Calibri" w:cs="Times New Roman"/>
                <w:sz w:val="20"/>
                <w:szCs w:val="20"/>
                <w:lang w:val="ru-RU"/>
              </w:rPr>
              <w:t>)</w:t>
            </w:r>
            <w:r w:rsidRPr="00D3411B">
              <w:rPr>
                <w:rFonts w:eastAsia="Calibri" w:cs="Times New Roman"/>
                <w:sz w:val="20"/>
                <w:szCs w:val="20"/>
                <w:lang w:val="ru-RU"/>
              </w:rPr>
              <w:t xml:space="preserve"> са  химически съединения с нафталенова пръстенна система, в която един или повече водородни атоми са заместени с хлорни атоми .</w:t>
            </w:r>
            <w:r w:rsidRPr="008E62AE">
              <w:rPr>
                <w:rFonts w:eastAsia="SimHei" w:cs="Times New Roman"/>
                <w:sz w:val="20"/>
                <w:szCs w:val="20"/>
                <w:lang w:eastAsia="zh-CN"/>
              </w:rPr>
              <w:t>PCNs</w:t>
            </w:r>
            <w:r w:rsidRPr="00D3411B">
              <w:rPr>
                <w:rFonts w:eastAsia="SimHei" w:cs="Times New Roman"/>
                <w:sz w:val="20"/>
                <w:szCs w:val="20"/>
                <w:lang w:val="ru-RU" w:eastAsia="zh-CN"/>
              </w:rPr>
              <w:t xml:space="preserve"> имат физични и химични свойства подобни на </w:t>
            </w:r>
            <w:r w:rsidRPr="008E62AE">
              <w:rPr>
                <w:rFonts w:eastAsia="SimHei" w:cs="Times New Roman"/>
                <w:sz w:val="20"/>
                <w:szCs w:val="20"/>
                <w:lang w:eastAsia="zh-CN"/>
              </w:rPr>
              <w:t>PCBs</w:t>
            </w:r>
            <w:r w:rsidRPr="00D3411B">
              <w:rPr>
                <w:rFonts w:eastAsia="SimHei" w:cs="Times New Roman"/>
                <w:sz w:val="20"/>
                <w:szCs w:val="20"/>
                <w:lang w:val="ru-RU" w:eastAsia="zh-CN"/>
              </w:rPr>
              <w:t xml:space="preserve">: хидрофобни вещества, с висока химична и термична стабилност, добра устойчивост на атмосферни условия, добри електроизолационни свойства и слаба горимост. </w:t>
            </w:r>
          </w:p>
          <w:p w:rsidR="00B535DC" w:rsidRPr="00D3411B" w:rsidRDefault="00B535DC" w:rsidP="004421BC">
            <w:pPr>
              <w:widowControl w:val="0"/>
              <w:spacing w:before="40" w:after="0" w:line="240" w:lineRule="auto"/>
              <w:jc w:val="both"/>
              <w:rPr>
                <w:rFonts w:eastAsia="SimHei" w:cs="Times New Roman"/>
                <w:sz w:val="20"/>
                <w:szCs w:val="20"/>
                <w:lang w:val="ru-RU" w:eastAsia="zh-CN"/>
              </w:rPr>
            </w:pPr>
            <w:r w:rsidRPr="00D3411B">
              <w:rPr>
                <w:rFonts w:eastAsia="SimHei" w:cs="Times New Roman"/>
                <w:sz w:val="20"/>
                <w:szCs w:val="20"/>
                <w:lang w:val="ru-RU" w:eastAsia="zh-CN"/>
              </w:rPr>
              <w:t>РС</w:t>
            </w:r>
            <w:r w:rsidRPr="008E62AE">
              <w:rPr>
                <w:rFonts w:eastAsia="SimHei" w:cs="Times New Roman"/>
                <w:sz w:val="20"/>
                <w:szCs w:val="20"/>
                <w:lang w:eastAsia="zh-CN"/>
              </w:rPr>
              <w:t>Ns</w:t>
            </w:r>
            <w:r w:rsidRPr="00D3411B">
              <w:rPr>
                <w:rFonts w:eastAsia="SimHei" w:cs="Times New Roman"/>
                <w:sz w:val="20"/>
                <w:szCs w:val="20"/>
                <w:lang w:val="ru-RU" w:eastAsia="zh-CN"/>
              </w:rPr>
              <w:t xml:space="preserve"> са токсични, устойчиви на разграждане и се натрупват в мастните тъкани на живите организми, пренасят се по въздуха, водата и чрез мигриращите биологични видове през международните граници и се отлагат далече от мястото на тяхното изпускане, където акумулират в сухоземните и водните екосистеми. РС</w:t>
            </w:r>
            <w:r w:rsidRPr="008E62AE">
              <w:rPr>
                <w:rFonts w:eastAsia="SimHei" w:cs="Times New Roman"/>
                <w:sz w:val="20"/>
                <w:szCs w:val="20"/>
                <w:lang w:eastAsia="zh-CN"/>
              </w:rPr>
              <w:t>Ns</w:t>
            </w:r>
            <w:r w:rsidRPr="00D3411B">
              <w:rPr>
                <w:rFonts w:eastAsia="SimHei" w:cs="Times New Roman"/>
                <w:sz w:val="20"/>
                <w:szCs w:val="20"/>
                <w:lang w:val="ru-RU" w:eastAsia="zh-CN"/>
              </w:rPr>
              <w:t xml:space="preserve"> са широко разпространени в околната среда – откриват се седименти и биота в региона на Балтийско море, лагуната около Венеция, Италия, в Германия и др.</w:t>
            </w:r>
          </w:p>
          <w:p w:rsidR="00B535DC" w:rsidRPr="00D3411B" w:rsidRDefault="00B535DC" w:rsidP="004421BC">
            <w:pPr>
              <w:widowControl w:val="0"/>
              <w:spacing w:before="40" w:after="0" w:line="240" w:lineRule="auto"/>
              <w:jc w:val="both"/>
              <w:rPr>
                <w:rFonts w:eastAsia="SimHei" w:cs="Times New Roman"/>
                <w:sz w:val="20"/>
                <w:szCs w:val="20"/>
                <w:lang w:val="ru-RU" w:eastAsia="zh-CN"/>
              </w:rPr>
            </w:pPr>
            <w:r w:rsidRPr="00D3411B">
              <w:rPr>
                <w:rFonts w:eastAsia="SimHei" w:cs="Times New Roman"/>
                <w:sz w:val="20"/>
                <w:szCs w:val="20"/>
                <w:lang w:val="ru-RU" w:eastAsia="zh-CN"/>
              </w:rPr>
              <w:t>Нивата на замърсяване с РС</w:t>
            </w:r>
            <w:r w:rsidRPr="008E62AE">
              <w:rPr>
                <w:rFonts w:eastAsia="SimHei" w:cs="Times New Roman"/>
                <w:sz w:val="20"/>
                <w:szCs w:val="20"/>
                <w:lang w:eastAsia="zh-CN"/>
              </w:rPr>
              <w:t>Ns</w:t>
            </w:r>
            <w:r w:rsidRPr="00D3411B">
              <w:rPr>
                <w:rFonts w:eastAsia="SimHei" w:cs="Times New Roman"/>
                <w:sz w:val="20"/>
                <w:szCs w:val="20"/>
                <w:lang w:val="ru-RU" w:eastAsia="zh-CN"/>
              </w:rPr>
              <w:t xml:space="preserve"> на седиментите варират от 0.03 </w:t>
            </w:r>
            <w:r w:rsidRPr="008E62AE">
              <w:rPr>
                <w:rFonts w:eastAsia="SimHei" w:cs="Times New Roman"/>
                <w:sz w:val="20"/>
                <w:szCs w:val="20"/>
                <w:lang w:eastAsia="zh-CN"/>
              </w:rPr>
              <w:t>ng</w:t>
            </w:r>
            <w:r w:rsidRPr="00D3411B">
              <w:rPr>
                <w:rFonts w:eastAsia="SimHei" w:cs="Times New Roman"/>
                <w:sz w:val="20"/>
                <w:szCs w:val="20"/>
                <w:lang w:val="ru-RU" w:eastAsia="zh-CN"/>
              </w:rPr>
              <w:t>/</w:t>
            </w:r>
            <w:r w:rsidRPr="008E62AE">
              <w:rPr>
                <w:rFonts w:eastAsia="SimHei" w:cs="Times New Roman"/>
                <w:sz w:val="20"/>
                <w:szCs w:val="20"/>
                <w:lang w:eastAsia="zh-CN"/>
              </w:rPr>
              <w:t>g</w:t>
            </w:r>
            <w:r w:rsidRPr="00D3411B">
              <w:rPr>
                <w:rFonts w:eastAsia="SimHei" w:cs="Times New Roman"/>
                <w:sz w:val="20"/>
                <w:szCs w:val="20"/>
                <w:lang w:val="ru-RU" w:eastAsia="zh-CN"/>
              </w:rPr>
              <w:t xml:space="preserve"> (река Елба) до &gt;1,000 </w:t>
            </w:r>
            <w:r w:rsidRPr="008E62AE">
              <w:rPr>
                <w:rFonts w:eastAsia="SimHei" w:cs="Times New Roman"/>
                <w:sz w:val="20"/>
                <w:szCs w:val="20"/>
                <w:lang w:eastAsia="zh-CN"/>
              </w:rPr>
              <w:t>ng</w:t>
            </w:r>
            <w:r w:rsidRPr="00D3411B">
              <w:rPr>
                <w:rFonts w:eastAsia="SimHei" w:cs="Times New Roman"/>
                <w:sz w:val="20"/>
                <w:szCs w:val="20"/>
                <w:lang w:val="ru-RU" w:eastAsia="zh-CN"/>
              </w:rPr>
              <w:t>/</w:t>
            </w:r>
            <w:r w:rsidRPr="008E62AE">
              <w:rPr>
                <w:rFonts w:eastAsia="SimHei" w:cs="Times New Roman"/>
                <w:sz w:val="20"/>
                <w:szCs w:val="20"/>
                <w:lang w:eastAsia="zh-CN"/>
              </w:rPr>
              <w:t>g</w:t>
            </w:r>
            <w:r w:rsidRPr="00D3411B">
              <w:rPr>
                <w:rFonts w:eastAsia="SimHei" w:cs="Times New Roman"/>
                <w:sz w:val="20"/>
                <w:szCs w:val="20"/>
                <w:lang w:val="ru-RU" w:eastAsia="zh-CN"/>
              </w:rPr>
              <w:t xml:space="preserve"> (Германия и Норвегия). Нивата на замърсяване на почвите с РС</w:t>
            </w:r>
            <w:r w:rsidRPr="008E62AE">
              <w:rPr>
                <w:rFonts w:eastAsia="SimHei" w:cs="Times New Roman"/>
                <w:sz w:val="20"/>
                <w:szCs w:val="20"/>
                <w:lang w:eastAsia="zh-CN"/>
              </w:rPr>
              <w:t>Ns</w:t>
            </w:r>
            <w:r w:rsidRPr="00D3411B">
              <w:rPr>
                <w:rFonts w:eastAsia="SimHei" w:cs="Times New Roman"/>
                <w:sz w:val="20"/>
                <w:szCs w:val="20"/>
                <w:lang w:val="ru-RU" w:eastAsia="zh-CN"/>
              </w:rPr>
              <w:t xml:space="preserve"> варират от &lt;0.1 </w:t>
            </w:r>
            <w:r w:rsidRPr="008E62AE">
              <w:rPr>
                <w:rFonts w:eastAsia="SimHei" w:cs="Times New Roman"/>
                <w:sz w:val="20"/>
                <w:szCs w:val="20"/>
                <w:lang w:eastAsia="zh-CN"/>
              </w:rPr>
              <w:t>ng</w:t>
            </w:r>
            <w:r w:rsidRPr="00D3411B">
              <w:rPr>
                <w:rFonts w:eastAsia="SimHei" w:cs="Times New Roman"/>
                <w:sz w:val="20"/>
                <w:szCs w:val="20"/>
                <w:lang w:val="ru-RU" w:eastAsia="zh-CN"/>
              </w:rPr>
              <w:t>/</w:t>
            </w:r>
            <w:r w:rsidRPr="008E62AE">
              <w:rPr>
                <w:rFonts w:eastAsia="SimHei" w:cs="Times New Roman"/>
                <w:sz w:val="20"/>
                <w:szCs w:val="20"/>
                <w:lang w:eastAsia="zh-CN"/>
              </w:rPr>
              <w:t>g</w:t>
            </w:r>
            <w:r w:rsidRPr="00D3411B">
              <w:rPr>
                <w:rFonts w:eastAsia="SimHei" w:cs="Times New Roman"/>
                <w:sz w:val="20"/>
                <w:szCs w:val="20"/>
                <w:lang w:val="ru-RU" w:eastAsia="zh-CN"/>
              </w:rPr>
              <w:t xml:space="preserve"> в градски и провинциални почви в  Германия до </w:t>
            </w:r>
            <w:r w:rsidRPr="008E62AE">
              <w:rPr>
                <w:rFonts w:eastAsia="SimHei" w:cs="Times New Roman"/>
                <w:sz w:val="20"/>
                <w:szCs w:val="20"/>
                <w:lang w:eastAsia="zh-CN"/>
              </w:rPr>
              <w:sym w:font="Symbol" w:char="F07E"/>
            </w:r>
            <w:r w:rsidRPr="00D3411B">
              <w:rPr>
                <w:rFonts w:eastAsia="SimHei" w:cs="Times New Roman"/>
                <w:sz w:val="20"/>
                <w:szCs w:val="20"/>
                <w:lang w:val="ru-RU" w:eastAsia="zh-CN"/>
              </w:rPr>
              <w:t xml:space="preserve"> 1300000 </w:t>
            </w:r>
            <w:r w:rsidRPr="008E62AE">
              <w:rPr>
                <w:rFonts w:eastAsia="SimHei" w:cs="Times New Roman"/>
                <w:sz w:val="20"/>
                <w:szCs w:val="20"/>
                <w:lang w:eastAsia="zh-CN"/>
              </w:rPr>
              <w:t>ng</w:t>
            </w:r>
            <w:r w:rsidRPr="00D3411B">
              <w:rPr>
                <w:rFonts w:eastAsia="SimHei" w:cs="Times New Roman"/>
                <w:sz w:val="20"/>
                <w:szCs w:val="20"/>
                <w:lang w:val="ru-RU" w:eastAsia="zh-CN"/>
              </w:rPr>
              <w:t>/</w:t>
            </w:r>
            <w:r w:rsidRPr="008E62AE">
              <w:rPr>
                <w:rFonts w:eastAsia="SimHei" w:cs="Times New Roman"/>
                <w:sz w:val="20"/>
                <w:szCs w:val="20"/>
                <w:lang w:eastAsia="zh-CN"/>
              </w:rPr>
              <w:t>g</w:t>
            </w:r>
            <w:r w:rsidRPr="00D3411B">
              <w:rPr>
                <w:rFonts w:eastAsia="SimHei" w:cs="Times New Roman"/>
                <w:sz w:val="20"/>
                <w:szCs w:val="20"/>
                <w:lang w:val="ru-RU" w:eastAsia="zh-CN"/>
              </w:rPr>
              <w:t xml:space="preserve"> в почвени проби взети от Холандия (места за депониране на битови отпадъци). </w:t>
            </w:r>
          </w:p>
          <w:p w:rsidR="00B535DC" w:rsidRPr="00D3411B" w:rsidRDefault="00B535DC" w:rsidP="004421BC">
            <w:pPr>
              <w:spacing w:before="40" w:after="0" w:line="240" w:lineRule="auto"/>
              <w:jc w:val="both"/>
              <w:rPr>
                <w:rFonts w:eastAsia="Times New Roman" w:cs="Times New Roman"/>
                <w:sz w:val="20"/>
                <w:szCs w:val="20"/>
                <w:u w:val="single"/>
                <w:lang w:val="ru-RU"/>
              </w:rPr>
            </w:pPr>
            <w:r w:rsidRPr="00D3411B">
              <w:rPr>
                <w:rFonts w:eastAsia="Times New Roman" w:cs="Times New Roman"/>
                <w:sz w:val="20"/>
                <w:szCs w:val="20"/>
                <w:u w:val="single"/>
                <w:lang w:val="ru-RU"/>
              </w:rPr>
              <w:t>Пътища за постъпване в околната среда и експозиция</w:t>
            </w:r>
          </w:p>
          <w:p w:rsidR="00B535DC" w:rsidRPr="00092FE1" w:rsidRDefault="00B535DC" w:rsidP="004421BC">
            <w:pPr>
              <w:spacing w:before="40" w:after="0" w:line="240" w:lineRule="auto"/>
              <w:jc w:val="both"/>
              <w:rPr>
                <w:rFonts w:ascii="Calibri" w:eastAsia="Calibri" w:hAnsi="Calibri" w:cs="Times New Roman"/>
                <w:sz w:val="20"/>
                <w:szCs w:val="20"/>
                <w:lang w:val="ru-RU"/>
              </w:rPr>
            </w:pPr>
            <w:r w:rsidRPr="00D3411B">
              <w:rPr>
                <w:rFonts w:eastAsia="Calibri" w:cs="Times New Roman"/>
                <w:sz w:val="20"/>
                <w:szCs w:val="20"/>
                <w:lang w:val="ru-RU"/>
              </w:rPr>
              <w:t xml:space="preserve">Непреднамерени </w:t>
            </w:r>
            <w:r w:rsidRPr="00425813">
              <w:rPr>
                <w:rFonts w:eastAsia="Calibri" w:cs="Times New Roman"/>
                <w:sz w:val="20"/>
                <w:szCs w:val="20"/>
              </w:rPr>
              <w:t>PCNs</w:t>
            </w:r>
            <w:r w:rsidRPr="00D3411B">
              <w:rPr>
                <w:rFonts w:eastAsia="Calibri" w:cs="Times New Roman"/>
                <w:sz w:val="20"/>
                <w:szCs w:val="20"/>
                <w:lang w:val="ru-RU"/>
              </w:rPr>
              <w:t xml:space="preserve"> се образуват при производство на хлорирани разтворители и хлорирани парафини . Хлорираните парафини се получават чрез хлориране на С</w:t>
            </w:r>
            <w:r w:rsidRPr="00D3411B">
              <w:rPr>
                <w:rFonts w:eastAsia="Calibri" w:cs="Times New Roman"/>
                <w:sz w:val="20"/>
                <w:szCs w:val="20"/>
                <w:vertAlign w:val="subscript"/>
                <w:lang w:val="ru-RU"/>
              </w:rPr>
              <w:t>10</w:t>
            </w:r>
            <w:r w:rsidRPr="00D3411B">
              <w:rPr>
                <w:rFonts w:eastAsia="Calibri" w:cs="Times New Roman"/>
                <w:sz w:val="20"/>
                <w:szCs w:val="20"/>
                <w:lang w:val="ru-RU"/>
              </w:rPr>
              <w:t>-С</w:t>
            </w:r>
            <w:r w:rsidRPr="00D3411B">
              <w:rPr>
                <w:rFonts w:eastAsia="Calibri" w:cs="Times New Roman"/>
                <w:sz w:val="20"/>
                <w:szCs w:val="20"/>
                <w:vertAlign w:val="subscript"/>
                <w:lang w:val="ru-RU"/>
              </w:rPr>
              <w:t>30</w:t>
            </w:r>
            <w:r w:rsidRPr="00D3411B">
              <w:rPr>
                <w:rFonts w:eastAsia="Calibri" w:cs="Times New Roman"/>
                <w:sz w:val="20"/>
                <w:szCs w:val="20"/>
                <w:lang w:val="ru-RU"/>
              </w:rPr>
              <w:t xml:space="preserve"> </w:t>
            </w:r>
            <w:r w:rsidRPr="00425813">
              <w:rPr>
                <w:rFonts w:eastAsia="Calibri" w:cs="Times New Roman"/>
                <w:sz w:val="20"/>
                <w:szCs w:val="20"/>
              </w:rPr>
              <w:t>n</w:t>
            </w:r>
            <w:r w:rsidRPr="00D3411B">
              <w:rPr>
                <w:rFonts w:eastAsia="Calibri" w:cs="Times New Roman"/>
                <w:sz w:val="20"/>
                <w:szCs w:val="20"/>
                <w:lang w:val="ru-RU"/>
              </w:rPr>
              <w:t xml:space="preserve">-алкани от петрол, като   се използва молекулен хлор, или от течен парафин, или от разтворител, обикновено тетрахлорметан. Първата оценка на непреднамерените УОЗ в хлорирани парафини показва, че хлорираните парафини могат да съдържат високи нива на </w:t>
            </w:r>
            <w:r w:rsidRPr="00425813">
              <w:rPr>
                <w:rFonts w:eastAsia="Calibri" w:cs="Times New Roman"/>
                <w:sz w:val="20"/>
                <w:szCs w:val="20"/>
              </w:rPr>
              <w:t>PCBs</w:t>
            </w:r>
            <w:r w:rsidRPr="00D3411B">
              <w:rPr>
                <w:rFonts w:eastAsia="Calibri" w:cs="Times New Roman"/>
                <w:sz w:val="20"/>
                <w:szCs w:val="20"/>
                <w:lang w:val="ru-RU"/>
              </w:rPr>
              <w:t xml:space="preserve"> и </w:t>
            </w:r>
            <w:r w:rsidRPr="00425813">
              <w:rPr>
                <w:rFonts w:eastAsia="Calibri" w:cs="Times New Roman"/>
                <w:sz w:val="20"/>
                <w:szCs w:val="20"/>
              </w:rPr>
              <w:t>PCNs</w:t>
            </w:r>
            <w:r w:rsidRPr="00D3411B">
              <w:rPr>
                <w:rFonts w:eastAsia="Calibri" w:cs="Times New Roman"/>
                <w:sz w:val="20"/>
                <w:szCs w:val="20"/>
                <w:lang w:val="ru-RU"/>
              </w:rPr>
              <w:t xml:space="preserve"> както и </w:t>
            </w:r>
            <w:r w:rsidRPr="00425813">
              <w:rPr>
                <w:rFonts w:eastAsia="Calibri" w:cs="Times New Roman"/>
                <w:sz w:val="20"/>
                <w:szCs w:val="20"/>
              </w:rPr>
              <w:t>PCDFs</w:t>
            </w:r>
            <w:r w:rsidRPr="00D3411B">
              <w:rPr>
                <w:rFonts w:eastAsia="Calibri" w:cs="Times New Roman"/>
                <w:sz w:val="20"/>
                <w:szCs w:val="20"/>
                <w:lang w:val="ru-RU"/>
              </w:rPr>
              <w:t xml:space="preserve"> .Високи нива на </w:t>
            </w:r>
            <w:r w:rsidRPr="00425813">
              <w:rPr>
                <w:rFonts w:eastAsia="Calibri" w:cs="Times New Roman"/>
                <w:sz w:val="20"/>
                <w:szCs w:val="20"/>
              </w:rPr>
              <w:t>PCNs</w:t>
            </w:r>
            <w:r w:rsidRPr="00D3411B">
              <w:rPr>
                <w:rFonts w:eastAsia="Calibri" w:cs="Times New Roman"/>
                <w:sz w:val="20"/>
                <w:szCs w:val="20"/>
                <w:lang w:val="ru-RU"/>
              </w:rPr>
              <w:t xml:space="preserve"> се образуват при производството на хлор чрез хлоралкална електролиза заедно с </w:t>
            </w:r>
            <w:r w:rsidRPr="00425813">
              <w:rPr>
                <w:rFonts w:eastAsia="Calibri" w:cs="Times New Roman"/>
                <w:sz w:val="20"/>
                <w:szCs w:val="20"/>
              </w:rPr>
              <w:t>PCDD</w:t>
            </w:r>
            <w:r w:rsidRPr="00D3411B">
              <w:rPr>
                <w:rFonts w:eastAsia="Calibri" w:cs="Times New Roman"/>
                <w:sz w:val="20"/>
                <w:szCs w:val="20"/>
                <w:lang w:val="ru-RU"/>
              </w:rPr>
              <w:t>/</w:t>
            </w:r>
            <w:r w:rsidRPr="00425813">
              <w:rPr>
                <w:rFonts w:eastAsia="Calibri" w:cs="Times New Roman"/>
                <w:sz w:val="20"/>
                <w:szCs w:val="20"/>
              </w:rPr>
              <w:t>PCDF</w:t>
            </w:r>
            <w:r w:rsidRPr="00D3411B">
              <w:rPr>
                <w:rFonts w:eastAsia="Calibri" w:cs="Times New Roman"/>
                <w:sz w:val="20"/>
                <w:szCs w:val="20"/>
                <w:lang w:val="ru-RU"/>
              </w:rPr>
              <w:t xml:space="preserve"> и други непреднамерени УОЗ </w:t>
            </w:r>
          </w:p>
          <w:p w:rsidR="00B535DC" w:rsidRPr="00D3411B" w:rsidRDefault="00B535DC" w:rsidP="004421BC">
            <w:pPr>
              <w:spacing w:before="40" w:after="0" w:line="240" w:lineRule="auto"/>
              <w:jc w:val="both"/>
              <w:rPr>
                <w:rFonts w:eastAsia="Times New Roman" w:cs="Times New Roman"/>
                <w:sz w:val="20"/>
                <w:szCs w:val="20"/>
                <w:lang w:val="ru-RU"/>
              </w:rPr>
            </w:pPr>
            <w:r w:rsidRPr="00D3411B">
              <w:rPr>
                <w:rFonts w:eastAsia="Times New Roman" w:cs="Times New Roman"/>
                <w:sz w:val="20"/>
                <w:szCs w:val="20"/>
                <w:lang w:val="ru-RU"/>
              </w:rPr>
              <w:t xml:space="preserve">Непреднамерено генериране на </w:t>
            </w:r>
            <w:r w:rsidRPr="008E62AE">
              <w:rPr>
                <w:rFonts w:eastAsia="Times New Roman" w:cs="Times New Roman"/>
                <w:sz w:val="20"/>
                <w:szCs w:val="20"/>
              </w:rPr>
              <w:t>PCNs</w:t>
            </w:r>
            <w:r w:rsidRPr="00D3411B">
              <w:rPr>
                <w:rFonts w:eastAsia="Times New Roman" w:cs="Times New Roman"/>
                <w:sz w:val="20"/>
                <w:szCs w:val="20"/>
                <w:lang w:val="ru-RU"/>
              </w:rPr>
              <w:t xml:space="preserve"> има при високотемпературни промишлени процеси (по-специално при изгаряне на отпадъци, но също и при други процеси, за които се знае, че са свързани с образуване на полихлорирани дибензо-</w:t>
            </w:r>
            <w:r w:rsidRPr="008E62AE">
              <w:rPr>
                <w:rFonts w:eastAsia="Times New Roman" w:cs="Times New Roman"/>
                <w:sz w:val="20"/>
                <w:szCs w:val="20"/>
              </w:rPr>
              <w:t>p</w:t>
            </w:r>
            <w:r w:rsidRPr="00D3411B">
              <w:rPr>
                <w:rFonts w:eastAsia="Times New Roman" w:cs="Times New Roman"/>
                <w:sz w:val="20"/>
                <w:szCs w:val="20"/>
                <w:lang w:val="ru-RU"/>
              </w:rPr>
              <w:t>-диоксини/полихлорирани дибензофурани (</w:t>
            </w:r>
            <w:r w:rsidRPr="008E62AE">
              <w:rPr>
                <w:rFonts w:eastAsia="Times New Roman" w:cs="Times New Roman"/>
                <w:sz w:val="20"/>
                <w:szCs w:val="20"/>
              </w:rPr>
              <w:t>PCDD</w:t>
            </w:r>
            <w:r w:rsidRPr="00D3411B">
              <w:rPr>
                <w:rFonts w:eastAsia="Times New Roman" w:cs="Times New Roman"/>
                <w:sz w:val="20"/>
                <w:szCs w:val="20"/>
                <w:lang w:val="ru-RU"/>
              </w:rPr>
              <w:t>/</w:t>
            </w:r>
            <w:r w:rsidRPr="008E62AE">
              <w:rPr>
                <w:rFonts w:eastAsia="Times New Roman" w:cs="Times New Roman"/>
                <w:sz w:val="20"/>
                <w:szCs w:val="20"/>
              </w:rPr>
              <w:t>PCDF</w:t>
            </w:r>
            <w:r w:rsidRPr="00D3411B">
              <w:rPr>
                <w:rFonts w:eastAsia="Times New Roman" w:cs="Times New Roman"/>
                <w:sz w:val="20"/>
                <w:szCs w:val="20"/>
                <w:lang w:val="ru-RU"/>
              </w:rPr>
              <w:t xml:space="preserve">)). Мерките за намаляване на изпусканията на </w:t>
            </w:r>
            <w:r w:rsidRPr="00810F44">
              <w:rPr>
                <w:rFonts w:eastAsia="Times New Roman" w:cs="Times New Roman"/>
                <w:sz w:val="20"/>
                <w:szCs w:val="20"/>
              </w:rPr>
              <w:t>PCDD</w:t>
            </w:r>
            <w:r w:rsidRPr="00D3411B">
              <w:rPr>
                <w:rFonts w:eastAsia="Times New Roman" w:cs="Times New Roman"/>
                <w:sz w:val="20"/>
                <w:szCs w:val="20"/>
                <w:lang w:val="ru-RU"/>
              </w:rPr>
              <w:t>/</w:t>
            </w:r>
            <w:r w:rsidRPr="00810F44">
              <w:rPr>
                <w:rFonts w:eastAsia="Times New Roman" w:cs="Times New Roman"/>
                <w:sz w:val="20"/>
                <w:szCs w:val="20"/>
              </w:rPr>
              <w:t>PCDF</w:t>
            </w:r>
            <w:r w:rsidRPr="00D3411B">
              <w:rPr>
                <w:rFonts w:eastAsia="Times New Roman" w:cs="Times New Roman"/>
                <w:sz w:val="20"/>
                <w:szCs w:val="20"/>
                <w:lang w:val="ru-RU"/>
              </w:rPr>
              <w:t xml:space="preserve"> ще доведат и до намаляване на изпусканията на </w:t>
            </w:r>
            <w:r w:rsidRPr="00810F44">
              <w:rPr>
                <w:rFonts w:eastAsia="Times New Roman" w:cs="Times New Roman"/>
                <w:sz w:val="20"/>
                <w:szCs w:val="20"/>
              </w:rPr>
              <w:t>PCNs</w:t>
            </w:r>
            <w:r w:rsidRPr="00D3411B">
              <w:rPr>
                <w:rFonts w:eastAsia="Times New Roman" w:cs="Times New Roman"/>
                <w:sz w:val="20"/>
                <w:szCs w:val="20"/>
                <w:lang w:val="ru-RU"/>
              </w:rPr>
              <w:t>.</w:t>
            </w:r>
          </w:p>
          <w:p w:rsidR="00B535DC" w:rsidRPr="00D3411B" w:rsidRDefault="00B535DC" w:rsidP="004421BC">
            <w:pPr>
              <w:spacing w:before="40" w:after="0" w:line="240" w:lineRule="auto"/>
              <w:jc w:val="both"/>
              <w:rPr>
                <w:rFonts w:eastAsia="Times New Roman" w:cs="Times New Roman"/>
                <w:sz w:val="20"/>
                <w:szCs w:val="20"/>
                <w:lang w:val="ru-RU"/>
              </w:rPr>
            </w:pPr>
            <w:r w:rsidRPr="00D3411B">
              <w:rPr>
                <w:rFonts w:eastAsia="Times New Roman" w:cs="Times New Roman"/>
                <w:sz w:val="20"/>
                <w:szCs w:val="20"/>
                <w:lang w:val="ru-RU"/>
              </w:rPr>
              <w:t xml:space="preserve">Емисиите на </w:t>
            </w:r>
            <w:r w:rsidRPr="00810F44">
              <w:rPr>
                <w:rFonts w:eastAsia="Times New Roman" w:cs="Times New Roman"/>
                <w:sz w:val="20"/>
                <w:szCs w:val="20"/>
              </w:rPr>
              <w:t>PCNs</w:t>
            </w:r>
            <w:r w:rsidRPr="00D3411B">
              <w:rPr>
                <w:rFonts w:eastAsia="Times New Roman" w:cs="Times New Roman"/>
                <w:sz w:val="20"/>
                <w:szCs w:val="20"/>
                <w:lang w:val="ru-RU"/>
              </w:rPr>
              <w:t xml:space="preserve"> от вторично производство на метали са  съизмерими с емисиите от изгаряне на отпадъци.</w:t>
            </w:r>
          </w:p>
          <w:p w:rsidR="00B535DC" w:rsidRPr="00D3411B" w:rsidRDefault="00B535DC" w:rsidP="004421BC">
            <w:pPr>
              <w:spacing w:before="40" w:after="0" w:line="240" w:lineRule="auto"/>
              <w:jc w:val="both"/>
              <w:rPr>
                <w:rFonts w:eastAsia="Times New Roman" w:cs="Times New Roman"/>
                <w:sz w:val="20"/>
                <w:szCs w:val="20"/>
                <w:lang w:val="ru-RU"/>
              </w:rPr>
            </w:pPr>
            <w:r w:rsidRPr="00D3411B">
              <w:rPr>
                <w:rFonts w:eastAsia="Times New Roman" w:cs="Times New Roman"/>
                <w:sz w:val="20"/>
                <w:szCs w:val="20"/>
                <w:lang w:val="ru-RU"/>
              </w:rPr>
              <w:t xml:space="preserve">Утайките от </w:t>
            </w:r>
            <w:r w:rsidR="00B04F78" w:rsidRPr="00D3411B">
              <w:rPr>
                <w:rFonts w:eastAsia="Times New Roman" w:cs="Times New Roman"/>
                <w:sz w:val="20"/>
                <w:szCs w:val="20"/>
                <w:lang w:val="ru-RU"/>
              </w:rPr>
              <w:t>отпадъчни</w:t>
            </w:r>
            <w:r w:rsidRPr="00D3411B">
              <w:rPr>
                <w:rFonts w:eastAsia="Times New Roman" w:cs="Times New Roman"/>
                <w:sz w:val="20"/>
                <w:szCs w:val="20"/>
                <w:lang w:val="ru-RU"/>
              </w:rPr>
              <w:t xml:space="preserve"> води, генерирани при пречистването на отпадъчни води са също източник на непреднамерени емисии на този УОЗ..</w:t>
            </w:r>
          </w:p>
          <w:p w:rsidR="00B535DC" w:rsidRPr="00D3411B" w:rsidRDefault="00B535DC" w:rsidP="004421BC">
            <w:pPr>
              <w:autoSpaceDE w:val="0"/>
              <w:autoSpaceDN w:val="0"/>
              <w:adjustRightInd w:val="0"/>
              <w:spacing w:before="40" w:after="0" w:line="240" w:lineRule="auto"/>
              <w:jc w:val="both"/>
              <w:rPr>
                <w:rFonts w:eastAsia="Calibri" w:cs="Times New Roman"/>
                <w:sz w:val="20"/>
                <w:szCs w:val="20"/>
                <w:lang w:val="ru-RU" w:eastAsia="bg-BG"/>
              </w:rPr>
            </w:pPr>
            <w:r w:rsidRPr="00D3411B">
              <w:rPr>
                <w:rFonts w:eastAsia="Calibri" w:cs="Times New Roman"/>
                <w:sz w:val="20"/>
                <w:szCs w:val="20"/>
                <w:lang w:val="ru-RU" w:eastAsia="bg-BG"/>
              </w:rPr>
              <w:t>За нафтален (</w:t>
            </w:r>
            <w:r w:rsidRPr="00D3411B">
              <w:rPr>
                <w:rFonts w:eastAsia="SimSun" w:cs="Times New Roman"/>
                <w:color w:val="000000"/>
                <w:sz w:val="20"/>
                <w:szCs w:val="20"/>
                <w:lang w:val="ru-RU" w:eastAsia="zh-CN"/>
              </w:rPr>
              <w:t>РС</w:t>
            </w:r>
            <w:r w:rsidRPr="00B43D3B">
              <w:rPr>
                <w:rFonts w:eastAsia="SimSun" w:cs="Times New Roman"/>
                <w:color w:val="000000"/>
                <w:sz w:val="20"/>
                <w:szCs w:val="20"/>
                <w:lang w:eastAsia="zh-CN"/>
              </w:rPr>
              <w:t>Ns</w:t>
            </w:r>
            <w:r w:rsidRPr="00D3411B">
              <w:rPr>
                <w:rFonts w:eastAsia="SimSun" w:cs="Times New Roman"/>
                <w:color w:val="000000"/>
                <w:sz w:val="20"/>
                <w:szCs w:val="20"/>
                <w:lang w:val="ru-RU" w:eastAsia="zh-CN"/>
              </w:rPr>
              <w:t xml:space="preserve">) </w:t>
            </w:r>
            <w:r w:rsidRPr="00D3411B">
              <w:rPr>
                <w:rFonts w:eastAsia="Calibri" w:cs="Times New Roman"/>
                <w:sz w:val="20"/>
                <w:szCs w:val="20"/>
                <w:lang w:val="ru-RU" w:eastAsia="bg-BG"/>
              </w:rPr>
              <w:t xml:space="preserve">в приложение ІІ са определени гранични стойности (праг) за изпускане във вода и почва от 1 </w:t>
            </w:r>
            <w:r w:rsidRPr="00B43D3B">
              <w:rPr>
                <w:rFonts w:eastAsia="Calibri" w:cs="Times New Roman"/>
                <w:sz w:val="20"/>
                <w:szCs w:val="20"/>
                <w:lang w:eastAsia="bg-BG"/>
              </w:rPr>
              <w:t>kg</w:t>
            </w:r>
            <w:r w:rsidRPr="00D3411B">
              <w:rPr>
                <w:rFonts w:eastAsia="Calibri" w:cs="Times New Roman"/>
                <w:sz w:val="20"/>
                <w:szCs w:val="20"/>
                <w:lang w:val="ru-RU" w:eastAsia="bg-BG"/>
              </w:rPr>
              <w:t xml:space="preserve">/година. Регламент № 166/2006 (ЕРИПЗ) въвежда задължения за докладване на изпусканията на </w:t>
            </w:r>
            <w:r w:rsidRPr="00D3411B">
              <w:rPr>
                <w:rFonts w:eastAsia="SimSun" w:cs="Times New Roman"/>
                <w:color w:val="000000"/>
                <w:sz w:val="20"/>
                <w:szCs w:val="20"/>
                <w:lang w:val="ru-RU" w:eastAsia="zh-CN"/>
              </w:rPr>
              <w:t>РС</w:t>
            </w:r>
            <w:r w:rsidRPr="00B43D3B">
              <w:rPr>
                <w:rFonts w:eastAsia="SimSun" w:cs="Times New Roman"/>
                <w:color w:val="000000"/>
                <w:sz w:val="20"/>
                <w:szCs w:val="20"/>
                <w:lang w:eastAsia="zh-CN"/>
              </w:rPr>
              <w:t>Ns</w:t>
            </w:r>
            <w:r w:rsidRPr="00D3411B">
              <w:rPr>
                <w:rFonts w:eastAsia="Calibri" w:cs="Times New Roman"/>
                <w:sz w:val="20"/>
                <w:szCs w:val="20"/>
                <w:lang w:val="ru-RU" w:eastAsia="bg-BG"/>
              </w:rPr>
              <w:t xml:space="preserve"> ако се надвишава определения праг за изпускане. За нафтален в приложение ІІ са определени гранични стойности (праг) за изпускане във въздуха, водата и почвата съответно от 100 </w:t>
            </w:r>
            <w:r w:rsidRPr="00B43D3B">
              <w:rPr>
                <w:rFonts w:eastAsia="Calibri" w:cs="Times New Roman"/>
                <w:sz w:val="20"/>
                <w:szCs w:val="20"/>
                <w:lang w:eastAsia="bg-BG"/>
              </w:rPr>
              <w:t>kg</w:t>
            </w:r>
            <w:r w:rsidRPr="00D3411B">
              <w:rPr>
                <w:rFonts w:eastAsia="Calibri" w:cs="Times New Roman"/>
                <w:sz w:val="20"/>
                <w:szCs w:val="20"/>
                <w:lang w:val="ru-RU" w:eastAsia="bg-BG"/>
              </w:rPr>
              <w:t xml:space="preserve">/година във въздуха и по  10 </w:t>
            </w:r>
            <w:r w:rsidRPr="00B43D3B">
              <w:rPr>
                <w:rFonts w:eastAsia="Calibri" w:cs="Times New Roman"/>
                <w:sz w:val="20"/>
                <w:szCs w:val="20"/>
                <w:lang w:eastAsia="bg-BG"/>
              </w:rPr>
              <w:t>kg</w:t>
            </w:r>
            <w:r w:rsidRPr="00D3411B">
              <w:rPr>
                <w:rFonts w:eastAsia="Calibri" w:cs="Times New Roman"/>
                <w:sz w:val="20"/>
                <w:szCs w:val="20"/>
                <w:lang w:val="ru-RU" w:eastAsia="bg-BG"/>
              </w:rPr>
              <w:t xml:space="preserve">/година във водата и почвата. </w:t>
            </w:r>
          </w:p>
          <w:p w:rsidR="00B535DC" w:rsidRPr="00D3411B" w:rsidRDefault="00B535DC" w:rsidP="004421BC">
            <w:pPr>
              <w:autoSpaceDE w:val="0"/>
              <w:autoSpaceDN w:val="0"/>
              <w:adjustRightInd w:val="0"/>
              <w:spacing w:before="40" w:after="0" w:line="240" w:lineRule="auto"/>
              <w:jc w:val="both"/>
              <w:rPr>
                <w:rFonts w:eastAsia="TimesNewRomanPSMT" w:cs="Times New Roman"/>
                <w:sz w:val="20"/>
                <w:szCs w:val="20"/>
                <w:lang w:val="ru-RU" w:eastAsia="bg-BG"/>
              </w:rPr>
            </w:pPr>
            <w:r w:rsidRPr="00D3411B">
              <w:rPr>
                <w:rFonts w:eastAsia="TimesNewRomanPSMT" w:cs="Times New Roman"/>
                <w:sz w:val="20"/>
                <w:szCs w:val="20"/>
                <w:lang w:val="ru-RU" w:eastAsia="bg-BG"/>
              </w:rPr>
              <w:t xml:space="preserve">Експозиция на хлорирани нафталени на населението  става предимно чрез храната (например риба). Отчита се и експозицията чрез питейна вода и въздуха. </w:t>
            </w:r>
            <w:r w:rsidRPr="001F720D">
              <w:rPr>
                <w:rFonts w:eastAsia="TimesNewRomanPSMT" w:cs="Times New Roman"/>
                <w:sz w:val="20"/>
                <w:szCs w:val="20"/>
                <w:lang w:eastAsia="bg-BG"/>
              </w:rPr>
              <w:t>CN</w:t>
            </w:r>
            <w:r w:rsidRPr="00D3411B">
              <w:rPr>
                <w:rFonts w:eastAsia="TimesNewRomanPSMT" w:cs="Times New Roman"/>
                <w:sz w:val="20"/>
                <w:szCs w:val="20"/>
                <w:lang w:val="ru-RU" w:eastAsia="bg-BG"/>
              </w:rPr>
              <w:t xml:space="preserve"> са открити в човешка кръв, майчино мляко и мастна тъкан. </w:t>
            </w:r>
          </w:p>
          <w:p w:rsidR="00B535DC" w:rsidRPr="00D3411B" w:rsidRDefault="00B535DC" w:rsidP="004421BC">
            <w:pPr>
              <w:spacing w:before="40" w:after="0" w:line="240" w:lineRule="auto"/>
              <w:jc w:val="both"/>
              <w:rPr>
                <w:rFonts w:eastAsia="TimesNewRomanPSMT" w:cs="Times New Roman"/>
                <w:sz w:val="20"/>
                <w:szCs w:val="20"/>
                <w:lang w:val="ru-RU" w:eastAsia="bg-BG"/>
              </w:rPr>
            </w:pPr>
            <w:r w:rsidRPr="00D3411B">
              <w:rPr>
                <w:rFonts w:eastAsia="TimesNewRomanPSMT" w:cs="Times New Roman"/>
                <w:sz w:val="20"/>
                <w:szCs w:val="20"/>
                <w:lang w:val="ru-RU" w:eastAsia="bg-BG"/>
              </w:rPr>
              <w:t xml:space="preserve">Систематичните симптоми  включват:храносмилателни проблеми, анорексия, гадене и световъртеж, увреждане на бъбреци.  </w:t>
            </w:r>
          </w:p>
          <w:p w:rsidR="00B535DC" w:rsidRPr="00D3411B" w:rsidRDefault="00B535DC" w:rsidP="004421BC">
            <w:pPr>
              <w:spacing w:before="40" w:after="0" w:line="240" w:lineRule="auto"/>
              <w:jc w:val="both"/>
              <w:rPr>
                <w:rFonts w:eastAsia="Calibri" w:cs="Times New Roman"/>
                <w:sz w:val="20"/>
                <w:szCs w:val="20"/>
                <w:lang w:val="ru-RU"/>
              </w:rPr>
            </w:pPr>
            <w:r w:rsidRPr="00697C8B">
              <w:rPr>
                <w:rFonts w:eastAsia="Calibri" w:cs="Times New Roman"/>
                <w:sz w:val="20"/>
                <w:szCs w:val="20"/>
                <w:lang w:val="ru-RU"/>
              </w:rPr>
              <w:t xml:space="preserve">Непреднамерените изпускания на </w:t>
            </w:r>
            <w:r w:rsidRPr="00697C8B">
              <w:rPr>
                <w:rFonts w:eastAsia="Calibri" w:cs="Times New Roman"/>
                <w:sz w:val="20"/>
                <w:szCs w:val="20"/>
              </w:rPr>
              <w:t>HCBD</w:t>
            </w:r>
            <w:r w:rsidRPr="00697C8B">
              <w:rPr>
                <w:rFonts w:eastAsia="Calibri" w:cs="Times New Roman"/>
                <w:sz w:val="20"/>
                <w:szCs w:val="20"/>
                <w:lang w:val="ru-RU"/>
              </w:rPr>
              <w:t xml:space="preserve"> могат да бъдат сведени до минимум чрез алтернативни производствени процеси, подобрен контрол на процеса и мерки за контрол на емисиите. Някои от тях са описани в най-добрите налични техники в Стокхолмската конвенция (</w:t>
            </w:r>
            <w:r w:rsidRPr="00697C8B">
              <w:rPr>
                <w:rFonts w:eastAsia="Calibri" w:cs="Times New Roman"/>
                <w:sz w:val="20"/>
                <w:szCs w:val="20"/>
              </w:rPr>
              <w:t>BAT</w:t>
            </w:r>
            <w:r w:rsidRPr="00697C8B">
              <w:rPr>
                <w:rFonts w:eastAsia="Calibri" w:cs="Times New Roman"/>
                <w:sz w:val="20"/>
                <w:szCs w:val="20"/>
                <w:lang w:val="ru-RU"/>
              </w:rPr>
              <w:t>) и в най-добрите насоки за екологични практики (</w:t>
            </w:r>
            <w:r w:rsidRPr="00697C8B">
              <w:rPr>
                <w:rFonts w:eastAsia="Calibri" w:cs="Times New Roman"/>
                <w:sz w:val="20"/>
                <w:szCs w:val="20"/>
              </w:rPr>
              <w:t>BEP</w:t>
            </w:r>
            <w:r w:rsidRPr="00697C8B">
              <w:rPr>
                <w:rFonts w:eastAsia="Calibri" w:cs="Times New Roman"/>
                <w:sz w:val="20"/>
                <w:szCs w:val="20"/>
                <w:lang w:val="ru-RU"/>
              </w:rPr>
              <w:t xml:space="preserve">). </w:t>
            </w:r>
          </w:p>
          <w:p w:rsidR="00B535DC" w:rsidRPr="00D3411B" w:rsidRDefault="00B535DC" w:rsidP="004421BC">
            <w:pPr>
              <w:spacing w:before="40" w:after="0" w:line="240" w:lineRule="auto"/>
              <w:jc w:val="both"/>
              <w:rPr>
                <w:rFonts w:eastAsia="Calibri" w:cs="Times New Roman"/>
                <w:sz w:val="20"/>
                <w:szCs w:val="20"/>
                <w:lang w:val="ru-RU"/>
              </w:rPr>
            </w:pPr>
            <w:r w:rsidRPr="00697C8B">
              <w:rPr>
                <w:rFonts w:eastAsia="Calibri" w:cs="Times New Roman"/>
                <w:sz w:val="20"/>
                <w:szCs w:val="20"/>
                <w:lang w:val="ru-RU"/>
              </w:rPr>
              <w:t xml:space="preserve">Друга важна техника за премахване на изпусканията на </w:t>
            </w:r>
            <w:r w:rsidRPr="00697C8B">
              <w:rPr>
                <w:rFonts w:eastAsia="Calibri" w:cs="Times New Roman"/>
                <w:sz w:val="20"/>
                <w:szCs w:val="20"/>
              </w:rPr>
              <w:t>HCBD</w:t>
            </w:r>
            <w:r w:rsidRPr="00697C8B">
              <w:rPr>
                <w:rFonts w:eastAsia="Calibri" w:cs="Times New Roman"/>
                <w:sz w:val="20"/>
                <w:szCs w:val="20"/>
                <w:lang w:val="ru-RU"/>
              </w:rPr>
              <w:t xml:space="preserve"> е прилагането на по-безопасни алтернативи за перхлоретилен и трихлоретилен. Налични са алтернативи за използване на перхлоретилен в химическо чистене, обезмасляване на пара и автомобилни аерозоли. Те включват мокро почистване и водни процеси. Предлагат се и алтернативи за използване на трихлороетилен в лепилни и бояджийски приложения, както и за обезмасляване. Те включват латексни смеси на водна основа, водни и полуводни процеси и ултразвукова обработка</w:t>
            </w:r>
            <w:r w:rsidRPr="00D3411B">
              <w:rPr>
                <w:rFonts w:eastAsia="Calibri" w:cs="Times New Roman"/>
                <w:sz w:val="20"/>
                <w:szCs w:val="20"/>
                <w:lang w:val="ru-RU"/>
              </w:rPr>
              <w:t>.</w:t>
            </w:r>
          </w:p>
        </w:tc>
      </w:tr>
    </w:tbl>
    <w:p w:rsidR="00B535DC" w:rsidRPr="00B30A63" w:rsidRDefault="009802FD" w:rsidP="004421BC">
      <w:pPr>
        <w:pStyle w:val="Heading3"/>
        <w:ind w:left="0"/>
        <w:jc w:val="both"/>
        <w:rPr>
          <w:color w:val="FF0000"/>
          <w:lang w:val="bg-BG"/>
        </w:rPr>
      </w:pPr>
      <w:bookmarkStart w:id="98" w:name="_Toc16441257"/>
      <w:r w:rsidRPr="007B6BA5">
        <w:rPr>
          <w:lang w:val="bg-BG"/>
        </w:rPr>
        <w:t>2.</w:t>
      </w:r>
      <w:r w:rsidR="00B535DC" w:rsidRPr="007B6BA5">
        <w:rPr>
          <w:lang w:val="ru-RU"/>
        </w:rPr>
        <w:t>3.</w:t>
      </w:r>
      <w:r w:rsidR="0071223A">
        <w:rPr>
          <w:lang w:val="ru-RU"/>
        </w:rPr>
        <w:t>2</w:t>
      </w:r>
      <w:r w:rsidR="00435069">
        <w:rPr>
          <w:lang w:val="ru-RU"/>
        </w:rPr>
        <w:t xml:space="preserve"> </w:t>
      </w:r>
      <w:r w:rsidR="007B6BA5" w:rsidRPr="007B6BA5">
        <w:rPr>
          <w:lang w:val="ru-RU"/>
        </w:rPr>
        <w:t>Състояние, изводи и препоръки на УОЗ-непреднамерено генерирани емисии–полихлорирани дибензо</w:t>
      </w:r>
      <w:r w:rsidR="00DB1AE4">
        <w:rPr>
          <w:lang w:val="ru-RU"/>
        </w:rPr>
        <w:t>-р-</w:t>
      </w:r>
      <w:r w:rsidR="007B6BA5" w:rsidRPr="007B6BA5">
        <w:rPr>
          <w:lang w:val="ru-RU"/>
        </w:rPr>
        <w:t>диоксини</w:t>
      </w:r>
      <w:r w:rsidR="00DB1AE4">
        <w:rPr>
          <w:lang w:val="ru-RU"/>
        </w:rPr>
        <w:t>,</w:t>
      </w:r>
      <w:r w:rsidR="007B6BA5" w:rsidRPr="007B6BA5">
        <w:rPr>
          <w:lang w:val="ru-RU"/>
        </w:rPr>
        <w:t xml:space="preserve"> (PCDD),</w:t>
      </w:r>
      <w:r w:rsidR="002C324E">
        <w:rPr>
          <w:lang w:val="ru-RU"/>
        </w:rPr>
        <w:t xml:space="preserve"> </w:t>
      </w:r>
      <w:r w:rsidR="007B6BA5" w:rsidRPr="007B6BA5">
        <w:rPr>
          <w:lang w:val="ru-RU"/>
        </w:rPr>
        <w:t>полихл</w:t>
      </w:r>
      <w:r w:rsidR="00DB1AE4">
        <w:rPr>
          <w:lang w:val="ru-RU"/>
        </w:rPr>
        <w:t>о</w:t>
      </w:r>
      <w:r w:rsidR="007B6BA5" w:rsidRPr="007B6BA5">
        <w:rPr>
          <w:lang w:val="ru-RU"/>
        </w:rPr>
        <w:t>рирани дибензофурани (PCDF)</w:t>
      </w:r>
      <w:r w:rsidR="002C324E">
        <w:rPr>
          <w:lang w:val="ru-RU"/>
        </w:rPr>
        <w:t>, поли</w:t>
      </w:r>
      <w:r w:rsidR="00DB1AE4">
        <w:rPr>
          <w:lang w:val="ru-RU"/>
        </w:rPr>
        <w:t>хл</w:t>
      </w:r>
      <w:r w:rsidR="002C324E">
        <w:rPr>
          <w:lang w:val="ru-RU"/>
        </w:rPr>
        <w:t>орирани бифенили (PCB</w:t>
      </w:r>
      <w:r w:rsidR="00DB1AE4">
        <w:rPr>
          <w:lang w:val="ru-RU"/>
        </w:rPr>
        <w:t>)</w:t>
      </w:r>
      <w:r w:rsidR="007B6BA5" w:rsidRPr="007B6BA5">
        <w:rPr>
          <w:lang w:val="ru-RU"/>
        </w:rPr>
        <w:t xml:space="preserve">, </w:t>
      </w:r>
      <w:r w:rsidR="00DB1AE4">
        <w:rPr>
          <w:lang w:val="ru-RU"/>
        </w:rPr>
        <w:t>полициклични ароматни въглеводрoди (</w:t>
      </w:r>
      <w:r w:rsidR="00DB1AE4" w:rsidRPr="007B6BA5">
        <w:rPr>
          <w:lang w:val="ru-RU"/>
        </w:rPr>
        <w:t>РАН)</w:t>
      </w:r>
      <w:r w:rsidR="00DB1AE4">
        <w:rPr>
          <w:lang w:val="ru-RU"/>
        </w:rPr>
        <w:t xml:space="preserve">, </w:t>
      </w:r>
      <w:r w:rsidR="007B6BA5" w:rsidRPr="007B6BA5">
        <w:rPr>
          <w:lang w:val="ru-RU"/>
        </w:rPr>
        <w:t>хексахлорбензен (HCB), пентахлорбензен</w:t>
      </w:r>
      <w:r w:rsidR="002C324E">
        <w:rPr>
          <w:lang w:val="ru-RU"/>
        </w:rPr>
        <w:t xml:space="preserve"> </w:t>
      </w:r>
      <w:r w:rsidR="007B6BA5" w:rsidRPr="007B6BA5">
        <w:rPr>
          <w:lang w:val="ru-RU"/>
        </w:rPr>
        <w:t>(PeCB)</w:t>
      </w:r>
      <w:r w:rsidR="002C324E">
        <w:rPr>
          <w:lang w:val="ru-RU"/>
        </w:rPr>
        <w:t xml:space="preserve">, </w:t>
      </w:r>
      <w:bookmarkEnd w:id="98"/>
      <w:r w:rsidR="00DB1AE4">
        <w:rPr>
          <w:lang w:val="ru-RU"/>
        </w:rPr>
        <w:t>полихлорирани нафталени (</w:t>
      </w:r>
      <w:r w:rsidR="00DB1AE4" w:rsidRPr="00DB1AE4">
        <w:t>PCNs</w:t>
      </w:r>
      <w:r w:rsidR="00DB1AE4">
        <w:rPr>
          <w:lang w:val="ru-RU"/>
        </w:rPr>
        <w:t>)</w:t>
      </w:r>
      <w:r w:rsidR="00D62C33">
        <w:rPr>
          <w:lang w:val="ru-RU"/>
        </w:rPr>
        <w:t>, хексахлорбутадиен (</w:t>
      </w:r>
      <w:r w:rsidR="00D62C33">
        <w:t>HCBD</w:t>
      </w:r>
      <w:r w:rsidR="00D62C33">
        <w:rPr>
          <w:lang w:val="ru-RU"/>
        </w:rPr>
        <w:t>)</w:t>
      </w:r>
    </w:p>
    <w:p w:rsidR="005C3B1E" w:rsidRPr="005C3B1E" w:rsidRDefault="005C3B1E" w:rsidP="004421BC">
      <w:pPr>
        <w:spacing w:before="120" w:after="0"/>
        <w:ind w:firstLine="720"/>
        <w:jc w:val="both"/>
        <w:rPr>
          <w:rFonts w:cs="Times New Roman"/>
          <w:szCs w:val="24"/>
          <w:lang w:val="bg-BG"/>
        </w:rPr>
      </w:pPr>
      <w:r w:rsidRPr="00D3411B">
        <w:rPr>
          <w:rFonts w:cs="Times New Roman"/>
          <w:szCs w:val="24"/>
          <w:lang w:val="ru-RU"/>
        </w:rPr>
        <w:t>Списък</w:t>
      </w:r>
      <w:r>
        <w:rPr>
          <w:rFonts w:cs="Times New Roman"/>
          <w:szCs w:val="24"/>
          <w:lang w:val="bg-BG"/>
        </w:rPr>
        <w:t>ът</w:t>
      </w:r>
      <w:r w:rsidRPr="00D3411B">
        <w:rPr>
          <w:rFonts w:cs="Times New Roman"/>
          <w:szCs w:val="24"/>
          <w:lang w:val="ru-RU"/>
        </w:rPr>
        <w:t xml:space="preserve"> на УОЗ - непреднамерено генерирани емисии</w:t>
      </w:r>
      <w:r>
        <w:rPr>
          <w:rFonts w:cs="Times New Roman"/>
          <w:szCs w:val="24"/>
          <w:lang w:val="bg-BG"/>
        </w:rPr>
        <w:t xml:space="preserve"> е посочен </w:t>
      </w:r>
      <w:r w:rsidR="00DB1AE4">
        <w:rPr>
          <w:rFonts w:cs="Times New Roman"/>
          <w:szCs w:val="24"/>
          <w:lang w:val="bg-BG"/>
        </w:rPr>
        <w:t xml:space="preserve">в </w:t>
      </w:r>
      <w:r w:rsidRPr="00D3411B">
        <w:rPr>
          <w:rFonts w:cs="Times New Roman"/>
          <w:szCs w:val="24"/>
          <w:lang w:val="ru-RU"/>
        </w:rPr>
        <w:t xml:space="preserve">Приложение </w:t>
      </w:r>
      <w:r w:rsidRPr="00EA71C7">
        <w:rPr>
          <w:rFonts w:cs="Times New Roman"/>
          <w:szCs w:val="24"/>
        </w:rPr>
        <w:t>III</w:t>
      </w:r>
      <w:r w:rsidRPr="00D3411B">
        <w:rPr>
          <w:rFonts w:cs="Times New Roman"/>
          <w:szCs w:val="24"/>
          <w:lang w:val="ru-RU"/>
        </w:rPr>
        <w:t xml:space="preserve"> </w:t>
      </w:r>
      <w:r w:rsidR="00B61F9B">
        <w:rPr>
          <w:rFonts w:cs="Times New Roman"/>
          <w:szCs w:val="24"/>
          <w:lang w:val="ru-RU"/>
        </w:rPr>
        <w:t xml:space="preserve">на Регламент 2019/1021 относно УОЗ </w:t>
      </w:r>
      <w:r>
        <w:rPr>
          <w:rFonts w:cs="Times New Roman"/>
          <w:szCs w:val="24"/>
          <w:lang w:val="bg-BG"/>
        </w:rPr>
        <w:t xml:space="preserve">и посочва </w:t>
      </w:r>
      <w:r w:rsidRPr="00D3411B">
        <w:rPr>
          <w:rFonts w:cs="Times New Roman"/>
          <w:szCs w:val="24"/>
          <w:lang w:val="ru-RU"/>
        </w:rPr>
        <w:t>веществата, които са предмет на разпоредби за намаляване на изпусканията</w:t>
      </w:r>
      <w:r>
        <w:rPr>
          <w:rFonts w:cs="Times New Roman"/>
          <w:szCs w:val="24"/>
          <w:lang w:val="bg-BG"/>
        </w:rPr>
        <w:t>:</w:t>
      </w:r>
    </w:p>
    <w:p w:rsidR="00B535DC" w:rsidRPr="005C3B1E" w:rsidRDefault="00B535DC" w:rsidP="00CC613F">
      <w:pPr>
        <w:pStyle w:val="ListParagraph"/>
        <w:numPr>
          <w:ilvl w:val="0"/>
          <w:numId w:val="149"/>
        </w:numPr>
        <w:spacing w:before="120" w:after="0"/>
        <w:jc w:val="both"/>
        <w:rPr>
          <w:rFonts w:cs="Times New Roman"/>
          <w:szCs w:val="24"/>
        </w:rPr>
      </w:pPr>
      <w:r w:rsidRPr="005C3B1E">
        <w:rPr>
          <w:rFonts w:cs="Times New Roman"/>
          <w:szCs w:val="24"/>
        </w:rPr>
        <w:t xml:space="preserve">Полихлорирани дибензодиоксини - PCDD </w:t>
      </w:r>
    </w:p>
    <w:p w:rsidR="00B535DC" w:rsidRPr="005C3B1E" w:rsidRDefault="00B535DC" w:rsidP="00CC613F">
      <w:pPr>
        <w:pStyle w:val="ListParagraph"/>
        <w:numPr>
          <w:ilvl w:val="0"/>
          <w:numId w:val="149"/>
        </w:numPr>
        <w:spacing w:before="120" w:after="0"/>
        <w:jc w:val="both"/>
        <w:rPr>
          <w:rFonts w:cs="Times New Roman"/>
          <w:szCs w:val="24"/>
        </w:rPr>
      </w:pPr>
      <w:r w:rsidRPr="005C3B1E">
        <w:rPr>
          <w:rFonts w:cs="Times New Roman"/>
          <w:szCs w:val="24"/>
        </w:rPr>
        <w:t>Полихлорирани дибензофурани - PCDF</w:t>
      </w:r>
    </w:p>
    <w:p w:rsidR="00B535DC" w:rsidRPr="005C3B1E" w:rsidRDefault="00B535DC" w:rsidP="00CC613F">
      <w:pPr>
        <w:pStyle w:val="ListParagraph"/>
        <w:numPr>
          <w:ilvl w:val="0"/>
          <w:numId w:val="149"/>
        </w:numPr>
        <w:spacing w:before="120" w:after="0"/>
        <w:jc w:val="both"/>
        <w:rPr>
          <w:rFonts w:cs="Times New Roman"/>
          <w:szCs w:val="24"/>
        </w:rPr>
      </w:pPr>
      <w:r w:rsidRPr="005C3B1E">
        <w:rPr>
          <w:rFonts w:cs="Times New Roman"/>
          <w:szCs w:val="24"/>
        </w:rPr>
        <w:t>Полихлорирани бифенили - PCB</w:t>
      </w:r>
    </w:p>
    <w:p w:rsidR="00B535DC" w:rsidRPr="005C3B1E" w:rsidRDefault="002C324E" w:rsidP="00CC613F">
      <w:pPr>
        <w:pStyle w:val="ListParagraph"/>
        <w:numPr>
          <w:ilvl w:val="0"/>
          <w:numId w:val="149"/>
        </w:numPr>
        <w:spacing w:before="120" w:after="0"/>
        <w:jc w:val="both"/>
      </w:pPr>
      <w:r>
        <w:rPr>
          <w:rFonts w:cs="Times New Roman"/>
          <w:szCs w:val="24"/>
        </w:rPr>
        <w:t>Хексахлорбензен</w:t>
      </w:r>
      <w:r w:rsidR="00B535DC" w:rsidRPr="005C3B1E">
        <w:rPr>
          <w:rFonts w:cs="Times New Roman"/>
          <w:szCs w:val="24"/>
        </w:rPr>
        <w:t xml:space="preserve">– HCB </w:t>
      </w:r>
    </w:p>
    <w:p w:rsidR="00B535DC" w:rsidRPr="005C3B1E" w:rsidRDefault="002C324E" w:rsidP="00CC613F">
      <w:pPr>
        <w:pStyle w:val="ListParagraph"/>
        <w:numPr>
          <w:ilvl w:val="0"/>
          <w:numId w:val="149"/>
        </w:numPr>
        <w:spacing w:before="120" w:after="0"/>
        <w:jc w:val="both"/>
      </w:pPr>
      <w:r>
        <w:rPr>
          <w:rFonts w:cs="Times New Roman"/>
          <w:szCs w:val="24"/>
        </w:rPr>
        <w:t>Пентахлорбензен</w:t>
      </w:r>
      <w:r>
        <w:rPr>
          <w:rFonts w:cs="Times New Roman"/>
          <w:szCs w:val="24"/>
          <w:lang w:val="bg-BG"/>
        </w:rPr>
        <w:t xml:space="preserve"> </w:t>
      </w:r>
      <w:r w:rsidR="00B535DC" w:rsidRPr="005C3B1E">
        <w:rPr>
          <w:rFonts w:cs="Times New Roman"/>
          <w:szCs w:val="24"/>
        </w:rPr>
        <w:t>- PeCB</w:t>
      </w:r>
    </w:p>
    <w:p w:rsidR="00B535DC" w:rsidRDefault="00B535DC" w:rsidP="00CC613F">
      <w:pPr>
        <w:pStyle w:val="ListParagraph"/>
        <w:numPr>
          <w:ilvl w:val="0"/>
          <w:numId w:val="149"/>
        </w:numPr>
        <w:spacing w:before="120" w:after="0"/>
        <w:jc w:val="both"/>
        <w:rPr>
          <w:rFonts w:cs="Times New Roman"/>
          <w:szCs w:val="24"/>
        </w:rPr>
      </w:pPr>
      <w:r w:rsidRPr="005C3B1E">
        <w:rPr>
          <w:rFonts w:cs="Times New Roman"/>
          <w:szCs w:val="24"/>
        </w:rPr>
        <w:t>Полициклични ароматни въглеводороди</w:t>
      </w:r>
      <w:r w:rsidR="00D62C33">
        <w:rPr>
          <w:rFonts w:cs="Times New Roman"/>
          <w:szCs w:val="24"/>
          <w:lang w:val="bg-BG"/>
        </w:rPr>
        <w:t>-</w:t>
      </w:r>
      <w:r w:rsidRPr="005C3B1E">
        <w:rPr>
          <w:rFonts w:cs="Times New Roman"/>
          <w:szCs w:val="24"/>
        </w:rPr>
        <w:t>РАН</w:t>
      </w:r>
    </w:p>
    <w:p w:rsidR="00D62C33" w:rsidRPr="00D62C33" w:rsidRDefault="00D62C33" w:rsidP="00CC613F">
      <w:pPr>
        <w:pStyle w:val="ListParagraph"/>
        <w:numPr>
          <w:ilvl w:val="0"/>
          <w:numId w:val="149"/>
        </w:numPr>
        <w:spacing w:before="120" w:after="0"/>
        <w:jc w:val="both"/>
        <w:rPr>
          <w:rFonts w:cs="Times New Roman"/>
          <w:szCs w:val="24"/>
        </w:rPr>
      </w:pPr>
      <w:r>
        <w:rPr>
          <w:lang w:val="bg-BG"/>
        </w:rPr>
        <w:t>П</w:t>
      </w:r>
      <w:r>
        <w:rPr>
          <w:lang w:val="ru-RU"/>
        </w:rPr>
        <w:t>олихлорирани нафталени-</w:t>
      </w:r>
      <w:r w:rsidRPr="00DB1AE4">
        <w:t>PCNs</w:t>
      </w:r>
    </w:p>
    <w:p w:rsidR="00D62C33" w:rsidRPr="005C3B1E" w:rsidRDefault="00D62C33" w:rsidP="00CC613F">
      <w:pPr>
        <w:pStyle w:val="ListParagraph"/>
        <w:numPr>
          <w:ilvl w:val="0"/>
          <w:numId w:val="149"/>
        </w:numPr>
        <w:spacing w:before="120" w:after="0"/>
        <w:jc w:val="both"/>
        <w:rPr>
          <w:rFonts w:cs="Times New Roman"/>
          <w:szCs w:val="24"/>
        </w:rPr>
      </w:pPr>
      <w:r>
        <w:rPr>
          <w:lang w:val="ru-RU"/>
        </w:rPr>
        <w:t>Хексахлорбутадиен</w:t>
      </w:r>
      <w:r>
        <w:t xml:space="preserve"> -HCBD</w:t>
      </w:r>
    </w:p>
    <w:p w:rsidR="00B535DC" w:rsidRPr="00B82752" w:rsidRDefault="00FC0002" w:rsidP="004421BC">
      <w:pPr>
        <w:spacing w:before="120" w:after="0"/>
        <w:ind w:firstLine="360"/>
        <w:jc w:val="both"/>
        <w:rPr>
          <w:rFonts w:cs="Times New Roman"/>
          <w:b/>
          <w:szCs w:val="24"/>
          <w:lang w:val="bg-BG"/>
        </w:rPr>
      </w:pPr>
      <w:r>
        <w:rPr>
          <w:rFonts w:cs="Times New Roman"/>
          <w:b/>
          <w:szCs w:val="24"/>
          <w:lang w:val="bg-BG"/>
        </w:rPr>
        <w:t>2.3.</w:t>
      </w:r>
      <w:r w:rsidR="0071223A">
        <w:rPr>
          <w:rFonts w:cs="Times New Roman"/>
          <w:b/>
          <w:szCs w:val="24"/>
          <w:lang w:val="bg-BG"/>
        </w:rPr>
        <w:t>2</w:t>
      </w:r>
      <w:r>
        <w:rPr>
          <w:rFonts w:cs="Times New Roman"/>
          <w:b/>
          <w:szCs w:val="24"/>
          <w:lang w:val="bg-BG"/>
        </w:rPr>
        <w:t>.1</w:t>
      </w:r>
      <w:r w:rsidR="00B535DC" w:rsidRPr="00B82752">
        <w:rPr>
          <w:rFonts w:cs="Times New Roman"/>
          <w:b/>
          <w:szCs w:val="24"/>
          <w:lang w:val="ru-RU"/>
        </w:rPr>
        <w:t xml:space="preserve">. Анализ и оценка на </w:t>
      </w:r>
      <w:r w:rsidR="00B535DC" w:rsidRPr="002C324E">
        <w:rPr>
          <w:rFonts w:cs="Times New Roman"/>
          <w:b/>
          <w:color w:val="000000" w:themeColor="text1"/>
          <w:szCs w:val="24"/>
          <w:lang w:val="ru-RU"/>
        </w:rPr>
        <w:t>състоянието</w:t>
      </w:r>
      <w:r w:rsidR="00B82752" w:rsidRPr="002C324E">
        <w:rPr>
          <w:rFonts w:cs="Times New Roman"/>
          <w:b/>
          <w:color w:val="000000" w:themeColor="text1"/>
          <w:szCs w:val="24"/>
          <w:lang w:val="bg-BG"/>
        </w:rPr>
        <w:t xml:space="preserve"> към 2019 г.</w:t>
      </w:r>
    </w:p>
    <w:p w:rsidR="005C3B1E" w:rsidRPr="0063167C" w:rsidRDefault="005C3B1E" w:rsidP="004421BC">
      <w:pPr>
        <w:spacing w:before="120" w:after="0"/>
        <w:ind w:firstLine="567"/>
        <w:jc w:val="both"/>
        <w:outlineLvl w:val="0"/>
        <w:rPr>
          <w:rFonts w:eastAsia="Times New Roman" w:cs="Times New Roman"/>
          <w:b/>
          <w:szCs w:val="24"/>
          <w:lang w:val="bg-BG"/>
        </w:rPr>
      </w:pPr>
      <w:bookmarkStart w:id="99" w:name="_Toc16439904"/>
      <w:bookmarkStart w:id="100" w:name="_Toc16441258"/>
      <w:bookmarkStart w:id="101" w:name="_Toc327867966"/>
      <w:bookmarkStart w:id="102" w:name="_Toc15482772"/>
      <w:bookmarkStart w:id="103" w:name="_Toc15483309"/>
      <w:bookmarkStart w:id="104" w:name="_Toc94953915"/>
      <w:bookmarkStart w:id="105" w:name="_Toc96164583"/>
      <w:bookmarkStart w:id="106" w:name="_Toc127356890"/>
      <w:r w:rsidRPr="0063167C">
        <w:rPr>
          <w:rFonts w:eastAsia="Times New Roman" w:cs="Times New Roman"/>
          <w:b/>
          <w:szCs w:val="24"/>
          <w:lang w:val="bg-BG"/>
        </w:rPr>
        <w:t>а) УОЗ – непреднамерено генерирани</w:t>
      </w:r>
      <w:r w:rsidR="0063167C" w:rsidRPr="0063167C">
        <w:rPr>
          <w:rFonts w:eastAsia="Times New Roman" w:cs="Times New Roman"/>
          <w:b/>
          <w:szCs w:val="24"/>
          <w:lang w:val="bg-BG"/>
        </w:rPr>
        <w:t xml:space="preserve"> емисии в атмосферния въздух</w:t>
      </w:r>
      <w:bookmarkEnd w:id="99"/>
      <w:bookmarkEnd w:id="100"/>
    </w:p>
    <w:p w:rsidR="00B535DC" w:rsidRPr="00D3411B" w:rsidRDefault="00B535DC" w:rsidP="004421BC">
      <w:pPr>
        <w:spacing w:before="120" w:after="0"/>
        <w:ind w:firstLine="567"/>
        <w:jc w:val="both"/>
        <w:outlineLvl w:val="0"/>
        <w:rPr>
          <w:rFonts w:eastAsia="Times New Roman" w:cs="Times New Roman"/>
          <w:szCs w:val="24"/>
          <w:u w:val="single"/>
          <w:lang w:val="ru-RU"/>
        </w:rPr>
      </w:pPr>
      <w:bookmarkStart w:id="107" w:name="_Toc16439905"/>
      <w:bookmarkStart w:id="108" w:name="_Toc16441259"/>
      <w:r w:rsidRPr="00D3411B">
        <w:rPr>
          <w:rFonts w:eastAsia="Times New Roman" w:cs="Times New Roman"/>
          <w:szCs w:val="24"/>
          <w:u w:val="single"/>
          <w:lang w:val="ru-RU"/>
        </w:rPr>
        <w:t>Категории промишлени източници, емитиращи УОЗ</w:t>
      </w:r>
      <w:bookmarkEnd w:id="101"/>
      <w:bookmarkEnd w:id="102"/>
      <w:bookmarkEnd w:id="103"/>
      <w:bookmarkEnd w:id="107"/>
      <w:bookmarkEnd w:id="108"/>
      <w:r w:rsidRPr="00D3411B">
        <w:rPr>
          <w:rFonts w:eastAsia="Times New Roman" w:cs="Times New Roman"/>
          <w:szCs w:val="24"/>
          <w:u w:val="single"/>
          <w:lang w:val="ru-RU"/>
        </w:rPr>
        <w:t xml:space="preserve"> </w:t>
      </w:r>
      <w:bookmarkEnd w:id="104"/>
      <w:bookmarkEnd w:id="105"/>
      <w:bookmarkEnd w:id="106"/>
    </w:p>
    <w:p w:rsidR="00B535DC" w:rsidRPr="00D3411B" w:rsidRDefault="00B535DC" w:rsidP="004421BC">
      <w:pPr>
        <w:spacing w:before="120" w:after="0"/>
        <w:ind w:firstLine="567"/>
        <w:jc w:val="both"/>
        <w:rPr>
          <w:rFonts w:eastAsia="Times New Roman" w:cs="Times New Roman"/>
          <w:szCs w:val="24"/>
          <w:lang w:val="ru-RU"/>
        </w:rPr>
      </w:pPr>
      <w:r w:rsidRPr="00D3411B">
        <w:rPr>
          <w:rFonts w:eastAsia="Times New Roman" w:cs="Times New Roman"/>
          <w:szCs w:val="24"/>
          <w:lang w:val="ru-RU"/>
        </w:rPr>
        <w:t xml:space="preserve">Следните категории промишлени източници са с потенциал за образуване в сравнително големи количества и за изпускане на </w:t>
      </w:r>
      <w:r w:rsidRPr="005C3B1E">
        <w:rPr>
          <w:rFonts w:eastAsia="Times New Roman" w:cs="Times New Roman"/>
          <w:b/>
          <w:szCs w:val="24"/>
        </w:rPr>
        <w:t>PCDD</w:t>
      </w:r>
      <w:r w:rsidRPr="00D3411B">
        <w:rPr>
          <w:rFonts w:eastAsia="Times New Roman" w:cs="Times New Roman"/>
          <w:b/>
          <w:szCs w:val="24"/>
          <w:lang w:val="ru-RU"/>
        </w:rPr>
        <w:t xml:space="preserve"> и </w:t>
      </w:r>
      <w:r w:rsidRPr="005C3B1E">
        <w:rPr>
          <w:rFonts w:eastAsia="Times New Roman" w:cs="Times New Roman"/>
          <w:b/>
          <w:szCs w:val="24"/>
        </w:rPr>
        <w:t>PCDF</w:t>
      </w:r>
      <w:r w:rsidRPr="00D3411B">
        <w:rPr>
          <w:rFonts w:eastAsia="Times New Roman" w:cs="Times New Roman"/>
          <w:b/>
          <w:szCs w:val="24"/>
          <w:lang w:val="ru-RU"/>
        </w:rPr>
        <w:t xml:space="preserve">, </w:t>
      </w:r>
      <w:r w:rsidRPr="005C3B1E">
        <w:rPr>
          <w:rFonts w:eastAsia="Times New Roman" w:cs="Times New Roman"/>
          <w:b/>
          <w:szCs w:val="24"/>
        </w:rPr>
        <w:t>HCB</w:t>
      </w:r>
      <w:r w:rsidRPr="00D3411B">
        <w:rPr>
          <w:rFonts w:eastAsia="Times New Roman" w:cs="Times New Roman"/>
          <w:b/>
          <w:szCs w:val="24"/>
          <w:lang w:val="ru-RU"/>
        </w:rPr>
        <w:t xml:space="preserve">, </w:t>
      </w:r>
      <w:r w:rsidRPr="005C3B1E">
        <w:rPr>
          <w:rFonts w:eastAsia="Times New Roman" w:cs="Times New Roman"/>
          <w:b/>
          <w:szCs w:val="24"/>
        </w:rPr>
        <w:t>PCB</w:t>
      </w:r>
      <w:r w:rsidRPr="00D3411B">
        <w:rPr>
          <w:rFonts w:eastAsia="Times New Roman" w:cs="Times New Roman"/>
          <w:b/>
          <w:szCs w:val="24"/>
          <w:lang w:val="ru-RU"/>
        </w:rPr>
        <w:t xml:space="preserve">, </w:t>
      </w:r>
      <w:r w:rsidRPr="005C3B1E">
        <w:rPr>
          <w:rFonts w:eastAsia="Times New Roman" w:cs="Times New Roman"/>
          <w:b/>
          <w:szCs w:val="24"/>
        </w:rPr>
        <w:t>PeCB</w:t>
      </w:r>
      <w:r w:rsidRPr="00D3411B">
        <w:rPr>
          <w:rFonts w:eastAsia="Times New Roman" w:cs="Times New Roman"/>
          <w:szCs w:val="24"/>
          <w:lang w:val="ru-RU"/>
        </w:rPr>
        <w:t xml:space="preserve"> и </w:t>
      </w:r>
      <w:r w:rsidRPr="00D3411B">
        <w:rPr>
          <w:rFonts w:eastAsia="Times New Roman" w:cs="Times New Roman"/>
          <w:b/>
          <w:szCs w:val="24"/>
          <w:lang w:val="ru-RU"/>
        </w:rPr>
        <w:t>РАН</w:t>
      </w:r>
      <w:r w:rsidRPr="00D3411B">
        <w:rPr>
          <w:rFonts w:eastAsia="Times New Roman" w:cs="Times New Roman"/>
          <w:szCs w:val="24"/>
          <w:lang w:val="ru-RU"/>
        </w:rPr>
        <w:t xml:space="preserve"> в околната среда:</w:t>
      </w:r>
    </w:p>
    <w:p w:rsidR="00B535DC" w:rsidRPr="00D3411B" w:rsidRDefault="00B535DC" w:rsidP="00DB70B4">
      <w:pPr>
        <w:spacing w:before="120" w:after="0"/>
        <w:ind w:firstLine="851"/>
        <w:jc w:val="both"/>
        <w:rPr>
          <w:rFonts w:eastAsia="Times New Roman" w:cs="Times New Roman"/>
          <w:szCs w:val="24"/>
          <w:lang w:val="ru-RU"/>
        </w:rPr>
      </w:pPr>
      <w:r w:rsidRPr="00D3411B">
        <w:rPr>
          <w:rFonts w:eastAsia="Times New Roman" w:cs="Times New Roman"/>
          <w:szCs w:val="24"/>
          <w:lang w:val="ru-RU"/>
        </w:rPr>
        <w:t>(а)</w:t>
      </w:r>
      <w:r w:rsidRPr="00D3411B">
        <w:rPr>
          <w:rFonts w:eastAsia="Times New Roman" w:cs="Times New Roman"/>
          <w:szCs w:val="24"/>
          <w:lang w:val="ru-RU"/>
        </w:rPr>
        <w:tab/>
        <w:t>инсталации за изгаряне на отпадъци, включително инсталации за съвместно изгаряне на битови, опасни или медицински отпадъци или на канализационни утайки;</w:t>
      </w:r>
    </w:p>
    <w:p w:rsidR="00B535DC" w:rsidRPr="00D3411B" w:rsidRDefault="00B535DC" w:rsidP="00DB70B4">
      <w:pPr>
        <w:spacing w:before="120" w:after="0"/>
        <w:ind w:firstLine="851"/>
        <w:jc w:val="both"/>
        <w:rPr>
          <w:rFonts w:eastAsia="Times New Roman" w:cs="Times New Roman"/>
          <w:szCs w:val="24"/>
          <w:lang w:val="ru-RU"/>
        </w:rPr>
      </w:pPr>
      <w:r w:rsidRPr="00D3411B">
        <w:rPr>
          <w:rFonts w:eastAsia="Times New Roman" w:cs="Times New Roman"/>
          <w:szCs w:val="24"/>
          <w:lang w:val="ru-RU"/>
        </w:rPr>
        <w:t>(б)</w:t>
      </w:r>
      <w:r w:rsidRPr="00D3411B">
        <w:rPr>
          <w:rFonts w:eastAsia="Times New Roman" w:cs="Times New Roman"/>
          <w:szCs w:val="24"/>
          <w:lang w:val="ru-RU"/>
        </w:rPr>
        <w:tab/>
        <w:t>циментови пещи, в които се изгарят опасни отпадъци;</w:t>
      </w:r>
    </w:p>
    <w:p w:rsidR="00B535DC" w:rsidRPr="005C3B1E" w:rsidRDefault="00B535DC" w:rsidP="00DB70B4">
      <w:pPr>
        <w:spacing w:before="120" w:after="0"/>
        <w:ind w:firstLine="851"/>
        <w:jc w:val="both"/>
        <w:rPr>
          <w:rFonts w:eastAsia="Times New Roman" w:cs="Times New Roman"/>
          <w:szCs w:val="24"/>
          <w:lang w:val="ru-RU"/>
        </w:rPr>
      </w:pPr>
      <w:r w:rsidRPr="00D3411B">
        <w:rPr>
          <w:rFonts w:eastAsia="Times New Roman" w:cs="Times New Roman"/>
          <w:szCs w:val="24"/>
          <w:lang w:val="ru-RU"/>
        </w:rPr>
        <w:t>(в)</w:t>
      </w:r>
      <w:r w:rsidRPr="00D3411B">
        <w:rPr>
          <w:rFonts w:eastAsia="Times New Roman" w:cs="Times New Roman"/>
          <w:szCs w:val="24"/>
          <w:lang w:val="ru-RU"/>
        </w:rPr>
        <w:tab/>
        <w:t>производство на целулоза, при което се използва свободен хлор или химични вещества, образуващи свободен хлор, за избелване;</w:t>
      </w:r>
    </w:p>
    <w:p w:rsidR="00B535DC" w:rsidRPr="005C3B1E" w:rsidRDefault="00B535DC" w:rsidP="00DB70B4">
      <w:pPr>
        <w:spacing w:before="120" w:after="0"/>
        <w:ind w:firstLine="851"/>
        <w:jc w:val="both"/>
        <w:rPr>
          <w:rFonts w:eastAsia="Times New Roman" w:cs="Times New Roman"/>
          <w:szCs w:val="24"/>
          <w:lang w:val="ru-RU"/>
        </w:rPr>
      </w:pPr>
      <w:r w:rsidRPr="00D3411B">
        <w:rPr>
          <w:rFonts w:eastAsia="Times New Roman" w:cs="Times New Roman"/>
          <w:szCs w:val="24"/>
          <w:lang w:val="ru-RU"/>
        </w:rPr>
        <w:t>(г)</w:t>
      </w:r>
      <w:r w:rsidRPr="00D3411B">
        <w:rPr>
          <w:rFonts w:eastAsia="Times New Roman" w:cs="Times New Roman"/>
          <w:szCs w:val="24"/>
          <w:lang w:val="ru-RU"/>
        </w:rPr>
        <w:tab/>
        <w:t>следните термични процеси в металургията</w:t>
      </w:r>
      <w:r w:rsidR="00DB70B4">
        <w:rPr>
          <w:rFonts w:eastAsia="Times New Roman" w:cs="Times New Roman"/>
          <w:szCs w:val="24"/>
          <w:lang w:val="ru-RU"/>
        </w:rPr>
        <w:t>:</w:t>
      </w:r>
    </w:p>
    <w:p w:rsidR="00B535DC" w:rsidRPr="005C3B1E" w:rsidRDefault="00B535DC" w:rsidP="00DB70B4">
      <w:pPr>
        <w:pStyle w:val="ListParagraph"/>
        <w:numPr>
          <w:ilvl w:val="0"/>
          <w:numId w:val="163"/>
        </w:numPr>
        <w:spacing w:before="120" w:after="0"/>
        <w:ind w:left="0" w:firstLine="709"/>
        <w:jc w:val="both"/>
        <w:rPr>
          <w:rFonts w:eastAsia="Times New Roman" w:cs="Times New Roman"/>
          <w:szCs w:val="24"/>
        </w:rPr>
      </w:pPr>
      <w:r w:rsidRPr="005C3B1E">
        <w:rPr>
          <w:rFonts w:eastAsia="Times New Roman" w:cs="Times New Roman"/>
          <w:szCs w:val="24"/>
        </w:rPr>
        <w:t>вторично производство на мед;</w:t>
      </w:r>
    </w:p>
    <w:p w:rsidR="00B535DC" w:rsidRPr="00D3411B" w:rsidRDefault="00B535DC" w:rsidP="00DB70B4">
      <w:pPr>
        <w:pStyle w:val="ListParagraph"/>
        <w:numPr>
          <w:ilvl w:val="0"/>
          <w:numId w:val="163"/>
        </w:numPr>
        <w:spacing w:before="120" w:after="0"/>
        <w:ind w:left="0" w:firstLine="709"/>
        <w:jc w:val="both"/>
        <w:rPr>
          <w:rFonts w:eastAsia="Times New Roman" w:cs="Times New Roman"/>
          <w:szCs w:val="24"/>
          <w:lang w:val="ru-RU"/>
        </w:rPr>
      </w:pPr>
      <w:r w:rsidRPr="00D3411B">
        <w:rPr>
          <w:rFonts w:eastAsia="Times New Roman" w:cs="Times New Roman"/>
          <w:szCs w:val="24"/>
          <w:lang w:val="ru-RU"/>
        </w:rPr>
        <w:t>инсталации за синтероване в стомано- и чугунодобивната промишленост;</w:t>
      </w:r>
    </w:p>
    <w:p w:rsidR="00B535DC" w:rsidRPr="005C3B1E" w:rsidRDefault="00B535DC" w:rsidP="00DB70B4">
      <w:pPr>
        <w:pStyle w:val="ListParagraph"/>
        <w:numPr>
          <w:ilvl w:val="0"/>
          <w:numId w:val="163"/>
        </w:numPr>
        <w:spacing w:before="120" w:after="0"/>
        <w:ind w:left="0" w:firstLine="709"/>
        <w:jc w:val="both"/>
        <w:rPr>
          <w:rFonts w:eastAsia="Times New Roman" w:cs="Times New Roman"/>
          <w:szCs w:val="24"/>
        </w:rPr>
      </w:pPr>
      <w:r w:rsidRPr="005C3B1E">
        <w:rPr>
          <w:rFonts w:eastAsia="Times New Roman" w:cs="Times New Roman"/>
          <w:szCs w:val="24"/>
        </w:rPr>
        <w:t>вторично производство на алуминий;</w:t>
      </w:r>
    </w:p>
    <w:p w:rsidR="00B535DC" w:rsidRPr="005C3B1E" w:rsidRDefault="00B535DC" w:rsidP="00DB70B4">
      <w:pPr>
        <w:pStyle w:val="ListParagraph"/>
        <w:numPr>
          <w:ilvl w:val="0"/>
          <w:numId w:val="163"/>
        </w:numPr>
        <w:spacing w:before="120" w:after="0"/>
        <w:ind w:left="0" w:firstLine="709"/>
        <w:jc w:val="both"/>
        <w:rPr>
          <w:rFonts w:eastAsia="Times New Roman" w:cs="Times New Roman"/>
          <w:szCs w:val="24"/>
        </w:rPr>
      </w:pPr>
      <w:r w:rsidRPr="005C3B1E">
        <w:rPr>
          <w:rFonts w:eastAsia="Times New Roman" w:cs="Times New Roman"/>
          <w:szCs w:val="24"/>
        </w:rPr>
        <w:t>вторично производство на цинк.</w:t>
      </w:r>
    </w:p>
    <w:p w:rsidR="00B535DC" w:rsidRPr="00D3411B" w:rsidRDefault="00B535DC" w:rsidP="004421BC">
      <w:pPr>
        <w:spacing w:before="120" w:after="0"/>
        <w:jc w:val="both"/>
        <w:rPr>
          <w:rFonts w:eastAsia="Times New Roman" w:cs="Times New Roman"/>
          <w:szCs w:val="24"/>
          <w:lang w:val="ru-RU"/>
        </w:rPr>
      </w:pPr>
      <w:r w:rsidRPr="00D3411B">
        <w:rPr>
          <w:rFonts w:eastAsia="Times New Roman" w:cs="Times New Roman"/>
          <w:szCs w:val="24"/>
          <w:lang w:val="ru-RU"/>
        </w:rPr>
        <w:t xml:space="preserve">Категориите големи стационарни източници на емисии от </w:t>
      </w:r>
      <w:r w:rsidRPr="005C3B1E">
        <w:rPr>
          <w:rFonts w:eastAsia="Times New Roman" w:cs="Times New Roman"/>
          <w:b/>
          <w:szCs w:val="24"/>
        </w:rPr>
        <w:t>PAH</w:t>
      </w:r>
      <w:r w:rsidRPr="005C3B1E">
        <w:rPr>
          <w:rFonts w:eastAsia="Times New Roman" w:cs="Times New Roman"/>
          <w:szCs w:val="24"/>
          <w:lang w:val="ru-RU"/>
        </w:rPr>
        <w:t xml:space="preserve"> </w:t>
      </w:r>
      <w:r w:rsidRPr="00D3411B">
        <w:rPr>
          <w:rFonts w:eastAsia="Times New Roman" w:cs="Times New Roman"/>
          <w:szCs w:val="24"/>
          <w:lang w:val="ru-RU"/>
        </w:rPr>
        <w:t>включват:</w:t>
      </w:r>
    </w:p>
    <w:p w:rsidR="00B535DC" w:rsidRPr="00D3411B" w:rsidRDefault="00B535DC" w:rsidP="00CC613F">
      <w:pPr>
        <w:numPr>
          <w:ilvl w:val="1"/>
          <w:numId w:val="161"/>
        </w:numPr>
        <w:tabs>
          <w:tab w:val="num" w:pos="1440"/>
        </w:tabs>
        <w:autoSpaceDE w:val="0"/>
        <w:autoSpaceDN w:val="0"/>
        <w:adjustRightInd w:val="0"/>
        <w:spacing w:before="120" w:after="0"/>
        <w:ind w:hanging="1440"/>
        <w:jc w:val="both"/>
        <w:rPr>
          <w:rFonts w:eastAsia="Times New Roman" w:cs="Times New Roman"/>
          <w:szCs w:val="24"/>
          <w:lang w:val="ru-RU"/>
        </w:rPr>
      </w:pPr>
      <w:r w:rsidRPr="00D3411B">
        <w:rPr>
          <w:rFonts w:eastAsia="Times New Roman" w:cs="Times New Roman"/>
          <w:szCs w:val="24"/>
          <w:lang w:val="ru-RU"/>
        </w:rPr>
        <w:t xml:space="preserve">битово отопление чрез изгаряне на дърва и въглища;  </w:t>
      </w:r>
    </w:p>
    <w:p w:rsidR="00B535DC" w:rsidRPr="00D3411B" w:rsidRDefault="00B535DC" w:rsidP="00CC613F">
      <w:pPr>
        <w:numPr>
          <w:ilvl w:val="1"/>
          <w:numId w:val="161"/>
        </w:numPr>
        <w:tabs>
          <w:tab w:val="num" w:pos="1440"/>
        </w:tabs>
        <w:autoSpaceDE w:val="0"/>
        <w:autoSpaceDN w:val="0"/>
        <w:adjustRightInd w:val="0"/>
        <w:spacing w:before="120" w:after="0"/>
        <w:ind w:left="1440" w:hanging="720"/>
        <w:jc w:val="both"/>
        <w:rPr>
          <w:rFonts w:eastAsia="Times New Roman" w:cs="Times New Roman"/>
          <w:szCs w:val="24"/>
          <w:lang w:val="ru-RU"/>
        </w:rPr>
      </w:pPr>
      <w:r w:rsidRPr="00D3411B">
        <w:rPr>
          <w:rFonts w:eastAsia="Times New Roman" w:cs="Times New Roman"/>
          <w:szCs w:val="24"/>
          <w:lang w:val="ru-RU"/>
        </w:rPr>
        <w:t>горивни процеси на открито, например изгаряне на твърдите отпадъци,</w:t>
      </w:r>
      <w:r w:rsidR="00350C16">
        <w:rPr>
          <w:rFonts w:eastAsia="Times New Roman" w:cs="Times New Roman"/>
          <w:szCs w:val="24"/>
          <w:lang w:val="ru-RU"/>
        </w:rPr>
        <w:t xml:space="preserve"> </w:t>
      </w:r>
      <w:r w:rsidRPr="00D3411B">
        <w:rPr>
          <w:rFonts w:eastAsia="Times New Roman" w:cs="Times New Roman"/>
          <w:szCs w:val="24"/>
          <w:lang w:val="ru-RU"/>
        </w:rPr>
        <w:t xml:space="preserve">горски пожари и изгаряне на стърнища;     </w:t>
      </w:r>
    </w:p>
    <w:p w:rsidR="00B535DC" w:rsidRPr="00D3411B" w:rsidRDefault="00B535DC" w:rsidP="00CC613F">
      <w:pPr>
        <w:numPr>
          <w:ilvl w:val="1"/>
          <w:numId w:val="161"/>
        </w:numPr>
        <w:tabs>
          <w:tab w:val="num" w:pos="1440"/>
        </w:tabs>
        <w:autoSpaceDE w:val="0"/>
        <w:autoSpaceDN w:val="0"/>
        <w:adjustRightInd w:val="0"/>
        <w:spacing w:before="120" w:after="0"/>
        <w:ind w:hanging="1440"/>
        <w:jc w:val="both"/>
        <w:rPr>
          <w:rFonts w:eastAsia="Times New Roman" w:cs="Times New Roman"/>
          <w:szCs w:val="24"/>
          <w:lang w:val="ru-RU"/>
        </w:rPr>
      </w:pPr>
      <w:r w:rsidRPr="00D3411B">
        <w:rPr>
          <w:rFonts w:eastAsia="Times New Roman" w:cs="Times New Roman"/>
          <w:szCs w:val="24"/>
          <w:lang w:val="ru-RU"/>
        </w:rPr>
        <w:t xml:space="preserve">производство на кокс и аноди;  </w:t>
      </w:r>
    </w:p>
    <w:p w:rsidR="00B535DC" w:rsidRPr="00D3411B" w:rsidRDefault="00B535DC" w:rsidP="00CC613F">
      <w:pPr>
        <w:numPr>
          <w:ilvl w:val="1"/>
          <w:numId w:val="161"/>
        </w:numPr>
        <w:tabs>
          <w:tab w:val="num" w:pos="1440"/>
        </w:tabs>
        <w:autoSpaceDE w:val="0"/>
        <w:autoSpaceDN w:val="0"/>
        <w:adjustRightInd w:val="0"/>
        <w:spacing w:before="120" w:after="0"/>
        <w:ind w:hanging="1440"/>
        <w:jc w:val="both"/>
        <w:rPr>
          <w:rFonts w:eastAsia="Times New Roman" w:cs="Times New Roman"/>
          <w:szCs w:val="24"/>
          <w:lang w:val="ru-RU"/>
        </w:rPr>
      </w:pPr>
      <w:r w:rsidRPr="00D3411B">
        <w:rPr>
          <w:rFonts w:eastAsia="Times New Roman" w:cs="Times New Roman"/>
          <w:szCs w:val="24"/>
          <w:lang w:val="ru-RU"/>
        </w:rPr>
        <w:t>производство на алуминий (по технологията на Сьодерберг); и</w:t>
      </w:r>
    </w:p>
    <w:p w:rsidR="00B535DC" w:rsidRPr="00D3411B" w:rsidRDefault="00B535DC" w:rsidP="00350C16">
      <w:pPr>
        <w:numPr>
          <w:ilvl w:val="1"/>
          <w:numId w:val="161"/>
        </w:numPr>
        <w:autoSpaceDE w:val="0"/>
        <w:autoSpaceDN w:val="0"/>
        <w:adjustRightInd w:val="0"/>
        <w:spacing w:before="120" w:after="0"/>
        <w:ind w:left="0" w:firstLine="720"/>
        <w:jc w:val="both"/>
        <w:rPr>
          <w:rFonts w:eastAsia="Times New Roman" w:cs="Times New Roman"/>
          <w:szCs w:val="24"/>
          <w:lang w:val="ru-RU"/>
        </w:rPr>
      </w:pPr>
      <w:r w:rsidRPr="00D3411B">
        <w:rPr>
          <w:rFonts w:eastAsia="Times New Roman" w:cs="Times New Roman"/>
          <w:szCs w:val="24"/>
          <w:lang w:val="ru-RU"/>
        </w:rPr>
        <w:t xml:space="preserve">съоръжения за консервация на дървесина, като се прави изключение за страната, в която тази категория не заема значителен дял от общото количество емисии на </w:t>
      </w:r>
      <w:r w:rsidRPr="005C3B1E">
        <w:rPr>
          <w:rFonts w:eastAsia="Times New Roman" w:cs="Times New Roman"/>
          <w:b/>
          <w:szCs w:val="24"/>
        </w:rPr>
        <w:t>PAH</w:t>
      </w:r>
    </w:p>
    <w:p w:rsidR="00B535DC" w:rsidRPr="00D3411B" w:rsidRDefault="00B535DC" w:rsidP="004421BC">
      <w:pPr>
        <w:spacing w:before="120" w:after="0"/>
        <w:jc w:val="both"/>
        <w:rPr>
          <w:rFonts w:eastAsia="Times New Roman" w:cs="Times New Roman"/>
          <w:szCs w:val="24"/>
          <w:lang w:val="ru-RU"/>
        </w:rPr>
      </w:pPr>
      <w:r w:rsidRPr="00D3411B">
        <w:rPr>
          <w:rFonts w:eastAsia="Times New Roman" w:cs="Times New Roman"/>
          <w:szCs w:val="24"/>
          <w:lang w:val="ru-RU"/>
        </w:rPr>
        <w:t xml:space="preserve">Големите източници на емисии на </w:t>
      </w:r>
      <w:r w:rsidRPr="005C3B1E">
        <w:rPr>
          <w:rFonts w:eastAsia="Times New Roman" w:cs="Times New Roman"/>
          <w:b/>
          <w:szCs w:val="24"/>
        </w:rPr>
        <w:t>HCB</w:t>
      </w:r>
      <w:r w:rsidRPr="00D3411B">
        <w:rPr>
          <w:rFonts w:eastAsia="Times New Roman" w:cs="Times New Roman"/>
          <w:szCs w:val="24"/>
          <w:lang w:val="ru-RU"/>
        </w:rPr>
        <w:t xml:space="preserve"> могат да бъдат:     </w:t>
      </w:r>
    </w:p>
    <w:p w:rsidR="00B535DC" w:rsidRPr="00D3411B" w:rsidRDefault="00B535DC" w:rsidP="00CC613F">
      <w:pPr>
        <w:numPr>
          <w:ilvl w:val="0"/>
          <w:numId w:val="162"/>
        </w:numPr>
        <w:tabs>
          <w:tab w:val="num" w:pos="1440"/>
        </w:tabs>
        <w:autoSpaceDE w:val="0"/>
        <w:autoSpaceDN w:val="0"/>
        <w:adjustRightInd w:val="0"/>
        <w:spacing w:before="120" w:after="0"/>
        <w:ind w:left="1440" w:hanging="720"/>
        <w:jc w:val="both"/>
        <w:rPr>
          <w:rFonts w:eastAsia="Times New Roman" w:cs="Times New Roman"/>
          <w:szCs w:val="24"/>
          <w:lang w:val="ru-RU"/>
        </w:rPr>
      </w:pPr>
      <w:r w:rsidRPr="00D3411B">
        <w:rPr>
          <w:rFonts w:eastAsia="Times New Roman" w:cs="Times New Roman"/>
          <w:szCs w:val="24"/>
          <w:lang w:val="ru-RU"/>
        </w:rPr>
        <w:t xml:space="preserve">инсталациите за изгаряне на отпадъци, включително такива за смесено изгаряне;  </w:t>
      </w:r>
    </w:p>
    <w:p w:rsidR="00B535DC" w:rsidRPr="00D3411B" w:rsidRDefault="00B535DC" w:rsidP="00CC613F">
      <w:pPr>
        <w:numPr>
          <w:ilvl w:val="0"/>
          <w:numId w:val="162"/>
        </w:numPr>
        <w:tabs>
          <w:tab w:val="num" w:pos="1440"/>
        </w:tabs>
        <w:autoSpaceDE w:val="0"/>
        <w:autoSpaceDN w:val="0"/>
        <w:adjustRightInd w:val="0"/>
        <w:spacing w:before="120" w:after="0"/>
        <w:ind w:left="1440" w:hanging="720"/>
        <w:jc w:val="both"/>
        <w:rPr>
          <w:rFonts w:eastAsia="Times New Roman" w:cs="Times New Roman"/>
          <w:szCs w:val="24"/>
          <w:lang w:val="ru-RU"/>
        </w:rPr>
      </w:pPr>
      <w:r w:rsidRPr="00D3411B">
        <w:rPr>
          <w:rFonts w:eastAsia="Times New Roman" w:cs="Times New Roman"/>
          <w:szCs w:val="24"/>
          <w:lang w:val="ru-RU"/>
        </w:rPr>
        <w:t xml:space="preserve">източниците на топлина в металургичната промишленост; и  </w:t>
      </w:r>
    </w:p>
    <w:p w:rsidR="00B535DC" w:rsidRPr="00D3411B" w:rsidRDefault="00B535DC" w:rsidP="00CC613F">
      <w:pPr>
        <w:numPr>
          <w:ilvl w:val="0"/>
          <w:numId w:val="162"/>
        </w:numPr>
        <w:tabs>
          <w:tab w:val="num" w:pos="1440"/>
        </w:tabs>
        <w:autoSpaceDE w:val="0"/>
        <w:autoSpaceDN w:val="0"/>
        <w:adjustRightInd w:val="0"/>
        <w:spacing w:before="120" w:after="0"/>
        <w:ind w:left="1440" w:hanging="720"/>
        <w:jc w:val="both"/>
        <w:rPr>
          <w:rFonts w:eastAsia="Times New Roman" w:cs="Times New Roman"/>
          <w:szCs w:val="24"/>
          <w:lang w:val="ru-RU"/>
        </w:rPr>
      </w:pPr>
      <w:r w:rsidRPr="00D3411B">
        <w:rPr>
          <w:rFonts w:eastAsia="Times New Roman" w:cs="Times New Roman"/>
          <w:szCs w:val="24"/>
          <w:lang w:val="ru-RU"/>
        </w:rPr>
        <w:t xml:space="preserve">използването на хлорирано гориво в пещните инсталации.   </w:t>
      </w:r>
    </w:p>
    <w:p w:rsidR="00B535DC" w:rsidRPr="00D3411B" w:rsidRDefault="00B535DC" w:rsidP="004421BC">
      <w:pPr>
        <w:spacing w:before="120" w:after="0"/>
        <w:ind w:firstLine="567"/>
        <w:jc w:val="both"/>
        <w:rPr>
          <w:rFonts w:eastAsia="Times New Roman" w:cs="Times New Roman"/>
          <w:szCs w:val="24"/>
          <w:lang w:val="ru-RU"/>
        </w:rPr>
      </w:pPr>
      <w:r w:rsidRPr="005C3B1E">
        <w:rPr>
          <w:rFonts w:eastAsia="Times New Roman" w:cs="Times New Roman"/>
          <w:szCs w:val="24"/>
        </w:rPr>
        <w:t>PCDD</w:t>
      </w:r>
      <w:r w:rsidRPr="00D3411B">
        <w:rPr>
          <w:rFonts w:eastAsia="Times New Roman" w:cs="Times New Roman"/>
          <w:szCs w:val="24"/>
          <w:lang w:val="ru-RU"/>
        </w:rPr>
        <w:t xml:space="preserve"> и </w:t>
      </w:r>
      <w:r w:rsidRPr="005C3B1E">
        <w:rPr>
          <w:rFonts w:eastAsia="Times New Roman" w:cs="Times New Roman"/>
          <w:szCs w:val="24"/>
        </w:rPr>
        <w:t>PCDF</w:t>
      </w:r>
      <w:r w:rsidRPr="00D3411B">
        <w:rPr>
          <w:rFonts w:eastAsia="Times New Roman" w:cs="Times New Roman"/>
          <w:szCs w:val="24"/>
          <w:lang w:val="ru-RU"/>
        </w:rPr>
        <w:t xml:space="preserve">, </w:t>
      </w:r>
      <w:r w:rsidRPr="005C3B1E">
        <w:rPr>
          <w:rFonts w:eastAsia="Times New Roman" w:cs="Times New Roman"/>
          <w:szCs w:val="24"/>
        </w:rPr>
        <w:t>PeCB</w:t>
      </w:r>
      <w:r w:rsidRPr="00D3411B">
        <w:rPr>
          <w:rFonts w:eastAsia="Times New Roman" w:cs="Times New Roman"/>
          <w:szCs w:val="24"/>
          <w:lang w:val="ru-RU"/>
        </w:rPr>
        <w:t xml:space="preserve">, </w:t>
      </w:r>
      <w:r w:rsidRPr="005C3B1E">
        <w:rPr>
          <w:rFonts w:eastAsia="Times New Roman" w:cs="Times New Roman"/>
          <w:szCs w:val="24"/>
        </w:rPr>
        <w:t>HCB</w:t>
      </w:r>
      <w:r w:rsidRPr="00D3411B">
        <w:rPr>
          <w:rFonts w:eastAsia="Times New Roman" w:cs="Times New Roman"/>
          <w:szCs w:val="24"/>
          <w:lang w:val="ru-RU"/>
        </w:rPr>
        <w:t xml:space="preserve"> и </w:t>
      </w:r>
      <w:r w:rsidRPr="005C3B1E">
        <w:rPr>
          <w:rFonts w:eastAsia="Times New Roman" w:cs="Times New Roman"/>
          <w:szCs w:val="24"/>
        </w:rPr>
        <w:t>PCB</w:t>
      </w:r>
      <w:r w:rsidRPr="00D3411B">
        <w:rPr>
          <w:rFonts w:eastAsia="Times New Roman" w:cs="Times New Roman"/>
          <w:szCs w:val="24"/>
          <w:lang w:val="ru-RU"/>
        </w:rPr>
        <w:t xml:space="preserve"> могат непреднамерено също да се образуват и изпускат и от следните категории източници, включващи: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а)</w:t>
      </w:r>
      <w:r w:rsidRPr="00D3411B">
        <w:rPr>
          <w:rFonts w:eastAsia="Times New Roman" w:cs="Times New Roman"/>
          <w:b/>
          <w:szCs w:val="24"/>
          <w:lang w:val="ru-RU"/>
        </w:rPr>
        <w:tab/>
      </w:r>
      <w:r w:rsidRPr="00D3411B">
        <w:rPr>
          <w:rFonts w:eastAsia="Times New Roman" w:cs="Times New Roman"/>
          <w:szCs w:val="24"/>
          <w:lang w:val="ru-RU"/>
        </w:rPr>
        <w:t>открито изгаряне на отпадъци, в т.ч. изгаряне на сметища;</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б)</w:t>
      </w:r>
      <w:r w:rsidRPr="00D3411B">
        <w:rPr>
          <w:rFonts w:eastAsia="Times New Roman" w:cs="Times New Roman"/>
          <w:szCs w:val="24"/>
          <w:lang w:val="ru-RU"/>
        </w:rPr>
        <w:tab/>
        <w:t>термични процеси в металургията, неупоменати по-горе;</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в)</w:t>
      </w:r>
      <w:r w:rsidRPr="00D3411B">
        <w:rPr>
          <w:rFonts w:eastAsia="Times New Roman" w:cs="Times New Roman"/>
          <w:szCs w:val="24"/>
          <w:lang w:val="ru-RU"/>
        </w:rPr>
        <w:tab/>
        <w:t>източници на изгаряне в жилищни сгради;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г)</w:t>
      </w:r>
      <w:r w:rsidRPr="00D3411B">
        <w:rPr>
          <w:rFonts w:eastAsia="Times New Roman" w:cs="Times New Roman"/>
          <w:szCs w:val="24"/>
          <w:lang w:val="ru-RU"/>
        </w:rPr>
        <w:tab/>
        <w:t>инсталации за горене на изкопаеми горива и промишлени котли;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д)</w:t>
      </w:r>
      <w:r w:rsidRPr="00D3411B">
        <w:rPr>
          <w:rFonts w:eastAsia="Times New Roman" w:cs="Times New Roman"/>
          <w:szCs w:val="24"/>
          <w:lang w:val="ru-RU"/>
        </w:rPr>
        <w:tab/>
        <w:t>инсталации за горене на дърва и други горива от биомаса;</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е)</w:t>
      </w:r>
      <w:r w:rsidRPr="00D3411B">
        <w:rPr>
          <w:rFonts w:eastAsia="Times New Roman" w:cs="Times New Roman"/>
          <w:szCs w:val="24"/>
          <w:lang w:val="ru-RU"/>
        </w:rPr>
        <w:tab/>
        <w:t>специфични производствени химични процеси, отделящи непреднамерено образувани устойчиви органични замърсители, особено при производството на хлорфеноли и хлоранил;</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ж)</w:t>
      </w:r>
      <w:r w:rsidRPr="00D3411B">
        <w:rPr>
          <w:rFonts w:eastAsia="Times New Roman" w:cs="Times New Roman"/>
          <w:szCs w:val="24"/>
          <w:lang w:val="ru-RU"/>
        </w:rPr>
        <w:tab/>
        <w:t>крематориуми;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з)</w:t>
      </w:r>
      <w:r w:rsidRPr="00D3411B">
        <w:rPr>
          <w:rFonts w:eastAsia="Times New Roman" w:cs="Times New Roman"/>
          <w:szCs w:val="24"/>
          <w:lang w:val="ru-RU"/>
        </w:rPr>
        <w:tab/>
        <w:t>моторни превозни средства, особено тези, използващи оловен бензин;</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и)</w:t>
      </w:r>
      <w:r w:rsidRPr="00D3411B">
        <w:rPr>
          <w:rFonts w:eastAsia="Times New Roman" w:cs="Times New Roman"/>
          <w:szCs w:val="24"/>
          <w:lang w:val="ru-RU"/>
        </w:rPr>
        <w:tab/>
        <w:t>изгаряне на животински трупове;</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й)</w:t>
      </w:r>
      <w:r w:rsidRPr="00D3411B">
        <w:rPr>
          <w:rFonts w:eastAsia="Times New Roman" w:cs="Times New Roman"/>
          <w:szCs w:val="24"/>
          <w:lang w:val="ru-RU"/>
        </w:rPr>
        <w:tab/>
        <w:t>багрене на текстилни и кожени изделия (с хлоранил) и апретиране (с алкално екстрахиране);</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к)</w:t>
      </w:r>
      <w:r w:rsidRPr="00D3411B">
        <w:rPr>
          <w:rFonts w:eastAsia="Times New Roman" w:cs="Times New Roman"/>
          <w:szCs w:val="24"/>
          <w:lang w:val="ru-RU"/>
        </w:rPr>
        <w:tab/>
        <w:t>инсталации за нарязване и преработване на излезли от употреба моторни превозни средства;</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л)</w:t>
      </w:r>
      <w:r w:rsidRPr="00D3411B">
        <w:rPr>
          <w:rFonts w:eastAsia="Times New Roman" w:cs="Times New Roman"/>
          <w:szCs w:val="24"/>
          <w:lang w:val="ru-RU"/>
        </w:rPr>
        <w:tab/>
        <w:t>обгаряне на медни кабели;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м)</w:t>
      </w:r>
      <w:r w:rsidRPr="00D3411B">
        <w:rPr>
          <w:rFonts w:eastAsia="Times New Roman" w:cs="Times New Roman"/>
          <w:szCs w:val="24"/>
          <w:lang w:val="ru-RU"/>
        </w:rPr>
        <w:tab/>
        <w:t>рафинерии за отработени масла.</w:t>
      </w:r>
    </w:p>
    <w:p w:rsidR="00B535DC" w:rsidRPr="00D3411B" w:rsidRDefault="00B535DC" w:rsidP="004421BC">
      <w:pPr>
        <w:spacing w:before="120" w:after="0"/>
        <w:ind w:left="1080"/>
        <w:jc w:val="both"/>
        <w:outlineLvl w:val="0"/>
        <w:rPr>
          <w:rFonts w:eastAsia="Times New Roman" w:cs="Times New Roman"/>
          <w:szCs w:val="24"/>
          <w:u w:val="single"/>
          <w:lang w:val="ru-RU"/>
        </w:rPr>
      </w:pPr>
      <w:bookmarkStart w:id="109" w:name="_Toc327867968"/>
      <w:bookmarkStart w:id="110" w:name="_Toc15482773"/>
      <w:bookmarkStart w:id="111" w:name="_Toc15483310"/>
      <w:bookmarkStart w:id="112" w:name="_Toc16439906"/>
      <w:bookmarkStart w:id="113" w:name="_Toc16441260"/>
      <w:r w:rsidRPr="00D3411B">
        <w:rPr>
          <w:rFonts w:eastAsia="Times New Roman" w:cs="Times New Roman"/>
          <w:szCs w:val="24"/>
          <w:u w:val="single"/>
          <w:lang w:val="ru-RU"/>
        </w:rPr>
        <w:t>Компетентни органи ,отговорности</w:t>
      </w:r>
      <w:bookmarkEnd w:id="109"/>
      <w:r w:rsidRPr="00D3411B">
        <w:rPr>
          <w:rFonts w:eastAsia="Times New Roman" w:cs="Times New Roman"/>
          <w:szCs w:val="24"/>
          <w:u w:val="single"/>
          <w:lang w:val="ru-RU"/>
        </w:rPr>
        <w:t xml:space="preserve"> и националната инвентаризация на емисиите на вредни вещества във въздуха</w:t>
      </w:r>
      <w:bookmarkEnd w:id="110"/>
      <w:bookmarkEnd w:id="111"/>
      <w:bookmarkEnd w:id="112"/>
      <w:bookmarkEnd w:id="113"/>
    </w:p>
    <w:p w:rsidR="00B535DC" w:rsidRPr="00D3411B" w:rsidRDefault="00B535DC" w:rsidP="004421BC">
      <w:pPr>
        <w:widowControl w:val="0"/>
        <w:autoSpaceDE w:val="0"/>
        <w:autoSpaceDN w:val="0"/>
        <w:adjustRightInd w:val="0"/>
        <w:spacing w:before="120" w:after="0"/>
        <w:ind w:right="42" w:firstLine="720"/>
        <w:jc w:val="both"/>
        <w:rPr>
          <w:rFonts w:eastAsia="Times New Roman" w:cs="Times New Roman"/>
          <w:szCs w:val="24"/>
          <w:lang w:val="ru-RU" w:eastAsia="bg-BG"/>
        </w:rPr>
      </w:pPr>
      <w:r w:rsidRPr="00D3411B">
        <w:rPr>
          <w:rFonts w:eastAsia="Times New Roman" w:cs="Times New Roman"/>
          <w:b/>
          <w:szCs w:val="24"/>
          <w:lang w:val="ru-RU" w:eastAsia="bg-BG"/>
        </w:rPr>
        <w:t>МОСВ</w:t>
      </w:r>
      <w:r w:rsidRPr="00D3411B">
        <w:rPr>
          <w:rFonts w:eastAsia="Times New Roman" w:cs="Times New Roman"/>
          <w:szCs w:val="24"/>
          <w:lang w:val="ru-RU" w:eastAsia="bg-BG"/>
        </w:rPr>
        <w:t xml:space="preserve"> провежда държавната политика по опазване чистотата на атмосферния въздух. </w:t>
      </w:r>
      <w:r w:rsidR="00C5580E" w:rsidRPr="00B54BE1">
        <w:rPr>
          <w:bCs/>
          <w:szCs w:val="24"/>
          <w:bdr w:val="none" w:sz="0" w:space="0" w:color="auto" w:frame="1"/>
          <w:lang w:val="bg-BG" w:eastAsia="bg-BG"/>
        </w:rPr>
        <w:t xml:space="preserve">РИОСВ осигуряват провеждането на държавната политика по опазване чистотата на въздуха на регионално равнище чрез осъществяване на превантивен, текущ и последващ контрол върху </w:t>
      </w:r>
      <w:r w:rsidR="006073B8" w:rsidRPr="006073B8">
        <w:rPr>
          <w:bCs/>
          <w:szCs w:val="24"/>
          <w:bdr w:val="none" w:sz="0" w:space="0" w:color="auto" w:frame="1"/>
          <w:lang w:val="bg-BG" w:eastAsia="bg-BG"/>
        </w:rPr>
        <w:t>възможните източници на замърсяването му</w:t>
      </w:r>
      <w:r w:rsidR="00C5580E" w:rsidRPr="00B54BE1">
        <w:rPr>
          <w:bCs/>
          <w:szCs w:val="24"/>
          <w:bdr w:val="none" w:sz="0" w:space="0" w:color="auto" w:frame="1"/>
          <w:lang w:val="bg-BG" w:eastAsia="bg-BG"/>
        </w:rPr>
        <w:t>.</w:t>
      </w:r>
      <w:r w:rsidR="00C5580E" w:rsidRPr="000C102A">
        <w:rPr>
          <w:bCs/>
          <w:i/>
          <w:szCs w:val="24"/>
          <w:bdr w:val="none" w:sz="0" w:space="0" w:color="auto" w:frame="1"/>
          <w:lang w:val="bg-BG" w:eastAsia="bg-BG"/>
        </w:rPr>
        <w:t xml:space="preserve"> </w:t>
      </w:r>
      <w:r w:rsidRPr="00D3411B">
        <w:rPr>
          <w:rFonts w:eastAsia="Times New Roman" w:cs="Times New Roman"/>
          <w:szCs w:val="24"/>
          <w:lang w:val="ru-RU" w:eastAsia="bg-BG"/>
        </w:rPr>
        <w:t xml:space="preserve">Общинските органи осъществяват контрол и управление на дейностите, свързани с осигуряване чистотата на въздуха на тяхната територия. </w:t>
      </w:r>
    </w:p>
    <w:p w:rsidR="00B535DC" w:rsidRPr="005C3B1E" w:rsidRDefault="00B535DC" w:rsidP="004421BC">
      <w:pPr>
        <w:spacing w:before="120" w:after="0"/>
        <w:ind w:firstLine="720"/>
        <w:jc w:val="both"/>
        <w:rPr>
          <w:rFonts w:eastAsia="Times New Roman" w:cs="Times New Roman"/>
          <w:szCs w:val="24"/>
          <w:lang w:val="ru-RU"/>
        </w:rPr>
      </w:pPr>
      <w:r w:rsidRPr="005C3B1E">
        <w:rPr>
          <w:rFonts w:eastAsia="Times New Roman" w:cs="Times New Roman"/>
          <w:bCs/>
          <w:szCs w:val="24"/>
          <w:lang w:val="ru-RU"/>
        </w:rPr>
        <w:t>Националната система за мониторинг на околната среда</w:t>
      </w:r>
      <w:r w:rsidR="00612813">
        <w:rPr>
          <w:rFonts w:eastAsia="Times New Roman" w:cs="Times New Roman"/>
          <w:bCs/>
          <w:szCs w:val="24"/>
          <w:lang w:val="ru-RU"/>
        </w:rPr>
        <w:t xml:space="preserve"> (НСМОС)</w:t>
      </w:r>
      <w:r w:rsidRPr="005C3B1E">
        <w:rPr>
          <w:rFonts w:eastAsia="Times New Roman" w:cs="Times New Roman"/>
          <w:bCs/>
          <w:szCs w:val="24"/>
          <w:lang w:val="ru-RU"/>
        </w:rPr>
        <w:t xml:space="preserve"> извършва оценка на качеството на атмосферния въздух</w:t>
      </w:r>
      <w:r w:rsidR="00612813">
        <w:rPr>
          <w:rFonts w:eastAsia="Times New Roman" w:cs="Times New Roman"/>
          <w:bCs/>
          <w:szCs w:val="24"/>
          <w:lang w:val="ru-RU"/>
        </w:rPr>
        <w:t xml:space="preserve"> чрез </w:t>
      </w:r>
      <w:r w:rsidR="00766CAB">
        <w:rPr>
          <w:rFonts w:eastAsia="Times New Roman" w:cs="Times New Roman"/>
          <w:bCs/>
          <w:szCs w:val="24"/>
          <w:lang w:val="ru-RU"/>
        </w:rPr>
        <w:t xml:space="preserve">подсистема </w:t>
      </w:r>
      <w:r w:rsidR="00612813">
        <w:rPr>
          <w:rFonts w:eastAsia="Times New Roman" w:cs="Times New Roman"/>
          <w:bCs/>
          <w:szCs w:val="24"/>
          <w:lang w:val="ru-RU"/>
        </w:rPr>
        <w:t xml:space="preserve">Националната система за мониторинг на качеството на атмосферния въздух </w:t>
      </w:r>
      <w:r w:rsidRPr="005C3B1E">
        <w:rPr>
          <w:rFonts w:eastAsia="Times New Roman" w:cs="Times New Roman"/>
          <w:bCs/>
          <w:szCs w:val="24"/>
          <w:lang w:val="ru-RU"/>
        </w:rPr>
        <w:t xml:space="preserve">(НСМКАВ) върху територията на страната, разделена на 6 района за оценка и управление на качеството на атмосферния въздух </w:t>
      </w:r>
      <w:r w:rsidRPr="00D3411B">
        <w:rPr>
          <w:rFonts w:eastAsia="Times New Roman" w:cs="Times New Roman"/>
          <w:szCs w:val="24"/>
          <w:lang w:val="ru-RU"/>
        </w:rPr>
        <w:t>(РОУКАВ)</w:t>
      </w:r>
      <w:r w:rsidRPr="005C3B1E">
        <w:rPr>
          <w:rFonts w:eastAsia="Times New Roman" w:cs="Times New Roman"/>
          <w:bCs/>
          <w:szCs w:val="24"/>
          <w:lang w:val="ru-RU"/>
        </w:rPr>
        <w:t>.</w:t>
      </w:r>
    </w:p>
    <w:p w:rsidR="00B535DC" w:rsidRPr="005C3B1E" w:rsidRDefault="00B535DC" w:rsidP="004421BC">
      <w:pPr>
        <w:spacing w:before="120" w:after="0"/>
        <w:ind w:firstLine="720"/>
        <w:jc w:val="both"/>
        <w:rPr>
          <w:rFonts w:eastAsia="Times New Roman" w:cs="Times New Roman"/>
          <w:bCs/>
          <w:szCs w:val="24"/>
          <w:lang w:val="ru-RU" w:eastAsia="bg-BG"/>
        </w:rPr>
      </w:pPr>
      <w:r w:rsidRPr="005C3B1E">
        <w:rPr>
          <w:rFonts w:eastAsia="Times New Roman" w:cs="Times New Roman"/>
          <w:bCs/>
          <w:szCs w:val="24"/>
          <w:lang w:val="ru-RU" w:eastAsia="bg-BG"/>
        </w:rPr>
        <w:t>Провежда се ежегоден статистически емисионен и задължителен инструментален контрол на емисиите на вредни вещества от неподвижните източници на територията на цялата страна като се извършва инвентаризация на обекти, източници на вредни вещества.</w:t>
      </w:r>
    </w:p>
    <w:p w:rsidR="00B535DC" w:rsidRPr="005C3B1E" w:rsidRDefault="004A6482" w:rsidP="004421BC">
      <w:pPr>
        <w:spacing w:before="120" w:after="0"/>
        <w:ind w:firstLine="720"/>
        <w:jc w:val="both"/>
        <w:rPr>
          <w:rFonts w:eastAsia="Times New Roman" w:cs="Times New Roman"/>
          <w:bCs/>
          <w:szCs w:val="24"/>
          <w:lang w:val="ru-RU" w:eastAsia="bg-BG"/>
        </w:rPr>
      </w:pPr>
      <w:r w:rsidRPr="004A6482">
        <w:rPr>
          <w:rFonts w:eastAsia="Times New Roman" w:cs="Times New Roman"/>
          <w:bCs/>
          <w:szCs w:val="24"/>
          <w:lang w:val="ru-RU" w:eastAsia="bg-BG"/>
        </w:rPr>
        <w:t xml:space="preserve">Ежегодно МОСВ, ИАОС и РИОСВ определят предприятията – големи неподвижни обекти, източници на вредни вещества в атмосферния въздух, подлежащи на контрол чрез попълване на регистрационни карти. Списъкът на предприятията се утвърждава от Министъра на ОСВ и се изпраща в ИАОС и РИОСВ за изпълнение. Събраната информация се използва за представителна извадка за емисиите на вредни вещества и се сравнява с получената от НСИ информация, както и за допълнителна информация, докладвана до международни институции. Ежегодно се събират и се анализират статистически данни за над 2000 промишлени обекта, както и за всички останали източници на емисии, съгласно класификацията на Европейския съюз (11 групи източници). Информацията се набира от НСИ, ИАОС и РИОСВ. Всички статистически данни на национално ниво се обработват, обобщават и анализират от ИАОС. </w:t>
      </w:r>
    </w:p>
    <w:p w:rsidR="00B535DC" w:rsidRPr="005C3B1E" w:rsidRDefault="00B535DC" w:rsidP="004421BC">
      <w:pPr>
        <w:widowControl w:val="0"/>
        <w:autoSpaceDE w:val="0"/>
        <w:autoSpaceDN w:val="0"/>
        <w:adjustRightInd w:val="0"/>
        <w:spacing w:before="120" w:after="0"/>
        <w:ind w:firstLine="720"/>
        <w:jc w:val="both"/>
        <w:rPr>
          <w:rFonts w:eastAsia="Times New Roman" w:cs="Times New Roman"/>
          <w:bCs/>
          <w:iCs/>
          <w:szCs w:val="24"/>
          <w:lang w:val="ru-RU"/>
        </w:rPr>
      </w:pPr>
      <w:r w:rsidRPr="005C3B1E">
        <w:rPr>
          <w:rFonts w:eastAsia="Times New Roman" w:cs="Times New Roman"/>
          <w:bCs/>
          <w:iCs/>
          <w:szCs w:val="24"/>
          <w:lang w:val="ru-RU"/>
        </w:rPr>
        <w:t>Базата данни съдържа информация за емисиите от всички източници на вредни вещества от антропогенна дейност и природа, обобщени в 11 основни групи. Изчисляват се емисиите на следните УОЗ:</w:t>
      </w:r>
      <w:r w:rsidR="005D48A8">
        <w:rPr>
          <w:rFonts w:eastAsia="Times New Roman" w:cs="Times New Roman"/>
          <w:bCs/>
          <w:iCs/>
          <w:szCs w:val="24"/>
          <w:lang w:val="ru-RU"/>
        </w:rPr>
        <w:t xml:space="preserve"> </w:t>
      </w:r>
      <w:r w:rsidRPr="005C3B1E">
        <w:rPr>
          <w:rFonts w:eastAsia="Times New Roman" w:cs="Times New Roman"/>
          <w:bCs/>
          <w:iCs/>
          <w:szCs w:val="24"/>
        </w:rPr>
        <w:t>PCDD</w:t>
      </w:r>
      <w:r w:rsidRPr="005C3B1E">
        <w:rPr>
          <w:rFonts w:eastAsia="Times New Roman" w:cs="Times New Roman"/>
          <w:bCs/>
          <w:iCs/>
          <w:szCs w:val="24"/>
          <w:lang w:val="ru-RU"/>
        </w:rPr>
        <w:t>/</w:t>
      </w:r>
      <w:r w:rsidRPr="005C3B1E">
        <w:rPr>
          <w:rFonts w:eastAsia="Times New Roman" w:cs="Times New Roman"/>
          <w:bCs/>
          <w:iCs/>
          <w:szCs w:val="24"/>
        </w:rPr>
        <w:t>PCDF</w:t>
      </w:r>
      <w:r w:rsidRPr="005C3B1E">
        <w:rPr>
          <w:rFonts w:eastAsia="Times New Roman" w:cs="Times New Roman"/>
          <w:bCs/>
          <w:iCs/>
          <w:szCs w:val="24"/>
          <w:lang w:val="ru-RU"/>
        </w:rPr>
        <w:t xml:space="preserve">, PCB, HCB и PAH. </w:t>
      </w:r>
    </w:p>
    <w:p w:rsidR="00B535DC" w:rsidRPr="00D3411B" w:rsidRDefault="00B535DC" w:rsidP="004421BC">
      <w:pPr>
        <w:spacing w:before="120" w:after="0"/>
        <w:ind w:firstLine="720"/>
        <w:jc w:val="both"/>
        <w:rPr>
          <w:rFonts w:eastAsia="Times New Roman" w:cs="Times New Roman"/>
          <w:b/>
          <w:szCs w:val="24"/>
          <w:lang w:val="ru-RU"/>
        </w:rPr>
      </w:pPr>
      <w:r w:rsidRPr="00D3411B">
        <w:rPr>
          <w:rFonts w:eastAsia="Times New Roman" w:cs="Times New Roman"/>
          <w:szCs w:val="24"/>
          <w:lang w:val="ru-RU"/>
        </w:rPr>
        <w:t xml:space="preserve">Оценката на здравния и екологичния риск, свързана с качеството на атмосферния въздух, се извършва от </w:t>
      </w:r>
      <w:r w:rsidRPr="00D3411B">
        <w:rPr>
          <w:rFonts w:eastAsia="Times New Roman" w:cs="Times New Roman"/>
          <w:b/>
          <w:szCs w:val="24"/>
          <w:lang w:val="ru-RU"/>
        </w:rPr>
        <w:t>МЗ</w:t>
      </w:r>
      <w:r w:rsidRPr="00D3411B">
        <w:rPr>
          <w:rFonts w:eastAsia="Times New Roman" w:cs="Times New Roman"/>
          <w:szCs w:val="24"/>
          <w:lang w:val="ru-RU"/>
        </w:rPr>
        <w:t xml:space="preserve"> и от </w:t>
      </w:r>
      <w:r w:rsidRPr="00D3411B">
        <w:rPr>
          <w:rFonts w:eastAsia="Times New Roman" w:cs="Times New Roman"/>
          <w:b/>
          <w:szCs w:val="24"/>
          <w:lang w:val="ru-RU"/>
        </w:rPr>
        <w:t>МОСВ.</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Непосредственият контрол върху състоянието и експлоатацията на обектите с източници на емисии в атмосферния въздух и върху емисиите от отделните източници се извършва от</w:t>
      </w:r>
      <w:r w:rsidRPr="00D3411B">
        <w:rPr>
          <w:rFonts w:eastAsia="Times New Roman" w:cs="Times New Roman"/>
          <w:b/>
          <w:szCs w:val="24"/>
          <w:lang w:val="ru-RU"/>
        </w:rPr>
        <w:t xml:space="preserve"> </w:t>
      </w:r>
      <w:r w:rsidRPr="00D3411B">
        <w:rPr>
          <w:rFonts w:eastAsia="Times New Roman" w:cs="Times New Roman"/>
          <w:szCs w:val="24"/>
          <w:lang w:val="ru-RU"/>
        </w:rPr>
        <w:t>РИОСВ и общинските органи;</w:t>
      </w:r>
    </w:p>
    <w:p w:rsidR="00B535DC" w:rsidRPr="005C3B1E" w:rsidRDefault="00B535DC" w:rsidP="004421BC">
      <w:pPr>
        <w:widowControl w:val="0"/>
        <w:autoSpaceDE w:val="0"/>
        <w:autoSpaceDN w:val="0"/>
        <w:adjustRightInd w:val="0"/>
        <w:spacing w:before="120" w:after="0"/>
        <w:ind w:right="140" w:firstLine="720"/>
        <w:jc w:val="both"/>
        <w:rPr>
          <w:rFonts w:eastAsia="Times New Roman" w:cs="Times New Roman"/>
          <w:szCs w:val="24"/>
          <w:lang w:val="ru-RU" w:eastAsia="bg-BG"/>
        </w:rPr>
      </w:pPr>
      <w:r w:rsidRPr="00D3411B">
        <w:rPr>
          <w:rFonts w:eastAsia="Times New Roman" w:cs="Times New Roman"/>
          <w:szCs w:val="24"/>
          <w:lang w:val="ru-RU"/>
        </w:rPr>
        <w:t>Определянето на пределно-допустимите концентрации на вредни вещества в емисии от транспортни средства и контрол на тяхното прилагане е в компетентността на</w:t>
      </w:r>
      <w:r w:rsidRPr="00D3411B">
        <w:rPr>
          <w:rFonts w:eastAsia="Times New Roman" w:cs="Times New Roman"/>
          <w:b/>
          <w:szCs w:val="24"/>
          <w:lang w:val="ru-RU"/>
        </w:rPr>
        <w:t xml:space="preserve"> </w:t>
      </w:r>
      <w:r w:rsidRPr="00D3411B">
        <w:rPr>
          <w:rFonts w:eastAsia="Times New Roman" w:cs="Times New Roman"/>
          <w:szCs w:val="24"/>
          <w:lang w:val="ru-RU"/>
        </w:rPr>
        <w:t>Министерството на транспорта</w:t>
      </w:r>
      <w:r w:rsidRPr="005C3B1E">
        <w:rPr>
          <w:rFonts w:eastAsia="Times New Roman" w:cs="Times New Roman"/>
          <w:szCs w:val="24"/>
          <w:lang w:val="ru-RU" w:eastAsia="bg-BG"/>
        </w:rPr>
        <w:t>.</w:t>
      </w:r>
    </w:p>
    <w:p w:rsidR="00B535DC" w:rsidRDefault="00B535DC" w:rsidP="004421BC">
      <w:pPr>
        <w:spacing w:before="120" w:after="0"/>
        <w:ind w:firstLine="720"/>
        <w:jc w:val="both"/>
        <w:rPr>
          <w:rFonts w:eastAsia="Times New Roman" w:cs="Times New Roman"/>
          <w:szCs w:val="24"/>
          <w:lang w:val="ru-RU"/>
        </w:rPr>
      </w:pPr>
      <w:r w:rsidRPr="00D3411B">
        <w:rPr>
          <w:rFonts w:eastAsia="Times New Roman" w:cs="Times New Roman"/>
          <w:szCs w:val="24"/>
          <w:lang w:val="ru-RU"/>
        </w:rPr>
        <w:t>В България се провеждат две паралелни инвентаризационни програми. Първата обхваща 150 големи стационарни източника и се извършва от РИОСВ и ИАОС. Втората обхваща 2000 точкови източника и се извършва от НСИ. И двете програми се ръководят от МОСВ. Събраните данни се отнасят до контрол на замърсяването на въздуха от промишлени инсталации и тяхната ефективност, технологични и производствени данни, както и данни за използваните горива и наложените санкции.</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b/>
          <w:szCs w:val="24"/>
          <w:lang w:val="ru-RU"/>
        </w:rPr>
        <w:t xml:space="preserve">НСИ </w:t>
      </w:r>
      <w:r w:rsidRPr="00D3411B">
        <w:rPr>
          <w:rFonts w:eastAsia="Times New Roman" w:cs="Times New Roman"/>
          <w:szCs w:val="24"/>
          <w:lang w:val="ru-RU"/>
        </w:rPr>
        <w:t>отговаря за оценяването на следните източници на емисии:</w:t>
      </w:r>
    </w:p>
    <w:p w:rsidR="00B535DC" w:rsidRPr="00D3411B" w:rsidRDefault="00B535DC" w:rsidP="00CC613F">
      <w:pPr>
        <w:numPr>
          <w:ilvl w:val="0"/>
          <w:numId w:val="168"/>
        </w:numPr>
        <w:spacing w:before="120" w:after="0" w:line="240" w:lineRule="auto"/>
        <w:jc w:val="both"/>
        <w:rPr>
          <w:rFonts w:eastAsia="Times New Roman" w:cs="Times New Roman"/>
          <w:szCs w:val="24"/>
          <w:lang w:val="ru-RU"/>
        </w:rPr>
      </w:pPr>
      <w:r w:rsidRPr="005C3B1E">
        <w:rPr>
          <w:rFonts w:eastAsia="Times New Roman" w:cs="Times New Roman"/>
          <w:szCs w:val="24"/>
          <w:lang w:val="ru-RU"/>
        </w:rPr>
        <w:t>Горивни процеси при производство и  трансформация на енергия</w:t>
      </w:r>
      <w:r w:rsidRPr="00D3411B">
        <w:rPr>
          <w:rFonts w:eastAsia="Times New Roman" w:cs="Times New Roman"/>
          <w:szCs w:val="24"/>
          <w:lang w:val="ru-RU"/>
        </w:rPr>
        <w:t>;</w:t>
      </w:r>
    </w:p>
    <w:p w:rsidR="00B535DC" w:rsidRPr="00D3411B" w:rsidRDefault="00B535DC" w:rsidP="005D48A8">
      <w:pPr>
        <w:numPr>
          <w:ilvl w:val="0"/>
          <w:numId w:val="168"/>
        </w:numPr>
        <w:tabs>
          <w:tab w:val="clear" w:pos="720"/>
          <w:tab w:val="num" w:pos="360"/>
        </w:tabs>
        <w:spacing w:before="120" w:after="0" w:line="240" w:lineRule="auto"/>
        <w:ind w:left="0" w:firstLine="360"/>
        <w:jc w:val="both"/>
        <w:rPr>
          <w:rFonts w:eastAsia="Times New Roman" w:cs="Times New Roman"/>
          <w:szCs w:val="24"/>
          <w:lang w:val="ru-RU"/>
        </w:rPr>
      </w:pPr>
      <w:r w:rsidRPr="005C3B1E">
        <w:rPr>
          <w:rFonts w:eastAsia="Times New Roman" w:cs="Times New Roman"/>
          <w:szCs w:val="24"/>
          <w:lang w:val="ru-RU"/>
        </w:rPr>
        <w:t>Горивни процеси в търговията, административния сектор, в селското, горското и водното стопанства</w:t>
      </w:r>
      <w:r w:rsidRPr="00D3411B">
        <w:rPr>
          <w:rFonts w:eastAsia="Times New Roman" w:cs="Times New Roman"/>
          <w:szCs w:val="24"/>
          <w:lang w:val="ru-RU"/>
        </w:rPr>
        <w:t>;</w:t>
      </w:r>
    </w:p>
    <w:p w:rsidR="00B535DC" w:rsidRPr="005C3B1E" w:rsidRDefault="00B535DC" w:rsidP="00CC613F">
      <w:pPr>
        <w:numPr>
          <w:ilvl w:val="0"/>
          <w:numId w:val="168"/>
        </w:numPr>
        <w:spacing w:before="120" w:after="0" w:line="240" w:lineRule="auto"/>
        <w:jc w:val="both"/>
        <w:rPr>
          <w:rFonts w:eastAsia="Times New Roman" w:cs="Times New Roman"/>
          <w:szCs w:val="24"/>
        </w:rPr>
      </w:pPr>
      <w:r w:rsidRPr="005C3B1E">
        <w:rPr>
          <w:rFonts w:eastAsia="Times New Roman" w:cs="Times New Roman"/>
          <w:szCs w:val="24"/>
          <w:lang w:val="ru-RU"/>
        </w:rPr>
        <w:t>Горивни процеси в промишлеността</w:t>
      </w:r>
      <w:r w:rsidRPr="005C3B1E">
        <w:rPr>
          <w:rFonts w:eastAsia="Times New Roman" w:cs="Times New Roman"/>
          <w:szCs w:val="24"/>
        </w:rPr>
        <w:t>;</w:t>
      </w:r>
      <w:r w:rsidRPr="005C3B1E">
        <w:rPr>
          <w:rFonts w:eastAsia="Times New Roman" w:cs="Times New Roman"/>
          <w:szCs w:val="24"/>
          <w:lang w:val="ru-RU"/>
        </w:rPr>
        <w:t xml:space="preserve"> </w:t>
      </w:r>
    </w:p>
    <w:p w:rsidR="00B535DC" w:rsidRPr="005C3B1E" w:rsidRDefault="00B535DC" w:rsidP="00CC613F">
      <w:pPr>
        <w:numPr>
          <w:ilvl w:val="0"/>
          <w:numId w:val="168"/>
        </w:numPr>
        <w:spacing w:before="120" w:after="0" w:line="240" w:lineRule="auto"/>
        <w:jc w:val="both"/>
        <w:rPr>
          <w:rFonts w:eastAsia="Times New Roman" w:cs="Times New Roman"/>
          <w:szCs w:val="24"/>
        </w:rPr>
      </w:pPr>
      <w:r w:rsidRPr="005C3B1E">
        <w:rPr>
          <w:rFonts w:eastAsia="Times New Roman" w:cs="Times New Roman"/>
          <w:szCs w:val="24"/>
          <w:lang w:val="ru-RU"/>
        </w:rPr>
        <w:t>Производствени процеси</w:t>
      </w:r>
      <w:r w:rsidRPr="005C3B1E">
        <w:rPr>
          <w:rFonts w:eastAsia="Times New Roman" w:cs="Times New Roman"/>
          <w:szCs w:val="24"/>
        </w:rPr>
        <w:t>;</w:t>
      </w:r>
      <w:r w:rsidRPr="005C3B1E">
        <w:rPr>
          <w:rFonts w:eastAsia="Times New Roman" w:cs="Times New Roman"/>
          <w:szCs w:val="24"/>
          <w:lang w:val="ru-RU"/>
        </w:rPr>
        <w:t xml:space="preserve"> </w:t>
      </w:r>
    </w:p>
    <w:p w:rsidR="00B535DC" w:rsidRPr="00D3411B" w:rsidRDefault="00B535DC" w:rsidP="00CC613F">
      <w:pPr>
        <w:numPr>
          <w:ilvl w:val="0"/>
          <w:numId w:val="168"/>
        </w:numPr>
        <w:spacing w:before="120" w:after="0" w:line="240" w:lineRule="auto"/>
        <w:jc w:val="both"/>
        <w:rPr>
          <w:rFonts w:eastAsia="Times New Roman" w:cs="Times New Roman"/>
          <w:szCs w:val="24"/>
          <w:lang w:val="ru-RU"/>
        </w:rPr>
      </w:pPr>
      <w:r w:rsidRPr="005C3B1E">
        <w:rPr>
          <w:rFonts w:eastAsia="Times New Roman" w:cs="Times New Roman"/>
          <w:szCs w:val="24"/>
          <w:lang w:val="ru-RU"/>
        </w:rPr>
        <w:t>Добив и разпределение на изкопаеми горива</w:t>
      </w:r>
      <w:r w:rsidRPr="00D3411B">
        <w:rPr>
          <w:rFonts w:eastAsia="Times New Roman" w:cs="Times New Roman"/>
          <w:szCs w:val="24"/>
          <w:lang w:val="ru-RU"/>
        </w:rPr>
        <w:t>;</w:t>
      </w:r>
      <w:r w:rsidRPr="005C3B1E">
        <w:rPr>
          <w:rFonts w:eastAsia="Times New Roman" w:cs="Times New Roman"/>
          <w:szCs w:val="24"/>
          <w:lang w:val="ru-RU"/>
        </w:rPr>
        <w:t xml:space="preserve"> </w:t>
      </w:r>
    </w:p>
    <w:p w:rsidR="00B535DC" w:rsidRPr="005C3B1E" w:rsidRDefault="00B535DC" w:rsidP="00CC613F">
      <w:pPr>
        <w:numPr>
          <w:ilvl w:val="0"/>
          <w:numId w:val="168"/>
        </w:numPr>
        <w:spacing w:before="120" w:after="0" w:line="240" w:lineRule="auto"/>
        <w:jc w:val="both"/>
        <w:rPr>
          <w:rFonts w:eastAsia="Times New Roman" w:cs="Times New Roman"/>
          <w:szCs w:val="24"/>
        </w:rPr>
      </w:pPr>
      <w:r w:rsidRPr="005C3B1E">
        <w:rPr>
          <w:rFonts w:eastAsia="Times New Roman" w:cs="Times New Roman"/>
          <w:szCs w:val="24"/>
          <w:lang w:val="ru-RU"/>
        </w:rPr>
        <w:t>Селско и горско стопанства</w:t>
      </w:r>
      <w:r w:rsidRPr="005C3B1E">
        <w:rPr>
          <w:rFonts w:eastAsia="Times New Roman" w:cs="Times New Roman"/>
          <w:szCs w:val="24"/>
        </w:rPr>
        <w:t>;</w:t>
      </w:r>
    </w:p>
    <w:p w:rsidR="00B535DC" w:rsidRPr="005C3B1E" w:rsidRDefault="00B535DC" w:rsidP="00CC613F">
      <w:pPr>
        <w:numPr>
          <w:ilvl w:val="0"/>
          <w:numId w:val="168"/>
        </w:numPr>
        <w:spacing w:before="120" w:after="0" w:line="240" w:lineRule="auto"/>
        <w:jc w:val="both"/>
        <w:rPr>
          <w:rFonts w:eastAsia="Times New Roman" w:cs="Times New Roman"/>
          <w:szCs w:val="24"/>
        </w:rPr>
      </w:pPr>
      <w:r w:rsidRPr="005C3B1E">
        <w:rPr>
          <w:rFonts w:eastAsia="Times New Roman" w:cs="Times New Roman"/>
          <w:szCs w:val="24"/>
          <w:lang w:val="ru-RU"/>
        </w:rPr>
        <w:t>Природа</w:t>
      </w:r>
      <w:r w:rsidRPr="005C3B1E">
        <w:rPr>
          <w:rFonts w:eastAsia="Times New Roman" w:cs="Times New Roman"/>
          <w:szCs w:val="24"/>
        </w:rPr>
        <w:t>.</w:t>
      </w:r>
    </w:p>
    <w:p w:rsidR="00B535DC" w:rsidRPr="00D3411B" w:rsidRDefault="00B535DC" w:rsidP="004421BC">
      <w:pPr>
        <w:spacing w:before="120" w:after="0"/>
        <w:ind w:firstLine="720"/>
        <w:jc w:val="both"/>
        <w:rPr>
          <w:rFonts w:eastAsia="Times New Roman" w:cs="Times New Roman"/>
          <w:szCs w:val="24"/>
          <w:lang w:val="ru-RU"/>
        </w:rPr>
      </w:pPr>
      <w:r w:rsidRPr="00D3411B">
        <w:rPr>
          <w:rFonts w:eastAsia="Times New Roman" w:cs="Times New Roman"/>
          <w:b/>
          <w:szCs w:val="24"/>
          <w:lang w:val="ru-RU"/>
        </w:rPr>
        <w:t>ИАОС</w:t>
      </w:r>
      <w:r w:rsidRPr="00D3411B">
        <w:rPr>
          <w:rFonts w:eastAsia="Times New Roman" w:cs="Times New Roman"/>
          <w:szCs w:val="24"/>
          <w:lang w:val="ru-RU"/>
        </w:rPr>
        <w:t xml:space="preserve"> отговаря за оценяването на следните източници на емисии:</w:t>
      </w:r>
    </w:p>
    <w:p w:rsidR="00B535DC" w:rsidRPr="005C3B1E" w:rsidRDefault="00B535DC" w:rsidP="00CC613F">
      <w:pPr>
        <w:numPr>
          <w:ilvl w:val="0"/>
          <w:numId w:val="169"/>
        </w:numPr>
        <w:spacing w:before="120" w:after="0" w:line="240" w:lineRule="auto"/>
        <w:jc w:val="both"/>
        <w:rPr>
          <w:rFonts w:eastAsia="Times New Roman" w:cs="Times New Roman"/>
          <w:szCs w:val="24"/>
          <w:lang w:val="ru-RU"/>
        </w:rPr>
      </w:pPr>
      <w:r w:rsidRPr="005C3B1E">
        <w:rPr>
          <w:rFonts w:eastAsia="Times New Roman" w:cs="Times New Roman"/>
          <w:szCs w:val="24"/>
          <w:lang w:val="ru-RU"/>
        </w:rPr>
        <w:t>Пътен транспорт;</w:t>
      </w:r>
    </w:p>
    <w:p w:rsidR="00B535DC" w:rsidRPr="005C3B1E" w:rsidRDefault="00B535DC" w:rsidP="00CC613F">
      <w:pPr>
        <w:numPr>
          <w:ilvl w:val="0"/>
          <w:numId w:val="169"/>
        </w:numPr>
        <w:spacing w:before="120" w:after="0" w:line="240" w:lineRule="auto"/>
        <w:jc w:val="both"/>
        <w:rPr>
          <w:rFonts w:eastAsia="Times New Roman" w:cs="Times New Roman"/>
          <w:szCs w:val="24"/>
          <w:lang w:val="ru-RU"/>
        </w:rPr>
      </w:pPr>
      <w:r w:rsidRPr="005C3B1E">
        <w:rPr>
          <w:rFonts w:eastAsia="Times New Roman" w:cs="Times New Roman"/>
          <w:szCs w:val="24"/>
          <w:lang w:val="ru-RU"/>
        </w:rPr>
        <w:t>Горивни процеси в жилищния сектор;</w:t>
      </w:r>
    </w:p>
    <w:p w:rsidR="00B535DC" w:rsidRPr="005C3B1E" w:rsidRDefault="00B535DC" w:rsidP="00CC613F">
      <w:pPr>
        <w:numPr>
          <w:ilvl w:val="0"/>
          <w:numId w:val="169"/>
        </w:numPr>
        <w:spacing w:before="120" w:after="0" w:line="240" w:lineRule="auto"/>
        <w:jc w:val="both"/>
        <w:rPr>
          <w:rFonts w:eastAsia="Times New Roman" w:cs="Times New Roman"/>
          <w:szCs w:val="24"/>
          <w:lang w:val="ru-RU"/>
        </w:rPr>
      </w:pPr>
      <w:r w:rsidRPr="005C3B1E">
        <w:rPr>
          <w:rFonts w:eastAsia="Times New Roman" w:cs="Times New Roman"/>
          <w:szCs w:val="24"/>
          <w:lang w:val="ru-RU"/>
        </w:rPr>
        <w:t>Други моторни подвижни средства и машини</w:t>
      </w:r>
      <w:r w:rsidRPr="00D3411B">
        <w:rPr>
          <w:rFonts w:eastAsia="Times New Roman" w:cs="Times New Roman"/>
          <w:szCs w:val="24"/>
          <w:lang w:val="ru-RU"/>
        </w:rPr>
        <w:t>;</w:t>
      </w:r>
      <w:r w:rsidRPr="005C3B1E">
        <w:rPr>
          <w:rFonts w:eastAsia="Times New Roman" w:cs="Times New Roman"/>
          <w:szCs w:val="24"/>
          <w:lang w:val="ru-RU"/>
        </w:rPr>
        <w:t xml:space="preserve"> </w:t>
      </w:r>
    </w:p>
    <w:p w:rsidR="00B535DC" w:rsidRPr="005C3B1E" w:rsidRDefault="00B535DC" w:rsidP="00CC613F">
      <w:pPr>
        <w:numPr>
          <w:ilvl w:val="0"/>
          <w:numId w:val="169"/>
        </w:numPr>
        <w:spacing w:before="120" w:after="0" w:line="240" w:lineRule="auto"/>
        <w:jc w:val="both"/>
        <w:rPr>
          <w:rFonts w:eastAsia="Times New Roman" w:cs="Times New Roman"/>
          <w:szCs w:val="24"/>
          <w:lang w:val="ru-RU"/>
        </w:rPr>
      </w:pPr>
      <w:r w:rsidRPr="005C3B1E">
        <w:rPr>
          <w:rFonts w:eastAsia="Times New Roman" w:cs="Times New Roman"/>
          <w:szCs w:val="24"/>
          <w:lang w:val="ru-RU"/>
        </w:rPr>
        <w:t>Третиране и депониране на отпадъци</w:t>
      </w:r>
      <w:r w:rsidRPr="00D3411B">
        <w:rPr>
          <w:rFonts w:eastAsia="Times New Roman" w:cs="Times New Roman"/>
          <w:szCs w:val="24"/>
          <w:lang w:val="ru-RU"/>
        </w:rPr>
        <w:t xml:space="preserve">. </w:t>
      </w:r>
    </w:p>
    <w:p w:rsidR="00B535DC" w:rsidRPr="00D3411B" w:rsidRDefault="00B535DC" w:rsidP="004421BC">
      <w:pPr>
        <w:spacing w:before="120" w:after="0"/>
        <w:ind w:firstLine="709"/>
        <w:jc w:val="both"/>
        <w:rPr>
          <w:rFonts w:eastAsia="Times New Roman" w:cs="Times New Roman"/>
          <w:szCs w:val="24"/>
          <w:lang w:val="ru-RU"/>
        </w:rPr>
      </w:pPr>
      <w:r w:rsidRPr="00D3411B">
        <w:rPr>
          <w:rFonts w:eastAsia="Times New Roman" w:cs="Times New Roman"/>
          <w:szCs w:val="24"/>
          <w:lang w:val="ru-RU"/>
        </w:rPr>
        <w:t>Данни за емисиите се съхраняват на национално и регионално ниво. На национално ниво ИАОС е отговорната институция за окончателно изготвяне на националната инвентаризация на емисиите на вредни вещества във въздуха и докладване на данните на Конвенцията за трансгранично замърсяване на въздуха на далечни разстояния</w:t>
      </w:r>
      <w:r w:rsidRPr="005C3B1E">
        <w:rPr>
          <w:rFonts w:eastAsia="Times New Roman" w:cs="Times New Roman"/>
          <w:szCs w:val="24"/>
          <w:lang w:val="ru-RU"/>
        </w:rPr>
        <w:t xml:space="preserve"> </w:t>
      </w:r>
      <w:r w:rsidRPr="00D3411B">
        <w:rPr>
          <w:rFonts w:eastAsia="Times New Roman" w:cs="Times New Roman"/>
          <w:szCs w:val="24"/>
          <w:lang w:val="ru-RU"/>
        </w:rPr>
        <w:t>(</w:t>
      </w:r>
      <w:r w:rsidRPr="005C3B1E">
        <w:rPr>
          <w:rFonts w:eastAsia="Times New Roman" w:cs="Times New Roman"/>
          <w:szCs w:val="24"/>
        </w:rPr>
        <w:t>UNECE</w:t>
      </w:r>
      <w:r w:rsidRPr="00D3411B">
        <w:rPr>
          <w:rFonts w:eastAsia="Times New Roman" w:cs="Times New Roman"/>
          <w:szCs w:val="24"/>
          <w:lang w:val="ru-RU"/>
        </w:rPr>
        <w:t>/</w:t>
      </w:r>
      <w:r w:rsidRPr="005C3B1E">
        <w:rPr>
          <w:rFonts w:eastAsia="Times New Roman" w:cs="Times New Roman"/>
          <w:szCs w:val="24"/>
        </w:rPr>
        <w:t>CLRTAP</w:t>
      </w:r>
      <w:r w:rsidRPr="00D3411B">
        <w:rPr>
          <w:rFonts w:eastAsia="Times New Roman" w:cs="Times New Roman"/>
          <w:szCs w:val="24"/>
          <w:lang w:val="ru-RU"/>
        </w:rPr>
        <w:t>).</w:t>
      </w:r>
    </w:p>
    <w:p w:rsidR="00B535DC" w:rsidRPr="00D3411B" w:rsidRDefault="00B535DC" w:rsidP="004421BC">
      <w:pPr>
        <w:spacing w:before="120" w:after="0"/>
        <w:ind w:firstLine="709"/>
        <w:jc w:val="both"/>
        <w:rPr>
          <w:rFonts w:eastAsia="Times New Roman" w:cs="Times New Roman"/>
          <w:szCs w:val="24"/>
          <w:lang w:val="ru-RU"/>
        </w:rPr>
      </w:pPr>
      <w:r w:rsidRPr="00D3411B">
        <w:rPr>
          <w:rFonts w:eastAsia="Times New Roman" w:cs="Times New Roman"/>
          <w:szCs w:val="24"/>
          <w:lang w:val="ru-RU"/>
        </w:rPr>
        <w:t xml:space="preserve">В България се прилага съществуващото </w:t>
      </w:r>
      <w:r w:rsidR="00B61F9B">
        <w:rPr>
          <w:rFonts w:eastAsia="Times New Roman" w:cs="Times New Roman"/>
          <w:szCs w:val="24"/>
          <w:lang w:val="ru-RU"/>
        </w:rPr>
        <w:t xml:space="preserve">международно, </w:t>
      </w:r>
      <w:r w:rsidRPr="00D3411B">
        <w:rPr>
          <w:rFonts w:eastAsia="Times New Roman" w:cs="Times New Roman"/>
          <w:szCs w:val="24"/>
          <w:lang w:val="ru-RU"/>
        </w:rPr>
        <w:t xml:space="preserve">Европейско и национално законодателство за намаляване, ограничаване </w:t>
      </w:r>
      <w:r w:rsidR="00B61F9B">
        <w:rPr>
          <w:rFonts w:eastAsia="Times New Roman" w:cs="Times New Roman"/>
          <w:szCs w:val="24"/>
          <w:lang w:val="ru-RU"/>
        </w:rPr>
        <w:t>и</w:t>
      </w:r>
      <w:r w:rsidR="00B61F9B" w:rsidRPr="00D3411B">
        <w:rPr>
          <w:rFonts w:eastAsia="Times New Roman" w:cs="Times New Roman"/>
          <w:szCs w:val="24"/>
          <w:lang w:val="ru-RU"/>
        </w:rPr>
        <w:t xml:space="preserve"> </w:t>
      </w:r>
      <w:r w:rsidRPr="00D3411B">
        <w:rPr>
          <w:rFonts w:eastAsia="Times New Roman" w:cs="Times New Roman"/>
          <w:szCs w:val="24"/>
          <w:lang w:val="ru-RU"/>
        </w:rPr>
        <w:t>отстраняване на изпусканията от непреднамерено производство на УОЗ</w:t>
      </w:r>
      <w:r w:rsidR="00B462DF">
        <w:rPr>
          <w:rFonts w:eastAsia="Times New Roman" w:cs="Times New Roman"/>
          <w:szCs w:val="24"/>
          <w:lang w:val="ru-RU"/>
        </w:rPr>
        <w:t>.</w:t>
      </w:r>
      <w:r w:rsidRPr="00D3411B">
        <w:rPr>
          <w:rFonts w:eastAsia="Times New Roman" w:cs="Times New Roman"/>
          <w:szCs w:val="24"/>
          <w:lang w:val="ru-RU" w:eastAsia="bg-BG"/>
        </w:rPr>
        <w:t xml:space="preserve"> В тези нормативни документи се въвеждат норми за непреднамерените емисии на УОЗ и се посочват мерки за тяхното ограничаване.  </w:t>
      </w:r>
    </w:p>
    <w:p w:rsidR="00B535DC" w:rsidRPr="00D3411B" w:rsidRDefault="00B535DC" w:rsidP="004421BC">
      <w:pPr>
        <w:keepNext/>
        <w:spacing w:before="120" w:after="0"/>
        <w:ind w:firstLine="709"/>
        <w:jc w:val="both"/>
        <w:outlineLvl w:val="1"/>
        <w:rPr>
          <w:rFonts w:eastAsia="Times New Roman" w:cs="Times New Roman"/>
          <w:bCs/>
          <w:iCs/>
          <w:szCs w:val="24"/>
          <w:lang w:val="ru-RU"/>
        </w:rPr>
      </w:pPr>
      <w:bookmarkStart w:id="114" w:name="_Toc327300250"/>
      <w:bookmarkStart w:id="115" w:name="_Toc327867972"/>
      <w:bookmarkStart w:id="116" w:name="_Toc15482774"/>
      <w:bookmarkStart w:id="117" w:name="_Toc15483311"/>
      <w:bookmarkStart w:id="118" w:name="_Toc16439907"/>
      <w:bookmarkStart w:id="119" w:name="_Toc16441261"/>
      <w:r w:rsidRPr="00D3411B">
        <w:rPr>
          <w:rFonts w:eastAsia="Times New Roman" w:cs="Times New Roman"/>
          <w:szCs w:val="24"/>
          <w:lang w:val="ru-RU"/>
        </w:rPr>
        <w:t xml:space="preserve">В Регламента за </w:t>
      </w:r>
      <w:r w:rsidR="00571450">
        <w:rPr>
          <w:rFonts w:eastAsia="Times New Roman" w:cs="Times New Roman"/>
          <w:szCs w:val="24"/>
          <w:lang w:val="ru-RU"/>
        </w:rPr>
        <w:t>ЕРИПЗ</w:t>
      </w:r>
      <w:r w:rsidR="00571450" w:rsidRPr="00D3411B">
        <w:rPr>
          <w:rFonts w:eastAsia="Times New Roman" w:cs="Times New Roman"/>
          <w:szCs w:val="24"/>
          <w:lang w:val="ru-RU"/>
        </w:rPr>
        <w:t xml:space="preserve"> </w:t>
      </w:r>
      <w:r w:rsidRPr="00D3411B">
        <w:rPr>
          <w:rFonts w:eastAsia="Times New Roman" w:cs="Times New Roman"/>
          <w:bCs/>
          <w:iCs/>
          <w:szCs w:val="24"/>
          <w:lang w:val="ru-RU"/>
        </w:rPr>
        <w:t xml:space="preserve">за изпускането на УОЗ във въздуха, водата и почвата, както и за преноса им извън площадката, за всеки замърсител от Приложение ІІ е определена гранична стойност (праг). В това Приложение са включени следните прагове за УОЗ емисии във въздуха за </w:t>
      </w:r>
      <w:r w:rsidRPr="005C3B1E">
        <w:rPr>
          <w:rFonts w:eastAsia="Times New Roman" w:cs="Times New Roman"/>
          <w:bCs/>
          <w:iCs/>
          <w:szCs w:val="24"/>
        </w:rPr>
        <w:t>HCB</w:t>
      </w:r>
      <w:r w:rsidRPr="00D3411B">
        <w:rPr>
          <w:rFonts w:eastAsia="Times New Roman" w:cs="Times New Roman"/>
          <w:bCs/>
          <w:iCs/>
          <w:szCs w:val="24"/>
          <w:lang w:val="ru-RU"/>
        </w:rPr>
        <w:t xml:space="preserve"> (10 </w:t>
      </w:r>
      <w:r w:rsidR="0063167C">
        <w:rPr>
          <w:rFonts w:eastAsia="Times New Roman" w:cs="Times New Roman"/>
          <w:bCs/>
          <w:iCs/>
          <w:szCs w:val="24"/>
        </w:rPr>
        <w:t>kg</w:t>
      </w:r>
      <w:r w:rsidR="0063167C" w:rsidRPr="00D3411B">
        <w:rPr>
          <w:rFonts w:eastAsia="Times New Roman" w:cs="Times New Roman"/>
          <w:bCs/>
          <w:iCs/>
          <w:szCs w:val="24"/>
          <w:lang w:val="ru-RU"/>
        </w:rPr>
        <w:t>/</w:t>
      </w:r>
      <w:r w:rsidR="00AE0ADE">
        <w:rPr>
          <w:rFonts w:eastAsia="Times New Roman" w:cs="Times New Roman"/>
          <w:bCs/>
          <w:iCs/>
          <w:szCs w:val="24"/>
        </w:rPr>
        <w:t>y</w:t>
      </w:r>
      <w:r w:rsidRPr="00D3411B">
        <w:rPr>
          <w:rFonts w:eastAsia="Times New Roman" w:cs="Times New Roman"/>
          <w:bCs/>
          <w:iCs/>
          <w:szCs w:val="24"/>
          <w:lang w:val="ru-RU"/>
        </w:rPr>
        <w:t>)</w:t>
      </w:r>
      <w:r w:rsidRPr="005C3B1E">
        <w:rPr>
          <w:rFonts w:eastAsia="Times New Roman" w:cs="Times New Roman"/>
          <w:bCs/>
          <w:iCs/>
          <w:szCs w:val="24"/>
          <w:lang w:val="ru-RU"/>
        </w:rPr>
        <w:t xml:space="preserve">, </w:t>
      </w:r>
      <w:r w:rsidRPr="005C3B1E">
        <w:rPr>
          <w:rFonts w:eastAsia="Times New Roman" w:cs="Times New Roman"/>
          <w:bCs/>
          <w:iCs/>
          <w:szCs w:val="24"/>
        </w:rPr>
        <w:t>PCDD</w:t>
      </w:r>
      <w:r w:rsidRPr="005C3B1E">
        <w:rPr>
          <w:rFonts w:eastAsia="Times New Roman" w:cs="Times New Roman"/>
          <w:bCs/>
          <w:iCs/>
          <w:szCs w:val="24"/>
          <w:lang w:val="ru-RU"/>
        </w:rPr>
        <w:t>/</w:t>
      </w:r>
      <w:r w:rsidRPr="005C3B1E">
        <w:rPr>
          <w:rFonts w:eastAsia="Times New Roman" w:cs="Times New Roman"/>
          <w:bCs/>
          <w:iCs/>
          <w:szCs w:val="24"/>
        </w:rPr>
        <w:t>F</w:t>
      </w:r>
      <w:r w:rsidRPr="00D3411B">
        <w:rPr>
          <w:rFonts w:eastAsia="Times New Roman" w:cs="Times New Roman"/>
          <w:bCs/>
          <w:iCs/>
          <w:szCs w:val="24"/>
          <w:lang w:val="ru-RU"/>
        </w:rPr>
        <w:t xml:space="preserve">( 0,0001 </w:t>
      </w:r>
      <w:r w:rsidRPr="005C3B1E">
        <w:rPr>
          <w:rFonts w:eastAsia="Times New Roman" w:cs="Times New Roman"/>
          <w:bCs/>
          <w:iCs/>
          <w:szCs w:val="24"/>
        </w:rPr>
        <w:t>TEQ</w:t>
      </w:r>
      <w:r w:rsidRPr="005C3B1E">
        <w:rPr>
          <w:rFonts w:eastAsia="Times New Roman" w:cs="Times New Roman"/>
          <w:bCs/>
          <w:iCs/>
          <w:szCs w:val="24"/>
          <w:lang w:val="ru-RU"/>
        </w:rPr>
        <w:t xml:space="preserve">), </w:t>
      </w:r>
      <w:r w:rsidRPr="005C3B1E">
        <w:rPr>
          <w:rFonts w:eastAsia="Times New Roman" w:cs="Times New Roman"/>
          <w:bCs/>
          <w:iCs/>
          <w:szCs w:val="24"/>
        </w:rPr>
        <w:t>PeCB</w:t>
      </w:r>
      <w:r w:rsidRPr="005C3B1E">
        <w:rPr>
          <w:rFonts w:eastAsia="Times New Roman" w:cs="Times New Roman"/>
          <w:bCs/>
          <w:iCs/>
          <w:szCs w:val="24"/>
          <w:lang w:val="ru-RU"/>
        </w:rPr>
        <w:t xml:space="preserve"> (</w:t>
      </w:r>
      <w:r w:rsidRPr="00D3411B">
        <w:rPr>
          <w:rFonts w:eastAsia="Times New Roman" w:cs="Times New Roman"/>
          <w:bCs/>
          <w:iCs/>
          <w:szCs w:val="24"/>
          <w:lang w:val="ru-RU"/>
        </w:rPr>
        <w:t xml:space="preserve">1 </w:t>
      </w:r>
      <w:r w:rsidR="0063167C">
        <w:rPr>
          <w:rFonts w:eastAsia="Times New Roman" w:cs="Times New Roman"/>
          <w:bCs/>
          <w:iCs/>
          <w:szCs w:val="24"/>
        </w:rPr>
        <w:t>kg</w:t>
      </w:r>
      <w:r w:rsidR="0063167C" w:rsidRPr="00D3411B">
        <w:rPr>
          <w:rFonts w:eastAsia="Times New Roman" w:cs="Times New Roman"/>
          <w:bCs/>
          <w:iCs/>
          <w:szCs w:val="24"/>
          <w:lang w:val="ru-RU"/>
        </w:rPr>
        <w:t>/</w:t>
      </w:r>
      <w:r w:rsidR="00AE0ADE">
        <w:rPr>
          <w:rFonts w:eastAsia="Times New Roman" w:cs="Times New Roman"/>
          <w:bCs/>
          <w:iCs/>
          <w:szCs w:val="24"/>
        </w:rPr>
        <w:t>y</w:t>
      </w:r>
      <w:r w:rsidRPr="00D3411B">
        <w:rPr>
          <w:rFonts w:eastAsia="Times New Roman" w:cs="Times New Roman"/>
          <w:bCs/>
          <w:iCs/>
          <w:szCs w:val="24"/>
          <w:lang w:val="ru-RU"/>
        </w:rPr>
        <w:t>)</w:t>
      </w:r>
      <w:r w:rsidRPr="005C3B1E">
        <w:rPr>
          <w:rFonts w:eastAsia="Times New Roman" w:cs="Times New Roman"/>
          <w:bCs/>
          <w:iCs/>
          <w:szCs w:val="24"/>
          <w:lang w:val="ru-RU"/>
        </w:rPr>
        <w:t xml:space="preserve">, </w:t>
      </w:r>
      <w:r w:rsidRPr="005C3B1E">
        <w:rPr>
          <w:rFonts w:eastAsia="Times New Roman" w:cs="Times New Roman"/>
          <w:bCs/>
          <w:iCs/>
          <w:szCs w:val="24"/>
        </w:rPr>
        <w:t>PCB</w:t>
      </w:r>
      <w:r w:rsidRPr="00D3411B">
        <w:rPr>
          <w:rFonts w:eastAsia="Times New Roman" w:cs="Times New Roman"/>
          <w:bCs/>
          <w:iCs/>
          <w:szCs w:val="24"/>
          <w:lang w:val="ru-RU"/>
        </w:rPr>
        <w:t xml:space="preserve"> (0,1 </w:t>
      </w:r>
      <w:r w:rsidR="0063167C">
        <w:rPr>
          <w:rFonts w:eastAsia="Times New Roman" w:cs="Times New Roman"/>
          <w:bCs/>
          <w:iCs/>
          <w:szCs w:val="24"/>
        </w:rPr>
        <w:t>kg</w:t>
      </w:r>
      <w:r w:rsidR="0063167C" w:rsidRPr="00D3411B">
        <w:rPr>
          <w:rFonts w:eastAsia="Times New Roman" w:cs="Times New Roman"/>
          <w:bCs/>
          <w:iCs/>
          <w:szCs w:val="24"/>
          <w:lang w:val="ru-RU"/>
        </w:rPr>
        <w:t>/</w:t>
      </w:r>
      <w:r w:rsidR="00AE0ADE">
        <w:rPr>
          <w:rFonts w:eastAsia="Times New Roman" w:cs="Times New Roman"/>
          <w:bCs/>
          <w:iCs/>
          <w:szCs w:val="24"/>
        </w:rPr>
        <w:t>y</w:t>
      </w:r>
      <w:r w:rsidRPr="00D3411B">
        <w:rPr>
          <w:rFonts w:eastAsia="Times New Roman" w:cs="Times New Roman"/>
          <w:bCs/>
          <w:iCs/>
          <w:szCs w:val="24"/>
          <w:lang w:val="ru-RU"/>
        </w:rPr>
        <w:t>)</w:t>
      </w:r>
      <w:r w:rsidRPr="005C3B1E">
        <w:rPr>
          <w:rFonts w:eastAsia="Times New Roman" w:cs="Times New Roman"/>
          <w:bCs/>
          <w:iCs/>
          <w:szCs w:val="24"/>
          <w:lang w:val="ru-RU"/>
        </w:rPr>
        <w:t xml:space="preserve">, </w:t>
      </w:r>
      <w:r w:rsidRPr="005C3B1E">
        <w:rPr>
          <w:rFonts w:eastAsia="Times New Roman" w:cs="Times New Roman"/>
          <w:bCs/>
          <w:iCs/>
          <w:szCs w:val="24"/>
        </w:rPr>
        <w:t>PAH</w:t>
      </w:r>
      <w:r w:rsidRPr="00D3411B">
        <w:rPr>
          <w:rFonts w:eastAsia="Times New Roman" w:cs="Times New Roman"/>
          <w:bCs/>
          <w:iCs/>
          <w:szCs w:val="24"/>
          <w:lang w:val="ru-RU"/>
        </w:rPr>
        <w:t xml:space="preserve"> (50 </w:t>
      </w:r>
      <w:r w:rsidR="0063167C">
        <w:rPr>
          <w:rFonts w:eastAsia="Times New Roman" w:cs="Times New Roman"/>
          <w:bCs/>
          <w:iCs/>
          <w:szCs w:val="24"/>
        </w:rPr>
        <w:t>kg</w:t>
      </w:r>
      <w:r w:rsidR="0063167C" w:rsidRPr="00D3411B">
        <w:rPr>
          <w:rFonts w:eastAsia="Times New Roman" w:cs="Times New Roman"/>
          <w:bCs/>
          <w:iCs/>
          <w:szCs w:val="24"/>
          <w:lang w:val="ru-RU"/>
        </w:rPr>
        <w:t>/</w:t>
      </w:r>
      <w:r w:rsidR="00AE0ADE">
        <w:rPr>
          <w:rFonts w:eastAsia="Times New Roman" w:cs="Times New Roman"/>
          <w:bCs/>
          <w:iCs/>
          <w:szCs w:val="24"/>
        </w:rPr>
        <w:t>y</w:t>
      </w:r>
      <w:r w:rsidRPr="00D3411B">
        <w:rPr>
          <w:rFonts w:eastAsia="Times New Roman" w:cs="Times New Roman"/>
          <w:bCs/>
          <w:iCs/>
          <w:szCs w:val="24"/>
          <w:lang w:val="ru-RU"/>
        </w:rPr>
        <w:t>).</w:t>
      </w:r>
      <w:bookmarkEnd w:id="114"/>
      <w:bookmarkEnd w:id="115"/>
      <w:bookmarkEnd w:id="116"/>
      <w:bookmarkEnd w:id="117"/>
      <w:bookmarkEnd w:id="118"/>
      <w:bookmarkEnd w:id="119"/>
    </w:p>
    <w:p w:rsidR="00B535DC" w:rsidRPr="00D3411B" w:rsidRDefault="00B535DC" w:rsidP="004421BC">
      <w:pPr>
        <w:spacing w:before="120" w:after="0"/>
        <w:ind w:firstLine="709"/>
        <w:jc w:val="both"/>
        <w:rPr>
          <w:rFonts w:eastAsia="Times New Roman" w:cs="Times New Roman"/>
          <w:szCs w:val="24"/>
          <w:lang w:val="ru-RU" w:eastAsia="bg-BG"/>
        </w:rPr>
      </w:pPr>
      <w:r w:rsidRPr="00D3411B">
        <w:rPr>
          <w:rFonts w:eastAsia="Times New Roman" w:cs="Times New Roman"/>
          <w:szCs w:val="24"/>
          <w:lang w:val="ru-RU" w:eastAsia="bg-BG"/>
        </w:rPr>
        <w:t>Спазването на съществуващото национално законодателство по отношение на управлението на УОЗ в емисии от непреднамерено производство гарантира намаляването на тяхното негативно въздействие върху здравето на човека</w:t>
      </w:r>
      <w:r w:rsidRPr="005C3B1E">
        <w:rPr>
          <w:rFonts w:eastAsia="Times New Roman" w:cs="Times New Roman"/>
          <w:szCs w:val="24"/>
          <w:lang w:val="ru-RU" w:eastAsia="bg-BG"/>
        </w:rPr>
        <w:t xml:space="preserve"> </w:t>
      </w:r>
      <w:r w:rsidRPr="00D3411B">
        <w:rPr>
          <w:rFonts w:eastAsia="Times New Roman" w:cs="Times New Roman"/>
          <w:szCs w:val="24"/>
          <w:lang w:val="ru-RU" w:eastAsia="bg-BG"/>
        </w:rPr>
        <w:t>и околната среда.</w:t>
      </w:r>
      <w:r w:rsidR="0063167C" w:rsidRPr="00D3411B">
        <w:rPr>
          <w:rFonts w:eastAsia="Times New Roman" w:cs="Times New Roman"/>
          <w:szCs w:val="24"/>
          <w:lang w:val="ru-RU" w:eastAsia="bg-BG"/>
        </w:rPr>
        <w:t xml:space="preserve"> </w:t>
      </w:r>
      <w:r w:rsidRPr="00D3411B">
        <w:rPr>
          <w:rFonts w:eastAsia="Times New Roman" w:cs="Times New Roman"/>
          <w:szCs w:val="24"/>
          <w:lang w:val="ru-RU" w:eastAsia="bg-BG"/>
        </w:rPr>
        <w:t>В таблиците по-долу са представени утвърдените</w:t>
      </w:r>
      <w:r w:rsidRPr="005C3B1E">
        <w:rPr>
          <w:rFonts w:eastAsia="Times New Roman" w:cs="Times New Roman"/>
          <w:szCs w:val="24"/>
          <w:lang w:val="ru-RU" w:eastAsia="bg-BG"/>
        </w:rPr>
        <w:t xml:space="preserve"> </w:t>
      </w:r>
      <w:r w:rsidRPr="00D3411B">
        <w:rPr>
          <w:rFonts w:eastAsia="Times New Roman" w:cs="Times New Roman"/>
          <w:szCs w:val="24"/>
          <w:lang w:val="ru-RU" w:eastAsia="bg-BG"/>
        </w:rPr>
        <w:t xml:space="preserve">в националното законодателство норми за </w:t>
      </w:r>
      <w:r w:rsidRPr="005C3B1E">
        <w:rPr>
          <w:rFonts w:eastAsia="Times New Roman" w:cs="Times New Roman"/>
          <w:szCs w:val="24"/>
          <w:lang w:eastAsia="bg-BG"/>
        </w:rPr>
        <w:t>PCDD</w:t>
      </w:r>
      <w:r w:rsidRPr="00D3411B">
        <w:rPr>
          <w:rFonts w:eastAsia="Times New Roman" w:cs="Times New Roman"/>
          <w:szCs w:val="24"/>
          <w:lang w:val="ru-RU" w:eastAsia="bg-BG"/>
        </w:rPr>
        <w:t>/</w:t>
      </w:r>
      <w:r w:rsidRPr="005C3B1E">
        <w:rPr>
          <w:rFonts w:eastAsia="Times New Roman" w:cs="Times New Roman"/>
          <w:szCs w:val="24"/>
          <w:lang w:eastAsia="bg-BG"/>
        </w:rPr>
        <w:t>PCDF</w:t>
      </w:r>
      <w:r w:rsidRPr="00D3411B">
        <w:rPr>
          <w:rFonts w:eastAsia="Times New Roman" w:cs="Times New Roman"/>
          <w:szCs w:val="24"/>
          <w:lang w:val="ru-RU" w:eastAsia="bg-BG"/>
        </w:rPr>
        <w:t xml:space="preserve">, </w:t>
      </w:r>
      <w:r w:rsidRPr="005C3B1E">
        <w:rPr>
          <w:rFonts w:eastAsia="Times New Roman" w:cs="Times New Roman"/>
          <w:szCs w:val="24"/>
          <w:lang w:eastAsia="bg-BG"/>
        </w:rPr>
        <w:t>PCB</w:t>
      </w:r>
      <w:r w:rsidRPr="00D3411B">
        <w:rPr>
          <w:rFonts w:eastAsia="Times New Roman" w:cs="Times New Roman"/>
          <w:szCs w:val="24"/>
          <w:lang w:val="ru-RU" w:eastAsia="bg-BG"/>
        </w:rPr>
        <w:t xml:space="preserve">, </w:t>
      </w:r>
      <w:r w:rsidRPr="005C3B1E">
        <w:rPr>
          <w:rFonts w:eastAsia="Times New Roman" w:cs="Times New Roman"/>
          <w:szCs w:val="24"/>
          <w:lang w:eastAsia="bg-BG"/>
        </w:rPr>
        <w:t>PAH</w:t>
      </w:r>
      <w:r w:rsidRPr="00D3411B">
        <w:rPr>
          <w:rFonts w:eastAsia="Times New Roman" w:cs="Times New Roman"/>
          <w:szCs w:val="24"/>
          <w:lang w:val="ru-RU" w:eastAsia="bg-BG"/>
        </w:rPr>
        <w:t xml:space="preserve"> и </w:t>
      </w:r>
      <w:r w:rsidRPr="005C3B1E">
        <w:rPr>
          <w:rFonts w:eastAsia="Times New Roman" w:cs="Times New Roman"/>
          <w:szCs w:val="24"/>
          <w:lang w:eastAsia="bg-BG"/>
        </w:rPr>
        <w:t>HCB</w:t>
      </w:r>
      <w:r w:rsidRPr="00D3411B">
        <w:rPr>
          <w:rFonts w:eastAsia="Times New Roman" w:cs="Times New Roman"/>
          <w:szCs w:val="24"/>
          <w:lang w:val="ru-RU" w:eastAsia="bg-BG"/>
        </w:rPr>
        <w:t xml:space="preserve"> в атмосферния въздух</w:t>
      </w:r>
      <w:r w:rsidR="0063167C" w:rsidRPr="00D3411B">
        <w:rPr>
          <w:rFonts w:eastAsia="Times New Roman" w:cs="Times New Roman"/>
          <w:szCs w:val="24"/>
          <w:lang w:val="ru-RU" w:eastAsia="bg-BG"/>
        </w:rPr>
        <w:t xml:space="preserve"> и води</w:t>
      </w:r>
      <w:r w:rsidRPr="00D3411B">
        <w:rPr>
          <w:rFonts w:eastAsia="Times New Roman" w:cs="Times New Roman"/>
          <w:szCs w:val="24"/>
          <w:lang w:val="ru-RU" w:eastAsia="bg-BG"/>
        </w:rPr>
        <w:t>.</w:t>
      </w:r>
    </w:p>
    <w:p w:rsidR="00B535DC" w:rsidRPr="00D3411B" w:rsidRDefault="00B535DC" w:rsidP="004421BC">
      <w:pPr>
        <w:widowControl w:val="0"/>
        <w:autoSpaceDE w:val="0"/>
        <w:autoSpaceDN w:val="0"/>
        <w:adjustRightInd w:val="0"/>
        <w:spacing w:before="120" w:after="0"/>
        <w:ind w:firstLine="709"/>
        <w:jc w:val="both"/>
        <w:rPr>
          <w:rFonts w:eastAsia="Times New Roman" w:cs="Times New Roman"/>
          <w:szCs w:val="24"/>
          <w:lang w:val="ru-RU" w:eastAsia="bg-BG"/>
        </w:rPr>
      </w:pPr>
      <w:r w:rsidRPr="00D3411B">
        <w:rPr>
          <w:rFonts w:eastAsia="Times New Roman" w:cs="Times New Roman"/>
          <w:szCs w:val="24"/>
          <w:lang w:val="ru-RU" w:eastAsia="bg-BG"/>
        </w:rPr>
        <w:t>Наредбата № 1 за норми за допустими емисии на вредни вещества (замърсители), изпускани в атмосферата от обекти и дейности с неподвижни източници на емисии,</w:t>
      </w:r>
      <w:r w:rsidRPr="00D3411B">
        <w:rPr>
          <w:rFonts w:cs="Times New Roman"/>
          <w:szCs w:val="24"/>
          <w:lang w:val="ru-RU"/>
        </w:rPr>
        <w:t xml:space="preserve"> </w:t>
      </w:r>
      <w:r w:rsidRPr="00D3411B">
        <w:rPr>
          <w:rFonts w:eastAsia="Times New Roman" w:cs="Times New Roman"/>
          <w:szCs w:val="24"/>
          <w:lang w:val="ru-RU" w:eastAsia="bg-BG"/>
        </w:rPr>
        <w:t>в сила от 6.08.2006 г.</w:t>
      </w:r>
      <w:r w:rsidRPr="00D3411B">
        <w:rPr>
          <w:rFonts w:eastAsia="Times New Roman" w:cs="Times New Roman"/>
          <w:b/>
          <w:szCs w:val="24"/>
          <w:lang w:val="ru-RU" w:eastAsia="bg-BG"/>
        </w:rPr>
        <w:t xml:space="preserve"> </w:t>
      </w:r>
      <w:r w:rsidRPr="00D3411B">
        <w:rPr>
          <w:rFonts w:eastAsia="Times New Roman" w:cs="Times New Roman"/>
          <w:szCs w:val="24"/>
          <w:lang w:val="ru-RU" w:eastAsia="bg-BG"/>
        </w:rPr>
        <w:t xml:space="preserve"> установява норми за допустими емисии (НДЕ) на вредни вещества, изпускани в атмосферата от обекти и дейности с неподвижни източници на емисии, с оглед предотвратяване или ограничаване на възможните преки и/или косвени въздействия от емисиите върху околната среда, както и на свързаните с тях потенциални рискове за човешкото здраве. </w:t>
      </w:r>
    </w:p>
    <w:p w:rsidR="00B535DC" w:rsidRPr="00D3411B" w:rsidRDefault="00207F01" w:rsidP="004421BC">
      <w:pPr>
        <w:spacing w:before="120" w:after="0"/>
        <w:jc w:val="both"/>
        <w:rPr>
          <w:rFonts w:eastAsia="Times New Roman" w:cs="Times New Roman"/>
          <w:b/>
          <w:szCs w:val="24"/>
          <w:lang w:val="ru-RU"/>
        </w:rPr>
      </w:pPr>
      <w:bookmarkStart w:id="120" w:name="_Toc327871185"/>
      <w:r>
        <w:rPr>
          <w:rFonts w:eastAsia="Calibri"/>
          <w:b/>
          <w:bCs/>
          <w:lang w:val="bg-BG"/>
        </w:rPr>
        <w:t>Таблица 2.33:</w:t>
      </w:r>
      <w:r w:rsidRPr="00D7450B">
        <w:rPr>
          <w:rFonts w:eastAsia="Times New Roman" w:cs="Times New Roman"/>
          <w:b/>
          <w:lang w:val="ru-RU"/>
        </w:rPr>
        <w:t xml:space="preserve"> </w:t>
      </w:r>
      <w:r w:rsidR="00B535DC" w:rsidRPr="00D3411B">
        <w:rPr>
          <w:rFonts w:eastAsia="Times New Roman" w:cs="Times New Roman"/>
          <w:b/>
          <w:szCs w:val="24"/>
          <w:lang w:val="ru-RU"/>
        </w:rPr>
        <w:t xml:space="preserve">Норми за допустими емисии (НДЕ) на </w:t>
      </w:r>
      <w:r w:rsidR="00B535DC" w:rsidRPr="005C3B1E">
        <w:rPr>
          <w:rFonts w:eastAsia="Times New Roman" w:cs="Times New Roman"/>
          <w:b/>
          <w:szCs w:val="24"/>
        </w:rPr>
        <w:t>PCDD</w:t>
      </w:r>
      <w:r w:rsidR="00B535DC" w:rsidRPr="00D3411B">
        <w:rPr>
          <w:rFonts w:eastAsia="Times New Roman" w:cs="Times New Roman"/>
          <w:b/>
          <w:szCs w:val="24"/>
          <w:lang w:val="ru-RU"/>
        </w:rPr>
        <w:t>/</w:t>
      </w:r>
      <w:r w:rsidR="00B535DC" w:rsidRPr="005C3B1E">
        <w:rPr>
          <w:rFonts w:eastAsia="Times New Roman" w:cs="Times New Roman"/>
          <w:b/>
          <w:szCs w:val="24"/>
        </w:rPr>
        <w:t>PCDF</w:t>
      </w:r>
      <w:r w:rsidR="00B535DC" w:rsidRPr="00D3411B">
        <w:rPr>
          <w:rFonts w:eastAsia="Times New Roman" w:cs="Times New Roman"/>
          <w:b/>
          <w:szCs w:val="24"/>
          <w:lang w:val="ru-RU"/>
        </w:rPr>
        <w:t>, изпускани от неподвижни източници</w:t>
      </w:r>
      <w:bookmarkEnd w:id="120"/>
    </w:p>
    <w:tbl>
      <w:tblPr>
        <w:tblW w:w="9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7056"/>
        <w:gridCol w:w="1531"/>
      </w:tblGrid>
      <w:tr w:rsidR="00B535DC" w:rsidRPr="0063167C" w:rsidTr="000743AF">
        <w:trPr>
          <w:trHeight w:val="525"/>
          <w:tblHeader/>
        </w:trPr>
        <w:tc>
          <w:tcPr>
            <w:tcW w:w="515" w:type="dxa"/>
          </w:tcPr>
          <w:p w:rsidR="00B535DC" w:rsidRPr="0063167C" w:rsidRDefault="00B535DC" w:rsidP="004421BC">
            <w:pPr>
              <w:spacing w:after="0" w:line="240" w:lineRule="auto"/>
              <w:jc w:val="both"/>
              <w:rPr>
                <w:rFonts w:eastAsia="Times New Roman" w:cs="Times New Roman"/>
                <w:b/>
                <w:szCs w:val="20"/>
                <w:lang w:eastAsia="bg-BG"/>
              </w:rPr>
            </w:pPr>
            <w:r w:rsidRPr="0063167C">
              <w:rPr>
                <w:rFonts w:eastAsia="Times New Roman" w:cs="Times New Roman"/>
                <w:b/>
                <w:szCs w:val="20"/>
                <w:lang w:eastAsia="bg-BG"/>
              </w:rPr>
              <w:t>№</w:t>
            </w:r>
          </w:p>
        </w:tc>
        <w:tc>
          <w:tcPr>
            <w:tcW w:w="7056" w:type="dxa"/>
          </w:tcPr>
          <w:p w:rsidR="00B535DC" w:rsidRPr="0063167C" w:rsidRDefault="00B535DC" w:rsidP="004421BC">
            <w:pPr>
              <w:spacing w:after="0" w:line="240" w:lineRule="auto"/>
              <w:jc w:val="both"/>
              <w:rPr>
                <w:rFonts w:eastAsia="Times New Roman" w:cs="Times New Roman"/>
                <w:b/>
                <w:szCs w:val="20"/>
                <w:lang w:val="ru-RU" w:eastAsia="bg-BG"/>
              </w:rPr>
            </w:pPr>
            <w:r w:rsidRPr="00D3411B">
              <w:rPr>
                <w:rFonts w:eastAsia="Times New Roman" w:cs="Times New Roman"/>
                <w:b/>
                <w:szCs w:val="20"/>
                <w:lang w:val="ru-RU" w:eastAsia="bg-BG"/>
              </w:rPr>
              <w:t>Диоксини и фурани (</w:t>
            </w:r>
            <w:r w:rsidRPr="0063167C">
              <w:rPr>
                <w:rFonts w:eastAsia="Times New Roman" w:cs="Times New Roman"/>
                <w:b/>
                <w:szCs w:val="20"/>
                <w:lang w:eastAsia="bg-BG"/>
              </w:rPr>
              <w:t>PCDD</w:t>
            </w:r>
            <w:r w:rsidRPr="00D3411B">
              <w:rPr>
                <w:rFonts w:eastAsia="Times New Roman" w:cs="Times New Roman"/>
                <w:b/>
                <w:szCs w:val="20"/>
                <w:lang w:val="ru-RU" w:eastAsia="bg-BG"/>
              </w:rPr>
              <w:t>/</w:t>
            </w:r>
            <w:r w:rsidRPr="0063167C">
              <w:rPr>
                <w:rFonts w:eastAsia="Times New Roman" w:cs="Times New Roman"/>
                <w:b/>
                <w:szCs w:val="20"/>
                <w:lang w:eastAsia="bg-BG"/>
              </w:rPr>
              <w:t>PCDF</w:t>
            </w:r>
            <w:r w:rsidRPr="00D3411B">
              <w:rPr>
                <w:rFonts w:eastAsia="Times New Roman" w:cs="Times New Roman"/>
                <w:b/>
                <w:szCs w:val="20"/>
                <w:lang w:val="ru-RU" w:eastAsia="bg-BG"/>
              </w:rPr>
              <w:t>)</w:t>
            </w:r>
          </w:p>
        </w:tc>
        <w:tc>
          <w:tcPr>
            <w:tcW w:w="1531" w:type="dxa"/>
          </w:tcPr>
          <w:p w:rsidR="00B535DC" w:rsidRPr="0063167C" w:rsidRDefault="00B535DC" w:rsidP="004421BC">
            <w:pPr>
              <w:spacing w:after="0" w:line="240" w:lineRule="auto"/>
              <w:jc w:val="both"/>
              <w:rPr>
                <w:rFonts w:eastAsia="Times New Roman" w:cs="Times New Roman"/>
                <w:b/>
                <w:szCs w:val="20"/>
                <w:lang w:eastAsia="bg-BG"/>
              </w:rPr>
            </w:pPr>
            <w:r w:rsidRPr="0063167C">
              <w:rPr>
                <w:rFonts w:eastAsia="Times New Roman" w:cs="Times New Roman"/>
                <w:b/>
                <w:szCs w:val="20"/>
                <w:lang w:eastAsia="bg-BG"/>
              </w:rPr>
              <w:t>НДЕ</w:t>
            </w:r>
          </w:p>
          <w:p w:rsidR="00B535DC" w:rsidRPr="0063167C" w:rsidRDefault="00C8353D" w:rsidP="004421BC">
            <w:pPr>
              <w:spacing w:after="0" w:line="240" w:lineRule="auto"/>
              <w:jc w:val="both"/>
              <w:rPr>
                <w:rFonts w:eastAsia="Times New Roman" w:cs="Times New Roman"/>
                <w:b/>
                <w:szCs w:val="20"/>
                <w:lang w:eastAsia="bg-BG"/>
              </w:rPr>
            </w:pPr>
            <w:r>
              <w:rPr>
                <w:rFonts w:eastAsia="Times New Roman" w:cs="Times New Roman"/>
                <w:b/>
                <w:szCs w:val="20"/>
                <w:lang w:eastAsia="bg-BG"/>
              </w:rPr>
              <w:t>ng TE/m</w:t>
            </w:r>
            <w:r w:rsidR="00B535DC" w:rsidRPr="00C8353D">
              <w:rPr>
                <w:rFonts w:eastAsia="Times New Roman" w:cs="Times New Roman"/>
                <w:b/>
                <w:szCs w:val="20"/>
                <w:vertAlign w:val="superscript"/>
                <w:lang w:eastAsia="bg-BG"/>
              </w:rPr>
              <w:t>3</w:t>
            </w:r>
          </w:p>
        </w:tc>
      </w:tr>
      <w:tr w:rsidR="00B535DC" w:rsidRPr="0026387D" w:rsidTr="000743AF">
        <w:trPr>
          <w:trHeight w:val="951"/>
        </w:trPr>
        <w:tc>
          <w:tcPr>
            <w:tcW w:w="515" w:type="dxa"/>
          </w:tcPr>
          <w:p w:rsidR="00B535DC" w:rsidRPr="0026387D" w:rsidRDefault="00B535DC" w:rsidP="004421BC">
            <w:pPr>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w:t>
            </w:r>
          </w:p>
        </w:tc>
        <w:tc>
          <w:tcPr>
            <w:tcW w:w="7056" w:type="dxa"/>
          </w:tcPr>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Общи емисии на диоксини и фурани, изпускани в атмосферата от действащи и нови неподвижни източници на емисии, в рамките на даден обект или дейност, при отчитане на техните коефициенти за токсична еквивалентност</w:t>
            </w:r>
          </w:p>
        </w:tc>
        <w:tc>
          <w:tcPr>
            <w:tcW w:w="1531" w:type="dxa"/>
          </w:tcPr>
          <w:p w:rsidR="00B535DC" w:rsidRPr="0063167C" w:rsidRDefault="00B535DC" w:rsidP="004421BC">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0,1 ng TE/</w:t>
            </w:r>
            <w:r w:rsidR="00C8353D">
              <w:rPr>
                <w:rFonts w:eastAsia="Times New Roman" w:cs="Times New Roman"/>
                <w:sz w:val="22"/>
                <w:szCs w:val="20"/>
                <w:lang w:eastAsia="bg-BG"/>
              </w:rPr>
              <w:t>m</w:t>
            </w:r>
            <w:r w:rsidRPr="00C8353D">
              <w:rPr>
                <w:rFonts w:eastAsia="Times New Roman" w:cs="Times New Roman"/>
                <w:sz w:val="22"/>
                <w:szCs w:val="20"/>
                <w:vertAlign w:val="superscript"/>
                <w:lang w:eastAsia="bg-BG"/>
              </w:rPr>
              <w:t>3</w:t>
            </w:r>
          </w:p>
          <w:p w:rsidR="00B535DC" w:rsidRPr="0063167C" w:rsidRDefault="00B535DC" w:rsidP="004421BC">
            <w:pPr>
              <w:spacing w:after="0" w:line="240" w:lineRule="auto"/>
              <w:jc w:val="both"/>
              <w:rPr>
                <w:rFonts w:eastAsia="Times New Roman" w:cs="Times New Roman"/>
                <w:sz w:val="22"/>
                <w:szCs w:val="20"/>
                <w:lang w:eastAsia="bg-BG"/>
              </w:rPr>
            </w:pPr>
          </w:p>
          <w:p w:rsidR="00B535DC" w:rsidRPr="0063167C" w:rsidRDefault="00B535DC" w:rsidP="004421BC">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 xml:space="preserve">0,25 </w:t>
            </w:r>
            <w:r w:rsidRPr="0063167C">
              <w:rPr>
                <w:rFonts w:eastAsia="Times New Roman" w:cs="Times New Roman"/>
                <w:sz w:val="22"/>
                <w:szCs w:val="20"/>
                <w:lang w:eastAsia="bg-BG"/>
              </w:rPr>
              <w:sym w:font="Symbol" w:char="F06D"/>
            </w:r>
            <w:r w:rsidRPr="0063167C">
              <w:rPr>
                <w:rFonts w:eastAsia="Times New Roman" w:cs="Times New Roman"/>
                <w:sz w:val="22"/>
                <w:szCs w:val="20"/>
                <w:lang w:eastAsia="bg-BG"/>
              </w:rPr>
              <w:t>g/h</w:t>
            </w:r>
          </w:p>
        </w:tc>
      </w:tr>
      <w:tr w:rsidR="00B535DC" w:rsidRPr="0026387D" w:rsidTr="000743AF">
        <w:trPr>
          <w:trHeight w:val="227"/>
        </w:trPr>
        <w:tc>
          <w:tcPr>
            <w:tcW w:w="515" w:type="dxa"/>
          </w:tcPr>
          <w:p w:rsidR="00B535DC" w:rsidRPr="0026387D" w:rsidRDefault="00B535DC" w:rsidP="004421BC">
            <w:pPr>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2</w:t>
            </w:r>
          </w:p>
        </w:tc>
        <w:tc>
          <w:tcPr>
            <w:tcW w:w="7056" w:type="dxa"/>
          </w:tcPr>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Емисии на диоксини и фурани от агломерационни фабрики за желязна руда</w:t>
            </w:r>
          </w:p>
        </w:tc>
        <w:tc>
          <w:tcPr>
            <w:tcW w:w="1531" w:type="dxa"/>
          </w:tcPr>
          <w:p w:rsidR="00B535DC" w:rsidRPr="0063167C" w:rsidRDefault="00B535DC" w:rsidP="004421BC">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0,4 ng TE/</w:t>
            </w:r>
            <w:r w:rsidR="00C8353D">
              <w:rPr>
                <w:rFonts w:eastAsia="Times New Roman" w:cs="Times New Roman"/>
                <w:sz w:val="22"/>
                <w:szCs w:val="20"/>
                <w:lang w:eastAsia="bg-BG"/>
              </w:rPr>
              <w:t xml:space="preserve"> m</w:t>
            </w:r>
            <w:r w:rsidR="00C8353D" w:rsidRPr="00C8353D">
              <w:rPr>
                <w:rFonts w:eastAsia="Times New Roman" w:cs="Times New Roman"/>
                <w:sz w:val="22"/>
                <w:szCs w:val="20"/>
                <w:vertAlign w:val="superscript"/>
                <w:lang w:eastAsia="bg-BG"/>
              </w:rPr>
              <w:t>3</w:t>
            </w:r>
          </w:p>
        </w:tc>
      </w:tr>
      <w:tr w:rsidR="00B535DC" w:rsidRPr="0026387D" w:rsidTr="000743AF">
        <w:trPr>
          <w:trHeight w:val="710"/>
        </w:trPr>
        <w:tc>
          <w:tcPr>
            <w:tcW w:w="515" w:type="dxa"/>
          </w:tcPr>
          <w:p w:rsidR="00B535DC" w:rsidRPr="0026387D" w:rsidRDefault="00B535DC" w:rsidP="004421BC">
            <w:pPr>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3</w:t>
            </w:r>
          </w:p>
        </w:tc>
        <w:tc>
          <w:tcPr>
            <w:tcW w:w="7056" w:type="dxa"/>
          </w:tcPr>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Общите емисии на диоксини и фурани в отпадъчните газове от инсталации за производство на нерафинирани цветни метали, с изключение на алуминий и феросплави</w:t>
            </w:r>
          </w:p>
        </w:tc>
        <w:tc>
          <w:tcPr>
            <w:tcW w:w="1531" w:type="dxa"/>
          </w:tcPr>
          <w:p w:rsidR="00B535DC" w:rsidRPr="0063167C" w:rsidRDefault="00B535DC" w:rsidP="004421BC">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0,4 ng TE/</w:t>
            </w:r>
            <w:r w:rsidR="00C8353D">
              <w:rPr>
                <w:rFonts w:eastAsia="Times New Roman" w:cs="Times New Roman"/>
                <w:sz w:val="22"/>
                <w:szCs w:val="20"/>
                <w:lang w:eastAsia="bg-BG"/>
              </w:rPr>
              <w:t xml:space="preserve"> m</w:t>
            </w:r>
            <w:r w:rsidR="00C8353D" w:rsidRPr="00C8353D">
              <w:rPr>
                <w:rFonts w:eastAsia="Times New Roman" w:cs="Times New Roman"/>
                <w:sz w:val="22"/>
                <w:szCs w:val="20"/>
                <w:vertAlign w:val="superscript"/>
                <w:lang w:eastAsia="bg-BG"/>
              </w:rPr>
              <w:t>3</w:t>
            </w:r>
          </w:p>
          <w:p w:rsidR="00B535DC" w:rsidRPr="0063167C" w:rsidRDefault="00B535DC" w:rsidP="004421BC">
            <w:pPr>
              <w:spacing w:after="0" w:line="240" w:lineRule="auto"/>
              <w:jc w:val="both"/>
              <w:rPr>
                <w:rFonts w:eastAsia="Times New Roman" w:cs="Times New Roman"/>
                <w:sz w:val="22"/>
                <w:szCs w:val="20"/>
                <w:lang w:eastAsia="bg-BG"/>
              </w:rPr>
            </w:pPr>
          </w:p>
        </w:tc>
      </w:tr>
      <w:tr w:rsidR="00B535DC" w:rsidRPr="0026387D" w:rsidTr="000743AF">
        <w:trPr>
          <w:trHeight w:val="965"/>
        </w:trPr>
        <w:tc>
          <w:tcPr>
            <w:tcW w:w="515" w:type="dxa"/>
          </w:tcPr>
          <w:p w:rsidR="00B535DC" w:rsidRPr="0026387D" w:rsidRDefault="00B535DC" w:rsidP="004421BC">
            <w:pPr>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4</w:t>
            </w:r>
          </w:p>
        </w:tc>
        <w:tc>
          <w:tcPr>
            <w:tcW w:w="7056" w:type="dxa"/>
          </w:tcPr>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 xml:space="preserve">Емисиите на диоксини и фурани в отпадъчните газове </w:t>
            </w:r>
          </w:p>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 при процесите на топене, сплавяне и рафиниране на цветни метали, без алуминий</w:t>
            </w:r>
          </w:p>
          <w:p w:rsidR="00B535DC" w:rsidRPr="00D3411B" w:rsidRDefault="00B535DC" w:rsidP="004421BC">
            <w:pPr>
              <w:spacing w:after="0" w:line="240" w:lineRule="auto"/>
              <w:jc w:val="both"/>
              <w:rPr>
                <w:rFonts w:eastAsia="Times New Roman" w:cs="Times New Roman"/>
                <w:sz w:val="22"/>
                <w:szCs w:val="20"/>
                <w:lang w:val="ru-RU" w:eastAsia="bg-BG"/>
              </w:rPr>
            </w:pPr>
            <w:r w:rsidRPr="00D3411B">
              <w:rPr>
                <w:rFonts w:eastAsia="Times New Roman" w:cs="Times New Roman"/>
                <w:sz w:val="22"/>
                <w:szCs w:val="20"/>
                <w:lang w:val="ru-RU" w:eastAsia="bg-BG"/>
              </w:rPr>
              <w:t>- при топене на мед в шахтови пещи</w:t>
            </w:r>
          </w:p>
        </w:tc>
        <w:tc>
          <w:tcPr>
            <w:tcW w:w="1531" w:type="dxa"/>
          </w:tcPr>
          <w:p w:rsidR="00B535DC" w:rsidRPr="00D3411B" w:rsidRDefault="00B535DC" w:rsidP="004421BC">
            <w:pPr>
              <w:spacing w:after="0" w:line="240" w:lineRule="auto"/>
              <w:jc w:val="both"/>
              <w:rPr>
                <w:rFonts w:eastAsia="Times New Roman" w:cs="Times New Roman"/>
                <w:sz w:val="22"/>
                <w:szCs w:val="20"/>
                <w:lang w:val="ru-RU" w:eastAsia="bg-BG"/>
              </w:rPr>
            </w:pPr>
          </w:p>
          <w:p w:rsidR="00B535DC" w:rsidRPr="0063167C" w:rsidRDefault="00B535DC" w:rsidP="004421BC">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0,1 ng TE/</w:t>
            </w:r>
            <w:r w:rsidR="00C8353D">
              <w:rPr>
                <w:rFonts w:eastAsia="Times New Roman" w:cs="Times New Roman"/>
                <w:sz w:val="22"/>
                <w:szCs w:val="20"/>
                <w:lang w:eastAsia="bg-BG"/>
              </w:rPr>
              <w:t>m</w:t>
            </w:r>
            <w:r w:rsidR="00C8353D" w:rsidRPr="00C8353D">
              <w:rPr>
                <w:rFonts w:eastAsia="Times New Roman" w:cs="Times New Roman"/>
                <w:sz w:val="22"/>
                <w:szCs w:val="20"/>
                <w:vertAlign w:val="superscript"/>
                <w:lang w:eastAsia="bg-BG"/>
              </w:rPr>
              <w:t>3</w:t>
            </w:r>
          </w:p>
          <w:p w:rsidR="00B535DC" w:rsidRPr="0063167C" w:rsidRDefault="00B535DC" w:rsidP="00C8353D">
            <w:pPr>
              <w:spacing w:after="0" w:line="240" w:lineRule="auto"/>
              <w:jc w:val="both"/>
              <w:rPr>
                <w:rFonts w:eastAsia="Times New Roman" w:cs="Times New Roman"/>
                <w:sz w:val="22"/>
                <w:szCs w:val="20"/>
                <w:lang w:eastAsia="bg-BG"/>
              </w:rPr>
            </w:pPr>
            <w:r w:rsidRPr="0063167C">
              <w:rPr>
                <w:rFonts w:eastAsia="Times New Roman" w:cs="Times New Roman"/>
                <w:sz w:val="22"/>
                <w:szCs w:val="20"/>
                <w:lang w:eastAsia="bg-BG"/>
              </w:rPr>
              <w:t>0,4 ng TE/</w:t>
            </w:r>
            <w:r w:rsidR="00C8353D">
              <w:rPr>
                <w:rFonts w:eastAsia="Times New Roman" w:cs="Times New Roman"/>
                <w:sz w:val="22"/>
                <w:szCs w:val="20"/>
                <w:lang w:eastAsia="bg-BG"/>
              </w:rPr>
              <w:t>m</w:t>
            </w:r>
            <w:r w:rsidR="00C8353D" w:rsidRPr="00C8353D">
              <w:rPr>
                <w:rFonts w:eastAsia="Times New Roman" w:cs="Times New Roman"/>
                <w:sz w:val="22"/>
                <w:szCs w:val="20"/>
                <w:vertAlign w:val="superscript"/>
                <w:lang w:eastAsia="bg-BG"/>
              </w:rPr>
              <w:t>3</w:t>
            </w:r>
          </w:p>
        </w:tc>
      </w:tr>
    </w:tbl>
    <w:p w:rsidR="00B535DC" w:rsidRPr="00D3411B" w:rsidRDefault="00B535DC" w:rsidP="004421BC">
      <w:pPr>
        <w:widowControl w:val="0"/>
        <w:autoSpaceDE w:val="0"/>
        <w:autoSpaceDN w:val="0"/>
        <w:adjustRightInd w:val="0"/>
        <w:spacing w:before="120" w:after="0" w:line="240" w:lineRule="auto"/>
        <w:ind w:firstLine="567"/>
        <w:jc w:val="both"/>
        <w:rPr>
          <w:rFonts w:eastAsia="Times New Roman" w:cs="Times New Roman"/>
          <w:szCs w:val="24"/>
          <w:lang w:val="ru-RU" w:eastAsia="bg-BG"/>
        </w:rPr>
      </w:pPr>
      <w:r w:rsidRPr="00D3411B">
        <w:rPr>
          <w:rFonts w:eastAsia="Times New Roman" w:cs="Times New Roman"/>
          <w:szCs w:val="24"/>
          <w:lang w:val="ru-RU" w:eastAsia="bg-BG"/>
        </w:rPr>
        <w:t>За определяне на общата приведена стойност (по метода на токсичния еквивалент) масовите концентрации на диоксините и фураните следва да бъдат умножени със следните коефициенти на токсична еквивалентност, след което да бъдат сумирани:</w:t>
      </w:r>
    </w:p>
    <w:p w:rsidR="00B535DC" w:rsidRPr="00D3411B" w:rsidRDefault="00B535DC" w:rsidP="004421BC">
      <w:pPr>
        <w:spacing w:before="120" w:after="120" w:line="240" w:lineRule="auto"/>
        <w:jc w:val="both"/>
        <w:rPr>
          <w:rFonts w:eastAsia="Times New Roman" w:cs="Times New Roman"/>
          <w:b/>
          <w:lang w:val="ru-RU"/>
        </w:rPr>
      </w:pPr>
      <w:bookmarkStart w:id="121" w:name="_Toc127357211"/>
      <w:r w:rsidRPr="00D3411B">
        <w:rPr>
          <w:rFonts w:eastAsia="Times New Roman" w:cs="Times New Roman"/>
          <w:b/>
          <w:lang w:val="ru-RU"/>
        </w:rPr>
        <w:t xml:space="preserve">    </w:t>
      </w:r>
      <w:bookmarkStart w:id="122" w:name="_Toc327871186"/>
      <w:r w:rsidR="00207F01">
        <w:rPr>
          <w:rFonts w:eastAsia="Calibri"/>
          <w:b/>
          <w:bCs/>
          <w:lang w:val="bg-BG"/>
        </w:rPr>
        <w:t>Таблица 2.34:</w:t>
      </w:r>
      <w:r w:rsidR="00207F01" w:rsidRPr="00D7450B">
        <w:rPr>
          <w:rFonts w:eastAsia="Times New Roman" w:cs="Times New Roman"/>
          <w:b/>
          <w:lang w:val="ru-RU"/>
        </w:rPr>
        <w:t xml:space="preserve"> </w:t>
      </w:r>
      <w:r w:rsidR="0063167C">
        <w:rPr>
          <w:rFonts w:eastAsia="Times New Roman" w:cs="Times New Roman"/>
          <w:b/>
        </w:rPr>
        <w:t>K</w:t>
      </w:r>
      <w:r w:rsidRPr="00D3411B">
        <w:rPr>
          <w:rFonts w:eastAsia="Times New Roman" w:cs="Times New Roman"/>
          <w:b/>
          <w:lang w:val="ru-RU"/>
        </w:rPr>
        <w:t>оефициенти на токсична еквивалентност на диоксини и фурани</w:t>
      </w:r>
      <w:bookmarkEnd w:id="121"/>
      <w:bookmarkEnd w:id="122"/>
      <w:r w:rsidRPr="00D3411B">
        <w:rPr>
          <w:rFonts w:eastAsia="Times New Roman" w:cs="Times New Roman"/>
          <w:b/>
          <w:lang w:val="ru-RU"/>
        </w:rPr>
        <w:t xml:space="preserve"> </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5153"/>
        <w:gridCol w:w="3542"/>
      </w:tblGrid>
      <w:tr w:rsidR="00B535DC" w:rsidRPr="001A7399" w:rsidTr="000743AF">
        <w:trPr>
          <w:trHeight w:val="767"/>
          <w:tblHeader/>
          <w:jc w:val="center"/>
        </w:trPr>
        <w:tc>
          <w:tcPr>
            <w:tcW w:w="0" w:type="auto"/>
          </w:tcPr>
          <w:p w:rsidR="00B535DC" w:rsidRPr="0063167C" w:rsidRDefault="00B535DC" w:rsidP="004421BC">
            <w:pPr>
              <w:widowControl w:val="0"/>
              <w:autoSpaceDE w:val="0"/>
              <w:autoSpaceDN w:val="0"/>
              <w:adjustRightInd w:val="0"/>
              <w:spacing w:after="0" w:line="240" w:lineRule="auto"/>
              <w:jc w:val="both"/>
              <w:rPr>
                <w:rFonts w:eastAsia="Times New Roman" w:cs="Times New Roman"/>
                <w:b/>
                <w:sz w:val="22"/>
                <w:lang w:eastAsia="bg-BG"/>
              </w:rPr>
            </w:pPr>
            <w:r w:rsidRPr="0063167C">
              <w:rPr>
                <w:rFonts w:eastAsia="Times New Roman" w:cs="Times New Roman"/>
                <w:b/>
                <w:sz w:val="22"/>
                <w:lang w:eastAsia="bg-BG"/>
              </w:rPr>
              <w:t>№</w:t>
            </w:r>
          </w:p>
        </w:tc>
        <w:tc>
          <w:tcPr>
            <w:tcW w:w="5157" w:type="dxa"/>
          </w:tcPr>
          <w:p w:rsidR="00B535DC" w:rsidRPr="0063167C" w:rsidRDefault="00B535DC" w:rsidP="004421BC">
            <w:pPr>
              <w:widowControl w:val="0"/>
              <w:autoSpaceDE w:val="0"/>
              <w:autoSpaceDN w:val="0"/>
              <w:adjustRightInd w:val="0"/>
              <w:spacing w:after="0" w:line="240" w:lineRule="auto"/>
              <w:jc w:val="both"/>
              <w:rPr>
                <w:rFonts w:eastAsia="Times New Roman" w:cs="Times New Roman"/>
                <w:b/>
                <w:sz w:val="22"/>
                <w:lang w:eastAsia="bg-BG"/>
              </w:rPr>
            </w:pPr>
            <w:r w:rsidRPr="0063167C">
              <w:rPr>
                <w:rFonts w:eastAsia="Times New Roman" w:cs="Times New Roman"/>
                <w:b/>
                <w:sz w:val="22"/>
                <w:lang w:eastAsia="bg-BG"/>
              </w:rPr>
              <w:t>Химично съединение</w:t>
            </w:r>
          </w:p>
        </w:tc>
        <w:tc>
          <w:tcPr>
            <w:tcW w:w="3545" w:type="dxa"/>
          </w:tcPr>
          <w:p w:rsidR="00B535DC" w:rsidRPr="00D3411B" w:rsidRDefault="00B535DC" w:rsidP="004421BC">
            <w:pPr>
              <w:widowControl w:val="0"/>
              <w:autoSpaceDE w:val="0"/>
              <w:autoSpaceDN w:val="0"/>
              <w:adjustRightInd w:val="0"/>
              <w:spacing w:after="0" w:line="240" w:lineRule="auto"/>
              <w:jc w:val="both"/>
              <w:rPr>
                <w:rFonts w:eastAsia="Times New Roman" w:cs="Times New Roman"/>
                <w:b/>
                <w:sz w:val="22"/>
                <w:lang w:val="ru-RU" w:eastAsia="bg-BG"/>
              </w:rPr>
            </w:pPr>
            <w:r w:rsidRPr="00D3411B">
              <w:rPr>
                <w:rFonts w:eastAsia="Times New Roman" w:cs="Times New Roman"/>
                <w:b/>
                <w:sz w:val="22"/>
                <w:lang w:val="ru-RU" w:eastAsia="bg-BG"/>
              </w:rPr>
              <w:t>Коефициенти на</w:t>
            </w:r>
          </w:p>
          <w:p w:rsidR="00B535DC" w:rsidRPr="00D3411B" w:rsidRDefault="00B535DC" w:rsidP="004421BC">
            <w:pPr>
              <w:widowControl w:val="0"/>
              <w:autoSpaceDE w:val="0"/>
              <w:autoSpaceDN w:val="0"/>
              <w:adjustRightInd w:val="0"/>
              <w:spacing w:after="0" w:line="240" w:lineRule="auto"/>
              <w:jc w:val="both"/>
              <w:rPr>
                <w:rFonts w:eastAsia="Times New Roman" w:cs="Times New Roman"/>
                <w:b/>
                <w:sz w:val="22"/>
                <w:lang w:val="ru-RU" w:eastAsia="bg-BG"/>
              </w:rPr>
            </w:pPr>
            <w:r w:rsidRPr="00D3411B">
              <w:rPr>
                <w:rFonts w:eastAsia="Times New Roman" w:cs="Times New Roman"/>
                <w:b/>
                <w:sz w:val="22"/>
                <w:lang w:val="ru-RU" w:eastAsia="bg-BG"/>
              </w:rPr>
              <w:t>Токсична Еквивалентност</w:t>
            </w:r>
          </w:p>
          <w:p w:rsidR="00B535DC" w:rsidRPr="00D3411B" w:rsidRDefault="00B535DC" w:rsidP="004421BC">
            <w:pPr>
              <w:widowControl w:val="0"/>
              <w:autoSpaceDE w:val="0"/>
              <w:autoSpaceDN w:val="0"/>
              <w:adjustRightInd w:val="0"/>
              <w:spacing w:after="0" w:line="240" w:lineRule="auto"/>
              <w:jc w:val="both"/>
              <w:rPr>
                <w:rFonts w:eastAsia="Times New Roman" w:cs="Times New Roman"/>
                <w:b/>
                <w:sz w:val="22"/>
                <w:lang w:val="ru-RU" w:eastAsia="bg-BG"/>
              </w:rPr>
            </w:pPr>
            <w:r w:rsidRPr="0063167C">
              <w:rPr>
                <w:rFonts w:eastAsia="Times New Roman" w:cs="Times New Roman"/>
                <w:b/>
                <w:sz w:val="22"/>
                <w:lang w:eastAsia="bg-BG"/>
              </w:rPr>
              <w:t>TEQ</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 xml:space="preserve">2,3,7,8         </w:t>
            </w:r>
            <w:r w:rsidR="00C8353D">
              <w:rPr>
                <w:rFonts w:eastAsia="Times New Roman" w:cs="Times New Roman"/>
                <w:sz w:val="20"/>
                <w:szCs w:val="20"/>
                <w:lang w:eastAsia="bg-BG"/>
              </w:rPr>
              <w:t xml:space="preserve">  </w:t>
            </w:r>
            <w:r w:rsidRPr="0026387D">
              <w:rPr>
                <w:rFonts w:eastAsia="Times New Roman" w:cs="Times New Roman"/>
                <w:sz w:val="20"/>
                <w:szCs w:val="20"/>
                <w:lang w:eastAsia="bg-BG"/>
              </w:rPr>
              <w:t>- Тетрахлордибензодиоксин (TCDD)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2</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1,2,3,7,8        - Пентахлордибензодиоксин (PeCDD)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3</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1,2,3,4,7,8     - Хексахлордибензодиоксин (HxCDD)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4</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 xml:space="preserve">1,2,3,6,7,8     - Хексахлордибензодиоксин (HxCDD)      </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5</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1,2,3,7,8,9     - Хексахлордибензодиоксин (HxCDD)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6</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1,2,3,4,6,7,8  - Хептахлордибензодиоксин (HpCDD)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7</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 xml:space="preserve">                      - Октахлордибензодиоксин (OCDD)</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0,0003</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8</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2,3,7,8           - Тетрахлордибензофуран (TCDF)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9</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2,3,4,7,8        - Пентахлордибензофуран (РеCDF)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0,03</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10</w:t>
            </w:r>
          </w:p>
        </w:tc>
        <w:tc>
          <w:tcPr>
            <w:tcW w:w="5157" w:type="dxa"/>
          </w:tcPr>
          <w:p w:rsidR="00B535DC" w:rsidRPr="0026387D" w:rsidRDefault="00B535DC" w:rsidP="00C8353D">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1,2,3,7,8        - Пентахлордибензофуран (РеCDF)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0,03</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11</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1,2,3,4,7,8       - Хексахлордибензофуран (НхCDF)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1,2,3,6,7,8       - Хексахлордибензофуран (НхCDF)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13</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1,2,3,7,8,9       - Хексахлордибензофуран (НхCDF)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14</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2,3,4,6,7,8       - Хексахлордибензофуран (НхCDF)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15</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1,2,3,4,6,7,8    - Хептахлордибензофуран (НрCDF)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16</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 xml:space="preserve">1,2,3,4,7,8,9    - Хептахлордибензофуран (НрCDF)  </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0,01</w:t>
            </w:r>
          </w:p>
        </w:tc>
      </w:tr>
      <w:tr w:rsidR="00B535DC" w:rsidRPr="0026387D" w:rsidTr="000743AF">
        <w:trPr>
          <w:trHeight w:val="226"/>
          <w:jc w:val="center"/>
        </w:trPr>
        <w:tc>
          <w:tcPr>
            <w:tcW w:w="0" w:type="auto"/>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17</w:t>
            </w:r>
          </w:p>
        </w:tc>
        <w:tc>
          <w:tcPr>
            <w:tcW w:w="5157"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 xml:space="preserve">                        - Октахлордибензофуран (ОCDF)</w:t>
            </w:r>
          </w:p>
        </w:tc>
        <w:tc>
          <w:tcPr>
            <w:tcW w:w="3545" w:type="dxa"/>
          </w:tcPr>
          <w:p w:rsidR="00B535DC" w:rsidRPr="0026387D" w:rsidRDefault="00B535DC" w:rsidP="004421BC">
            <w:pPr>
              <w:widowControl w:val="0"/>
              <w:autoSpaceDE w:val="0"/>
              <w:autoSpaceDN w:val="0"/>
              <w:adjustRightInd w:val="0"/>
              <w:spacing w:after="0" w:line="240" w:lineRule="auto"/>
              <w:jc w:val="both"/>
              <w:rPr>
                <w:rFonts w:eastAsia="Times New Roman" w:cs="Times New Roman"/>
                <w:sz w:val="20"/>
                <w:szCs w:val="20"/>
                <w:lang w:eastAsia="bg-BG"/>
              </w:rPr>
            </w:pPr>
            <w:r w:rsidRPr="0026387D">
              <w:rPr>
                <w:rFonts w:eastAsia="Times New Roman" w:cs="Times New Roman"/>
                <w:sz w:val="20"/>
                <w:szCs w:val="20"/>
                <w:lang w:eastAsia="bg-BG"/>
              </w:rPr>
              <w:t>0,0003</w:t>
            </w:r>
          </w:p>
        </w:tc>
      </w:tr>
    </w:tbl>
    <w:p w:rsidR="00404075" w:rsidRDefault="00404075" w:rsidP="004421BC">
      <w:pPr>
        <w:spacing w:before="120" w:after="120" w:line="240" w:lineRule="auto"/>
        <w:ind w:firstLine="720"/>
        <w:jc w:val="both"/>
        <w:rPr>
          <w:rFonts w:eastAsia="Times New Roman" w:cs="Times New Roman"/>
          <w:lang w:val="ru-RU" w:eastAsia="bg-BG"/>
        </w:rPr>
      </w:pPr>
    </w:p>
    <w:p w:rsidR="00B535DC" w:rsidRPr="00D3411B" w:rsidRDefault="0090354F" w:rsidP="004421BC">
      <w:pPr>
        <w:spacing w:before="120" w:after="120" w:line="240" w:lineRule="auto"/>
        <w:ind w:firstLine="720"/>
        <w:jc w:val="both"/>
        <w:rPr>
          <w:rFonts w:eastAsia="Times New Roman" w:cs="Times New Roman"/>
          <w:lang w:val="ru-RU" w:eastAsia="bg-BG"/>
        </w:rPr>
      </w:pPr>
      <w:r w:rsidRPr="0090354F">
        <w:rPr>
          <w:rFonts w:eastAsia="Times New Roman" w:cs="Times New Roman"/>
          <w:lang w:val="ru-RU" w:eastAsia="bg-BG"/>
        </w:rPr>
        <w:t>Наредба №4 за условията и изискванията за изграждането и експлоатацията на инсталации за изгаряне и инсталации за съвместно изгаряне на отпадъци (Обн., ДВ, бр. 36/2013г.)</w:t>
      </w:r>
      <w:r>
        <w:rPr>
          <w:rFonts w:eastAsia="Times New Roman" w:cs="Times New Roman"/>
          <w:lang w:val="ru-RU" w:eastAsia="bg-BG"/>
        </w:rPr>
        <w:t xml:space="preserve"> </w:t>
      </w:r>
      <w:r w:rsidR="00B535DC" w:rsidRPr="00D3411B">
        <w:rPr>
          <w:rFonts w:eastAsia="Times New Roman" w:cs="Times New Roman"/>
          <w:szCs w:val="24"/>
          <w:lang w:val="ru-RU" w:eastAsia="bg-BG"/>
        </w:rPr>
        <w:t xml:space="preserve">определя условия и изисквания за изграждането и експлоатацията на инсталации за изгаряне и инсталации за съвместно изгаряне на отпадъци с оглед предотвратяване, намаляване и/или ограничаване, в максимално възможна степен, на замърсяването на околната среда, включително на изпусканите в резултат на изгарянето емисии на вредни вещества в атмосферния въздух, почвите, повърхностните и подземните води, и произтичащият от тях риск за човешкото здраве. </w:t>
      </w:r>
    </w:p>
    <w:p w:rsidR="00B535DC" w:rsidRDefault="00B535DC" w:rsidP="003E50FB">
      <w:pPr>
        <w:spacing w:before="120" w:after="0"/>
        <w:jc w:val="both"/>
        <w:rPr>
          <w:rFonts w:cs="Times New Roman"/>
          <w:szCs w:val="24"/>
          <w:lang w:val="ru-RU"/>
        </w:rPr>
      </w:pPr>
      <w:r w:rsidRPr="00D3411B">
        <w:rPr>
          <w:rFonts w:eastAsia="Times New Roman" w:cs="Times New Roman"/>
          <w:szCs w:val="24"/>
          <w:lang w:val="ru-RU"/>
        </w:rPr>
        <w:t xml:space="preserve">   </w:t>
      </w:r>
      <w:r w:rsidR="00946EE7">
        <w:rPr>
          <w:rFonts w:eastAsia="Times New Roman" w:cs="Times New Roman"/>
          <w:szCs w:val="24"/>
          <w:lang w:val="bg-BG"/>
        </w:rPr>
        <w:tab/>
      </w:r>
      <w:r w:rsidRPr="00D3411B">
        <w:rPr>
          <w:rFonts w:cs="Times New Roman"/>
          <w:szCs w:val="24"/>
          <w:lang w:val="ru-RU"/>
        </w:rPr>
        <w:t>ИАОС</w:t>
      </w:r>
      <w:r w:rsidR="00571450">
        <w:rPr>
          <w:rFonts w:cs="Times New Roman"/>
          <w:szCs w:val="24"/>
          <w:lang w:val="ru-RU"/>
        </w:rPr>
        <w:t xml:space="preserve">, </w:t>
      </w:r>
      <w:r w:rsidRPr="00D3411B">
        <w:rPr>
          <w:rFonts w:cs="Times New Roman"/>
          <w:szCs w:val="24"/>
          <w:lang w:val="ru-RU"/>
        </w:rPr>
        <w:t>съвместно с НСИ  под</w:t>
      </w:r>
      <w:r w:rsidR="00571450">
        <w:rPr>
          <w:rFonts w:cs="Times New Roman"/>
          <w:szCs w:val="24"/>
          <w:lang w:val="ru-RU"/>
        </w:rPr>
        <w:t>д</w:t>
      </w:r>
      <w:r w:rsidRPr="00D3411B">
        <w:rPr>
          <w:rFonts w:cs="Times New Roman"/>
          <w:szCs w:val="24"/>
          <w:lang w:val="ru-RU"/>
        </w:rPr>
        <w:t xml:space="preserve">ържа база данни за УОЗ – непреднамерено генерирани емисии от </w:t>
      </w:r>
      <w:r w:rsidRPr="004823F2">
        <w:rPr>
          <w:rFonts w:cs="Times New Roman"/>
          <w:szCs w:val="24"/>
        </w:rPr>
        <w:t>PCDD</w:t>
      </w:r>
      <w:r w:rsidRPr="00092FE1">
        <w:rPr>
          <w:rFonts w:cs="Times New Roman"/>
          <w:szCs w:val="24"/>
          <w:lang w:val="ru-RU"/>
        </w:rPr>
        <w:t xml:space="preserve">. </w:t>
      </w:r>
      <w:r w:rsidRPr="004823F2">
        <w:rPr>
          <w:rFonts w:cs="Times New Roman"/>
          <w:szCs w:val="24"/>
        </w:rPr>
        <w:t>PCDF</w:t>
      </w:r>
      <w:r w:rsidRPr="00092FE1">
        <w:rPr>
          <w:rFonts w:cs="Times New Roman"/>
          <w:szCs w:val="24"/>
          <w:lang w:val="ru-RU"/>
        </w:rPr>
        <w:t xml:space="preserve">, </w:t>
      </w:r>
      <w:r w:rsidRPr="004823F2">
        <w:rPr>
          <w:rFonts w:cs="Times New Roman"/>
          <w:szCs w:val="24"/>
        </w:rPr>
        <w:t>PCBs</w:t>
      </w:r>
      <w:r w:rsidRPr="00092FE1">
        <w:rPr>
          <w:rFonts w:cs="Times New Roman"/>
          <w:szCs w:val="24"/>
          <w:lang w:val="ru-RU"/>
        </w:rPr>
        <w:t xml:space="preserve">, </w:t>
      </w:r>
      <w:r w:rsidRPr="004823F2">
        <w:rPr>
          <w:rFonts w:cs="Times New Roman"/>
          <w:szCs w:val="24"/>
        </w:rPr>
        <w:t>HCB</w:t>
      </w:r>
      <w:r w:rsidRPr="00092FE1">
        <w:rPr>
          <w:rFonts w:cs="Times New Roman"/>
          <w:szCs w:val="24"/>
          <w:lang w:val="ru-RU"/>
        </w:rPr>
        <w:t xml:space="preserve"> </w:t>
      </w:r>
      <w:r w:rsidRPr="00D3411B">
        <w:rPr>
          <w:rFonts w:cs="Times New Roman"/>
          <w:szCs w:val="24"/>
          <w:lang w:val="ru-RU"/>
        </w:rPr>
        <w:t xml:space="preserve">и РАН.  </w:t>
      </w:r>
    </w:p>
    <w:p w:rsidR="00981839" w:rsidRPr="00D3411B" w:rsidRDefault="00981839" w:rsidP="00981839">
      <w:pPr>
        <w:pStyle w:val="ListParagraph"/>
        <w:numPr>
          <w:ilvl w:val="0"/>
          <w:numId w:val="164"/>
        </w:numPr>
        <w:spacing w:before="240" w:after="0"/>
        <w:ind w:left="0" w:firstLine="567"/>
        <w:jc w:val="both"/>
        <w:rPr>
          <w:rFonts w:cs="Times New Roman"/>
          <w:szCs w:val="24"/>
          <w:lang w:val="ru-RU"/>
        </w:rPr>
      </w:pPr>
      <w:r w:rsidRPr="00D3411B">
        <w:rPr>
          <w:rFonts w:cs="Times New Roman"/>
          <w:szCs w:val="24"/>
          <w:lang w:val="ru-RU"/>
        </w:rPr>
        <w:t xml:space="preserve">Полиароматните въглеводороди РАН не са в списъка на веществата от Стокхолмската конвенция, но те са включени в Протокола за УОЗ, по който България е страна и в Регламент </w:t>
      </w:r>
      <w:r>
        <w:rPr>
          <w:rFonts w:cs="Times New Roman"/>
          <w:szCs w:val="24"/>
          <w:lang w:val="ru-RU"/>
        </w:rPr>
        <w:t>2019/1021</w:t>
      </w:r>
      <w:r w:rsidRPr="00D3411B">
        <w:rPr>
          <w:rFonts w:cs="Times New Roman"/>
          <w:szCs w:val="24"/>
          <w:lang w:val="ru-RU"/>
        </w:rPr>
        <w:t xml:space="preserve"> за УОЗ и по тази причина РАН се следи в България в атмосферния въздух. Основни източници на РАН  са производствените процеси и жилищния сектор. </w:t>
      </w:r>
    </w:p>
    <w:p w:rsidR="00981839" w:rsidRDefault="00981839" w:rsidP="00981839">
      <w:pPr>
        <w:ind w:firstLine="720"/>
        <w:jc w:val="both"/>
        <w:rPr>
          <w:rFonts w:cs="Times New Roman"/>
          <w:szCs w:val="24"/>
          <w:lang w:val="ru-RU"/>
        </w:rPr>
      </w:pPr>
      <w:r w:rsidRPr="00D3411B">
        <w:rPr>
          <w:rFonts w:cs="Times New Roman"/>
          <w:szCs w:val="24"/>
          <w:lang w:val="ru-RU"/>
        </w:rPr>
        <w:t>ИАОС</w:t>
      </w:r>
      <w:r>
        <w:rPr>
          <w:rFonts w:cs="Times New Roman"/>
          <w:szCs w:val="24"/>
          <w:lang w:val="ru-RU"/>
        </w:rPr>
        <w:t>,</w:t>
      </w:r>
      <w:r w:rsidRPr="00D3411B">
        <w:rPr>
          <w:rFonts w:cs="Times New Roman"/>
          <w:szCs w:val="24"/>
          <w:lang w:val="ru-RU"/>
        </w:rPr>
        <w:t xml:space="preserve">съвместно с НСИ  подържа база данни за УОЗ – непреднамерено генерирани емисии от </w:t>
      </w:r>
      <w:r w:rsidRPr="004823F2">
        <w:rPr>
          <w:rFonts w:cs="Times New Roman"/>
          <w:szCs w:val="24"/>
        </w:rPr>
        <w:t>PCDD</w:t>
      </w:r>
      <w:r w:rsidRPr="00092FE1">
        <w:rPr>
          <w:rFonts w:cs="Times New Roman"/>
          <w:szCs w:val="24"/>
          <w:lang w:val="ru-RU"/>
        </w:rPr>
        <w:t xml:space="preserve">. </w:t>
      </w:r>
      <w:r w:rsidRPr="004823F2">
        <w:rPr>
          <w:rFonts w:cs="Times New Roman"/>
          <w:szCs w:val="24"/>
        </w:rPr>
        <w:t>PCDF</w:t>
      </w:r>
      <w:r w:rsidRPr="00092FE1">
        <w:rPr>
          <w:rFonts w:cs="Times New Roman"/>
          <w:szCs w:val="24"/>
          <w:lang w:val="ru-RU"/>
        </w:rPr>
        <w:t xml:space="preserve">, </w:t>
      </w:r>
      <w:r w:rsidRPr="004823F2">
        <w:rPr>
          <w:rFonts w:cs="Times New Roman"/>
          <w:szCs w:val="24"/>
        </w:rPr>
        <w:t>PCBs</w:t>
      </w:r>
      <w:r w:rsidRPr="00092FE1">
        <w:rPr>
          <w:rFonts w:cs="Times New Roman"/>
          <w:szCs w:val="24"/>
          <w:lang w:val="ru-RU"/>
        </w:rPr>
        <w:t xml:space="preserve">, </w:t>
      </w:r>
      <w:r w:rsidRPr="004823F2">
        <w:rPr>
          <w:rFonts w:cs="Times New Roman"/>
          <w:szCs w:val="24"/>
        </w:rPr>
        <w:t>HCB</w:t>
      </w:r>
      <w:r w:rsidRPr="00092FE1">
        <w:rPr>
          <w:rFonts w:cs="Times New Roman"/>
          <w:szCs w:val="24"/>
          <w:lang w:val="ru-RU"/>
        </w:rPr>
        <w:t xml:space="preserve"> </w:t>
      </w:r>
      <w:r w:rsidRPr="00D3411B">
        <w:rPr>
          <w:rFonts w:cs="Times New Roman"/>
          <w:szCs w:val="24"/>
          <w:lang w:val="ru-RU"/>
        </w:rPr>
        <w:t xml:space="preserve">и РАН. </w:t>
      </w:r>
      <w:r>
        <w:rPr>
          <w:rFonts w:cs="Times New Roman"/>
          <w:szCs w:val="24"/>
          <w:lang w:val="bg-BG"/>
        </w:rPr>
        <w:t>З</w:t>
      </w:r>
      <w:r w:rsidRPr="00D3411B">
        <w:rPr>
          <w:rFonts w:cs="Times New Roman"/>
          <w:szCs w:val="24"/>
          <w:lang w:val="ru-RU"/>
        </w:rPr>
        <w:t>а периода 2010-2017</w:t>
      </w:r>
      <w:r>
        <w:rPr>
          <w:rFonts w:cs="Times New Roman"/>
          <w:szCs w:val="24"/>
          <w:lang w:val="ru-RU"/>
        </w:rPr>
        <w:t xml:space="preserve"> </w:t>
      </w:r>
      <w:r w:rsidRPr="00D3411B">
        <w:rPr>
          <w:rFonts w:cs="Times New Roman"/>
          <w:szCs w:val="24"/>
          <w:lang w:val="ru-RU"/>
        </w:rPr>
        <w:t>г.</w:t>
      </w:r>
      <w:r>
        <w:rPr>
          <w:rFonts w:cs="Times New Roman"/>
          <w:szCs w:val="24"/>
          <w:lang w:val="bg-BG"/>
        </w:rPr>
        <w:t>,</w:t>
      </w:r>
      <w:r w:rsidRPr="00D3411B">
        <w:rPr>
          <w:rFonts w:cs="Times New Roman"/>
          <w:szCs w:val="24"/>
          <w:lang w:val="ru-RU"/>
        </w:rPr>
        <w:t xml:space="preserve"> съгласно </w:t>
      </w:r>
      <w:r>
        <w:rPr>
          <w:rFonts w:cs="Times New Roman"/>
          <w:szCs w:val="24"/>
          <w:lang w:val="bg-BG"/>
        </w:rPr>
        <w:t>н</w:t>
      </w:r>
      <w:r w:rsidRPr="00D3411B">
        <w:rPr>
          <w:rFonts w:cs="Times New Roman"/>
          <w:szCs w:val="24"/>
          <w:lang w:val="ru-RU"/>
        </w:rPr>
        <w:t>ационалната инвентаризация на емисиите на вредни вещества във въздуха и докладване на данните на  конвенцията за трансгранично замърсяване на въздуха  на далечни разстояния  (</w:t>
      </w:r>
      <w:r w:rsidRPr="004823F2">
        <w:rPr>
          <w:rFonts w:cs="Times New Roman"/>
          <w:szCs w:val="24"/>
        </w:rPr>
        <w:t>UNICE</w:t>
      </w:r>
      <w:r w:rsidRPr="004823F2">
        <w:rPr>
          <w:rFonts w:cs="Times New Roman"/>
          <w:szCs w:val="24"/>
          <w:lang w:val="ru-RU"/>
        </w:rPr>
        <w:t>/</w:t>
      </w:r>
      <w:r w:rsidRPr="004823F2">
        <w:rPr>
          <w:rFonts w:cs="Times New Roman"/>
          <w:szCs w:val="24"/>
        </w:rPr>
        <w:t>CLRTAR</w:t>
      </w:r>
      <w:r w:rsidRPr="004823F2">
        <w:rPr>
          <w:rFonts w:cs="Times New Roman"/>
          <w:szCs w:val="24"/>
          <w:lang w:val="ru-RU"/>
        </w:rPr>
        <w:t>) данните са представени в таблицата по-долу.</w:t>
      </w:r>
    </w:p>
    <w:p w:rsidR="00981839" w:rsidRDefault="00981839" w:rsidP="003E50FB">
      <w:pPr>
        <w:spacing w:before="120" w:after="0"/>
        <w:jc w:val="both"/>
        <w:rPr>
          <w:rFonts w:cs="Times New Roman"/>
          <w:szCs w:val="24"/>
          <w:lang w:val="ru-RU"/>
        </w:rPr>
      </w:pPr>
    </w:p>
    <w:p w:rsidR="00B535DC" w:rsidRDefault="00B535DC" w:rsidP="004421BC">
      <w:pPr>
        <w:spacing w:before="240" w:after="0"/>
        <w:jc w:val="both"/>
        <w:rPr>
          <w:rFonts w:cs="Times New Roman"/>
          <w:b/>
          <w:szCs w:val="24"/>
          <w:lang w:val="ru-RU"/>
        </w:rPr>
      </w:pPr>
    </w:p>
    <w:p w:rsidR="00981839" w:rsidRDefault="00981839" w:rsidP="004421BC">
      <w:pPr>
        <w:spacing w:before="240" w:after="0"/>
        <w:jc w:val="both"/>
        <w:rPr>
          <w:rFonts w:cs="Times New Roman"/>
          <w:b/>
          <w:szCs w:val="24"/>
          <w:lang w:val="ru-RU"/>
        </w:rPr>
      </w:pPr>
    </w:p>
    <w:p w:rsidR="00981839" w:rsidRDefault="00981839" w:rsidP="004421BC">
      <w:pPr>
        <w:spacing w:before="240" w:after="0"/>
        <w:jc w:val="both"/>
        <w:rPr>
          <w:rFonts w:cs="Times New Roman"/>
          <w:b/>
          <w:szCs w:val="24"/>
          <w:lang w:val="ru-RU"/>
        </w:rPr>
      </w:pPr>
    </w:p>
    <w:p w:rsidR="00981839" w:rsidRDefault="00981839" w:rsidP="004421BC">
      <w:pPr>
        <w:spacing w:before="240" w:after="0"/>
        <w:jc w:val="both"/>
        <w:rPr>
          <w:rFonts w:cs="Times New Roman"/>
          <w:b/>
          <w:szCs w:val="24"/>
          <w:lang w:val="ru-RU"/>
        </w:rPr>
      </w:pPr>
    </w:p>
    <w:p w:rsidR="00981839" w:rsidRPr="00D3411B" w:rsidRDefault="00981839" w:rsidP="004421BC">
      <w:pPr>
        <w:spacing w:before="240" w:after="0"/>
        <w:jc w:val="both"/>
        <w:rPr>
          <w:rFonts w:cs="Times New Roman"/>
          <w:b/>
          <w:szCs w:val="24"/>
          <w:lang w:val="ru-RU"/>
        </w:rPr>
        <w:sectPr w:rsidR="00981839" w:rsidRPr="00D3411B" w:rsidSect="005825F5">
          <w:footerReference w:type="first" r:id="rId59"/>
          <w:pgSz w:w="11906" w:h="16838"/>
          <w:pgMar w:top="1417" w:right="1417" w:bottom="1417" w:left="1417" w:header="709" w:footer="709" w:gutter="0"/>
          <w:cols w:space="708"/>
          <w:docGrid w:linePitch="326"/>
        </w:sectPr>
      </w:pPr>
    </w:p>
    <w:p w:rsidR="00B535DC" w:rsidRPr="00D3411B" w:rsidRDefault="00B535DC" w:rsidP="00CC613F">
      <w:pPr>
        <w:pStyle w:val="ListParagraph"/>
        <w:numPr>
          <w:ilvl w:val="0"/>
          <w:numId w:val="164"/>
        </w:numPr>
        <w:spacing w:before="240" w:after="0"/>
        <w:ind w:left="0" w:firstLine="567"/>
        <w:jc w:val="both"/>
        <w:rPr>
          <w:rFonts w:cs="Times New Roman"/>
          <w:szCs w:val="24"/>
          <w:lang w:val="ru-RU"/>
        </w:rPr>
      </w:pPr>
      <w:r w:rsidRPr="00D3411B">
        <w:rPr>
          <w:rFonts w:cs="Times New Roman"/>
          <w:szCs w:val="24"/>
          <w:lang w:val="ru-RU"/>
        </w:rPr>
        <w:t xml:space="preserve">Полиароматните въглеводороди РАН не са в списъка на веществата от Стокхолмската конвенция, но те са включени в Протокола за УОЗ, по който България е страна и в Регламент </w:t>
      </w:r>
      <w:r w:rsidR="00571450">
        <w:rPr>
          <w:rFonts w:cs="Times New Roman"/>
          <w:szCs w:val="24"/>
          <w:lang w:val="ru-RU"/>
        </w:rPr>
        <w:t>2019/1021</w:t>
      </w:r>
      <w:r w:rsidR="00571450" w:rsidRPr="00D3411B">
        <w:rPr>
          <w:rFonts w:cs="Times New Roman"/>
          <w:szCs w:val="24"/>
          <w:lang w:val="ru-RU"/>
        </w:rPr>
        <w:t xml:space="preserve"> </w:t>
      </w:r>
      <w:r w:rsidRPr="00D3411B">
        <w:rPr>
          <w:rFonts w:cs="Times New Roman"/>
          <w:szCs w:val="24"/>
          <w:lang w:val="ru-RU"/>
        </w:rPr>
        <w:t xml:space="preserve">за УОЗ и по тази причина РАН се следи </w:t>
      </w:r>
      <w:r w:rsidR="00662912" w:rsidRPr="00D3411B">
        <w:rPr>
          <w:rFonts w:cs="Times New Roman"/>
          <w:szCs w:val="24"/>
          <w:lang w:val="ru-RU"/>
        </w:rPr>
        <w:t xml:space="preserve">в България в атмосферния въздух. </w:t>
      </w:r>
      <w:r w:rsidRPr="00D3411B">
        <w:rPr>
          <w:rFonts w:cs="Times New Roman"/>
          <w:szCs w:val="24"/>
          <w:lang w:val="ru-RU"/>
        </w:rPr>
        <w:t xml:space="preserve">Основни източници на РАН  са производствените процеси и жилищния сектор. </w:t>
      </w:r>
    </w:p>
    <w:p w:rsidR="00B535DC" w:rsidRDefault="00B535DC" w:rsidP="004421BC">
      <w:pPr>
        <w:ind w:firstLine="720"/>
        <w:jc w:val="both"/>
        <w:rPr>
          <w:rFonts w:cs="Times New Roman"/>
          <w:szCs w:val="24"/>
          <w:lang w:val="ru-RU"/>
        </w:rPr>
      </w:pPr>
      <w:r w:rsidRPr="00D3411B">
        <w:rPr>
          <w:rFonts w:cs="Times New Roman"/>
          <w:szCs w:val="24"/>
          <w:lang w:val="ru-RU"/>
        </w:rPr>
        <w:t>ИАОС</w:t>
      </w:r>
      <w:r w:rsidR="00B76348">
        <w:rPr>
          <w:rFonts w:cs="Times New Roman"/>
          <w:szCs w:val="24"/>
          <w:lang w:val="ru-RU"/>
        </w:rPr>
        <w:t>,</w:t>
      </w:r>
      <w:r w:rsidRPr="00D3411B">
        <w:rPr>
          <w:rFonts w:cs="Times New Roman"/>
          <w:szCs w:val="24"/>
          <w:lang w:val="ru-RU"/>
        </w:rPr>
        <w:t xml:space="preserve">съвместно с НСИ  подържа база данни за УОЗ – непреднамерено генерирани емисии от </w:t>
      </w:r>
      <w:r w:rsidRPr="004823F2">
        <w:rPr>
          <w:rFonts w:cs="Times New Roman"/>
          <w:szCs w:val="24"/>
        </w:rPr>
        <w:t>PCDD</w:t>
      </w:r>
      <w:r w:rsidRPr="00092FE1">
        <w:rPr>
          <w:rFonts w:cs="Times New Roman"/>
          <w:szCs w:val="24"/>
          <w:lang w:val="ru-RU"/>
        </w:rPr>
        <w:t xml:space="preserve">. </w:t>
      </w:r>
      <w:r w:rsidRPr="004823F2">
        <w:rPr>
          <w:rFonts w:cs="Times New Roman"/>
          <w:szCs w:val="24"/>
        </w:rPr>
        <w:t>PCDF</w:t>
      </w:r>
      <w:r w:rsidRPr="00092FE1">
        <w:rPr>
          <w:rFonts w:cs="Times New Roman"/>
          <w:szCs w:val="24"/>
          <w:lang w:val="ru-RU"/>
        </w:rPr>
        <w:t xml:space="preserve">, </w:t>
      </w:r>
      <w:r w:rsidRPr="004823F2">
        <w:rPr>
          <w:rFonts w:cs="Times New Roman"/>
          <w:szCs w:val="24"/>
        </w:rPr>
        <w:t>PCBs</w:t>
      </w:r>
      <w:r w:rsidRPr="00092FE1">
        <w:rPr>
          <w:rFonts w:cs="Times New Roman"/>
          <w:szCs w:val="24"/>
          <w:lang w:val="ru-RU"/>
        </w:rPr>
        <w:t xml:space="preserve">, </w:t>
      </w:r>
      <w:r w:rsidRPr="004823F2">
        <w:rPr>
          <w:rFonts w:cs="Times New Roman"/>
          <w:szCs w:val="24"/>
        </w:rPr>
        <w:t>HCB</w:t>
      </w:r>
      <w:r w:rsidRPr="00092FE1">
        <w:rPr>
          <w:rFonts w:cs="Times New Roman"/>
          <w:szCs w:val="24"/>
          <w:lang w:val="ru-RU"/>
        </w:rPr>
        <w:t xml:space="preserve"> </w:t>
      </w:r>
      <w:r w:rsidRPr="00D3411B">
        <w:rPr>
          <w:rFonts w:cs="Times New Roman"/>
          <w:szCs w:val="24"/>
          <w:lang w:val="ru-RU"/>
        </w:rPr>
        <w:t xml:space="preserve">и РАН. </w:t>
      </w:r>
      <w:r w:rsidR="00662912">
        <w:rPr>
          <w:rFonts w:cs="Times New Roman"/>
          <w:szCs w:val="24"/>
          <w:lang w:val="bg-BG"/>
        </w:rPr>
        <w:t>З</w:t>
      </w:r>
      <w:r w:rsidRPr="00D3411B">
        <w:rPr>
          <w:rFonts w:cs="Times New Roman"/>
          <w:szCs w:val="24"/>
          <w:lang w:val="ru-RU"/>
        </w:rPr>
        <w:t>а периода 2010-2017</w:t>
      </w:r>
      <w:r w:rsidR="00B76348">
        <w:rPr>
          <w:rFonts w:cs="Times New Roman"/>
          <w:szCs w:val="24"/>
          <w:lang w:val="ru-RU"/>
        </w:rPr>
        <w:t xml:space="preserve"> </w:t>
      </w:r>
      <w:r w:rsidRPr="00D3411B">
        <w:rPr>
          <w:rFonts w:cs="Times New Roman"/>
          <w:szCs w:val="24"/>
          <w:lang w:val="ru-RU"/>
        </w:rPr>
        <w:t>г.</w:t>
      </w:r>
      <w:r w:rsidR="00662912">
        <w:rPr>
          <w:rFonts w:cs="Times New Roman"/>
          <w:szCs w:val="24"/>
          <w:lang w:val="bg-BG"/>
        </w:rPr>
        <w:t>,</w:t>
      </w:r>
      <w:r w:rsidRPr="00D3411B">
        <w:rPr>
          <w:rFonts w:cs="Times New Roman"/>
          <w:szCs w:val="24"/>
          <w:lang w:val="ru-RU"/>
        </w:rPr>
        <w:t xml:space="preserve"> съгласно </w:t>
      </w:r>
      <w:r w:rsidR="00662912">
        <w:rPr>
          <w:rFonts w:cs="Times New Roman"/>
          <w:szCs w:val="24"/>
          <w:lang w:val="bg-BG"/>
        </w:rPr>
        <w:t>н</w:t>
      </w:r>
      <w:r w:rsidRPr="00D3411B">
        <w:rPr>
          <w:rFonts w:cs="Times New Roman"/>
          <w:szCs w:val="24"/>
          <w:lang w:val="ru-RU"/>
        </w:rPr>
        <w:t>ационалната инвентаризация на емисиите на вредни вещества във въздуха и докладване на данните на  конвенцията за трансгранично замърсяване на въ</w:t>
      </w:r>
      <w:r w:rsidR="00662912" w:rsidRPr="00D3411B">
        <w:rPr>
          <w:rFonts w:cs="Times New Roman"/>
          <w:szCs w:val="24"/>
          <w:lang w:val="ru-RU"/>
        </w:rPr>
        <w:t>здуха  на далечни разстояния  (</w:t>
      </w:r>
      <w:r w:rsidRPr="004823F2">
        <w:rPr>
          <w:rFonts w:cs="Times New Roman"/>
          <w:szCs w:val="24"/>
        </w:rPr>
        <w:t>UNICE</w:t>
      </w:r>
      <w:r w:rsidRPr="004823F2">
        <w:rPr>
          <w:rFonts w:cs="Times New Roman"/>
          <w:szCs w:val="24"/>
          <w:lang w:val="ru-RU"/>
        </w:rPr>
        <w:t>/</w:t>
      </w:r>
      <w:r w:rsidRPr="004823F2">
        <w:rPr>
          <w:rFonts w:cs="Times New Roman"/>
          <w:szCs w:val="24"/>
        </w:rPr>
        <w:t>CLRTAR</w:t>
      </w:r>
      <w:r w:rsidRPr="004823F2">
        <w:rPr>
          <w:rFonts w:cs="Times New Roman"/>
          <w:szCs w:val="24"/>
          <w:lang w:val="ru-RU"/>
        </w:rPr>
        <w:t>) данните са представени в таблицата по-долу.</w:t>
      </w:r>
    </w:p>
    <w:p w:rsidR="00662912" w:rsidRDefault="00662912" w:rsidP="004421BC">
      <w:pPr>
        <w:ind w:firstLine="720"/>
        <w:jc w:val="both"/>
        <w:rPr>
          <w:rFonts w:cs="Times New Roman"/>
          <w:b/>
          <w:color w:val="FF0000"/>
          <w:szCs w:val="24"/>
          <w:lang w:val="ru-RU"/>
        </w:rPr>
        <w:sectPr w:rsidR="00662912" w:rsidSect="009728DC">
          <w:pgSz w:w="11906" w:h="16838"/>
          <w:pgMar w:top="1440" w:right="851" w:bottom="1440" w:left="1440" w:header="709" w:footer="709" w:gutter="0"/>
          <w:cols w:space="708"/>
          <w:docGrid w:linePitch="326"/>
        </w:sectPr>
      </w:pPr>
    </w:p>
    <w:p w:rsidR="00B535DC" w:rsidRPr="00786E4A" w:rsidRDefault="00662912" w:rsidP="004421BC">
      <w:pPr>
        <w:jc w:val="both"/>
        <w:rPr>
          <w:rFonts w:cs="Times New Roman"/>
          <w:b/>
          <w:szCs w:val="24"/>
          <w:lang w:val="ru-RU"/>
        </w:rPr>
      </w:pPr>
      <w:r w:rsidRPr="00D3411B">
        <w:rPr>
          <w:rFonts w:cs="Times New Roman"/>
          <w:b/>
          <w:szCs w:val="24"/>
          <w:lang w:val="ru-RU"/>
        </w:rPr>
        <w:t>Таблица</w:t>
      </w:r>
      <w:r>
        <w:rPr>
          <w:rFonts w:cs="Times New Roman"/>
          <w:b/>
          <w:szCs w:val="24"/>
          <w:lang w:val="bg-BG"/>
        </w:rPr>
        <w:t xml:space="preserve"> 2.</w:t>
      </w:r>
      <w:r w:rsidR="00197845">
        <w:rPr>
          <w:rFonts w:cs="Times New Roman"/>
          <w:b/>
          <w:szCs w:val="24"/>
          <w:lang w:val="bg-BG"/>
        </w:rPr>
        <w:t>35</w:t>
      </w:r>
      <w:r w:rsidR="00B535DC" w:rsidRPr="00D3411B">
        <w:rPr>
          <w:rFonts w:cs="Times New Roman"/>
          <w:b/>
          <w:szCs w:val="24"/>
          <w:lang w:val="ru-RU"/>
        </w:rPr>
        <w:t xml:space="preserve"> :Данни  за УОЗ – непреднамерено генерирани емисии от </w:t>
      </w:r>
      <w:r w:rsidR="00B535DC">
        <w:rPr>
          <w:rFonts w:cs="Times New Roman"/>
          <w:b/>
          <w:szCs w:val="24"/>
        </w:rPr>
        <w:t>PCDD</w:t>
      </w:r>
      <w:r w:rsidR="00B535DC" w:rsidRPr="00092FE1">
        <w:rPr>
          <w:rFonts w:cs="Times New Roman"/>
          <w:b/>
          <w:szCs w:val="24"/>
          <w:lang w:val="ru-RU"/>
        </w:rPr>
        <w:t xml:space="preserve">. </w:t>
      </w:r>
      <w:r w:rsidR="00B535DC">
        <w:rPr>
          <w:rFonts w:cs="Times New Roman"/>
          <w:b/>
          <w:szCs w:val="24"/>
        </w:rPr>
        <w:t>PCDF</w:t>
      </w:r>
      <w:r w:rsidR="00B535DC" w:rsidRPr="00092FE1">
        <w:rPr>
          <w:rFonts w:cs="Times New Roman"/>
          <w:b/>
          <w:szCs w:val="24"/>
          <w:lang w:val="ru-RU"/>
        </w:rPr>
        <w:t xml:space="preserve">, </w:t>
      </w:r>
      <w:r w:rsidR="00B535DC">
        <w:rPr>
          <w:rFonts w:cs="Times New Roman"/>
          <w:b/>
          <w:szCs w:val="24"/>
        </w:rPr>
        <w:t>PCBs</w:t>
      </w:r>
      <w:r w:rsidR="00B535DC" w:rsidRPr="00092FE1">
        <w:rPr>
          <w:rFonts w:cs="Times New Roman"/>
          <w:b/>
          <w:szCs w:val="24"/>
          <w:lang w:val="ru-RU"/>
        </w:rPr>
        <w:t xml:space="preserve">, </w:t>
      </w:r>
      <w:r w:rsidR="00B535DC">
        <w:rPr>
          <w:rFonts w:cs="Times New Roman"/>
          <w:b/>
          <w:szCs w:val="24"/>
        </w:rPr>
        <w:t>HCB</w:t>
      </w:r>
      <w:r w:rsidR="00B535DC" w:rsidRPr="00092FE1">
        <w:rPr>
          <w:rFonts w:cs="Times New Roman"/>
          <w:b/>
          <w:szCs w:val="24"/>
          <w:lang w:val="ru-RU"/>
        </w:rPr>
        <w:t xml:space="preserve"> </w:t>
      </w:r>
      <w:r w:rsidR="00B535DC" w:rsidRPr="00D3411B">
        <w:rPr>
          <w:rFonts w:cs="Times New Roman"/>
          <w:b/>
          <w:szCs w:val="24"/>
          <w:lang w:val="ru-RU"/>
        </w:rPr>
        <w:t xml:space="preserve">и РАН  за периода 2010-2017  г. съгласно </w:t>
      </w:r>
      <w:r w:rsidR="00287A08">
        <w:rPr>
          <w:rFonts w:cs="Times New Roman"/>
          <w:b/>
          <w:szCs w:val="24"/>
          <w:lang w:val="ru-RU"/>
        </w:rPr>
        <w:t>данни</w:t>
      </w:r>
      <w:r w:rsidR="00B535DC" w:rsidRPr="00D3411B">
        <w:rPr>
          <w:rFonts w:cs="Times New Roman"/>
          <w:b/>
          <w:szCs w:val="24"/>
          <w:lang w:val="ru-RU"/>
        </w:rPr>
        <w:t xml:space="preserve"> от националната инвентаризация на емисиите на вредни вещества във въздуха и докладване на данните на  конвенцията за трансгранично замърсяване на въздуха  на далечни разстояния  (</w:t>
      </w:r>
      <w:r w:rsidR="00B535DC" w:rsidRPr="00F6240E">
        <w:rPr>
          <w:rFonts w:cs="Times New Roman"/>
          <w:b/>
          <w:szCs w:val="24"/>
        </w:rPr>
        <w:t>UNICE</w:t>
      </w:r>
      <w:r w:rsidR="00B535DC" w:rsidRPr="00F6240E">
        <w:rPr>
          <w:rFonts w:cs="Times New Roman"/>
          <w:b/>
          <w:szCs w:val="24"/>
          <w:lang w:val="ru-RU"/>
        </w:rPr>
        <w:t>/</w:t>
      </w:r>
      <w:r w:rsidR="00B535DC" w:rsidRPr="00F6240E">
        <w:rPr>
          <w:rFonts w:cs="Times New Roman"/>
          <w:b/>
          <w:szCs w:val="24"/>
        </w:rPr>
        <w:t>CLRTAR</w:t>
      </w:r>
      <w:r w:rsidR="00B535DC" w:rsidRPr="00F6240E">
        <w:rPr>
          <w:rFonts w:cs="Times New Roman"/>
          <w:b/>
          <w:szCs w:val="24"/>
          <w:lang w:val="ru-RU"/>
        </w:rPr>
        <w:t>)</w:t>
      </w:r>
    </w:p>
    <w:tbl>
      <w:tblPr>
        <w:tblStyle w:val="TableGrid10"/>
        <w:tblpPr w:leftFromText="141" w:rightFromText="141" w:vertAnchor="page" w:horzAnchor="margin" w:tblpXSpec="center" w:tblpY="2701"/>
        <w:tblW w:w="0" w:type="auto"/>
        <w:tblBorders>
          <w:bottom w:val="thinThickSmallGap" w:sz="12" w:space="0" w:color="auto"/>
        </w:tblBorders>
        <w:tblLayout w:type="fixed"/>
        <w:tblLook w:val="04A0" w:firstRow="1" w:lastRow="0" w:firstColumn="1" w:lastColumn="0" w:noHBand="0" w:noVBand="1"/>
      </w:tblPr>
      <w:tblGrid>
        <w:gridCol w:w="959"/>
        <w:gridCol w:w="1201"/>
        <w:gridCol w:w="1067"/>
        <w:gridCol w:w="1559"/>
        <w:gridCol w:w="1701"/>
        <w:gridCol w:w="1701"/>
        <w:gridCol w:w="1276"/>
        <w:gridCol w:w="1134"/>
        <w:gridCol w:w="1701"/>
      </w:tblGrid>
      <w:tr w:rsidR="00662912" w:rsidRPr="004624D4" w:rsidTr="00662912">
        <w:trPr>
          <w:trHeight w:val="397"/>
        </w:trPr>
        <w:tc>
          <w:tcPr>
            <w:tcW w:w="959" w:type="dxa"/>
            <w:vMerge w:val="restart"/>
          </w:tcPr>
          <w:p w:rsidR="00662912" w:rsidRPr="00662912" w:rsidRDefault="00662912" w:rsidP="004421BC">
            <w:pPr>
              <w:jc w:val="both"/>
              <w:rPr>
                <w:rFonts w:cs="Times New Roman"/>
                <w:b/>
                <w:sz w:val="22"/>
              </w:rPr>
            </w:pPr>
            <w:r w:rsidRPr="00662912">
              <w:rPr>
                <w:rFonts w:cs="Times New Roman"/>
                <w:b/>
                <w:sz w:val="22"/>
              </w:rPr>
              <w:t xml:space="preserve">Година </w:t>
            </w:r>
          </w:p>
        </w:tc>
        <w:tc>
          <w:tcPr>
            <w:tcW w:w="1201" w:type="dxa"/>
            <w:vMerge w:val="restart"/>
            <w:hideMark/>
          </w:tcPr>
          <w:p w:rsidR="00662912" w:rsidRPr="00662912" w:rsidRDefault="00662912" w:rsidP="004421BC">
            <w:pPr>
              <w:jc w:val="both"/>
              <w:rPr>
                <w:rFonts w:cs="Times New Roman"/>
                <w:b/>
                <w:sz w:val="22"/>
              </w:rPr>
            </w:pPr>
            <w:r w:rsidRPr="00662912">
              <w:rPr>
                <w:rFonts w:cs="Times New Roman"/>
                <w:b/>
                <w:sz w:val="22"/>
              </w:rPr>
              <w:t>PCDD/ PCDF</w:t>
            </w:r>
            <w:r w:rsidRPr="00662912">
              <w:rPr>
                <w:rFonts w:cs="Times New Roman"/>
                <w:b/>
                <w:sz w:val="22"/>
              </w:rPr>
              <w:br/>
              <w:t>(dioxins/ furans)</w:t>
            </w:r>
          </w:p>
        </w:tc>
        <w:tc>
          <w:tcPr>
            <w:tcW w:w="7304" w:type="dxa"/>
            <w:gridSpan w:val="5"/>
            <w:noWrap/>
            <w:hideMark/>
          </w:tcPr>
          <w:p w:rsidR="00662912" w:rsidRPr="00662912" w:rsidRDefault="00662912" w:rsidP="004421BC">
            <w:pPr>
              <w:jc w:val="both"/>
              <w:rPr>
                <w:rFonts w:cs="Times New Roman"/>
                <w:b/>
                <w:sz w:val="22"/>
              </w:rPr>
            </w:pPr>
            <w:r w:rsidRPr="00662912">
              <w:rPr>
                <w:rFonts w:cs="Times New Roman"/>
                <w:b/>
                <w:sz w:val="22"/>
              </w:rPr>
              <w:t>PAHs</w:t>
            </w:r>
          </w:p>
        </w:tc>
        <w:tc>
          <w:tcPr>
            <w:tcW w:w="1134" w:type="dxa"/>
            <w:vMerge w:val="restart"/>
            <w:noWrap/>
            <w:hideMark/>
          </w:tcPr>
          <w:p w:rsidR="00662912" w:rsidRPr="00662912" w:rsidRDefault="00662912" w:rsidP="004421BC">
            <w:pPr>
              <w:jc w:val="both"/>
              <w:rPr>
                <w:rFonts w:cs="Times New Roman"/>
                <w:b/>
                <w:sz w:val="22"/>
              </w:rPr>
            </w:pPr>
            <w:r w:rsidRPr="00662912">
              <w:rPr>
                <w:rFonts w:cs="Times New Roman"/>
                <w:b/>
                <w:sz w:val="22"/>
              </w:rPr>
              <w:t>HCB</w:t>
            </w:r>
          </w:p>
        </w:tc>
        <w:tc>
          <w:tcPr>
            <w:tcW w:w="1701" w:type="dxa"/>
            <w:vMerge w:val="restart"/>
            <w:noWrap/>
            <w:hideMark/>
          </w:tcPr>
          <w:p w:rsidR="00662912" w:rsidRPr="00662912" w:rsidRDefault="00662912" w:rsidP="004421BC">
            <w:pPr>
              <w:jc w:val="both"/>
              <w:rPr>
                <w:rFonts w:cs="Times New Roman"/>
                <w:b/>
                <w:sz w:val="22"/>
              </w:rPr>
            </w:pPr>
            <w:r w:rsidRPr="00662912">
              <w:rPr>
                <w:rFonts w:cs="Times New Roman"/>
                <w:b/>
                <w:sz w:val="22"/>
              </w:rPr>
              <w:t>PCBs</w:t>
            </w:r>
          </w:p>
        </w:tc>
      </w:tr>
      <w:tr w:rsidR="00662912" w:rsidRPr="004624D4" w:rsidTr="00662912">
        <w:trPr>
          <w:trHeight w:val="397"/>
        </w:trPr>
        <w:tc>
          <w:tcPr>
            <w:tcW w:w="959" w:type="dxa"/>
            <w:vMerge/>
          </w:tcPr>
          <w:p w:rsidR="00662912" w:rsidRPr="00662912" w:rsidRDefault="00662912" w:rsidP="004421BC">
            <w:pPr>
              <w:jc w:val="both"/>
              <w:rPr>
                <w:rFonts w:cs="Times New Roman"/>
                <w:sz w:val="22"/>
              </w:rPr>
            </w:pPr>
          </w:p>
        </w:tc>
        <w:tc>
          <w:tcPr>
            <w:tcW w:w="1201" w:type="dxa"/>
            <w:vMerge/>
            <w:hideMark/>
          </w:tcPr>
          <w:p w:rsidR="00662912" w:rsidRPr="00662912" w:rsidRDefault="00662912" w:rsidP="004421BC">
            <w:pPr>
              <w:jc w:val="both"/>
              <w:rPr>
                <w:rFonts w:cs="Times New Roman"/>
                <w:sz w:val="22"/>
              </w:rPr>
            </w:pPr>
          </w:p>
        </w:tc>
        <w:tc>
          <w:tcPr>
            <w:tcW w:w="1067" w:type="dxa"/>
            <w:hideMark/>
          </w:tcPr>
          <w:p w:rsidR="00662912" w:rsidRPr="00662912" w:rsidRDefault="00662912" w:rsidP="004421BC">
            <w:pPr>
              <w:jc w:val="both"/>
              <w:rPr>
                <w:rFonts w:cs="Times New Roman"/>
                <w:b/>
                <w:sz w:val="22"/>
              </w:rPr>
            </w:pPr>
            <w:r w:rsidRPr="00662912">
              <w:rPr>
                <w:rFonts w:cs="Times New Roman"/>
                <w:b/>
                <w:sz w:val="22"/>
              </w:rPr>
              <w:t xml:space="preserve">benzo(a) pyrene </w:t>
            </w:r>
          </w:p>
        </w:tc>
        <w:tc>
          <w:tcPr>
            <w:tcW w:w="1559" w:type="dxa"/>
            <w:hideMark/>
          </w:tcPr>
          <w:p w:rsidR="00662912" w:rsidRPr="00662912" w:rsidRDefault="00662912" w:rsidP="004421BC">
            <w:pPr>
              <w:jc w:val="both"/>
              <w:rPr>
                <w:rFonts w:cs="Times New Roman"/>
                <w:b/>
                <w:sz w:val="22"/>
              </w:rPr>
            </w:pPr>
            <w:r w:rsidRPr="00662912">
              <w:rPr>
                <w:rFonts w:cs="Times New Roman"/>
                <w:b/>
                <w:sz w:val="22"/>
              </w:rPr>
              <w:t xml:space="preserve">benzo(b) fluoranthene </w:t>
            </w:r>
          </w:p>
        </w:tc>
        <w:tc>
          <w:tcPr>
            <w:tcW w:w="1701" w:type="dxa"/>
            <w:hideMark/>
          </w:tcPr>
          <w:p w:rsidR="00662912" w:rsidRPr="00662912" w:rsidRDefault="00662912" w:rsidP="004421BC">
            <w:pPr>
              <w:jc w:val="both"/>
              <w:rPr>
                <w:rFonts w:cs="Times New Roman"/>
                <w:b/>
                <w:sz w:val="22"/>
              </w:rPr>
            </w:pPr>
            <w:r w:rsidRPr="00662912">
              <w:rPr>
                <w:rFonts w:cs="Times New Roman"/>
                <w:b/>
                <w:sz w:val="22"/>
              </w:rPr>
              <w:t xml:space="preserve">benzo(k) fluoranthene </w:t>
            </w:r>
          </w:p>
        </w:tc>
        <w:tc>
          <w:tcPr>
            <w:tcW w:w="1701" w:type="dxa"/>
            <w:hideMark/>
          </w:tcPr>
          <w:p w:rsidR="00662912" w:rsidRPr="00662912" w:rsidRDefault="00662912" w:rsidP="004421BC">
            <w:pPr>
              <w:jc w:val="both"/>
              <w:rPr>
                <w:rFonts w:cs="Times New Roman"/>
                <w:b/>
                <w:sz w:val="22"/>
              </w:rPr>
            </w:pPr>
            <w:r w:rsidRPr="00662912">
              <w:rPr>
                <w:rFonts w:cs="Times New Roman"/>
                <w:b/>
                <w:sz w:val="22"/>
              </w:rPr>
              <w:t xml:space="preserve"> Indeno (1,2,3-cd) pyrene</w:t>
            </w:r>
          </w:p>
        </w:tc>
        <w:tc>
          <w:tcPr>
            <w:tcW w:w="1276" w:type="dxa"/>
            <w:hideMark/>
          </w:tcPr>
          <w:p w:rsidR="00662912" w:rsidRPr="00662912" w:rsidRDefault="00662912" w:rsidP="004421BC">
            <w:pPr>
              <w:jc w:val="both"/>
              <w:rPr>
                <w:rFonts w:cs="Times New Roman"/>
                <w:b/>
                <w:sz w:val="22"/>
              </w:rPr>
            </w:pPr>
            <w:r w:rsidRPr="00662912">
              <w:rPr>
                <w:rFonts w:cs="Times New Roman"/>
                <w:b/>
                <w:sz w:val="22"/>
              </w:rPr>
              <w:t>Total 1-4</w:t>
            </w:r>
          </w:p>
        </w:tc>
        <w:tc>
          <w:tcPr>
            <w:tcW w:w="1134" w:type="dxa"/>
            <w:vMerge/>
            <w:hideMark/>
          </w:tcPr>
          <w:p w:rsidR="00662912" w:rsidRPr="00662912" w:rsidRDefault="00662912" w:rsidP="004421BC">
            <w:pPr>
              <w:jc w:val="both"/>
              <w:rPr>
                <w:rFonts w:cs="Times New Roman"/>
                <w:sz w:val="22"/>
              </w:rPr>
            </w:pPr>
          </w:p>
        </w:tc>
        <w:tc>
          <w:tcPr>
            <w:tcW w:w="1701" w:type="dxa"/>
            <w:vMerge/>
            <w:hideMark/>
          </w:tcPr>
          <w:p w:rsidR="00662912" w:rsidRPr="00662912" w:rsidRDefault="00662912" w:rsidP="004421BC">
            <w:pPr>
              <w:jc w:val="both"/>
              <w:rPr>
                <w:rFonts w:cs="Times New Roman"/>
                <w:sz w:val="22"/>
              </w:rPr>
            </w:pPr>
          </w:p>
        </w:tc>
      </w:tr>
      <w:tr w:rsidR="00662912" w:rsidRPr="004624D4" w:rsidTr="00662912">
        <w:trPr>
          <w:trHeight w:val="397"/>
        </w:trPr>
        <w:tc>
          <w:tcPr>
            <w:tcW w:w="959" w:type="dxa"/>
          </w:tcPr>
          <w:p w:rsidR="00662912" w:rsidRPr="00662912" w:rsidRDefault="00662912" w:rsidP="004421BC">
            <w:pPr>
              <w:jc w:val="both"/>
              <w:rPr>
                <w:rFonts w:cs="Times New Roman"/>
                <w:sz w:val="22"/>
              </w:rPr>
            </w:pPr>
          </w:p>
        </w:tc>
        <w:tc>
          <w:tcPr>
            <w:tcW w:w="1201" w:type="dxa"/>
            <w:vAlign w:val="center"/>
          </w:tcPr>
          <w:p w:rsidR="00662912" w:rsidRPr="00662912" w:rsidRDefault="00662912" w:rsidP="004421BC">
            <w:pPr>
              <w:jc w:val="both"/>
              <w:rPr>
                <w:rFonts w:cs="Times New Roman"/>
                <w:b/>
                <w:bCs/>
                <w:sz w:val="22"/>
              </w:rPr>
            </w:pPr>
            <w:r w:rsidRPr="00662912">
              <w:rPr>
                <w:rFonts w:cs="Times New Roman"/>
                <w:b/>
                <w:bCs/>
                <w:sz w:val="22"/>
              </w:rPr>
              <w:t>g I-TEQ</w:t>
            </w:r>
          </w:p>
        </w:tc>
        <w:tc>
          <w:tcPr>
            <w:tcW w:w="1067" w:type="dxa"/>
            <w:vAlign w:val="center"/>
          </w:tcPr>
          <w:p w:rsidR="00662912" w:rsidRPr="00662912" w:rsidRDefault="00662912" w:rsidP="004421BC">
            <w:pPr>
              <w:jc w:val="both"/>
              <w:rPr>
                <w:rFonts w:cs="Times New Roman"/>
                <w:b/>
                <w:bCs/>
                <w:sz w:val="22"/>
              </w:rPr>
            </w:pPr>
            <w:r w:rsidRPr="00662912">
              <w:rPr>
                <w:rFonts w:cs="Times New Roman"/>
                <w:b/>
                <w:bCs/>
                <w:sz w:val="22"/>
              </w:rPr>
              <w:t>t</w:t>
            </w:r>
          </w:p>
        </w:tc>
        <w:tc>
          <w:tcPr>
            <w:tcW w:w="1559" w:type="dxa"/>
            <w:vAlign w:val="center"/>
          </w:tcPr>
          <w:p w:rsidR="00662912" w:rsidRPr="00662912" w:rsidRDefault="00662912" w:rsidP="004421BC">
            <w:pPr>
              <w:jc w:val="both"/>
              <w:rPr>
                <w:rFonts w:cs="Times New Roman"/>
                <w:b/>
                <w:bCs/>
                <w:sz w:val="22"/>
              </w:rPr>
            </w:pPr>
            <w:r w:rsidRPr="00662912">
              <w:rPr>
                <w:rFonts w:cs="Times New Roman"/>
                <w:b/>
                <w:bCs/>
                <w:sz w:val="22"/>
              </w:rPr>
              <w:t>t</w:t>
            </w:r>
          </w:p>
        </w:tc>
        <w:tc>
          <w:tcPr>
            <w:tcW w:w="1701" w:type="dxa"/>
            <w:vAlign w:val="center"/>
          </w:tcPr>
          <w:p w:rsidR="00662912" w:rsidRPr="00662912" w:rsidRDefault="00662912" w:rsidP="004421BC">
            <w:pPr>
              <w:jc w:val="both"/>
              <w:rPr>
                <w:rFonts w:cs="Times New Roman"/>
                <w:b/>
                <w:bCs/>
                <w:sz w:val="22"/>
              </w:rPr>
            </w:pPr>
            <w:r w:rsidRPr="00662912">
              <w:rPr>
                <w:rFonts w:cs="Times New Roman"/>
                <w:b/>
                <w:bCs/>
                <w:sz w:val="22"/>
              </w:rPr>
              <w:t>t</w:t>
            </w:r>
          </w:p>
        </w:tc>
        <w:tc>
          <w:tcPr>
            <w:tcW w:w="1701" w:type="dxa"/>
            <w:vAlign w:val="center"/>
          </w:tcPr>
          <w:p w:rsidR="00662912" w:rsidRPr="00662912" w:rsidRDefault="00662912" w:rsidP="004421BC">
            <w:pPr>
              <w:jc w:val="both"/>
              <w:rPr>
                <w:rFonts w:cs="Times New Roman"/>
                <w:b/>
                <w:bCs/>
                <w:sz w:val="22"/>
              </w:rPr>
            </w:pPr>
            <w:r w:rsidRPr="00662912">
              <w:rPr>
                <w:rFonts w:cs="Times New Roman"/>
                <w:b/>
                <w:bCs/>
                <w:sz w:val="22"/>
              </w:rPr>
              <w:t>t</w:t>
            </w:r>
          </w:p>
        </w:tc>
        <w:tc>
          <w:tcPr>
            <w:tcW w:w="1276" w:type="dxa"/>
            <w:vAlign w:val="center"/>
          </w:tcPr>
          <w:p w:rsidR="00662912" w:rsidRPr="00662912" w:rsidRDefault="00662912" w:rsidP="004421BC">
            <w:pPr>
              <w:jc w:val="both"/>
              <w:rPr>
                <w:rFonts w:cs="Times New Roman"/>
                <w:b/>
                <w:bCs/>
                <w:sz w:val="22"/>
              </w:rPr>
            </w:pPr>
            <w:r w:rsidRPr="00662912">
              <w:rPr>
                <w:rFonts w:cs="Times New Roman"/>
                <w:b/>
                <w:bCs/>
                <w:sz w:val="22"/>
              </w:rPr>
              <w:t>t</w:t>
            </w:r>
          </w:p>
        </w:tc>
        <w:tc>
          <w:tcPr>
            <w:tcW w:w="1134" w:type="dxa"/>
            <w:vAlign w:val="center"/>
          </w:tcPr>
          <w:p w:rsidR="00662912" w:rsidRPr="00662912" w:rsidRDefault="00662912" w:rsidP="004421BC">
            <w:pPr>
              <w:jc w:val="both"/>
              <w:rPr>
                <w:rFonts w:cs="Times New Roman"/>
                <w:b/>
                <w:bCs/>
                <w:sz w:val="22"/>
              </w:rPr>
            </w:pPr>
            <w:r w:rsidRPr="00662912">
              <w:rPr>
                <w:rFonts w:cs="Times New Roman"/>
                <w:b/>
                <w:bCs/>
                <w:sz w:val="22"/>
              </w:rPr>
              <w:t>kg</w:t>
            </w:r>
          </w:p>
        </w:tc>
        <w:tc>
          <w:tcPr>
            <w:tcW w:w="1701" w:type="dxa"/>
            <w:vAlign w:val="center"/>
          </w:tcPr>
          <w:p w:rsidR="00662912" w:rsidRPr="00662912" w:rsidRDefault="00662912" w:rsidP="004421BC">
            <w:pPr>
              <w:jc w:val="both"/>
              <w:rPr>
                <w:rFonts w:cs="Times New Roman"/>
                <w:b/>
                <w:bCs/>
                <w:sz w:val="22"/>
              </w:rPr>
            </w:pPr>
            <w:r w:rsidRPr="00662912">
              <w:rPr>
                <w:rFonts w:cs="Times New Roman"/>
                <w:b/>
                <w:bCs/>
                <w:sz w:val="22"/>
              </w:rPr>
              <w:t>kg</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1991</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106.94</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81.72</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9.55</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4.27</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4.72</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110.83</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0.28</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11.89</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2000</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156.81</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1899.94</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5.72</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2.26</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2.70</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1924.04</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0.49</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10.85</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2010</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65.09</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20.22</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6.11</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2.43</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3.20</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32.33</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0.21</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4.29</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2011</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74.54</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30.38</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6.93</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2.76</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3.56</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44.04</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0.24</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4.95</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2012</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63.63</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38.67</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6.90</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2.74</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3.55</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52.18</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0.22</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4.72</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2013</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66.06</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42.79</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6.27</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2.49</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3.32</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55.12</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0.25</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4.13</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2014</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55.67</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99.94</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5.40</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2.15</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3.01</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110.81</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0.21</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3.12</w:t>
            </w:r>
          </w:p>
        </w:tc>
      </w:tr>
      <w:tr w:rsidR="00662912" w:rsidRPr="004624D4" w:rsidTr="00662912">
        <w:trPr>
          <w:trHeight w:val="397"/>
        </w:trPr>
        <w:tc>
          <w:tcPr>
            <w:tcW w:w="959" w:type="dxa"/>
          </w:tcPr>
          <w:p w:rsidR="00662912" w:rsidRPr="00662912" w:rsidRDefault="00662912" w:rsidP="004421BC">
            <w:pPr>
              <w:jc w:val="both"/>
              <w:rPr>
                <w:rFonts w:cs="Times New Roman"/>
                <w:b/>
                <w:sz w:val="22"/>
              </w:rPr>
            </w:pPr>
            <w:r w:rsidRPr="00662912">
              <w:rPr>
                <w:rFonts w:cs="Times New Roman"/>
                <w:b/>
                <w:sz w:val="22"/>
              </w:rPr>
              <w:t>2015</w:t>
            </w:r>
          </w:p>
        </w:tc>
        <w:tc>
          <w:tcPr>
            <w:tcW w:w="1201" w:type="dxa"/>
            <w:vAlign w:val="center"/>
          </w:tcPr>
          <w:p w:rsidR="00662912" w:rsidRPr="00662912" w:rsidRDefault="00662912" w:rsidP="004421BC">
            <w:pPr>
              <w:jc w:val="both"/>
              <w:rPr>
                <w:rFonts w:cs="Times New Roman"/>
                <w:sz w:val="22"/>
              </w:rPr>
            </w:pPr>
            <w:r w:rsidRPr="00662912">
              <w:rPr>
                <w:rFonts w:cs="Times New Roman"/>
                <w:sz w:val="22"/>
              </w:rPr>
              <w:t>56.26</w:t>
            </w:r>
          </w:p>
        </w:tc>
        <w:tc>
          <w:tcPr>
            <w:tcW w:w="1067" w:type="dxa"/>
            <w:vAlign w:val="center"/>
          </w:tcPr>
          <w:p w:rsidR="00662912" w:rsidRPr="00662912" w:rsidRDefault="00662912" w:rsidP="004421BC">
            <w:pPr>
              <w:jc w:val="both"/>
              <w:rPr>
                <w:rFonts w:cs="Times New Roman"/>
                <w:sz w:val="22"/>
              </w:rPr>
            </w:pPr>
            <w:r w:rsidRPr="00662912">
              <w:rPr>
                <w:rFonts w:cs="Times New Roman"/>
                <w:sz w:val="22"/>
              </w:rPr>
              <w:t>105.96</w:t>
            </w:r>
          </w:p>
        </w:tc>
        <w:tc>
          <w:tcPr>
            <w:tcW w:w="1559" w:type="dxa"/>
            <w:vAlign w:val="center"/>
          </w:tcPr>
          <w:p w:rsidR="00662912" w:rsidRPr="00662912" w:rsidRDefault="00662912" w:rsidP="004421BC">
            <w:pPr>
              <w:jc w:val="both"/>
              <w:rPr>
                <w:rFonts w:cs="Times New Roman"/>
                <w:sz w:val="22"/>
              </w:rPr>
            </w:pPr>
            <w:r w:rsidRPr="00662912">
              <w:rPr>
                <w:rFonts w:cs="Times New Roman"/>
                <w:sz w:val="22"/>
              </w:rPr>
              <w:t>5.37</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2.17</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3.04</w:t>
            </w:r>
          </w:p>
        </w:tc>
        <w:tc>
          <w:tcPr>
            <w:tcW w:w="1276" w:type="dxa"/>
            <w:vAlign w:val="center"/>
          </w:tcPr>
          <w:p w:rsidR="00662912" w:rsidRPr="00662912" w:rsidRDefault="00662912" w:rsidP="004421BC">
            <w:pPr>
              <w:jc w:val="both"/>
              <w:rPr>
                <w:rFonts w:cs="Times New Roman"/>
                <w:sz w:val="22"/>
              </w:rPr>
            </w:pPr>
            <w:r w:rsidRPr="00662912">
              <w:rPr>
                <w:rFonts w:cs="Times New Roman"/>
                <w:sz w:val="22"/>
              </w:rPr>
              <w:t>116.82</w:t>
            </w:r>
          </w:p>
        </w:tc>
        <w:tc>
          <w:tcPr>
            <w:tcW w:w="1134" w:type="dxa"/>
            <w:vAlign w:val="center"/>
          </w:tcPr>
          <w:p w:rsidR="00662912" w:rsidRPr="00662912" w:rsidRDefault="00662912" w:rsidP="004421BC">
            <w:pPr>
              <w:jc w:val="both"/>
              <w:rPr>
                <w:rFonts w:cs="Times New Roman"/>
                <w:sz w:val="22"/>
              </w:rPr>
            </w:pPr>
            <w:r w:rsidRPr="00662912">
              <w:rPr>
                <w:rFonts w:cs="Times New Roman"/>
                <w:sz w:val="22"/>
              </w:rPr>
              <w:t>0.21</w:t>
            </w:r>
          </w:p>
        </w:tc>
        <w:tc>
          <w:tcPr>
            <w:tcW w:w="1701" w:type="dxa"/>
            <w:vAlign w:val="center"/>
          </w:tcPr>
          <w:p w:rsidR="00662912" w:rsidRPr="00662912" w:rsidRDefault="00662912" w:rsidP="004421BC">
            <w:pPr>
              <w:jc w:val="both"/>
              <w:rPr>
                <w:rFonts w:cs="Times New Roman"/>
                <w:sz w:val="22"/>
              </w:rPr>
            </w:pPr>
            <w:r w:rsidRPr="00662912">
              <w:rPr>
                <w:rFonts w:cs="Times New Roman"/>
                <w:sz w:val="22"/>
              </w:rPr>
              <w:t>3.01</w:t>
            </w:r>
          </w:p>
        </w:tc>
      </w:tr>
      <w:tr w:rsidR="00662912" w:rsidRPr="004624D4" w:rsidTr="00662912">
        <w:trPr>
          <w:trHeight w:val="397"/>
        </w:trPr>
        <w:tc>
          <w:tcPr>
            <w:tcW w:w="959" w:type="dxa"/>
            <w:tcBorders>
              <w:bottom w:val="single" w:sz="4" w:space="0" w:color="auto"/>
            </w:tcBorders>
          </w:tcPr>
          <w:p w:rsidR="00662912" w:rsidRPr="00662912" w:rsidRDefault="00662912" w:rsidP="004421BC">
            <w:pPr>
              <w:jc w:val="both"/>
              <w:rPr>
                <w:rFonts w:cs="Times New Roman"/>
                <w:b/>
                <w:sz w:val="22"/>
              </w:rPr>
            </w:pPr>
            <w:r w:rsidRPr="00662912">
              <w:rPr>
                <w:rFonts w:cs="Times New Roman"/>
                <w:b/>
                <w:sz w:val="22"/>
              </w:rPr>
              <w:t>2016</w:t>
            </w:r>
          </w:p>
        </w:tc>
        <w:tc>
          <w:tcPr>
            <w:tcW w:w="12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40.68</w:t>
            </w:r>
          </w:p>
        </w:tc>
        <w:tc>
          <w:tcPr>
            <w:tcW w:w="1067"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101.48</w:t>
            </w:r>
          </w:p>
        </w:tc>
        <w:tc>
          <w:tcPr>
            <w:tcW w:w="1559"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5.79</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2.32</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3.20</w:t>
            </w:r>
          </w:p>
        </w:tc>
        <w:tc>
          <w:tcPr>
            <w:tcW w:w="1276"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113.06</w:t>
            </w:r>
          </w:p>
        </w:tc>
        <w:tc>
          <w:tcPr>
            <w:tcW w:w="1134"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0.21</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3.07</w:t>
            </w:r>
          </w:p>
        </w:tc>
      </w:tr>
      <w:tr w:rsidR="00662912" w:rsidRPr="004624D4" w:rsidTr="00662912">
        <w:trPr>
          <w:trHeight w:val="397"/>
        </w:trPr>
        <w:tc>
          <w:tcPr>
            <w:tcW w:w="959" w:type="dxa"/>
            <w:tcBorders>
              <w:bottom w:val="single" w:sz="4" w:space="0" w:color="auto"/>
            </w:tcBorders>
          </w:tcPr>
          <w:p w:rsidR="00662912" w:rsidRPr="00662912" w:rsidRDefault="00662912" w:rsidP="004421BC">
            <w:pPr>
              <w:jc w:val="both"/>
              <w:rPr>
                <w:rFonts w:cs="Times New Roman"/>
                <w:b/>
                <w:sz w:val="22"/>
              </w:rPr>
            </w:pPr>
            <w:r w:rsidRPr="00662912">
              <w:rPr>
                <w:rFonts w:cs="Times New Roman"/>
                <w:b/>
                <w:sz w:val="22"/>
              </w:rPr>
              <w:t>2017</w:t>
            </w:r>
          </w:p>
        </w:tc>
        <w:tc>
          <w:tcPr>
            <w:tcW w:w="12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42.01</w:t>
            </w:r>
          </w:p>
        </w:tc>
        <w:tc>
          <w:tcPr>
            <w:tcW w:w="1067"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70.57</w:t>
            </w:r>
          </w:p>
        </w:tc>
        <w:tc>
          <w:tcPr>
            <w:tcW w:w="1559"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5.91</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2.36</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3.23</w:t>
            </w:r>
          </w:p>
        </w:tc>
        <w:tc>
          <w:tcPr>
            <w:tcW w:w="1276"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114.34</w:t>
            </w:r>
          </w:p>
        </w:tc>
        <w:tc>
          <w:tcPr>
            <w:tcW w:w="1134"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0.22</w:t>
            </w:r>
          </w:p>
        </w:tc>
        <w:tc>
          <w:tcPr>
            <w:tcW w:w="1701" w:type="dxa"/>
            <w:tcBorders>
              <w:bottom w:val="single" w:sz="4" w:space="0" w:color="auto"/>
            </w:tcBorders>
            <w:vAlign w:val="center"/>
          </w:tcPr>
          <w:p w:rsidR="00662912" w:rsidRPr="00662912" w:rsidRDefault="00662912" w:rsidP="004421BC">
            <w:pPr>
              <w:jc w:val="both"/>
              <w:rPr>
                <w:rFonts w:cs="Times New Roman"/>
                <w:sz w:val="22"/>
              </w:rPr>
            </w:pPr>
            <w:r w:rsidRPr="00662912">
              <w:rPr>
                <w:rFonts w:cs="Times New Roman"/>
                <w:sz w:val="22"/>
              </w:rPr>
              <w:t>3.72</w:t>
            </w:r>
          </w:p>
        </w:tc>
      </w:tr>
    </w:tbl>
    <w:p w:rsidR="00B535DC" w:rsidRDefault="00662912" w:rsidP="004421BC">
      <w:pPr>
        <w:jc w:val="both"/>
        <w:rPr>
          <w:rFonts w:cs="Times New Roman"/>
          <w:b/>
          <w:szCs w:val="24"/>
        </w:rPr>
        <w:sectPr w:rsidR="00B535DC" w:rsidSect="00E72548">
          <w:pgSz w:w="16838" w:h="11906" w:orient="landscape"/>
          <w:pgMar w:top="1417" w:right="1417" w:bottom="1417" w:left="1417" w:header="709" w:footer="709" w:gutter="0"/>
          <w:cols w:space="708"/>
          <w:docGrid w:linePitch="326"/>
        </w:sectPr>
      </w:pPr>
      <w:r>
        <w:rPr>
          <w:rFonts w:cs="Times New Roman"/>
          <w:b/>
          <w:sz w:val="28"/>
          <w:szCs w:val="28"/>
        </w:rPr>
        <w:t xml:space="preserve">          </w:t>
      </w:r>
    </w:p>
    <w:p w:rsidR="00B535DC" w:rsidRPr="00D3411B" w:rsidRDefault="00EE37EC" w:rsidP="004421BC">
      <w:pPr>
        <w:spacing w:before="120" w:after="0"/>
        <w:ind w:firstLine="720"/>
        <w:jc w:val="both"/>
        <w:rPr>
          <w:rFonts w:cs="Times New Roman"/>
          <w:szCs w:val="24"/>
          <w:lang w:val="ru-RU"/>
        </w:rPr>
      </w:pPr>
      <w:r>
        <w:rPr>
          <w:rFonts w:cs="Times New Roman"/>
          <w:szCs w:val="24"/>
          <w:lang w:val="ru-RU"/>
        </w:rPr>
        <w:t>Б</w:t>
      </w:r>
      <w:r w:rsidR="00B535DC" w:rsidRPr="00D3411B">
        <w:rPr>
          <w:rFonts w:cs="Times New Roman"/>
          <w:szCs w:val="24"/>
          <w:lang w:val="ru-RU"/>
        </w:rPr>
        <w:t>азата данни за 2010</w:t>
      </w:r>
      <w:r w:rsidR="00207F01">
        <w:rPr>
          <w:rFonts w:cs="Times New Roman"/>
          <w:szCs w:val="24"/>
          <w:lang w:val="ru-RU"/>
        </w:rPr>
        <w:t xml:space="preserve"> г.</w:t>
      </w:r>
      <w:r w:rsidR="00B535DC" w:rsidRPr="00D3411B">
        <w:rPr>
          <w:rFonts w:cs="Times New Roman"/>
          <w:szCs w:val="24"/>
          <w:lang w:val="ru-RU"/>
        </w:rPr>
        <w:t>-2017</w:t>
      </w:r>
      <w:r w:rsidR="00207F01">
        <w:rPr>
          <w:rFonts w:cs="Times New Roman"/>
          <w:szCs w:val="24"/>
          <w:lang w:val="ru-RU"/>
        </w:rPr>
        <w:t xml:space="preserve"> г.</w:t>
      </w:r>
      <w:r w:rsidR="00B535DC" w:rsidRPr="00D3411B">
        <w:rPr>
          <w:rFonts w:cs="Times New Roman"/>
          <w:szCs w:val="24"/>
          <w:lang w:val="ru-RU"/>
        </w:rPr>
        <w:t xml:space="preserve"> </w:t>
      </w:r>
      <w:r>
        <w:rPr>
          <w:rFonts w:cs="Times New Roman"/>
          <w:szCs w:val="24"/>
          <w:lang w:val="ru-RU"/>
        </w:rPr>
        <w:t xml:space="preserve">позволява </w:t>
      </w:r>
      <w:r w:rsidR="00B535DC" w:rsidRPr="00D3411B">
        <w:rPr>
          <w:rFonts w:cs="Times New Roman"/>
          <w:szCs w:val="24"/>
          <w:lang w:val="ru-RU"/>
        </w:rPr>
        <w:t xml:space="preserve">да </w:t>
      </w:r>
      <w:r>
        <w:rPr>
          <w:rFonts w:cs="Times New Roman"/>
          <w:szCs w:val="24"/>
          <w:lang w:val="ru-RU"/>
        </w:rPr>
        <w:t xml:space="preserve">бъдат </w:t>
      </w:r>
      <w:r w:rsidRPr="00D3411B">
        <w:rPr>
          <w:rFonts w:cs="Times New Roman"/>
          <w:szCs w:val="24"/>
          <w:lang w:val="ru-RU"/>
        </w:rPr>
        <w:t xml:space="preserve"> направ</w:t>
      </w:r>
      <w:r>
        <w:rPr>
          <w:rFonts w:cs="Times New Roman"/>
          <w:szCs w:val="24"/>
          <w:lang w:val="ru-RU"/>
        </w:rPr>
        <w:t xml:space="preserve">ени </w:t>
      </w:r>
      <w:r w:rsidR="00B535DC" w:rsidRPr="00D3411B">
        <w:rPr>
          <w:rFonts w:cs="Times New Roman"/>
          <w:szCs w:val="24"/>
          <w:lang w:val="ru-RU"/>
        </w:rPr>
        <w:t>следните изводи:</w:t>
      </w:r>
    </w:p>
    <w:p w:rsidR="00B535DC" w:rsidRPr="00D3411B" w:rsidRDefault="00B535DC" w:rsidP="0057785F">
      <w:pPr>
        <w:pStyle w:val="ListParagraph"/>
        <w:numPr>
          <w:ilvl w:val="0"/>
          <w:numId w:val="164"/>
        </w:numPr>
        <w:spacing w:before="120" w:after="0"/>
        <w:ind w:left="0" w:firstLine="360"/>
        <w:jc w:val="both"/>
        <w:rPr>
          <w:rFonts w:cs="Times New Roman"/>
          <w:szCs w:val="24"/>
          <w:lang w:val="ru-RU"/>
        </w:rPr>
      </w:pPr>
      <w:r w:rsidRPr="00D3411B">
        <w:rPr>
          <w:rFonts w:cs="Times New Roman"/>
          <w:szCs w:val="24"/>
          <w:lang w:val="ru-RU"/>
        </w:rPr>
        <w:t xml:space="preserve">Наблюдаваните </w:t>
      </w:r>
      <w:r w:rsidRPr="0035215F">
        <w:rPr>
          <w:rFonts w:cs="Times New Roman"/>
          <w:szCs w:val="24"/>
        </w:rPr>
        <w:t>PCDD</w:t>
      </w:r>
      <w:r w:rsidRPr="00092FE1">
        <w:rPr>
          <w:rFonts w:cs="Times New Roman"/>
          <w:szCs w:val="24"/>
          <w:lang w:val="ru-RU"/>
        </w:rPr>
        <w:t>-</w:t>
      </w:r>
      <w:r w:rsidRPr="0035215F">
        <w:rPr>
          <w:rFonts w:cs="Times New Roman"/>
          <w:szCs w:val="24"/>
        </w:rPr>
        <w:t>PCDF</w:t>
      </w:r>
      <w:r w:rsidRPr="00092FE1">
        <w:rPr>
          <w:rFonts w:cs="Times New Roman"/>
          <w:szCs w:val="24"/>
          <w:lang w:val="ru-RU"/>
        </w:rPr>
        <w:t xml:space="preserve"> </w:t>
      </w:r>
      <w:r w:rsidRPr="00D3411B">
        <w:rPr>
          <w:rFonts w:cs="Times New Roman"/>
          <w:szCs w:val="24"/>
          <w:lang w:val="ru-RU"/>
        </w:rPr>
        <w:t>не се променят съществено в периода 2010-2017</w:t>
      </w:r>
      <w:r w:rsidR="00675210" w:rsidRPr="00D3411B">
        <w:rPr>
          <w:rFonts w:cs="Times New Roman"/>
          <w:szCs w:val="24"/>
          <w:lang w:val="ru-RU"/>
        </w:rPr>
        <w:t xml:space="preserve"> </w:t>
      </w:r>
      <w:r w:rsidR="00675210">
        <w:rPr>
          <w:rFonts w:cs="Times New Roman"/>
          <w:szCs w:val="24"/>
          <w:lang w:val="bg-BG"/>
        </w:rPr>
        <w:t>г.</w:t>
      </w:r>
      <w:r w:rsidR="00675210" w:rsidRPr="00D3411B">
        <w:rPr>
          <w:rFonts w:cs="Times New Roman"/>
          <w:szCs w:val="24"/>
          <w:lang w:val="ru-RU"/>
        </w:rPr>
        <w:t xml:space="preserve"> и имат ниво 42–</w:t>
      </w:r>
      <w:r w:rsidRPr="00D3411B">
        <w:rPr>
          <w:rFonts w:cs="Times New Roman"/>
          <w:szCs w:val="24"/>
          <w:lang w:val="ru-RU"/>
        </w:rPr>
        <w:t xml:space="preserve">74 </w:t>
      </w:r>
      <w:r w:rsidR="00675210">
        <w:rPr>
          <w:rFonts w:cs="Times New Roman"/>
          <w:szCs w:val="24"/>
        </w:rPr>
        <w:t>gI</w:t>
      </w:r>
      <w:r w:rsidR="00675210" w:rsidRPr="00D3411B">
        <w:rPr>
          <w:rFonts w:cs="Times New Roman"/>
          <w:szCs w:val="24"/>
          <w:lang w:val="ru-RU"/>
        </w:rPr>
        <w:t>-</w:t>
      </w:r>
      <w:r w:rsidR="00675210">
        <w:rPr>
          <w:rFonts w:cs="Times New Roman"/>
          <w:szCs w:val="24"/>
        </w:rPr>
        <w:t>TER</w:t>
      </w:r>
      <w:r w:rsidR="00675210" w:rsidRPr="00D3411B">
        <w:rPr>
          <w:rFonts w:cs="Times New Roman"/>
          <w:szCs w:val="24"/>
          <w:lang w:val="ru-RU"/>
        </w:rPr>
        <w:t>/</w:t>
      </w:r>
      <w:r w:rsidR="00675210">
        <w:rPr>
          <w:rFonts w:cs="Times New Roman"/>
          <w:szCs w:val="24"/>
        </w:rPr>
        <w:t>y</w:t>
      </w:r>
      <w:r w:rsidRPr="00D3411B">
        <w:rPr>
          <w:rFonts w:cs="Times New Roman"/>
          <w:szCs w:val="24"/>
          <w:lang w:val="ru-RU"/>
        </w:rPr>
        <w:t xml:space="preserve"> и  като се наблюдава трайна тенденци</w:t>
      </w:r>
      <w:r w:rsidR="00675210" w:rsidRPr="00D3411B">
        <w:rPr>
          <w:rFonts w:cs="Times New Roman"/>
          <w:szCs w:val="24"/>
          <w:lang w:val="ru-RU"/>
        </w:rPr>
        <w:t xml:space="preserve">я за намаляване </w:t>
      </w:r>
      <w:r w:rsidR="00EE37EC">
        <w:rPr>
          <w:rFonts w:cs="Times New Roman"/>
          <w:szCs w:val="24"/>
          <w:lang w:val="ru-RU"/>
        </w:rPr>
        <w:t>н</w:t>
      </w:r>
      <w:r w:rsidR="00EE37EC" w:rsidRPr="00D3411B">
        <w:rPr>
          <w:rFonts w:cs="Times New Roman"/>
          <w:szCs w:val="24"/>
          <w:lang w:val="ru-RU"/>
        </w:rPr>
        <w:t xml:space="preserve">а </w:t>
      </w:r>
      <w:r w:rsidR="00675210" w:rsidRPr="00D3411B">
        <w:rPr>
          <w:rFonts w:cs="Times New Roman"/>
          <w:szCs w:val="24"/>
          <w:lang w:val="ru-RU"/>
        </w:rPr>
        <w:t>тези емисии</w:t>
      </w:r>
      <w:r w:rsidRPr="00D3411B">
        <w:rPr>
          <w:rFonts w:cs="Times New Roman"/>
          <w:szCs w:val="24"/>
          <w:lang w:val="ru-RU"/>
        </w:rPr>
        <w:t>.</w:t>
      </w:r>
    </w:p>
    <w:p w:rsidR="00B535DC" w:rsidRPr="00D3411B" w:rsidRDefault="00B535DC" w:rsidP="0057785F">
      <w:pPr>
        <w:pStyle w:val="ListParagraph"/>
        <w:numPr>
          <w:ilvl w:val="0"/>
          <w:numId w:val="164"/>
        </w:numPr>
        <w:spacing w:before="120" w:after="0"/>
        <w:ind w:left="0" w:firstLine="360"/>
        <w:jc w:val="both"/>
        <w:rPr>
          <w:rFonts w:cs="Times New Roman"/>
          <w:szCs w:val="24"/>
          <w:lang w:val="ru-RU"/>
        </w:rPr>
      </w:pPr>
      <w:r w:rsidRPr="00D3411B">
        <w:rPr>
          <w:rFonts w:cs="Times New Roman"/>
          <w:szCs w:val="24"/>
          <w:lang w:val="ru-RU"/>
        </w:rPr>
        <w:t xml:space="preserve">Наблюдаваните </w:t>
      </w:r>
      <w:r w:rsidRPr="0035215F">
        <w:rPr>
          <w:rFonts w:cs="Times New Roman"/>
          <w:szCs w:val="24"/>
        </w:rPr>
        <w:t>PCBs</w:t>
      </w:r>
      <w:r w:rsidRPr="00092FE1">
        <w:rPr>
          <w:rFonts w:cs="Times New Roman"/>
          <w:szCs w:val="24"/>
          <w:lang w:val="ru-RU"/>
        </w:rPr>
        <w:t xml:space="preserve"> </w:t>
      </w:r>
      <w:r w:rsidRPr="00D3411B">
        <w:rPr>
          <w:rFonts w:cs="Times New Roman"/>
          <w:szCs w:val="24"/>
          <w:lang w:val="ru-RU"/>
        </w:rPr>
        <w:t xml:space="preserve"> не се променят съществено в периода 20</w:t>
      </w:r>
      <w:r w:rsidR="00675210" w:rsidRPr="00D3411B">
        <w:rPr>
          <w:rFonts w:cs="Times New Roman"/>
          <w:szCs w:val="24"/>
          <w:lang w:val="ru-RU"/>
        </w:rPr>
        <w:t>10</w:t>
      </w:r>
      <w:r w:rsidR="00207F01">
        <w:rPr>
          <w:rFonts w:cs="Times New Roman"/>
          <w:szCs w:val="24"/>
          <w:lang w:val="ru-RU"/>
        </w:rPr>
        <w:t xml:space="preserve"> г.</w:t>
      </w:r>
      <w:r w:rsidR="00675210" w:rsidRPr="00D3411B">
        <w:rPr>
          <w:rFonts w:cs="Times New Roman"/>
          <w:szCs w:val="24"/>
          <w:lang w:val="ru-RU"/>
        </w:rPr>
        <w:t>-2017</w:t>
      </w:r>
      <w:r w:rsidR="00207F01">
        <w:rPr>
          <w:rFonts w:cs="Times New Roman"/>
          <w:szCs w:val="24"/>
          <w:lang w:val="ru-RU"/>
        </w:rPr>
        <w:t xml:space="preserve"> г.</w:t>
      </w:r>
      <w:r w:rsidR="00675210" w:rsidRPr="00D3411B">
        <w:rPr>
          <w:rFonts w:cs="Times New Roman"/>
          <w:szCs w:val="24"/>
          <w:lang w:val="ru-RU"/>
        </w:rPr>
        <w:t xml:space="preserve"> и имат ниво 4–3 </w:t>
      </w:r>
      <w:r w:rsidR="00675210">
        <w:rPr>
          <w:rFonts w:cs="Times New Roman"/>
          <w:szCs w:val="24"/>
        </w:rPr>
        <w:t>kg</w:t>
      </w:r>
      <w:r w:rsidR="00675210" w:rsidRPr="00D3411B">
        <w:rPr>
          <w:rFonts w:cs="Times New Roman"/>
          <w:szCs w:val="24"/>
          <w:lang w:val="ru-RU"/>
        </w:rPr>
        <w:t>/</w:t>
      </w:r>
      <w:r w:rsidR="00675210">
        <w:rPr>
          <w:rFonts w:cs="Times New Roman"/>
          <w:szCs w:val="24"/>
        </w:rPr>
        <w:t>y</w:t>
      </w:r>
      <w:r w:rsidRPr="00D3411B">
        <w:rPr>
          <w:rFonts w:cs="Times New Roman"/>
          <w:szCs w:val="24"/>
          <w:lang w:val="ru-RU"/>
        </w:rPr>
        <w:t xml:space="preserve"> като се наблюдава тенденция за намаляване та тези емисии.</w:t>
      </w:r>
    </w:p>
    <w:p w:rsidR="00B535DC" w:rsidRPr="00D3411B" w:rsidRDefault="00B535DC" w:rsidP="0057785F">
      <w:pPr>
        <w:pStyle w:val="ListParagraph"/>
        <w:numPr>
          <w:ilvl w:val="0"/>
          <w:numId w:val="164"/>
        </w:numPr>
        <w:spacing w:before="120" w:after="0"/>
        <w:ind w:left="0" w:firstLine="360"/>
        <w:jc w:val="both"/>
        <w:rPr>
          <w:rFonts w:cs="Times New Roman"/>
          <w:szCs w:val="24"/>
          <w:lang w:val="ru-RU"/>
        </w:rPr>
      </w:pPr>
      <w:r w:rsidRPr="00D3411B">
        <w:rPr>
          <w:rFonts w:cs="Times New Roman"/>
          <w:szCs w:val="24"/>
          <w:lang w:val="ru-RU"/>
        </w:rPr>
        <w:t xml:space="preserve">Емисиите на НСВ са почти постоянни за периода със стойност 0,22 или 100 пъти по-ниски от нивото през 2009 г. </w:t>
      </w:r>
    </w:p>
    <w:p w:rsidR="00B535DC" w:rsidRPr="00D3411B" w:rsidRDefault="00B535DC" w:rsidP="0057785F">
      <w:pPr>
        <w:pStyle w:val="ListParagraph"/>
        <w:numPr>
          <w:ilvl w:val="0"/>
          <w:numId w:val="164"/>
        </w:numPr>
        <w:spacing w:before="120" w:after="0"/>
        <w:ind w:left="0" w:firstLine="360"/>
        <w:jc w:val="both"/>
        <w:rPr>
          <w:rFonts w:cs="Times New Roman"/>
          <w:szCs w:val="24"/>
          <w:lang w:val="ru-RU"/>
        </w:rPr>
      </w:pPr>
      <w:r w:rsidRPr="00D3411B">
        <w:rPr>
          <w:rFonts w:cs="Times New Roman"/>
          <w:szCs w:val="24"/>
          <w:lang w:val="ru-RU"/>
        </w:rPr>
        <w:t>Емисиите</w:t>
      </w:r>
      <w:r w:rsidR="00675210" w:rsidRPr="00D3411B">
        <w:rPr>
          <w:rFonts w:cs="Times New Roman"/>
          <w:szCs w:val="24"/>
          <w:lang w:val="ru-RU"/>
        </w:rPr>
        <w:t xml:space="preserve"> </w:t>
      </w:r>
      <w:r w:rsidRPr="00D3411B">
        <w:rPr>
          <w:rFonts w:cs="Times New Roman"/>
          <w:szCs w:val="24"/>
          <w:lang w:val="ru-RU"/>
        </w:rPr>
        <w:t xml:space="preserve">на РАН показват леко повишение по сравнение с 2009 г. като остават почти постоянни през последните години около 110 </w:t>
      </w:r>
      <w:r w:rsidR="00675210">
        <w:rPr>
          <w:rFonts w:cs="Times New Roman"/>
          <w:szCs w:val="24"/>
        </w:rPr>
        <w:t>t</w:t>
      </w:r>
      <w:r w:rsidRPr="00D3411B">
        <w:rPr>
          <w:rFonts w:cs="Times New Roman"/>
          <w:szCs w:val="24"/>
          <w:lang w:val="ru-RU"/>
        </w:rPr>
        <w:t>/</w:t>
      </w:r>
      <w:r w:rsidR="00675210">
        <w:rPr>
          <w:rFonts w:cs="Times New Roman"/>
          <w:szCs w:val="24"/>
        </w:rPr>
        <w:t>y</w:t>
      </w:r>
      <w:r w:rsidRPr="00D3411B">
        <w:rPr>
          <w:rFonts w:cs="Times New Roman"/>
          <w:szCs w:val="24"/>
          <w:lang w:val="ru-RU"/>
        </w:rPr>
        <w:t xml:space="preserve">. </w:t>
      </w:r>
    </w:p>
    <w:p w:rsidR="00B535DC" w:rsidRPr="00D3411B" w:rsidRDefault="00B535DC" w:rsidP="004421BC">
      <w:pPr>
        <w:spacing w:before="120" w:after="0"/>
        <w:ind w:firstLine="720"/>
        <w:jc w:val="both"/>
        <w:rPr>
          <w:rFonts w:cs="Times New Roman"/>
          <w:szCs w:val="24"/>
          <w:lang w:val="ru-RU"/>
        </w:rPr>
      </w:pPr>
      <w:r w:rsidRPr="00D3411B">
        <w:rPr>
          <w:rFonts w:cs="Times New Roman"/>
          <w:szCs w:val="24"/>
          <w:lang w:val="ru-RU"/>
        </w:rPr>
        <w:t xml:space="preserve">Разпределението на емисиите за 2017 г. по основните категории източници е показано в таблицата по-долу.  </w:t>
      </w:r>
    </w:p>
    <w:p w:rsidR="00B535DC" w:rsidRPr="00D3411B" w:rsidRDefault="00B535DC" w:rsidP="004421BC">
      <w:pPr>
        <w:spacing w:before="120" w:after="0"/>
        <w:jc w:val="both"/>
        <w:rPr>
          <w:rFonts w:cs="Times New Roman"/>
          <w:b/>
          <w:szCs w:val="24"/>
          <w:lang w:val="ru-RU"/>
        </w:rPr>
      </w:pPr>
      <w:r w:rsidRPr="00D3411B">
        <w:rPr>
          <w:rFonts w:cs="Times New Roman"/>
          <w:b/>
          <w:szCs w:val="24"/>
          <w:lang w:val="ru-RU"/>
        </w:rPr>
        <w:t>Таблица</w:t>
      </w:r>
      <w:r w:rsidR="00207F01">
        <w:rPr>
          <w:rFonts w:cs="Times New Roman"/>
          <w:b/>
          <w:szCs w:val="24"/>
          <w:lang w:val="ru-RU"/>
        </w:rPr>
        <w:t xml:space="preserve"> </w:t>
      </w:r>
      <w:r w:rsidR="00207F01">
        <w:rPr>
          <w:rFonts w:cs="Times New Roman"/>
          <w:b/>
          <w:szCs w:val="24"/>
          <w:lang w:val="bg-BG"/>
        </w:rPr>
        <w:t>2.</w:t>
      </w:r>
      <w:r w:rsidR="00197845">
        <w:rPr>
          <w:rFonts w:cs="Times New Roman"/>
          <w:b/>
          <w:szCs w:val="24"/>
          <w:lang w:val="bg-BG"/>
        </w:rPr>
        <w:t>36</w:t>
      </w:r>
      <w:r w:rsidRPr="00D3411B">
        <w:rPr>
          <w:rFonts w:cs="Times New Roman"/>
          <w:b/>
          <w:szCs w:val="24"/>
          <w:lang w:val="ru-RU"/>
        </w:rPr>
        <w:t xml:space="preserve">: Разпределение на УОЗ – непреднамерено генерирани емисии от </w:t>
      </w:r>
      <w:r w:rsidRPr="00662912">
        <w:rPr>
          <w:rFonts w:cs="Times New Roman"/>
          <w:b/>
          <w:szCs w:val="24"/>
        </w:rPr>
        <w:t>PCDD</w:t>
      </w:r>
      <w:r w:rsidRPr="00662912">
        <w:rPr>
          <w:rFonts w:cs="Times New Roman"/>
          <w:b/>
          <w:szCs w:val="24"/>
          <w:lang w:val="ru-RU"/>
        </w:rPr>
        <w:t>/</w:t>
      </w:r>
      <w:r w:rsidRPr="00662912">
        <w:rPr>
          <w:rFonts w:cs="Times New Roman"/>
          <w:b/>
          <w:szCs w:val="24"/>
        </w:rPr>
        <w:t>PCDF</w:t>
      </w:r>
      <w:r w:rsidRPr="00662912">
        <w:rPr>
          <w:rFonts w:cs="Times New Roman"/>
          <w:b/>
          <w:szCs w:val="24"/>
          <w:lang w:val="ru-RU"/>
        </w:rPr>
        <w:t xml:space="preserve">, </w:t>
      </w:r>
      <w:r w:rsidRPr="00662912">
        <w:rPr>
          <w:rFonts w:cs="Times New Roman"/>
          <w:b/>
          <w:szCs w:val="24"/>
        </w:rPr>
        <w:t>PCBs</w:t>
      </w:r>
      <w:r w:rsidRPr="00662912">
        <w:rPr>
          <w:rFonts w:cs="Times New Roman"/>
          <w:b/>
          <w:szCs w:val="24"/>
          <w:lang w:val="ru-RU"/>
        </w:rPr>
        <w:t xml:space="preserve">, </w:t>
      </w:r>
      <w:r w:rsidRPr="00662912">
        <w:rPr>
          <w:rFonts w:cs="Times New Roman"/>
          <w:b/>
          <w:szCs w:val="24"/>
        </w:rPr>
        <w:t>HCB</w:t>
      </w:r>
      <w:r w:rsidRPr="00662912">
        <w:rPr>
          <w:rFonts w:cs="Times New Roman"/>
          <w:b/>
          <w:szCs w:val="24"/>
          <w:lang w:val="ru-RU"/>
        </w:rPr>
        <w:t xml:space="preserve">, </w:t>
      </w:r>
      <w:r w:rsidRPr="00662912">
        <w:rPr>
          <w:rFonts w:cs="Times New Roman"/>
          <w:b/>
          <w:szCs w:val="24"/>
        </w:rPr>
        <w:t>PAHs</w:t>
      </w:r>
      <w:r w:rsidRPr="00662912">
        <w:rPr>
          <w:rFonts w:cs="Times New Roman"/>
          <w:b/>
          <w:szCs w:val="24"/>
          <w:lang w:val="ru-RU"/>
        </w:rPr>
        <w:t xml:space="preserve"> </w:t>
      </w:r>
      <w:r w:rsidRPr="00D3411B">
        <w:rPr>
          <w:rFonts w:cs="Times New Roman"/>
          <w:b/>
          <w:szCs w:val="24"/>
          <w:lang w:val="ru-RU"/>
        </w:rPr>
        <w:t xml:space="preserve"> по основни източници за 2017 г. </w:t>
      </w:r>
    </w:p>
    <w:tbl>
      <w:tblPr>
        <w:tblStyle w:val="TableGrid12"/>
        <w:tblW w:w="0" w:type="auto"/>
        <w:tblLook w:val="04A0" w:firstRow="1" w:lastRow="0" w:firstColumn="1" w:lastColumn="0" w:noHBand="0" w:noVBand="1"/>
      </w:tblPr>
      <w:tblGrid>
        <w:gridCol w:w="1551"/>
        <w:gridCol w:w="2689"/>
        <w:gridCol w:w="1874"/>
        <w:gridCol w:w="3174"/>
      </w:tblGrid>
      <w:tr w:rsidR="00B535DC" w:rsidRPr="001A7399" w:rsidTr="00B535DC">
        <w:tc>
          <w:tcPr>
            <w:tcW w:w="1551" w:type="dxa"/>
          </w:tcPr>
          <w:p w:rsidR="00B535DC" w:rsidRPr="00662912" w:rsidRDefault="00B535DC" w:rsidP="004421BC">
            <w:pPr>
              <w:jc w:val="both"/>
              <w:rPr>
                <w:rFonts w:cs="Times New Roman"/>
                <w:b/>
                <w:sz w:val="22"/>
              </w:rPr>
            </w:pPr>
            <w:r w:rsidRPr="00662912">
              <w:rPr>
                <w:rFonts w:cs="Times New Roman"/>
                <w:b/>
                <w:sz w:val="22"/>
              </w:rPr>
              <w:t xml:space="preserve">УОЗ вещества, емисии във въздуха </w:t>
            </w:r>
          </w:p>
        </w:tc>
        <w:tc>
          <w:tcPr>
            <w:tcW w:w="2689" w:type="dxa"/>
          </w:tcPr>
          <w:p w:rsidR="00B535DC" w:rsidRPr="00662912" w:rsidRDefault="00B535DC" w:rsidP="004421BC">
            <w:pPr>
              <w:jc w:val="both"/>
              <w:rPr>
                <w:rFonts w:cs="Times New Roman"/>
                <w:b/>
                <w:sz w:val="22"/>
              </w:rPr>
            </w:pPr>
            <w:r w:rsidRPr="00662912">
              <w:rPr>
                <w:rFonts w:cs="Times New Roman"/>
                <w:b/>
                <w:sz w:val="22"/>
              </w:rPr>
              <w:t xml:space="preserve">Основни източници на емисиите </w:t>
            </w:r>
          </w:p>
        </w:tc>
        <w:tc>
          <w:tcPr>
            <w:tcW w:w="1874" w:type="dxa"/>
          </w:tcPr>
          <w:p w:rsidR="00B535DC" w:rsidRPr="00662912" w:rsidRDefault="00C8353D" w:rsidP="004421BC">
            <w:pPr>
              <w:jc w:val="both"/>
              <w:rPr>
                <w:rFonts w:cs="Times New Roman"/>
                <w:b/>
                <w:sz w:val="22"/>
              </w:rPr>
            </w:pPr>
            <w:r>
              <w:rPr>
                <w:rFonts w:cs="Times New Roman"/>
                <w:b/>
                <w:sz w:val="22"/>
              </w:rPr>
              <w:t>Стойности за 201</w:t>
            </w:r>
            <w:r>
              <w:rPr>
                <w:rFonts w:cs="Times New Roman"/>
                <w:b/>
                <w:sz w:val="22"/>
                <w:lang w:val="en-US"/>
              </w:rPr>
              <w:t>7</w:t>
            </w:r>
            <w:r w:rsidR="00B535DC" w:rsidRPr="00662912">
              <w:rPr>
                <w:rFonts w:cs="Times New Roman"/>
                <w:b/>
                <w:sz w:val="22"/>
              </w:rPr>
              <w:t xml:space="preserve"> г</w:t>
            </w:r>
            <w:r w:rsidRPr="00C8353D">
              <w:rPr>
                <w:rFonts w:cs="Times New Roman"/>
                <w:b/>
                <w:sz w:val="22"/>
                <w:lang w:val="ru-RU"/>
              </w:rPr>
              <w:t>.</w:t>
            </w:r>
            <w:r w:rsidR="00B535DC" w:rsidRPr="00662912">
              <w:rPr>
                <w:rFonts w:cs="Times New Roman"/>
                <w:b/>
                <w:sz w:val="22"/>
              </w:rPr>
              <w:t xml:space="preserve">  </w:t>
            </w:r>
          </w:p>
        </w:tc>
        <w:tc>
          <w:tcPr>
            <w:tcW w:w="3174" w:type="dxa"/>
          </w:tcPr>
          <w:p w:rsidR="00B535DC" w:rsidRPr="00662912" w:rsidRDefault="00B535DC" w:rsidP="004421BC">
            <w:pPr>
              <w:jc w:val="both"/>
              <w:rPr>
                <w:rFonts w:cs="Times New Roman"/>
                <w:b/>
                <w:sz w:val="22"/>
              </w:rPr>
            </w:pPr>
            <w:r w:rsidRPr="00662912">
              <w:rPr>
                <w:rFonts w:cs="Times New Roman"/>
                <w:b/>
                <w:sz w:val="22"/>
              </w:rPr>
              <w:t xml:space="preserve"> Процент от общото количество  на емисиите от веществото за годината </w:t>
            </w:r>
          </w:p>
        </w:tc>
      </w:tr>
      <w:tr w:rsidR="00662912" w:rsidRPr="00662912" w:rsidTr="00B535DC">
        <w:tc>
          <w:tcPr>
            <w:tcW w:w="1551" w:type="dxa"/>
            <w:vMerge w:val="restart"/>
          </w:tcPr>
          <w:p w:rsidR="00662912" w:rsidRPr="00662912" w:rsidRDefault="00662912" w:rsidP="004421BC">
            <w:pPr>
              <w:jc w:val="both"/>
              <w:rPr>
                <w:rFonts w:cs="Times New Roman"/>
                <w:sz w:val="22"/>
              </w:rPr>
            </w:pPr>
            <w:r w:rsidRPr="00662912">
              <w:rPr>
                <w:rFonts w:cs="Times New Roman"/>
                <w:bCs/>
                <w:sz w:val="22"/>
              </w:rPr>
              <w:t>PCDD/PCDF</w:t>
            </w:r>
          </w:p>
        </w:tc>
        <w:tc>
          <w:tcPr>
            <w:tcW w:w="2689" w:type="dxa"/>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Горивни процеси в жилищния сектор  </w:t>
            </w:r>
          </w:p>
        </w:tc>
        <w:tc>
          <w:tcPr>
            <w:tcW w:w="1874" w:type="dxa"/>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30.7678 g I-TEQ</w:t>
            </w:r>
          </w:p>
        </w:tc>
        <w:tc>
          <w:tcPr>
            <w:tcW w:w="3174" w:type="dxa"/>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73.241% </w:t>
            </w:r>
          </w:p>
        </w:tc>
      </w:tr>
      <w:tr w:rsidR="00662912" w:rsidRPr="00662912" w:rsidTr="00DC35DC">
        <w:tc>
          <w:tcPr>
            <w:tcW w:w="1551" w:type="dxa"/>
            <w:vMerge/>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Третиране и депониране на отпадъци </w:t>
            </w:r>
          </w:p>
        </w:tc>
        <w:tc>
          <w:tcPr>
            <w:tcW w:w="18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4.0602 g I-TEQ</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9.665% </w:t>
            </w:r>
          </w:p>
        </w:tc>
      </w:tr>
      <w:tr w:rsidR="00662912" w:rsidRPr="00662912" w:rsidTr="00662912">
        <w:tc>
          <w:tcPr>
            <w:tcW w:w="1551" w:type="dxa"/>
            <w:vMerge/>
            <w:tcBorders>
              <w:bottom w:val="single" w:sz="4" w:space="0" w:color="auto"/>
            </w:tcBorders>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Изгаряне  на промишлени отпадъци  </w:t>
            </w:r>
          </w:p>
        </w:tc>
        <w:tc>
          <w:tcPr>
            <w:tcW w:w="18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2.9746 g I-TEQ</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7.081% </w:t>
            </w:r>
          </w:p>
        </w:tc>
      </w:tr>
      <w:tr w:rsidR="00662912" w:rsidRPr="00662912" w:rsidTr="00662912">
        <w:tc>
          <w:tcPr>
            <w:tcW w:w="1551" w:type="dxa"/>
            <w:vMerge w:val="restart"/>
            <w:tcBorders>
              <w:top w:val="single" w:sz="4" w:space="0" w:color="auto"/>
            </w:tcBorders>
          </w:tcPr>
          <w:p w:rsidR="00662912" w:rsidRPr="00662912" w:rsidRDefault="00662912" w:rsidP="004421BC">
            <w:pPr>
              <w:jc w:val="both"/>
              <w:rPr>
                <w:rFonts w:cs="Times New Roman"/>
                <w:sz w:val="22"/>
              </w:rPr>
            </w:pPr>
            <w:r w:rsidRPr="00662912">
              <w:rPr>
                <w:rFonts w:cs="Times New Roman"/>
                <w:bCs/>
                <w:sz w:val="22"/>
              </w:rPr>
              <w:t>PAH</w:t>
            </w:r>
          </w:p>
        </w:tc>
        <w:tc>
          <w:tcPr>
            <w:tcW w:w="2689" w:type="dxa"/>
            <w:tcBorders>
              <w:top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Химическа промишленост  </w:t>
            </w:r>
          </w:p>
        </w:tc>
        <w:tc>
          <w:tcPr>
            <w:tcW w:w="1874" w:type="dxa"/>
            <w:tcBorders>
              <w:top w:val="single" w:sz="4" w:space="0" w:color="auto"/>
            </w:tcBorders>
          </w:tcPr>
          <w:p w:rsidR="00662912" w:rsidRPr="00662912" w:rsidRDefault="00675210" w:rsidP="004421BC">
            <w:pPr>
              <w:autoSpaceDE w:val="0"/>
              <w:autoSpaceDN w:val="0"/>
              <w:adjustRightInd w:val="0"/>
              <w:jc w:val="both"/>
              <w:rPr>
                <w:rFonts w:cs="Times New Roman"/>
                <w:color w:val="000000"/>
                <w:sz w:val="22"/>
              </w:rPr>
            </w:pPr>
            <w:r>
              <w:rPr>
                <w:rFonts w:cs="Times New Roman"/>
                <w:color w:val="000000"/>
                <w:sz w:val="22"/>
              </w:rPr>
              <w:t>65.0280  t</w:t>
            </w:r>
            <w:r w:rsidR="00662912" w:rsidRPr="00662912">
              <w:rPr>
                <w:rFonts w:cs="Times New Roman"/>
                <w:color w:val="000000"/>
                <w:sz w:val="22"/>
              </w:rPr>
              <w:t xml:space="preserve"> </w:t>
            </w:r>
          </w:p>
        </w:tc>
        <w:tc>
          <w:tcPr>
            <w:tcW w:w="3174" w:type="dxa"/>
            <w:tcBorders>
              <w:top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56.873% </w:t>
            </w:r>
          </w:p>
        </w:tc>
      </w:tr>
      <w:tr w:rsidR="00662912" w:rsidRPr="00662912" w:rsidTr="00DC35DC">
        <w:tc>
          <w:tcPr>
            <w:tcW w:w="1551" w:type="dxa"/>
            <w:vMerge/>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Асфалтирани пътища  </w:t>
            </w:r>
          </w:p>
        </w:tc>
        <w:tc>
          <w:tcPr>
            <w:tcW w:w="1874" w:type="dxa"/>
            <w:tcBorders>
              <w:bottom w:val="single" w:sz="4" w:space="0" w:color="auto"/>
            </w:tcBorders>
          </w:tcPr>
          <w:p w:rsidR="00662912" w:rsidRPr="00675210"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31.9470 </w:t>
            </w:r>
            <w:r w:rsidR="00675210">
              <w:rPr>
                <w:rFonts w:cs="Times New Roman"/>
                <w:color w:val="000000"/>
                <w:sz w:val="22"/>
              </w:rPr>
              <w:t>t</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27.941% </w:t>
            </w:r>
          </w:p>
        </w:tc>
      </w:tr>
      <w:tr w:rsidR="00662912" w:rsidRPr="00662912" w:rsidTr="00662912">
        <w:tc>
          <w:tcPr>
            <w:tcW w:w="1551" w:type="dxa"/>
            <w:vMerge/>
            <w:tcBorders>
              <w:bottom w:val="single" w:sz="4" w:space="0" w:color="auto"/>
            </w:tcBorders>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Горивни процеси в жилищния сектор  </w:t>
            </w:r>
          </w:p>
        </w:tc>
        <w:tc>
          <w:tcPr>
            <w:tcW w:w="1874" w:type="dxa"/>
            <w:tcBorders>
              <w:bottom w:val="single" w:sz="4" w:space="0" w:color="auto"/>
            </w:tcBorders>
          </w:tcPr>
          <w:p w:rsidR="00662912" w:rsidRPr="00675210"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16.6611 </w:t>
            </w:r>
            <w:r w:rsidR="00675210">
              <w:rPr>
                <w:rFonts w:cs="Times New Roman"/>
                <w:color w:val="000000"/>
                <w:sz w:val="22"/>
              </w:rPr>
              <w:t>t</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14.572% </w:t>
            </w:r>
          </w:p>
        </w:tc>
      </w:tr>
      <w:tr w:rsidR="00662912" w:rsidRPr="00662912" w:rsidTr="00DC35DC">
        <w:tc>
          <w:tcPr>
            <w:tcW w:w="1551" w:type="dxa"/>
            <w:vMerge w:val="restart"/>
            <w:tcBorders>
              <w:top w:val="single" w:sz="4" w:space="0" w:color="auto"/>
            </w:tcBorders>
          </w:tcPr>
          <w:p w:rsidR="00662912" w:rsidRPr="00662912" w:rsidRDefault="00662912" w:rsidP="004421BC">
            <w:pPr>
              <w:jc w:val="both"/>
              <w:rPr>
                <w:rFonts w:cs="Times New Roman"/>
                <w:sz w:val="22"/>
              </w:rPr>
            </w:pPr>
            <w:r w:rsidRPr="00662912">
              <w:rPr>
                <w:rFonts w:cs="Times New Roman"/>
                <w:sz w:val="22"/>
              </w:rPr>
              <w:t>HCB</w:t>
            </w:r>
          </w:p>
        </w:tc>
        <w:tc>
          <w:tcPr>
            <w:tcW w:w="2689" w:type="dxa"/>
            <w:tcBorders>
              <w:top w:val="single" w:sz="4" w:space="0" w:color="auto"/>
              <w:bottom w:val="single" w:sz="4" w:space="0" w:color="auto"/>
            </w:tcBorders>
          </w:tcPr>
          <w:p w:rsidR="00662912" w:rsidRPr="00662912" w:rsidRDefault="00662912" w:rsidP="004421BC">
            <w:pPr>
              <w:autoSpaceDE w:val="0"/>
              <w:autoSpaceDN w:val="0"/>
              <w:adjustRightInd w:val="0"/>
              <w:jc w:val="both"/>
              <w:rPr>
                <w:rFonts w:cs="Times New Roman"/>
                <w:bCs/>
                <w:color w:val="000000"/>
                <w:sz w:val="22"/>
              </w:rPr>
            </w:pPr>
            <w:r w:rsidRPr="00662912">
              <w:rPr>
                <w:rFonts w:cs="Times New Roman"/>
                <w:color w:val="000000"/>
                <w:sz w:val="22"/>
              </w:rPr>
              <w:t>Горивни процеси в жилищния сектор</w:t>
            </w:r>
          </w:p>
        </w:tc>
        <w:tc>
          <w:tcPr>
            <w:tcW w:w="1874" w:type="dxa"/>
            <w:tcBorders>
              <w:top w:val="single" w:sz="4" w:space="0" w:color="auto"/>
              <w:bottom w:val="single" w:sz="4" w:space="0" w:color="auto"/>
            </w:tcBorders>
          </w:tcPr>
          <w:p w:rsidR="00662912" w:rsidRPr="00675210" w:rsidRDefault="00675210" w:rsidP="004421BC">
            <w:pPr>
              <w:autoSpaceDE w:val="0"/>
              <w:autoSpaceDN w:val="0"/>
              <w:adjustRightInd w:val="0"/>
              <w:jc w:val="both"/>
              <w:rPr>
                <w:rFonts w:cs="Times New Roman"/>
                <w:bCs/>
                <w:color w:val="000000"/>
                <w:sz w:val="22"/>
              </w:rPr>
            </w:pPr>
            <w:r>
              <w:rPr>
                <w:rFonts w:cs="Times New Roman"/>
                <w:bCs/>
                <w:color w:val="000000"/>
                <w:sz w:val="22"/>
              </w:rPr>
              <w:t>0.1631  kg</w:t>
            </w:r>
          </w:p>
        </w:tc>
        <w:tc>
          <w:tcPr>
            <w:tcW w:w="3174" w:type="dxa"/>
            <w:tcBorders>
              <w:top w:val="single" w:sz="4" w:space="0" w:color="auto"/>
              <w:bottom w:val="single" w:sz="4" w:space="0" w:color="auto"/>
            </w:tcBorders>
          </w:tcPr>
          <w:p w:rsidR="00662912" w:rsidRPr="00662912" w:rsidRDefault="00662912" w:rsidP="004421BC">
            <w:pPr>
              <w:autoSpaceDE w:val="0"/>
              <w:autoSpaceDN w:val="0"/>
              <w:adjustRightInd w:val="0"/>
              <w:jc w:val="both"/>
              <w:rPr>
                <w:rFonts w:cs="Times New Roman"/>
                <w:bCs/>
                <w:color w:val="000000"/>
                <w:sz w:val="22"/>
              </w:rPr>
            </w:pPr>
            <w:r w:rsidRPr="00662912">
              <w:rPr>
                <w:rFonts w:cs="Times New Roman"/>
                <w:bCs/>
                <w:color w:val="000000"/>
                <w:sz w:val="22"/>
              </w:rPr>
              <w:t xml:space="preserve">74.821% </w:t>
            </w:r>
          </w:p>
        </w:tc>
      </w:tr>
      <w:tr w:rsidR="00662912" w:rsidRPr="00662912" w:rsidTr="00662912">
        <w:tc>
          <w:tcPr>
            <w:tcW w:w="1551" w:type="dxa"/>
            <w:vMerge/>
            <w:tcBorders>
              <w:bottom w:val="single" w:sz="4" w:space="0" w:color="auto"/>
            </w:tcBorders>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bCs/>
                <w:color w:val="000000"/>
                <w:sz w:val="22"/>
              </w:rPr>
            </w:pPr>
            <w:r w:rsidRPr="00662912">
              <w:rPr>
                <w:rFonts w:cs="Times New Roman"/>
                <w:bCs/>
                <w:color w:val="000000"/>
                <w:sz w:val="22"/>
              </w:rPr>
              <w:t xml:space="preserve">Горивни процеси в преработващата промишленост  </w:t>
            </w:r>
          </w:p>
        </w:tc>
        <w:tc>
          <w:tcPr>
            <w:tcW w:w="1874" w:type="dxa"/>
            <w:tcBorders>
              <w:bottom w:val="single" w:sz="4" w:space="0" w:color="auto"/>
            </w:tcBorders>
          </w:tcPr>
          <w:p w:rsidR="00662912" w:rsidRPr="00675210" w:rsidRDefault="00675210" w:rsidP="004421BC">
            <w:pPr>
              <w:autoSpaceDE w:val="0"/>
              <w:autoSpaceDN w:val="0"/>
              <w:adjustRightInd w:val="0"/>
              <w:jc w:val="both"/>
              <w:rPr>
                <w:rFonts w:cs="Times New Roman"/>
                <w:bCs/>
                <w:color w:val="000000"/>
                <w:sz w:val="22"/>
              </w:rPr>
            </w:pPr>
            <w:r>
              <w:rPr>
                <w:rFonts w:cs="Times New Roman"/>
                <w:bCs/>
                <w:color w:val="000000"/>
                <w:sz w:val="22"/>
              </w:rPr>
              <w:t>0.0267  kg</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bCs/>
                <w:color w:val="000000"/>
                <w:sz w:val="22"/>
              </w:rPr>
            </w:pPr>
            <w:r w:rsidRPr="00662912">
              <w:rPr>
                <w:rFonts w:cs="Times New Roman"/>
                <w:bCs/>
                <w:color w:val="000000"/>
                <w:sz w:val="22"/>
              </w:rPr>
              <w:t xml:space="preserve">12.224% </w:t>
            </w:r>
          </w:p>
        </w:tc>
      </w:tr>
      <w:tr w:rsidR="00662912" w:rsidRPr="00662912" w:rsidTr="00662912">
        <w:tc>
          <w:tcPr>
            <w:tcW w:w="1551" w:type="dxa"/>
            <w:vMerge w:val="restart"/>
            <w:tcBorders>
              <w:top w:val="single" w:sz="4" w:space="0" w:color="auto"/>
            </w:tcBorders>
          </w:tcPr>
          <w:p w:rsidR="00662912" w:rsidRPr="00662912" w:rsidRDefault="00662912" w:rsidP="004421BC">
            <w:pPr>
              <w:jc w:val="both"/>
              <w:rPr>
                <w:rFonts w:cs="Times New Roman"/>
                <w:sz w:val="22"/>
              </w:rPr>
            </w:pPr>
            <w:r w:rsidRPr="00662912">
              <w:rPr>
                <w:rFonts w:cs="Times New Roman"/>
                <w:sz w:val="22"/>
              </w:rPr>
              <w:t>PCB</w:t>
            </w:r>
          </w:p>
        </w:tc>
        <w:tc>
          <w:tcPr>
            <w:tcW w:w="2689" w:type="dxa"/>
            <w:tcBorders>
              <w:top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Производство на желязо и стомана  </w:t>
            </w:r>
          </w:p>
        </w:tc>
        <w:tc>
          <w:tcPr>
            <w:tcW w:w="1874" w:type="dxa"/>
            <w:tcBorders>
              <w:top w:val="single" w:sz="4" w:space="0" w:color="auto"/>
            </w:tcBorders>
          </w:tcPr>
          <w:p w:rsidR="00662912" w:rsidRPr="00675210" w:rsidRDefault="00662912" w:rsidP="004421BC">
            <w:pPr>
              <w:autoSpaceDE w:val="0"/>
              <w:autoSpaceDN w:val="0"/>
              <w:adjustRightInd w:val="0"/>
              <w:jc w:val="both"/>
              <w:rPr>
                <w:rFonts w:cs="Times New Roman"/>
                <w:color w:val="000000"/>
                <w:sz w:val="22"/>
              </w:rPr>
            </w:pPr>
            <w:r w:rsidRPr="00675210">
              <w:rPr>
                <w:rFonts w:cs="Times New Roman"/>
                <w:color w:val="000000"/>
                <w:sz w:val="22"/>
              </w:rPr>
              <w:t xml:space="preserve">1.6837 </w:t>
            </w:r>
            <w:r w:rsidR="00675210" w:rsidRPr="00675210">
              <w:rPr>
                <w:rFonts w:cs="Times New Roman"/>
                <w:bCs/>
                <w:color w:val="000000"/>
                <w:sz w:val="22"/>
              </w:rPr>
              <w:t xml:space="preserve"> kg</w:t>
            </w:r>
          </w:p>
        </w:tc>
        <w:tc>
          <w:tcPr>
            <w:tcW w:w="3174" w:type="dxa"/>
            <w:tcBorders>
              <w:top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45.277% </w:t>
            </w:r>
          </w:p>
        </w:tc>
      </w:tr>
      <w:tr w:rsidR="00662912" w:rsidRPr="00662912" w:rsidTr="00DC35DC">
        <w:tc>
          <w:tcPr>
            <w:tcW w:w="1551" w:type="dxa"/>
            <w:vMerge/>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Горивни процеси в жилищния сектор</w:t>
            </w:r>
          </w:p>
        </w:tc>
        <w:tc>
          <w:tcPr>
            <w:tcW w:w="1874" w:type="dxa"/>
            <w:tcBorders>
              <w:bottom w:val="single" w:sz="4" w:space="0" w:color="auto"/>
            </w:tcBorders>
          </w:tcPr>
          <w:p w:rsidR="00662912" w:rsidRPr="00675210" w:rsidRDefault="00662912" w:rsidP="004421BC">
            <w:pPr>
              <w:autoSpaceDE w:val="0"/>
              <w:autoSpaceDN w:val="0"/>
              <w:adjustRightInd w:val="0"/>
              <w:jc w:val="both"/>
              <w:rPr>
                <w:rFonts w:cs="Times New Roman"/>
                <w:color w:val="000000"/>
                <w:sz w:val="22"/>
              </w:rPr>
            </w:pPr>
            <w:r w:rsidRPr="00675210">
              <w:rPr>
                <w:rFonts w:cs="Times New Roman"/>
                <w:color w:val="000000"/>
                <w:sz w:val="22"/>
              </w:rPr>
              <w:t xml:space="preserve">1.1313 </w:t>
            </w:r>
            <w:r w:rsidR="00675210" w:rsidRPr="00675210">
              <w:rPr>
                <w:rFonts w:cs="Times New Roman"/>
                <w:bCs/>
                <w:color w:val="000000"/>
                <w:sz w:val="22"/>
              </w:rPr>
              <w:t xml:space="preserve"> kg</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30.422% </w:t>
            </w:r>
          </w:p>
        </w:tc>
      </w:tr>
      <w:tr w:rsidR="00662912" w:rsidRPr="00662912" w:rsidTr="00662912">
        <w:tc>
          <w:tcPr>
            <w:tcW w:w="1551" w:type="dxa"/>
            <w:vMerge/>
            <w:tcBorders>
              <w:bottom w:val="single" w:sz="4" w:space="0" w:color="auto"/>
            </w:tcBorders>
          </w:tcPr>
          <w:p w:rsidR="00662912" w:rsidRPr="00662912" w:rsidRDefault="00662912" w:rsidP="004421BC">
            <w:pPr>
              <w:jc w:val="both"/>
              <w:rPr>
                <w:rFonts w:cs="Times New Roman"/>
                <w:sz w:val="22"/>
              </w:rPr>
            </w:pPr>
          </w:p>
        </w:tc>
        <w:tc>
          <w:tcPr>
            <w:tcW w:w="2689"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Петролни рафинерии </w:t>
            </w:r>
          </w:p>
        </w:tc>
        <w:tc>
          <w:tcPr>
            <w:tcW w:w="1874" w:type="dxa"/>
            <w:tcBorders>
              <w:bottom w:val="single" w:sz="4" w:space="0" w:color="auto"/>
            </w:tcBorders>
          </w:tcPr>
          <w:p w:rsidR="00662912" w:rsidRPr="00675210" w:rsidRDefault="00662912" w:rsidP="004421BC">
            <w:pPr>
              <w:autoSpaceDE w:val="0"/>
              <w:autoSpaceDN w:val="0"/>
              <w:adjustRightInd w:val="0"/>
              <w:jc w:val="both"/>
              <w:rPr>
                <w:rFonts w:cs="Times New Roman"/>
                <w:color w:val="000000"/>
                <w:sz w:val="22"/>
              </w:rPr>
            </w:pPr>
            <w:r w:rsidRPr="00675210">
              <w:rPr>
                <w:rFonts w:cs="Times New Roman"/>
                <w:color w:val="000000"/>
                <w:sz w:val="22"/>
              </w:rPr>
              <w:t xml:space="preserve">0.3741 </w:t>
            </w:r>
            <w:r w:rsidR="00675210" w:rsidRPr="00675210">
              <w:rPr>
                <w:rFonts w:cs="Times New Roman"/>
                <w:bCs/>
                <w:color w:val="000000"/>
                <w:sz w:val="22"/>
              </w:rPr>
              <w:t xml:space="preserve"> kg</w:t>
            </w:r>
          </w:p>
        </w:tc>
        <w:tc>
          <w:tcPr>
            <w:tcW w:w="3174" w:type="dxa"/>
            <w:tcBorders>
              <w:bottom w:val="single" w:sz="4" w:space="0" w:color="auto"/>
            </w:tcBorders>
          </w:tcPr>
          <w:p w:rsidR="00662912" w:rsidRPr="00662912" w:rsidRDefault="00662912" w:rsidP="004421BC">
            <w:pPr>
              <w:autoSpaceDE w:val="0"/>
              <w:autoSpaceDN w:val="0"/>
              <w:adjustRightInd w:val="0"/>
              <w:jc w:val="both"/>
              <w:rPr>
                <w:rFonts w:cs="Times New Roman"/>
                <w:color w:val="000000"/>
                <w:sz w:val="22"/>
              </w:rPr>
            </w:pPr>
            <w:r w:rsidRPr="00662912">
              <w:rPr>
                <w:rFonts w:cs="Times New Roman"/>
                <w:color w:val="000000"/>
                <w:sz w:val="22"/>
              </w:rPr>
              <w:t xml:space="preserve">10.061% </w:t>
            </w:r>
          </w:p>
        </w:tc>
      </w:tr>
    </w:tbl>
    <w:p w:rsidR="00B535DC" w:rsidRPr="00D3411B" w:rsidRDefault="00B535DC" w:rsidP="00746FF2">
      <w:pPr>
        <w:pStyle w:val="ListParagraph"/>
        <w:numPr>
          <w:ilvl w:val="0"/>
          <w:numId w:val="165"/>
        </w:numPr>
        <w:spacing w:before="120" w:after="0"/>
        <w:ind w:left="0" w:firstLine="420"/>
        <w:jc w:val="both"/>
        <w:rPr>
          <w:rFonts w:cs="Times New Roman"/>
          <w:szCs w:val="24"/>
          <w:lang w:val="ru-RU"/>
        </w:rPr>
      </w:pPr>
      <w:r w:rsidRPr="00D3411B">
        <w:rPr>
          <w:rFonts w:cs="Times New Roman"/>
          <w:szCs w:val="24"/>
          <w:lang w:val="ru-RU"/>
        </w:rPr>
        <w:t>Като анализ на наличните в базата данни на ИАОС за източниците на УОЗ емисии трябва да се отбележи съществения принос на горивните процеси в жи</w:t>
      </w:r>
      <w:r w:rsidR="00CF261C" w:rsidRPr="00D3411B">
        <w:rPr>
          <w:rFonts w:cs="Times New Roman"/>
          <w:szCs w:val="24"/>
          <w:lang w:val="ru-RU"/>
        </w:rPr>
        <w:t>лищния и административен сектор</w:t>
      </w:r>
      <w:r w:rsidRPr="00D3411B">
        <w:rPr>
          <w:rFonts w:cs="Times New Roman"/>
          <w:szCs w:val="24"/>
          <w:lang w:val="ru-RU"/>
        </w:rPr>
        <w:t>,</w:t>
      </w:r>
      <w:r w:rsidR="00CF261C" w:rsidRPr="00D3411B">
        <w:rPr>
          <w:rFonts w:cs="Times New Roman"/>
          <w:szCs w:val="24"/>
          <w:lang w:val="ru-RU"/>
        </w:rPr>
        <w:t xml:space="preserve"> както и автомобилния транспорт</w:t>
      </w:r>
      <w:r w:rsidRPr="00D3411B">
        <w:rPr>
          <w:rFonts w:cs="Times New Roman"/>
          <w:szCs w:val="24"/>
          <w:lang w:val="ru-RU"/>
        </w:rPr>
        <w:t xml:space="preserve">. </w:t>
      </w:r>
    </w:p>
    <w:p w:rsidR="00B535DC" w:rsidRPr="00D3411B" w:rsidRDefault="00B535DC" w:rsidP="00746FF2">
      <w:pPr>
        <w:pStyle w:val="ListParagraph"/>
        <w:numPr>
          <w:ilvl w:val="0"/>
          <w:numId w:val="165"/>
        </w:numPr>
        <w:ind w:left="0" w:firstLine="420"/>
        <w:jc w:val="both"/>
        <w:rPr>
          <w:rFonts w:cs="Times New Roman"/>
          <w:szCs w:val="24"/>
          <w:lang w:val="ru-RU"/>
        </w:rPr>
      </w:pPr>
      <w:r w:rsidRPr="00D3411B">
        <w:rPr>
          <w:rFonts w:cs="Times New Roman"/>
          <w:szCs w:val="24"/>
          <w:lang w:val="ru-RU"/>
        </w:rPr>
        <w:t xml:space="preserve"> Металургията и химическата промишленост имат изключително голямо намаляване на емисиите  на УОЗ, но има резерви за </w:t>
      </w:r>
      <w:r w:rsidR="00CF261C">
        <w:rPr>
          <w:rFonts w:cs="Times New Roman"/>
          <w:szCs w:val="24"/>
        </w:rPr>
        <w:t>o</w:t>
      </w:r>
      <w:r w:rsidRPr="00D3411B">
        <w:rPr>
          <w:rFonts w:cs="Times New Roman"/>
          <w:szCs w:val="24"/>
          <w:lang w:val="ru-RU"/>
        </w:rPr>
        <w:t>ще намаляване на емисиите от тези сектори.</w:t>
      </w:r>
    </w:p>
    <w:p w:rsidR="00B535DC" w:rsidRPr="00CF261C" w:rsidRDefault="00CF261C" w:rsidP="004421BC">
      <w:pPr>
        <w:spacing w:before="120" w:after="0"/>
        <w:ind w:firstLine="567"/>
        <w:jc w:val="both"/>
        <w:outlineLvl w:val="0"/>
        <w:rPr>
          <w:rFonts w:eastAsia="Times New Roman" w:cs="Times New Roman"/>
          <w:b/>
          <w:szCs w:val="24"/>
          <w:lang w:val="bg-BG"/>
        </w:rPr>
      </w:pPr>
      <w:bookmarkStart w:id="123" w:name="_Toc16439908"/>
      <w:bookmarkStart w:id="124" w:name="_Toc16441262"/>
      <w:r>
        <w:rPr>
          <w:rFonts w:eastAsia="Times New Roman" w:cs="Times New Roman"/>
          <w:b/>
          <w:szCs w:val="24"/>
          <w:lang w:val="bg-BG"/>
        </w:rPr>
        <w:t>б)</w:t>
      </w:r>
      <w:r w:rsidR="00B535DC" w:rsidRPr="00CF261C">
        <w:rPr>
          <w:rFonts w:eastAsia="Times New Roman" w:cs="Times New Roman"/>
          <w:b/>
          <w:szCs w:val="24"/>
          <w:lang w:val="bg-BG"/>
        </w:rPr>
        <w:t xml:space="preserve"> УОЗ – непреднамерени емисии в почви</w:t>
      </w:r>
      <w:bookmarkEnd w:id="123"/>
      <w:bookmarkEnd w:id="124"/>
      <w:r w:rsidR="00B535DC" w:rsidRPr="00CF261C">
        <w:rPr>
          <w:rFonts w:eastAsia="Times New Roman" w:cs="Times New Roman"/>
          <w:b/>
          <w:szCs w:val="24"/>
          <w:lang w:val="bg-BG"/>
        </w:rPr>
        <w:t xml:space="preserve"> </w:t>
      </w:r>
    </w:p>
    <w:p w:rsidR="00B535DC" w:rsidRPr="00D3411B" w:rsidRDefault="00CF261C" w:rsidP="004421BC">
      <w:pPr>
        <w:suppressAutoHyphens/>
        <w:autoSpaceDN w:val="0"/>
        <w:ind w:firstLine="567"/>
        <w:jc w:val="both"/>
        <w:textAlignment w:val="baseline"/>
        <w:rPr>
          <w:rFonts w:eastAsia="Calibri" w:cs="Times New Roman"/>
          <w:szCs w:val="24"/>
          <w:lang w:val="ru-RU"/>
        </w:rPr>
      </w:pPr>
      <w:r w:rsidRPr="00D3411B">
        <w:rPr>
          <w:rFonts w:eastAsia="Calibri" w:cs="Times New Roman"/>
          <w:szCs w:val="24"/>
          <w:lang w:val="ru-RU"/>
        </w:rPr>
        <w:t xml:space="preserve"> Замърсяванията на почвите в </w:t>
      </w:r>
      <w:r w:rsidR="00B535DC" w:rsidRPr="00D3411B">
        <w:rPr>
          <w:rFonts w:eastAsia="Calibri" w:cs="Times New Roman"/>
          <w:szCs w:val="24"/>
          <w:lang w:val="ru-RU"/>
        </w:rPr>
        <w:t>България</w:t>
      </w:r>
      <w:r>
        <w:rPr>
          <w:rFonts w:eastAsia="Calibri" w:cs="Times New Roman"/>
          <w:szCs w:val="24"/>
          <w:lang w:val="bg-BG"/>
        </w:rPr>
        <w:t xml:space="preserve"> се н</w:t>
      </w:r>
      <w:r w:rsidR="00B535DC" w:rsidRPr="00D3411B">
        <w:rPr>
          <w:rFonts w:eastAsia="Calibri" w:cs="Times New Roman"/>
          <w:szCs w:val="24"/>
          <w:lang w:val="ru-RU"/>
        </w:rPr>
        <w:t>аблюдават на база Наредба № 3 за нормите за допустимо съдържание на вредни вещества в почвите, в сила от 12.08.2008</w:t>
      </w:r>
      <w:r w:rsidR="000272ED">
        <w:rPr>
          <w:rFonts w:eastAsia="Calibri" w:cs="Times New Roman"/>
          <w:szCs w:val="24"/>
          <w:lang w:val="ru-RU"/>
        </w:rPr>
        <w:t xml:space="preserve"> </w:t>
      </w:r>
      <w:r w:rsidR="00B535DC" w:rsidRPr="00D3411B">
        <w:rPr>
          <w:rFonts w:eastAsia="Calibri" w:cs="Times New Roman"/>
          <w:szCs w:val="24"/>
          <w:lang w:val="ru-RU"/>
        </w:rPr>
        <w:t>г. През периода 2005</w:t>
      </w:r>
      <w:r w:rsidR="00207F01">
        <w:rPr>
          <w:rFonts w:eastAsia="Calibri" w:cs="Times New Roman"/>
          <w:szCs w:val="24"/>
          <w:lang w:val="ru-RU"/>
        </w:rPr>
        <w:t xml:space="preserve"> г.</w:t>
      </w:r>
      <w:r w:rsidR="00B535DC" w:rsidRPr="00D3411B">
        <w:rPr>
          <w:rFonts w:eastAsia="Calibri" w:cs="Times New Roman"/>
          <w:szCs w:val="24"/>
          <w:lang w:val="ru-RU"/>
        </w:rPr>
        <w:t xml:space="preserve"> – </w:t>
      </w:r>
      <w:r w:rsidR="00403633" w:rsidRPr="00D3411B">
        <w:rPr>
          <w:rFonts w:eastAsia="Calibri" w:cs="Times New Roman"/>
          <w:szCs w:val="24"/>
          <w:lang w:val="ru-RU"/>
        </w:rPr>
        <w:t>201</w:t>
      </w:r>
      <w:r w:rsidR="00403633">
        <w:rPr>
          <w:rFonts w:eastAsia="Calibri" w:cs="Times New Roman"/>
          <w:szCs w:val="24"/>
          <w:lang w:val="ru-RU"/>
        </w:rPr>
        <w:t>7</w:t>
      </w:r>
      <w:r w:rsidR="00403633" w:rsidRPr="00D3411B">
        <w:rPr>
          <w:rFonts w:eastAsia="Calibri" w:cs="Times New Roman"/>
          <w:szCs w:val="24"/>
          <w:lang w:val="ru-RU"/>
        </w:rPr>
        <w:t xml:space="preserve"> </w:t>
      </w:r>
      <w:r w:rsidR="00B535DC" w:rsidRPr="00D3411B">
        <w:rPr>
          <w:rFonts w:eastAsia="Calibri" w:cs="Times New Roman"/>
          <w:szCs w:val="24"/>
          <w:lang w:val="ru-RU"/>
        </w:rPr>
        <w:t xml:space="preserve">г. почвите в страната са в добро екологично състояние по отношение на замърсяване с тежки метали, металоиди и УОЗ: </w:t>
      </w:r>
      <w:r w:rsidR="00B535DC" w:rsidRPr="00AC465F">
        <w:rPr>
          <w:rFonts w:eastAsia="Calibri" w:cs="Times New Roman"/>
          <w:szCs w:val="24"/>
        </w:rPr>
        <w:t>PAH</w:t>
      </w:r>
      <w:r w:rsidR="00B535DC" w:rsidRPr="00D3411B">
        <w:rPr>
          <w:rFonts w:eastAsia="Calibri" w:cs="Times New Roman"/>
          <w:szCs w:val="24"/>
          <w:lang w:val="ru-RU"/>
        </w:rPr>
        <w:t xml:space="preserve">, </w:t>
      </w:r>
      <w:r w:rsidR="00B535DC" w:rsidRPr="00AC465F">
        <w:rPr>
          <w:rFonts w:eastAsia="Calibri" w:cs="Times New Roman"/>
          <w:szCs w:val="24"/>
        </w:rPr>
        <w:t>PCB</w:t>
      </w:r>
      <w:r w:rsidR="00EE37EC">
        <w:rPr>
          <w:rFonts w:eastAsia="Calibri" w:cs="Times New Roman"/>
          <w:szCs w:val="24"/>
          <w:lang w:val="ru-RU"/>
        </w:rPr>
        <w:t xml:space="preserve"> </w:t>
      </w:r>
      <w:r w:rsidR="00B535DC" w:rsidRPr="00D3411B">
        <w:rPr>
          <w:rFonts w:eastAsia="Calibri" w:cs="Times New Roman"/>
          <w:szCs w:val="24"/>
          <w:lang w:val="ru-RU"/>
        </w:rPr>
        <w:t xml:space="preserve">и </w:t>
      </w:r>
      <w:r w:rsidR="00EE37EC">
        <w:rPr>
          <w:rFonts w:eastAsia="Calibri" w:cs="Times New Roman"/>
          <w:szCs w:val="24"/>
          <w:lang w:val="ru-RU"/>
        </w:rPr>
        <w:t>х</w:t>
      </w:r>
      <w:r w:rsidR="00EE37EC" w:rsidRPr="00D3411B">
        <w:rPr>
          <w:rFonts w:eastAsia="Calibri" w:cs="Times New Roman"/>
          <w:szCs w:val="24"/>
          <w:lang w:val="ru-RU"/>
        </w:rPr>
        <w:t xml:space="preserve">лорорганични </w:t>
      </w:r>
      <w:r w:rsidR="00B535DC" w:rsidRPr="00D3411B">
        <w:rPr>
          <w:rFonts w:eastAsia="Calibri" w:cs="Times New Roman"/>
          <w:szCs w:val="24"/>
          <w:lang w:val="ru-RU"/>
        </w:rPr>
        <w:t>пестициди</w:t>
      </w:r>
      <w:r w:rsidR="00B31986" w:rsidRPr="00D7450B">
        <w:rPr>
          <w:rFonts w:eastAsia="Calibri" w:cs="Times New Roman"/>
          <w:szCs w:val="24"/>
          <w:lang w:val="ru-RU"/>
        </w:rPr>
        <w:t xml:space="preserve"> [1]</w:t>
      </w:r>
      <w:r w:rsidR="00B535DC" w:rsidRPr="00D3411B">
        <w:rPr>
          <w:rFonts w:eastAsia="Calibri" w:cs="Times New Roman"/>
          <w:szCs w:val="24"/>
          <w:lang w:val="ru-RU"/>
        </w:rPr>
        <w:t xml:space="preserve">. </w:t>
      </w:r>
    </w:p>
    <w:p w:rsidR="00B535DC" w:rsidRPr="00D3411B" w:rsidRDefault="00B535DC" w:rsidP="004421BC">
      <w:pPr>
        <w:suppressAutoHyphens/>
        <w:autoSpaceDN w:val="0"/>
        <w:ind w:firstLine="567"/>
        <w:jc w:val="both"/>
        <w:textAlignment w:val="baseline"/>
        <w:rPr>
          <w:rFonts w:eastAsia="Calibri" w:cs="Times New Roman"/>
          <w:szCs w:val="24"/>
          <w:lang w:val="ru-RU"/>
        </w:rPr>
      </w:pPr>
      <w:r w:rsidRPr="00D3411B">
        <w:rPr>
          <w:rFonts w:eastAsia="Calibri" w:cs="Times New Roman"/>
          <w:szCs w:val="24"/>
          <w:lang w:val="ru-RU"/>
        </w:rPr>
        <w:t xml:space="preserve">Замърсяването на почвите с </w:t>
      </w:r>
      <w:r w:rsidR="00403633">
        <w:rPr>
          <w:rFonts w:eastAsia="Calibri" w:cs="Times New Roman"/>
          <w:szCs w:val="24"/>
          <w:lang w:val="ru-RU"/>
        </w:rPr>
        <w:t>горепосочените вредни вещества</w:t>
      </w:r>
      <w:r w:rsidRPr="00D3411B">
        <w:rPr>
          <w:rFonts w:eastAsia="Calibri" w:cs="Times New Roman"/>
          <w:szCs w:val="24"/>
          <w:lang w:val="ru-RU"/>
        </w:rPr>
        <w:t xml:space="preserve"> е в следствие на атмосферни отлагания и неустойчиви земеделски практики. Дифузното замърсяване се оценява чрез определяне на концентрациите на  тежки метали и металоиди - </w:t>
      </w:r>
      <w:r w:rsidRPr="00AC465F">
        <w:rPr>
          <w:rFonts w:eastAsia="Calibri" w:cs="Times New Roman"/>
          <w:szCs w:val="24"/>
        </w:rPr>
        <w:t>Zn</w:t>
      </w:r>
      <w:r w:rsidRPr="00D3411B">
        <w:rPr>
          <w:rFonts w:eastAsia="Calibri" w:cs="Times New Roman"/>
          <w:szCs w:val="24"/>
          <w:lang w:val="ru-RU"/>
        </w:rPr>
        <w:t xml:space="preserve">, </w:t>
      </w:r>
      <w:r w:rsidRPr="00AC465F">
        <w:rPr>
          <w:rFonts w:eastAsia="Calibri" w:cs="Times New Roman"/>
          <w:szCs w:val="24"/>
        </w:rPr>
        <w:t>Cu</w:t>
      </w:r>
      <w:r w:rsidRPr="00D3411B">
        <w:rPr>
          <w:rFonts w:eastAsia="Calibri" w:cs="Times New Roman"/>
          <w:szCs w:val="24"/>
          <w:lang w:val="ru-RU"/>
        </w:rPr>
        <w:t xml:space="preserve">, </w:t>
      </w:r>
      <w:r w:rsidRPr="00AC465F">
        <w:rPr>
          <w:rFonts w:eastAsia="Calibri" w:cs="Times New Roman"/>
          <w:szCs w:val="24"/>
        </w:rPr>
        <w:t>Pb</w:t>
      </w:r>
      <w:r w:rsidRPr="00D3411B">
        <w:rPr>
          <w:rFonts w:eastAsia="Calibri" w:cs="Times New Roman"/>
          <w:szCs w:val="24"/>
          <w:lang w:val="ru-RU"/>
        </w:rPr>
        <w:t xml:space="preserve">, </w:t>
      </w:r>
      <w:r w:rsidRPr="00AC465F">
        <w:rPr>
          <w:rFonts w:eastAsia="Calibri" w:cs="Times New Roman"/>
          <w:szCs w:val="24"/>
        </w:rPr>
        <w:t>Cd</w:t>
      </w:r>
      <w:r w:rsidRPr="00D3411B">
        <w:rPr>
          <w:rFonts w:eastAsia="Calibri" w:cs="Times New Roman"/>
          <w:szCs w:val="24"/>
          <w:lang w:val="ru-RU"/>
        </w:rPr>
        <w:t xml:space="preserve">, </w:t>
      </w:r>
      <w:r w:rsidRPr="00AC465F">
        <w:rPr>
          <w:rFonts w:eastAsia="Calibri" w:cs="Times New Roman"/>
          <w:szCs w:val="24"/>
        </w:rPr>
        <w:t>Ni</w:t>
      </w:r>
      <w:r w:rsidRPr="00D3411B">
        <w:rPr>
          <w:rFonts w:eastAsia="Calibri" w:cs="Times New Roman"/>
          <w:szCs w:val="24"/>
          <w:lang w:val="ru-RU"/>
        </w:rPr>
        <w:t xml:space="preserve">, </w:t>
      </w:r>
      <w:r w:rsidRPr="00AC465F">
        <w:rPr>
          <w:rFonts w:eastAsia="Calibri" w:cs="Times New Roman"/>
          <w:szCs w:val="24"/>
        </w:rPr>
        <w:t>Co</w:t>
      </w:r>
      <w:r w:rsidRPr="00D3411B">
        <w:rPr>
          <w:rFonts w:eastAsia="Calibri" w:cs="Times New Roman"/>
          <w:szCs w:val="24"/>
          <w:lang w:val="ru-RU"/>
        </w:rPr>
        <w:t xml:space="preserve">, </w:t>
      </w:r>
      <w:r w:rsidRPr="00AC465F">
        <w:rPr>
          <w:rFonts w:eastAsia="Calibri" w:cs="Times New Roman"/>
          <w:szCs w:val="24"/>
        </w:rPr>
        <w:t>Cr</w:t>
      </w:r>
      <w:r w:rsidRPr="00D3411B">
        <w:rPr>
          <w:rFonts w:eastAsia="Calibri" w:cs="Times New Roman"/>
          <w:szCs w:val="24"/>
          <w:lang w:val="ru-RU"/>
        </w:rPr>
        <w:t xml:space="preserve">, </w:t>
      </w:r>
      <w:r w:rsidRPr="00AC465F">
        <w:rPr>
          <w:rFonts w:eastAsia="Calibri" w:cs="Times New Roman"/>
          <w:szCs w:val="24"/>
        </w:rPr>
        <w:t>Hg</w:t>
      </w:r>
      <w:r w:rsidRPr="00D3411B">
        <w:rPr>
          <w:rFonts w:eastAsia="Calibri" w:cs="Times New Roman"/>
          <w:szCs w:val="24"/>
          <w:lang w:val="ru-RU"/>
        </w:rPr>
        <w:t xml:space="preserve">, </w:t>
      </w:r>
      <w:r w:rsidRPr="00AC465F">
        <w:rPr>
          <w:rFonts w:eastAsia="Calibri" w:cs="Times New Roman"/>
          <w:szCs w:val="24"/>
        </w:rPr>
        <w:t>As</w:t>
      </w:r>
      <w:r w:rsidRPr="00D3411B">
        <w:rPr>
          <w:rFonts w:eastAsia="Calibri" w:cs="Times New Roman"/>
          <w:szCs w:val="24"/>
          <w:lang w:val="ru-RU"/>
        </w:rPr>
        <w:t>, и устойчиви органични замърсители – РАН (16 съединения), РСВ (6 съединения) и органохлорни  пестициди (броя съединения, които се следят, варира в годините) в почвени проби.</w:t>
      </w:r>
    </w:p>
    <w:p w:rsidR="00B535DC" w:rsidRPr="00D3411B" w:rsidRDefault="00B535DC" w:rsidP="004421BC">
      <w:pPr>
        <w:suppressAutoHyphens/>
        <w:autoSpaceDN w:val="0"/>
        <w:ind w:firstLine="567"/>
        <w:jc w:val="both"/>
        <w:textAlignment w:val="baseline"/>
        <w:rPr>
          <w:rFonts w:eastAsia="Calibri" w:cs="Times New Roman"/>
          <w:szCs w:val="24"/>
          <w:lang w:val="ru-RU"/>
        </w:rPr>
      </w:pPr>
      <w:r w:rsidRPr="00D3411B">
        <w:rPr>
          <w:rFonts w:eastAsia="Calibri" w:cs="Times New Roman"/>
          <w:szCs w:val="24"/>
          <w:lang w:val="ru-RU"/>
        </w:rPr>
        <w:t>В Наредба № 3</w:t>
      </w:r>
      <w:r w:rsidR="00207F01">
        <w:rPr>
          <w:rFonts w:eastAsia="Calibri" w:cs="Times New Roman"/>
          <w:szCs w:val="24"/>
          <w:lang w:val="ru-RU"/>
        </w:rPr>
        <w:t xml:space="preserve"> от 1 август 2008 г. з</w:t>
      </w:r>
      <w:r w:rsidR="00207F01" w:rsidRPr="00207F01">
        <w:rPr>
          <w:rFonts w:eastAsia="Calibri" w:cs="Times New Roman"/>
          <w:szCs w:val="24"/>
          <w:lang w:val="ru-RU"/>
        </w:rPr>
        <w:t>а нормите за допустимо съдържание на вредни вещества в почвит</w:t>
      </w:r>
      <w:r w:rsidR="00B22696">
        <w:rPr>
          <w:rFonts w:eastAsia="Calibri" w:cs="Times New Roman"/>
          <w:szCs w:val="24"/>
          <w:lang w:val="ru-RU"/>
        </w:rPr>
        <w:t xml:space="preserve"> </w:t>
      </w:r>
      <w:r w:rsidR="00207F01" w:rsidRPr="00207F01">
        <w:rPr>
          <w:rFonts w:eastAsia="Calibri" w:cs="Times New Roman"/>
          <w:szCs w:val="24"/>
          <w:lang w:val="ru-RU"/>
        </w:rPr>
        <w:t>е</w:t>
      </w:r>
      <w:r w:rsidR="00207F01">
        <w:rPr>
          <w:rFonts w:eastAsia="Calibri" w:cs="Times New Roman"/>
          <w:szCs w:val="24"/>
          <w:lang w:val="ru-RU"/>
        </w:rPr>
        <w:t xml:space="preserve"> (</w:t>
      </w:r>
      <w:r w:rsidR="00207F01" w:rsidRPr="00207F01">
        <w:rPr>
          <w:rFonts w:eastAsia="Calibri" w:cs="Times New Roman"/>
          <w:szCs w:val="24"/>
          <w:lang w:val="ru-RU"/>
        </w:rPr>
        <w:t>Обн. ДВ. бр.71 от 12 Август 2008г.</w:t>
      </w:r>
      <w:r w:rsidR="00207F01">
        <w:rPr>
          <w:rFonts w:eastAsia="Calibri" w:cs="Times New Roman"/>
          <w:szCs w:val="24"/>
          <w:lang w:val="ru-RU"/>
        </w:rPr>
        <w:t>)</w:t>
      </w:r>
      <w:r w:rsidRPr="00D3411B">
        <w:rPr>
          <w:rFonts w:eastAsia="Calibri" w:cs="Times New Roman"/>
          <w:szCs w:val="24"/>
          <w:lang w:val="ru-RU"/>
        </w:rPr>
        <w:t xml:space="preserve"> са изброени 16 </w:t>
      </w:r>
      <w:r w:rsidRPr="00AC465F">
        <w:rPr>
          <w:rFonts w:eastAsia="Calibri" w:cs="Times New Roman"/>
          <w:szCs w:val="24"/>
        </w:rPr>
        <w:t>PAH</w:t>
      </w:r>
      <w:r w:rsidRPr="00D3411B">
        <w:rPr>
          <w:rFonts w:eastAsia="Calibri" w:cs="Times New Roman"/>
          <w:szCs w:val="24"/>
          <w:lang w:val="ru-RU"/>
        </w:rPr>
        <w:t xml:space="preserve">, 6 </w:t>
      </w:r>
      <w:r w:rsidRPr="00AC465F">
        <w:rPr>
          <w:rFonts w:eastAsia="Calibri" w:cs="Times New Roman"/>
          <w:szCs w:val="24"/>
        </w:rPr>
        <w:t>PCB</w:t>
      </w:r>
      <w:r w:rsidRPr="00D3411B">
        <w:rPr>
          <w:rFonts w:eastAsia="Calibri" w:cs="Times New Roman"/>
          <w:szCs w:val="24"/>
          <w:lang w:val="ru-RU"/>
        </w:rPr>
        <w:t xml:space="preserve"> и</w:t>
      </w:r>
      <w:r w:rsidRPr="00AC465F">
        <w:rPr>
          <w:rFonts w:eastAsia="Calibri" w:cs="Times New Roman"/>
          <w:szCs w:val="24"/>
          <w:lang w:val="ru-RU"/>
        </w:rPr>
        <w:t xml:space="preserve"> 6 </w:t>
      </w:r>
      <w:r w:rsidRPr="00D3411B">
        <w:rPr>
          <w:rFonts w:eastAsia="Calibri" w:cs="Times New Roman"/>
          <w:szCs w:val="24"/>
          <w:lang w:val="ru-RU"/>
        </w:rPr>
        <w:t xml:space="preserve">органохлорни пестициди. </w:t>
      </w:r>
      <w:r w:rsidR="00B22696">
        <w:rPr>
          <w:rFonts w:eastAsia="Calibri" w:cs="Times New Roman"/>
          <w:szCs w:val="24"/>
          <w:lang w:val="ru-RU"/>
        </w:rPr>
        <w:t xml:space="preserve">Въз основа на наредбата, </w:t>
      </w:r>
      <w:r w:rsidRPr="00D3411B">
        <w:rPr>
          <w:rFonts w:eastAsia="Calibri" w:cs="Times New Roman"/>
          <w:szCs w:val="24"/>
          <w:lang w:val="ru-RU"/>
        </w:rPr>
        <w:t xml:space="preserve">в годишния </w:t>
      </w:r>
      <w:r w:rsidR="00CF261C" w:rsidRPr="00D3411B">
        <w:rPr>
          <w:rFonts w:eastAsia="Calibri" w:cs="Times New Roman"/>
          <w:szCs w:val="24"/>
          <w:lang w:val="ru-RU"/>
        </w:rPr>
        <w:t>мониторинг на ИАОС</w:t>
      </w:r>
      <w:r w:rsidR="00AA361B">
        <w:rPr>
          <w:rFonts w:eastAsia="Calibri" w:cs="Times New Roman"/>
          <w:szCs w:val="24"/>
        </w:rPr>
        <w:t xml:space="preserve"> </w:t>
      </w:r>
      <w:r w:rsidR="00B22696">
        <w:rPr>
          <w:rFonts w:eastAsia="Calibri" w:cs="Times New Roman"/>
          <w:szCs w:val="24"/>
          <w:lang w:val="ru-RU"/>
        </w:rPr>
        <w:t xml:space="preserve">се следят: </w:t>
      </w:r>
      <w:r w:rsidRPr="00D3411B">
        <w:rPr>
          <w:rFonts w:eastAsia="Calibri" w:cs="Times New Roman"/>
          <w:szCs w:val="24"/>
          <w:lang w:val="ru-RU"/>
        </w:rPr>
        <w:t xml:space="preserve">Хептахлор, Хлордекон, </w:t>
      </w:r>
      <w:r w:rsidRPr="00AC465F">
        <w:rPr>
          <w:rFonts w:eastAsia="Calibri" w:cs="Times New Roman"/>
          <w:szCs w:val="24"/>
        </w:rPr>
        <w:t>α</w:t>
      </w:r>
      <w:r w:rsidRPr="00D3411B">
        <w:rPr>
          <w:rFonts w:eastAsia="Calibri" w:cs="Times New Roman"/>
          <w:szCs w:val="24"/>
          <w:lang w:val="ru-RU"/>
        </w:rPr>
        <w:t xml:space="preserve">–НСН, </w:t>
      </w:r>
      <w:r w:rsidRPr="00AC465F">
        <w:rPr>
          <w:rFonts w:eastAsia="Calibri" w:cs="Times New Roman"/>
          <w:szCs w:val="24"/>
        </w:rPr>
        <w:t>β</w:t>
      </w:r>
      <w:r w:rsidRPr="00D3411B">
        <w:rPr>
          <w:rFonts w:eastAsia="Calibri" w:cs="Times New Roman"/>
          <w:szCs w:val="24"/>
          <w:lang w:val="ru-RU"/>
        </w:rPr>
        <w:t xml:space="preserve">–НСН, </w:t>
      </w:r>
      <w:r w:rsidRPr="00AC465F">
        <w:rPr>
          <w:rFonts w:eastAsia="Calibri" w:cs="Times New Roman"/>
          <w:szCs w:val="24"/>
        </w:rPr>
        <w:t>α</w:t>
      </w:r>
      <w:r w:rsidRPr="00D3411B">
        <w:rPr>
          <w:rFonts w:eastAsia="Calibri" w:cs="Times New Roman"/>
          <w:szCs w:val="24"/>
          <w:lang w:val="ru-RU"/>
        </w:rPr>
        <w:t xml:space="preserve">-ендосулфан, </w:t>
      </w:r>
      <w:r w:rsidRPr="00AC465F">
        <w:rPr>
          <w:rFonts w:eastAsia="Calibri" w:cs="Times New Roman"/>
          <w:szCs w:val="24"/>
        </w:rPr>
        <w:t>β</w:t>
      </w:r>
      <w:r w:rsidRPr="00D3411B">
        <w:rPr>
          <w:rFonts w:eastAsia="Calibri" w:cs="Times New Roman"/>
          <w:szCs w:val="24"/>
          <w:lang w:val="ru-RU"/>
        </w:rPr>
        <w:t xml:space="preserve">-ендосулфан, хексахлобензен, пентахлорбензен, цис-хлордан, транс-хлордан, </w:t>
      </w:r>
      <w:r w:rsidR="002C17E0">
        <w:rPr>
          <w:rFonts w:eastAsia="Calibri" w:cs="Times New Roman"/>
          <w:szCs w:val="24"/>
          <w:lang w:val="ru-RU"/>
        </w:rPr>
        <w:t>а</w:t>
      </w:r>
      <w:r w:rsidR="002C17E0" w:rsidRPr="00D3411B">
        <w:rPr>
          <w:rFonts w:eastAsia="Calibri" w:cs="Times New Roman"/>
          <w:szCs w:val="24"/>
          <w:lang w:val="ru-RU"/>
        </w:rPr>
        <w:t>лдрин</w:t>
      </w:r>
      <w:r w:rsidRPr="00D3411B">
        <w:rPr>
          <w:rFonts w:eastAsia="Calibri" w:cs="Times New Roman"/>
          <w:szCs w:val="24"/>
          <w:lang w:val="ru-RU"/>
        </w:rPr>
        <w:t xml:space="preserve">, </w:t>
      </w:r>
      <w:r w:rsidR="002C17E0">
        <w:rPr>
          <w:rFonts w:eastAsia="Calibri" w:cs="Times New Roman"/>
          <w:szCs w:val="24"/>
          <w:lang w:val="ru-RU"/>
        </w:rPr>
        <w:t>д</w:t>
      </w:r>
      <w:r w:rsidR="002C17E0" w:rsidRPr="00D3411B">
        <w:rPr>
          <w:rFonts w:eastAsia="Calibri" w:cs="Times New Roman"/>
          <w:szCs w:val="24"/>
          <w:lang w:val="ru-RU"/>
        </w:rPr>
        <w:t>иелдрин</w:t>
      </w:r>
      <w:r w:rsidRPr="00D3411B">
        <w:rPr>
          <w:rFonts w:eastAsia="Calibri" w:cs="Times New Roman"/>
          <w:szCs w:val="24"/>
          <w:lang w:val="ru-RU"/>
        </w:rPr>
        <w:t xml:space="preserve">, </w:t>
      </w:r>
      <w:r w:rsidR="002C17E0">
        <w:rPr>
          <w:rFonts w:eastAsia="Calibri" w:cs="Times New Roman"/>
          <w:szCs w:val="24"/>
          <w:lang w:val="ru-RU"/>
        </w:rPr>
        <w:t>е</w:t>
      </w:r>
      <w:r w:rsidR="002C17E0" w:rsidRPr="00D3411B">
        <w:rPr>
          <w:rFonts w:eastAsia="Calibri" w:cs="Times New Roman"/>
          <w:szCs w:val="24"/>
          <w:lang w:val="ru-RU"/>
        </w:rPr>
        <w:t>ндрин</w:t>
      </w:r>
      <w:r w:rsidR="00CF261C" w:rsidRPr="00D3411B">
        <w:rPr>
          <w:rFonts w:eastAsia="Calibri" w:cs="Times New Roman"/>
          <w:szCs w:val="24"/>
          <w:lang w:val="ru-RU"/>
        </w:rPr>
        <w:t xml:space="preserve">, </w:t>
      </w:r>
      <w:r w:rsidR="002C17E0">
        <w:rPr>
          <w:rFonts w:eastAsia="Calibri" w:cs="Times New Roman"/>
          <w:szCs w:val="24"/>
          <w:lang w:val="ru-RU"/>
        </w:rPr>
        <w:t>л</w:t>
      </w:r>
      <w:r w:rsidR="002C17E0" w:rsidRPr="00D3411B">
        <w:rPr>
          <w:rFonts w:eastAsia="Calibri" w:cs="Times New Roman"/>
          <w:szCs w:val="24"/>
          <w:lang w:val="ru-RU"/>
        </w:rPr>
        <w:t>индан</w:t>
      </w:r>
      <w:r w:rsidR="00CF261C" w:rsidRPr="00D3411B">
        <w:rPr>
          <w:rFonts w:eastAsia="Calibri" w:cs="Times New Roman"/>
          <w:szCs w:val="24"/>
          <w:lang w:val="ru-RU"/>
        </w:rPr>
        <w:t xml:space="preserve">, </w:t>
      </w:r>
      <w:r w:rsidR="002C17E0">
        <w:rPr>
          <w:rFonts w:eastAsia="Calibri" w:cs="Times New Roman"/>
          <w:szCs w:val="24"/>
          <w:lang w:val="ru-RU"/>
        </w:rPr>
        <w:t>м</w:t>
      </w:r>
      <w:r w:rsidR="002C17E0" w:rsidRPr="00D3411B">
        <w:rPr>
          <w:rFonts w:eastAsia="Calibri" w:cs="Times New Roman"/>
          <w:szCs w:val="24"/>
          <w:lang w:val="ru-RU"/>
        </w:rPr>
        <w:t>ирекс</w:t>
      </w:r>
      <w:r w:rsidR="00CF261C" w:rsidRPr="00D3411B">
        <w:rPr>
          <w:rFonts w:eastAsia="Calibri" w:cs="Times New Roman"/>
          <w:szCs w:val="24"/>
          <w:lang w:val="ru-RU"/>
        </w:rPr>
        <w:t xml:space="preserve">, </w:t>
      </w:r>
      <w:r w:rsidR="002C17E0">
        <w:rPr>
          <w:rFonts w:eastAsia="Calibri" w:cs="Times New Roman"/>
          <w:szCs w:val="24"/>
          <w:lang w:val="ru-RU"/>
        </w:rPr>
        <w:t>п</w:t>
      </w:r>
      <w:r w:rsidR="002C17E0" w:rsidRPr="00D3411B">
        <w:rPr>
          <w:rFonts w:eastAsia="Calibri" w:cs="Times New Roman"/>
          <w:szCs w:val="24"/>
          <w:lang w:val="ru-RU"/>
        </w:rPr>
        <w:t>ентахлрфенол</w:t>
      </w:r>
      <w:r w:rsidR="00CF261C">
        <w:rPr>
          <w:rFonts w:eastAsia="Calibri" w:cs="Times New Roman"/>
          <w:szCs w:val="24"/>
          <w:lang w:val="bg-BG"/>
        </w:rPr>
        <w:t xml:space="preserve">. </w:t>
      </w:r>
      <w:r w:rsidRPr="00D3411B">
        <w:rPr>
          <w:rFonts w:cs="Times New Roman"/>
          <w:szCs w:val="24"/>
          <w:lang w:val="ru-RU"/>
        </w:rPr>
        <w:t xml:space="preserve">В таблицата по-долу са приложени резултатите от анализа на замърсяването на почвите в България с УОЗ за </w:t>
      </w:r>
      <w:r w:rsidR="002C17E0" w:rsidRPr="00D3411B">
        <w:rPr>
          <w:rFonts w:cs="Times New Roman"/>
          <w:szCs w:val="24"/>
          <w:lang w:val="ru-RU"/>
        </w:rPr>
        <w:t>пе</w:t>
      </w:r>
      <w:r w:rsidR="002C17E0">
        <w:rPr>
          <w:rFonts w:cs="Times New Roman"/>
          <w:szCs w:val="24"/>
          <w:lang w:val="ru-RU"/>
        </w:rPr>
        <w:t>р</w:t>
      </w:r>
      <w:r w:rsidR="002C17E0" w:rsidRPr="00D3411B">
        <w:rPr>
          <w:rFonts w:cs="Times New Roman"/>
          <w:szCs w:val="24"/>
          <w:lang w:val="ru-RU"/>
        </w:rPr>
        <w:t xml:space="preserve">иода </w:t>
      </w:r>
      <w:r w:rsidRPr="00D3411B">
        <w:rPr>
          <w:rFonts w:cs="Times New Roman"/>
          <w:szCs w:val="24"/>
          <w:lang w:val="ru-RU"/>
        </w:rPr>
        <w:t>2013</w:t>
      </w:r>
      <w:r w:rsidR="00483D26">
        <w:rPr>
          <w:rFonts w:cs="Times New Roman"/>
          <w:szCs w:val="24"/>
          <w:lang w:val="ru-RU"/>
        </w:rPr>
        <w:t xml:space="preserve"> г. </w:t>
      </w:r>
      <w:r w:rsidRPr="00D3411B">
        <w:rPr>
          <w:rFonts w:cs="Times New Roman"/>
          <w:szCs w:val="24"/>
          <w:lang w:val="ru-RU"/>
        </w:rPr>
        <w:t>-2017 г</w:t>
      </w:r>
      <w:r w:rsidR="00483D26">
        <w:rPr>
          <w:rFonts w:cs="Times New Roman"/>
          <w:szCs w:val="24"/>
          <w:lang w:val="ru-RU"/>
        </w:rPr>
        <w:t>.</w:t>
      </w:r>
      <w:r w:rsidRPr="00D3411B">
        <w:rPr>
          <w:rFonts w:cs="Times New Roman"/>
          <w:szCs w:val="24"/>
          <w:lang w:val="ru-RU"/>
        </w:rPr>
        <w:t>, което се получава чрез попадане на тези замърсители от атмосферата.</w:t>
      </w:r>
    </w:p>
    <w:p w:rsidR="00B535DC" w:rsidRPr="00D3411B" w:rsidRDefault="00CF261C" w:rsidP="00E72548">
      <w:pPr>
        <w:suppressAutoHyphens/>
        <w:autoSpaceDN w:val="0"/>
        <w:spacing w:after="0"/>
        <w:jc w:val="both"/>
        <w:textAlignment w:val="baseline"/>
        <w:rPr>
          <w:rFonts w:eastAsia="Calibri" w:cs="Times New Roman"/>
          <w:b/>
          <w:szCs w:val="24"/>
          <w:lang w:val="ru-RU"/>
        </w:rPr>
      </w:pPr>
      <w:r w:rsidRPr="00D3411B">
        <w:rPr>
          <w:rFonts w:eastAsia="Calibri" w:cs="Times New Roman"/>
          <w:b/>
          <w:szCs w:val="24"/>
          <w:lang w:val="ru-RU"/>
        </w:rPr>
        <w:t>Таблица</w:t>
      </w:r>
      <w:r w:rsidRPr="00CF261C">
        <w:rPr>
          <w:rFonts w:eastAsia="Calibri" w:cs="Times New Roman"/>
          <w:b/>
          <w:szCs w:val="24"/>
          <w:lang w:val="bg-BG"/>
        </w:rPr>
        <w:t xml:space="preserve"> 2.</w:t>
      </w:r>
      <w:r w:rsidR="00197845">
        <w:rPr>
          <w:rFonts w:eastAsia="Calibri" w:cs="Times New Roman"/>
          <w:b/>
          <w:szCs w:val="24"/>
          <w:lang w:val="bg-BG"/>
        </w:rPr>
        <w:t>37</w:t>
      </w:r>
      <w:r w:rsidR="00B535DC" w:rsidRPr="00D3411B">
        <w:rPr>
          <w:rFonts w:eastAsia="Calibri" w:cs="Times New Roman"/>
          <w:b/>
          <w:szCs w:val="24"/>
          <w:lang w:val="ru-RU"/>
        </w:rPr>
        <w:t>: Замърсявания на почви с УОЗ – непреднамено произведени ем</w:t>
      </w:r>
      <w:r w:rsidR="004B1A59">
        <w:rPr>
          <w:rFonts w:eastAsia="Calibri" w:cs="Times New Roman"/>
          <w:b/>
          <w:szCs w:val="24"/>
          <w:lang w:val="ru-RU"/>
        </w:rPr>
        <w:t>и</w:t>
      </w:r>
      <w:r w:rsidR="00B535DC" w:rsidRPr="00D3411B">
        <w:rPr>
          <w:rFonts w:eastAsia="Calibri" w:cs="Times New Roman"/>
          <w:b/>
          <w:szCs w:val="24"/>
          <w:lang w:val="ru-RU"/>
        </w:rPr>
        <w:t xml:space="preserve">сии на </w:t>
      </w:r>
      <w:r w:rsidR="00B535DC" w:rsidRPr="00CF261C">
        <w:rPr>
          <w:rFonts w:eastAsia="Calibri" w:cs="Times New Roman"/>
          <w:b/>
          <w:szCs w:val="24"/>
        </w:rPr>
        <w:t>PCBs</w:t>
      </w:r>
      <w:r w:rsidR="00B535DC" w:rsidRPr="00D3411B">
        <w:rPr>
          <w:rFonts w:eastAsia="Calibri" w:cs="Times New Roman"/>
          <w:b/>
          <w:szCs w:val="24"/>
          <w:lang w:val="ru-RU"/>
        </w:rPr>
        <w:t xml:space="preserve"> и </w:t>
      </w:r>
      <w:r w:rsidR="00B535DC" w:rsidRPr="00CF261C">
        <w:rPr>
          <w:rFonts w:eastAsia="Calibri" w:cs="Times New Roman"/>
          <w:b/>
          <w:szCs w:val="24"/>
        </w:rPr>
        <w:t>PAHs</w:t>
      </w:r>
    </w:p>
    <w:tbl>
      <w:tblPr>
        <w:tblW w:w="9085" w:type="dxa"/>
        <w:tblLayout w:type="fixed"/>
        <w:tblCellMar>
          <w:left w:w="10" w:type="dxa"/>
          <w:right w:w="10" w:type="dxa"/>
        </w:tblCellMar>
        <w:tblLook w:val="04A0" w:firstRow="1" w:lastRow="0" w:firstColumn="1" w:lastColumn="0" w:noHBand="0" w:noVBand="1"/>
      </w:tblPr>
      <w:tblGrid>
        <w:gridCol w:w="1057"/>
        <w:gridCol w:w="1496"/>
        <w:gridCol w:w="1360"/>
        <w:gridCol w:w="1497"/>
        <w:gridCol w:w="3675"/>
      </w:tblGrid>
      <w:tr w:rsidR="00B535DC" w:rsidRPr="00CF261C" w:rsidTr="00B86194">
        <w:trPr>
          <w:trHeight w:val="920"/>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 xml:space="preserve">Година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b/>
                <w:sz w:val="22"/>
                <w:szCs w:val="24"/>
                <w:lang w:val="ru-RU"/>
              </w:rPr>
            </w:pPr>
            <w:r w:rsidRPr="00D3411B">
              <w:rPr>
                <w:rFonts w:eastAsia="Calibri" w:cs="Times New Roman"/>
                <w:b/>
                <w:sz w:val="22"/>
                <w:szCs w:val="24"/>
                <w:lang w:val="ru-RU"/>
              </w:rPr>
              <w:t>Брой почвени проби на национално ниво</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D3411B">
              <w:rPr>
                <w:rFonts w:eastAsia="Calibri" w:cs="Times New Roman"/>
                <w:b/>
                <w:sz w:val="22"/>
                <w:szCs w:val="24"/>
                <w:lang w:val="ru-RU"/>
              </w:rPr>
              <w:t xml:space="preserve"> </w:t>
            </w:r>
            <w:r w:rsidRPr="00CF261C">
              <w:rPr>
                <w:rFonts w:eastAsia="Calibri" w:cs="Times New Roman"/>
                <w:b/>
                <w:sz w:val="22"/>
                <w:szCs w:val="24"/>
              </w:rPr>
              <w:t>Брой пунктове в страната</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CF261C" w:rsidP="004421BC">
            <w:pPr>
              <w:suppressAutoHyphens/>
              <w:autoSpaceDN w:val="0"/>
              <w:spacing w:after="0" w:line="240" w:lineRule="auto"/>
              <w:jc w:val="both"/>
              <w:textAlignment w:val="baseline"/>
              <w:rPr>
                <w:rFonts w:eastAsia="Calibri" w:cs="Times New Roman"/>
                <w:b/>
                <w:sz w:val="22"/>
                <w:szCs w:val="24"/>
              </w:rPr>
            </w:pPr>
            <w:r>
              <w:rPr>
                <w:rFonts w:eastAsia="Calibri" w:cs="Times New Roman"/>
                <w:b/>
                <w:sz w:val="22"/>
                <w:szCs w:val="24"/>
                <w:lang w:val="bg-BG"/>
              </w:rPr>
              <w:t>Н</w:t>
            </w:r>
            <w:r w:rsidR="00B535DC" w:rsidRPr="00CF261C">
              <w:rPr>
                <w:rFonts w:eastAsia="Calibri" w:cs="Times New Roman"/>
                <w:b/>
                <w:sz w:val="22"/>
                <w:szCs w:val="24"/>
              </w:rPr>
              <w:t>аблюдавани УОЗ в почви</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 xml:space="preserve">Превишения на МДК </w:t>
            </w:r>
          </w:p>
        </w:tc>
      </w:tr>
      <w:tr w:rsidR="00B535DC" w:rsidRPr="001A7399" w:rsidTr="00B86194">
        <w:trPr>
          <w:trHeight w:val="249"/>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2013</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lang w:val="ru-RU"/>
              </w:rPr>
            </w:pPr>
            <w:r w:rsidRPr="00CF261C">
              <w:rPr>
                <w:rFonts w:eastAsia="Calibri" w:cs="Times New Roman"/>
                <w:sz w:val="22"/>
                <w:szCs w:val="24"/>
                <w:lang w:val="ru-RU"/>
              </w:rPr>
              <w:t xml:space="preserve">10 767 </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lang w:val="ru-RU"/>
              </w:rPr>
              <w:t>97</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PAH (16)</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0"/>
                <w:szCs w:val="24"/>
                <w:lang w:val="ru-RU"/>
              </w:rPr>
            </w:pPr>
            <w:r w:rsidRPr="00D3411B">
              <w:rPr>
                <w:rFonts w:eastAsia="Calibri" w:cs="Times New Roman"/>
                <w:sz w:val="20"/>
                <w:szCs w:val="24"/>
                <w:lang w:val="ru-RU"/>
              </w:rPr>
              <w:t xml:space="preserve">98,9% от почвените проби са под МДК </w:t>
            </w:r>
          </w:p>
        </w:tc>
      </w:tr>
      <w:tr w:rsidR="00B535DC" w:rsidRPr="00AC465F" w:rsidTr="00B86194">
        <w:trPr>
          <w:trHeight w:val="135"/>
        </w:trPr>
        <w:tc>
          <w:tcPr>
            <w:tcW w:w="1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b/>
                <w:sz w:val="22"/>
                <w:szCs w:val="24"/>
                <w:lang w:val="ru-RU"/>
              </w:rPr>
            </w:pP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PCB( 6 ) </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под границата на откриване</w:t>
            </w:r>
          </w:p>
        </w:tc>
      </w:tr>
      <w:tr w:rsidR="00B535DC" w:rsidRPr="001A7399" w:rsidTr="00B86194">
        <w:trPr>
          <w:trHeight w:val="167"/>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2014</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 xml:space="preserve">20 160 </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96</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PAH (16)</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0"/>
                <w:szCs w:val="24"/>
                <w:lang w:val="ru-RU"/>
              </w:rPr>
            </w:pPr>
            <w:r w:rsidRPr="00D3411B">
              <w:rPr>
                <w:rFonts w:eastAsia="Calibri" w:cs="Times New Roman"/>
                <w:sz w:val="20"/>
                <w:szCs w:val="24"/>
                <w:lang w:val="ru-RU"/>
              </w:rPr>
              <w:t xml:space="preserve">98,9% от почвените проби са под МДК </w:t>
            </w:r>
          </w:p>
        </w:tc>
      </w:tr>
      <w:tr w:rsidR="00B535DC" w:rsidRPr="00AC465F" w:rsidTr="00B86194">
        <w:trPr>
          <w:trHeight w:val="135"/>
        </w:trPr>
        <w:tc>
          <w:tcPr>
            <w:tcW w:w="1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b/>
                <w:sz w:val="22"/>
                <w:szCs w:val="24"/>
                <w:lang w:val="ru-RU"/>
              </w:rPr>
            </w:pP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PCB( 6 ) </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под границата на откриване</w:t>
            </w:r>
          </w:p>
        </w:tc>
      </w:tr>
      <w:tr w:rsidR="00B535DC" w:rsidRPr="00AC465F" w:rsidTr="00B86194">
        <w:trPr>
          <w:trHeight w:val="252"/>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2015</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 xml:space="preserve">18 612 </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141</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PAH (16)</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Няколко пъти под МДК </w:t>
            </w:r>
          </w:p>
        </w:tc>
      </w:tr>
      <w:tr w:rsidR="00B535DC" w:rsidRPr="00AC465F" w:rsidTr="00B86194">
        <w:trPr>
          <w:trHeight w:val="135"/>
        </w:trPr>
        <w:tc>
          <w:tcPr>
            <w:tcW w:w="1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PCB( 6 ) </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Под границата на откриване </w:t>
            </w:r>
          </w:p>
        </w:tc>
      </w:tr>
      <w:tr w:rsidR="00B535DC" w:rsidRPr="001A7399" w:rsidTr="00B86194">
        <w:trPr>
          <w:trHeight w:val="281"/>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2016</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15 255</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r w:rsidRPr="00CF261C">
              <w:rPr>
                <w:rFonts w:eastAsia="Calibri" w:cs="Times New Roman"/>
                <w:sz w:val="22"/>
                <w:szCs w:val="24"/>
              </w:rPr>
              <w:t xml:space="preserve">113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PAH (16)</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0"/>
                <w:szCs w:val="24"/>
                <w:lang w:val="ru-RU"/>
              </w:rPr>
            </w:pPr>
            <w:r w:rsidRPr="00D3411B">
              <w:rPr>
                <w:rFonts w:eastAsia="Calibri" w:cs="Times New Roman"/>
                <w:sz w:val="20"/>
                <w:szCs w:val="24"/>
                <w:lang w:val="ru-RU"/>
              </w:rPr>
              <w:t>в пъти по-ниски от МДК</w:t>
            </w:r>
          </w:p>
        </w:tc>
      </w:tr>
      <w:tr w:rsidR="00B535DC" w:rsidRPr="00AC465F" w:rsidTr="00B86194">
        <w:trPr>
          <w:trHeight w:val="135"/>
        </w:trPr>
        <w:tc>
          <w:tcPr>
            <w:tcW w:w="1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b/>
                <w:sz w:val="22"/>
                <w:szCs w:val="24"/>
                <w:lang w:val="ru-RU"/>
              </w:rPr>
            </w:pP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2"/>
                <w:szCs w:val="24"/>
                <w:lang w:val="ru-RU"/>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PCB( 6 ) </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Под границата на откриване </w:t>
            </w:r>
          </w:p>
        </w:tc>
      </w:tr>
      <w:tr w:rsidR="00B535DC" w:rsidRPr="001A7399" w:rsidTr="00B86194">
        <w:trPr>
          <w:trHeight w:val="252"/>
        </w:trPr>
        <w:tc>
          <w:tcPr>
            <w:tcW w:w="10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b/>
                <w:sz w:val="22"/>
                <w:szCs w:val="24"/>
              </w:rPr>
            </w:pPr>
            <w:r w:rsidRPr="00CF261C">
              <w:rPr>
                <w:rFonts w:eastAsia="Calibri" w:cs="Times New Roman"/>
                <w:b/>
                <w:sz w:val="22"/>
                <w:szCs w:val="24"/>
              </w:rPr>
              <w:t>2017</w:t>
            </w:r>
          </w:p>
        </w:tc>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2"/>
                <w:szCs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PAH (16)</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 w:val="20"/>
                <w:szCs w:val="24"/>
                <w:lang w:val="ru-RU"/>
              </w:rPr>
            </w:pPr>
            <w:r w:rsidRPr="00D3411B">
              <w:rPr>
                <w:rFonts w:eastAsia="Calibri" w:cs="Times New Roman"/>
                <w:sz w:val="20"/>
                <w:szCs w:val="24"/>
                <w:lang w:val="ru-RU"/>
              </w:rPr>
              <w:t>в пъти по-ниски от МДК</w:t>
            </w:r>
          </w:p>
        </w:tc>
      </w:tr>
      <w:tr w:rsidR="00B535DC" w:rsidRPr="00AC465F" w:rsidTr="00B86194">
        <w:trPr>
          <w:trHeight w:val="135"/>
        </w:trPr>
        <w:tc>
          <w:tcPr>
            <w:tcW w:w="10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Cs w:val="24"/>
                <w:lang w:val="ru-RU"/>
              </w:rPr>
            </w:pPr>
          </w:p>
        </w:tc>
        <w:tc>
          <w:tcPr>
            <w:tcW w:w="14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Cs w:val="24"/>
                <w:lang w:val="ru-RU"/>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D3411B" w:rsidRDefault="00B535DC" w:rsidP="004421BC">
            <w:pPr>
              <w:suppressAutoHyphens/>
              <w:autoSpaceDN w:val="0"/>
              <w:spacing w:after="0" w:line="240" w:lineRule="auto"/>
              <w:jc w:val="both"/>
              <w:textAlignment w:val="baseline"/>
              <w:rPr>
                <w:rFonts w:eastAsia="Calibri" w:cs="Times New Roman"/>
                <w:szCs w:val="24"/>
                <w:lang w:val="ru-RU"/>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PCB( 6 ) </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35DC" w:rsidRPr="00CF261C" w:rsidRDefault="00B535DC" w:rsidP="004421BC">
            <w:pPr>
              <w:suppressAutoHyphens/>
              <w:autoSpaceDN w:val="0"/>
              <w:spacing w:after="0" w:line="240" w:lineRule="auto"/>
              <w:jc w:val="both"/>
              <w:textAlignment w:val="baseline"/>
              <w:rPr>
                <w:rFonts w:eastAsia="Calibri" w:cs="Times New Roman"/>
                <w:sz w:val="20"/>
                <w:szCs w:val="24"/>
              </w:rPr>
            </w:pPr>
            <w:r w:rsidRPr="00CF261C">
              <w:rPr>
                <w:rFonts w:eastAsia="Calibri" w:cs="Times New Roman"/>
                <w:sz w:val="20"/>
                <w:szCs w:val="24"/>
              </w:rPr>
              <w:t xml:space="preserve">Под границата на откриване </w:t>
            </w:r>
          </w:p>
        </w:tc>
      </w:tr>
    </w:tbl>
    <w:p w:rsidR="00B535DC" w:rsidRPr="005A34A9" w:rsidRDefault="00B535DC" w:rsidP="004421BC">
      <w:pPr>
        <w:suppressAutoHyphens/>
        <w:autoSpaceDN w:val="0"/>
        <w:jc w:val="both"/>
        <w:textAlignment w:val="baseline"/>
        <w:rPr>
          <w:rFonts w:eastAsia="Calibri" w:cs="Times New Roman"/>
          <w:i/>
          <w:sz w:val="22"/>
          <w:szCs w:val="24"/>
          <w:lang w:val="bg-BG"/>
        </w:rPr>
      </w:pPr>
      <w:r w:rsidRPr="00CF261C">
        <w:rPr>
          <w:rFonts w:eastAsia="Calibri" w:cs="Times New Roman"/>
          <w:i/>
          <w:sz w:val="22"/>
          <w:szCs w:val="24"/>
        </w:rPr>
        <w:t xml:space="preserve">Източник </w:t>
      </w:r>
      <w:r w:rsidR="00483D26">
        <w:rPr>
          <w:rFonts w:eastAsia="Calibri" w:cs="Times New Roman"/>
          <w:i/>
          <w:sz w:val="22"/>
          <w:szCs w:val="24"/>
          <w:lang w:val="bg-BG"/>
        </w:rPr>
        <w:t xml:space="preserve"> </w:t>
      </w:r>
      <w:r w:rsidRPr="00CF261C">
        <w:rPr>
          <w:rFonts w:eastAsia="Calibri" w:cs="Times New Roman"/>
          <w:i/>
          <w:sz w:val="22"/>
          <w:szCs w:val="24"/>
        </w:rPr>
        <w:t>ИАОС</w:t>
      </w:r>
      <w:r w:rsidR="00483D26">
        <w:rPr>
          <w:rFonts w:eastAsia="Calibri" w:cs="Times New Roman"/>
          <w:i/>
          <w:sz w:val="22"/>
          <w:szCs w:val="24"/>
          <w:lang w:val="bg-BG"/>
        </w:rPr>
        <w:t>, НАСЕМ(П</w:t>
      </w:r>
      <w:r w:rsidRPr="00CF261C">
        <w:rPr>
          <w:rFonts w:eastAsia="Calibri" w:cs="Times New Roman"/>
          <w:i/>
          <w:sz w:val="22"/>
          <w:szCs w:val="24"/>
        </w:rPr>
        <w:t>очви</w:t>
      </w:r>
      <w:r w:rsidR="00483D26">
        <w:rPr>
          <w:rFonts w:eastAsia="Calibri" w:cs="Times New Roman"/>
          <w:i/>
          <w:sz w:val="22"/>
          <w:szCs w:val="24"/>
          <w:lang w:val="bg-BG"/>
        </w:rPr>
        <w:t>)</w:t>
      </w:r>
    </w:p>
    <w:p w:rsidR="00B535DC" w:rsidRPr="00CF261C" w:rsidRDefault="00B535DC" w:rsidP="004421BC">
      <w:pPr>
        <w:spacing w:before="120" w:after="0"/>
        <w:ind w:firstLine="567"/>
        <w:jc w:val="both"/>
        <w:outlineLvl w:val="0"/>
        <w:rPr>
          <w:rFonts w:eastAsia="Times New Roman" w:cs="Times New Roman"/>
          <w:b/>
          <w:szCs w:val="24"/>
          <w:lang w:val="bg-BG"/>
        </w:rPr>
      </w:pPr>
      <w:r w:rsidRPr="00CF261C">
        <w:rPr>
          <w:rFonts w:eastAsia="Times New Roman" w:cs="Times New Roman"/>
          <w:b/>
          <w:szCs w:val="24"/>
          <w:lang w:val="bg-BG"/>
        </w:rPr>
        <w:t xml:space="preserve"> </w:t>
      </w:r>
      <w:bookmarkStart w:id="125" w:name="_Toc16439909"/>
      <w:bookmarkStart w:id="126" w:name="_Toc16441263"/>
      <w:r w:rsidR="00CF261C">
        <w:rPr>
          <w:rFonts w:eastAsia="Times New Roman" w:cs="Times New Roman"/>
          <w:b/>
          <w:szCs w:val="24"/>
          <w:lang w:val="bg-BG"/>
        </w:rPr>
        <w:t>в)</w:t>
      </w:r>
      <w:r w:rsidRPr="00CF261C">
        <w:rPr>
          <w:rFonts w:eastAsia="Times New Roman" w:cs="Times New Roman"/>
          <w:b/>
          <w:szCs w:val="24"/>
          <w:lang w:val="bg-BG"/>
        </w:rPr>
        <w:t>УОЗ – непреднамерени емисии в повърхностни води</w:t>
      </w:r>
      <w:bookmarkEnd w:id="125"/>
      <w:bookmarkEnd w:id="126"/>
      <w:r w:rsidRPr="00CF261C">
        <w:rPr>
          <w:rFonts w:eastAsia="Times New Roman" w:cs="Times New Roman"/>
          <w:b/>
          <w:szCs w:val="24"/>
          <w:lang w:val="bg-BG"/>
        </w:rPr>
        <w:t xml:space="preserve"> </w:t>
      </w:r>
    </w:p>
    <w:p w:rsidR="004E36BE" w:rsidRPr="00C22BCC" w:rsidRDefault="004E36BE" w:rsidP="004421BC">
      <w:pPr>
        <w:spacing w:before="120" w:after="0"/>
        <w:jc w:val="both"/>
        <w:rPr>
          <w:szCs w:val="24"/>
          <w:lang w:val="ru-RU"/>
        </w:rPr>
      </w:pPr>
      <w:r w:rsidRPr="004E36BE">
        <w:rPr>
          <w:rFonts w:eastAsia="Times New Roman" w:cs="Times New Roman"/>
          <w:szCs w:val="24"/>
          <w:lang w:val="ru-RU"/>
        </w:rPr>
        <w:tab/>
      </w:r>
      <w:r w:rsidRPr="004E36BE">
        <w:rPr>
          <w:szCs w:val="24"/>
          <w:lang w:val="ru-RU"/>
        </w:rPr>
        <w:t xml:space="preserve">Наредбата за стандарти за качество на околната среда за приоритетни вещества и някои други замърсители </w:t>
      </w:r>
      <w:r w:rsidR="00483D26">
        <w:rPr>
          <w:szCs w:val="24"/>
          <w:lang w:val="ru-RU"/>
        </w:rPr>
        <w:t>(</w:t>
      </w:r>
      <w:r w:rsidRPr="004E36BE">
        <w:rPr>
          <w:szCs w:val="24"/>
          <w:lang w:val="ru-RU"/>
        </w:rPr>
        <w:t>изм. и доп., бр. 97 от 11.12.2015 г.</w:t>
      </w:r>
      <w:r w:rsidR="00483D26">
        <w:rPr>
          <w:szCs w:val="24"/>
          <w:lang w:val="ru-RU"/>
        </w:rPr>
        <w:t>)</w:t>
      </w:r>
      <w:r w:rsidRPr="004E36BE">
        <w:rPr>
          <w:szCs w:val="24"/>
          <w:lang w:val="ru-RU"/>
        </w:rPr>
        <w:t xml:space="preserve"> </w:t>
      </w:r>
      <w:r w:rsidRPr="00C22BCC">
        <w:rPr>
          <w:szCs w:val="24"/>
          <w:lang w:val="ru-RU"/>
        </w:rPr>
        <w:t xml:space="preserve">установява стандартите за качество на околната среда (СКОС) за приоритетни вещества и някои други замърсители с оглед постигане на добро химично състояние на повърхностните води. </w:t>
      </w:r>
    </w:p>
    <w:p w:rsidR="004E36BE" w:rsidRPr="0063167C" w:rsidRDefault="00483D26" w:rsidP="004421BC">
      <w:pPr>
        <w:pStyle w:val="Default"/>
        <w:spacing w:before="120" w:line="276" w:lineRule="auto"/>
        <w:jc w:val="both"/>
        <w:rPr>
          <w:b/>
          <w:sz w:val="23"/>
          <w:szCs w:val="23"/>
        </w:rPr>
      </w:pPr>
      <w:r>
        <w:rPr>
          <w:b/>
          <w:sz w:val="23"/>
          <w:szCs w:val="23"/>
        </w:rPr>
        <w:t>Таблица 2.</w:t>
      </w:r>
      <w:r w:rsidR="00197845">
        <w:rPr>
          <w:b/>
          <w:sz w:val="23"/>
          <w:szCs w:val="23"/>
        </w:rPr>
        <w:t>38</w:t>
      </w:r>
      <w:r>
        <w:rPr>
          <w:b/>
          <w:sz w:val="23"/>
          <w:szCs w:val="23"/>
        </w:rPr>
        <w:t>:</w:t>
      </w:r>
      <w:r w:rsidR="004E36BE" w:rsidRPr="0063167C">
        <w:rPr>
          <w:b/>
          <w:sz w:val="23"/>
          <w:szCs w:val="23"/>
        </w:rPr>
        <w:t>Съществуващите норми за съдържание на</w:t>
      </w:r>
      <w:r w:rsidR="004E36BE">
        <w:rPr>
          <w:b/>
          <w:sz w:val="23"/>
          <w:szCs w:val="23"/>
        </w:rPr>
        <w:t xml:space="preserve"> някои УОЗ в повърхностни води</w:t>
      </w:r>
      <w:r w:rsidR="00B86194">
        <w:rPr>
          <w:b/>
          <w:sz w:val="23"/>
          <w:szCs w:val="23"/>
        </w:rPr>
        <w:t xml:space="preserve">, </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1060"/>
        <w:gridCol w:w="1193"/>
        <w:gridCol w:w="1193"/>
        <w:gridCol w:w="1324"/>
        <w:gridCol w:w="929"/>
        <w:gridCol w:w="1324"/>
      </w:tblGrid>
      <w:tr w:rsidR="004E36BE" w:rsidRPr="0063167C" w:rsidTr="00B86194">
        <w:trPr>
          <w:trHeight w:val="481"/>
        </w:trPr>
        <w:tc>
          <w:tcPr>
            <w:tcW w:w="2253" w:type="dxa"/>
          </w:tcPr>
          <w:p w:rsidR="004E36BE" w:rsidRPr="0063167C" w:rsidRDefault="004E36BE" w:rsidP="004421BC">
            <w:pPr>
              <w:autoSpaceDE w:val="0"/>
              <w:autoSpaceDN w:val="0"/>
              <w:adjustRightInd w:val="0"/>
              <w:spacing w:after="0" w:line="240" w:lineRule="auto"/>
              <w:jc w:val="both"/>
              <w:rPr>
                <w:rFonts w:cs="Times New Roman"/>
                <w:b/>
                <w:color w:val="000000"/>
                <w:sz w:val="20"/>
                <w:szCs w:val="20"/>
              </w:rPr>
            </w:pPr>
            <w:r w:rsidRPr="0063167C">
              <w:rPr>
                <w:rFonts w:cs="Times New Roman"/>
                <w:b/>
                <w:color w:val="000000"/>
                <w:sz w:val="20"/>
                <w:szCs w:val="20"/>
              </w:rPr>
              <w:t xml:space="preserve">Наименование на веществото </w:t>
            </w:r>
          </w:p>
        </w:tc>
        <w:tc>
          <w:tcPr>
            <w:tcW w:w="1060" w:type="dxa"/>
          </w:tcPr>
          <w:p w:rsidR="004E36BE" w:rsidRPr="0063167C" w:rsidRDefault="004E36BE" w:rsidP="004421BC">
            <w:pPr>
              <w:autoSpaceDE w:val="0"/>
              <w:autoSpaceDN w:val="0"/>
              <w:adjustRightInd w:val="0"/>
              <w:spacing w:after="0" w:line="240" w:lineRule="auto"/>
              <w:jc w:val="both"/>
              <w:rPr>
                <w:rFonts w:cs="Times New Roman"/>
                <w:b/>
                <w:color w:val="000000"/>
                <w:sz w:val="16"/>
                <w:szCs w:val="16"/>
              </w:rPr>
            </w:pPr>
            <w:r w:rsidRPr="0063167C">
              <w:rPr>
                <w:rFonts w:cs="Times New Roman"/>
                <w:b/>
                <w:color w:val="000000"/>
                <w:sz w:val="16"/>
                <w:szCs w:val="16"/>
              </w:rPr>
              <w:t>Номер по CAS</w:t>
            </w:r>
          </w:p>
        </w:tc>
        <w:tc>
          <w:tcPr>
            <w:tcW w:w="1193" w:type="dxa"/>
          </w:tcPr>
          <w:p w:rsidR="004E36BE" w:rsidRDefault="004E36BE" w:rsidP="004421BC">
            <w:pPr>
              <w:autoSpaceDE w:val="0"/>
              <w:autoSpaceDN w:val="0"/>
              <w:adjustRightInd w:val="0"/>
              <w:spacing w:after="0" w:line="240" w:lineRule="auto"/>
              <w:jc w:val="both"/>
              <w:rPr>
                <w:rFonts w:cs="Times New Roman"/>
                <w:b/>
                <w:color w:val="000000"/>
                <w:sz w:val="16"/>
                <w:szCs w:val="16"/>
                <w:lang w:val="ru-RU"/>
              </w:rPr>
            </w:pPr>
            <w:r w:rsidRPr="00D3411B">
              <w:rPr>
                <w:rFonts w:cs="Times New Roman"/>
                <w:b/>
                <w:color w:val="000000"/>
                <w:sz w:val="16"/>
                <w:szCs w:val="16"/>
                <w:lang w:val="ru-RU"/>
              </w:rPr>
              <w:t>СГС—</w:t>
            </w:r>
            <w:r w:rsidR="00B86194">
              <w:rPr>
                <w:rFonts w:cs="Times New Roman"/>
                <w:b/>
                <w:color w:val="000000"/>
                <w:sz w:val="16"/>
                <w:szCs w:val="16"/>
                <w:lang w:val="ru-RU"/>
              </w:rPr>
              <w:t>СКОС Вътрешни повърхностни води,</w:t>
            </w:r>
          </w:p>
          <w:p w:rsidR="00B86194" w:rsidRPr="00B86194"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lang w:val="bg-BG"/>
              </w:rPr>
              <w:t>µ</w:t>
            </w:r>
            <w:r>
              <w:rPr>
                <w:rFonts w:cs="Times New Roman"/>
                <w:b/>
                <w:color w:val="000000"/>
                <w:sz w:val="16"/>
                <w:szCs w:val="16"/>
              </w:rPr>
              <w:t>g/l</w:t>
            </w:r>
          </w:p>
        </w:tc>
        <w:tc>
          <w:tcPr>
            <w:tcW w:w="1193" w:type="dxa"/>
          </w:tcPr>
          <w:p w:rsidR="004E36BE" w:rsidRDefault="004E36BE" w:rsidP="004421BC">
            <w:pPr>
              <w:autoSpaceDE w:val="0"/>
              <w:autoSpaceDN w:val="0"/>
              <w:adjustRightInd w:val="0"/>
              <w:spacing w:after="0" w:line="240" w:lineRule="auto"/>
              <w:jc w:val="both"/>
              <w:rPr>
                <w:rFonts w:cs="Times New Roman"/>
                <w:b/>
                <w:color w:val="000000"/>
                <w:sz w:val="16"/>
                <w:szCs w:val="16"/>
              </w:rPr>
            </w:pPr>
            <w:r w:rsidRPr="00D3411B">
              <w:rPr>
                <w:rFonts w:cs="Times New Roman"/>
                <w:b/>
                <w:color w:val="000000"/>
                <w:sz w:val="16"/>
                <w:szCs w:val="16"/>
                <w:lang w:val="ru-RU"/>
              </w:rPr>
              <w:t>СГС</w:t>
            </w:r>
            <w:r w:rsidR="00B86194">
              <w:rPr>
                <w:rFonts w:cs="Times New Roman"/>
                <w:b/>
                <w:color w:val="000000"/>
                <w:sz w:val="16"/>
                <w:szCs w:val="16"/>
                <w:lang w:val="ru-RU"/>
              </w:rPr>
              <w:t>—СКОС  Други повърх-ностни води</w:t>
            </w:r>
            <w:r w:rsidR="00B86194">
              <w:rPr>
                <w:rFonts w:cs="Times New Roman"/>
                <w:b/>
                <w:color w:val="000000"/>
                <w:sz w:val="16"/>
                <w:szCs w:val="16"/>
              </w:rPr>
              <w:t>,</w:t>
            </w:r>
          </w:p>
          <w:p w:rsidR="00B86194" w:rsidRPr="00B86194"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lang w:val="bg-BG"/>
              </w:rPr>
              <w:t>µ</w:t>
            </w:r>
            <w:r>
              <w:rPr>
                <w:rFonts w:cs="Times New Roman"/>
                <w:b/>
                <w:color w:val="000000"/>
                <w:sz w:val="16"/>
                <w:szCs w:val="16"/>
              </w:rPr>
              <w:t>g/l</w:t>
            </w:r>
          </w:p>
        </w:tc>
        <w:tc>
          <w:tcPr>
            <w:tcW w:w="1324" w:type="dxa"/>
          </w:tcPr>
          <w:p w:rsidR="004E36BE" w:rsidRPr="00D3411B" w:rsidRDefault="004E36BE" w:rsidP="004421BC">
            <w:pPr>
              <w:autoSpaceDE w:val="0"/>
              <w:autoSpaceDN w:val="0"/>
              <w:adjustRightInd w:val="0"/>
              <w:spacing w:after="0" w:line="240" w:lineRule="auto"/>
              <w:jc w:val="both"/>
              <w:rPr>
                <w:rFonts w:cs="Times New Roman"/>
                <w:b/>
                <w:color w:val="000000"/>
                <w:sz w:val="16"/>
                <w:szCs w:val="16"/>
                <w:lang w:val="ru-RU"/>
              </w:rPr>
            </w:pPr>
            <w:r w:rsidRPr="00D3411B">
              <w:rPr>
                <w:rFonts w:cs="Times New Roman"/>
                <w:b/>
                <w:color w:val="000000"/>
                <w:sz w:val="16"/>
                <w:szCs w:val="16"/>
                <w:lang w:val="ru-RU"/>
              </w:rPr>
              <w:t xml:space="preserve">МДК—СКОС </w:t>
            </w:r>
          </w:p>
          <w:p w:rsidR="004E36BE"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lang w:val="ru-RU"/>
              </w:rPr>
              <w:t>Вътрешни повърхностни води</w:t>
            </w:r>
            <w:r>
              <w:rPr>
                <w:rFonts w:cs="Times New Roman"/>
                <w:b/>
                <w:color w:val="000000"/>
                <w:sz w:val="16"/>
                <w:szCs w:val="16"/>
              </w:rPr>
              <w:t>,</w:t>
            </w:r>
          </w:p>
          <w:p w:rsidR="00B86194" w:rsidRPr="00B86194"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lang w:val="bg-BG"/>
              </w:rPr>
              <w:t>µ</w:t>
            </w:r>
            <w:r>
              <w:rPr>
                <w:rFonts w:cs="Times New Roman"/>
                <w:b/>
                <w:color w:val="000000"/>
                <w:sz w:val="16"/>
                <w:szCs w:val="16"/>
              </w:rPr>
              <w:t>g/l</w:t>
            </w:r>
          </w:p>
        </w:tc>
        <w:tc>
          <w:tcPr>
            <w:tcW w:w="929" w:type="dxa"/>
          </w:tcPr>
          <w:p w:rsidR="004E36BE" w:rsidRPr="00D3411B" w:rsidRDefault="004E36BE" w:rsidP="004421BC">
            <w:pPr>
              <w:autoSpaceDE w:val="0"/>
              <w:autoSpaceDN w:val="0"/>
              <w:adjustRightInd w:val="0"/>
              <w:spacing w:after="0" w:line="240" w:lineRule="auto"/>
              <w:jc w:val="both"/>
              <w:rPr>
                <w:rFonts w:cs="Times New Roman"/>
                <w:b/>
                <w:color w:val="000000"/>
                <w:sz w:val="16"/>
                <w:szCs w:val="16"/>
                <w:lang w:val="ru-RU"/>
              </w:rPr>
            </w:pPr>
            <w:r w:rsidRPr="00D3411B">
              <w:rPr>
                <w:rFonts w:cs="Times New Roman"/>
                <w:b/>
                <w:color w:val="000000"/>
                <w:sz w:val="16"/>
                <w:szCs w:val="16"/>
                <w:lang w:val="ru-RU"/>
              </w:rPr>
              <w:t xml:space="preserve">МДК—СКОС </w:t>
            </w:r>
          </w:p>
          <w:p w:rsidR="004E36BE" w:rsidRPr="00D3411B" w:rsidRDefault="004E36BE" w:rsidP="004421BC">
            <w:pPr>
              <w:autoSpaceDE w:val="0"/>
              <w:autoSpaceDN w:val="0"/>
              <w:adjustRightInd w:val="0"/>
              <w:spacing w:after="0" w:line="240" w:lineRule="auto"/>
              <w:jc w:val="both"/>
              <w:rPr>
                <w:rFonts w:cs="Times New Roman"/>
                <w:b/>
                <w:color w:val="000000"/>
                <w:sz w:val="16"/>
                <w:szCs w:val="16"/>
                <w:lang w:val="ru-RU"/>
              </w:rPr>
            </w:pPr>
            <w:r w:rsidRPr="00D3411B">
              <w:rPr>
                <w:rFonts w:cs="Times New Roman"/>
                <w:b/>
                <w:color w:val="000000"/>
                <w:sz w:val="16"/>
                <w:szCs w:val="16"/>
                <w:lang w:val="ru-RU"/>
              </w:rPr>
              <w:t xml:space="preserve">Други </w:t>
            </w:r>
          </w:p>
          <w:p w:rsidR="004E36BE" w:rsidRPr="00B86194"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lang w:val="ru-RU"/>
              </w:rPr>
              <w:t>повърхностни води</w:t>
            </w:r>
            <w:r>
              <w:rPr>
                <w:rFonts w:cs="Times New Roman"/>
                <w:b/>
                <w:color w:val="000000"/>
                <w:sz w:val="16"/>
                <w:szCs w:val="16"/>
              </w:rPr>
              <w:t>,</w:t>
            </w:r>
            <w:r>
              <w:rPr>
                <w:rFonts w:cs="Times New Roman"/>
                <w:b/>
                <w:color w:val="000000"/>
                <w:sz w:val="16"/>
                <w:szCs w:val="16"/>
                <w:lang w:val="bg-BG"/>
              </w:rPr>
              <w:t xml:space="preserve"> µ</w:t>
            </w:r>
            <w:r>
              <w:rPr>
                <w:rFonts w:cs="Times New Roman"/>
                <w:b/>
                <w:color w:val="000000"/>
                <w:sz w:val="16"/>
                <w:szCs w:val="16"/>
              </w:rPr>
              <w:t>g/l</w:t>
            </w:r>
          </w:p>
        </w:tc>
        <w:tc>
          <w:tcPr>
            <w:tcW w:w="1324" w:type="dxa"/>
          </w:tcPr>
          <w:p w:rsidR="00B86194" w:rsidRDefault="004E36BE" w:rsidP="004421BC">
            <w:pPr>
              <w:autoSpaceDE w:val="0"/>
              <w:autoSpaceDN w:val="0"/>
              <w:adjustRightInd w:val="0"/>
              <w:spacing w:after="0" w:line="240" w:lineRule="auto"/>
              <w:jc w:val="both"/>
              <w:rPr>
                <w:rFonts w:cs="Times New Roman"/>
                <w:b/>
                <w:color w:val="000000"/>
                <w:sz w:val="16"/>
                <w:szCs w:val="16"/>
                <w:lang w:val="bg-BG"/>
              </w:rPr>
            </w:pPr>
            <w:r w:rsidRPr="0063167C">
              <w:rPr>
                <w:rFonts w:cs="Times New Roman"/>
                <w:b/>
                <w:color w:val="000000"/>
                <w:sz w:val="16"/>
                <w:szCs w:val="16"/>
              </w:rPr>
              <w:t xml:space="preserve">СКОС </w:t>
            </w:r>
          </w:p>
          <w:p w:rsidR="004E36BE" w:rsidRDefault="00B86194" w:rsidP="004421BC">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rPr>
              <w:t>Биота,</w:t>
            </w:r>
          </w:p>
          <w:p w:rsidR="00B86194" w:rsidRPr="0063167C" w:rsidRDefault="00B86194" w:rsidP="00B86194">
            <w:pPr>
              <w:autoSpaceDE w:val="0"/>
              <w:autoSpaceDN w:val="0"/>
              <w:adjustRightInd w:val="0"/>
              <w:spacing w:after="0" w:line="240" w:lineRule="auto"/>
              <w:jc w:val="both"/>
              <w:rPr>
                <w:rFonts w:cs="Times New Roman"/>
                <w:b/>
                <w:color w:val="000000"/>
                <w:sz w:val="16"/>
                <w:szCs w:val="16"/>
              </w:rPr>
            </w:pPr>
            <w:r>
              <w:rPr>
                <w:rFonts w:cs="Times New Roman"/>
                <w:b/>
                <w:color w:val="000000"/>
                <w:sz w:val="16"/>
                <w:szCs w:val="16"/>
              </w:rPr>
              <w:t>μg/kg мокро тегло</w:t>
            </w:r>
          </w:p>
        </w:tc>
      </w:tr>
      <w:tr w:rsidR="004E36BE" w:rsidRPr="00E802EC" w:rsidTr="00B86194">
        <w:trPr>
          <w:trHeight w:val="481"/>
        </w:trPr>
        <w:tc>
          <w:tcPr>
            <w:tcW w:w="2253" w:type="dxa"/>
          </w:tcPr>
          <w:p w:rsidR="004E36BE" w:rsidRDefault="004E36BE" w:rsidP="004421BC">
            <w:pPr>
              <w:pStyle w:val="Default"/>
              <w:jc w:val="both"/>
              <w:rPr>
                <w:sz w:val="20"/>
                <w:szCs w:val="20"/>
              </w:rPr>
            </w:pPr>
            <w:r>
              <w:rPr>
                <w:sz w:val="20"/>
                <w:szCs w:val="20"/>
              </w:rPr>
              <w:t xml:space="preserve">Бромирани дифенилетери </w:t>
            </w:r>
          </w:p>
          <w:p w:rsidR="004E36BE" w:rsidRDefault="004E36BE" w:rsidP="004421BC">
            <w:pPr>
              <w:pStyle w:val="Default"/>
              <w:jc w:val="both"/>
              <w:rPr>
                <w:sz w:val="20"/>
                <w:szCs w:val="20"/>
              </w:rPr>
            </w:pPr>
            <w:r>
              <w:rPr>
                <w:sz w:val="20"/>
                <w:szCs w:val="20"/>
              </w:rPr>
              <w:t xml:space="preserve">Brominated </w:t>
            </w:r>
          </w:p>
          <w:p w:rsidR="004E36BE" w:rsidRDefault="004E36BE" w:rsidP="004421BC">
            <w:pPr>
              <w:pStyle w:val="Default"/>
              <w:jc w:val="both"/>
              <w:rPr>
                <w:sz w:val="20"/>
                <w:szCs w:val="20"/>
              </w:rPr>
            </w:pPr>
            <w:r>
              <w:rPr>
                <w:sz w:val="20"/>
                <w:szCs w:val="20"/>
              </w:rPr>
              <w:t xml:space="preserve">diphenylethers  </w:t>
            </w:r>
          </w:p>
        </w:tc>
        <w:tc>
          <w:tcPr>
            <w:tcW w:w="1060" w:type="dxa"/>
            <w:vAlign w:val="center"/>
          </w:tcPr>
          <w:p w:rsidR="004E36BE" w:rsidRPr="00946EE7" w:rsidRDefault="004E36BE" w:rsidP="004421BC">
            <w:pPr>
              <w:pStyle w:val="Default"/>
              <w:jc w:val="both"/>
              <w:rPr>
                <w:sz w:val="20"/>
                <w:szCs w:val="20"/>
              </w:rPr>
            </w:pPr>
            <w:r w:rsidRPr="00946EE7">
              <w:rPr>
                <w:sz w:val="20"/>
                <w:szCs w:val="20"/>
              </w:rPr>
              <w:t>32534-81-9</w:t>
            </w:r>
          </w:p>
        </w:tc>
        <w:tc>
          <w:tcPr>
            <w:tcW w:w="1193" w:type="dxa"/>
            <w:vAlign w:val="center"/>
          </w:tcPr>
          <w:p w:rsidR="004E36BE" w:rsidRPr="00946EE7" w:rsidRDefault="004E36BE" w:rsidP="004421BC">
            <w:pPr>
              <w:pStyle w:val="Default"/>
              <w:jc w:val="both"/>
              <w:rPr>
                <w:sz w:val="20"/>
                <w:szCs w:val="20"/>
              </w:rPr>
            </w:pPr>
          </w:p>
        </w:tc>
        <w:tc>
          <w:tcPr>
            <w:tcW w:w="1193" w:type="dxa"/>
            <w:vAlign w:val="center"/>
          </w:tcPr>
          <w:p w:rsidR="004E36BE" w:rsidRPr="00946EE7" w:rsidRDefault="004E36BE" w:rsidP="004421BC">
            <w:pPr>
              <w:pStyle w:val="Default"/>
              <w:jc w:val="both"/>
              <w:rPr>
                <w:sz w:val="20"/>
                <w:szCs w:val="20"/>
              </w:rPr>
            </w:pPr>
          </w:p>
        </w:tc>
        <w:tc>
          <w:tcPr>
            <w:tcW w:w="1324" w:type="dxa"/>
            <w:vAlign w:val="center"/>
          </w:tcPr>
          <w:p w:rsidR="004E36BE" w:rsidRPr="00946EE7" w:rsidRDefault="004E36BE" w:rsidP="004421BC">
            <w:pPr>
              <w:pStyle w:val="Default"/>
              <w:jc w:val="both"/>
              <w:rPr>
                <w:sz w:val="20"/>
                <w:szCs w:val="20"/>
              </w:rPr>
            </w:pPr>
            <w:r w:rsidRPr="00946EE7">
              <w:rPr>
                <w:sz w:val="20"/>
                <w:szCs w:val="20"/>
              </w:rPr>
              <w:t>0,14</w:t>
            </w:r>
          </w:p>
        </w:tc>
        <w:tc>
          <w:tcPr>
            <w:tcW w:w="929" w:type="dxa"/>
            <w:vAlign w:val="center"/>
          </w:tcPr>
          <w:p w:rsidR="004E36BE" w:rsidRPr="00946EE7" w:rsidRDefault="004E36BE" w:rsidP="004421BC">
            <w:pPr>
              <w:pStyle w:val="Default"/>
              <w:jc w:val="both"/>
              <w:rPr>
                <w:sz w:val="20"/>
                <w:szCs w:val="20"/>
              </w:rPr>
            </w:pPr>
            <w:r w:rsidRPr="00946EE7">
              <w:rPr>
                <w:sz w:val="20"/>
                <w:szCs w:val="20"/>
              </w:rPr>
              <w:t>0,014</w:t>
            </w:r>
          </w:p>
        </w:tc>
        <w:tc>
          <w:tcPr>
            <w:tcW w:w="1324" w:type="dxa"/>
            <w:vAlign w:val="center"/>
          </w:tcPr>
          <w:p w:rsidR="004E36BE" w:rsidRPr="00946EE7" w:rsidRDefault="004E36BE" w:rsidP="004421BC">
            <w:pPr>
              <w:pStyle w:val="Default"/>
              <w:jc w:val="both"/>
              <w:rPr>
                <w:sz w:val="20"/>
                <w:szCs w:val="20"/>
              </w:rPr>
            </w:pPr>
            <w:r w:rsidRPr="00946EE7">
              <w:rPr>
                <w:sz w:val="20"/>
                <w:szCs w:val="20"/>
              </w:rPr>
              <w:t>0,0085</w:t>
            </w:r>
          </w:p>
        </w:tc>
      </w:tr>
      <w:tr w:rsidR="004E36BE" w:rsidRPr="00E802EC" w:rsidTr="00B86194">
        <w:trPr>
          <w:trHeight w:val="481"/>
        </w:trPr>
        <w:tc>
          <w:tcPr>
            <w:tcW w:w="2253" w:type="dxa"/>
          </w:tcPr>
          <w:p w:rsidR="004E36BE" w:rsidRDefault="004E36BE" w:rsidP="004421BC">
            <w:pPr>
              <w:pStyle w:val="Default"/>
              <w:jc w:val="both"/>
              <w:rPr>
                <w:sz w:val="20"/>
                <w:szCs w:val="20"/>
              </w:rPr>
            </w:pPr>
            <w:r>
              <w:rPr>
                <w:sz w:val="20"/>
                <w:szCs w:val="20"/>
              </w:rPr>
              <w:t xml:space="preserve">Хексахлоробензен </w:t>
            </w:r>
          </w:p>
          <w:p w:rsidR="004E36BE" w:rsidRDefault="004E36BE" w:rsidP="004421BC">
            <w:pPr>
              <w:pStyle w:val="Default"/>
              <w:jc w:val="both"/>
              <w:rPr>
                <w:sz w:val="20"/>
                <w:szCs w:val="20"/>
              </w:rPr>
            </w:pPr>
            <w:r>
              <w:rPr>
                <w:sz w:val="20"/>
                <w:szCs w:val="20"/>
              </w:rPr>
              <w:t xml:space="preserve">Hexachlorobenzene </w:t>
            </w:r>
          </w:p>
        </w:tc>
        <w:tc>
          <w:tcPr>
            <w:tcW w:w="1060" w:type="dxa"/>
            <w:vAlign w:val="center"/>
          </w:tcPr>
          <w:p w:rsidR="004E36BE" w:rsidRPr="00946EE7" w:rsidRDefault="004E36BE" w:rsidP="004421BC">
            <w:pPr>
              <w:pStyle w:val="Default"/>
              <w:spacing w:after="200"/>
              <w:jc w:val="both"/>
              <w:rPr>
                <w:sz w:val="20"/>
                <w:szCs w:val="20"/>
              </w:rPr>
            </w:pPr>
            <w:r w:rsidRPr="00946EE7">
              <w:rPr>
                <w:sz w:val="20"/>
                <w:szCs w:val="20"/>
              </w:rPr>
              <w:t>118-74-1</w:t>
            </w:r>
          </w:p>
        </w:tc>
        <w:tc>
          <w:tcPr>
            <w:tcW w:w="1193" w:type="dxa"/>
            <w:vAlign w:val="center"/>
          </w:tcPr>
          <w:p w:rsidR="004E36BE" w:rsidRPr="00946EE7" w:rsidRDefault="004E36BE" w:rsidP="004421BC">
            <w:pPr>
              <w:pStyle w:val="Default"/>
              <w:spacing w:after="200"/>
              <w:jc w:val="both"/>
              <w:rPr>
                <w:sz w:val="20"/>
                <w:szCs w:val="20"/>
              </w:rPr>
            </w:pPr>
          </w:p>
        </w:tc>
        <w:tc>
          <w:tcPr>
            <w:tcW w:w="1193" w:type="dxa"/>
            <w:vAlign w:val="center"/>
          </w:tcPr>
          <w:p w:rsidR="004E36BE" w:rsidRPr="00946EE7" w:rsidRDefault="004E36BE" w:rsidP="004421BC">
            <w:pPr>
              <w:pStyle w:val="Default"/>
              <w:spacing w:after="200"/>
              <w:jc w:val="both"/>
              <w:rPr>
                <w:sz w:val="20"/>
                <w:szCs w:val="20"/>
              </w:rPr>
            </w:pPr>
          </w:p>
        </w:tc>
        <w:tc>
          <w:tcPr>
            <w:tcW w:w="1324" w:type="dxa"/>
            <w:vAlign w:val="center"/>
          </w:tcPr>
          <w:p w:rsidR="004E36BE" w:rsidRPr="00946EE7" w:rsidRDefault="004E36BE" w:rsidP="004421BC">
            <w:pPr>
              <w:pStyle w:val="Default"/>
              <w:spacing w:after="200"/>
              <w:jc w:val="both"/>
              <w:rPr>
                <w:sz w:val="20"/>
                <w:szCs w:val="20"/>
              </w:rPr>
            </w:pPr>
            <w:r w:rsidRPr="00946EE7">
              <w:rPr>
                <w:sz w:val="20"/>
                <w:szCs w:val="20"/>
              </w:rPr>
              <w:t>0,05</w:t>
            </w:r>
          </w:p>
        </w:tc>
        <w:tc>
          <w:tcPr>
            <w:tcW w:w="929" w:type="dxa"/>
            <w:vAlign w:val="center"/>
          </w:tcPr>
          <w:p w:rsidR="004E36BE" w:rsidRPr="00946EE7" w:rsidRDefault="004E36BE" w:rsidP="004421BC">
            <w:pPr>
              <w:pStyle w:val="Default"/>
              <w:spacing w:after="200"/>
              <w:jc w:val="both"/>
              <w:rPr>
                <w:sz w:val="20"/>
                <w:szCs w:val="20"/>
              </w:rPr>
            </w:pPr>
            <w:r w:rsidRPr="00946EE7">
              <w:rPr>
                <w:sz w:val="20"/>
                <w:szCs w:val="20"/>
              </w:rPr>
              <w:t>0,05</w:t>
            </w:r>
          </w:p>
        </w:tc>
        <w:tc>
          <w:tcPr>
            <w:tcW w:w="1324" w:type="dxa"/>
            <w:vAlign w:val="center"/>
          </w:tcPr>
          <w:p w:rsidR="004E36BE" w:rsidRPr="00946EE7" w:rsidRDefault="004E36BE" w:rsidP="004421BC">
            <w:pPr>
              <w:pStyle w:val="Default"/>
              <w:spacing w:after="200"/>
              <w:jc w:val="both"/>
              <w:rPr>
                <w:sz w:val="20"/>
                <w:szCs w:val="20"/>
              </w:rPr>
            </w:pPr>
            <w:r w:rsidRPr="00946EE7">
              <w:rPr>
                <w:sz w:val="20"/>
                <w:szCs w:val="20"/>
              </w:rPr>
              <w:t>10</w:t>
            </w:r>
          </w:p>
        </w:tc>
      </w:tr>
      <w:tr w:rsidR="004E36BE" w:rsidRPr="00E802EC" w:rsidTr="00B86194">
        <w:trPr>
          <w:trHeight w:val="481"/>
        </w:trPr>
        <w:tc>
          <w:tcPr>
            <w:tcW w:w="2253" w:type="dxa"/>
          </w:tcPr>
          <w:p w:rsidR="004E36BE" w:rsidRDefault="004E36BE" w:rsidP="004421BC">
            <w:pPr>
              <w:pStyle w:val="Default"/>
              <w:jc w:val="both"/>
              <w:rPr>
                <w:sz w:val="20"/>
                <w:szCs w:val="20"/>
              </w:rPr>
            </w:pPr>
            <w:r>
              <w:rPr>
                <w:sz w:val="20"/>
                <w:szCs w:val="20"/>
              </w:rPr>
              <w:t xml:space="preserve">Пентахлоробензен </w:t>
            </w:r>
          </w:p>
          <w:p w:rsidR="004E36BE" w:rsidRDefault="004E36BE" w:rsidP="004421BC">
            <w:pPr>
              <w:pStyle w:val="Default"/>
              <w:jc w:val="both"/>
              <w:rPr>
                <w:sz w:val="20"/>
                <w:szCs w:val="20"/>
              </w:rPr>
            </w:pPr>
            <w:r>
              <w:rPr>
                <w:sz w:val="20"/>
                <w:szCs w:val="20"/>
              </w:rPr>
              <w:t xml:space="preserve">Pentachlorobenzene </w:t>
            </w:r>
          </w:p>
        </w:tc>
        <w:tc>
          <w:tcPr>
            <w:tcW w:w="1060" w:type="dxa"/>
            <w:vAlign w:val="center"/>
          </w:tcPr>
          <w:p w:rsidR="004E36BE" w:rsidRPr="00946EE7" w:rsidRDefault="004E36BE" w:rsidP="004421BC">
            <w:pPr>
              <w:pStyle w:val="Default"/>
              <w:jc w:val="both"/>
              <w:rPr>
                <w:sz w:val="20"/>
                <w:szCs w:val="20"/>
              </w:rPr>
            </w:pPr>
            <w:r w:rsidRPr="00946EE7">
              <w:rPr>
                <w:sz w:val="20"/>
                <w:szCs w:val="20"/>
              </w:rPr>
              <w:t>608-93-5</w:t>
            </w:r>
          </w:p>
        </w:tc>
        <w:tc>
          <w:tcPr>
            <w:tcW w:w="1193" w:type="dxa"/>
            <w:vAlign w:val="center"/>
          </w:tcPr>
          <w:p w:rsidR="004E36BE" w:rsidRPr="00946EE7" w:rsidRDefault="004E36BE" w:rsidP="004421BC">
            <w:pPr>
              <w:pStyle w:val="Default"/>
              <w:jc w:val="both"/>
              <w:rPr>
                <w:sz w:val="20"/>
                <w:szCs w:val="20"/>
              </w:rPr>
            </w:pPr>
            <w:r w:rsidRPr="00946EE7">
              <w:rPr>
                <w:sz w:val="20"/>
                <w:szCs w:val="20"/>
              </w:rPr>
              <w:t>0,007</w:t>
            </w:r>
          </w:p>
        </w:tc>
        <w:tc>
          <w:tcPr>
            <w:tcW w:w="1193" w:type="dxa"/>
            <w:vAlign w:val="center"/>
          </w:tcPr>
          <w:p w:rsidR="004E36BE" w:rsidRPr="00946EE7" w:rsidRDefault="004E36BE" w:rsidP="004421BC">
            <w:pPr>
              <w:pStyle w:val="Default"/>
              <w:jc w:val="both"/>
              <w:rPr>
                <w:sz w:val="20"/>
                <w:szCs w:val="20"/>
              </w:rPr>
            </w:pPr>
            <w:r w:rsidRPr="00946EE7">
              <w:rPr>
                <w:sz w:val="20"/>
                <w:szCs w:val="20"/>
              </w:rPr>
              <w:t>0,0007</w:t>
            </w:r>
          </w:p>
        </w:tc>
        <w:tc>
          <w:tcPr>
            <w:tcW w:w="1324" w:type="dxa"/>
            <w:vAlign w:val="center"/>
          </w:tcPr>
          <w:p w:rsidR="004E36BE" w:rsidRPr="00946EE7" w:rsidRDefault="004E36BE" w:rsidP="004421BC">
            <w:pPr>
              <w:pStyle w:val="Default"/>
              <w:jc w:val="both"/>
              <w:rPr>
                <w:sz w:val="20"/>
                <w:szCs w:val="20"/>
              </w:rPr>
            </w:pPr>
            <w:r w:rsidRPr="00946EE7">
              <w:rPr>
                <w:sz w:val="20"/>
                <w:szCs w:val="20"/>
              </w:rPr>
              <w:t>не се прилага</w:t>
            </w:r>
          </w:p>
        </w:tc>
        <w:tc>
          <w:tcPr>
            <w:tcW w:w="929" w:type="dxa"/>
            <w:vAlign w:val="center"/>
          </w:tcPr>
          <w:p w:rsidR="004E36BE" w:rsidRPr="00946EE7" w:rsidRDefault="004E36BE" w:rsidP="004421BC">
            <w:pPr>
              <w:pStyle w:val="Default"/>
              <w:jc w:val="both"/>
              <w:rPr>
                <w:sz w:val="20"/>
                <w:szCs w:val="20"/>
              </w:rPr>
            </w:pPr>
            <w:r w:rsidRPr="00946EE7">
              <w:rPr>
                <w:sz w:val="20"/>
                <w:szCs w:val="20"/>
              </w:rPr>
              <w:t>не се</w:t>
            </w:r>
          </w:p>
        </w:tc>
        <w:tc>
          <w:tcPr>
            <w:tcW w:w="1324" w:type="dxa"/>
            <w:vAlign w:val="center"/>
          </w:tcPr>
          <w:p w:rsidR="004E36BE" w:rsidRPr="00946EE7" w:rsidRDefault="004E36BE" w:rsidP="004421BC">
            <w:pPr>
              <w:pStyle w:val="Default"/>
              <w:jc w:val="both"/>
              <w:rPr>
                <w:sz w:val="20"/>
                <w:szCs w:val="20"/>
              </w:rPr>
            </w:pPr>
          </w:p>
        </w:tc>
      </w:tr>
      <w:tr w:rsidR="004E36BE" w:rsidRPr="00E802EC" w:rsidTr="00B86194">
        <w:trPr>
          <w:trHeight w:val="481"/>
        </w:trPr>
        <w:tc>
          <w:tcPr>
            <w:tcW w:w="2253" w:type="dxa"/>
          </w:tcPr>
          <w:p w:rsidR="004E36BE" w:rsidRDefault="004E36BE" w:rsidP="004421BC">
            <w:pPr>
              <w:pStyle w:val="Default"/>
              <w:jc w:val="both"/>
              <w:rPr>
                <w:sz w:val="20"/>
                <w:szCs w:val="20"/>
              </w:rPr>
            </w:pPr>
            <w:r>
              <w:rPr>
                <w:sz w:val="20"/>
                <w:szCs w:val="20"/>
              </w:rPr>
              <w:t xml:space="preserve">Пентахлорофенол </w:t>
            </w:r>
          </w:p>
          <w:p w:rsidR="004E36BE" w:rsidRDefault="004E36BE" w:rsidP="004421BC">
            <w:pPr>
              <w:pStyle w:val="Default"/>
              <w:jc w:val="both"/>
              <w:rPr>
                <w:sz w:val="20"/>
                <w:szCs w:val="20"/>
              </w:rPr>
            </w:pPr>
            <w:r>
              <w:rPr>
                <w:sz w:val="20"/>
                <w:szCs w:val="20"/>
              </w:rPr>
              <w:t xml:space="preserve">Pentachlorophenol </w:t>
            </w:r>
          </w:p>
        </w:tc>
        <w:tc>
          <w:tcPr>
            <w:tcW w:w="1060" w:type="dxa"/>
            <w:vAlign w:val="center"/>
          </w:tcPr>
          <w:p w:rsidR="004E36BE" w:rsidRPr="00946EE7" w:rsidRDefault="004E36BE" w:rsidP="004421BC">
            <w:pPr>
              <w:pStyle w:val="Default"/>
              <w:jc w:val="both"/>
              <w:rPr>
                <w:sz w:val="20"/>
                <w:szCs w:val="20"/>
              </w:rPr>
            </w:pPr>
            <w:r w:rsidRPr="00946EE7">
              <w:rPr>
                <w:sz w:val="20"/>
                <w:szCs w:val="20"/>
              </w:rPr>
              <w:t>87-86-5</w:t>
            </w:r>
          </w:p>
        </w:tc>
        <w:tc>
          <w:tcPr>
            <w:tcW w:w="1193" w:type="dxa"/>
            <w:vAlign w:val="center"/>
          </w:tcPr>
          <w:p w:rsidR="004E36BE" w:rsidRPr="00946EE7" w:rsidRDefault="004E36BE" w:rsidP="004421BC">
            <w:pPr>
              <w:pStyle w:val="Default"/>
              <w:jc w:val="both"/>
              <w:rPr>
                <w:sz w:val="20"/>
                <w:szCs w:val="20"/>
              </w:rPr>
            </w:pPr>
            <w:r w:rsidRPr="00946EE7">
              <w:rPr>
                <w:sz w:val="20"/>
                <w:szCs w:val="20"/>
              </w:rPr>
              <w:t>0,4</w:t>
            </w:r>
          </w:p>
        </w:tc>
        <w:tc>
          <w:tcPr>
            <w:tcW w:w="1193" w:type="dxa"/>
            <w:vAlign w:val="center"/>
          </w:tcPr>
          <w:p w:rsidR="004E36BE" w:rsidRPr="00946EE7" w:rsidRDefault="004E36BE" w:rsidP="004421BC">
            <w:pPr>
              <w:pStyle w:val="Default"/>
              <w:jc w:val="both"/>
              <w:rPr>
                <w:sz w:val="20"/>
                <w:szCs w:val="20"/>
              </w:rPr>
            </w:pPr>
            <w:r w:rsidRPr="00946EE7">
              <w:rPr>
                <w:sz w:val="20"/>
                <w:szCs w:val="20"/>
              </w:rPr>
              <w:t>0,4</w:t>
            </w:r>
          </w:p>
        </w:tc>
        <w:tc>
          <w:tcPr>
            <w:tcW w:w="1324" w:type="dxa"/>
            <w:vAlign w:val="center"/>
          </w:tcPr>
          <w:p w:rsidR="004E36BE" w:rsidRPr="00946EE7" w:rsidRDefault="004E36BE" w:rsidP="004421BC">
            <w:pPr>
              <w:pStyle w:val="Default"/>
              <w:jc w:val="both"/>
              <w:rPr>
                <w:sz w:val="20"/>
                <w:szCs w:val="20"/>
              </w:rPr>
            </w:pPr>
            <w:r w:rsidRPr="00946EE7">
              <w:rPr>
                <w:sz w:val="20"/>
                <w:szCs w:val="20"/>
              </w:rPr>
              <w:t>1</w:t>
            </w:r>
          </w:p>
        </w:tc>
        <w:tc>
          <w:tcPr>
            <w:tcW w:w="929" w:type="dxa"/>
            <w:vAlign w:val="center"/>
          </w:tcPr>
          <w:p w:rsidR="004E36BE" w:rsidRPr="00946EE7" w:rsidRDefault="004E36BE" w:rsidP="004421BC">
            <w:pPr>
              <w:pStyle w:val="Default"/>
              <w:jc w:val="both"/>
              <w:rPr>
                <w:sz w:val="20"/>
                <w:szCs w:val="20"/>
              </w:rPr>
            </w:pPr>
            <w:r w:rsidRPr="00946EE7">
              <w:rPr>
                <w:sz w:val="20"/>
                <w:szCs w:val="20"/>
              </w:rPr>
              <w:t>1</w:t>
            </w:r>
          </w:p>
        </w:tc>
        <w:tc>
          <w:tcPr>
            <w:tcW w:w="1324" w:type="dxa"/>
            <w:vAlign w:val="center"/>
          </w:tcPr>
          <w:p w:rsidR="004E36BE" w:rsidRPr="00946EE7" w:rsidRDefault="004E36BE" w:rsidP="004421BC">
            <w:pPr>
              <w:pStyle w:val="Default"/>
              <w:jc w:val="both"/>
              <w:rPr>
                <w:sz w:val="20"/>
                <w:szCs w:val="20"/>
              </w:rPr>
            </w:pPr>
          </w:p>
        </w:tc>
      </w:tr>
      <w:tr w:rsidR="004E36BE" w:rsidRPr="00E802EC" w:rsidTr="00B86194">
        <w:trPr>
          <w:trHeight w:val="481"/>
        </w:trPr>
        <w:tc>
          <w:tcPr>
            <w:tcW w:w="2253" w:type="dxa"/>
          </w:tcPr>
          <w:p w:rsidR="004E36BE" w:rsidRPr="00092FE1" w:rsidRDefault="004E36BE" w:rsidP="004421BC">
            <w:pPr>
              <w:pStyle w:val="Default"/>
              <w:jc w:val="both"/>
              <w:rPr>
                <w:sz w:val="20"/>
                <w:szCs w:val="20"/>
                <w:lang w:val="ru-RU"/>
              </w:rPr>
            </w:pPr>
            <w:r w:rsidRPr="00092FE1">
              <w:rPr>
                <w:sz w:val="20"/>
                <w:szCs w:val="20"/>
                <w:lang w:val="ru-RU"/>
              </w:rPr>
              <w:t xml:space="preserve">Перфлуорооктан </w:t>
            </w:r>
          </w:p>
          <w:p w:rsidR="004E36BE" w:rsidRPr="00092FE1" w:rsidRDefault="004E36BE" w:rsidP="004421BC">
            <w:pPr>
              <w:pStyle w:val="Default"/>
              <w:jc w:val="both"/>
              <w:rPr>
                <w:sz w:val="20"/>
                <w:szCs w:val="20"/>
                <w:lang w:val="ru-RU"/>
              </w:rPr>
            </w:pPr>
            <w:r w:rsidRPr="00092FE1">
              <w:rPr>
                <w:sz w:val="20"/>
                <w:szCs w:val="20"/>
                <w:lang w:val="ru-RU"/>
              </w:rPr>
              <w:t xml:space="preserve">сулфонова киселина и </w:t>
            </w:r>
          </w:p>
          <w:p w:rsidR="004E36BE" w:rsidRPr="00092FE1" w:rsidRDefault="004E36BE" w:rsidP="004421BC">
            <w:pPr>
              <w:pStyle w:val="Default"/>
              <w:jc w:val="both"/>
              <w:rPr>
                <w:sz w:val="20"/>
                <w:szCs w:val="20"/>
                <w:lang w:val="ru-RU"/>
              </w:rPr>
            </w:pPr>
            <w:r w:rsidRPr="00092FE1">
              <w:rPr>
                <w:sz w:val="20"/>
                <w:szCs w:val="20"/>
                <w:lang w:val="ru-RU"/>
              </w:rPr>
              <w:t xml:space="preserve">нейните производни </w:t>
            </w:r>
          </w:p>
          <w:p w:rsidR="004E36BE" w:rsidRDefault="004E36BE" w:rsidP="004421BC">
            <w:pPr>
              <w:pStyle w:val="Default"/>
              <w:jc w:val="both"/>
              <w:rPr>
                <w:sz w:val="20"/>
                <w:szCs w:val="20"/>
              </w:rPr>
            </w:pPr>
            <w:r>
              <w:rPr>
                <w:sz w:val="20"/>
                <w:szCs w:val="20"/>
              </w:rPr>
              <w:t xml:space="preserve">(PFOS) </w:t>
            </w:r>
          </w:p>
          <w:p w:rsidR="004E36BE" w:rsidRDefault="004E36BE" w:rsidP="004421BC">
            <w:pPr>
              <w:pStyle w:val="Default"/>
              <w:jc w:val="both"/>
              <w:rPr>
                <w:sz w:val="20"/>
                <w:szCs w:val="20"/>
              </w:rPr>
            </w:pPr>
            <w:r>
              <w:rPr>
                <w:sz w:val="20"/>
                <w:szCs w:val="20"/>
              </w:rPr>
              <w:t xml:space="preserve">Perfluorooctane sulfonic acid and its derivatives (PFOS) </w:t>
            </w:r>
          </w:p>
        </w:tc>
        <w:tc>
          <w:tcPr>
            <w:tcW w:w="1060" w:type="dxa"/>
            <w:vAlign w:val="center"/>
          </w:tcPr>
          <w:p w:rsidR="004E36BE" w:rsidRPr="00946EE7" w:rsidRDefault="004E36BE" w:rsidP="004421BC">
            <w:pPr>
              <w:pStyle w:val="Default"/>
              <w:jc w:val="both"/>
              <w:rPr>
                <w:sz w:val="20"/>
                <w:szCs w:val="20"/>
              </w:rPr>
            </w:pPr>
            <w:r w:rsidRPr="00946EE7">
              <w:rPr>
                <w:sz w:val="20"/>
                <w:szCs w:val="20"/>
              </w:rPr>
              <w:t>1763-23-1</w:t>
            </w:r>
          </w:p>
        </w:tc>
        <w:tc>
          <w:tcPr>
            <w:tcW w:w="1193" w:type="dxa"/>
            <w:vAlign w:val="center"/>
          </w:tcPr>
          <w:p w:rsidR="004E36BE" w:rsidRPr="00946EE7" w:rsidRDefault="004E36BE" w:rsidP="004421BC">
            <w:pPr>
              <w:pStyle w:val="Default"/>
              <w:jc w:val="both"/>
              <w:rPr>
                <w:sz w:val="20"/>
                <w:szCs w:val="20"/>
              </w:rPr>
            </w:pPr>
            <w:r>
              <w:rPr>
                <w:sz w:val="20"/>
                <w:szCs w:val="20"/>
              </w:rPr>
              <w:t>6,5.</w:t>
            </w:r>
            <w:r w:rsidRPr="00946EE7">
              <w:rPr>
                <w:sz w:val="20"/>
                <w:szCs w:val="20"/>
              </w:rPr>
              <w:t xml:space="preserve"> 10</w:t>
            </w:r>
            <w:r w:rsidRPr="00946EE7">
              <w:rPr>
                <w:sz w:val="20"/>
                <w:szCs w:val="20"/>
                <w:vertAlign w:val="superscript"/>
              </w:rPr>
              <w:t>-4</w:t>
            </w:r>
          </w:p>
        </w:tc>
        <w:tc>
          <w:tcPr>
            <w:tcW w:w="1193" w:type="dxa"/>
            <w:vAlign w:val="center"/>
          </w:tcPr>
          <w:p w:rsidR="004E36BE" w:rsidRPr="00946EE7" w:rsidRDefault="004E36BE" w:rsidP="004421BC">
            <w:pPr>
              <w:pStyle w:val="Default"/>
              <w:jc w:val="both"/>
              <w:rPr>
                <w:sz w:val="20"/>
                <w:szCs w:val="20"/>
              </w:rPr>
            </w:pPr>
            <w:r>
              <w:rPr>
                <w:sz w:val="20"/>
                <w:szCs w:val="20"/>
              </w:rPr>
              <w:t>1,3.</w:t>
            </w:r>
            <w:r w:rsidRPr="00946EE7">
              <w:rPr>
                <w:sz w:val="20"/>
                <w:szCs w:val="20"/>
              </w:rPr>
              <w:t xml:space="preserve"> 10</w:t>
            </w:r>
            <w:r w:rsidRPr="00946EE7">
              <w:rPr>
                <w:sz w:val="20"/>
                <w:szCs w:val="20"/>
                <w:vertAlign w:val="superscript"/>
              </w:rPr>
              <w:t>-4</w:t>
            </w:r>
          </w:p>
        </w:tc>
        <w:tc>
          <w:tcPr>
            <w:tcW w:w="1324" w:type="dxa"/>
            <w:vAlign w:val="center"/>
          </w:tcPr>
          <w:p w:rsidR="004E36BE" w:rsidRPr="00946EE7" w:rsidRDefault="004E36BE" w:rsidP="004421BC">
            <w:pPr>
              <w:pStyle w:val="Default"/>
              <w:jc w:val="both"/>
              <w:rPr>
                <w:sz w:val="20"/>
                <w:szCs w:val="20"/>
              </w:rPr>
            </w:pPr>
            <w:r w:rsidRPr="00946EE7">
              <w:rPr>
                <w:sz w:val="20"/>
                <w:szCs w:val="20"/>
              </w:rPr>
              <w:t>36</w:t>
            </w:r>
          </w:p>
        </w:tc>
        <w:tc>
          <w:tcPr>
            <w:tcW w:w="929" w:type="dxa"/>
            <w:vAlign w:val="center"/>
          </w:tcPr>
          <w:p w:rsidR="004E36BE" w:rsidRPr="00946EE7" w:rsidRDefault="004E36BE" w:rsidP="004421BC">
            <w:pPr>
              <w:pStyle w:val="Default"/>
              <w:jc w:val="both"/>
              <w:rPr>
                <w:sz w:val="20"/>
                <w:szCs w:val="20"/>
              </w:rPr>
            </w:pPr>
            <w:r w:rsidRPr="00946EE7">
              <w:rPr>
                <w:sz w:val="20"/>
                <w:szCs w:val="20"/>
              </w:rPr>
              <w:t>7,2</w:t>
            </w:r>
          </w:p>
        </w:tc>
        <w:tc>
          <w:tcPr>
            <w:tcW w:w="1324" w:type="dxa"/>
            <w:vAlign w:val="center"/>
          </w:tcPr>
          <w:p w:rsidR="004E36BE" w:rsidRPr="00946EE7" w:rsidRDefault="004E36BE" w:rsidP="004421BC">
            <w:pPr>
              <w:pStyle w:val="Default"/>
              <w:jc w:val="both"/>
              <w:rPr>
                <w:sz w:val="20"/>
                <w:szCs w:val="20"/>
              </w:rPr>
            </w:pPr>
            <w:r w:rsidRPr="00946EE7">
              <w:rPr>
                <w:sz w:val="20"/>
                <w:szCs w:val="20"/>
              </w:rPr>
              <w:t>9,1</w:t>
            </w:r>
          </w:p>
        </w:tc>
      </w:tr>
      <w:tr w:rsidR="004E36BE" w:rsidRPr="001A7399" w:rsidTr="00B86194">
        <w:trPr>
          <w:trHeight w:val="481"/>
        </w:trPr>
        <w:tc>
          <w:tcPr>
            <w:tcW w:w="2253" w:type="dxa"/>
          </w:tcPr>
          <w:p w:rsidR="004E36BE" w:rsidRPr="00092FE1" w:rsidRDefault="004E36BE" w:rsidP="004421BC">
            <w:pPr>
              <w:pStyle w:val="Default"/>
              <w:jc w:val="both"/>
              <w:rPr>
                <w:sz w:val="20"/>
                <w:szCs w:val="20"/>
                <w:lang w:val="ru-RU"/>
              </w:rPr>
            </w:pPr>
            <w:r w:rsidRPr="00092FE1">
              <w:rPr>
                <w:sz w:val="20"/>
                <w:szCs w:val="20"/>
                <w:lang w:val="ru-RU"/>
              </w:rPr>
              <w:t xml:space="preserve">Диоксини и диоксино-подобни съединения </w:t>
            </w:r>
          </w:p>
          <w:p w:rsidR="004E36BE" w:rsidRPr="00092FE1" w:rsidRDefault="004E36BE" w:rsidP="004421BC">
            <w:pPr>
              <w:pStyle w:val="Default"/>
              <w:jc w:val="both"/>
              <w:rPr>
                <w:sz w:val="20"/>
                <w:szCs w:val="20"/>
                <w:lang w:val="ru-RU"/>
              </w:rPr>
            </w:pPr>
            <w:r>
              <w:rPr>
                <w:sz w:val="20"/>
                <w:szCs w:val="20"/>
              </w:rPr>
              <w:t>Dioxins</w:t>
            </w:r>
            <w:r w:rsidRPr="00092FE1">
              <w:rPr>
                <w:sz w:val="20"/>
                <w:szCs w:val="20"/>
                <w:lang w:val="ru-RU"/>
              </w:rPr>
              <w:t xml:space="preserve"> </w:t>
            </w:r>
            <w:r>
              <w:rPr>
                <w:sz w:val="20"/>
                <w:szCs w:val="20"/>
              </w:rPr>
              <w:t>and</w:t>
            </w:r>
            <w:r w:rsidRPr="00092FE1">
              <w:rPr>
                <w:sz w:val="20"/>
                <w:szCs w:val="20"/>
                <w:lang w:val="ru-RU"/>
              </w:rPr>
              <w:t xml:space="preserve"> </w:t>
            </w:r>
          </w:p>
          <w:p w:rsidR="004E36BE" w:rsidRDefault="004E36BE" w:rsidP="004421BC">
            <w:pPr>
              <w:pStyle w:val="Default"/>
              <w:jc w:val="both"/>
              <w:rPr>
                <w:sz w:val="20"/>
                <w:szCs w:val="20"/>
              </w:rPr>
            </w:pPr>
            <w:r>
              <w:rPr>
                <w:sz w:val="20"/>
                <w:szCs w:val="20"/>
              </w:rPr>
              <w:t xml:space="preserve">dioxin-like </w:t>
            </w:r>
          </w:p>
          <w:p w:rsidR="004E36BE" w:rsidRDefault="004E36BE" w:rsidP="004421BC">
            <w:pPr>
              <w:pStyle w:val="Default"/>
              <w:jc w:val="both"/>
              <w:rPr>
                <w:sz w:val="20"/>
                <w:szCs w:val="20"/>
              </w:rPr>
            </w:pPr>
            <w:r>
              <w:rPr>
                <w:sz w:val="20"/>
                <w:szCs w:val="20"/>
              </w:rPr>
              <w:t xml:space="preserve">compounds </w:t>
            </w:r>
          </w:p>
        </w:tc>
        <w:tc>
          <w:tcPr>
            <w:tcW w:w="1060" w:type="dxa"/>
            <w:vAlign w:val="center"/>
          </w:tcPr>
          <w:p w:rsidR="004E36BE" w:rsidRPr="00946EE7" w:rsidRDefault="004E36BE" w:rsidP="004421BC">
            <w:pPr>
              <w:pStyle w:val="Default"/>
              <w:jc w:val="both"/>
              <w:rPr>
                <w:sz w:val="20"/>
                <w:szCs w:val="20"/>
              </w:rPr>
            </w:pPr>
          </w:p>
        </w:tc>
        <w:tc>
          <w:tcPr>
            <w:tcW w:w="1193" w:type="dxa"/>
            <w:vAlign w:val="center"/>
          </w:tcPr>
          <w:p w:rsidR="004E36BE" w:rsidRPr="00946EE7" w:rsidRDefault="004E36BE" w:rsidP="004421BC">
            <w:pPr>
              <w:pStyle w:val="Default"/>
              <w:jc w:val="both"/>
              <w:rPr>
                <w:sz w:val="20"/>
                <w:szCs w:val="20"/>
              </w:rPr>
            </w:pPr>
            <w:r w:rsidRPr="00946EE7">
              <w:rPr>
                <w:sz w:val="20"/>
                <w:szCs w:val="20"/>
              </w:rPr>
              <w:t>не се прилага</w:t>
            </w:r>
          </w:p>
        </w:tc>
        <w:tc>
          <w:tcPr>
            <w:tcW w:w="1193" w:type="dxa"/>
            <w:vAlign w:val="center"/>
          </w:tcPr>
          <w:p w:rsidR="004E36BE" w:rsidRPr="00946EE7" w:rsidRDefault="004E36BE" w:rsidP="004421BC">
            <w:pPr>
              <w:pStyle w:val="Default"/>
              <w:jc w:val="both"/>
              <w:rPr>
                <w:sz w:val="20"/>
                <w:szCs w:val="20"/>
              </w:rPr>
            </w:pPr>
            <w:r w:rsidRPr="00946EE7">
              <w:rPr>
                <w:sz w:val="20"/>
                <w:szCs w:val="20"/>
              </w:rPr>
              <w:t>не се прилага</w:t>
            </w:r>
          </w:p>
        </w:tc>
        <w:tc>
          <w:tcPr>
            <w:tcW w:w="1324" w:type="dxa"/>
            <w:vAlign w:val="center"/>
          </w:tcPr>
          <w:p w:rsidR="004E36BE" w:rsidRPr="00946EE7" w:rsidRDefault="004E36BE" w:rsidP="004421BC">
            <w:pPr>
              <w:pStyle w:val="Default"/>
              <w:jc w:val="both"/>
              <w:rPr>
                <w:sz w:val="20"/>
                <w:szCs w:val="20"/>
              </w:rPr>
            </w:pPr>
            <w:r w:rsidRPr="00946EE7">
              <w:rPr>
                <w:sz w:val="20"/>
                <w:szCs w:val="20"/>
              </w:rPr>
              <w:t>не се прилага</w:t>
            </w:r>
          </w:p>
        </w:tc>
        <w:tc>
          <w:tcPr>
            <w:tcW w:w="929" w:type="dxa"/>
            <w:vAlign w:val="center"/>
          </w:tcPr>
          <w:p w:rsidR="004E36BE" w:rsidRPr="00946EE7" w:rsidRDefault="004E36BE" w:rsidP="004421BC">
            <w:pPr>
              <w:pStyle w:val="Default"/>
              <w:jc w:val="both"/>
              <w:rPr>
                <w:sz w:val="20"/>
                <w:szCs w:val="20"/>
              </w:rPr>
            </w:pPr>
            <w:r w:rsidRPr="00946EE7">
              <w:rPr>
                <w:sz w:val="20"/>
                <w:szCs w:val="20"/>
              </w:rPr>
              <w:t>не се прилага</w:t>
            </w:r>
          </w:p>
        </w:tc>
        <w:tc>
          <w:tcPr>
            <w:tcW w:w="1324" w:type="dxa"/>
            <w:vAlign w:val="center"/>
          </w:tcPr>
          <w:p w:rsidR="004E36BE" w:rsidRPr="00946EE7" w:rsidRDefault="004E36BE" w:rsidP="004421BC">
            <w:pPr>
              <w:pStyle w:val="Default"/>
              <w:jc w:val="both"/>
              <w:rPr>
                <w:sz w:val="18"/>
                <w:szCs w:val="20"/>
                <w:lang w:val="ru-RU"/>
              </w:rPr>
            </w:pPr>
            <w:r w:rsidRPr="00946EE7">
              <w:rPr>
                <w:sz w:val="18"/>
                <w:szCs w:val="20"/>
                <w:lang w:val="ru-RU"/>
              </w:rPr>
              <w:t>сборът от</w:t>
            </w:r>
          </w:p>
          <w:p w:rsidR="004E36BE" w:rsidRPr="00946EE7" w:rsidRDefault="004E36BE" w:rsidP="004421BC">
            <w:pPr>
              <w:pStyle w:val="Default"/>
              <w:jc w:val="both"/>
              <w:rPr>
                <w:sz w:val="18"/>
                <w:szCs w:val="20"/>
                <w:lang w:val="ru-RU"/>
              </w:rPr>
            </w:pPr>
            <w:r w:rsidRPr="00946EE7">
              <w:rPr>
                <w:sz w:val="18"/>
                <w:szCs w:val="20"/>
              </w:rPr>
              <w:t>PCDD</w:t>
            </w:r>
            <w:r w:rsidRPr="00946EE7">
              <w:rPr>
                <w:sz w:val="18"/>
                <w:szCs w:val="20"/>
                <w:lang w:val="ru-RU"/>
              </w:rPr>
              <w:t xml:space="preserve"> + </w:t>
            </w:r>
            <w:r w:rsidRPr="00946EE7">
              <w:rPr>
                <w:sz w:val="18"/>
                <w:szCs w:val="20"/>
              </w:rPr>
              <w:t>PCDF</w:t>
            </w:r>
            <w:r w:rsidRPr="00946EE7">
              <w:rPr>
                <w:sz w:val="18"/>
                <w:szCs w:val="20"/>
                <w:lang w:val="ru-RU"/>
              </w:rPr>
              <w:t xml:space="preserve"> + РСВ-</w:t>
            </w:r>
            <w:r w:rsidRPr="00946EE7">
              <w:rPr>
                <w:sz w:val="18"/>
                <w:szCs w:val="20"/>
              </w:rPr>
              <w:t>DL</w:t>
            </w:r>
          </w:p>
          <w:p w:rsidR="004E36BE" w:rsidRPr="00946EE7" w:rsidRDefault="004E36BE" w:rsidP="004421BC">
            <w:pPr>
              <w:pStyle w:val="Default"/>
              <w:jc w:val="both"/>
              <w:rPr>
                <w:sz w:val="18"/>
                <w:szCs w:val="20"/>
                <w:lang w:val="ru-RU"/>
              </w:rPr>
            </w:pPr>
            <w:r w:rsidRPr="00946EE7">
              <w:rPr>
                <w:sz w:val="18"/>
                <w:szCs w:val="20"/>
                <w:lang w:val="ru-RU"/>
              </w:rPr>
              <w:t xml:space="preserve">0,0065 </w:t>
            </w:r>
            <w:r w:rsidRPr="00946EE7">
              <w:rPr>
                <w:sz w:val="18"/>
                <w:szCs w:val="20"/>
              </w:rPr>
              <w:t>μg</w:t>
            </w:r>
            <w:r w:rsidRPr="00946EE7">
              <w:rPr>
                <w:sz w:val="18"/>
                <w:szCs w:val="20"/>
                <w:lang w:val="ru-RU"/>
              </w:rPr>
              <w:t>.</w:t>
            </w:r>
            <w:r w:rsidRPr="00946EE7">
              <w:rPr>
                <w:sz w:val="18"/>
                <w:szCs w:val="20"/>
              </w:rPr>
              <w:t>kg</w:t>
            </w:r>
            <w:r w:rsidRPr="00946EE7">
              <w:rPr>
                <w:sz w:val="18"/>
                <w:szCs w:val="20"/>
                <w:lang w:val="ru-RU"/>
              </w:rPr>
              <w:t>-1 токсични еквиваленти</w:t>
            </w:r>
          </w:p>
          <w:p w:rsidR="004E36BE" w:rsidRPr="00946EE7" w:rsidRDefault="004E36BE" w:rsidP="004421BC">
            <w:pPr>
              <w:pStyle w:val="Default"/>
              <w:jc w:val="both"/>
              <w:rPr>
                <w:sz w:val="20"/>
                <w:szCs w:val="20"/>
                <w:lang w:val="ru-RU"/>
              </w:rPr>
            </w:pPr>
            <w:r w:rsidRPr="00946EE7">
              <w:rPr>
                <w:sz w:val="18"/>
                <w:szCs w:val="20"/>
              </w:rPr>
              <w:t>TEQ</w:t>
            </w:r>
            <w:r>
              <w:rPr>
                <w:sz w:val="18"/>
                <w:szCs w:val="20"/>
                <w:lang w:val="ru-RU"/>
              </w:rPr>
              <w:t xml:space="preserve"> </w:t>
            </w:r>
          </w:p>
        </w:tc>
      </w:tr>
      <w:tr w:rsidR="004E36BE" w:rsidRPr="00E802EC" w:rsidTr="00B86194">
        <w:trPr>
          <w:trHeight w:val="129"/>
        </w:trPr>
        <w:tc>
          <w:tcPr>
            <w:tcW w:w="2253" w:type="dxa"/>
          </w:tcPr>
          <w:p w:rsidR="004E36BE" w:rsidRPr="00092FE1" w:rsidRDefault="004E36BE" w:rsidP="004421BC">
            <w:pPr>
              <w:pStyle w:val="Default"/>
              <w:ind w:right="-114"/>
              <w:jc w:val="both"/>
              <w:rPr>
                <w:sz w:val="20"/>
                <w:szCs w:val="20"/>
              </w:rPr>
            </w:pPr>
            <w:r w:rsidRPr="00092FE1">
              <w:rPr>
                <w:sz w:val="20"/>
                <w:szCs w:val="20"/>
              </w:rPr>
              <w:t>Хексабр</w:t>
            </w:r>
            <w:r>
              <w:rPr>
                <w:sz w:val="20"/>
                <w:szCs w:val="20"/>
              </w:rPr>
              <w:t>омоцик</w:t>
            </w:r>
            <w:r w:rsidRPr="00092FE1">
              <w:rPr>
                <w:sz w:val="20"/>
                <w:szCs w:val="20"/>
              </w:rPr>
              <w:t xml:space="preserve">лододекан </w:t>
            </w:r>
          </w:p>
          <w:p w:rsidR="004E36BE" w:rsidRPr="00092FE1" w:rsidRDefault="004E36BE" w:rsidP="004421BC">
            <w:pPr>
              <w:pStyle w:val="Default"/>
              <w:jc w:val="both"/>
              <w:rPr>
                <w:sz w:val="20"/>
                <w:szCs w:val="20"/>
              </w:rPr>
            </w:pPr>
            <w:r w:rsidRPr="00092FE1">
              <w:rPr>
                <w:sz w:val="20"/>
                <w:szCs w:val="20"/>
              </w:rPr>
              <w:t>(</w:t>
            </w:r>
            <w:r>
              <w:rPr>
                <w:sz w:val="20"/>
                <w:szCs w:val="20"/>
              </w:rPr>
              <w:t>HBCDD</w:t>
            </w:r>
            <w:r w:rsidRPr="00092FE1">
              <w:rPr>
                <w:sz w:val="20"/>
                <w:szCs w:val="20"/>
              </w:rPr>
              <w:t xml:space="preserve">) </w:t>
            </w:r>
          </w:p>
          <w:p w:rsidR="004E36BE" w:rsidRPr="00092FE1" w:rsidRDefault="004E36BE" w:rsidP="004421BC">
            <w:pPr>
              <w:pStyle w:val="Default"/>
              <w:jc w:val="both"/>
              <w:rPr>
                <w:sz w:val="20"/>
                <w:szCs w:val="20"/>
              </w:rPr>
            </w:pPr>
            <w:r>
              <w:rPr>
                <w:sz w:val="20"/>
                <w:szCs w:val="20"/>
              </w:rPr>
              <w:t>Hexabromocyclododecane</w:t>
            </w:r>
            <w:r w:rsidRPr="00092FE1">
              <w:rPr>
                <w:sz w:val="20"/>
                <w:szCs w:val="20"/>
              </w:rPr>
              <w:t xml:space="preserve"> </w:t>
            </w:r>
          </w:p>
          <w:p w:rsidR="004E36BE" w:rsidRPr="00092FE1" w:rsidRDefault="004E36BE" w:rsidP="004421BC">
            <w:pPr>
              <w:pStyle w:val="Default"/>
              <w:jc w:val="both"/>
              <w:rPr>
                <w:sz w:val="20"/>
                <w:szCs w:val="20"/>
              </w:rPr>
            </w:pPr>
            <w:r w:rsidRPr="00092FE1">
              <w:rPr>
                <w:sz w:val="20"/>
                <w:szCs w:val="20"/>
              </w:rPr>
              <w:t>(</w:t>
            </w:r>
            <w:r>
              <w:rPr>
                <w:sz w:val="20"/>
                <w:szCs w:val="20"/>
              </w:rPr>
              <w:t>HBCDD</w:t>
            </w:r>
            <w:r w:rsidRPr="00092FE1">
              <w:rPr>
                <w:sz w:val="20"/>
                <w:szCs w:val="20"/>
              </w:rPr>
              <w:t xml:space="preserve">) </w:t>
            </w:r>
          </w:p>
        </w:tc>
        <w:tc>
          <w:tcPr>
            <w:tcW w:w="1060" w:type="dxa"/>
            <w:vAlign w:val="center"/>
          </w:tcPr>
          <w:p w:rsidR="004E36BE" w:rsidRPr="00946EE7" w:rsidRDefault="004E36BE" w:rsidP="004421BC">
            <w:pPr>
              <w:pStyle w:val="Default"/>
              <w:jc w:val="both"/>
              <w:rPr>
                <w:sz w:val="20"/>
                <w:szCs w:val="20"/>
              </w:rPr>
            </w:pPr>
          </w:p>
        </w:tc>
        <w:tc>
          <w:tcPr>
            <w:tcW w:w="1193" w:type="dxa"/>
            <w:vAlign w:val="center"/>
          </w:tcPr>
          <w:p w:rsidR="004E36BE" w:rsidRPr="00946EE7" w:rsidRDefault="004E36BE" w:rsidP="004421BC">
            <w:pPr>
              <w:pStyle w:val="Default"/>
              <w:jc w:val="both"/>
              <w:rPr>
                <w:sz w:val="20"/>
                <w:szCs w:val="20"/>
              </w:rPr>
            </w:pPr>
            <w:r w:rsidRPr="00946EE7">
              <w:rPr>
                <w:sz w:val="20"/>
                <w:szCs w:val="20"/>
              </w:rPr>
              <w:t>0,0016</w:t>
            </w:r>
          </w:p>
        </w:tc>
        <w:tc>
          <w:tcPr>
            <w:tcW w:w="1193" w:type="dxa"/>
            <w:vAlign w:val="center"/>
          </w:tcPr>
          <w:p w:rsidR="004E36BE" w:rsidRPr="00946EE7" w:rsidRDefault="004E36BE" w:rsidP="004421BC">
            <w:pPr>
              <w:pStyle w:val="Default"/>
              <w:jc w:val="both"/>
              <w:rPr>
                <w:sz w:val="20"/>
                <w:szCs w:val="20"/>
              </w:rPr>
            </w:pPr>
            <w:r w:rsidRPr="00946EE7">
              <w:rPr>
                <w:sz w:val="20"/>
                <w:szCs w:val="20"/>
              </w:rPr>
              <w:t>0,0008</w:t>
            </w:r>
          </w:p>
        </w:tc>
        <w:tc>
          <w:tcPr>
            <w:tcW w:w="1324" w:type="dxa"/>
            <w:vAlign w:val="center"/>
          </w:tcPr>
          <w:p w:rsidR="004E36BE" w:rsidRPr="00946EE7" w:rsidRDefault="004E36BE" w:rsidP="004421BC">
            <w:pPr>
              <w:pStyle w:val="Default"/>
              <w:jc w:val="both"/>
              <w:rPr>
                <w:sz w:val="20"/>
                <w:szCs w:val="20"/>
              </w:rPr>
            </w:pPr>
            <w:r w:rsidRPr="00946EE7">
              <w:rPr>
                <w:sz w:val="20"/>
                <w:szCs w:val="20"/>
              </w:rPr>
              <w:t>0,5</w:t>
            </w:r>
          </w:p>
        </w:tc>
        <w:tc>
          <w:tcPr>
            <w:tcW w:w="929" w:type="dxa"/>
            <w:vAlign w:val="center"/>
          </w:tcPr>
          <w:p w:rsidR="004E36BE" w:rsidRPr="00946EE7" w:rsidRDefault="004E36BE" w:rsidP="004421BC">
            <w:pPr>
              <w:pStyle w:val="Default"/>
              <w:jc w:val="both"/>
              <w:rPr>
                <w:sz w:val="20"/>
                <w:szCs w:val="20"/>
              </w:rPr>
            </w:pPr>
            <w:r w:rsidRPr="00946EE7">
              <w:rPr>
                <w:sz w:val="20"/>
                <w:szCs w:val="20"/>
              </w:rPr>
              <w:t>0,05</w:t>
            </w:r>
          </w:p>
        </w:tc>
        <w:tc>
          <w:tcPr>
            <w:tcW w:w="1324" w:type="dxa"/>
            <w:vAlign w:val="center"/>
          </w:tcPr>
          <w:p w:rsidR="004E36BE" w:rsidRPr="00946EE7" w:rsidRDefault="004E36BE" w:rsidP="004421BC">
            <w:pPr>
              <w:pStyle w:val="Default"/>
              <w:jc w:val="both"/>
              <w:rPr>
                <w:sz w:val="20"/>
                <w:szCs w:val="20"/>
              </w:rPr>
            </w:pPr>
            <w:r w:rsidRPr="00946EE7">
              <w:rPr>
                <w:sz w:val="20"/>
                <w:szCs w:val="20"/>
              </w:rPr>
              <w:t>167</w:t>
            </w:r>
          </w:p>
        </w:tc>
      </w:tr>
      <w:tr w:rsidR="004E36BE" w:rsidRPr="00E802EC" w:rsidTr="00B86194">
        <w:trPr>
          <w:trHeight w:val="129"/>
        </w:trPr>
        <w:tc>
          <w:tcPr>
            <w:tcW w:w="2253" w:type="dxa"/>
          </w:tcPr>
          <w:p w:rsidR="004E36BE" w:rsidRPr="00092FE1" w:rsidRDefault="004E36BE" w:rsidP="004421BC">
            <w:pPr>
              <w:pStyle w:val="Default"/>
              <w:jc w:val="both"/>
              <w:rPr>
                <w:sz w:val="20"/>
                <w:szCs w:val="20"/>
              </w:rPr>
            </w:pPr>
            <w:r w:rsidRPr="00092FE1">
              <w:rPr>
                <w:sz w:val="20"/>
                <w:szCs w:val="20"/>
              </w:rPr>
              <w:t>Полиароматни въглеводороди (</w:t>
            </w:r>
            <w:r>
              <w:rPr>
                <w:sz w:val="20"/>
                <w:szCs w:val="20"/>
              </w:rPr>
              <w:t>PAH</w:t>
            </w:r>
            <w:r w:rsidRPr="00092FE1">
              <w:rPr>
                <w:sz w:val="20"/>
                <w:szCs w:val="20"/>
              </w:rPr>
              <w:t xml:space="preserve">) </w:t>
            </w:r>
          </w:p>
          <w:p w:rsidR="004E36BE" w:rsidRPr="00092FE1" w:rsidRDefault="004E36BE" w:rsidP="004421BC">
            <w:pPr>
              <w:pStyle w:val="Default"/>
              <w:jc w:val="both"/>
              <w:rPr>
                <w:sz w:val="20"/>
                <w:szCs w:val="20"/>
              </w:rPr>
            </w:pPr>
            <w:r>
              <w:rPr>
                <w:sz w:val="20"/>
                <w:szCs w:val="20"/>
              </w:rPr>
              <w:t>Polyaromatic</w:t>
            </w:r>
            <w:r w:rsidRPr="00092FE1">
              <w:rPr>
                <w:sz w:val="20"/>
                <w:szCs w:val="20"/>
              </w:rPr>
              <w:t xml:space="preserve"> </w:t>
            </w:r>
            <w:r>
              <w:rPr>
                <w:sz w:val="20"/>
                <w:szCs w:val="20"/>
              </w:rPr>
              <w:t>hydrocarbons</w:t>
            </w:r>
            <w:r w:rsidRPr="00092FE1">
              <w:rPr>
                <w:sz w:val="20"/>
                <w:szCs w:val="20"/>
              </w:rPr>
              <w:t xml:space="preserve"> (</w:t>
            </w:r>
            <w:r>
              <w:rPr>
                <w:sz w:val="20"/>
                <w:szCs w:val="20"/>
              </w:rPr>
              <w:t>PАН)</w:t>
            </w:r>
          </w:p>
        </w:tc>
        <w:tc>
          <w:tcPr>
            <w:tcW w:w="1060" w:type="dxa"/>
          </w:tcPr>
          <w:p w:rsidR="004E36BE" w:rsidRPr="00092FE1" w:rsidRDefault="004E36BE" w:rsidP="004421BC">
            <w:pPr>
              <w:pStyle w:val="Default"/>
              <w:jc w:val="both"/>
              <w:rPr>
                <w:sz w:val="16"/>
                <w:szCs w:val="16"/>
              </w:rPr>
            </w:pPr>
          </w:p>
        </w:tc>
        <w:tc>
          <w:tcPr>
            <w:tcW w:w="1193" w:type="dxa"/>
            <w:vAlign w:val="center"/>
          </w:tcPr>
          <w:p w:rsidR="004E36BE" w:rsidRDefault="004E36BE" w:rsidP="004421BC">
            <w:pPr>
              <w:pStyle w:val="Default"/>
              <w:jc w:val="both"/>
              <w:rPr>
                <w:sz w:val="20"/>
                <w:szCs w:val="20"/>
              </w:rPr>
            </w:pPr>
            <w:r>
              <w:rPr>
                <w:sz w:val="20"/>
                <w:szCs w:val="20"/>
              </w:rPr>
              <w:t>не се прилага</w:t>
            </w:r>
          </w:p>
        </w:tc>
        <w:tc>
          <w:tcPr>
            <w:tcW w:w="1193" w:type="dxa"/>
            <w:vAlign w:val="center"/>
          </w:tcPr>
          <w:p w:rsidR="004E36BE" w:rsidRDefault="004E36BE" w:rsidP="004421BC">
            <w:pPr>
              <w:pStyle w:val="Default"/>
              <w:jc w:val="both"/>
              <w:rPr>
                <w:sz w:val="20"/>
                <w:szCs w:val="20"/>
              </w:rPr>
            </w:pPr>
            <w:r>
              <w:rPr>
                <w:sz w:val="20"/>
                <w:szCs w:val="20"/>
              </w:rPr>
              <w:t>не се прилага</w:t>
            </w:r>
          </w:p>
        </w:tc>
        <w:tc>
          <w:tcPr>
            <w:tcW w:w="1324" w:type="dxa"/>
            <w:vAlign w:val="center"/>
          </w:tcPr>
          <w:p w:rsidR="004E36BE" w:rsidRDefault="004E36BE" w:rsidP="004421BC">
            <w:pPr>
              <w:pStyle w:val="Default"/>
              <w:jc w:val="both"/>
              <w:rPr>
                <w:sz w:val="20"/>
                <w:szCs w:val="20"/>
              </w:rPr>
            </w:pPr>
            <w:r>
              <w:rPr>
                <w:sz w:val="20"/>
                <w:szCs w:val="20"/>
              </w:rPr>
              <w:t>не се прилага</w:t>
            </w:r>
          </w:p>
        </w:tc>
        <w:tc>
          <w:tcPr>
            <w:tcW w:w="929" w:type="dxa"/>
            <w:vAlign w:val="center"/>
          </w:tcPr>
          <w:p w:rsidR="004E36BE" w:rsidRDefault="004E36BE" w:rsidP="004421BC">
            <w:pPr>
              <w:pStyle w:val="Default"/>
              <w:jc w:val="both"/>
              <w:rPr>
                <w:sz w:val="20"/>
                <w:szCs w:val="20"/>
              </w:rPr>
            </w:pPr>
            <w:r>
              <w:rPr>
                <w:sz w:val="20"/>
                <w:szCs w:val="20"/>
              </w:rPr>
              <w:t>не се прилага</w:t>
            </w:r>
          </w:p>
        </w:tc>
        <w:tc>
          <w:tcPr>
            <w:tcW w:w="1324" w:type="dxa"/>
            <w:vAlign w:val="center"/>
          </w:tcPr>
          <w:p w:rsidR="004E36BE" w:rsidRDefault="004E36BE" w:rsidP="004421BC">
            <w:pPr>
              <w:pStyle w:val="Default"/>
              <w:jc w:val="both"/>
              <w:rPr>
                <w:sz w:val="20"/>
                <w:szCs w:val="20"/>
              </w:rPr>
            </w:pPr>
            <w:r>
              <w:rPr>
                <w:sz w:val="20"/>
                <w:szCs w:val="20"/>
              </w:rPr>
              <w:t>не се прилага</w:t>
            </w:r>
          </w:p>
        </w:tc>
      </w:tr>
    </w:tbl>
    <w:p w:rsidR="00B86194" w:rsidRPr="00B86194" w:rsidRDefault="00B86194" w:rsidP="00B86194">
      <w:pPr>
        <w:spacing w:before="120" w:after="0"/>
        <w:jc w:val="both"/>
        <w:rPr>
          <w:i/>
          <w:sz w:val="22"/>
          <w:szCs w:val="24"/>
        </w:rPr>
      </w:pPr>
      <w:r w:rsidRPr="00B86194">
        <w:rPr>
          <w:i/>
          <w:sz w:val="22"/>
          <w:szCs w:val="24"/>
          <w:lang w:val="bg-BG"/>
        </w:rPr>
        <w:t xml:space="preserve">Забележка: </w:t>
      </w:r>
      <w:r w:rsidRPr="00B86194">
        <w:rPr>
          <w:i/>
          <w:sz w:val="22"/>
          <w:szCs w:val="24"/>
          <w:lang w:val="ru-RU"/>
        </w:rPr>
        <w:t>СГС: средна годишна стойност; МДК: максимално допустима концентрация.</w:t>
      </w:r>
    </w:p>
    <w:p w:rsidR="00B535DC" w:rsidRPr="00D3411B" w:rsidRDefault="00B535DC" w:rsidP="004421BC">
      <w:pPr>
        <w:spacing w:before="120" w:after="0"/>
        <w:ind w:firstLine="567"/>
        <w:jc w:val="both"/>
        <w:rPr>
          <w:rFonts w:cs="Times New Roman"/>
          <w:szCs w:val="24"/>
          <w:lang w:val="ru-RU"/>
        </w:rPr>
      </w:pPr>
      <w:r w:rsidRPr="00D3411B">
        <w:rPr>
          <w:rFonts w:cs="Times New Roman"/>
          <w:szCs w:val="24"/>
          <w:lang w:val="ru-RU"/>
        </w:rPr>
        <w:t>За периода 2013</w:t>
      </w:r>
      <w:r w:rsidR="00483D26">
        <w:rPr>
          <w:rFonts w:cs="Times New Roman"/>
          <w:szCs w:val="24"/>
          <w:lang w:val="ru-RU"/>
        </w:rPr>
        <w:t xml:space="preserve"> г.</w:t>
      </w:r>
      <w:r w:rsidRPr="00D3411B">
        <w:rPr>
          <w:rFonts w:cs="Times New Roman"/>
          <w:szCs w:val="24"/>
          <w:lang w:val="ru-RU"/>
        </w:rPr>
        <w:t xml:space="preserve"> – 2017</w:t>
      </w:r>
      <w:r w:rsidR="00483D26">
        <w:rPr>
          <w:rFonts w:cs="Times New Roman"/>
          <w:szCs w:val="24"/>
          <w:lang w:val="ru-RU"/>
        </w:rPr>
        <w:t xml:space="preserve"> г.</w:t>
      </w:r>
      <w:r w:rsidRPr="00D3411B">
        <w:rPr>
          <w:rFonts w:cs="Times New Roman"/>
          <w:szCs w:val="24"/>
          <w:lang w:val="ru-RU"/>
        </w:rPr>
        <w:t xml:space="preserve"> </w:t>
      </w:r>
      <w:r w:rsidR="00296D31">
        <w:rPr>
          <w:rFonts w:cs="Times New Roman"/>
          <w:szCs w:val="24"/>
          <w:lang w:val="bg-BG"/>
        </w:rPr>
        <w:t>са</w:t>
      </w:r>
      <w:r w:rsidR="00296D31" w:rsidRPr="00D3411B">
        <w:rPr>
          <w:rFonts w:cs="Times New Roman"/>
          <w:szCs w:val="24"/>
          <w:lang w:val="ru-RU"/>
        </w:rPr>
        <w:t xml:space="preserve"> предоставени данни НСМОС</w:t>
      </w:r>
      <w:r w:rsidR="00296D31">
        <w:rPr>
          <w:rFonts w:cs="Times New Roman"/>
          <w:szCs w:val="24"/>
          <w:lang w:val="bg-BG"/>
        </w:rPr>
        <w:t xml:space="preserve"> </w:t>
      </w:r>
      <w:r w:rsidRPr="00D3411B">
        <w:rPr>
          <w:rFonts w:cs="Times New Roman"/>
          <w:szCs w:val="24"/>
          <w:lang w:val="ru-RU"/>
        </w:rPr>
        <w:t xml:space="preserve">чрез ИАОСза взетите и изследвани проби от определени точки в страната. </w:t>
      </w:r>
    </w:p>
    <w:p w:rsidR="00B86194" w:rsidRDefault="00B86194">
      <w:pPr>
        <w:rPr>
          <w:rFonts w:cs="Times New Roman"/>
          <w:b/>
          <w:szCs w:val="24"/>
          <w:lang w:val="ru-RU"/>
        </w:rPr>
      </w:pPr>
      <w:r>
        <w:rPr>
          <w:rFonts w:cs="Times New Roman"/>
          <w:b/>
          <w:szCs w:val="24"/>
          <w:lang w:val="ru-RU"/>
        </w:rPr>
        <w:br w:type="page"/>
      </w:r>
    </w:p>
    <w:p w:rsidR="00B535DC" w:rsidRPr="00D3411B" w:rsidRDefault="00296D31" w:rsidP="004421BC">
      <w:pPr>
        <w:spacing w:before="120" w:after="0"/>
        <w:jc w:val="both"/>
        <w:rPr>
          <w:rFonts w:cs="Times New Roman"/>
          <w:b/>
          <w:szCs w:val="24"/>
          <w:lang w:val="ru-RU"/>
        </w:rPr>
      </w:pPr>
      <w:r w:rsidRPr="00D3411B">
        <w:rPr>
          <w:rFonts w:cs="Times New Roman"/>
          <w:b/>
          <w:szCs w:val="24"/>
          <w:lang w:val="ru-RU"/>
        </w:rPr>
        <w:t>Таблица</w:t>
      </w:r>
      <w:r>
        <w:rPr>
          <w:rFonts w:cs="Times New Roman"/>
          <w:b/>
          <w:szCs w:val="24"/>
          <w:lang w:val="bg-BG"/>
        </w:rPr>
        <w:t xml:space="preserve"> 2.</w:t>
      </w:r>
      <w:r w:rsidR="00197845">
        <w:rPr>
          <w:rFonts w:cs="Times New Roman"/>
          <w:b/>
          <w:szCs w:val="24"/>
          <w:lang w:val="bg-BG"/>
        </w:rPr>
        <w:t>39</w:t>
      </w:r>
      <w:r w:rsidR="00B535DC" w:rsidRPr="00D3411B">
        <w:rPr>
          <w:rFonts w:cs="Times New Roman"/>
          <w:b/>
          <w:szCs w:val="24"/>
          <w:lang w:val="ru-RU"/>
        </w:rPr>
        <w:t>: Данни за съдържанието на УОЗ в по</w:t>
      </w:r>
      <w:r w:rsidR="008C35CF">
        <w:rPr>
          <w:rFonts w:cs="Times New Roman"/>
          <w:b/>
          <w:szCs w:val="24"/>
          <w:lang w:val="ru-RU"/>
        </w:rPr>
        <w:t xml:space="preserve">върхностни води 2013 – </w:t>
      </w:r>
      <w:r w:rsidR="00E11000">
        <w:rPr>
          <w:rFonts w:cs="Times New Roman"/>
          <w:b/>
          <w:szCs w:val="24"/>
          <w:lang w:val="ru-RU"/>
        </w:rPr>
        <w:t>2018</w:t>
      </w:r>
      <w:r w:rsidR="008C35CF">
        <w:rPr>
          <w:rFonts w:cs="Times New Roman"/>
          <w:b/>
          <w:szCs w:val="24"/>
          <w:lang w:val="ru-RU"/>
        </w:rPr>
        <w:t xml:space="preserve">, </w:t>
      </w:r>
      <w:r w:rsidR="00B535DC" w:rsidRPr="00D3411B">
        <w:rPr>
          <w:rFonts w:cs="Times New Roman"/>
          <w:b/>
          <w:szCs w:val="24"/>
          <w:lang w:val="ru-RU"/>
        </w:rPr>
        <w:t>България</w:t>
      </w:r>
    </w:p>
    <w:tbl>
      <w:tblPr>
        <w:tblStyle w:val="TableGrid13"/>
        <w:tblW w:w="5000" w:type="pct"/>
        <w:tblLayout w:type="fixed"/>
        <w:tblLook w:val="04A0" w:firstRow="1" w:lastRow="0" w:firstColumn="1" w:lastColumn="0" w:noHBand="0" w:noVBand="1"/>
      </w:tblPr>
      <w:tblGrid>
        <w:gridCol w:w="1038"/>
        <w:gridCol w:w="674"/>
        <w:gridCol w:w="535"/>
        <w:gridCol w:w="804"/>
        <w:gridCol w:w="535"/>
        <w:gridCol w:w="671"/>
        <w:gridCol w:w="936"/>
        <w:gridCol w:w="535"/>
        <w:gridCol w:w="671"/>
        <w:gridCol w:w="803"/>
        <w:gridCol w:w="535"/>
        <w:gridCol w:w="671"/>
        <w:gridCol w:w="881"/>
      </w:tblGrid>
      <w:tr w:rsidR="00296D31" w:rsidRPr="00CF261C" w:rsidTr="00296D31">
        <w:trPr>
          <w:trHeight w:val="513"/>
        </w:trPr>
        <w:tc>
          <w:tcPr>
            <w:tcW w:w="559" w:type="pct"/>
            <w:vMerge w:val="restart"/>
          </w:tcPr>
          <w:p w:rsidR="00CF261C" w:rsidRPr="00CF261C" w:rsidRDefault="00CF261C" w:rsidP="00AE0ADE">
            <w:pPr>
              <w:ind w:left="-142"/>
              <w:jc w:val="both"/>
              <w:rPr>
                <w:b/>
                <w:sz w:val="20"/>
                <w:szCs w:val="20"/>
              </w:rPr>
            </w:pPr>
            <w:r w:rsidRPr="00CF261C">
              <w:rPr>
                <w:b/>
                <w:sz w:val="20"/>
                <w:szCs w:val="20"/>
              </w:rPr>
              <w:t xml:space="preserve">УОЗ </w:t>
            </w:r>
          </w:p>
          <w:p w:rsidR="00CF261C" w:rsidRPr="00CF261C" w:rsidRDefault="00CF261C" w:rsidP="00AE0ADE">
            <w:pPr>
              <w:ind w:left="-142"/>
              <w:jc w:val="both"/>
              <w:rPr>
                <w:b/>
                <w:sz w:val="20"/>
                <w:szCs w:val="20"/>
              </w:rPr>
            </w:pPr>
            <w:r w:rsidRPr="00CF261C">
              <w:rPr>
                <w:b/>
                <w:sz w:val="20"/>
                <w:szCs w:val="20"/>
              </w:rPr>
              <w:t xml:space="preserve">Вещество </w:t>
            </w:r>
          </w:p>
        </w:tc>
        <w:tc>
          <w:tcPr>
            <w:tcW w:w="1083" w:type="pct"/>
            <w:gridSpan w:val="3"/>
          </w:tcPr>
          <w:p w:rsidR="00CF261C" w:rsidRPr="00CF261C" w:rsidRDefault="00CF261C" w:rsidP="004421BC">
            <w:pPr>
              <w:jc w:val="both"/>
              <w:rPr>
                <w:b/>
                <w:sz w:val="20"/>
                <w:szCs w:val="20"/>
              </w:rPr>
            </w:pPr>
            <w:r w:rsidRPr="00CF261C">
              <w:rPr>
                <w:b/>
                <w:sz w:val="20"/>
                <w:szCs w:val="20"/>
              </w:rPr>
              <w:t>Дунавски  район</w:t>
            </w:r>
          </w:p>
        </w:tc>
        <w:tc>
          <w:tcPr>
            <w:tcW w:w="1153" w:type="pct"/>
            <w:gridSpan w:val="3"/>
          </w:tcPr>
          <w:p w:rsidR="00CF261C" w:rsidRPr="00CF261C" w:rsidRDefault="00CF261C" w:rsidP="004421BC">
            <w:pPr>
              <w:jc w:val="both"/>
              <w:rPr>
                <w:b/>
                <w:sz w:val="20"/>
                <w:szCs w:val="20"/>
              </w:rPr>
            </w:pPr>
            <w:r w:rsidRPr="00CF261C">
              <w:rPr>
                <w:b/>
                <w:sz w:val="20"/>
                <w:szCs w:val="20"/>
              </w:rPr>
              <w:t>Черноморски  район</w:t>
            </w:r>
          </w:p>
        </w:tc>
        <w:tc>
          <w:tcPr>
            <w:tcW w:w="1081" w:type="pct"/>
            <w:gridSpan w:val="3"/>
          </w:tcPr>
          <w:p w:rsidR="00CF261C" w:rsidRPr="00CF261C" w:rsidRDefault="00CF261C" w:rsidP="00C8353D">
            <w:pPr>
              <w:jc w:val="both"/>
              <w:rPr>
                <w:b/>
                <w:sz w:val="20"/>
                <w:szCs w:val="20"/>
              </w:rPr>
            </w:pPr>
            <w:r w:rsidRPr="00CF261C">
              <w:rPr>
                <w:b/>
                <w:sz w:val="20"/>
                <w:szCs w:val="20"/>
              </w:rPr>
              <w:t>Източнобеломорски  район</w:t>
            </w:r>
          </w:p>
        </w:tc>
        <w:tc>
          <w:tcPr>
            <w:tcW w:w="1124" w:type="pct"/>
            <w:gridSpan w:val="3"/>
          </w:tcPr>
          <w:p w:rsidR="00CF261C" w:rsidRPr="00CF261C" w:rsidRDefault="00CF261C" w:rsidP="00C8353D">
            <w:pPr>
              <w:jc w:val="both"/>
              <w:rPr>
                <w:b/>
                <w:sz w:val="20"/>
                <w:szCs w:val="20"/>
              </w:rPr>
            </w:pPr>
            <w:r w:rsidRPr="00CF261C">
              <w:rPr>
                <w:b/>
                <w:sz w:val="20"/>
                <w:szCs w:val="20"/>
              </w:rPr>
              <w:t>Западно</w:t>
            </w:r>
            <w:r w:rsidR="00C8353D">
              <w:rPr>
                <w:b/>
                <w:sz w:val="20"/>
                <w:szCs w:val="20"/>
              </w:rPr>
              <w:t>б</w:t>
            </w:r>
            <w:r w:rsidRPr="00CF261C">
              <w:rPr>
                <w:b/>
                <w:sz w:val="20"/>
                <w:szCs w:val="20"/>
              </w:rPr>
              <w:t xml:space="preserve">еломорски  район </w:t>
            </w:r>
          </w:p>
        </w:tc>
      </w:tr>
      <w:tr w:rsidR="00296D31" w:rsidRPr="00CF261C" w:rsidTr="00296D31">
        <w:trPr>
          <w:cantSplit/>
          <w:trHeight w:val="1249"/>
        </w:trPr>
        <w:tc>
          <w:tcPr>
            <w:tcW w:w="559" w:type="pct"/>
            <w:vMerge/>
          </w:tcPr>
          <w:p w:rsidR="00B535DC" w:rsidRPr="00CF261C" w:rsidRDefault="00B535DC" w:rsidP="00AE0ADE">
            <w:pPr>
              <w:ind w:left="-142"/>
              <w:jc w:val="both"/>
              <w:rPr>
                <w:b/>
                <w:sz w:val="20"/>
                <w:szCs w:val="20"/>
              </w:rPr>
            </w:pPr>
          </w:p>
        </w:tc>
        <w:tc>
          <w:tcPr>
            <w:tcW w:w="363" w:type="pct"/>
            <w:textDirection w:val="btLr"/>
          </w:tcPr>
          <w:p w:rsidR="00B535DC" w:rsidRPr="00CF261C" w:rsidRDefault="00B535DC" w:rsidP="004421BC">
            <w:pPr>
              <w:ind w:left="113" w:right="113"/>
              <w:jc w:val="both"/>
              <w:rPr>
                <w:sz w:val="20"/>
                <w:szCs w:val="20"/>
              </w:rPr>
            </w:pPr>
            <w:r w:rsidRPr="00CF261C">
              <w:rPr>
                <w:sz w:val="20"/>
                <w:szCs w:val="20"/>
              </w:rPr>
              <w:t>Брой проби</w:t>
            </w:r>
          </w:p>
        </w:tc>
        <w:tc>
          <w:tcPr>
            <w:tcW w:w="288" w:type="pct"/>
            <w:textDirection w:val="btLr"/>
          </w:tcPr>
          <w:p w:rsidR="00B535DC" w:rsidRPr="00CF261C" w:rsidRDefault="00B535DC" w:rsidP="004421BC">
            <w:pPr>
              <w:ind w:left="113" w:right="113"/>
              <w:jc w:val="both"/>
              <w:rPr>
                <w:sz w:val="20"/>
                <w:szCs w:val="20"/>
              </w:rPr>
            </w:pPr>
            <w:r w:rsidRPr="00CF261C">
              <w:rPr>
                <w:sz w:val="20"/>
                <w:szCs w:val="20"/>
              </w:rPr>
              <w:t xml:space="preserve">Норма </w:t>
            </w:r>
          </w:p>
          <w:p w:rsidR="00B535DC" w:rsidRPr="00CF261C" w:rsidRDefault="00B535DC" w:rsidP="004421BC">
            <w:pPr>
              <w:ind w:left="113" w:right="113"/>
              <w:jc w:val="both"/>
              <w:rPr>
                <w:sz w:val="20"/>
                <w:szCs w:val="20"/>
              </w:rPr>
            </w:pPr>
          </w:p>
        </w:tc>
        <w:tc>
          <w:tcPr>
            <w:tcW w:w="433" w:type="pct"/>
            <w:textDirection w:val="btLr"/>
          </w:tcPr>
          <w:p w:rsidR="00B535DC" w:rsidRPr="00CF261C" w:rsidRDefault="00B535DC" w:rsidP="004421BC">
            <w:pPr>
              <w:ind w:left="113" w:right="113"/>
              <w:jc w:val="both"/>
              <w:rPr>
                <w:sz w:val="20"/>
                <w:szCs w:val="20"/>
              </w:rPr>
            </w:pPr>
            <w:r w:rsidRPr="00CF261C">
              <w:rPr>
                <w:sz w:val="20"/>
                <w:szCs w:val="20"/>
              </w:rPr>
              <w:t xml:space="preserve">Данни от измерване </w:t>
            </w:r>
          </w:p>
        </w:tc>
        <w:tc>
          <w:tcPr>
            <w:tcW w:w="288" w:type="pct"/>
            <w:textDirection w:val="btLr"/>
          </w:tcPr>
          <w:p w:rsidR="00B535DC" w:rsidRPr="00CF261C" w:rsidRDefault="00B535DC" w:rsidP="004421BC">
            <w:pPr>
              <w:ind w:left="113" w:right="113"/>
              <w:jc w:val="both"/>
              <w:rPr>
                <w:sz w:val="20"/>
                <w:szCs w:val="20"/>
              </w:rPr>
            </w:pPr>
            <w:r w:rsidRPr="00CF261C">
              <w:rPr>
                <w:sz w:val="20"/>
                <w:szCs w:val="20"/>
              </w:rPr>
              <w:t>Брой проби</w:t>
            </w:r>
          </w:p>
        </w:tc>
        <w:tc>
          <w:tcPr>
            <w:tcW w:w="361" w:type="pct"/>
            <w:textDirection w:val="btLr"/>
          </w:tcPr>
          <w:p w:rsidR="00B535DC" w:rsidRPr="00CF261C" w:rsidRDefault="00B535DC" w:rsidP="004421BC">
            <w:pPr>
              <w:ind w:left="113" w:right="113"/>
              <w:jc w:val="both"/>
              <w:rPr>
                <w:sz w:val="20"/>
                <w:szCs w:val="20"/>
              </w:rPr>
            </w:pPr>
            <w:r w:rsidRPr="00CF261C">
              <w:rPr>
                <w:sz w:val="20"/>
                <w:szCs w:val="20"/>
              </w:rPr>
              <w:t xml:space="preserve">Норма </w:t>
            </w:r>
          </w:p>
          <w:p w:rsidR="00B535DC" w:rsidRPr="00CF261C" w:rsidRDefault="00B535DC" w:rsidP="004421BC">
            <w:pPr>
              <w:ind w:left="113" w:right="113"/>
              <w:jc w:val="both"/>
              <w:rPr>
                <w:sz w:val="20"/>
                <w:szCs w:val="20"/>
              </w:rPr>
            </w:pPr>
          </w:p>
        </w:tc>
        <w:tc>
          <w:tcPr>
            <w:tcW w:w="504" w:type="pct"/>
            <w:textDirection w:val="btLr"/>
          </w:tcPr>
          <w:p w:rsidR="00B535DC" w:rsidRPr="00CF261C" w:rsidRDefault="00B535DC" w:rsidP="004421BC">
            <w:pPr>
              <w:ind w:left="113" w:right="113"/>
              <w:jc w:val="both"/>
              <w:rPr>
                <w:sz w:val="20"/>
                <w:szCs w:val="20"/>
              </w:rPr>
            </w:pPr>
            <w:r w:rsidRPr="00CF261C">
              <w:rPr>
                <w:sz w:val="20"/>
                <w:szCs w:val="20"/>
              </w:rPr>
              <w:t xml:space="preserve">Данни от измерване </w:t>
            </w:r>
          </w:p>
        </w:tc>
        <w:tc>
          <w:tcPr>
            <w:tcW w:w="288" w:type="pct"/>
            <w:textDirection w:val="btLr"/>
          </w:tcPr>
          <w:p w:rsidR="00B535DC" w:rsidRPr="00CF261C" w:rsidRDefault="00B535DC" w:rsidP="004421BC">
            <w:pPr>
              <w:ind w:left="113" w:right="113"/>
              <w:jc w:val="both"/>
              <w:rPr>
                <w:sz w:val="20"/>
                <w:szCs w:val="20"/>
              </w:rPr>
            </w:pPr>
            <w:r w:rsidRPr="00CF261C">
              <w:rPr>
                <w:sz w:val="20"/>
                <w:szCs w:val="20"/>
              </w:rPr>
              <w:t>Брой проби</w:t>
            </w:r>
          </w:p>
        </w:tc>
        <w:tc>
          <w:tcPr>
            <w:tcW w:w="361" w:type="pct"/>
            <w:textDirection w:val="btLr"/>
          </w:tcPr>
          <w:p w:rsidR="00B535DC" w:rsidRPr="00CF261C" w:rsidRDefault="00B535DC" w:rsidP="004421BC">
            <w:pPr>
              <w:ind w:left="113" w:right="113"/>
              <w:jc w:val="both"/>
              <w:rPr>
                <w:sz w:val="20"/>
                <w:szCs w:val="20"/>
              </w:rPr>
            </w:pPr>
            <w:r w:rsidRPr="00CF261C">
              <w:rPr>
                <w:sz w:val="20"/>
                <w:szCs w:val="20"/>
              </w:rPr>
              <w:t xml:space="preserve">Норма </w:t>
            </w:r>
          </w:p>
          <w:p w:rsidR="00B535DC" w:rsidRPr="00CF261C" w:rsidRDefault="00B535DC" w:rsidP="004421BC">
            <w:pPr>
              <w:ind w:left="113" w:right="113"/>
              <w:jc w:val="both"/>
              <w:rPr>
                <w:sz w:val="20"/>
                <w:szCs w:val="20"/>
              </w:rPr>
            </w:pPr>
          </w:p>
        </w:tc>
        <w:tc>
          <w:tcPr>
            <w:tcW w:w="432" w:type="pct"/>
            <w:textDirection w:val="btLr"/>
          </w:tcPr>
          <w:p w:rsidR="00B535DC" w:rsidRPr="00CF261C" w:rsidRDefault="00B535DC" w:rsidP="004421BC">
            <w:pPr>
              <w:ind w:left="113" w:right="113"/>
              <w:jc w:val="both"/>
              <w:rPr>
                <w:sz w:val="20"/>
                <w:szCs w:val="20"/>
              </w:rPr>
            </w:pPr>
            <w:r w:rsidRPr="00CF261C">
              <w:rPr>
                <w:sz w:val="20"/>
                <w:szCs w:val="20"/>
              </w:rPr>
              <w:t xml:space="preserve">Данни от измерване </w:t>
            </w:r>
          </w:p>
        </w:tc>
        <w:tc>
          <w:tcPr>
            <w:tcW w:w="288" w:type="pct"/>
            <w:textDirection w:val="btLr"/>
          </w:tcPr>
          <w:p w:rsidR="00B535DC" w:rsidRPr="00CF261C" w:rsidRDefault="00B535DC" w:rsidP="004421BC">
            <w:pPr>
              <w:ind w:left="113" w:right="113"/>
              <w:jc w:val="both"/>
              <w:rPr>
                <w:sz w:val="20"/>
                <w:szCs w:val="20"/>
              </w:rPr>
            </w:pPr>
            <w:r w:rsidRPr="00CF261C">
              <w:rPr>
                <w:sz w:val="20"/>
                <w:szCs w:val="20"/>
              </w:rPr>
              <w:t>Брой проби</w:t>
            </w:r>
          </w:p>
        </w:tc>
        <w:tc>
          <w:tcPr>
            <w:tcW w:w="361" w:type="pct"/>
            <w:textDirection w:val="btLr"/>
          </w:tcPr>
          <w:p w:rsidR="00B535DC" w:rsidRPr="00CF261C" w:rsidRDefault="00B535DC" w:rsidP="004421BC">
            <w:pPr>
              <w:ind w:left="113" w:right="113"/>
              <w:jc w:val="both"/>
              <w:rPr>
                <w:sz w:val="20"/>
                <w:szCs w:val="20"/>
              </w:rPr>
            </w:pPr>
            <w:r w:rsidRPr="00CF261C">
              <w:rPr>
                <w:sz w:val="20"/>
                <w:szCs w:val="20"/>
              </w:rPr>
              <w:t xml:space="preserve">Норма </w:t>
            </w:r>
          </w:p>
          <w:p w:rsidR="00B535DC" w:rsidRPr="00CF261C" w:rsidRDefault="00B535DC" w:rsidP="004421BC">
            <w:pPr>
              <w:ind w:left="113" w:right="113"/>
              <w:jc w:val="both"/>
              <w:rPr>
                <w:sz w:val="20"/>
                <w:szCs w:val="20"/>
              </w:rPr>
            </w:pPr>
          </w:p>
        </w:tc>
        <w:tc>
          <w:tcPr>
            <w:tcW w:w="475" w:type="pct"/>
            <w:textDirection w:val="btLr"/>
          </w:tcPr>
          <w:p w:rsidR="00B535DC" w:rsidRPr="00CF261C" w:rsidRDefault="00B535DC" w:rsidP="004421BC">
            <w:pPr>
              <w:ind w:left="113" w:right="113"/>
              <w:jc w:val="both"/>
              <w:rPr>
                <w:sz w:val="20"/>
                <w:szCs w:val="20"/>
              </w:rPr>
            </w:pPr>
            <w:r w:rsidRPr="00CF261C">
              <w:rPr>
                <w:sz w:val="20"/>
                <w:szCs w:val="20"/>
              </w:rPr>
              <w:t xml:space="preserve">Данни от измерване </w:t>
            </w:r>
          </w:p>
        </w:tc>
      </w:tr>
      <w:tr w:rsidR="00296D31" w:rsidRPr="00CF261C" w:rsidTr="00296D31">
        <w:trPr>
          <w:trHeight w:val="573"/>
        </w:trPr>
        <w:tc>
          <w:tcPr>
            <w:tcW w:w="559" w:type="pct"/>
          </w:tcPr>
          <w:p w:rsidR="00B535DC" w:rsidRPr="00CF261C" w:rsidRDefault="00B535DC" w:rsidP="00AE0ADE">
            <w:pPr>
              <w:ind w:left="-142"/>
              <w:jc w:val="both"/>
              <w:rPr>
                <w:b/>
                <w:sz w:val="20"/>
                <w:szCs w:val="20"/>
              </w:rPr>
            </w:pPr>
            <w:r w:rsidRPr="00CF261C">
              <w:rPr>
                <w:b/>
                <w:sz w:val="20"/>
                <w:szCs w:val="20"/>
              </w:rPr>
              <w:t>Хексахлорбутадиен</w:t>
            </w:r>
          </w:p>
        </w:tc>
        <w:tc>
          <w:tcPr>
            <w:tcW w:w="363" w:type="pct"/>
          </w:tcPr>
          <w:p w:rsidR="00B535DC" w:rsidRPr="00296D31" w:rsidRDefault="00B535DC" w:rsidP="004421BC">
            <w:pPr>
              <w:jc w:val="both"/>
              <w:rPr>
                <w:sz w:val="18"/>
                <w:szCs w:val="18"/>
              </w:rPr>
            </w:pPr>
            <w:r w:rsidRPr="00296D31">
              <w:rPr>
                <w:sz w:val="18"/>
                <w:szCs w:val="18"/>
              </w:rPr>
              <w:t>812</w:t>
            </w:r>
          </w:p>
        </w:tc>
        <w:tc>
          <w:tcPr>
            <w:tcW w:w="288" w:type="pct"/>
          </w:tcPr>
          <w:p w:rsidR="00B535DC" w:rsidRPr="00296D31" w:rsidRDefault="00B535DC" w:rsidP="004421BC">
            <w:pPr>
              <w:jc w:val="both"/>
              <w:rPr>
                <w:sz w:val="18"/>
                <w:szCs w:val="18"/>
              </w:rPr>
            </w:pPr>
            <w:r w:rsidRPr="00296D31">
              <w:rPr>
                <w:sz w:val="18"/>
                <w:szCs w:val="18"/>
              </w:rPr>
              <w:t>0,1</w:t>
            </w:r>
          </w:p>
        </w:tc>
        <w:tc>
          <w:tcPr>
            <w:tcW w:w="433" w:type="pct"/>
          </w:tcPr>
          <w:p w:rsidR="00B535DC" w:rsidRPr="00B86194" w:rsidRDefault="00B535DC" w:rsidP="004421BC">
            <w:pPr>
              <w:jc w:val="both"/>
              <w:rPr>
                <w:sz w:val="16"/>
                <w:szCs w:val="18"/>
              </w:rPr>
            </w:pPr>
            <w:r w:rsidRPr="00296D31">
              <w:rPr>
                <w:sz w:val="18"/>
                <w:szCs w:val="18"/>
              </w:rPr>
              <w:t xml:space="preserve">&lt; 0,1 </w:t>
            </w:r>
            <w:r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r>
              <w:rPr>
                <w:sz w:val="18"/>
                <w:szCs w:val="18"/>
              </w:rPr>
              <w:t>.</w:t>
            </w:r>
          </w:p>
        </w:tc>
        <w:tc>
          <w:tcPr>
            <w:tcW w:w="288" w:type="pct"/>
          </w:tcPr>
          <w:p w:rsidR="00B535DC" w:rsidRPr="00296D31" w:rsidRDefault="00B535DC" w:rsidP="004421BC">
            <w:pPr>
              <w:jc w:val="both"/>
              <w:rPr>
                <w:sz w:val="18"/>
                <w:szCs w:val="18"/>
              </w:rPr>
            </w:pPr>
            <w:r w:rsidRPr="00296D31">
              <w:rPr>
                <w:sz w:val="18"/>
                <w:szCs w:val="18"/>
              </w:rPr>
              <w:t>659</w:t>
            </w:r>
          </w:p>
        </w:tc>
        <w:tc>
          <w:tcPr>
            <w:tcW w:w="361" w:type="pct"/>
          </w:tcPr>
          <w:p w:rsidR="00B535DC" w:rsidRPr="00296D31" w:rsidRDefault="00B535DC" w:rsidP="004421BC">
            <w:pPr>
              <w:jc w:val="both"/>
              <w:rPr>
                <w:sz w:val="18"/>
                <w:szCs w:val="18"/>
              </w:rPr>
            </w:pPr>
            <w:r w:rsidRPr="00296D31">
              <w:rPr>
                <w:sz w:val="18"/>
                <w:szCs w:val="18"/>
              </w:rPr>
              <w:t>0,1</w:t>
            </w:r>
          </w:p>
        </w:tc>
        <w:tc>
          <w:tcPr>
            <w:tcW w:w="504" w:type="pct"/>
          </w:tcPr>
          <w:p w:rsidR="00B535DC" w:rsidRPr="00296D31" w:rsidRDefault="00B535DC" w:rsidP="004421BC">
            <w:pPr>
              <w:jc w:val="both"/>
              <w:rPr>
                <w:sz w:val="18"/>
                <w:szCs w:val="18"/>
              </w:rPr>
            </w:pPr>
            <w:r w:rsidRPr="00296D31">
              <w:rPr>
                <w:sz w:val="18"/>
                <w:szCs w:val="18"/>
              </w:rPr>
              <w:t>&lt; 0,1 няколко</w:t>
            </w:r>
          </w:p>
          <w:p w:rsidR="00B535DC" w:rsidRPr="00296D31" w:rsidRDefault="00296D31" w:rsidP="004421BC">
            <w:pPr>
              <w:jc w:val="both"/>
              <w:rPr>
                <w:sz w:val="18"/>
                <w:szCs w:val="18"/>
              </w:rPr>
            </w:pPr>
            <w:r>
              <w:rPr>
                <w:sz w:val="18"/>
                <w:szCs w:val="18"/>
              </w:rPr>
              <w:t>превиш.</w:t>
            </w:r>
          </w:p>
        </w:tc>
        <w:tc>
          <w:tcPr>
            <w:tcW w:w="288" w:type="pct"/>
          </w:tcPr>
          <w:p w:rsidR="00B535DC" w:rsidRPr="00296D31" w:rsidRDefault="00B535DC" w:rsidP="004421BC">
            <w:pPr>
              <w:jc w:val="both"/>
              <w:rPr>
                <w:sz w:val="18"/>
                <w:szCs w:val="18"/>
              </w:rPr>
            </w:pPr>
            <w:r w:rsidRPr="00296D31">
              <w:rPr>
                <w:sz w:val="18"/>
                <w:szCs w:val="18"/>
              </w:rPr>
              <w:t>600</w:t>
            </w:r>
          </w:p>
        </w:tc>
        <w:tc>
          <w:tcPr>
            <w:tcW w:w="361" w:type="pct"/>
          </w:tcPr>
          <w:p w:rsidR="00B535DC" w:rsidRPr="00296D31" w:rsidRDefault="00B535DC" w:rsidP="004421BC">
            <w:pPr>
              <w:jc w:val="both"/>
              <w:rPr>
                <w:sz w:val="18"/>
                <w:szCs w:val="18"/>
              </w:rPr>
            </w:pPr>
            <w:r w:rsidRPr="00296D31">
              <w:rPr>
                <w:sz w:val="18"/>
                <w:szCs w:val="18"/>
              </w:rPr>
              <w:t>0,1</w:t>
            </w:r>
          </w:p>
        </w:tc>
        <w:tc>
          <w:tcPr>
            <w:tcW w:w="432" w:type="pct"/>
          </w:tcPr>
          <w:p w:rsidR="00B535DC" w:rsidRPr="00B86194" w:rsidRDefault="00B535DC" w:rsidP="004421BC">
            <w:pPr>
              <w:jc w:val="both"/>
              <w:rPr>
                <w:sz w:val="16"/>
                <w:szCs w:val="18"/>
              </w:rPr>
            </w:pPr>
            <w:r w:rsidRPr="00296D31">
              <w:rPr>
                <w:sz w:val="18"/>
                <w:szCs w:val="18"/>
              </w:rPr>
              <w:t xml:space="preserve">&lt; 0,1 </w:t>
            </w:r>
            <w:r w:rsidRPr="00B86194">
              <w:rPr>
                <w:sz w:val="16"/>
                <w:szCs w:val="18"/>
              </w:rPr>
              <w:t>няколко</w:t>
            </w:r>
          </w:p>
          <w:p w:rsidR="00B535DC" w:rsidRPr="00296D31" w:rsidRDefault="00B535DC" w:rsidP="004421BC">
            <w:pPr>
              <w:jc w:val="both"/>
              <w:rPr>
                <w:sz w:val="18"/>
                <w:szCs w:val="18"/>
              </w:rPr>
            </w:pPr>
            <w:r w:rsidRPr="00B86194">
              <w:rPr>
                <w:sz w:val="16"/>
                <w:szCs w:val="18"/>
              </w:rPr>
              <w:t>пре</w:t>
            </w:r>
            <w:r w:rsidR="00296D31" w:rsidRPr="00B86194">
              <w:rPr>
                <w:sz w:val="16"/>
                <w:szCs w:val="18"/>
              </w:rPr>
              <w:t>виш.</w:t>
            </w:r>
          </w:p>
        </w:tc>
        <w:tc>
          <w:tcPr>
            <w:tcW w:w="288" w:type="pct"/>
          </w:tcPr>
          <w:p w:rsidR="00B535DC" w:rsidRPr="00296D31" w:rsidRDefault="00B535DC" w:rsidP="00B86194">
            <w:pPr>
              <w:ind w:right="-134"/>
              <w:jc w:val="both"/>
              <w:rPr>
                <w:sz w:val="18"/>
                <w:szCs w:val="18"/>
              </w:rPr>
            </w:pPr>
            <w:r w:rsidRPr="00296D31">
              <w:rPr>
                <w:sz w:val="18"/>
                <w:szCs w:val="18"/>
              </w:rPr>
              <w:t>1000</w:t>
            </w:r>
          </w:p>
        </w:tc>
        <w:tc>
          <w:tcPr>
            <w:tcW w:w="361" w:type="pct"/>
          </w:tcPr>
          <w:p w:rsidR="00B535DC" w:rsidRPr="00296D31" w:rsidRDefault="00B535DC" w:rsidP="004421BC">
            <w:pPr>
              <w:jc w:val="both"/>
              <w:rPr>
                <w:sz w:val="18"/>
                <w:szCs w:val="18"/>
              </w:rPr>
            </w:pPr>
            <w:r w:rsidRPr="00296D31">
              <w:rPr>
                <w:sz w:val="18"/>
                <w:szCs w:val="18"/>
              </w:rPr>
              <w:t>0,1</w:t>
            </w:r>
          </w:p>
        </w:tc>
        <w:tc>
          <w:tcPr>
            <w:tcW w:w="475" w:type="pct"/>
          </w:tcPr>
          <w:p w:rsidR="00B535DC" w:rsidRPr="00B86194" w:rsidRDefault="00B535DC" w:rsidP="004421BC">
            <w:pPr>
              <w:jc w:val="both"/>
              <w:rPr>
                <w:sz w:val="16"/>
                <w:szCs w:val="18"/>
              </w:rPr>
            </w:pPr>
            <w:r w:rsidRPr="00296D31">
              <w:rPr>
                <w:sz w:val="18"/>
                <w:szCs w:val="18"/>
              </w:rPr>
              <w:t xml:space="preserve">&lt; 0,1 </w:t>
            </w:r>
            <w:r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p>
        </w:tc>
      </w:tr>
      <w:tr w:rsidR="00296D31" w:rsidRPr="00CF261C" w:rsidTr="00296D31">
        <w:trPr>
          <w:trHeight w:val="328"/>
        </w:trPr>
        <w:tc>
          <w:tcPr>
            <w:tcW w:w="559" w:type="pct"/>
          </w:tcPr>
          <w:p w:rsidR="00B535DC" w:rsidRPr="00CF261C" w:rsidRDefault="00B535DC" w:rsidP="00AE0ADE">
            <w:pPr>
              <w:ind w:left="-142"/>
              <w:jc w:val="both"/>
              <w:rPr>
                <w:b/>
                <w:sz w:val="20"/>
                <w:szCs w:val="20"/>
              </w:rPr>
            </w:pPr>
            <w:r w:rsidRPr="00CF261C">
              <w:rPr>
                <w:b/>
                <w:sz w:val="20"/>
                <w:szCs w:val="20"/>
              </w:rPr>
              <w:t>Хексахлорбензен - HCB</w:t>
            </w:r>
          </w:p>
        </w:tc>
        <w:tc>
          <w:tcPr>
            <w:tcW w:w="363" w:type="pct"/>
          </w:tcPr>
          <w:p w:rsidR="00B535DC" w:rsidRPr="00296D31" w:rsidRDefault="00B535DC" w:rsidP="004421BC">
            <w:pPr>
              <w:jc w:val="both"/>
              <w:rPr>
                <w:sz w:val="18"/>
                <w:szCs w:val="18"/>
              </w:rPr>
            </w:pPr>
            <w:r w:rsidRPr="00296D31">
              <w:rPr>
                <w:sz w:val="18"/>
                <w:szCs w:val="18"/>
              </w:rPr>
              <w:t>780</w:t>
            </w:r>
          </w:p>
        </w:tc>
        <w:tc>
          <w:tcPr>
            <w:tcW w:w="288" w:type="pct"/>
          </w:tcPr>
          <w:p w:rsidR="00B535DC" w:rsidRPr="00296D31" w:rsidRDefault="00B535DC" w:rsidP="004421BC">
            <w:pPr>
              <w:ind w:left="-128" w:right="-253"/>
              <w:jc w:val="both"/>
              <w:rPr>
                <w:sz w:val="18"/>
                <w:szCs w:val="18"/>
              </w:rPr>
            </w:pPr>
            <w:r w:rsidRPr="00296D31">
              <w:rPr>
                <w:sz w:val="18"/>
                <w:szCs w:val="18"/>
              </w:rPr>
              <w:t>0,0005</w:t>
            </w:r>
          </w:p>
        </w:tc>
        <w:tc>
          <w:tcPr>
            <w:tcW w:w="433" w:type="pct"/>
          </w:tcPr>
          <w:p w:rsidR="00B535DC" w:rsidRPr="00B86194" w:rsidRDefault="00B86194" w:rsidP="00B86194">
            <w:pPr>
              <w:ind w:right="-142"/>
              <w:jc w:val="both"/>
              <w:rPr>
                <w:sz w:val="16"/>
                <w:szCs w:val="18"/>
              </w:rPr>
            </w:pPr>
            <w:r>
              <w:rPr>
                <w:sz w:val="18"/>
                <w:szCs w:val="18"/>
              </w:rPr>
              <w:t>&lt;</w:t>
            </w:r>
            <w:r w:rsidR="00B535DC" w:rsidRPr="00296D31">
              <w:rPr>
                <w:sz w:val="18"/>
                <w:szCs w:val="18"/>
              </w:rPr>
              <w:t xml:space="preserve">0,0005 </w:t>
            </w:r>
            <w:r w:rsidR="00B535DC"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r>
              <w:rPr>
                <w:sz w:val="18"/>
                <w:szCs w:val="18"/>
              </w:rPr>
              <w:t>.</w:t>
            </w:r>
          </w:p>
        </w:tc>
        <w:tc>
          <w:tcPr>
            <w:tcW w:w="288" w:type="pct"/>
          </w:tcPr>
          <w:p w:rsidR="00B535DC" w:rsidRPr="00296D31" w:rsidRDefault="00B535DC" w:rsidP="004421BC">
            <w:pPr>
              <w:jc w:val="both"/>
              <w:rPr>
                <w:sz w:val="18"/>
                <w:szCs w:val="18"/>
              </w:rPr>
            </w:pPr>
            <w:r w:rsidRPr="00296D31">
              <w:rPr>
                <w:sz w:val="18"/>
                <w:szCs w:val="18"/>
              </w:rPr>
              <w:t>576</w:t>
            </w:r>
          </w:p>
        </w:tc>
        <w:tc>
          <w:tcPr>
            <w:tcW w:w="361" w:type="pct"/>
          </w:tcPr>
          <w:p w:rsidR="00B535DC" w:rsidRPr="00296D31" w:rsidRDefault="00B535DC" w:rsidP="004421BC">
            <w:pPr>
              <w:ind w:right="-103"/>
              <w:jc w:val="both"/>
              <w:rPr>
                <w:sz w:val="18"/>
                <w:szCs w:val="18"/>
              </w:rPr>
            </w:pPr>
            <w:r w:rsidRPr="00296D31">
              <w:rPr>
                <w:sz w:val="18"/>
                <w:szCs w:val="18"/>
              </w:rPr>
              <w:t>0,0005</w:t>
            </w:r>
          </w:p>
        </w:tc>
        <w:tc>
          <w:tcPr>
            <w:tcW w:w="504" w:type="pct"/>
          </w:tcPr>
          <w:p w:rsidR="00B535DC" w:rsidRPr="00296D31" w:rsidRDefault="00B535DC" w:rsidP="004421BC">
            <w:pPr>
              <w:jc w:val="both"/>
              <w:rPr>
                <w:sz w:val="18"/>
                <w:szCs w:val="18"/>
              </w:rPr>
            </w:pPr>
            <w:r w:rsidRPr="00296D31">
              <w:rPr>
                <w:sz w:val="18"/>
                <w:szCs w:val="18"/>
              </w:rPr>
              <w:t>&lt; 0,0005 няколко</w:t>
            </w:r>
          </w:p>
          <w:p w:rsidR="00B535DC" w:rsidRPr="00296D31" w:rsidRDefault="00296D31" w:rsidP="004421BC">
            <w:pPr>
              <w:jc w:val="both"/>
              <w:rPr>
                <w:sz w:val="18"/>
                <w:szCs w:val="18"/>
              </w:rPr>
            </w:pPr>
            <w:r>
              <w:rPr>
                <w:sz w:val="18"/>
                <w:szCs w:val="18"/>
              </w:rPr>
              <w:t>превиш.</w:t>
            </w:r>
          </w:p>
        </w:tc>
        <w:tc>
          <w:tcPr>
            <w:tcW w:w="288" w:type="pct"/>
          </w:tcPr>
          <w:p w:rsidR="00B535DC" w:rsidRPr="00296D31" w:rsidRDefault="00B535DC" w:rsidP="004421BC">
            <w:pPr>
              <w:jc w:val="both"/>
              <w:rPr>
                <w:sz w:val="18"/>
                <w:szCs w:val="18"/>
              </w:rPr>
            </w:pPr>
            <w:r w:rsidRPr="00296D31">
              <w:rPr>
                <w:sz w:val="18"/>
                <w:szCs w:val="18"/>
              </w:rPr>
              <w:t>300</w:t>
            </w:r>
          </w:p>
        </w:tc>
        <w:tc>
          <w:tcPr>
            <w:tcW w:w="361" w:type="pct"/>
          </w:tcPr>
          <w:p w:rsidR="00B535DC" w:rsidRPr="00296D31" w:rsidRDefault="00B535DC" w:rsidP="004421BC">
            <w:pPr>
              <w:ind w:left="-73" w:right="-166"/>
              <w:jc w:val="both"/>
              <w:rPr>
                <w:sz w:val="18"/>
                <w:szCs w:val="18"/>
              </w:rPr>
            </w:pPr>
            <w:r w:rsidRPr="00296D31">
              <w:rPr>
                <w:sz w:val="18"/>
                <w:szCs w:val="18"/>
              </w:rPr>
              <w:t>0,0005</w:t>
            </w:r>
          </w:p>
        </w:tc>
        <w:tc>
          <w:tcPr>
            <w:tcW w:w="432" w:type="pct"/>
          </w:tcPr>
          <w:p w:rsidR="00B535DC" w:rsidRPr="00B86194" w:rsidRDefault="00B86194" w:rsidP="00B86194">
            <w:pPr>
              <w:ind w:right="-102"/>
              <w:jc w:val="both"/>
              <w:rPr>
                <w:sz w:val="16"/>
                <w:szCs w:val="18"/>
              </w:rPr>
            </w:pPr>
            <w:r>
              <w:rPr>
                <w:sz w:val="18"/>
                <w:szCs w:val="18"/>
              </w:rPr>
              <w:t>&lt;</w:t>
            </w:r>
            <w:r w:rsidR="00B535DC" w:rsidRPr="00296D31">
              <w:rPr>
                <w:sz w:val="18"/>
                <w:szCs w:val="18"/>
              </w:rPr>
              <w:t xml:space="preserve">0,0005 </w:t>
            </w:r>
            <w:r w:rsidR="00B535DC"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r>
              <w:rPr>
                <w:sz w:val="18"/>
                <w:szCs w:val="18"/>
              </w:rPr>
              <w:t>.</w:t>
            </w:r>
          </w:p>
        </w:tc>
        <w:tc>
          <w:tcPr>
            <w:tcW w:w="288" w:type="pct"/>
          </w:tcPr>
          <w:p w:rsidR="00B535DC" w:rsidRPr="00296D31" w:rsidRDefault="00B535DC" w:rsidP="004421BC">
            <w:pPr>
              <w:jc w:val="both"/>
              <w:rPr>
                <w:sz w:val="18"/>
                <w:szCs w:val="18"/>
              </w:rPr>
            </w:pPr>
            <w:r w:rsidRPr="00296D31">
              <w:rPr>
                <w:sz w:val="18"/>
                <w:szCs w:val="18"/>
              </w:rPr>
              <w:t>980</w:t>
            </w:r>
          </w:p>
        </w:tc>
        <w:tc>
          <w:tcPr>
            <w:tcW w:w="361" w:type="pct"/>
          </w:tcPr>
          <w:p w:rsidR="00B535DC" w:rsidRPr="00296D31" w:rsidRDefault="00B535DC" w:rsidP="004421BC">
            <w:pPr>
              <w:ind w:left="-71" w:right="-168"/>
              <w:jc w:val="both"/>
              <w:rPr>
                <w:sz w:val="18"/>
                <w:szCs w:val="18"/>
              </w:rPr>
            </w:pPr>
            <w:r w:rsidRPr="00296D31">
              <w:rPr>
                <w:sz w:val="18"/>
                <w:szCs w:val="18"/>
              </w:rPr>
              <w:t>0,0005</w:t>
            </w:r>
          </w:p>
        </w:tc>
        <w:tc>
          <w:tcPr>
            <w:tcW w:w="475" w:type="pct"/>
          </w:tcPr>
          <w:p w:rsidR="00B535DC" w:rsidRPr="00B86194" w:rsidRDefault="00B535DC" w:rsidP="004421BC">
            <w:pPr>
              <w:jc w:val="both"/>
              <w:rPr>
                <w:sz w:val="16"/>
                <w:szCs w:val="18"/>
              </w:rPr>
            </w:pPr>
            <w:r w:rsidRPr="00296D31">
              <w:rPr>
                <w:sz w:val="18"/>
                <w:szCs w:val="18"/>
              </w:rPr>
              <w:t xml:space="preserve">&lt; 0,0005 </w:t>
            </w:r>
            <w:r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p>
        </w:tc>
      </w:tr>
      <w:tr w:rsidR="00296D31" w:rsidRPr="00CF261C" w:rsidTr="00296D31">
        <w:trPr>
          <w:trHeight w:val="328"/>
        </w:trPr>
        <w:tc>
          <w:tcPr>
            <w:tcW w:w="559" w:type="pct"/>
          </w:tcPr>
          <w:p w:rsidR="00B535DC" w:rsidRPr="00CF261C" w:rsidRDefault="00B535DC" w:rsidP="00AE0ADE">
            <w:pPr>
              <w:ind w:left="-142"/>
              <w:jc w:val="both"/>
              <w:rPr>
                <w:b/>
                <w:sz w:val="20"/>
                <w:szCs w:val="20"/>
              </w:rPr>
            </w:pPr>
            <w:r w:rsidRPr="00CF261C">
              <w:rPr>
                <w:b/>
                <w:sz w:val="20"/>
                <w:szCs w:val="20"/>
              </w:rPr>
              <w:t>Пентахлорбензен - PeCB</w:t>
            </w:r>
          </w:p>
        </w:tc>
        <w:tc>
          <w:tcPr>
            <w:tcW w:w="363" w:type="pct"/>
          </w:tcPr>
          <w:p w:rsidR="00B535DC" w:rsidRPr="00296D31" w:rsidRDefault="00B535DC" w:rsidP="004421BC">
            <w:pPr>
              <w:jc w:val="both"/>
              <w:rPr>
                <w:sz w:val="18"/>
                <w:szCs w:val="18"/>
              </w:rPr>
            </w:pPr>
            <w:r w:rsidRPr="00296D31">
              <w:rPr>
                <w:sz w:val="18"/>
                <w:szCs w:val="18"/>
              </w:rPr>
              <w:t>768</w:t>
            </w:r>
          </w:p>
        </w:tc>
        <w:tc>
          <w:tcPr>
            <w:tcW w:w="288" w:type="pct"/>
          </w:tcPr>
          <w:p w:rsidR="00B535DC" w:rsidRPr="00296D31" w:rsidRDefault="00B535DC" w:rsidP="004421BC">
            <w:pPr>
              <w:ind w:left="-128" w:right="-253"/>
              <w:jc w:val="both"/>
              <w:rPr>
                <w:sz w:val="18"/>
                <w:szCs w:val="18"/>
              </w:rPr>
            </w:pPr>
            <w:r w:rsidRPr="00296D31">
              <w:rPr>
                <w:sz w:val="18"/>
                <w:szCs w:val="18"/>
              </w:rPr>
              <w:t>0,0005</w:t>
            </w:r>
          </w:p>
        </w:tc>
        <w:tc>
          <w:tcPr>
            <w:tcW w:w="433" w:type="pct"/>
          </w:tcPr>
          <w:p w:rsidR="00B535DC" w:rsidRPr="00B86194" w:rsidRDefault="00B535DC" w:rsidP="004421BC">
            <w:pPr>
              <w:jc w:val="both"/>
              <w:rPr>
                <w:sz w:val="16"/>
                <w:szCs w:val="18"/>
                <w:lang w:val="ru-RU"/>
              </w:rPr>
            </w:pPr>
            <w:r w:rsidRPr="00296D31">
              <w:rPr>
                <w:sz w:val="18"/>
                <w:szCs w:val="18"/>
              </w:rPr>
              <w:t>&lt; 0,0005</w:t>
            </w:r>
            <w:r w:rsidRPr="00296D31">
              <w:rPr>
                <w:sz w:val="18"/>
                <w:szCs w:val="18"/>
                <w:lang w:val="ru-RU"/>
              </w:rPr>
              <w:t xml:space="preserve"> </w:t>
            </w:r>
            <w:r w:rsidRPr="00B86194">
              <w:rPr>
                <w:sz w:val="16"/>
                <w:szCs w:val="18"/>
                <w:lang w:val="ru-RU"/>
              </w:rPr>
              <w:t>няколко</w:t>
            </w:r>
          </w:p>
          <w:p w:rsidR="00B535DC" w:rsidRPr="00B86194" w:rsidRDefault="00B535DC" w:rsidP="004421BC">
            <w:pPr>
              <w:jc w:val="both"/>
              <w:rPr>
                <w:sz w:val="16"/>
                <w:szCs w:val="18"/>
                <w:lang w:val="ru-RU"/>
              </w:rPr>
            </w:pPr>
            <w:r w:rsidRPr="00B86194">
              <w:rPr>
                <w:sz w:val="16"/>
                <w:szCs w:val="18"/>
                <w:lang w:val="ru-RU"/>
              </w:rPr>
              <w:t>превиш.</w:t>
            </w:r>
          </w:p>
          <w:p w:rsidR="00B535DC" w:rsidRPr="00296D31" w:rsidRDefault="00B535DC" w:rsidP="004421BC">
            <w:pPr>
              <w:jc w:val="both"/>
              <w:rPr>
                <w:sz w:val="18"/>
                <w:szCs w:val="18"/>
              </w:rPr>
            </w:pPr>
          </w:p>
        </w:tc>
        <w:tc>
          <w:tcPr>
            <w:tcW w:w="288" w:type="pct"/>
          </w:tcPr>
          <w:p w:rsidR="00B535DC" w:rsidRPr="00296D31" w:rsidRDefault="00B535DC" w:rsidP="004421BC">
            <w:pPr>
              <w:jc w:val="both"/>
              <w:rPr>
                <w:sz w:val="18"/>
                <w:szCs w:val="18"/>
              </w:rPr>
            </w:pPr>
            <w:r w:rsidRPr="00296D31">
              <w:rPr>
                <w:sz w:val="18"/>
                <w:szCs w:val="18"/>
              </w:rPr>
              <w:t>543</w:t>
            </w:r>
          </w:p>
        </w:tc>
        <w:tc>
          <w:tcPr>
            <w:tcW w:w="361" w:type="pct"/>
          </w:tcPr>
          <w:p w:rsidR="00B535DC" w:rsidRPr="00296D31" w:rsidRDefault="00B535DC" w:rsidP="004421BC">
            <w:pPr>
              <w:jc w:val="both"/>
              <w:rPr>
                <w:sz w:val="18"/>
                <w:szCs w:val="18"/>
              </w:rPr>
            </w:pPr>
            <w:r w:rsidRPr="00296D31">
              <w:rPr>
                <w:sz w:val="18"/>
                <w:szCs w:val="18"/>
              </w:rPr>
              <w:t>0,01</w:t>
            </w:r>
          </w:p>
        </w:tc>
        <w:tc>
          <w:tcPr>
            <w:tcW w:w="504" w:type="pct"/>
          </w:tcPr>
          <w:p w:rsidR="00B535DC" w:rsidRPr="00B86194" w:rsidRDefault="00B535DC" w:rsidP="004421BC">
            <w:pPr>
              <w:jc w:val="both"/>
              <w:rPr>
                <w:sz w:val="16"/>
                <w:szCs w:val="18"/>
              </w:rPr>
            </w:pPr>
            <w:r w:rsidRPr="00296D31">
              <w:rPr>
                <w:sz w:val="18"/>
                <w:szCs w:val="18"/>
              </w:rPr>
              <w:t xml:space="preserve">&lt; 0,0005 </w:t>
            </w:r>
            <w:r w:rsidRPr="00B86194">
              <w:rPr>
                <w:sz w:val="16"/>
                <w:szCs w:val="18"/>
              </w:rPr>
              <w:t>няколко</w:t>
            </w:r>
          </w:p>
          <w:p w:rsidR="00B535DC" w:rsidRPr="00B86194" w:rsidRDefault="00B535DC" w:rsidP="004421BC">
            <w:pPr>
              <w:jc w:val="both"/>
              <w:rPr>
                <w:sz w:val="16"/>
                <w:szCs w:val="18"/>
              </w:rPr>
            </w:pPr>
            <w:r w:rsidRPr="00B86194">
              <w:rPr>
                <w:sz w:val="16"/>
                <w:szCs w:val="18"/>
              </w:rPr>
              <w:t>превиш.</w:t>
            </w:r>
          </w:p>
          <w:p w:rsidR="00B535DC" w:rsidRPr="00296D31" w:rsidRDefault="00B535DC" w:rsidP="004421BC">
            <w:pPr>
              <w:jc w:val="both"/>
              <w:rPr>
                <w:sz w:val="18"/>
                <w:szCs w:val="18"/>
              </w:rPr>
            </w:pPr>
          </w:p>
        </w:tc>
        <w:tc>
          <w:tcPr>
            <w:tcW w:w="288" w:type="pct"/>
          </w:tcPr>
          <w:p w:rsidR="00B535DC" w:rsidRPr="00296D31" w:rsidRDefault="00B535DC" w:rsidP="004421BC">
            <w:pPr>
              <w:jc w:val="both"/>
              <w:rPr>
                <w:sz w:val="18"/>
                <w:szCs w:val="18"/>
              </w:rPr>
            </w:pPr>
            <w:r w:rsidRPr="00296D31">
              <w:rPr>
                <w:sz w:val="18"/>
                <w:szCs w:val="18"/>
              </w:rPr>
              <w:t>353</w:t>
            </w:r>
          </w:p>
        </w:tc>
        <w:tc>
          <w:tcPr>
            <w:tcW w:w="361" w:type="pct"/>
          </w:tcPr>
          <w:p w:rsidR="00B535DC" w:rsidRPr="00296D31" w:rsidRDefault="00B535DC" w:rsidP="004421BC">
            <w:pPr>
              <w:jc w:val="both"/>
              <w:rPr>
                <w:sz w:val="18"/>
                <w:szCs w:val="18"/>
              </w:rPr>
            </w:pPr>
            <w:r w:rsidRPr="00296D31">
              <w:rPr>
                <w:sz w:val="18"/>
                <w:szCs w:val="18"/>
              </w:rPr>
              <w:t>0,01</w:t>
            </w:r>
          </w:p>
        </w:tc>
        <w:tc>
          <w:tcPr>
            <w:tcW w:w="432" w:type="pct"/>
          </w:tcPr>
          <w:p w:rsidR="00B535DC" w:rsidRPr="00B86194" w:rsidRDefault="00B535DC" w:rsidP="004421BC">
            <w:pPr>
              <w:jc w:val="both"/>
              <w:rPr>
                <w:sz w:val="16"/>
                <w:szCs w:val="18"/>
              </w:rPr>
            </w:pPr>
            <w:r w:rsidRPr="00296D31">
              <w:rPr>
                <w:sz w:val="18"/>
                <w:szCs w:val="18"/>
              </w:rPr>
              <w:t xml:space="preserve">&lt; 0,0005 </w:t>
            </w:r>
            <w:r w:rsidRPr="00B86194">
              <w:rPr>
                <w:sz w:val="16"/>
                <w:szCs w:val="18"/>
              </w:rPr>
              <w:t>няколко</w:t>
            </w:r>
          </w:p>
          <w:p w:rsidR="00B535DC" w:rsidRPr="00296D31" w:rsidRDefault="00B535DC" w:rsidP="004421BC">
            <w:pPr>
              <w:jc w:val="both"/>
              <w:rPr>
                <w:sz w:val="18"/>
                <w:szCs w:val="18"/>
              </w:rPr>
            </w:pPr>
            <w:r w:rsidRPr="00B86194">
              <w:rPr>
                <w:sz w:val="16"/>
                <w:szCs w:val="18"/>
              </w:rPr>
              <w:t>превиш</w:t>
            </w:r>
            <w:r w:rsidRPr="00296D31">
              <w:rPr>
                <w:sz w:val="18"/>
                <w:szCs w:val="18"/>
              </w:rPr>
              <w:t>.</w:t>
            </w:r>
          </w:p>
          <w:p w:rsidR="00B535DC" w:rsidRPr="00296D31" w:rsidRDefault="00B535DC" w:rsidP="004421BC">
            <w:pPr>
              <w:jc w:val="both"/>
              <w:rPr>
                <w:sz w:val="18"/>
                <w:szCs w:val="18"/>
              </w:rPr>
            </w:pPr>
          </w:p>
        </w:tc>
        <w:tc>
          <w:tcPr>
            <w:tcW w:w="288" w:type="pct"/>
          </w:tcPr>
          <w:p w:rsidR="00B535DC" w:rsidRPr="00296D31" w:rsidRDefault="00B535DC" w:rsidP="004421BC">
            <w:pPr>
              <w:jc w:val="both"/>
              <w:rPr>
                <w:sz w:val="18"/>
                <w:szCs w:val="18"/>
              </w:rPr>
            </w:pPr>
            <w:r w:rsidRPr="00296D31">
              <w:rPr>
                <w:sz w:val="18"/>
                <w:szCs w:val="18"/>
              </w:rPr>
              <w:t>950</w:t>
            </w:r>
          </w:p>
        </w:tc>
        <w:tc>
          <w:tcPr>
            <w:tcW w:w="361" w:type="pct"/>
          </w:tcPr>
          <w:p w:rsidR="00B535DC" w:rsidRPr="00296D31" w:rsidRDefault="00B535DC" w:rsidP="004421BC">
            <w:pPr>
              <w:ind w:left="-71" w:right="-168"/>
              <w:jc w:val="both"/>
              <w:rPr>
                <w:sz w:val="18"/>
                <w:szCs w:val="18"/>
              </w:rPr>
            </w:pPr>
            <w:r w:rsidRPr="00296D31">
              <w:rPr>
                <w:sz w:val="18"/>
                <w:szCs w:val="18"/>
              </w:rPr>
              <w:t>0,0005</w:t>
            </w:r>
          </w:p>
        </w:tc>
        <w:tc>
          <w:tcPr>
            <w:tcW w:w="475" w:type="pct"/>
          </w:tcPr>
          <w:p w:rsidR="00B535DC" w:rsidRPr="00B86194" w:rsidRDefault="00B535DC" w:rsidP="004421BC">
            <w:pPr>
              <w:jc w:val="both"/>
              <w:rPr>
                <w:sz w:val="16"/>
                <w:szCs w:val="18"/>
              </w:rPr>
            </w:pPr>
            <w:r w:rsidRPr="00296D31">
              <w:rPr>
                <w:sz w:val="18"/>
                <w:szCs w:val="18"/>
              </w:rPr>
              <w:t xml:space="preserve">&lt; 0,0005 </w:t>
            </w:r>
            <w:r w:rsidRPr="00B86194">
              <w:rPr>
                <w:sz w:val="16"/>
                <w:szCs w:val="18"/>
              </w:rPr>
              <w:t>няколко</w:t>
            </w:r>
          </w:p>
          <w:p w:rsidR="00B535DC" w:rsidRPr="00296D31" w:rsidRDefault="00296D31" w:rsidP="004421BC">
            <w:pPr>
              <w:jc w:val="both"/>
              <w:rPr>
                <w:sz w:val="18"/>
                <w:szCs w:val="18"/>
              </w:rPr>
            </w:pPr>
            <w:r w:rsidRPr="00B86194">
              <w:rPr>
                <w:sz w:val="16"/>
                <w:szCs w:val="18"/>
              </w:rPr>
              <w:t>превиш.</w:t>
            </w:r>
          </w:p>
        </w:tc>
      </w:tr>
    </w:tbl>
    <w:p w:rsidR="00B535DC" w:rsidRPr="00CF261C" w:rsidRDefault="00CF261C" w:rsidP="004421BC">
      <w:pPr>
        <w:jc w:val="both"/>
        <w:rPr>
          <w:i/>
          <w:sz w:val="22"/>
        </w:rPr>
      </w:pPr>
      <w:r w:rsidRPr="00CF261C">
        <w:rPr>
          <w:i/>
          <w:sz w:val="22"/>
          <w:lang w:val="bg-BG"/>
        </w:rPr>
        <w:t>Из</w:t>
      </w:r>
      <w:r w:rsidR="00B535DC" w:rsidRPr="00CF261C">
        <w:rPr>
          <w:i/>
          <w:sz w:val="22"/>
        </w:rPr>
        <w:t xml:space="preserve">точник: ИАОС.  </w:t>
      </w:r>
    </w:p>
    <w:p w:rsidR="00B535DC" w:rsidRDefault="00B535DC" w:rsidP="004421BC">
      <w:pPr>
        <w:spacing w:before="120" w:after="0"/>
        <w:ind w:firstLine="720"/>
        <w:jc w:val="both"/>
        <w:rPr>
          <w:lang w:val="bg-BG"/>
        </w:rPr>
      </w:pPr>
      <w:r>
        <w:t>В</w:t>
      </w:r>
      <w:r w:rsidR="00DC35DC">
        <w:rPr>
          <w:lang w:val="bg-BG"/>
        </w:rPr>
        <w:t xml:space="preserve"> повърхностните води</w:t>
      </w:r>
      <w:r>
        <w:t xml:space="preserve"> на България</w:t>
      </w:r>
      <w:r w:rsidR="00927483">
        <w:rPr>
          <w:lang w:val="bg-BG"/>
        </w:rPr>
        <w:t>, съгласно горепосочената наредба</w:t>
      </w:r>
      <w:r>
        <w:t xml:space="preserve"> се наблюдават </w:t>
      </w:r>
      <w:r w:rsidR="00927483">
        <w:rPr>
          <w:lang w:val="bg-BG"/>
        </w:rPr>
        <w:t>следните</w:t>
      </w:r>
      <w:r w:rsidR="00B76348">
        <w:rPr>
          <w:lang w:val="bg-BG"/>
        </w:rPr>
        <w:t xml:space="preserve"> </w:t>
      </w:r>
      <w:r w:rsidRPr="00A22AA9">
        <w:t>УОЗ вещества:</w:t>
      </w:r>
      <w:r w:rsidR="00DC35DC">
        <w:rPr>
          <w:lang w:val="bg-BG"/>
        </w:rPr>
        <w:t xml:space="preserve"> </w:t>
      </w:r>
      <w:r w:rsidR="002C17E0">
        <w:rPr>
          <w:lang w:val="bg-BG"/>
        </w:rPr>
        <w:t>х</w:t>
      </w:r>
      <w:r w:rsidR="002C17E0" w:rsidRPr="00A22AA9">
        <w:t>ексахлорбутадиен</w:t>
      </w:r>
      <w:r w:rsidRPr="00A22AA9">
        <w:t xml:space="preserve">; </w:t>
      </w:r>
      <w:r w:rsidR="002C17E0">
        <w:rPr>
          <w:lang w:val="bg-BG"/>
        </w:rPr>
        <w:t>х</w:t>
      </w:r>
      <w:r w:rsidR="002C17E0" w:rsidRPr="00A22AA9">
        <w:t xml:space="preserve">ексахлорбензен </w:t>
      </w:r>
      <w:r w:rsidRPr="00A22AA9">
        <w:t xml:space="preserve">– HCB; </w:t>
      </w:r>
      <w:r w:rsidR="002C17E0">
        <w:rPr>
          <w:lang w:val="bg-BG"/>
        </w:rPr>
        <w:t>п</w:t>
      </w:r>
      <w:r w:rsidR="002C17E0" w:rsidRPr="00A22AA9">
        <w:t xml:space="preserve">ентахлорбензен </w:t>
      </w:r>
      <w:r w:rsidR="00DC35DC">
        <w:t>–</w:t>
      </w:r>
      <w:r w:rsidRPr="00A22AA9">
        <w:t xml:space="preserve"> PeCB</w:t>
      </w:r>
      <w:r w:rsidR="00DC35DC">
        <w:rPr>
          <w:lang w:val="bg-BG"/>
        </w:rPr>
        <w:t xml:space="preserve">; </w:t>
      </w:r>
      <w:r w:rsidR="002C17E0">
        <w:rPr>
          <w:lang w:val="bg-BG"/>
        </w:rPr>
        <w:t>х</w:t>
      </w:r>
      <w:r w:rsidR="002C17E0" w:rsidRPr="00A22AA9">
        <w:t xml:space="preserve">ексахлорциклохексан </w:t>
      </w:r>
      <w:r w:rsidRPr="00A22AA9">
        <w:t>– HCH; алфа-HCH; бета-НСН; гама-НСН;</w:t>
      </w:r>
      <w:r w:rsidR="00DC35DC">
        <w:rPr>
          <w:lang w:val="bg-BG"/>
        </w:rPr>
        <w:t xml:space="preserve"> </w:t>
      </w:r>
      <w:r w:rsidRPr="00A22AA9">
        <w:t>делта-НСН; алфа-ен</w:t>
      </w:r>
      <w:r w:rsidR="00DC35DC">
        <w:t>досулфан;</w:t>
      </w:r>
      <w:r w:rsidR="00DC35DC">
        <w:rPr>
          <w:lang w:val="bg-BG"/>
        </w:rPr>
        <w:t xml:space="preserve"> </w:t>
      </w:r>
      <w:r w:rsidR="00DC35DC">
        <w:t>бета-ендосулфан;</w:t>
      </w:r>
      <w:r w:rsidR="00DC35DC">
        <w:rPr>
          <w:lang w:val="bg-BG"/>
        </w:rPr>
        <w:t xml:space="preserve"> </w:t>
      </w:r>
      <w:r w:rsidR="002C17E0">
        <w:rPr>
          <w:lang w:val="bg-BG"/>
        </w:rPr>
        <w:t>х</w:t>
      </w:r>
      <w:r w:rsidR="002C17E0" w:rsidRPr="00A22AA9">
        <w:t>лордан</w:t>
      </w:r>
      <w:r w:rsidRPr="00A22AA9">
        <w:t>-cis;</w:t>
      </w:r>
      <w:r w:rsidR="00DC35DC">
        <w:rPr>
          <w:lang w:val="bg-BG"/>
        </w:rPr>
        <w:t xml:space="preserve"> </w:t>
      </w:r>
      <w:r w:rsidR="002C17E0">
        <w:rPr>
          <w:lang w:val="bg-BG"/>
        </w:rPr>
        <w:t>х</w:t>
      </w:r>
      <w:r w:rsidR="002C17E0">
        <w:t>лордан</w:t>
      </w:r>
      <w:r w:rsidR="00DC35DC">
        <w:t>-trans;</w:t>
      </w:r>
      <w:r w:rsidR="00DC35DC">
        <w:rPr>
          <w:lang w:val="bg-BG"/>
        </w:rPr>
        <w:t xml:space="preserve"> </w:t>
      </w:r>
      <w:r w:rsidR="002C17E0">
        <w:rPr>
          <w:lang w:val="bg-BG"/>
        </w:rPr>
        <w:t>х</w:t>
      </w:r>
      <w:r w:rsidR="002C17E0" w:rsidRPr="00A22AA9">
        <w:t xml:space="preserve">лордан </w:t>
      </w:r>
      <w:r w:rsidRPr="00A22AA9">
        <w:t xml:space="preserve">cis, trans, </w:t>
      </w:r>
      <w:r w:rsidR="002C17E0">
        <w:rPr>
          <w:lang w:val="bg-BG"/>
        </w:rPr>
        <w:t>х</w:t>
      </w:r>
      <w:r w:rsidR="002C17E0" w:rsidRPr="00A22AA9">
        <w:t>ексахлорбутадиен</w:t>
      </w:r>
      <w:r w:rsidRPr="00A22AA9">
        <w:t>.</w:t>
      </w:r>
      <w:r w:rsidR="00F03E08">
        <w:t xml:space="preserve"> </w:t>
      </w:r>
      <w:r w:rsidRPr="00D3411B">
        <w:rPr>
          <w:lang w:val="ru-RU"/>
        </w:rPr>
        <w:t xml:space="preserve">Данните се измерват в микрограма на литър.  </w:t>
      </w:r>
    </w:p>
    <w:p w:rsidR="00B535DC" w:rsidRPr="00D3411B" w:rsidRDefault="00B535DC" w:rsidP="004421BC">
      <w:pPr>
        <w:spacing w:before="120" w:after="0"/>
        <w:ind w:firstLine="720"/>
        <w:contextualSpacing/>
        <w:jc w:val="both"/>
        <w:rPr>
          <w:b/>
          <w:lang w:val="ru-RU"/>
        </w:rPr>
      </w:pPr>
      <w:r w:rsidRPr="00D3411B">
        <w:rPr>
          <w:lang w:val="ru-RU"/>
        </w:rPr>
        <w:t xml:space="preserve">В таблицата са нанесени допустимите стойности на замърсителите, но за някои водни обекти има </w:t>
      </w:r>
      <w:r w:rsidR="00B76348" w:rsidRPr="00D3411B">
        <w:rPr>
          <w:lang w:val="ru-RU"/>
        </w:rPr>
        <w:t>кор</w:t>
      </w:r>
      <w:r w:rsidR="00B76348">
        <w:rPr>
          <w:lang w:val="ru-RU"/>
        </w:rPr>
        <w:t>и</w:t>
      </w:r>
      <w:r w:rsidR="00B76348" w:rsidRPr="00D3411B">
        <w:rPr>
          <w:lang w:val="ru-RU"/>
        </w:rPr>
        <w:t xml:space="preserve">гирани </w:t>
      </w:r>
      <w:r w:rsidRPr="00D3411B">
        <w:rPr>
          <w:lang w:val="ru-RU"/>
        </w:rPr>
        <w:t>допус</w:t>
      </w:r>
      <w:r w:rsidR="006536E9" w:rsidRPr="00D3411B">
        <w:rPr>
          <w:lang w:val="ru-RU"/>
        </w:rPr>
        <w:t>тими стойности на замърсителите</w:t>
      </w:r>
      <w:r w:rsidRPr="00D3411B">
        <w:rPr>
          <w:lang w:val="ru-RU"/>
        </w:rPr>
        <w:t>. Затова измерените стойности се дават в % над конкретните допустими стойности на замърсителите</w:t>
      </w:r>
      <w:r w:rsidR="00BE4A7B">
        <w:t xml:space="preserve">. </w:t>
      </w:r>
      <w:r w:rsidRPr="00D3411B">
        <w:rPr>
          <w:lang w:val="ru-RU"/>
        </w:rPr>
        <w:t xml:space="preserve">Наблюдавани са следите превишавания на допустимите стойности, свързани с непреднамерени емисии във въздуха на </w:t>
      </w:r>
      <w:r w:rsidR="002C17E0">
        <w:rPr>
          <w:b/>
          <w:lang w:val="ru-RU"/>
        </w:rPr>
        <w:t>х</w:t>
      </w:r>
      <w:r w:rsidRPr="00D3411B">
        <w:rPr>
          <w:b/>
          <w:lang w:val="ru-RU"/>
        </w:rPr>
        <w:t xml:space="preserve">ексахлорбутадиен, </w:t>
      </w:r>
      <w:r w:rsidR="002C17E0">
        <w:rPr>
          <w:b/>
          <w:lang w:val="ru-RU"/>
        </w:rPr>
        <w:t>х</w:t>
      </w:r>
      <w:r w:rsidR="002C17E0" w:rsidRPr="00D3411B">
        <w:rPr>
          <w:b/>
          <w:lang w:val="ru-RU"/>
        </w:rPr>
        <w:t xml:space="preserve">ексахлорбензен </w:t>
      </w:r>
      <w:r w:rsidRPr="00D3411B">
        <w:rPr>
          <w:b/>
          <w:lang w:val="ru-RU"/>
        </w:rPr>
        <w:t xml:space="preserve">– </w:t>
      </w:r>
      <w:r>
        <w:rPr>
          <w:b/>
        </w:rPr>
        <w:t>HCB</w:t>
      </w:r>
      <w:r w:rsidRPr="00D3411B">
        <w:rPr>
          <w:b/>
          <w:lang w:val="ru-RU"/>
        </w:rPr>
        <w:t xml:space="preserve">  и </w:t>
      </w:r>
      <w:r w:rsidR="002C17E0">
        <w:rPr>
          <w:b/>
          <w:lang w:val="ru-RU"/>
        </w:rPr>
        <w:t>п</w:t>
      </w:r>
      <w:r w:rsidR="002C17E0" w:rsidRPr="00D3411B">
        <w:rPr>
          <w:b/>
          <w:lang w:val="ru-RU"/>
        </w:rPr>
        <w:t xml:space="preserve">ентахлорбензен </w:t>
      </w:r>
      <w:r w:rsidRPr="00D3411B">
        <w:rPr>
          <w:b/>
          <w:lang w:val="ru-RU"/>
        </w:rPr>
        <w:t xml:space="preserve">- </w:t>
      </w:r>
      <w:r w:rsidRPr="007A40EE">
        <w:rPr>
          <w:b/>
        </w:rPr>
        <w:t>PeCB</w:t>
      </w:r>
      <w:r w:rsidRPr="00D3411B">
        <w:rPr>
          <w:b/>
          <w:lang w:val="ru-RU"/>
        </w:rPr>
        <w:t xml:space="preserve"> </w:t>
      </w:r>
      <w:r w:rsidRPr="00D3411B">
        <w:rPr>
          <w:lang w:val="ru-RU"/>
        </w:rPr>
        <w:t xml:space="preserve">на допустимите стойности в посочените водни обекти: </w:t>
      </w:r>
    </w:p>
    <w:p w:rsidR="00B535DC" w:rsidRPr="00C8353D" w:rsidRDefault="00B535DC" w:rsidP="00CC613F">
      <w:pPr>
        <w:pStyle w:val="ListParagraph"/>
        <w:numPr>
          <w:ilvl w:val="0"/>
          <w:numId w:val="167"/>
        </w:numPr>
        <w:spacing w:before="120" w:after="0"/>
        <w:ind w:left="0" w:firstLine="567"/>
        <w:jc w:val="both"/>
        <w:rPr>
          <w:lang w:val="ru-RU"/>
        </w:rPr>
      </w:pPr>
      <w:r w:rsidRPr="00D3411B">
        <w:rPr>
          <w:b/>
          <w:lang w:val="ru-RU"/>
        </w:rPr>
        <w:t xml:space="preserve">Превишения за </w:t>
      </w:r>
      <w:r w:rsidR="002C17E0">
        <w:rPr>
          <w:b/>
          <w:lang w:val="ru-RU"/>
        </w:rPr>
        <w:t>х</w:t>
      </w:r>
      <w:r w:rsidRPr="00D3411B">
        <w:rPr>
          <w:b/>
          <w:lang w:val="ru-RU"/>
        </w:rPr>
        <w:t xml:space="preserve">ексахлорбутадиен </w:t>
      </w:r>
      <w:r w:rsidRPr="00D3411B">
        <w:rPr>
          <w:lang w:val="ru-RU"/>
        </w:rPr>
        <w:t>за периода 2013</w:t>
      </w:r>
      <w:r w:rsidR="00483D26">
        <w:rPr>
          <w:lang w:val="ru-RU"/>
        </w:rPr>
        <w:t xml:space="preserve"> г.</w:t>
      </w:r>
      <w:r w:rsidRPr="00D3411B">
        <w:rPr>
          <w:lang w:val="ru-RU"/>
        </w:rPr>
        <w:t>–2018</w:t>
      </w:r>
      <w:r w:rsidR="00483D26">
        <w:rPr>
          <w:lang w:val="ru-RU"/>
        </w:rPr>
        <w:t xml:space="preserve"> г.</w:t>
      </w:r>
      <w:r w:rsidRPr="00D3411B">
        <w:rPr>
          <w:lang w:val="ru-RU"/>
        </w:rPr>
        <w:t xml:space="preserve"> са измерени по райони (Басейнови дирекции) в следните %</w:t>
      </w:r>
      <w:r w:rsidR="00113C78">
        <w:rPr>
          <w:lang w:val="ru-RU"/>
        </w:rPr>
        <w:t xml:space="preserve"> </w:t>
      </w:r>
      <w:r w:rsidRPr="00D3411B">
        <w:rPr>
          <w:lang w:val="ru-RU"/>
        </w:rPr>
        <w:t>стойности и време: Дунавски район – р. Тимок, гранична ст., 2016 г.; Черноморски  район – р. Ропотамо,</w:t>
      </w:r>
      <w:r w:rsidR="00055F9F">
        <w:t xml:space="preserve"> </w:t>
      </w:r>
      <w:r w:rsidRPr="00D3411B">
        <w:rPr>
          <w:lang w:val="ru-RU"/>
        </w:rPr>
        <w:t>270%, 2016г; р.</w:t>
      </w:r>
      <w:r w:rsidR="000272ED">
        <w:rPr>
          <w:lang w:val="ru-RU"/>
        </w:rPr>
        <w:t xml:space="preserve"> </w:t>
      </w:r>
      <w:r w:rsidRPr="00D3411B">
        <w:rPr>
          <w:lang w:val="ru-RU"/>
        </w:rPr>
        <w:t>Дявол</w:t>
      </w:r>
      <w:r w:rsidR="006536E9" w:rsidRPr="00D3411B">
        <w:rPr>
          <w:lang w:val="ru-RU"/>
        </w:rPr>
        <w:t>ска, 200%,2016г.; р.Карач,120%</w:t>
      </w:r>
      <w:r w:rsidRPr="00D3411B">
        <w:rPr>
          <w:lang w:val="ru-RU"/>
        </w:rPr>
        <w:t>, 2016;</w:t>
      </w:r>
      <w:r w:rsidR="006536E9">
        <w:rPr>
          <w:lang w:val="bg-BG"/>
        </w:rPr>
        <w:t xml:space="preserve"> </w:t>
      </w:r>
      <w:r w:rsidRPr="00D3411B">
        <w:rPr>
          <w:lang w:val="ru-RU"/>
        </w:rPr>
        <w:t>р. Камчия, 100%,</w:t>
      </w:r>
      <w:r w:rsidR="006536E9">
        <w:rPr>
          <w:lang w:val="bg-BG"/>
        </w:rPr>
        <w:t xml:space="preserve"> </w:t>
      </w:r>
      <w:r w:rsidRPr="00D3411B">
        <w:rPr>
          <w:lang w:val="ru-RU"/>
        </w:rPr>
        <w:t>2015г.; р. Бяла река, 200%,</w:t>
      </w:r>
      <w:r w:rsidR="006536E9">
        <w:rPr>
          <w:lang w:val="bg-BG"/>
        </w:rPr>
        <w:t xml:space="preserve"> </w:t>
      </w:r>
      <w:r w:rsidRPr="00D3411B">
        <w:rPr>
          <w:lang w:val="ru-RU"/>
        </w:rPr>
        <w:t>2018г.; яз.</w:t>
      </w:r>
      <w:r w:rsidR="000272ED">
        <w:rPr>
          <w:lang w:val="ru-RU"/>
        </w:rPr>
        <w:t xml:space="preserve"> </w:t>
      </w:r>
      <w:r w:rsidRPr="00D3411B">
        <w:rPr>
          <w:lang w:val="ru-RU"/>
        </w:rPr>
        <w:t>Камчия, 220%, 2016 г.;р. Фикийска, 400%, април 2016 г. и намалява до 250% , октомври 2016; р. Двойница при устието, 30 пъти , 2016 г.; р. Фъндъклийска , 60%, 2016 г.; р. Велека , 200%,</w:t>
      </w:r>
      <w:r w:rsidR="00113C78">
        <w:rPr>
          <w:lang w:val="ru-RU"/>
        </w:rPr>
        <w:t xml:space="preserve"> </w:t>
      </w:r>
      <w:r w:rsidRPr="00D3411B">
        <w:rPr>
          <w:lang w:val="ru-RU"/>
        </w:rPr>
        <w:t>2016 г.; Източно беломорски райо</w:t>
      </w:r>
      <w:r w:rsidR="006536E9" w:rsidRPr="00D3411B">
        <w:rPr>
          <w:lang w:val="ru-RU"/>
        </w:rPr>
        <w:t>н – р. Арда след яз Ивайловград</w:t>
      </w:r>
      <w:r w:rsidRPr="00D3411B">
        <w:rPr>
          <w:lang w:val="ru-RU"/>
        </w:rPr>
        <w:t xml:space="preserve">, 320%, 2016; р.Марица при Пловдив, 180 % , 2016 г.; р. Марица при бент Маноле , 200%, 2016г.;р. Марица при Свиленград, 180%, 2016 г.; р . Чепеларска при вливане в Марица , 150 % , януари 2016 и намалява до 140% през март 2016г.; Западнобеломорски район – р. Доспат  при границата , 400% 2016 г.; яз. </w:t>
      </w:r>
      <w:r w:rsidRPr="00C8353D">
        <w:rPr>
          <w:lang w:val="ru-RU"/>
        </w:rPr>
        <w:t>Доспат, 200%, 2016 г.;</w:t>
      </w:r>
    </w:p>
    <w:p w:rsidR="00B535DC" w:rsidRPr="00A22AA9" w:rsidRDefault="00B535DC" w:rsidP="00CC613F">
      <w:pPr>
        <w:pStyle w:val="ListParagraph"/>
        <w:numPr>
          <w:ilvl w:val="0"/>
          <w:numId w:val="167"/>
        </w:numPr>
        <w:spacing w:before="120" w:after="0"/>
        <w:ind w:left="0" w:firstLine="567"/>
        <w:jc w:val="both"/>
      </w:pPr>
      <w:r w:rsidRPr="00D3411B">
        <w:rPr>
          <w:b/>
          <w:lang w:val="ru-RU"/>
        </w:rPr>
        <w:t xml:space="preserve">Превишения за Хексахлорбензен – </w:t>
      </w:r>
      <w:r w:rsidRPr="007A40EE">
        <w:rPr>
          <w:b/>
        </w:rPr>
        <w:t>HCB</w:t>
      </w:r>
      <w:r w:rsidRPr="00D3411B">
        <w:rPr>
          <w:b/>
          <w:lang w:val="ru-RU"/>
        </w:rPr>
        <w:t xml:space="preserve"> за периода</w:t>
      </w:r>
      <w:r w:rsidRPr="00D3411B">
        <w:rPr>
          <w:lang w:val="ru-RU"/>
        </w:rPr>
        <w:t xml:space="preserve"> 2013 – 2018 </w:t>
      </w:r>
      <w:r w:rsidR="00B76348">
        <w:rPr>
          <w:lang w:val="ru-RU"/>
        </w:rPr>
        <w:t xml:space="preserve">г. </w:t>
      </w:r>
      <w:r w:rsidRPr="00D3411B">
        <w:rPr>
          <w:lang w:val="ru-RU"/>
        </w:rPr>
        <w:t>са измерени по райони (Басейнови дирекции) в следните %</w:t>
      </w:r>
      <w:r w:rsidR="00B76348">
        <w:rPr>
          <w:lang w:val="ru-RU"/>
        </w:rPr>
        <w:t xml:space="preserve"> </w:t>
      </w:r>
      <w:r w:rsidRPr="00D3411B">
        <w:rPr>
          <w:lang w:val="ru-RU"/>
        </w:rPr>
        <w:t>стойности и време: Дунавски район – р.</w:t>
      </w:r>
      <w:r w:rsidR="00C82D69">
        <w:rPr>
          <w:lang w:val="ru-RU"/>
        </w:rPr>
        <w:t xml:space="preserve"> </w:t>
      </w:r>
      <w:r w:rsidRPr="00D3411B">
        <w:rPr>
          <w:lang w:val="ru-RU"/>
        </w:rPr>
        <w:t>Огоста,120%,  2015 г ; р. Вит след Гулянци, 80 %,  2016 г.;  р. Тимок при град Брегово</w:t>
      </w:r>
      <w:r w:rsidR="00C45862" w:rsidRPr="00D3411B">
        <w:rPr>
          <w:lang w:val="ru-RU"/>
        </w:rPr>
        <w:t>, гранична ст.</w:t>
      </w:r>
      <w:r w:rsidRPr="00D3411B">
        <w:rPr>
          <w:lang w:val="ru-RU"/>
        </w:rPr>
        <w:t>, 2016 г.; Черноморс</w:t>
      </w:r>
      <w:r w:rsidR="00C45862" w:rsidRPr="00D3411B">
        <w:rPr>
          <w:lang w:val="ru-RU"/>
        </w:rPr>
        <w:t>ки район – Шабленско езеро, 20%</w:t>
      </w:r>
      <w:r w:rsidRPr="00D3411B">
        <w:rPr>
          <w:lang w:val="ru-RU"/>
        </w:rPr>
        <w:t>, март 2014 г.; Варненско езеро</w:t>
      </w:r>
      <w:r w:rsidR="00483D26">
        <w:rPr>
          <w:lang w:val="ru-RU"/>
        </w:rPr>
        <w:t xml:space="preserve"> </w:t>
      </w:r>
      <w:r w:rsidRPr="00D3411B">
        <w:rPr>
          <w:lang w:val="ru-RU"/>
        </w:rPr>
        <w:t>запад, 10%, ноември 2014</w:t>
      </w:r>
      <w:r w:rsidR="00483D26">
        <w:rPr>
          <w:lang w:val="ru-RU"/>
        </w:rPr>
        <w:t xml:space="preserve"> г.</w:t>
      </w:r>
      <w:r w:rsidRPr="00D3411B">
        <w:rPr>
          <w:lang w:val="ru-RU"/>
        </w:rPr>
        <w:t xml:space="preserve"> и намалява до гранична стойност през </w:t>
      </w:r>
      <w:r w:rsidR="00483D26">
        <w:rPr>
          <w:lang w:val="ru-RU"/>
        </w:rPr>
        <w:t>я</w:t>
      </w:r>
      <w:r w:rsidRPr="00D3411B">
        <w:rPr>
          <w:lang w:val="ru-RU"/>
        </w:rPr>
        <w:t>нуари 2015 г.; Източно беломорски район - няма измерени превишения; Западно беломорски район –р. Струма, 10 пъти, 2017 г.; р. Струма, 40 %, 2018г.;</w:t>
      </w:r>
      <w:r w:rsidR="00483D26">
        <w:rPr>
          <w:lang w:val="ru-RU"/>
        </w:rPr>
        <w:t xml:space="preserve"> </w:t>
      </w:r>
      <w:r w:rsidRPr="00D3411B">
        <w:rPr>
          <w:lang w:val="ru-RU"/>
        </w:rPr>
        <w:t xml:space="preserve">р. Струмешница  при границата ,  40%,2016 г.; р. Лебица при границата, 60 %, 2018 г.; р. Струма при гр. </w:t>
      </w:r>
      <w:r w:rsidR="00004EAA" w:rsidRPr="00A22AA9">
        <w:t>Батан</w:t>
      </w:r>
      <w:r w:rsidR="00004EAA">
        <w:rPr>
          <w:lang w:val="bg-BG"/>
        </w:rPr>
        <w:t>о</w:t>
      </w:r>
      <w:r w:rsidR="00004EAA" w:rsidRPr="00A22AA9">
        <w:t>вци</w:t>
      </w:r>
      <w:r w:rsidRPr="00A22AA9">
        <w:t>, 20% 2018г.; р. Струма при Благоевград, 100 %, 2016 г.</w:t>
      </w:r>
    </w:p>
    <w:p w:rsidR="00B535DC" w:rsidRPr="00D3411B" w:rsidRDefault="006B22E2" w:rsidP="00CC613F">
      <w:pPr>
        <w:pStyle w:val="ListParagraph"/>
        <w:numPr>
          <w:ilvl w:val="0"/>
          <w:numId w:val="167"/>
        </w:numPr>
        <w:spacing w:before="120" w:after="0"/>
        <w:ind w:left="0" w:firstLine="567"/>
        <w:jc w:val="both"/>
        <w:rPr>
          <w:lang w:val="ru-RU"/>
        </w:rPr>
      </w:pPr>
      <w:r>
        <w:rPr>
          <w:b/>
          <w:lang w:val="ru-RU"/>
        </w:rPr>
        <w:t xml:space="preserve"> Единични п</w:t>
      </w:r>
      <w:r w:rsidRPr="00D3411B">
        <w:rPr>
          <w:b/>
          <w:lang w:val="ru-RU"/>
        </w:rPr>
        <w:t xml:space="preserve">ревишения </w:t>
      </w:r>
      <w:r w:rsidR="00B535DC" w:rsidRPr="00D3411B">
        <w:rPr>
          <w:b/>
          <w:lang w:val="ru-RU"/>
        </w:rPr>
        <w:t xml:space="preserve">за Пентахлорбензен - </w:t>
      </w:r>
      <w:r w:rsidR="00B535DC" w:rsidRPr="007A40EE">
        <w:rPr>
          <w:b/>
        </w:rPr>
        <w:t>PeCB</w:t>
      </w:r>
      <w:r w:rsidR="00B535DC" w:rsidRPr="00D3411B">
        <w:rPr>
          <w:lang w:val="ru-RU"/>
        </w:rPr>
        <w:t xml:space="preserve"> за периода 2013</w:t>
      </w:r>
      <w:r w:rsidR="00483D26">
        <w:rPr>
          <w:lang w:val="ru-RU"/>
        </w:rPr>
        <w:t xml:space="preserve"> г.</w:t>
      </w:r>
      <w:r w:rsidR="00B535DC" w:rsidRPr="00D3411B">
        <w:rPr>
          <w:lang w:val="ru-RU"/>
        </w:rPr>
        <w:t xml:space="preserve"> – 2018</w:t>
      </w:r>
      <w:r w:rsidR="00483D26">
        <w:rPr>
          <w:lang w:val="ru-RU"/>
        </w:rPr>
        <w:t xml:space="preserve"> г.</w:t>
      </w:r>
      <w:r w:rsidR="00B535DC" w:rsidRPr="00D3411B">
        <w:rPr>
          <w:lang w:val="ru-RU"/>
        </w:rPr>
        <w:t xml:space="preserve"> са измерени по райони</w:t>
      </w:r>
      <w:r w:rsidR="00483D26">
        <w:rPr>
          <w:lang w:val="ru-RU"/>
        </w:rPr>
        <w:t xml:space="preserve"> </w:t>
      </w:r>
      <w:r w:rsidR="00B535DC" w:rsidRPr="00D3411B">
        <w:rPr>
          <w:lang w:val="ru-RU"/>
        </w:rPr>
        <w:t>(Басейнови дирекции) в следните %</w:t>
      </w:r>
      <w:r w:rsidR="004959AC">
        <w:rPr>
          <w:lang w:val="ru-RU"/>
        </w:rPr>
        <w:t xml:space="preserve"> </w:t>
      </w:r>
      <w:r w:rsidR="00B535DC" w:rsidRPr="00D3411B">
        <w:rPr>
          <w:lang w:val="ru-RU"/>
        </w:rPr>
        <w:t>стойности и време: Дунавски район – р. Тимок при гр. Брегово, гранична стойност,</w:t>
      </w:r>
      <w:r w:rsidR="004E36BE">
        <w:rPr>
          <w:lang w:val="ru-RU"/>
        </w:rPr>
        <w:t xml:space="preserve"> </w:t>
      </w:r>
      <w:r w:rsidRPr="00D3411B">
        <w:rPr>
          <w:lang w:val="ru-RU"/>
        </w:rPr>
        <w:t>201</w:t>
      </w:r>
      <w:r>
        <w:rPr>
          <w:lang w:val="ru-RU"/>
        </w:rPr>
        <w:t>4</w:t>
      </w:r>
      <w:r w:rsidRPr="00D3411B">
        <w:rPr>
          <w:lang w:val="ru-RU"/>
        </w:rPr>
        <w:t xml:space="preserve"> </w:t>
      </w:r>
      <w:r w:rsidR="00B535DC" w:rsidRPr="00D3411B">
        <w:rPr>
          <w:lang w:val="ru-RU"/>
        </w:rPr>
        <w:t xml:space="preserve">г.; </w:t>
      </w:r>
      <w:r w:rsidR="00105F09">
        <w:rPr>
          <w:lang w:val="ru-RU"/>
        </w:rPr>
        <w:t xml:space="preserve">р. Искър, при град Роман, 2018 г. </w:t>
      </w:r>
      <w:r w:rsidR="00B535DC" w:rsidRPr="00D3411B">
        <w:rPr>
          <w:lang w:val="ru-RU"/>
        </w:rPr>
        <w:t>Източно беломорски р</w:t>
      </w:r>
      <w:r w:rsidR="00C45862" w:rsidRPr="00D3411B">
        <w:rPr>
          <w:lang w:val="ru-RU"/>
        </w:rPr>
        <w:t>айон - няма измерени превишения</w:t>
      </w:r>
      <w:r w:rsidR="00C8353D">
        <w:rPr>
          <w:lang w:val="ru-RU"/>
        </w:rPr>
        <w:t>; Западно</w:t>
      </w:r>
      <w:r w:rsidR="00B535DC" w:rsidRPr="00D3411B">
        <w:rPr>
          <w:lang w:val="ru-RU"/>
        </w:rPr>
        <w:t>беломорски район- няма измерени превишения;</w:t>
      </w:r>
    </w:p>
    <w:p w:rsidR="00B535DC" w:rsidRPr="00D3411B" w:rsidRDefault="00B535DC" w:rsidP="004421BC">
      <w:pPr>
        <w:ind w:left="720"/>
        <w:contextualSpacing/>
        <w:jc w:val="both"/>
        <w:rPr>
          <w:lang w:val="ru-RU"/>
        </w:rPr>
      </w:pPr>
    </w:p>
    <w:p w:rsidR="00B535DC" w:rsidRPr="00C45862" w:rsidRDefault="00C45862" w:rsidP="004421BC">
      <w:pPr>
        <w:spacing w:before="120" w:after="0"/>
        <w:ind w:firstLine="567"/>
        <w:jc w:val="both"/>
        <w:outlineLvl w:val="0"/>
        <w:rPr>
          <w:rFonts w:eastAsia="Times New Roman" w:cs="Times New Roman"/>
          <w:b/>
          <w:szCs w:val="24"/>
          <w:lang w:val="bg-BG"/>
        </w:rPr>
      </w:pPr>
      <w:bookmarkStart w:id="127" w:name="_Toc16439910"/>
      <w:bookmarkStart w:id="128" w:name="_Toc16441264"/>
      <w:r>
        <w:rPr>
          <w:rFonts w:eastAsia="Times New Roman" w:cs="Times New Roman"/>
          <w:b/>
          <w:szCs w:val="24"/>
          <w:lang w:val="bg-BG"/>
        </w:rPr>
        <w:t xml:space="preserve">г) </w:t>
      </w:r>
      <w:r w:rsidR="00B535DC" w:rsidRPr="00C45862">
        <w:rPr>
          <w:rFonts w:eastAsia="Times New Roman" w:cs="Times New Roman"/>
          <w:b/>
          <w:szCs w:val="24"/>
          <w:lang w:val="bg-BG"/>
        </w:rPr>
        <w:t>УОЗ – непреднамерени емисии в храни</w:t>
      </w:r>
      <w:bookmarkEnd w:id="127"/>
      <w:bookmarkEnd w:id="128"/>
      <w:r w:rsidR="00B535DC" w:rsidRPr="00C45862">
        <w:rPr>
          <w:rFonts w:eastAsia="Times New Roman" w:cs="Times New Roman"/>
          <w:b/>
          <w:szCs w:val="24"/>
          <w:lang w:val="bg-BG"/>
        </w:rPr>
        <w:t xml:space="preserve"> </w:t>
      </w:r>
    </w:p>
    <w:p w:rsidR="00B535DC" w:rsidRPr="00FC0002" w:rsidRDefault="00B535DC" w:rsidP="004421BC">
      <w:pPr>
        <w:spacing w:before="240" w:after="0"/>
        <w:jc w:val="both"/>
        <w:rPr>
          <w:rFonts w:cs="Times New Roman"/>
          <w:szCs w:val="24"/>
          <w:lang w:val="bg-BG"/>
        </w:rPr>
      </w:pPr>
      <w:r w:rsidRPr="00D3411B">
        <w:rPr>
          <w:rFonts w:cs="Times New Roman"/>
          <w:szCs w:val="24"/>
          <w:lang w:val="ru-RU"/>
        </w:rPr>
        <w:t xml:space="preserve"> </w:t>
      </w:r>
      <w:r w:rsidR="00C45862">
        <w:rPr>
          <w:rFonts w:cs="Times New Roman"/>
          <w:szCs w:val="24"/>
          <w:lang w:val="bg-BG"/>
        </w:rPr>
        <w:tab/>
      </w:r>
      <w:r w:rsidRPr="00D3411B">
        <w:rPr>
          <w:rFonts w:cs="Times New Roman"/>
          <w:szCs w:val="24"/>
          <w:lang w:val="ru-RU"/>
        </w:rPr>
        <w:t>За проследяване на наличието на остатъци о</w:t>
      </w:r>
      <w:r w:rsidR="00FC0002" w:rsidRPr="00D3411B">
        <w:rPr>
          <w:rFonts w:cs="Times New Roman"/>
          <w:szCs w:val="24"/>
          <w:lang w:val="ru-RU"/>
        </w:rPr>
        <w:t>т УОЗ пестициди и УОЗ индустриа</w:t>
      </w:r>
      <w:r w:rsidR="00FC0002">
        <w:rPr>
          <w:rFonts w:cs="Times New Roman"/>
          <w:szCs w:val="24"/>
          <w:lang w:val="bg-BG"/>
        </w:rPr>
        <w:t>л</w:t>
      </w:r>
      <w:r w:rsidRPr="00D3411B">
        <w:rPr>
          <w:rFonts w:cs="Times New Roman"/>
          <w:szCs w:val="24"/>
          <w:lang w:val="ru-RU"/>
        </w:rPr>
        <w:t xml:space="preserve">ни химикали е разработена Националната мониторингова програма за контрол на остатъци (НМПКО). От Централната лаборатория за ветиринаро-санитарен контрол годишно се изследват голям брой проби от храни от животински и растителен </w:t>
      </w:r>
      <w:r w:rsidR="00C45862" w:rsidRPr="00D3411B">
        <w:rPr>
          <w:rFonts w:cs="Times New Roman"/>
          <w:szCs w:val="24"/>
          <w:lang w:val="ru-RU"/>
        </w:rPr>
        <w:t>произход за наличие на остатъци</w:t>
      </w:r>
      <w:r w:rsidRPr="00D3411B">
        <w:rPr>
          <w:rFonts w:cs="Times New Roman"/>
          <w:szCs w:val="24"/>
          <w:lang w:val="ru-RU"/>
        </w:rPr>
        <w:t xml:space="preserve">. По специално във храни се наблюдават сума от 6 </w:t>
      </w:r>
      <w:r w:rsidRPr="0059630A">
        <w:rPr>
          <w:rFonts w:cs="Times New Roman"/>
          <w:szCs w:val="24"/>
        </w:rPr>
        <w:t>PCBs</w:t>
      </w:r>
      <w:r w:rsidRPr="00092FE1">
        <w:rPr>
          <w:rFonts w:cs="Times New Roman"/>
          <w:szCs w:val="24"/>
          <w:lang w:val="ru-RU"/>
        </w:rPr>
        <w:t xml:space="preserve"> </w:t>
      </w:r>
      <w:r w:rsidRPr="00D3411B">
        <w:rPr>
          <w:rFonts w:cs="Times New Roman"/>
          <w:szCs w:val="24"/>
          <w:lang w:val="ru-RU"/>
        </w:rPr>
        <w:t>и хексахлорбензен. В таблицата по-долу са представени храни</w:t>
      </w:r>
      <w:r w:rsidR="00C45862" w:rsidRPr="00D3411B">
        <w:rPr>
          <w:rFonts w:cs="Times New Roman"/>
          <w:szCs w:val="24"/>
          <w:lang w:val="ru-RU"/>
        </w:rPr>
        <w:t>телннте</w:t>
      </w:r>
      <w:r w:rsidR="00FC0002">
        <w:rPr>
          <w:rFonts w:cs="Times New Roman"/>
          <w:szCs w:val="24"/>
          <w:lang w:val="bg-BG"/>
        </w:rPr>
        <w:t xml:space="preserve"> </w:t>
      </w:r>
      <w:r w:rsidR="00C45862" w:rsidRPr="00D3411B">
        <w:rPr>
          <w:rFonts w:cs="Times New Roman"/>
          <w:szCs w:val="24"/>
          <w:lang w:val="ru-RU"/>
        </w:rPr>
        <w:t>продукти и групите УОЗ</w:t>
      </w:r>
      <w:r w:rsidR="00FC0002" w:rsidRPr="00D3411B">
        <w:rPr>
          <w:rFonts w:cs="Times New Roman"/>
          <w:szCs w:val="24"/>
          <w:lang w:val="ru-RU"/>
        </w:rPr>
        <w:t>, които се наблюдават</w:t>
      </w:r>
      <w:r w:rsidR="00FC0002">
        <w:rPr>
          <w:rFonts w:cs="Times New Roman"/>
          <w:szCs w:val="24"/>
          <w:lang w:val="bg-BG"/>
        </w:rPr>
        <w:t>.</w:t>
      </w:r>
    </w:p>
    <w:p w:rsidR="00C45862" w:rsidRPr="00C45862" w:rsidRDefault="00C45862" w:rsidP="00A4114B">
      <w:pPr>
        <w:spacing w:after="0" w:line="240" w:lineRule="auto"/>
        <w:jc w:val="both"/>
        <w:rPr>
          <w:rFonts w:cs="Times New Roman"/>
          <w:b/>
          <w:szCs w:val="24"/>
          <w:lang w:val="bg-BG"/>
        </w:rPr>
      </w:pPr>
      <w:r w:rsidRPr="00D3411B">
        <w:rPr>
          <w:rFonts w:cs="Times New Roman"/>
          <w:b/>
          <w:szCs w:val="24"/>
          <w:lang w:val="ru-RU"/>
        </w:rPr>
        <w:t>Таблица</w:t>
      </w:r>
      <w:r w:rsidR="00226056">
        <w:rPr>
          <w:rFonts w:cs="Times New Roman"/>
          <w:b/>
          <w:szCs w:val="24"/>
          <w:lang w:val="ru-RU"/>
        </w:rPr>
        <w:t xml:space="preserve"> </w:t>
      </w:r>
      <w:r w:rsidR="00483D26">
        <w:rPr>
          <w:rFonts w:cs="Times New Roman"/>
          <w:b/>
          <w:szCs w:val="24"/>
          <w:lang w:val="bg-BG"/>
        </w:rPr>
        <w:t>2.4</w:t>
      </w:r>
      <w:r w:rsidR="00197845">
        <w:rPr>
          <w:rFonts w:cs="Times New Roman"/>
          <w:b/>
          <w:szCs w:val="24"/>
          <w:lang w:val="bg-BG"/>
        </w:rPr>
        <w:t>0</w:t>
      </w:r>
      <w:r w:rsidRPr="00D3411B">
        <w:rPr>
          <w:rFonts w:cs="Times New Roman"/>
          <w:b/>
          <w:szCs w:val="24"/>
          <w:lang w:val="ru-RU"/>
        </w:rPr>
        <w:t xml:space="preserve">: Брой изработени проби за УОЗ в ЦЛВСЕЕ по матрици за периода 2012-2018 г. </w:t>
      </w:r>
    </w:p>
    <w:tbl>
      <w:tblPr>
        <w:tblStyle w:val="TableGrid"/>
        <w:tblpPr w:leftFromText="180" w:rightFromText="180" w:vertAnchor="text" w:horzAnchor="margin" w:tblpY="284"/>
        <w:tblW w:w="9180" w:type="dxa"/>
        <w:tblLayout w:type="fixed"/>
        <w:tblLook w:val="04A0" w:firstRow="1" w:lastRow="0" w:firstColumn="1" w:lastColumn="0" w:noHBand="0" w:noVBand="1"/>
      </w:tblPr>
      <w:tblGrid>
        <w:gridCol w:w="1239"/>
        <w:gridCol w:w="575"/>
        <w:gridCol w:w="575"/>
        <w:gridCol w:w="575"/>
        <w:gridCol w:w="575"/>
        <w:gridCol w:w="575"/>
        <w:gridCol w:w="575"/>
        <w:gridCol w:w="575"/>
        <w:gridCol w:w="575"/>
        <w:gridCol w:w="575"/>
        <w:gridCol w:w="575"/>
        <w:gridCol w:w="575"/>
        <w:gridCol w:w="575"/>
        <w:gridCol w:w="575"/>
        <w:gridCol w:w="466"/>
      </w:tblGrid>
      <w:tr w:rsidR="001E081F" w:rsidRPr="00C45862" w:rsidTr="00A4114B">
        <w:trPr>
          <w:trHeight w:val="372"/>
        </w:trPr>
        <w:tc>
          <w:tcPr>
            <w:tcW w:w="1239" w:type="dxa"/>
          </w:tcPr>
          <w:p w:rsidR="001E081F" w:rsidRPr="00C45862" w:rsidRDefault="001E081F" w:rsidP="00A4114B">
            <w:pPr>
              <w:spacing w:before="0"/>
              <w:rPr>
                <w:b/>
                <w:sz w:val="20"/>
                <w:szCs w:val="20"/>
              </w:rPr>
            </w:pPr>
            <w:r w:rsidRPr="00C45862">
              <w:rPr>
                <w:b/>
                <w:sz w:val="20"/>
                <w:szCs w:val="20"/>
              </w:rPr>
              <w:t xml:space="preserve">Групи УОЗ </w:t>
            </w:r>
          </w:p>
        </w:tc>
        <w:tc>
          <w:tcPr>
            <w:tcW w:w="4025" w:type="dxa"/>
            <w:gridSpan w:val="7"/>
          </w:tcPr>
          <w:p w:rsidR="001E081F" w:rsidRPr="00C45862" w:rsidRDefault="001E081F" w:rsidP="00A4114B">
            <w:pPr>
              <w:spacing w:before="0"/>
              <w:rPr>
                <w:b/>
                <w:sz w:val="20"/>
                <w:szCs w:val="20"/>
              </w:rPr>
            </w:pPr>
            <w:r w:rsidRPr="00C45862">
              <w:rPr>
                <w:b/>
                <w:sz w:val="20"/>
                <w:szCs w:val="20"/>
              </w:rPr>
              <w:t>РАНs</w:t>
            </w:r>
          </w:p>
        </w:tc>
        <w:tc>
          <w:tcPr>
            <w:tcW w:w="3916" w:type="dxa"/>
            <w:gridSpan w:val="7"/>
          </w:tcPr>
          <w:p w:rsidR="001E081F" w:rsidRPr="00C45862" w:rsidRDefault="001E081F" w:rsidP="00A4114B">
            <w:pPr>
              <w:spacing w:before="0"/>
              <w:rPr>
                <w:b/>
                <w:sz w:val="20"/>
                <w:szCs w:val="20"/>
              </w:rPr>
            </w:pPr>
            <w:r w:rsidRPr="00C45862">
              <w:rPr>
                <w:b/>
                <w:sz w:val="20"/>
                <w:szCs w:val="20"/>
              </w:rPr>
              <w:t>PCBs</w:t>
            </w:r>
          </w:p>
        </w:tc>
      </w:tr>
      <w:tr w:rsidR="001E081F" w:rsidRPr="00C45862" w:rsidTr="00A4114B">
        <w:trPr>
          <w:cantSplit/>
          <w:trHeight w:val="664"/>
        </w:trPr>
        <w:tc>
          <w:tcPr>
            <w:tcW w:w="1239" w:type="dxa"/>
          </w:tcPr>
          <w:p w:rsidR="001E081F" w:rsidRPr="00C45862" w:rsidRDefault="00FC0002" w:rsidP="004421BC">
            <w:pPr>
              <w:rPr>
                <w:b/>
                <w:sz w:val="20"/>
                <w:szCs w:val="20"/>
              </w:rPr>
            </w:pPr>
            <w:r>
              <w:rPr>
                <w:b/>
                <w:sz w:val="20"/>
                <w:szCs w:val="20"/>
              </w:rPr>
              <w:t>Година</w:t>
            </w:r>
            <w:r>
              <w:rPr>
                <w:sz w:val="20"/>
                <w:szCs w:val="20"/>
                <w:lang w:val="bg-BG"/>
              </w:rPr>
              <w:t xml:space="preserve">/ </w:t>
            </w:r>
            <w:r w:rsidR="00C45862" w:rsidRPr="00C45862">
              <w:rPr>
                <w:sz w:val="20"/>
                <w:szCs w:val="20"/>
              </w:rPr>
              <w:t>Матрица</w:t>
            </w:r>
          </w:p>
        </w:tc>
        <w:tc>
          <w:tcPr>
            <w:tcW w:w="575" w:type="dxa"/>
            <w:textDirection w:val="btLr"/>
          </w:tcPr>
          <w:p w:rsidR="001E081F" w:rsidRPr="00FC0002" w:rsidRDefault="001E081F" w:rsidP="004421BC">
            <w:pPr>
              <w:ind w:left="113" w:right="113"/>
              <w:rPr>
                <w:b/>
                <w:sz w:val="20"/>
                <w:szCs w:val="20"/>
              </w:rPr>
            </w:pPr>
            <w:r w:rsidRPr="00FC0002">
              <w:rPr>
                <w:b/>
                <w:sz w:val="20"/>
                <w:szCs w:val="20"/>
              </w:rPr>
              <w:t>2012</w:t>
            </w:r>
          </w:p>
        </w:tc>
        <w:tc>
          <w:tcPr>
            <w:tcW w:w="575" w:type="dxa"/>
            <w:textDirection w:val="btLr"/>
          </w:tcPr>
          <w:p w:rsidR="001E081F" w:rsidRPr="00FC0002" w:rsidRDefault="001E081F" w:rsidP="004421BC">
            <w:pPr>
              <w:ind w:left="113" w:right="113"/>
              <w:rPr>
                <w:b/>
                <w:sz w:val="20"/>
                <w:szCs w:val="20"/>
              </w:rPr>
            </w:pPr>
            <w:r w:rsidRPr="00FC0002">
              <w:rPr>
                <w:b/>
                <w:sz w:val="20"/>
                <w:szCs w:val="20"/>
              </w:rPr>
              <w:t>2013</w:t>
            </w:r>
          </w:p>
        </w:tc>
        <w:tc>
          <w:tcPr>
            <w:tcW w:w="575" w:type="dxa"/>
            <w:textDirection w:val="btLr"/>
          </w:tcPr>
          <w:p w:rsidR="001E081F" w:rsidRPr="00FC0002" w:rsidRDefault="001E081F" w:rsidP="004421BC">
            <w:pPr>
              <w:ind w:left="113" w:right="113"/>
              <w:rPr>
                <w:b/>
                <w:sz w:val="20"/>
                <w:szCs w:val="20"/>
              </w:rPr>
            </w:pPr>
            <w:r w:rsidRPr="00FC0002">
              <w:rPr>
                <w:b/>
                <w:sz w:val="20"/>
                <w:szCs w:val="20"/>
              </w:rPr>
              <w:t>2014</w:t>
            </w:r>
          </w:p>
        </w:tc>
        <w:tc>
          <w:tcPr>
            <w:tcW w:w="575" w:type="dxa"/>
            <w:textDirection w:val="btLr"/>
          </w:tcPr>
          <w:p w:rsidR="001E081F" w:rsidRPr="00FC0002" w:rsidRDefault="001E081F" w:rsidP="004421BC">
            <w:pPr>
              <w:ind w:left="113" w:right="113"/>
              <w:rPr>
                <w:b/>
                <w:sz w:val="20"/>
                <w:szCs w:val="20"/>
              </w:rPr>
            </w:pPr>
            <w:r w:rsidRPr="00FC0002">
              <w:rPr>
                <w:b/>
                <w:sz w:val="20"/>
                <w:szCs w:val="20"/>
              </w:rPr>
              <w:t>2015</w:t>
            </w:r>
          </w:p>
        </w:tc>
        <w:tc>
          <w:tcPr>
            <w:tcW w:w="575" w:type="dxa"/>
            <w:textDirection w:val="btLr"/>
          </w:tcPr>
          <w:p w:rsidR="001E081F" w:rsidRPr="00FC0002" w:rsidRDefault="001E081F" w:rsidP="004421BC">
            <w:pPr>
              <w:ind w:left="113" w:right="113"/>
              <w:rPr>
                <w:b/>
                <w:sz w:val="20"/>
                <w:szCs w:val="20"/>
              </w:rPr>
            </w:pPr>
            <w:r w:rsidRPr="00FC0002">
              <w:rPr>
                <w:b/>
                <w:sz w:val="20"/>
                <w:szCs w:val="20"/>
              </w:rPr>
              <w:t>2016</w:t>
            </w:r>
          </w:p>
        </w:tc>
        <w:tc>
          <w:tcPr>
            <w:tcW w:w="575" w:type="dxa"/>
            <w:textDirection w:val="btLr"/>
          </w:tcPr>
          <w:p w:rsidR="001E081F" w:rsidRPr="00FC0002" w:rsidRDefault="001E081F" w:rsidP="004421BC">
            <w:pPr>
              <w:ind w:left="113" w:right="113"/>
              <w:rPr>
                <w:b/>
                <w:sz w:val="20"/>
                <w:szCs w:val="20"/>
              </w:rPr>
            </w:pPr>
            <w:r w:rsidRPr="00FC0002">
              <w:rPr>
                <w:b/>
                <w:sz w:val="20"/>
                <w:szCs w:val="20"/>
              </w:rPr>
              <w:t>2017</w:t>
            </w:r>
          </w:p>
        </w:tc>
        <w:tc>
          <w:tcPr>
            <w:tcW w:w="575" w:type="dxa"/>
            <w:textDirection w:val="btLr"/>
          </w:tcPr>
          <w:p w:rsidR="001E081F" w:rsidRPr="00FC0002" w:rsidRDefault="001E081F" w:rsidP="004421BC">
            <w:pPr>
              <w:ind w:left="113" w:right="113"/>
              <w:rPr>
                <w:b/>
                <w:sz w:val="20"/>
                <w:szCs w:val="20"/>
              </w:rPr>
            </w:pPr>
            <w:r w:rsidRPr="00FC0002">
              <w:rPr>
                <w:b/>
                <w:sz w:val="20"/>
                <w:szCs w:val="20"/>
              </w:rPr>
              <w:t>2018</w:t>
            </w:r>
          </w:p>
        </w:tc>
        <w:tc>
          <w:tcPr>
            <w:tcW w:w="575" w:type="dxa"/>
            <w:textDirection w:val="btLr"/>
          </w:tcPr>
          <w:p w:rsidR="001E081F" w:rsidRPr="00FC0002" w:rsidRDefault="001E081F" w:rsidP="004421BC">
            <w:pPr>
              <w:ind w:left="113" w:right="113"/>
              <w:rPr>
                <w:b/>
                <w:sz w:val="20"/>
                <w:szCs w:val="20"/>
              </w:rPr>
            </w:pPr>
            <w:r w:rsidRPr="00FC0002">
              <w:rPr>
                <w:b/>
                <w:sz w:val="20"/>
                <w:szCs w:val="20"/>
              </w:rPr>
              <w:t>2012</w:t>
            </w:r>
          </w:p>
        </w:tc>
        <w:tc>
          <w:tcPr>
            <w:tcW w:w="575" w:type="dxa"/>
            <w:textDirection w:val="btLr"/>
          </w:tcPr>
          <w:p w:rsidR="001E081F" w:rsidRPr="00FC0002" w:rsidRDefault="001E081F" w:rsidP="004421BC">
            <w:pPr>
              <w:ind w:left="113" w:right="113"/>
              <w:rPr>
                <w:b/>
                <w:sz w:val="20"/>
                <w:szCs w:val="20"/>
              </w:rPr>
            </w:pPr>
            <w:r w:rsidRPr="00FC0002">
              <w:rPr>
                <w:b/>
                <w:sz w:val="20"/>
                <w:szCs w:val="20"/>
              </w:rPr>
              <w:t>2013</w:t>
            </w:r>
          </w:p>
        </w:tc>
        <w:tc>
          <w:tcPr>
            <w:tcW w:w="575" w:type="dxa"/>
            <w:textDirection w:val="btLr"/>
          </w:tcPr>
          <w:p w:rsidR="001E081F" w:rsidRPr="00FC0002" w:rsidRDefault="001E081F" w:rsidP="004421BC">
            <w:pPr>
              <w:ind w:left="113" w:right="113"/>
              <w:rPr>
                <w:b/>
                <w:sz w:val="20"/>
                <w:szCs w:val="20"/>
              </w:rPr>
            </w:pPr>
            <w:r w:rsidRPr="00FC0002">
              <w:rPr>
                <w:b/>
                <w:sz w:val="20"/>
                <w:szCs w:val="20"/>
              </w:rPr>
              <w:t>2014</w:t>
            </w:r>
          </w:p>
        </w:tc>
        <w:tc>
          <w:tcPr>
            <w:tcW w:w="575" w:type="dxa"/>
            <w:textDirection w:val="btLr"/>
          </w:tcPr>
          <w:p w:rsidR="001E081F" w:rsidRPr="00FC0002" w:rsidRDefault="001E081F" w:rsidP="004421BC">
            <w:pPr>
              <w:ind w:left="113" w:right="113"/>
              <w:rPr>
                <w:b/>
                <w:sz w:val="20"/>
                <w:szCs w:val="20"/>
              </w:rPr>
            </w:pPr>
            <w:r w:rsidRPr="00FC0002">
              <w:rPr>
                <w:b/>
                <w:sz w:val="20"/>
                <w:szCs w:val="20"/>
              </w:rPr>
              <w:t>2015</w:t>
            </w:r>
          </w:p>
        </w:tc>
        <w:tc>
          <w:tcPr>
            <w:tcW w:w="575" w:type="dxa"/>
            <w:textDirection w:val="btLr"/>
          </w:tcPr>
          <w:p w:rsidR="001E081F" w:rsidRPr="00FC0002" w:rsidRDefault="001E081F" w:rsidP="004421BC">
            <w:pPr>
              <w:ind w:left="113" w:right="113"/>
              <w:rPr>
                <w:b/>
                <w:sz w:val="20"/>
                <w:szCs w:val="20"/>
              </w:rPr>
            </w:pPr>
            <w:r w:rsidRPr="00FC0002">
              <w:rPr>
                <w:b/>
                <w:sz w:val="20"/>
                <w:szCs w:val="20"/>
              </w:rPr>
              <w:t>2016</w:t>
            </w:r>
          </w:p>
        </w:tc>
        <w:tc>
          <w:tcPr>
            <w:tcW w:w="575" w:type="dxa"/>
            <w:textDirection w:val="btLr"/>
          </w:tcPr>
          <w:p w:rsidR="001E081F" w:rsidRPr="00FC0002" w:rsidRDefault="001E081F" w:rsidP="004421BC">
            <w:pPr>
              <w:ind w:left="113" w:right="113"/>
              <w:rPr>
                <w:b/>
                <w:sz w:val="20"/>
                <w:szCs w:val="20"/>
              </w:rPr>
            </w:pPr>
            <w:r w:rsidRPr="00FC0002">
              <w:rPr>
                <w:b/>
                <w:sz w:val="20"/>
                <w:szCs w:val="20"/>
              </w:rPr>
              <w:t>2017</w:t>
            </w:r>
          </w:p>
        </w:tc>
        <w:tc>
          <w:tcPr>
            <w:tcW w:w="466" w:type="dxa"/>
            <w:textDirection w:val="btLr"/>
          </w:tcPr>
          <w:p w:rsidR="001E081F" w:rsidRPr="00FC0002" w:rsidRDefault="001E081F" w:rsidP="004421BC">
            <w:pPr>
              <w:ind w:left="113" w:right="113"/>
              <w:rPr>
                <w:b/>
                <w:sz w:val="20"/>
                <w:szCs w:val="20"/>
              </w:rPr>
            </w:pPr>
            <w:r w:rsidRPr="00FC0002">
              <w:rPr>
                <w:b/>
                <w:sz w:val="20"/>
                <w:szCs w:val="20"/>
              </w:rPr>
              <w:t>2018</w:t>
            </w:r>
          </w:p>
        </w:tc>
      </w:tr>
      <w:tr w:rsidR="001E081F" w:rsidRPr="00C45862" w:rsidTr="00A4114B">
        <w:trPr>
          <w:trHeight w:val="1173"/>
        </w:trPr>
        <w:tc>
          <w:tcPr>
            <w:tcW w:w="1239" w:type="dxa"/>
          </w:tcPr>
          <w:p w:rsidR="001E081F" w:rsidRPr="00D3411B" w:rsidRDefault="001E081F" w:rsidP="00A4114B">
            <w:pPr>
              <w:spacing w:before="0"/>
              <w:rPr>
                <w:sz w:val="20"/>
                <w:szCs w:val="20"/>
                <w:lang w:val="ru-RU"/>
              </w:rPr>
            </w:pPr>
            <w:r w:rsidRPr="00D3411B">
              <w:rPr>
                <w:sz w:val="20"/>
                <w:szCs w:val="20"/>
                <w:lang w:val="ru-RU"/>
              </w:rPr>
              <w:t>Месо</w:t>
            </w:r>
          </w:p>
          <w:p w:rsidR="001E081F" w:rsidRPr="00D3411B" w:rsidRDefault="001E081F" w:rsidP="00A4114B">
            <w:pPr>
              <w:spacing w:before="0"/>
              <w:rPr>
                <w:sz w:val="20"/>
                <w:szCs w:val="20"/>
                <w:lang w:val="ru-RU"/>
              </w:rPr>
            </w:pPr>
            <w:r w:rsidRPr="00D3411B">
              <w:rPr>
                <w:sz w:val="20"/>
                <w:szCs w:val="20"/>
                <w:lang w:val="ru-RU"/>
              </w:rPr>
              <w:t>(мускул)</w:t>
            </w:r>
          </w:p>
          <w:p w:rsidR="001E081F" w:rsidRPr="00D3411B" w:rsidRDefault="001E081F" w:rsidP="00A4114B">
            <w:pPr>
              <w:spacing w:before="0"/>
              <w:rPr>
                <w:sz w:val="20"/>
                <w:szCs w:val="20"/>
                <w:lang w:val="ru-RU"/>
              </w:rPr>
            </w:pPr>
            <w:r w:rsidRPr="00D3411B">
              <w:rPr>
                <w:sz w:val="20"/>
                <w:szCs w:val="20"/>
                <w:lang w:val="ru-RU"/>
              </w:rPr>
              <w:t xml:space="preserve">Мазнина от животински произход </w:t>
            </w:r>
          </w:p>
        </w:tc>
        <w:tc>
          <w:tcPr>
            <w:tcW w:w="575" w:type="dxa"/>
          </w:tcPr>
          <w:p w:rsidR="001E081F" w:rsidRPr="00C45862" w:rsidRDefault="001E081F" w:rsidP="00A4114B">
            <w:pPr>
              <w:spacing w:before="0"/>
              <w:rPr>
                <w:sz w:val="20"/>
                <w:szCs w:val="20"/>
              </w:rPr>
            </w:pPr>
            <w:r w:rsidRPr="00C45862">
              <w:rPr>
                <w:sz w:val="20"/>
                <w:szCs w:val="20"/>
              </w:rPr>
              <w:t>140</w:t>
            </w:r>
          </w:p>
        </w:tc>
        <w:tc>
          <w:tcPr>
            <w:tcW w:w="575" w:type="dxa"/>
          </w:tcPr>
          <w:p w:rsidR="001E081F" w:rsidRPr="00C45862" w:rsidRDefault="001E081F" w:rsidP="00A4114B">
            <w:pPr>
              <w:spacing w:before="0"/>
              <w:rPr>
                <w:sz w:val="20"/>
                <w:szCs w:val="20"/>
              </w:rPr>
            </w:pPr>
            <w:r w:rsidRPr="00C45862">
              <w:rPr>
                <w:sz w:val="20"/>
                <w:szCs w:val="20"/>
              </w:rPr>
              <w:t>154</w:t>
            </w:r>
          </w:p>
        </w:tc>
        <w:tc>
          <w:tcPr>
            <w:tcW w:w="575" w:type="dxa"/>
          </w:tcPr>
          <w:p w:rsidR="001E081F" w:rsidRPr="00C45862" w:rsidRDefault="001E081F" w:rsidP="00A4114B">
            <w:pPr>
              <w:spacing w:before="0"/>
              <w:rPr>
                <w:sz w:val="20"/>
                <w:szCs w:val="20"/>
              </w:rPr>
            </w:pPr>
            <w:r w:rsidRPr="00C45862">
              <w:rPr>
                <w:sz w:val="20"/>
                <w:szCs w:val="20"/>
              </w:rPr>
              <w:t>87</w:t>
            </w:r>
          </w:p>
        </w:tc>
        <w:tc>
          <w:tcPr>
            <w:tcW w:w="575" w:type="dxa"/>
          </w:tcPr>
          <w:p w:rsidR="001E081F" w:rsidRPr="00C45862" w:rsidRDefault="001E081F" w:rsidP="00A4114B">
            <w:pPr>
              <w:spacing w:before="0"/>
              <w:rPr>
                <w:sz w:val="20"/>
                <w:szCs w:val="20"/>
              </w:rPr>
            </w:pPr>
            <w:r w:rsidRPr="00C45862">
              <w:rPr>
                <w:sz w:val="20"/>
                <w:szCs w:val="20"/>
              </w:rPr>
              <w:t>73</w:t>
            </w:r>
          </w:p>
        </w:tc>
        <w:tc>
          <w:tcPr>
            <w:tcW w:w="575" w:type="dxa"/>
          </w:tcPr>
          <w:p w:rsidR="001E081F" w:rsidRPr="00C45862" w:rsidRDefault="001E081F" w:rsidP="00A4114B">
            <w:pPr>
              <w:spacing w:before="0"/>
              <w:rPr>
                <w:sz w:val="20"/>
                <w:szCs w:val="20"/>
              </w:rPr>
            </w:pPr>
            <w:r w:rsidRPr="00C45862">
              <w:rPr>
                <w:sz w:val="20"/>
                <w:szCs w:val="20"/>
              </w:rPr>
              <w:t>44</w:t>
            </w:r>
          </w:p>
        </w:tc>
        <w:tc>
          <w:tcPr>
            <w:tcW w:w="575" w:type="dxa"/>
          </w:tcPr>
          <w:p w:rsidR="001E081F" w:rsidRPr="00C45862" w:rsidRDefault="001E081F" w:rsidP="00A4114B">
            <w:pPr>
              <w:spacing w:before="0"/>
              <w:rPr>
                <w:sz w:val="20"/>
                <w:szCs w:val="20"/>
              </w:rPr>
            </w:pPr>
            <w:r w:rsidRPr="00C45862">
              <w:rPr>
                <w:sz w:val="20"/>
                <w:szCs w:val="20"/>
              </w:rPr>
              <w:t>59</w:t>
            </w:r>
          </w:p>
        </w:tc>
        <w:tc>
          <w:tcPr>
            <w:tcW w:w="575" w:type="dxa"/>
          </w:tcPr>
          <w:p w:rsidR="001E081F" w:rsidRPr="00C45862" w:rsidRDefault="001E081F" w:rsidP="00A4114B">
            <w:pPr>
              <w:spacing w:before="0"/>
              <w:rPr>
                <w:sz w:val="20"/>
                <w:szCs w:val="20"/>
              </w:rPr>
            </w:pPr>
            <w:r w:rsidRPr="00C45862">
              <w:rPr>
                <w:sz w:val="20"/>
                <w:szCs w:val="20"/>
              </w:rPr>
              <w:t>36</w:t>
            </w:r>
          </w:p>
        </w:tc>
        <w:tc>
          <w:tcPr>
            <w:tcW w:w="575" w:type="dxa"/>
          </w:tcPr>
          <w:p w:rsidR="001E081F" w:rsidRPr="00C45862" w:rsidRDefault="001E081F" w:rsidP="00A4114B">
            <w:pPr>
              <w:spacing w:before="0"/>
              <w:rPr>
                <w:sz w:val="20"/>
                <w:szCs w:val="20"/>
              </w:rPr>
            </w:pPr>
            <w:r w:rsidRPr="00C45862">
              <w:rPr>
                <w:sz w:val="20"/>
                <w:szCs w:val="20"/>
              </w:rPr>
              <w:t>108</w:t>
            </w:r>
          </w:p>
        </w:tc>
        <w:tc>
          <w:tcPr>
            <w:tcW w:w="575" w:type="dxa"/>
          </w:tcPr>
          <w:p w:rsidR="001E081F" w:rsidRPr="00C45862" w:rsidRDefault="001E081F" w:rsidP="00A4114B">
            <w:pPr>
              <w:spacing w:before="0"/>
              <w:rPr>
                <w:sz w:val="20"/>
                <w:szCs w:val="20"/>
              </w:rPr>
            </w:pPr>
            <w:r w:rsidRPr="00C45862">
              <w:rPr>
                <w:sz w:val="20"/>
                <w:szCs w:val="20"/>
              </w:rPr>
              <w:t>93</w:t>
            </w:r>
          </w:p>
        </w:tc>
        <w:tc>
          <w:tcPr>
            <w:tcW w:w="575" w:type="dxa"/>
          </w:tcPr>
          <w:p w:rsidR="001E081F" w:rsidRPr="00C45862" w:rsidRDefault="001E081F" w:rsidP="00A4114B">
            <w:pPr>
              <w:spacing w:before="0"/>
              <w:rPr>
                <w:sz w:val="20"/>
                <w:szCs w:val="20"/>
              </w:rPr>
            </w:pPr>
            <w:r w:rsidRPr="00C45862">
              <w:rPr>
                <w:sz w:val="20"/>
                <w:szCs w:val="20"/>
              </w:rPr>
              <w:t>62</w:t>
            </w:r>
          </w:p>
        </w:tc>
        <w:tc>
          <w:tcPr>
            <w:tcW w:w="575" w:type="dxa"/>
          </w:tcPr>
          <w:p w:rsidR="001E081F" w:rsidRPr="00C45862" w:rsidRDefault="001E081F" w:rsidP="00A4114B">
            <w:pPr>
              <w:spacing w:before="0"/>
              <w:rPr>
                <w:sz w:val="20"/>
                <w:szCs w:val="20"/>
              </w:rPr>
            </w:pPr>
            <w:r w:rsidRPr="00C45862">
              <w:rPr>
                <w:sz w:val="20"/>
                <w:szCs w:val="20"/>
              </w:rPr>
              <w:t>37</w:t>
            </w:r>
          </w:p>
        </w:tc>
        <w:tc>
          <w:tcPr>
            <w:tcW w:w="575" w:type="dxa"/>
          </w:tcPr>
          <w:p w:rsidR="001E081F" w:rsidRPr="00C45862" w:rsidRDefault="001E081F" w:rsidP="00A4114B">
            <w:pPr>
              <w:spacing w:before="0"/>
              <w:rPr>
                <w:sz w:val="20"/>
                <w:szCs w:val="20"/>
              </w:rPr>
            </w:pPr>
            <w:r w:rsidRPr="00C45862">
              <w:rPr>
                <w:sz w:val="20"/>
                <w:szCs w:val="20"/>
              </w:rPr>
              <w:t>27</w:t>
            </w:r>
          </w:p>
        </w:tc>
        <w:tc>
          <w:tcPr>
            <w:tcW w:w="575" w:type="dxa"/>
          </w:tcPr>
          <w:p w:rsidR="001E081F" w:rsidRPr="00C45862" w:rsidRDefault="001E081F" w:rsidP="00A4114B">
            <w:pPr>
              <w:spacing w:before="0"/>
              <w:rPr>
                <w:sz w:val="20"/>
                <w:szCs w:val="20"/>
              </w:rPr>
            </w:pPr>
            <w:r w:rsidRPr="00C45862">
              <w:rPr>
                <w:sz w:val="20"/>
                <w:szCs w:val="20"/>
              </w:rPr>
              <w:t>24</w:t>
            </w:r>
          </w:p>
        </w:tc>
        <w:tc>
          <w:tcPr>
            <w:tcW w:w="466" w:type="dxa"/>
          </w:tcPr>
          <w:p w:rsidR="001E081F" w:rsidRPr="00C45862" w:rsidRDefault="001E081F" w:rsidP="00A4114B">
            <w:pPr>
              <w:spacing w:before="0"/>
              <w:rPr>
                <w:sz w:val="20"/>
                <w:szCs w:val="20"/>
              </w:rPr>
            </w:pPr>
            <w:r w:rsidRPr="00C45862">
              <w:rPr>
                <w:sz w:val="20"/>
                <w:szCs w:val="20"/>
              </w:rPr>
              <w:t>19</w:t>
            </w:r>
          </w:p>
        </w:tc>
      </w:tr>
      <w:tr w:rsidR="001E081F" w:rsidRPr="00C45862" w:rsidTr="00A4114B">
        <w:trPr>
          <w:trHeight w:val="372"/>
        </w:trPr>
        <w:tc>
          <w:tcPr>
            <w:tcW w:w="1239" w:type="dxa"/>
          </w:tcPr>
          <w:p w:rsidR="001E081F" w:rsidRPr="00C45862" w:rsidRDefault="001E081F" w:rsidP="004421BC">
            <w:pPr>
              <w:rPr>
                <w:sz w:val="20"/>
                <w:szCs w:val="20"/>
              </w:rPr>
            </w:pPr>
            <w:r w:rsidRPr="00C45862">
              <w:rPr>
                <w:sz w:val="20"/>
                <w:szCs w:val="20"/>
              </w:rPr>
              <w:t>Риба</w:t>
            </w:r>
          </w:p>
        </w:tc>
        <w:tc>
          <w:tcPr>
            <w:tcW w:w="575" w:type="dxa"/>
          </w:tcPr>
          <w:p w:rsidR="001E081F" w:rsidRPr="00C45862" w:rsidRDefault="001E081F" w:rsidP="004421BC">
            <w:pPr>
              <w:rPr>
                <w:sz w:val="20"/>
                <w:szCs w:val="20"/>
              </w:rPr>
            </w:pPr>
            <w:r w:rsidRPr="00C45862">
              <w:rPr>
                <w:sz w:val="20"/>
                <w:szCs w:val="20"/>
              </w:rPr>
              <w:t>38</w:t>
            </w:r>
          </w:p>
        </w:tc>
        <w:tc>
          <w:tcPr>
            <w:tcW w:w="575" w:type="dxa"/>
          </w:tcPr>
          <w:p w:rsidR="001E081F" w:rsidRPr="00C45862" w:rsidRDefault="001E081F" w:rsidP="004421BC">
            <w:pPr>
              <w:rPr>
                <w:sz w:val="20"/>
                <w:szCs w:val="20"/>
              </w:rPr>
            </w:pPr>
            <w:r w:rsidRPr="00C45862">
              <w:rPr>
                <w:sz w:val="20"/>
                <w:szCs w:val="20"/>
              </w:rPr>
              <w:t>83</w:t>
            </w:r>
          </w:p>
        </w:tc>
        <w:tc>
          <w:tcPr>
            <w:tcW w:w="575" w:type="dxa"/>
          </w:tcPr>
          <w:p w:rsidR="001E081F" w:rsidRPr="00C45862" w:rsidRDefault="001E081F" w:rsidP="004421BC">
            <w:pPr>
              <w:rPr>
                <w:sz w:val="20"/>
                <w:szCs w:val="20"/>
              </w:rPr>
            </w:pPr>
            <w:r w:rsidRPr="00C45862">
              <w:rPr>
                <w:sz w:val="20"/>
                <w:szCs w:val="20"/>
              </w:rPr>
              <w:t>27</w:t>
            </w:r>
          </w:p>
        </w:tc>
        <w:tc>
          <w:tcPr>
            <w:tcW w:w="575" w:type="dxa"/>
          </w:tcPr>
          <w:p w:rsidR="001E081F" w:rsidRPr="00C45862" w:rsidRDefault="001E081F" w:rsidP="004421BC">
            <w:pPr>
              <w:rPr>
                <w:sz w:val="20"/>
                <w:szCs w:val="20"/>
              </w:rPr>
            </w:pPr>
            <w:r w:rsidRPr="00C45862">
              <w:rPr>
                <w:sz w:val="20"/>
                <w:szCs w:val="20"/>
              </w:rPr>
              <w:t>25</w:t>
            </w:r>
          </w:p>
        </w:tc>
        <w:tc>
          <w:tcPr>
            <w:tcW w:w="575" w:type="dxa"/>
          </w:tcPr>
          <w:p w:rsidR="001E081F" w:rsidRPr="00C45862" w:rsidRDefault="001E081F" w:rsidP="004421BC">
            <w:pPr>
              <w:rPr>
                <w:sz w:val="20"/>
                <w:szCs w:val="20"/>
              </w:rPr>
            </w:pPr>
            <w:r w:rsidRPr="00C45862">
              <w:rPr>
                <w:sz w:val="20"/>
                <w:szCs w:val="20"/>
              </w:rPr>
              <w:t>16</w:t>
            </w:r>
          </w:p>
        </w:tc>
        <w:tc>
          <w:tcPr>
            <w:tcW w:w="575" w:type="dxa"/>
          </w:tcPr>
          <w:p w:rsidR="001E081F" w:rsidRPr="00C45862" w:rsidRDefault="001E081F" w:rsidP="004421BC">
            <w:pPr>
              <w:rPr>
                <w:sz w:val="20"/>
                <w:szCs w:val="20"/>
              </w:rPr>
            </w:pPr>
            <w:r w:rsidRPr="00C45862">
              <w:rPr>
                <w:sz w:val="20"/>
                <w:szCs w:val="20"/>
              </w:rPr>
              <w:t>14</w:t>
            </w:r>
          </w:p>
        </w:tc>
        <w:tc>
          <w:tcPr>
            <w:tcW w:w="575" w:type="dxa"/>
          </w:tcPr>
          <w:p w:rsidR="001E081F" w:rsidRPr="00C45862" w:rsidRDefault="001E081F" w:rsidP="004421BC">
            <w:pPr>
              <w:rPr>
                <w:sz w:val="20"/>
                <w:szCs w:val="20"/>
              </w:rPr>
            </w:pPr>
            <w:r w:rsidRPr="00C45862">
              <w:rPr>
                <w:sz w:val="20"/>
                <w:szCs w:val="20"/>
              </w:rPr>
              <w:t>10</w:t>
            </w:r>
          </w:p>
        </w:tc>
        <w:tc>
          <w:tcPr>
            <w:tcW w:w="575" w:type="dxa"/>
          </w:tcPr>
          <w:p w:rsidR="001E081F" w:rsidRPr="00C45862" w:rsidRDefault="001E081F" w:rsidP="004421BC">
            <w:pPr>
              <w:rPr>
                <w:sz w:val="20"/>
                <w:szCs w:val="20"/>
              </w:rPr>
            </w:pPr>
            <w:r w:rsidRPr="00C45862">
              <w:rPr>
                <w:sz w:val="20"/>
                <w:szCs w:val="20"/>
              </w:rPr>
              <w:t>24</w:t>
            </w:r>
          </w:p>
        </w:tc>
        <w:tc>
          <w:tcPr>
            <w:tcW w:w="575" w:type="dxa"/>
          </w:tcPr>
          <w:p w:rsidR="001E081F" w:rsidRPr="00C45862" w:rsidRDefault="001E081F" w:rsidP="004421BC">
            <w:pPr>
              <w:rPr>
                <w:sz w:val="20"/>
                <w:szCs w:val="20"/>
              </w:rPr>
            </w:pPr>
            <w:r w:rsidRPr="00C45862">
              <w:rPr>
                <w:sz w:val="20"/>
                <w:szCs w:val="20"/>
              </w:rPr>
              <w:t>70</w:t>
            </w:r>
          </w:p>
        </w:tc>
        <w:tc>
          <w:tcPr>
            <w:tcW w:w="575" w:type="dxa"/>
          </w:tcPr>
          <w:p w:rsidR="001E081F" w:rsidRPr="00C45862" w:rsidRDefault="001E081F" w:rsidP="004421BC">
            <w:pPr>
              <w:rPr>
                <w:sz w:val="20"/>
                <w:szCs w:val="20"/>
              </w:rPr>
            </w:pPr>
            <w:r w:rsidRPr="00C45862">
              <w:rPr>
                <w:sz w:val="20"/>
                <w:szCs w:val="20"/>
              </w:rPr>
              <w:t>17</w:t>
            </w:r>
          </w:p>
        </w:tc>
        <w:tc>
          <w:tcPr>
            <w:tcW w:w="575" w:type="dxa"/>
          </w:tcPr>
          <w:p w:rsidR="001E081F" w:rsidRPr="00C45862" w:rsidRDefault="001E081F" w:rsidP="004421BC">
            <w:pPr>
              <w:rPr>
                <w:sz w:val="20"/>
                <w:szCs w:val="20"/>
              </w:rPr>
            </w:pPr>
            <w:r w:rsidRPr="00C45862">
              <w:rPr>
                <w:sz w:val="20"/>
                <w:szCs w:val="20"/>
              </w:rPr>
              <w:t>9</w:t>
            </w:r>
          </w:p>
        </w:tc>
        <w:tc>
          <w:tcPr>
            <w:tcW w:w="575" w:type="dxa"/>
          </w:tcPr>
          <w:p w:rsidR="001E081F" w:rsidRPr="00C45862" w:rsidRDefault="001E081F" w:rsidP="004421BC">
            <w:pPr>
              <w:rPr>
                <w:sz w:val="20"/>
                <w:szCs w:val="20"/>
              </w:rPr>
            </w:pPr>
            <w:r w:rsidRPr="00C45862">
              <w:rPr>
                <w:sz w:val="20"/>
                <w:szCs w:val="20"/>
              </w:rPr>
              <w:t>5</w:t>
            </w:r>
          </w:p>
        </w:tc>
        <w:tc>
          <w:tcPr>
            <w:tcW w:w="575" w:type="dxa"/>
          </w:tcPr>
          <w:p w:rsidR="001E081F" w:rsidRPr="00C45862" w:rsidRDefault="001E081F" w:rsidP="004421BC">
            <w:pPr>
              <w:rPr>
                <w:sz w:val="20"/>
                <w:szCs w:val="20"/>
              </w:rPr>
            </w:pPr>
            <w:r w:rsidRPr="00C45862">
              <w:rPr>
                <w:sz w:val="20"/>
                <w:szCs w:val="20"/>
              </w:rPr>
              <w:t>5</w:t>
            </w:r>
          </w:p>
        </w:tc>
        <w:tc>
          <w:tcPr>
            <w:tcW w:w="466" w:type="dxa"/>
          </w:tcPr>
          <w:p w:rsidR="001E081F" w:rsidRPr="00C45862" w:rsidRDefault="001E081F" w:rsidP="004421BC">
            <w:pPr>
              <w:rPr>
                <w:sz w:val="20"/>
                <w:szCs w:val="20"/>
              </w:rPr>
            </w:pPr>
            <w:r w:rsidRPr="00C45862">
              <w:rPr>
                <w:sz w:val="20"/>
                <w:szCs w:val="20"/>
              </w:rPr>
              <w:t>2</w:t>
            </w:r>
          </w:p>
        </w:tc>
      </w:tr>
      <w:tr w:rsidR="001E081F" w:rsidRPr="00C45862" w:rsidTr="00A4114B">
        <w:trPr>
          <w:trHeight w:val="457"/>
        </w:trPr>
        <w:tc>
          <w:tcPr>
            <w:tcW w:w="1239" w:type="dxa"/>
          </w:tcPr>
          <w:p w:rsidR="001E081F" w:rsidRPr="00C45862" w:rsidRDefault="001E081F" w:rsidP="004421BC">
            <w:pPr>
              <w:rPr>
                <w:sz w:val="20"/>
                <w:szCs w:val="20"/>
              </w:rPr>
            </w:pPr>
            <w:r w:rsidRPr="00C45862">
              <w:rPr>
                <w:sz w:val="20"/>
                <w:szCs w:val="20"/>
              </w:rPr>
              <w:t>Мляко и млечни продукти</w:t>
            </w:r>
          </w:p>
        </w:tc>
        <w:tc>
          <w:tcPr>
            <w:tcW w:w="575" w:type="dxa"/>
          </w:tcPr>
          <w:p w:rsidR="001E081F" w:rsidRPr="00C45862" w:rsidRDefault="001E081F" w:rsidP="004421BC">
            <w:pPr>
              <w:rPr>
                <w:sz w:val="20"/>
                <w:szCs w:val="20"/>
              </w:rPr>
            </w:pPr>
            <w:r w:rsidRPr="00C45862">
              <w:rPr>
                <w:sz w:val="20"/>
                <w:szCs w:val="20"/>
              </w:rPr>
              <w:t>179</w:t>
            </w:r>
          </w:p>
        </w:tc>
        <w:tc>
          <w:tcPr>
            <w:tcW w:w="575" w:type="dxa"/>
          </w:tcPr>
          <w:p w:rsidR="001E081F" w:rsidRPr="00C45862" w:rsidRDefault="001E081F" w:rsidP="004421BC">
            <w:pPr>
              <w:rPr>
                <w:sz w:val="20"/>
                <w:szCs w:val="20"/>
              </w:rPr>
            </w:pPr>
            <w:r w:rsidRPr="00C45862">
              <w:rPr>
                <w:sz w:val="20"/>
                <w:szCs w:val="20"/>
              </w:rPr>
              <w:t>141</w:t>
            </w:r>
          </w:p>
        </w:tc>
        <w:tc>
          <w:tcPr>
            <w:tcW w:w="575" w:type="dxa"/>
          </w:tcPr>
          <w:p w:rsidR="001E081F" w:rsidRPr="00C45862" w:rsidRDefault="001E081F" w:rsidP="004421BC">
            <w:pPr>
              <w:rPr>
                <w:sz w:val="20"/>
                <w:szCs w:val="20"/>
              </w:rPr>
            </w:pPr>
            <w:r w:rsidRPr="00C45862">
              <w:rPr>
                <w:sz w:val="20"/>
                <w:szCs w:val="20"/>
              </w:rPr>
              <w:t>81</w:t>
            </w:r>
          </w:p>
        </w:tc>
        <w:tc>
          <w:tcPr>
            <w:tcW w:w="575" w:type="dxa"/>
          </w:tcPr>
          <w:p w:rsidR="001E081F" w:rsidRPr="00C45862" w:rsidRDefault="001E081F" w:rsidP="004421BC">
            <w:pPr>
              <w:rPr>
                <w:sz w:val="20"/>
                <w:szCs w:val="20"/>
              </w:rPr>
            </w:pPr>
            <w:r w:rsidRPr="00C45862">
              <w:rPr>
                <w:sz w:val="20"/>
                <w:szCs w:val="20"/>
              </w:rPr>
              <w:t>96</w:t>
            </w:r>
          </w:p>
        </w:tc>
        <w:tc>
          <w:tcPr>
            <w:tcW w:w="575" w:type="dxa"/>
          </w:tcPr>
          <w:p w:rsidR="001E081F" w:rsidRPr="00C45862" w:rsidRDefault="001E081F" w:rsidP="004421BC">
            <w:pPr>
              <w:rPr>
                <w:sz w:val="20"/>
                <w:szCs w:val="20"/>
              </w:rPr>
            </w:pPr>
            <w:r w:rsidRPr="00C45862">
              <w:rPr>
                <w:sz w:val="20"/>
                <w:szCs w:val="20"/>
              </w:rPr>
              <w:t>105</w:t>
            </w:r>
          </w:p>
        </w:tc>
        <w:tc>
          <w:tcPr>
            <w:tcW w:w="575" w:type="dxa"/>
          </w:tcPr>
          <w:p w:rsidR="001E081F" w:rsidRPr="00C45862" w:rsidRDefault="001E081F" w:rsidP="004421BC">
            <w:pPr>
              <w:rPr>
                <w:sz w:val="20"/>
                <w:szCs w:val="20"/>
              </w:rPr>
            </w:pPr>
            <w:r w:rsidRPr="00C45862">
              <w:rPr>
                <w:sz w:val="20"/>
                <w:szCs w:val="20"/>
              </w:rPr>
              <w:t>72</w:t>
            </w:r>
          </w:p>
        </w:tc>
        <w:tc>
          <w:tcPr>
            <w:tcW w:w="575" w:type="dxa"/>
          </w:tcPr>
          <w:p w:rsidR="001E081F" w:rsidRPr="00C45862" w:rsidRDefault="001E081F" w:rsidP="004421BC">
            <w:pPr>
              <w:rPr>
                <w:sz w:val="20"/>
                <w:szCs w:val="20"/>
              </w:rPr>
            </w:pPr>
            <w:r w:rsidRPr="00C45862">
              <w:rPr>
                <w:sz w:val="20"/>
                <w:szCs w:val="20"/>
              </w:rPr>
              <w:t>38</w:t>
            </w:r>
          </w:p>
        </w:tc>
        <w:tc>
          <w:tcPr>
            <w:tcW w:w="575" w:type="dxa"/>
          </w:tcPr>
          <w:p w:rsidR="001E081F" w:rsidRPr="00C45862" w:rsidRDefault="001E081F" w:rsidP="004421BC">
            <w:pPr>
              <w:rPr>
                <w:sz w:val="20"/>
                <w:szCs w:val="20"/>
              </w:rPr>
            </w:pPr>
            <w:r w:rsidRPr="00C45862">
              <w:rPr>
                <w:sz w:val="20"/>
                <w:szCs w:val="20"/>
              </w:rPr>
              <w:t>110</w:t>
            </w:r>
          </w:p>
        </w:tc>
        <w:tc>
          <w:tcPr>
            <w:tcW w:w="575" w:type="dxa"/>
          </w:tcPr>
          <w:p w:rsidR="001E081F" w:rsidRPr="00C45862" w:rsidRDefault="001E081F" w:rsidP="004421BC">
            <w:pPr>
              <w:rPr>
                <w:sz w:val="20"/>
                <w:szCs w:val="20"/>
              </w:rPr>
            </w:pPr>
            <w:r w:rsidRPr="00C45862">
              <w:rPr>
                <w:sz w:val="20"/>
                <w:szCs w:val="20"/>
              </w:rPr>
              <w:t>75</w:t>
            </w:r>
          </w:p>
        </w:tc>
        <w:tc>
          <w:tcPr>
            <w:tcW w:w="575" w:type="dxa"/>
          </w:tcPr>
          <w:p w:rsidR="001E081F" w:rsidRPr="00C45862" w:rsidRDefault="001E081F" w:rsidP="004421BC">
            <w:pPr>
              <w:rPr>
                <w:sz w:val="20"/>
                <w:szCs w:val="20"/>
              </w:rPr>
            </w:pPr>
            <w:r w:rsidRPr="00C45862">
              <w:rPr>
                <w:sz w:val="20"/>
                <w:szCs w:val="20"/>
              </w:rPr>
              <w:t>36</w:t>
            </w:r>
          </w:p>
        </w:tc>
        <w:tc>
          <w:tcPr>
            <w:tcW w:w="575" w:type="dxa"/>
          </w:tcPr>
          <w:p w:rsidR="001E081F" w:rsidRPr="00C45862" w:rsidRDefault="001E081F" w:rsidP="004421BC">
            <w:pPr>
              <w:rPr>
                <w:sz w:val="20"/>
                <w:szCs w:val="20"/>
              </w:rPr>
            </w:pPr>
            <w:r w:rsidRPr="00C45862">
              <w:rPr>
                <w:sz w:val="20"/>
                <w:szCs w:val="20"/>
              </w:rPr>
              <w:t>19</w:t>
            </w:r>
          </w:p>
        </w:tc>
        <w:tc>
          <w:tcPr>
            <w:tcW w:w="575" w:type="dxa"/>
          </w:tcPr>
          <w:p w:rsidR="001E081F" w:rsidRPr="00C45862" w:rsidRDefault="001E081F" w:rsidP="004421BC">
            <w:pPr>
              <w:rPr>
                <w:sz w:val="20"/>
                <w:szCs w:val="20"/>
              </w:rPr>
            </w:pPr>
            <w:r w:rsidRPr="00C45862">
              <w:rPr>
                <w:sz w:val="20"/>
                <w:szCs w:val="20"/>
              </w:rPr>
              <w:t>31</w:t>
            </w:r>
          </w:p>
        </w:tc>
        <w:tc>
          <w:tcPr>
            <w:tcW w:w="575" w:type="dxa"/>
          </w:tcPr>
          <w:p w:rsidR="001E081F" w:rsidRPr="00C45862" w:rsidRDefault="001E081F" w:rsidP="004421BC">
            <w:pPr>
              <w:rPr>
                <w:sz w:val="20"/>
                <w:szCs w:val="20"/>
              </w:rPr>
            </w:pPr>
            <w:r w:rsidRPr="00C45862">
              <w:rPr>
                <w:sz w:val="20"/>
                <w:szCs w:val="20"/>
              </w:rPr>
              <w:t>21</w:t>
            </w:r>
          </w:p>
        </w:tc>
        <w:tc>
          <w:tcPr>
            <w:tcW w:w="466" w:type="dxa"/>
          </w:tcPr>
          <w:p w:rsidR="001E081F" w:rsidRPr="00C45862" w:rsidRDefault="001E081F" w:rsidP="004421BC">
            <w:pPr>
              <w:rPr>
                <w:sz w:val="20"/>
                <w:szCs w:val="20"/>
              </w:rPr>
            </w:pPr>
            <w:r w:rsidRPr="00C45862">
              <w:rPr>
                <w:sz w:val="20"/>
                <w:szCs w:val="20"/>
              </w:rPr>
              <w:t>11</w:t>
            </w:r>
          </w:p>
        </w:tc>
      </w:tr>
      <w:tr w:rsidR="001E081F" w:rsidRPr="00C45862" w:rsidTr="00A4114B">
        <w:trPr>
          <w:trHeight w:val="279"/>
        </w:trPr>
        <w:tc>
          <w:tcPr>
            <w:tcW w:w="1239" w:type="dxa"/>
          </w:tcPr>
          <w:p w:rsidR="001E081F" w:rsidRPr="00C45862" w:rsidRDefault="001E081F" w:rsidP="004421BC">
            <w:pPr>
              <w:rPr>
                <w:sz w:val="20"/>
                <w:szCs w:val="20"/>
              </w:rPr>
            </w:pPr>
            <w:r w:rsidRPr="00C45862">
              <w:rPr>
                <w:sz w:val="20"/>
                <w:szCs w:val="20"/>
              </w:rPr>
              <w:t>Яйца</w:t>
            </w:r>
          </w:p>
        </w:tc>
        <w:tc>
          <w:tcPr>
            <w:tcW w:w="575" w:type="dxa"/>
          </w:tcPr>
          <w:p w:rsidR="001E081F" w:rsidRPr="00C45862" w:rsidRDefault="001E081F" w:rsidP="004421BC">
            <w:pPr>
              <w:rPr>
                <w:sz w:val="20"/>
                <w:szCs w:val="20"/>
              </w:rPr>
            </w:pPr>
            <w:r w:rsidRPr="00C45862">
              <w:rPr>
                <w:sz w:val="20"/>
                <w:szCs w:val="20"/>
              </w:rPr>
              <w:t>70</w:t>
            </w:r>
          </w:p>
        </w:tc>
        <w:tc>
          <w:tcPr>
            <w:tcW w:w="575" w:type="dxa"/>
          </w:tcPr>
          <w:p w:rsidR="001E081F" w:rsidRPr="00C45862" w:rsidRDefault="001E081F" w:rsidP="004421BC">
            <w:pPr>
              <w:rPr>
                <w:sz w:val="20"/>
                <w:szCs w:val="20"/>
              </w:rPr>
            </w:pPr>
            <w:r w:rsidRPr="00C45862">
              <w:rPr>
                <w:sz w:val="20"/>
                <w:szCs w:val="20"/>
              </w:rPr>
              <w:t>59</w:t>
            </w:r>
          </w:p>
        </w:tc>
        <w:tc>
          <w:tcPr>
            <w:tcW w:w="575" w:type="dxa"/>
          </w:tcPr>
          <w:p w:rsidR="001E081F" w:rsidRPr="00C45862" w:rsidRDefault="001E081F" w:rsidP="004421BC">
            <w:pPr>
              <w:rPr>
                <w:sz w:val="20"/>
                <w:szCs w:val="20"/>
              </w:rPr>
            </w:pPr>
            <w:r w:rsidRPr="00C45862">
              <w:rPr>
                <w:sz w:val="20"/>
                <w:szCs w:val="20"/>
              </w:rPr>
              <w:t>49</w:t>
            </w:r>
          </w:p>
        </w:tc>
        <w:tc>
          <w:tcPr>
            <w:tcW w:w="575" w:type="dxa"/>
          </w:tcPr>
          <w:p w:rsidR="001E081F" w:rsidRPr="00C45862" w:rsidRDefault="001E081F" w:rsidP="004421BC">
            <w:pPr>
              <w:rPr>
                <w:sz w:val="20"/>
                <w:szCs w:val="20"/>
              </w:rPr>
            </w:pPr>
            <w:r w:rsidRPr="00C45862">
              <w:rPr>
                <w:sz w:val="20"/>
                <w:szCs w:val="20"/>
              </w:rPr>
              <w:t>60</w:t>
            </w:r>
          </w:p>
        </w:tc>
        <w:tc>
          <w:tcPr>
            <w:tcW w:w="575" w:type="dxa"/>
          </w:tcPr>
          <w:p w:rsidR="001E081F" w:rsidRPr="00C45862" w:rsidRDefault="001E081F" w:rsidP="004421BC">
            <w:pPr>
              <w:rPr>
                <w:sz w:val="20"/>
                <w:szCs w:val="20"/>
              </w:rPr>
            </w:pPr>
            <w:r w:rsidRPr="00C45862">
              <w:rPr>
                <w:sz w:val="20"/>
                <w:szCs w:val="20"/>
              </w:rPr>
              <w:t>51</w:t>
            </w:r>
          </w:p>
        </w:tc>
        <w:tc>
          <w:tcPr>
            <w:tcW w:w="575" w:type="dxa"/>
          </w:tcPr>
          <w:p w:rsidR="001E081F" w:rsidRPr="00C45862" w:rsidRDefault="001E081F" w:rsidP="004421BC">
            <w:pPr>
              <w:rPr>
                <w:sz w:val="20"/>
                <w:szCs w:val="20"/>
              </w:rPr>
            </w:pPr>
            <w:r w:rsidRPr="00C45862">
              <w:rPr>
                <w:sz w:val="20"/>
                <w:szCs w:val="20"/>
              </w:rPr>
              <w:t>30</w:t>
            </w:r>
          </w:p>
        </w:tc>
        <w:tc>
          <w:tcPr>
            <w:tcW w:w="575" w:type="dxa"/>
          </w:tcPr>
          <w:p w:rsidR="001E081F" w:rsidRPr="00C45862" w:rsidRDefault="001E081F" w:rsidP="004421BC">
            <w:pPr>
              <w:rPr>
                <w:sz w:val="20"/>
                <w:szCs w:val="20"/>
              </w:rPr>
            </w:pPr>
            <w:r w:rsidRPr="00C45862">
              <w:rPr>
                <w:sz w:val="20"/>
                <w:szCs w:val="20"/>
              </w:rPr>
              <w:t>16</w:t>
            </w: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466" w:type="dxa"/>
          </w:tcPr>
          <w:p w:rsidR="001E081F" w:rsidRPr="00C45862" w:rsidRDefault="001E081F" w:rsidP="004421BC">
            <w:pPr>
              <w:rPr>
                <w:sz w:val="20"/>
                <w:szCs w:val="20"/>
              </w:rPr>
            </w:pPr>
          </w:p>
        </w:tc>
      </w:tr>
      <w:tr w:rsidR="001E081F" w:rsidRPr="00C45862" w:rsidTr="00A4114B">
        <w:trPr>
          <w:trHeight w:val="372"/>
        </w:trPr>
        <w:tc>
          <w:tcPr>
            <w:tcW w:w="1239" w:type="dxa"/>
          </w:tcPr>
          <w:p w:rsidR="001E081F" w:rsidRPr="00C45862" w:rsidRDefault="001E081F" w:rsidP="004421BC">
            <w:pPr>
              <w:rPr>
                <w:sz w:val="20"/>
                <w:szCs w:val="20"/>
              </w:rPr>
            </w:pPr>
            <w:r w:rsidRPr="00C45862">
              <w:rPr>
                <w:sz w:val="20"/>
                <w:szCs w:val="20"/>
              </w:rPr>
              <w:t>Пчелен мед</w:t>
            </w:r>
          </w:p>
        </w:tc>
        <w:tc>
          <w:tcPr>
            <w:tcW w:w="575" w:type="dxa"/>
          </w:tcPr>
          <w:p w:rsidR="001E081F" w:rsidRPr="00C45862" w:rsidRDefault="001E081F" w:rsidP="004421BC">
            <w:pPr>
              <w:rPr>
                <w:sz w:val="20"/>
                <w:szCs w:val="20"/>
              </w:rPr>
            </w:pPr>
            <w:r w:rsidRPr="00C45862">
              <w:rPr>
                <w:sz w:val="20"/>
                <w:szCs w:val="20"/>
              </w:rPr>
              <w:t>35</w:t>
            </w:r>
          </w:p>
        </w:tc>
        <w:tc>
          <w:tcPr>
            <w:tcW w:w="575" w:type="dxa"/>
          </w:tcPr>
          <w:p w:rsidR="001E081F" w:rsidRPr="00C45862" w:rsidRDefault="001E081F" w:rsidP="004421BC">
            <w:pPr>
              <w:rPr>
                <w:sz w:val="20"/>
                <w:szCs w:val="20"/>
              </w:rPr>
            </w:pPr>
            <w:r w:rsidRPr="00C45862">
              <w:rPr>
                <w:sz w:val="20"/>
                <w:szCs w:val="20"/>
              </w:rPr>
              <w:t>122</w:t>
            </w:r>
          </w:p>
        </w:tc>
        <w:tc>
          <w:tcPr>
            <w:tcW w:w="575" w:type="dxa"/>
          </w:tcPr>
          <w:p w:rsidR="001E081F" w:rsidRPr="00C45862" w:rsidRDefault="001E081F" w:rsidP="004421BC">
            <w:pPr>
              <w:rPr>
                <w:sz w:val="20"/>
                <w:szCs w:val="20"/>
              </w:rPr>
            </w:pPr>
            <w:r w:rsidRPr="00C45862">
              <w:rPr>
                <w:sz w:val="20"/>
                <w:szCs w:val="20"/>
              </w:rPr>
              <w:t>18</w:t>
            </w:r>
          </w:p>
        </w:tc>
        <w:tc>
          <w:tcPr>
            <w:tcW w:w="575" w:type="dxa"/>
          </w:tcPr>
          <w:p w:rsidR="001E081F" w:rsidRPr="00C45862" w:rsidRDefault="001E081F" w:rsidP="004421BC">
            <w:pPr>
              <w:rPr>
                <w:sz w:val="20"/>
                <w:szCs w:val="20"/>
              </w:rPr>
            </w:pPr>
            <w:r w:rsidRPr="00C45862">
              <w:rPr>
                <w:sz w:val="20"/>
                <w:szCs w:val="20"/>
              </w:rPr>
              <w:t>26</w:t>
            </w:r>
          </w:p>
        </w:tc>
        <w:tc>
          <w:tcPr>
            <w:tcW w:w="575" w:type="dxa"/>
          </w:tcPr>
          <w:p w:rsidR="001E081F" w:rsidRPr="00C45862" w:rsidRDefault="001E081F" w:rsidP="004421BC">
            <w:pPr>
              <w:rPr>
                <w:sz w:val="20"/>
                <w:szCs w:val="20"/>
              </w:rPr>
            </w:pPr>
            <w:r w:rsidRPr="00C45862">
              <w:rPr>
                <w:sz w:val="20"/>
                <w:szCs w:val="20"/>
              </w:rPr>
              <w:t>18</w:t>
            </w:r>
          </w:p>
        </w:tc>
        <w:tc>
          <w:tcPr>
            <w:tcW w:w="575" w:type="dxa"/>
          </w:tcPr>
          <w:p w:rsidR="001E081F" w:rsidRPr="00C45862" w:rsidRDefault="001E081F" w:rsidP="004421BC">
            <w:pPr>
              <w:rPr>
                <w:sz w:val="20"/>
                <w:szCs w:val="20"/>
              </w:rPr>
            </w:pPr>
            <w:r w:rsidRPr="00C45862">
              <w:rPr>
                <w:sz w:val="20"/>
                <w:szCs w:val="20"/>
              </w:rPr>
              <w:t>21</w:t>
            </w:r>
          </w:p>
        </w:tc>
        <w:tc>
          <w:tcPr>
            <w:tcW w:w="575" w:type="dxa"/>
          </w:tcPr>
          <w:p w:rsidR="001E081F" w:rsidRPr="00C45862" w:rsidRDefault="001E081F" w:rsidP="004421BC">
            <w:pPr>
              <w:rPr>
                <w:sz w:val="20"/>
                <w:szCs w:val="20"/>
              </w:rPr>
            </w:pPr>
            <w:r w:rsidRPr="00C45862">
              <w:rPr>
                <w:sz w:val="20"/>
                <w:szCs w:val="20"/>
              </w:rPr>
              <w:t>10</w:t>
            </w: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466" w:type="dxa"/>
          </w:tcPr>
          <w:p w:rsidR="001E081F" w:rsidRPr="00C45862" w:rsidRDefault="001E081F" w:rsidP="004421BC">
            <w:pPr>
              <w:rPr>
                <w:sz w:val="20"/>
                <w:szCs w:val="20"/>
              </w:rPr>
            </w:pPr>
          </w:p>
        </w:tc>
      </w:tr>
      <w:tr w:rsidR="001E081F" w:rsidRPr="00C45862" w:rsidTr="00A4114B">
        <w:trPr>
          <w:trHeight w:val="132"/>
        </w:trPr>
        <w:tc>
          <w:tcPr>
            <w:tcW w:w="1239" w:type="dxa"/>
          </w:tcPr>
          <w:p w:rsidR="001E081F" w:rsidRPr="00C45862" w:rsidRDefault="001E081F" w:rsidP="004421BC">
            <w:pPr>
              <w:rPr>
                <w:sz w:val="20"/>
                <w:szCs w:val="20"/>
              </w:rPr>
            </w:pPr>
            <w:r w:rsidRPr="00C45862">
              <w:rPr>
                <w:sz w:val="20"/>
                <w:szCs w:val="20"/>
              </w:rPr>
              <w:t xml:space="preserve">Питейни води </w:t>
            </w:r>
          </w:p>
        </w:tc>
        <w:tc>
          <w:tcPr>
            <w:tcW w:w="575" w:type="dxa"/>
          </w:tcPr>
          <w:p w:rsidR="001E081F" w:rsidRPr="00C45862" w:rsidRDefault="001E081F" w:rsidP="004421BC">
            <w:pPr>
              <w:rPr>
                <w:sz w:val="20"/>
                <w:szCs w:val="20"/>
              </w:rPr>
            </w:pPr>
            <w:r w:rsidRPr="00C45862">
              <w:rPr>
                <w:sz w:val="20"/>
                <w:szCs w:val="20"/>
              </w:rPr>
              <w:t>52</w:t>
            </w:r>
          </w:p>
        </w:tc>
        <w:tc>
          <w:tcPr>
            <w:tcW w:w="575" w:type="dxa"/>
          </w:tcPr>
          <w:p w:rsidR="001E081F" w:rsidRPr="00C45862" w:rsidRDefault="001E081F" w:rsidP="004421BC">
            <w:pPr>
              <w:rPr>
                <w:sz w:val="20"/>
                <w:szCs w:val="20"/>
              </w:rPr>
            </w:pPr>
            <w:r w:rsidRPr="00C45862">
              <w:rPr>
                <w:sz w:val="20"/>
                <w:szCs w:val="20"/>
              </w:rPr>
              <w:t>54</w:t>
            </w:r>
          </w:p>
        </w:tc>
        <w:tc>
          <w:tcPr>
            <w:tcW w:w="575" w:type="dxa"/>
          </w:tcPr>
          <w:p w:rsidR="001E081F" w:rsidRPr="00C45862" w:rsidRDefault="001E081F" w:rsidP="004421BC">
            <w:pPr>
              <w:rPr>
                <w:sz w:val="20"/>
                <w:szCs w:val="20"/>
              </w:rPr>
            </w:pPr>
            <w:r w:rsidRPr="00C45862">
              <w:rPr>
                <w:sz w:val="20"/>
                <w:szCs w:val="20"/>
              </w:rPr>
              <w:t>38</w:t>
            </w:r>
          </w:p>
        </w:tc>
        <w:tc>
          <w:tcPr>
            <w:tcW w:w="575" w:type="dxa"/>
          </w:tcPr>
          <w:p w:rsidR="001E081F" w:rsidRPr="00C45862" w:rsidRDefault="001E081F" w:rsidP="004421BC">
            <w:pPr>
              <w:rPr>
                <w:sz w:val="20"/>
                <w:szCs w:val="20"/>
              </w:rPr>
            </w:pPr>
            <w:r w:rsidRPr="00C45862">
              <w:rPr>
                <w:sz w:val="20"/>
                <w:szCs w:val="20"/>
              </w:rPr>
              <w:t>37</w:t>
            </w:r>
          </w:p>
        </w:tc>
        <w:tc>
          <w:tcPr>
            <w:tcW w:w="575" w:type="dxa"/>
          </w:tcPr>
          <w:p w:rsidR="001E081F" w:rsidRPr="00C45862" w:rsidRDefault="001E081F" w:rsidP="004421BC">
            <w:pPr>
              <w:rPr>
                <w:sz w:val="20"/>
                <w:szCs w:val="20"/>
              </w:rPr>
            </w:pPr>
            <w:r w:rsidRPr="00C45862">
              <w:rPr>
                <w:sz w:val="20"/>
                <w:szCs w:val="20"/>
              </w:rPr>
              <w:t>30</w:t>
            </w:r>
          </w:p>
        </w:tc>
        <w:tc>
          <w:tcPr>
            <w:tcW w:w="575" w:type="dxa"/>
          </w:tcPr>
          <w:p w:rsidR="001E081F" w:rsidRPr="00C45862" w:rsidRDefault="001E081F" w:rsidP="004421BC">
            <w:pPr>
              <w:rPr>
                <w:sz w:val="20"/>
                <w:szCs w:val="20"/>
              </w:rPr>
            </w:pPr>
            <w:r w:rsidRPr="00C45862">
              <w:rPr>
                <w:sz w:val="20"/>
                <w:szCs w:val="20"/>
              </w:rPr>
              <w:t>21</w:t>
            </w:r>
          </w:p>
        </w:tc>
        <w:tc>
          <w:tcPr>
            <w:tcW w:w="575" w:type="dxa"/>
          </w:tcPr>
          <w:p w:rsidR="001E081F" w:rsidRPr="00C45862" w:rsidRDefault="001E081F" w:rsidP="004421BC">
            <w:pPr>
              <w:rPr>
                <w:sz w:val="20"/>
                <w:szCs w:val="20"/>
              </w:rPr>
            </w:pPr>
            <w:r w:rsidRPr="00C45862">
              <w:rPr>
                <w:sz w:val="20"/>
                <w:szCs w:val="20"/>
              </w:rPr>
              <w:t>10</w:t>
            </w: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575" w:type="dxa"/>
          </w:tcPr>
          <w:p w:rsidR="001E081F" w:rsidRPr="00C45862" w:rsidRDefault="001E081F" w:rsidP="004421BC">
            <w:pPr>
              <w:rPr>
                <w:sz w:val="20"/>
                <w:szCs w:val="20"/>
              </w:rPr>
            </w:pPr>
          </w:p>
        </w:tc>
        <w:tc>
          <w:tcPr>
            <w:tcW w:w="466" w:type="dxa"/>
          </w:tcPr>
          <w:p w:rsidR="001E081F" w:rsidRPr="00C45862" w:rsidRDefault="001E081F" w:rsidP="004421BC">
            <w:pPr>
              <w:rPr>
                <w:sz w:val="20"/>
                <w:szCs w:val="20"/>
              </w:rPr>
            </w:pPr>
          </w:p>
        </w:tc>
      </w:tr>
    </w:tbl>
    <w:p w:rsidR="00B535DC" w:rsidRPr="00D3411B" w:rsidRDefault="00B535DC" w:rsidP="004421BC">
      <w:pPr>
        <w:spacing w:before="120" w:after="0"/>
        <w:ind w:firstLine="720"/>
        <w:jc w:val="both"/>
        <w:rPr>
          <w:rFonts w:cs="Times New Roman"/>
          <w:szCs w:val="24"/>
          <w:lang w:val="ru-RU"/>
        </w:rPr>
      </w:pPr>
      <w:r>
        <w:rPr>
          <w:rFonts w:cs="Times New Roman"/>
          <w:szCs w:val="24"/>
        </w:rPr>
        <w:t>Полихлорираните бифенили PCBs, които се наблюдават са: PCB</w:t>
      </w:r>
      <w:r w:rsidRPr="00092FE1">
        <w:rPr>
          <w:rFonts w:cs="Times New Roman"/>
          <w:szCs w:val="24"/>
        </w:rPr>
        <w:t xml:space="preserve">28; </w:t>
      </w:r>
      <w:r>
        <w:rPr>
          <w:rFonts w:cs="Times New Roman"/>
          <w:szCs w:val="24"/>
        </w:rPr>
        <w:t>PCB</w:t>
      </w:r>
      <w:r w:rsidRPr="00092FE1">
        <w:rPr>
          <w:rFonts w:cs="Times New Roman"/>
          <w:szCs w:val="24"/>
        </w:rPr>
        <w:t xml:space="preserve">52; </w:t>
      </w:r>
      <w:r>
        <w:rPr>
          <w:rFonts w:cs="Times New Roman"/>
          <w:szCs w:val="24"/>
        </w:rPr>
        <w:t>PCB</w:t>
      </w:r>
      <w:r w:rsidR="00FC0002">
        <w:rPr>
          <w:rFonts w:cs="Times New Roman"/>
          <w:szCs w:val="24"/>
        </w:rPr>
        <w:t>101;</w:t>
      </w:r>
      <w:r w:rsidR="00FC0002">
        <w:rPr>
          <w:rFonts w:cs="Times New Roman"/>
          <w:szCs w:val="24"/>
          <w:lang w:val="bg-BG"/>
        </w:rPr>
        <w:t xml:space="preserve"> </w:t>
      </w:r>
      <w:r>
        <w:rPr>
          <w:rFonts w:cs="Times New Roman"/>
          <w:szCs w:val="24"/>
        </w:rPr>
        <w:t>PCB</w:t>
      </w:r>
      <w:r w:rsidR="00FC0002">
        <w:rPr>
          <w:rFonts w:cs="Times New Roman"/>
          <w:szCs w:val="24"/>
        </w:rPr>
        <w:t xml:space="preserve">128; </w:t>
      </w:r>
      <w:r>
        <w:rPr>
          <w:rFonts w:cs="Times New Roman"/>
          <w:szCs w:val="24"/>
        </w:rPr>
        <w:t>PCB</w:t>
      </w:r>
      <w:r w:rsidRPr="00092FE1">
        <w:rPr>
          <w:rFonts w:cs="Times New Roman"/>
          <w:szCs w:val="24"/>
        </w:rPr>
        <w:t xml:space="preserve">153; </w:t>
      </w:r>
      <w:r>
        <w:rPr>
          <w:rFonts w:cs="Times New Roman"/>
          <w:szCs w:val="24"/>
        </w:rPr>
        <w:t>PCB</w:t>
      </w:r>
      <w:r w:rsidRPr="00092FE1">
        <w:rPr>
          <w:rFonts w:cs="Times New Roman"/>
          <w:szCs w:val="24"/>
        </w:rPr>
        <w:t>180.</w:t>
      </w:r>
      <w:r w:rsidR="00FC0002">
        <w:rPr>
          <w:rFonts w:cs="Times New Roman"/>
          <w:szCs w:val="24"/>
          <w:lang w:val="bg-BG"/>
        </w:rPr>
        <w:t xml:space="preserve"> </w:t>
      </w:r>
      <w:r w:rsidRPr="00D3411B">
        <w:rPr>
          <w:rFonts w:cs="Times New Roman"/>
          <w:szCs w:val="24"/>
          <w:lang w:val="ru-RU"/>
        </w:rPr>
        <w:t>През 2018 г</w:t>
      </w:r>
      <w:r w:rsidR="00483D26">
        <w:rPr>
          <w:rFonts w:cs="Times New Roman"/>
          <w:szCs w:val="24"/>
          <w:lang w:val="ru-RU"/>
        </w:rPr>
        <w:t>.</w:t>
      </w:r>
      <w:r w:rsidRPr="00D3411B">
        <w:rPr>
          <w:rFonts w:cs="Times New Roman"/>
          <w:szCs w:val="24"/>
          <w:lang w:val="ru-RU"/>
        </w:rPr>
        <w:t xml:space="preserve"> са добавени някои пестициди и </w:t>
      </w:r>
      <w:r w:rsidR="00113C78">
        <w:rPr>
          <w:rFonts w:cs="Times New Roman"/>
          <w:szCs w:val="24"/>
          <w:lang w:val="ru-RU"/>
        </w:rPr>
        <w:t>х</w:t>
      </w:r>
      <w:r w:rsidR="00113C78" w:rsidRPr="00D3411B">
        <w:rPr>
          <w:rFonts w:cs="Times New Roman"/>
          <w:szCs w:val="24"/>
          <w:lang w:val="ru-RU"/>
        </w:rPr>
        <w:t xml:space="preserve">ексахлорбензен </w:t>
      </w:r>
      <w:r>
        <w:rPr>
          <w:rFonts w:cs="Times New Roman"/>
          <w:szCs w:val="24"/>
        </w:rPr>
        <w:t>HCB</w:t>
      </w:r>
      <w:r w:rsidR="00FC0002">
        <w:rPr>
          <w:rFonts w:cs="Times New Roman"/>
          <w:szCs w:val="24"/>
          <w:lang w:val="bg-BG"/>
        </w:rPr>
        <w:t xml:space="preserve">. </w:t>
      </w:r>
      <w:r w:rsidRPr="00D3411B">
        <w:rPr>
          <w:rFonts w:cs="Times New Roman"/>
          <w:szCs w:val="24"/>
          <w:lang w:val="ru-RU"/>
        </w:rPr>
        <w:t>В анализираните от ЦЛВСЕЕ проби за УОЗ пестициди и</w:t>
      </w:r>
      <w:r w:rsidRPr="00092FE1">
        <w:rPr>
          <w:rFonts w:cs="Times New Roman"/>
          <w:szCs w:val="24"/>
          <w:lang w:val="ru-RU"/>
        </w:rPr>
        <w:t xml:space="preserve"> </w:t>
      </w:r>
      <w:r>
        <w:rPr>
          <w:rFonts w:cs="Times New Roman"/>
          <w:szCs w:val="24"/>
        </w:rPr>
        <w:t>PCB</w:t>
      </w:r>
      <w:r w:rsidRPr="00D3411B">
        <w:rPr>
          <w:rFonts w:cs="Times New Roman"/>
          <w:szCs w:val="24"/>
          <w:lang w:val="ru-RU"/>
        </w:rPr>
        <w:t xml:space="preserve"> (</w:t>
      </w:r>
      <w:r>
        <w:rPr>
          <w:rFonts w:cs="Times New Roman"/>
          <w:szCs w:val="24"/>
        </w:rPr>
        <w:t>PCB</w:t>
      </w:r>
      <w:r w:rsidRPr="00092FE1">
        <w:rPr>
          <w:rFonts w:cs="Times New Roman"/>
          <w:szCs w:val="24"/>
          <w:lang w:val="ru-RU"/>
        </w:rPr>
        <w:t xml:space="preserve">28; </w:t>
      </w:r>
      <w:r>
        <w:rPr>
          <w:rFonts w:cs="Times New Roman"/>
          <w:szCs w:val="24"/>
        </w:rPr>
        <w:t>PCB</w:t>
      </w:r>
      <w:r w:rsidRPr="00092FE1">
        <w:rPr>
          <w:rFonts w:cs="Times New Roman"/>
          <w:szCs w:val="24"/>
          <w:lang w:val="ru-RU"/>
        </w:rPr>
        <w:t>52;</w:t>
      </w:r>
      <w:r w:rsidR="00FC0002">
        <w:rPr>
          <w:rFonts w:cs="Times New Roman"/>
          <w:szCs w:val="24"/>
          <w:lang w:val="ru-RU"/>
        </w:rPr>
        <w:t xml:space="preserve"> </w:t>
      </w:r>
      <w:r>
        <w:rPr>
          <w:rFonts w:cs="Times New Roman"/>
          <w:szCs w:val="24"/>
        </w:rPr>
        <w:t>PCB</w:t>
      </w:r>
      <w:r w:rsidRPr="00092FE1">
        <w:rPr>
          <w:rFonts w:cs="Times New Roman"/>
          <w:szCs w:val="24"/>
          <w:lang w:val="ru-RU"/>
        </w:rPr>
        <w:t xml:space="preserve">101; </w:t>
      </w:r>
      <w:r>
        <w:rPr>
          <w:rFonts w:cs="Times New Roman"/>
          <w:szCs w:val="24"/>
        </w:rPr>
        <w:t>PCB</w:t>
      </w:r>
      <w:r w:rsidRPr="00092FE1">
        <w:rPr>
          <w:rFonts w:cs="Times New Roman"/>
          <w:szCs w:val="24"/>
          <w:lang w:val="ru-RU"/>
        </w:rPr>
        <w:t xml:space="preserve">128; </w:t>
      </w:r>
      <w:r>
        <w:rPr>
          <w:rFonts w:cs="Times New Roman"/>
          <w:szCs w:val="24"/>
        </w:rPr>
        <w:t>PCB</w:t>
      </w:r>
      <w:r w:rsidRPr="00092FE1">
        <w:rPr>
          <w:rFonts w:cs="Times New Roman"/>
          <w:szCs w:val="24"/>
          <w:lang w:val="ru-RU"/>
        </w:rPr>
        <w:t xml:space="preserve">153; </w:t>
      </w:r>
      <w:r>
        <w:rPr>
          <w:rFonts w:cs="Times New Roman"/>
          <w:szCs w:val="24"/>
        </w:rPr>
        <w:t>PCB</w:t>
      </w:r>
      <w:r w:rsidRPr="00092FE1">
        <w:rPr>
          <w:rFonts w:cs="Times New Roman"/>
          <w:szCs w:val="24"/>
          <w:lang w:val="ru-RU"/>
        </w:rPr>
        <w:t>180</w:t>
      </w:r>
      <w:r w:rsidRPr="00D3411B">
        <w:rPr>
          <w:rFonts w:cs="Times New Roman"/>
          <w:szCs w:val="24"/>
          <w:lang w:val="ru-RU"/>
        </w:rPr>
        <w:t>) не са установени УОЗ вещества в количества над допустимите според нормативн</w:t>
      </w:r>
      <w:r w:rsidR="00FC0002" w:rsidRPr="00D3411B">
        <w:rPr>
          <w:rFonts w:cs="Times New Roman"/>
          <w:szCs w:val="24"/>
          <w:lang w:val="ru-RU"/>
        </w:rPr>
        <w:t>ата база в изследваните матрици</w:t>
      </w:r>
      <w:r w:rsidRPr="00092FE1">
        <w:rPr>
          <w:rFonts w:cs="Times New Roman"/>
          <w:szCs w:val="24"/>
          <w:lang w:val="ru-RU"/>
        </w:rPr>
        <w:t>.</w:t>
      </w:r>
    </w:p>
    <w:p w:rsidR="00B535DC" w:rsidRDefault="00FC0002" w:rsidP="004421BC">
      <w:pPr>
        <w:spacing w:before="120" w:after="0"/>
        <w:ind w:firstLine="567"/>
        <w:jc w:val="both"/>
        <w:rPr>
          <w:rFonts w:cs="Times New Roman"/>
          <w:b/>
          <w:szCs w:val="24"/>
        </w:rPr>
      </w:pPr>
      <w:r>
        <w:rPr>
          <w:rFonts w:cs="Times New Roman"/>
          <w:b/>
          <w:szCs w:val="24"/>
          <w:lang w:val="bg-BG"/>
        </w:rPr>
        <w:t>2.3.</w:t>
      </w:r>
      <w:r w:rsidR="0071223A">
        <w:rPr>
          <w:rFonts w:cs="Times New Roman"/>
          <w:b/>
          <w:szCs w:val="24"/>
          <w:lang w:val="bg-BG"/>
        </w:rPr>
        <w:t>2</w:t>
      </w:r>
      <w:r>
        <w:rPr>
          <w:rFonts w:cs="Times New Roman"/>
          <w:b/>
          <w:szCs w:val="24"/>
          <w:lang w:val="bg-BG"/>
        </w:rPr>
        <w:t>.2.</w:t>
      </w:r>
      <w:r w:rsidR="00B535DC" w:rsidRPr="00B047F5">
        <w:rPr>
          <w:rFonts w:cs="Times New Roman"/>
          <w:b/>
          <w:szCs w:val="24"/>
        </w:rPr>
        <w:t xml:space="preserve"> Основни изводи, препоръки и предложения </w:t>
      </w:r>
    </w:p>
    <w:p w:rsidR="00B535DC" w:rsidRPr="00D3411B" w:rsidRDefault="00FC0002" w:rsidP="00CC613F">
      <w:pPr>
        <w:pStyle w:val="ListParagraph"/>
        <w:numPr>
          <w:ilvl w:val="0"/>
          <w:numId w:val="166"/>
        </w:numPr>
        <w:spacing w:before="120" w:after="0"/>
        <w:ind w:left="0" w:firstLine="567"/>
        <w:jc w:val="both"/>
        <w:rPr>
          <w:rFonts w:cs="Times New Roman"/>
          <w:b/>
          <w:szCs w:val="24"/>
          <w:lang w:val="ru-RU"/>
        </w:rPr>
      </w:pPr>
      <w:r w:rsidRPr="00B04F78">
        <w:rPr>
          <w:rFonts w:cs="Times New Roman"/>
          <w:b/>
          <w:szCs w:val="24"/>
          <w:lang w:val="bg-BG"/>
        </w:rPr>
        <w:t xml:space="preserve"> В периода </w:t>
      </w:r>
      <w:r w:rsidR="00B535DC" w:rsidRPr="00D3411B">
        <w:rPr>
          <w:rFonts w:cs="Times New Roman"/>
          <w:b/>
          <w:szCs w:val="24"/>
          <w:lang w:val="ru-RU"/>
        </w:rPr>
        <w:t>2012 – 2018 г. количеството на непреднамерено генерираните емисии на</w:t>
      </w:r>
      <w:r w:rsidR="00B535DC" w:rsidRPr="00B04F78">
        <w:rPr>
          <w:rFonts w:cs="Times New Roman"/>
          <w:b/>
          <w:szCs w:val="24"/>
          <w:lang w:val="ru-RU"/>
        </w:rPr>
        <w:t xml:space="preserve"> </w:t>
      </w:r>
      <w:r w:rsidR="00B535DC" w:rsidRPr="00B04F78">
        <w:rPr>
          <w:rFonts w:cs="Times New Roman"/>
          <w:b/>
          <w:szCs w:val="24"/>
        </w:rPr>
        <w:t>PCDD</w:t>
      </w:r>
      <w:r w:rsidR="00B535DC" w:rsidRPr="00B04F78">
        <w:rPr>
          <w:rFonts w:cs="Times New Roman"/>
          <w:b/>
          <w:szCs w:val="24"/>
          <w:lang w:val="ru-RU"/>
        </w:rPr>
        <w:t xml:space="preserve">, </w:t>
      </w:r>
      <w:r w:rsidR="00B535DC" w:rsidRPr="00B04F78">
        <w:rPr>
          <w:rFonts w:cs="Times New Roman"/>
          <w:b/>
          <w:szCs w:val="24"/>
        </w:rPr>
        <w:t>PCDF</w:t>
      </w:r>
      <w:r w:rsidR="00B535DC" w:rsidRPr="00B04F78">
        <w:rPr>
          <w:rFonts w:cs="Times New Roman"/>
          <w:b/>
          <w:szCs w:val="24"/>
          <w:lang w:val="ru-RU"/>
        </w:rPr>
        <w:t xml:space="preserve">, </w:t>
      </w:r>
      <w:r w:rsidR="00B535DC" w:rsidRPr="00B04F78">
        <w:rPr>
          <w:rFonts w:cs="Times New Roman"/>
          <w:b/>
          <w:szCs w:val="24"/>
        </w:rPr>
        <w:t>PCBs</w:t>
      </w:r>
      <w:r w:rsidR="00B535DC" w:rsidRPr="00B04F78">
        <w:rPr>
          <w:rFonts w:cs="Times New Roman"/>
          <w:b/>
          <w:szCs w:val="24"/>
          <w:lang w:val="ru-RU"/>
        </w:rPr>
        <w:t xml:space="preserve">, </w:t>
      </w:r>
      <w:r w:rsidR="00B535DC" w:rsidRPr="00B04F78">
        <w:rPr>
          <w:rFonts w:cs="Times New Roman"/>
          <w:b/>
          <w:szCs w:val="24"/>
        </w:rPr>
        <w:t>HCB</w:t>
      </w:r>
      <w:r w:rsidR="00B535DC" w:rsidRPr="00D3411B">
        <w:rPr>
          <w:rFonts w:cs="Times New Roman"/>
          <w:b/>
          <w:szCs w:val="24"/>
          <w:lang w:val="ru-RU"/>
        </w:rPr>
        <w:t xml:space="preserve"> и </w:t>
      </w:r>
      <w:r w:rsidR="00B535DC" w:rsidRPr="00B04F78">
        <w:rPr>
          <w:rFonts w:cs="Times New Roman"/>
          <w:b/>
          <w:szCs w:val="24"/>
        </w:rPr>
        <w:t>PAHs</w:t>
      </w:r>
      <w:r w:rsidR="00B535DC" w:rsidRPr="00B04F78">
        <w:rPr>
          <w:rFonts w:cs="Times New Roman"/>
          <w:b/>
          <w:szCs w:val="24"/>
          <w:lang w:val="ru-RU"/>
        </w:rPr>
        <w:t xml:space="preserve"> </w:t>
      </w:r>
      <w:r w:rsidR="00B535DC" w:rsidRPr="00D3411B">
        <w:rPr>
          <w:rFonts w:cs="Times New Roman"/>
          <w:b/>
          <w:szCs w:val="24"/>
          <w:lang w:val="ru-RU"/>
        </w:rPr>
        <w:t>ежегодно и непрекъснато намаляват</w:t>
      </w:r>
      <w:r w:rsidRPr="00B04F78">
        <w:rPr>
          <w:rFonts w:cs="Times New Roman"/>
          <w:b/>
          <w:szCs w:val="24"/>
          <w:lang w:val="bg-BG"/>
        </w:rPr>
        <w:t>, което най-вероятно се дължи на:</w:t>
      </w:r>
    </w:p>
    <w:p w:rsidR="00B535DC" w:rsidRPr="00D3411B" w:rsidRDefault="00FC0002" w:rsidP="00CC613F">
      <w:pPr>
        <w:pStyle w:val="ListParagraph"/>
        <w:numPr>
          <w:ilvl w:val="0"/>
          <w:numId w:val="170"/>
        </w:numPr>
        <w:spacing w:before="120" w:after="0"/>
        <w:jc w:val="both"/>
        <w:rPr>
          <w:rFonts w:cs="Times New Roman"/>
          <w:b/>
          <w:szCs w:val="24"/>
          <w:lang w:val="ru-RU"/>
        </w:rPr>
      </w:pPr>
      <w:r w:rsidRPr="00B04F78">
        <w:rPr>
          <w:rFonts w:cs="Times New Roman"/>
          <w:b/>
          <w:szCs w:val="24"/>
          <w:lang w:val="bg-BG"/>
        </w:rPr>
        <w:t>у</w:t>
      </w:r>
      <w:r w:rsidR="00B535DC" w:rsidRPr="00D3411B">
        <w:rPr>
          <w:rFonts w:cs="Times New Roman"/>
          <w:b/>
          <w:szCs w:val="24"/>
          <w:lang w:val="ru-RU"/>
        </w:rPr>
        <w:t xml:space="preserve">съвършенстване на производствените процеси, въвеждане на НДНТ и </w:t>
      </w:r>
      <w:r w:rsidR="00113C78" w:rsidRPr="00D3411B">
        <w:rPr>
          <w:rFonts w:cs="Times New Roman"/>
          <w:b/>
          <w:szCs w:val="24"/>
          <w:lang w:val="ru-RU"/>
        </w:rPr>
        <w:t>НД</w:t>
      </w:r>
      <w:r w:rsidR="00113C78">
        <w:rPr>
          <w:rFonts w:cs="Times New Roman"/>
          <w:b/>
          <w:szCs w:val="24"/>
          <w:lang w:val="ru-RU"/>
        </w:rPr>
        <w:t>Е</w:t>
      </w:r>
      <w:r w:rsidR="00113C78" w:rsidRPr="00D3411B">
        <w:rPr>
          <w:rFonts w:cs="Times New Roman"/>
          <w:b/>
          <w:szCs w:val="24"/>
          <w:lang w:val="ru-RU"/>
        </w:rPr>
        <w:t>П</w:t>
      </w:r>
      <w:r w:rsidR="00B535DC" w:rsidRPr="00D3411B">
        <w:rPr>
          <w:rFonts w:cs="Times New Roman"/>
          <w:b/>
          <w:szCs w:val="24"/>
          <w:lang w:val="ru-RU"/>
        </w:rPr>
        <w:t>, въвежда</w:t>
      </w:r>
      <w:r w:rsidRPr="00D3411B">
        <w:rPr>
          <w:rFonts w:cs="Times New Roman"/>
          <w:b/>
          <w:szCs w:val="24"/>
          <w:lang w:val="ru-RU"/>
        </w:rPr>
        <w:t>не на специфични условия в</w:t>
      </w:r>
      <w:r w:rsidR="00483D26">
        <w:rPr>
          <w:rFonts w:cs="Times New Roman"/>
          <w:b/>
          <w:szCs w:val="24"/>
          <w:lang w:val="ru-RU"/>
        </w:rPr>
        <w:t xml:space="preserve"> </w:t>
      </w:r>
      <w:r w:rsidR="005A53D1">
        <w:rPr>
          <w:rFonts w:cs="Times New Roman"/>
          <w:b/>
          <w:szCs w:val="24"/>
          <w:lang w:val="ru-RU"/>
        </w:rPr>
        <w:t xml:space="preserve">Комплексните разрешителни </w:t>
      </w:r>
      <w:r w:rsidR="00483D26">
        <w:rPr>
          <w:rFonts w:cs="Times New Roman"/>
          <w:b/>
          <w:szCs w:val="24"/>
          <w:lang w:val="ru-RU"/>
        </w:rPr>
        <w:t xml:space="preserve">за контрол и предотвратяване на замърсяването (КР за </w:t>
      </w:r>
      <w:r w:rsidRPr="00D3411B">
        <w:rPr>
          <w:rFonts w:cs="Times New Roman"/>
          <w:b/>
          <w:szCs w:val="24"/>
          <w:lang w:val="ru-RU"/>
        </w:rPr>
        <w:t>КПКЗ</w:t>
      </w:r>
      <w:r w:rsidR="00483D26">
        <w:rPr>
          <w:rFonts w:cs="Times New Roman"/>
          <w:b/>
          <w:szCs w:val="24"/>
          <w:lang w:val="ru-RU"/>
        </w:rPr>
        <w:t>);</w:t>
      </w:r>
    </w:p>
    <w:p w:rsidR="00FC0002"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оптимизация на горивните процеси в енергийната промишленост, черната и цветна металургия и химическата промишленост чрез усъвършенст</w:t>
      </w:r>
      <w:r w:rsidR="00FC0002" w:rsidRPr="00D3411B">
        <w:rPr>
          <w:rFonts w:cs="Times New Roman"/>
          <w:b/>
          <w:szCs w:val="24"/>
          <w:lang w:val="ru-RU"/>
        </w:rPr>
        <w:t>ване на технологичните процеси</w:t>
      </w:r>
      <w:r w:rsidRPr="00D3411B">
        <w:rPr>
          <w:rFonts w:cs="Times New Roman"/>
          <w:b/>
          <w:szCs w:val="24"/>
          <w:lang w:val="ru-RU"/>
        </w:rPr>
        <w:t>, въвеждане на НДНТ и задължителни условия спрямо УОЗ в КР за</w:t>
      </w:r>
      <w:r w:rsidR="00483D26">
        <w:rPr>
          <w:rFonts w:cs="Times New Roman"/>
          <w:b/>
          <w:szCs w:val="24"/>
          <w:lang w:val="ru-RU"/>
        </w:rPr>
        <w:t xml:space="preserve"> КПКЗ</w:t>
      </w:r>
      <w:r w:rsidRPr="00D3411B">
        <w:rPr>
          <w:rFonts w:cs="Times New Roman"/>
          <w:b/>
          <w:szCs w:val="24"/>
          <w:lang w:val="ru-RU"/>
        </w:rPr>
        <w:t xml:space="preserve">. </w:t>
      </w:r>
    </w:p>
    <w:p w:rsidR="00B535DC"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по-висок дял на използването на нови</w:t>
      </w:r>
      <w:r w:rsidR="005A53D1">
        <w:rPr>
          <w:rFonts w:cs="Times New Roman"/>
          <w:b/>
          <w:szCs w:val="24"/>
          <w:lang w:val="ru-RU"/>
        </w:rPr>
        <w:t xml:space="preserve"> и качествени</w:t>
      </w:r>
      <w:r w:rsidRPr="00D3411B">
        <w:rPr>
          <w:rFonts w:cs="Times New Roman"/>
          <w:b/>
          <w:szCs w:val="24"/>
          <w:lang w:val="ru-RU"/>
        </w:rPr>
        <w:t xml:space="preserve"> горива за битово отопление;</w:t>
      </w:r>
    </w:p>
    <w:p w:rsidR="00FC0002"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подобряване на пътната инфраструктура, качеството на използваните горива и качеството на транспортните средства</w:t>
      </w:r>
      <w:r w:rsidR="00483D26">
        <w:rPr>
          <w:rFonts w:cs="Times New Roman"/>
          <w:b/>
          <w:szCs w:val="24"/>
          <w:lang w:val="ru-RU"/>
        </w:rPr>
        <w:t>;</w:t>
      </w:r>
    </w:p>
    <w:p w:rsidR="00FC0002"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въвеждането в експлоатация на интегрираните системи за управление на твърдит</w:t>
      </w:r>
      <w:r w:rsidR="008F39B7">
        <w:rPr>
          <w:rFonts w:cs="Times New Roman"/>
          <w:b/>
          <w:szCs w:val="24"/>
          <w:lang w:val="ru-RU"/>
        </w:rPr>
        <w:t>е</w:t>
      </w:r>
      <w:r w:rsidRPr="00D3411B">
        <w:rPr>
          <w:rFonts w:cs="Times New Roman"/>
          <w:b/>
          <w:szCs w:val="24"/>
          <w:lang w:val="ru-RU"/>
        </w:rPr>
        <w:t xml:space="preserve"> битови отпаъци, с които се обхващат всички общини и населени места</w:t>
      </w:r>
      <w:r w:rsidR="008F39B7">
        <w:rPr>
          <w:rFonts w:cs="Times New Roman"/>
          <w:b/>
          <w:szCs w:val="24"/>
          <w:lang w:val="ru-RU"/>
        </w:rPr>
        <w:t xml:space="preserve"> </w:t>
      </w:r>
      <w:r w:rsidRPr="00D3411B">
        <w:rPr>
          <w:rFonts w:cs="Times New Roman"/>
          <w:b/>
          <w:szCs w:val="24"/>
          <w:lang w:val="ru-RU"/>
        </w:rPr>
        <w:t>в страната</w:t>
      </w:r>
      <w:r w:rsidR="00483D26">
        <w:rPr>
          <w:rFonts w:cs="Times New Roman"/>
          <w:b/>
          <w:szCs w:val="24"/>
          <w:lang w:val="ru-RU"/>
        </w:rPr>
        <w:t>;</w:t>
      </w:r>
    </w:p>
    <w:p w:rsidR="00FC0002" w:rsidRPr="00D3411B" w:rsidRDefault="00FC0002" w:rsidP="00CC613F">
      <w:pPr>
        <w:pStyle w:val="ListParagraph"/>
        <w:numPr>
          <w:ilvl w:val="0"/>
          <w:numId w:val="170"/>
        </w:numPr>
        <w:spacing w:before="120" w:after="0"/>
        <w:jc w:val="both"/>
        <w:rPr>
          <w:rFonts w:cs="Times New Roman"/>
          <w:b/>
          <w:szCs w:val="24"/>
          <w:lang w:val="ru-RU"/>
        </w:rPr>
      </w:pPr>
      <w:r w:rsidRPr="00B04F78">
        <w:rPr>
          <w:rFonts w:cs="Times New Roman"/>
          <w:b/>
          <w:szCs w:val="24"/>
          <w:lang w:val="bg-BG"/>
        </w:rPr>
        <w:t>п</w:t>
      </w:r>
      <w:r w:rsidR="00B535DC" w:rsidRPr="00D3411B">
        <w:rPr>
          <w:rFonts w:cs="Times New Roman"/>
          <w:b/>
          <w:szCs w:val="24"/>
          <w:lang w:val="ru-RU"/>
        </w:rPr>
        <w:t>оетапно закриване и рекултивация на всички депа за битови  и производствени отпадъци;</w:t>
      </w:r>
    </w:p>
    <w:p w:rsidR="00B535DC"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увеличаване на добива на енергия за сметка на възобновяеми източници на енергия – водни, вятърни,</w:t>
      </w:r>
      <w:r w:rsidR="00483D26">
        <w:rPr>
          <w:rFonts w:cs="Times New Roman"/>
          <w:b/>
          <w:szCs w:val="24"/>
          <w:lang w:val="ru-RU"/>
        </w:rPr>
        <w:t xml:space="preserve"> </w:t>
      </w:r>
      <w:r w:rsidRPr="00D3411B">
        <w:rPr>
          <w:rFonts w:cs="Times New Roman"/>
          <w:b/>
          <w:szCs w:val="24"/>
          <w:lang w:val="ru-RU"/>
        </w:rPr>
        <w:t>фотово</w:t>
      </w:r>
      <w:r w:rsidR="00702258" w:rsidRPr="00D3411B">
        <w:rPr>
          <w:rFonts w:cs="Times New Roman"/>
          <w:b/>
          <w:szCs w:val="24"/>
          <w:lang w:val="ru-RU"/>
        </w:rPr>
        <w:t>лтаични, биогорива</w:t>
      </w:r>
      <w:r w:rsidR="00483D26">
        <w:rPr>
          <w:rFonts w:cs="Times New Roman"/>
          <w:b/>
          <w:szCs w:val="24"/>
          <w:lang w:val="ru-RU"/>
        </w:rPr>
        <w:t>;</w:t>
      </w:r>
      <w:r w:rsidRPr="00D3411B">
        <w:rPr>
          <w:rFonts w:cs="Times New Roman"/>
          <w:b/>
          <w:szCs w:val="24"/>
          <w:lang w:val="ru-RU"/>
        </w:rPr>
        <w:t xml:space="preserve"> </w:t>
      </w:r>
    </w:p>
    <w:p w:rsidR="00B535DC" w:rsidRPr="00D3411B" w:rsidRDefault="00FC0002" w:rsidP="00CC613F">
      <w:pPr>
        <w:pStyle w:val="ListParagraph"/>
        <w:numPr>
          <w:ilvl w:val="0"/>
          <w:numId w:val="166"/>
        </w:numPr>
        <w:spacing w:before="120" w:after="0"/>
        <w:ind w:left="0" w:firstLine="360"/>
        <w:jc w:val="both"/>
        <w:rPr>
          <w:rFonts w:cs="Times New Roman"/>
          <w:b/>
          <w:szCs w:val="24"/>
          <w:lang w:val="ru-RU"/>
        </w:rPr>
      </w:pPr>
      <w:r w:rsidRPr="00B04F78">
        <w:rPr>
          <w:rFonts w:cs="Times New Roman"/>
          <w:b/>
          <w:szCs w:val="24"/>
          <w:lang w:val="bg-BG"/>
        </w:rPr>
        <w:t xml:space="preserve">В периода </w:t>
      </w:r>
      <w:r w:rsidR="00B535DC" w:rsidRPr="00D3411B">
        <w:rPr>
          <w:rFonts w:cs="Times New Roman"/>
          <w:b/>
          <w:szCs w:val="24"/>
          <w:lang w:val="ru-RU"/>
        </w:rPr>
        <w:t>2012</w:t>
      </w:r>
      <w:r w:rsidR="00483D26">
        <w:rPr>
          <w:rFonts w:cs="Times New Roman"/>
          <w:b/>
          <w:szCs w:val="24"/>
          <w:lang w:val="ru-RU"/>
        </w:rPr>
        <w:t xml:space="preserve"> г.</w:t>
      </w:r>
      <w:r w:rsidR="00B535DC" w:rsidRPr="00D3411B">
        <w:rPr>
          <w:rFonts w:cs="Times New Roman"/>
          <w:b/>
          <w:szCs w:val="24"/>
          <w:lang w:val="ru-RU"/>
        </w:rPr>
        <w:t xml:space="preserve"> – 2018</w:t>
      </w:r>
      <w:r w:rsidRPr="00B04F78">
        <w:rPr>
          <w:rFonts w:cs="Times New Roman"/>
          <w:b/>
          <w:szCs w:val="24"/>
          <w:lang w:val="bg-BG"/>
        </w:rPr>
        <w:t xml:space="preserve"> г.</w:t>
      </w:r>
      <w:r w:rsidR="00B535DC" w:rsidRPr="00D3411B">
        <w:rPr>
          <w:rFonts w:cs="Times New Roman"/>
          <w:b/>
          <w:szCs w:val="24"/>
          <w:lang w:val="ru-RU"/>
        </w:rPr>
        <w:t xml:space="preserve"> количеството на непреднамерено генерираните емисии от </w:t>
      </w:r>
      <w:r w:rsidR="00B535DC" w:rsidRPr="00B04F78">
        <w:rPr>
          <w:rFonts w:cs="Times New Roman"/>
          <w:b/>
          <w:szCs w:val="24"/>
        </w:rPr>
        <w:t>PCDD</w:t>
      </w:r>
      <w:r w:rsidR="00B535DC" w:rsidRPr="00B04F78">
        <w:rPr>
          <w:rFonts w:cs="Times New Roman"/>
          <w:b/>
          <w:szCs w:val="24"/>
          <w:lang w:val="ru-RU"/>
        </w:rPr>
        <w:t xml:space="preserve">, </w:t>
      </w:r>
      <w:r w:rsidR="00B535DC" w:rsidRPr="00B04F78">
        <w:rPr>
          <w:rFonts w:cs="Times New Roman"/>
          <w:b/>
          <w:szCs w:val="24"/>
        </w:rPr>
        <w:t>PCDF</w:t>
      </w:r>
      <w:r w:rsidR="00B535DC" w:rsidRPr="00B04F78">
        <w:rPr>
          <w:rFonts w:cs="Times New Roman"/>
          <w:b/>
          <w:szCs w:val="24"/>
          <w:lang w:val="ru-RU"/>
        </w:rPr>
        <w:t xml:space="preserve">, </w:t>
      </w:r>
      <w:r w:rsidR="00B535DC" w:rsidRPr="00B04F78">
        <w:rPr>
          <w:rFonts w:cs="Times New Roman"/>
          <w:b/>
          <w:szCs w:val="24"/>
        </w:rPr>
        <w:t>PCBs</w:t>
      </w:r>
      <w:r w:rsidR="00B535DC" w:rsidRPr="00B04F78">
        <w:rPr>
          <w:rFonts w:cs="Times New Roman"/>
          <w:b/>
          <w:szCs w:val="24"/>
          <w:lang w:val="ru-RU"/>
        </w:rPr>
        <w:t xml:space="preserve">, </w:t>
      </w:r>
      <w:r w:rsidR="00B535DC" w:rsidRPr="00B04F78">
        <w:rPr>
          <w:rFonts w:cs="Times New Roman"/>
          <w:b/>
          <w:szCs w:val="24"/>
        </w:rPr>
        <w:t>HCB</w:t>
      </w:r>
      <w:r w:rsidR="00B535DC" w:rsidRPr="00D3411B">
        <w:rPr>
          <w:rFonts w:cs="Times New Roman"/>
          <w:b/>
          <w:szCs w:val="24"/>
          <w:lang w:val="ru-RU"/>
        </w:rPr>
        <w:t xml:space="preserve"> и </w:t>
      </w:r>
      <w:r w:rsidR="00B535DC" w:rsidRPr="00B04F78">
        <w:rPr>
          <w:rFonts w:cs="Times New Roman"/>
          <w:b/>
          <w:szCs w:val="24"/>
        </w:rPr>
        <w:t>PAHs</w:t>
      </w:r>
      <w:r w:rsidR="00B535DC" w:rsidRPr="00D3411B">
        <w:rPr>
          <w:rFonts w:cs="Times New Roman"/>
          <w:b/>
          <w:szCs w:val="24"/>
          <w:lang w:val="ru-RU"/>
        </w:rPr>
        <w:t xml:space="preserve"> се изчисляват по утвърдена в страната и международната практика методика.</w:t>
      </w:r>
      <w:r w:rsidRPr="00B04F78">
        <w:rPr>
          <w:rFonts w:cs="Times New Roman"/>
          <w:b/>
          <w:szCs w:val="24"/>
          <w:lang w:val="bg-BG"/>
        </w:rPr>
        <w:t xml:space="preserve"> В</w:t>
      </w:r>
      <w:r w:rsidRPr="00D3411B">
        <w:rPr>
          <w:rFonts w:cs="Times New Roman"/>
          <w:b/>
          <w:szCs w:val="24"/>
          <w:lang w:val="ru-RU"/>
        </w:rPr>
        <w:t xml:space="preserve"> страната е пр</w:t>
      </w:r>
      <w:r w:rsidRPr="00B04F78">
        <w:rPr>
          <w:rFonts w:cs="Times New Roman"/>
          <w:b/>
          <w:szCs w:val="24"/>
          <w:lang w:val="bg-BG"/>
        </w:rPr>
        <w:t xml:space="preserve">овеждан </w:t>
      </w:r>
      <w:r w:rsidR="00B535DC" w:rsidRPr="00D3411B">
        <w:rPr>
          <w:rFonts w:cs="Times New Roman"/>
          <w:b/>
          <w:szCs w:val="24"/>
          <w:lang w:val="ru-RU"/>
        </w:rPr>
        <w:t xml:space="preserve">мониторинг на </w:t>
      </w:r>
      <w:r w:rsidR="00B535DC" w:rsidRPr="00B04F78">
        <w:rPr>
          <w:rFonts w:cs="Times New Roman"/>
          <w:b/>
          <w:szCs w:val="24"/>
        </w:rPr>
        <w:t>PCDD</w:t>
      </w:r>
      <w:r w:rsidR="00B535DC" w:rsidRPr="00B04F78">
        <w:rPr>
          <w:rFonts w:cs="Times New Roman"/>
          <w:b/>
          <w:szCs w:val="24"/>
          <w:lang w:val="ru-RU"/>
        </w:rPr>
        <w:t xml:space="preserve">, </w:t>
      </w:r>
      <w:r w:rsidR="00B535DC" w:rsidRPr="00B04F78">
        <w:rPr>
          <w:rFonts w:cs="Times New Roman"/>
          <w:b/>
          <w:szCs w:val="24"/>
        </w:rPr>
        <w:t>PCDF</w:t>
      </w:r>
      <w:r w:rsidR="00B535DC" w:rsidRPr="00B04F78">
        <w:rPr>
          <w:rFonts w:cs="Times New Roman"/>
          <w:b/>
          <w:szCs w:val="24"/>
          <w:lang w:val="ru-RU"/>
        </w:rPr>
        <w:t xml:space="preserve">, </w:t>
      </w:r>
      <w:r w:rsidR="00B535DC" w:rsidRPr="00B04F78">
        <w:rPr>
          <w:rFonts w:cs="Times New Roman"/>
          <w:b/>
          <w:szCs w:val="24"/>
        </w:rPr>
        <w:t>PCBs</w:t>
      </w:r>
      <w:r w:rsidR="00B535DC" w:rsidRPr="00B04F78">
        <w:rPr>
          <w:rFonts w:cs="Times New Roman"/>
          <w:b/>
          <w:szCs w:val="24"/>
          <w:lang w:val="ru-RU"/>
        </w:rPr>
        <w:t xml:space="preserve">, </w:t>
      </w:r>
      <w:r w:rsidR="00B535DC" w:rsidRPr="00B04F78">
        <w:rPr>
          <w:rFonts w:cs="Times New Roman"/>
          <w:b/>
          <w:szCs w:val="24"/>
        </w:rPr>
        <w:t>HCB</w:t>
      </w:r>
      <w:r w:rsidR="00B535DC" w:rsidRPr="00D3411B">
        <w:rPr>
          <w:rFonts w:cs="Times New Roman"/>
          <w:b/>
          <w:szCs w:val="24"/>
          <w:lang w:val="ru-RU"/>
        </w:rPr>
        <w:t xml:space="preserve"> и </w:t>
      </w:r>
      <w:r w:rsidR="00B535DC" w:rsidRPr="00B04F78">
        <w:rPr>
          <w:rFonts w:cs="Times New Roman"/>
          <w:b/>
          <w:szCs w:val="24"/>
        </w:rPr>
        <w:t>PAHs</w:t>
      </w:r>
      <w:r w:rsidR="00B535DC" w:rsidRPr="00D3411B">
        <w:rPr>
          <w:rFonts w:cs="Times New Roman"/>
          <w:b/>
          <w:szCs w:val="24"/>
          <w:lang w:val="ru-RU"/>
        </w:rPr>
        <w:t xml:space="preserve"> във </w:t>
      </w:r>
      <w:r w:rsidRPr="00D3411B">
        <w:rPr>
          <w:rFonts w:cs="Times New Roman"/>
          <w:b/>
          <w:szCs w:val="24"/>
          <w:lang w:val="ru-RU"/>
        </w:rPr>
        <w:t>води, почви</w:t>
      </w:r>
      <w:r w:rsidR="00B535DC" w:rsidRPr="00D3411B">
        <w:rPr>
          <w:rFonts w:cs="Times New Roman"/>
          <w:b/>
          <w:szCs w:val="24"/>
          <w:lang w:val="ru-RU"/>
        </w:rPr>
        <w:t>, храни</w:t>
      </w:r>
      <w:r w:rsidRPr="00B04F78">
        <w:rPr>
          <w:rFonts w:cs="Times New Roman"/>
          <w:b/>
          <w:szCs w:val="24"/>
          <w:lang w:val="bg-BG"/>
        </w:rPr>
        <w:t xml:space="preserve"> и</w:t>
      </w:r>
      <w:r w:rsidR="00B535DC" w:rsidRPr="00D3411B">
        <w:rPr>
          <w:rFonts w:cs="Times New Roman"/>
          <w:b/>
          <w:szCs w:val="24"/>
          <w:lang w:val="ru-RU"/>
        </w:rPr>
        <w:t xml:space="preserve"> не са регистрирани наднормени стойности на УОЗ непреднамерени емисии във въздуха, водата, почвата и хранителните продукти от растителен и животински произход</w:t>
      </w:r>
      <w:r w:rsidR="00E24C51">
        <w:rPr>
          <w:rFonts w:cs="Times New Roman"/>
          <w:b/>
          <w:szCs w:val="24"/>
          <w:lang w:val="ru-RU"/>
        </w:rPr>
        <w:t>;</w:t>
      </w:r>
      <w:r w:rsidR="00B535DC" w:rsidRPr="00D3411B">
        <w:rPr>
          <w:rFonts w:cs="Times New Roman"/>
          <w:b/>
          <w:szCs w:val="24"/>
          <w:lang w:val="ru-RU"/>
        </w:rPr>
        <w:t xml:space="preserve"> </w:t>
      </w:r>
    </w:p>
    <w:p w:rsidR="00B535DC" w:rsidRPr="00D3411B" w:rsidRDefault="00FC0002" w:rsidP="00CC613F">
      <w:pPr>
        <w:pStyle w:val="ListParagraph"/>
        <w:numPr>
          <w:ilvl w:val="0"/>
          <w:numId w:val="166"/>
        </w:numPr>
        <w:spacing w:before="120" w:after="0"/>
        <w:ind w:left="0" w:firstLine="567"/>
        <w:jc w:val="both"/>
        <w:rPr>
          <w:rFonts w:cs="Times New Roman"/>
          <w:b/>
          <w:szCs w:val="24"/>
          <w:lang w:val="ru-RU"/>
        </w:rPr>
      </w:pPr>
      <w:r w:rsidRPr="00B04F78">
        <w:rPr>
          <w:rFonts w:cs="Times New Roman"/>
          <w:b/>
          <w:szCs w:val="24"/>
          <w:lang w:val="bg-BG"/>
        </w:rPr>
        <w:t xml:space="preserve">В периода </w:t>
      </w:r>
      <w:r w:rsidR="00B535DC" w:rsidRPr="00D3411B">
        <w:rPr>
          <w:rFonts w:cs="Times New Roman"/>
          <w:b/>
          <w:szCs w:val="24"/>
          <w:lang w:val="ru-RU"/>
        </w:rPr>
        <w:t xml:space="preserve">2012 – 2018 г. в страната не са констатирани негативни въздействия на непреднамерено генерирани емисии от </w:t>
      </w:r>
      <w:r w:rsidR="00B535DC" w:rsidRPr="00B04F78">
        <w:rPr>
          <w:rFonts w:cs="Times New Roman"/>
          <w:b/>
          <w:szCs w:val="24"/>
        </w:rPr>
        <w:t>PCDD</w:t>
      </w:r>
      <w:r w:rsidR="00B535DC" w:rsidRPr="00B04F78">
        <w:rPr>
          <w:rFonts w:cs="Times New Roman"/>
          <w:b/>
          <w:szCs w:val="24"/>
          <w:lang w:val="ru-RU"/>
        </w:rPr>
        <w:t xml:space="preserve">, </w:t>
      </w:r>
      <w:r w:rsidR="00B535DC" w:rsidRPr="00B04F78">
        <w:rPr>
          <w:rFonts w:cs="Times New Roman"/>
          <w:b/>
          <w:szCs w:val="24"/>
        </w:rPr>
        <w:t>PCDF</w:t>
      </w:r>
      <w:r w:rsidR="00B535DC" w:rsidRPr="00B04F78">
        <w:rPr>
          <w:rFonts w:cs="Times New Roman"/>
          <w:b/>
          <w:szCs w:val="24"/>
          <w:lang w:val="ru-RU"/>
        </w:rPr>
        <w:t xml:space="preserve">, </w:t>
      </w:r>
      <w:r w:rsidR="00B535DC" w:rsidRPr="00B04F78">
        <w:rPr>
          <w:rFonts w:cs="Times New Roman"/>
          <w:b/>
          <w:szCs w:val="24"/>
        </w:rPr>
        <w:t>PCBs</w:t>
      </w:r>
      <w:r w:rsidR="00B535DC" w:rsidRPr="00B04F78">
        <w:rPr>
          <w:rFonts w:cs="Times New Roman"/>
          <w:b/>
          <w:szCs w:val="24"/>
          <w:lang w:val="ru-RU"/>
        </w:rPr>
        <w:t xml:space="preserve">, </w:t>
      </w:r>
      <w:r w:rsidR="00B535DC" w:rsidRPr="00B04F78">
        <w:rPr>
          <w:rFonts w:cs="Times New Roman"/>
          <w:b/>
          <w:szCs w:val="24"/>
        </w:rPr>
        <w:t>HCB</w:t>
      </w:r>
      <w:r w:rsidR="00B535DC" w:rsidRPr="00D3411B">
        <w:rPr>
          <w:rFonts w:cs="Times New Roman"/>
          <w:b/>
          <w:szCs w:val="24"/>
          <w:lang w:val="ru-RU"/>
        </w:rPr>
        <w:t xml:space="preserve"> и </w:t>
      </w:r>
      <w:r w:rsidR="00B535DC" w:rsidRPr="00B04F78">
        <w:rPr>
          <w:rFonts w:cs="Times New Roman"/>
          <w:b/>
          <w:szCs w:val="24"/>
        </w:rPr>
        <w:t>PAHs</w:t>
      </w:r>
      <w:r w:rsidR="00B535DC" w:rsidRPr="00D3411B">
        <w:rPr>
          <w:rFonts w:cs="Times New Roman"/>
          <w:b/>
          <w:szCs w:val="24"/>
          <w:lang w:val="ru-RU"/>
        </w:rPr>
        <w:t xml:space="preserve"> върху компонентите на ок</w:t>
      </w:r>
      <w:r w:rsidR="00702258" w:rsidRPr="00D3411B">
        <w:rPr>
          <w:rFonts w:cs="Times New Roman"/>
          <w:b/>
          <w:szCs w:val="24"/>
          <w:lang w:val="ru-RU"/>
        </w:rPr>
        <w:t>олната среда</w:t>
      </w:r>
      <w:r w:rsidR="00E24C51">
        <w:rPr>
          <w:rFonts w:cs="Times New Roman"/>
          <w:b/>
          <w:szCs w:val="24"/>
          <w:lang w:val="ru-RU"/>
        </w:rPr>
        <w:t>;</w:t>
      </w:r>
      <w:r w:rsidR="00B535DC" w:rsidRPr="00D3411B">
        <w:rPr>
          <w:rFonts w:cs="Times New Roman"/>
          <w:b/>
          <w:szCs w:val="24"/>
          <w:lang w:val="ru-RU"/>
        </w:rPr>
        <w:t xml:space="preserve">  </w:t>
      </w:r>
    </w:p>
    <w:p w:rsidR="00B535DC" w:rsidRPr="00D3411B" w:rsidRDefault="008F39B7" w:rsidP="00CC613F">
      <w:pPr>
        <w:pStyle w:val="ListParagraph"/>
        <w:numPr>
          <w:ilvl w:val="0"/>
          <w:numId w:val="166"/>
        </w:numPr>
        <w:spacing w:before="120" w:after="0"/>
        <w:ind w:left="0" w:firstLine="567"/>
        <w:jc w:val="both"/>
        <w:rPr>
          <w:rFonts w:cs="Times New Roman"/>
          <w:b/>
          <w:szCs w:val="24"/>
          <w:lang w:val="ru-RU"/>
        </w:rPr>
      </w:pPr>
      <w:r>
        <w:rPr>
          <w:rFonts w:cs="Times New Roman"/>
          <w:b/>
          <w:szCs w:val="24"/>
          <w:lang w:val="ru-RU"/>
        </w:rPr>
        <w:t>Независимо от горепосочените изводи, съгласно изискванията на законодателството, м</w:t>
      </w:r>
      <w:r w:rsidRPr="00D3411B">
        <w:rPr>
          <w:rFonts w:cs="Times New Roman"/>
          <w:b/>
          <w:szCs w:val="24"/>
          <w:lang w:val="ru-RU"/>
        </w:rPr>
        <w:t xml:space="preserve">ониторингът </w:t>
      </w:r>
      <w:r w:rsidR="00B535DC" w:rsidRPr="00D3411B">
        <w:rPr>
          <w:rFonts w:cs="Times New Roman"/>
          <w:b/>
          <w:szCs w:val="24"/>
          <w:lang w:val="ru-RU"/>
        </w:rPr>
        <w:t xml:space="preserve">на емисиите от </w:t>
      </w:r>
      <w:r w:rsidR="00B535DC" w:rsidRPr="00B04F78">
        <w:rPr>
          <w:rFonts w:cs="Times New Roman"/>
          <w:b/>
          <w:szCs w:val="24"/>
        </w:rPr>
        <w:t>PCDD</w:t>
      </w:r>
      <w:r w:rsidR="00B535DC" w:rsidRPr="00D3411B">
        <w:rPr>
          <w:rFonts w:cs="Times New Roman"/>
          <w:b/>
          <w:szCs w:val="24"/>
          <w:lang w:val="ru-RU"/>
        </w:rPr>
        <w:t xml:space="preserve">, </w:t>
      </w:r>
      <w:r w:rsidR="00B535DC" w:rsidRPr="00B04F78">
        <w:rPr>
          <w:rFonts w:cs="Times New Roman"/>
          <w:b/>
          <w:szCs w:val="24"/>
        </w:rPr>
        <w:t>PCDF</w:t>
      </w:r>
      <w:r w:rsidR="00B535DC" w:rsidRPr="00D3411B">
        <w:rPr>
          <w:rFonts w:cs="Times New Roman"/>
          <w:b/>
          <w:szCs w:val="24"/>
          <w:lang w:val="ru-RU"/>
        </w:rPr>
        <w:t xml:space="preserve"> , </w:t>
      </w:r>
      <w:r w:rsidR="00B535DC" w:rsidRPr="00B04F78">
        <w:rPr>
          <w:rFonts w:cs="Times New Roman"/>
          <w:b/>
          <w:szCs w:val="24"/>
        </w:rPr>
        <w:t>PCBs</w:t>
      </w:r>
      <w:r w:rsidR="00B535DC" w:rsidRPr="00D3411B">
        <w:rPr>
          <w:rFonts w:cs="Times New Roman"/>
          <w:b/>
          <w:szCs w:val="24"/>
          <w:lang w:val="ru-RU"/>
        </w:rPr>
        <w:t xml:space="preserve">, </w:t>
      </w:r>
      <w:r w:rsidR="00B535DC" w:rsidRPr="00B04F78">
        <w:rPr>
          <w:rFonts w:cs="Times New Roman"/>
          <w:b/>
          <w:szCs w:val="24"/>
        </w:rPr>
        <w:t>HCB</w:t>
      </w:r>
      <w:r w:rsidR="00B535DC" w:rsidRPr="00D3411B">
        <w:rPr>
          <w:rFonts w:cs="Times New Roman"/>
          <w:b/>
          <w:szCs w:val="24"/>
          <w:lang w:val="ru-RU"/>
        </w:rPr>
        <w:t xml:space="preserve"> и </w:t>
      </w:r>
      <w:r w:rsidR="00B535DC" w:rsidRPr="00B04F78">
        <w:rPr>
          <w:rFonts w:cs="Times New Roman"/>
          <w:b/>
          <w:szCs w:val="24"/>
        </w:rPr>
        <w:t>PAHs</w:t>
      </w:r>
      <w:r w:rsidR="00B535DC" w:rsidRPr="00D3411B">
        <w:rPr>
          <w:rFonts w:cs="Times New Roman"/>
          <w:b/>
          <w:szCs w:val="24"/>
          <w:lang w:val="ru-RU"/>
        </w:rPr>
        <w:t xml:space="preserve"> трябва да</w:t>
      </w:r>
      <w:r w:rsidR="00702258" w:rsidRPr="00D3411B">
        <w:rPr>
          <w:rFonts w:cs="Times New Roman"/>
          <w:b/>
          <w:szCs w:val="24"/>
          <w:lang w:val="ru-RU"/>
        </w:rPr>
        <w:t xml:space="preserve"> продължи и след 2020 г. поради</w:t>
      </w:r>
      <w:r w:rsidR="00B535DC" w:rsidRPr="00D3411B">
        <w:rPr>
          <w:rFonts w:cs="Times New Roman"/>
          <w:b/>
          <w:szCs w:val="24"/>
          <w:lang w:val="ru-RU"/>
        </w:rPr>
        <w:t>:</w:t>
      </w:r>
    </w:p>
    <w:p w:rsidR="00B535DC"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 xml:space="preserve">физичните, химичните, физико-химичните и токсикологичните </w:t>
      </w:r>
      <w:r w:rsidR="00702258" w:rsidRPr="00D3411B">
        <w:rPr>
          <w:rFonts w:cs="Times New Roman"/>
          <w:b/>
          <w:szCs w:val="24"/>
          <w:lang w:val="ru-RU"/>
        </w:rPr>
        <w:t>свойства на тези УОЗ веществ</w:t>
      </w:r>
      <w:r w:rsidR="00702258" w:rsidRPr="00B04F78">
        <w:rPr>
          <w:rFonts w:cs="Times New Roman"/>
          <w:b/>
          <w:szCs w:val="24"/>
        </w:rPr>
        <w:t>a</w:t>
      </w:r>
      <w:r w:rsidRPr="00D3411B">
        <w:rPr>
          <w:rFonts w:cs="Times New Roman"/>
          <w:b/>
          <w:szCs w:val="24"/>
          <w:lang w:val="ru-RU"/>
        </w:rPr>
        <w:t xml:space="preserve">, които могат да бъдат сериозна заплаха за здравето на хората и </w:t>
      </w:r>
      <w:r w:rsidR="00835390">
        <w:rPr>
          <w:rFonts w:cs="Times New Roman"/>
          <w:b/>
          <w:szCs w:val="24"/>
          <w:lang w:val="ru-RU"/>
        </w:rPr>
        <w:t>компонентите на</w:t>
      </w:r>
      <w:r w:rsidRPr="00D3411B">
        <w:rPr>
          <w:rFonts w:cs="Times New Roman"/>
          <w:b/>
          <w:szCs w:val="24"/>
          <w:lang w:val="ru-RU"/>
        </w:rPr>
        <w:t xml:space="preserve"> околната среда;</w:t>
      </w:r>
    </w:p>
    <w:p w:rsidR="00B535DC" w:rsidRPr="00D3411B" w:rsidRDefault="00B535DC" w:rsidP="00CC613F">
      <w:pPr>
        <w:pStyle w:val="ListParagraph"/>
        <w:numPr>
          <w:ilvl w:val="0"/>
          <w:numId w:val="170"/>
        </w:numPr>
        <w:spacing w:before="120" w:after="0"/>
        <w:jc w:val="both"/>
        <w:rPr>
          <w:rFonts w:cs="Times New Roman"/>
          <w:b/>
          <w:szCs w:val="24"/>
          <w:lang w:val="ru-RU"/>
        </w:rPr>
      </w:pPr>
      <w:r w:rsidRPr="00D3411B">
        <w:rPr>
          <w:rFonts w:cs="Times New Roman"/>
          <w:b/>
          <w:szCs w:val="24"/>
          <w:lang w:val="ru-RU"/>
        </w:rPr>
        <w:t>амортизация на производствените мощности  на основните генератори на тези УОЗ – непреднамерено генерирани емисии;</w:t>
      </w:r>
    </w:p>
    <w:p w:rsidR="00702258" w:rsidRPr="00B04F78" w:rsidRDefault="00702258" w:rsidP="00CC613F">
      <w:pPr>
        <w:pStyle w:val="ListParagraph"/>
        <w:numPr>
          <w:ilvl w:val="0"/>
          <w:numId w:val="170"/>
        </w:numPr>
        <w:spacing w:before="120" w:after="0"/>
        <w:jc w:val="both"/>
        <w:rPr>
          <w:rFonts w:cs="Times New Roman"/>
          <w:b/>
          <w:szCs w:val="24"/>
        </w:rPr>
      </w:pPr>
      <w:r w:rsidRPr="00B04F78">
        <w:rPr>
          <w:rFonts w:cs="Times New Roman"/>
          <w:b/>
          <w:szCs w:val="24"/>
        </w:rPr>
        <w:t>o</w:t>
      </w:r>
      <w:r w:rsidR="00B535DC" w:rsidRPr="00B04F78">
        <w:rPr>
          <w:rFonts w:cs="Times New Roman"/>
          <w:b/>
          <w:szCs w:val="24"/>
        </w:rPr>
        <w:t>с</w:t>
      </w:r>
      <w:r w:rsidRPr="00B04F78">
        <w:rPr>
          <w:rFonts w:cs="Times New Roman"/>
          <w:b/>
          <w:szCs w:val="24"/>
        </w:rPr>
        <w:t>таряването на автомобилния парк</w:t>
      </w:r>
      <w:r w:rsidR="00B535DC" w:rsidRPr="00B04F78">
        <w:rPr>
          <w:rFonts w:cs="Times New Roman"/>
          <w:b/>
          <w:szCs w:val="24"/>
        </w:rPr>
        <w:t>;</w:t>
      </w:r>
    </w:p>
    <w:p w:rsidR="00B535DC" w:rsidRPr="00D3411B" w:rsidRDefault="00702258" w:rsidP="00CC613F">
      <w:pPr>
        <w:pStyle w:val="ListParagraph"/>
        <w:numPr>
          <w:ilvl w:val="0"/>
          <w:numId w:val="170"/>
        </w:numPr>
        <w:spacing w:before="120" w:after="0"/>
        <w:jc w:val="both"/>
        <w:rPr>
          <w:rFonts w:cs="Times New Roman"/>
          <w:b/>
          <w:szCs w:val="24"/>
          <w:lang w:val="ru-RU"/>
        </w:rPr>
      </w:pPr>
      <w:r w:rsidRPr="00B04F78">
        <w:rPr>
          <w:rFonts w:cs="Times New Roman"/>
          <w:b/>
          <w:szCs w:val="24"/>
          <w:lang w:val="bg-BG"/>
        </w:rPr>
        <w:t>н</w:t>
      </w:r>
      <w:r w:rsidR="00B535DC" w:rsidRPr="00D3411B">
        <w:rPr>
          <w:rFonts w:cs="Times New Roman"/>
          <w:b/>
          <w:szCs w:val="24"/>
          <w:lang w:val="ru-RU"/>
        </w:rPr>
        <w:t>епрекъснато увеличаване на суровинния и енергийния дефицит и увеличено използване на по-бедни</w:t>
      </w:r>
      <w:r w:rsidR="005A34A9">
        <w:rPr>
          <w:rFonts w:cs="Times New Roman"/>
          <w:b/>
          <w:szCs w:val="24"/>
          <w:lang w:val="ru-RU"/>
        </w:rPr>
        <w:t>,</w:t>
      </w:r>
      <w:r w:rsidR="00B535DC" w:rsidRPr="00D3411B">
        <w:rPr>
          <w:rFonts w:cs="Times New Roman"/>
          <w:b/>
          <w:szCs w:val="24"/>
          <w:lang w:val="ru-RU"/>
        </w:rPr>
        <w:t xml:space="preserve"> </w:t>
      </w:r>
      <w:r w:rsidR="00A4562F">
        <w:rPr>
          <w:rFonts w:cs="Times New Roman"/>
          <w:b/>
          <w:szCs w:val="24"/>
          <w:lang w:val="ru-RU"/>
        </w:rPr>
        <w:t>по-</w:t>
      </w:r>
      <w:r w:rsidR="00B535DC" w:rsidRPr="00D3411B">
        <w:rPr>
          <w:rFonts w:cs="Times New Roman"/>
          <w:b/>
          <w:szCs w:val="24"/>
          <w:lang w:val="ru-RU"/>
        </w:rPr>
        <w:t xml:space="preserve">некачествени суровини и отпадъци. </w:t>
      </w:r>
    </w:p>
    <w:p w:rsidR="00B535DC" w:rsidRPr="00D3411B" w:rsidRDefault="000C7540" w:rsidP="004421BC">
      <w:pPr>
        <w:pStyle w:val="Heading3"/>
        <w:spacing w:before="120"/>
        <w:ind w:left="0"/>
        <w:jc w:val="both"/>
        <w:rPr>
          <w:lang w:val="ru-RU"/>
        </w:rPr>
      </w:pPr>
      <w:bookmarkStart w:id="129" w:name="_Toc16441265"/>
      <w:r w:rsidRPr="002C324E">
        <w:rPr>
          <w:lang w:val="bg-BG"/>
        </w:rPr>
        <w:t>2.</w:t>
      </w:r>
      <w:r w:rsidRPr="002C324E">
        <w:rPr>
          <w:lang w:val="ru-RU"/>
        </w:rPr>
        <w:t>3.</w:t>
      </w:r>
      <w:r w:rsidR="0071223A">
        <w:rPr>
          <w:lang w:val="bg-BG"/>
        </w:rPr>
        <w:t>3</w:t>
      </w:r>
      <w:r w:rsidR="009802FD" w:rsidRPr="00FA3098">
        <w:rPr>
          <w:color w:val="FF0000"/>
          <w:lang w:val="bg-BG"/>
        </w:rPr>
        <w:t>.</w:t>
      </w:r>
      <w:r w:rsidR="00702258" w:rsidRPr="00FA3098">
        <w:rPr>
          <w:color w:val="FF0000"/>
          <w:lang w:val="ru-RU"/>
        </w:rPr>
        <w:t xml:space="preserve"> </w:t>
      </w:r>
      <w:r w:rsidR="00702258" w:rsidRPr="00D3411B">
        <w:rPr>
          <w:lang w:val="ru-RU"/>
        </w:rPr>
        <w:t>Състояние</w:t>
      </w:r>
      <w:r w:rsidR="00B535DC" w:rsidRPr="00D3411B">
        <w:rPr>
          <w:lang w:val="ru-RU"/>
        </w:rPr>
        <w:t xml:space="preserve">, изводи и </w:t>
      </w:r>
      <w:r w:rsidR="002C324E">
        <w:rPr>
          <w:lang w:val="ru-RU"/>
        </w:rPr>
        <w:t xml:space="preserve">препоръки </w:t>
      </w:r>
      <w:r w:rsidR="00FA3098" w:rsidRPr="002C324E">
        <w:rPr>
          <w:lang w:val="ru-RU"/>
        </w:rPr>
        <w:t xml:space="preserve">за управление </w:t>
      </w:r>
      <w:r w:rsidR="00B535DC" w:rsidRPr="002C324E">
        <w:rPr>
          <w:lang w:val="ru-RU"/>
        </w:rPr>
        <w:t xml:space="preserve">на хексахлорбутадиен </w:t>
      </w:r>
      <w:r w:rsidR="00702258">
        <w:rPr>
          <w:lang w:val="bg-BG"/>
        </w:rPr>
        <w:t>(</w:t>
      </w:r>
      <w:r w:rsidR="00B535DC" w:rsidRPr="00B047F5">
        <w:t>HCBD</w:t>
      </w:r>
      <w:r w:rsidR="00702258">
        <w:rPr>
          <w:lang w:val="bg-BG"/>
        </w:rPr>
        <w:t>)</w:t>
      </w:r>
      <w:bookmarkEnd w:id="129"/>
      <w:r w:rsidR="00702258">
        <w:rPr>
          <w:lang w:val="bg-BG"/>
        </w:rPr>
        <w:t xml:space="preserve"> </w:t>
      </w:r>
    </w:p>
    <w:p w:rsidR="00B535DC" w:rsidRPr="00D3411B" w:rsidRDefault="00702258" w:rsidP="004421BC">
      <w:pPr>
        <w:spacing w:before="120" w:after="0"/>
        <w:ind w:firstLine="720"/>
        <w:jc w:val="both"/>
        <w:rPr>
          <w:rFonts w:cs="Times New Roman"/>
          <w:b/>
          <w:szCs w:val="24"/>
          <w:lang w:val="ru-RU"/>
        </w:rPr>
      </w:pPr>
      <w:r w:rsidRPr="002C324E">
        <w:rPr>
          <w:rFonts w:cs="Times New Roman"/>
          <w:b/>
          <w:color w:val="000000" w:themeColor="text1"/>
          <w:szCs w:val="24"/>
          <w:lang w:val="bg-BG"/>
        </w:rPr>
        <w:t>2.3.</w:t>
      </w:r>
      <w:r w:rsidR="0071223A">
        <w:rPr>
          <w:rFonts w:cs="Times New Roman"/>
          <w:b/>
          <w:color w:val="000000" w:themeColor="text1"/>
          <w:szCs w:val="24"/>
          <w:lang w:val="bg-BG"/>
        </w:rPr>
        <w:t>3</w:t>
      </w:r>
      <w:r w:rsidRPr="002C324E">
        <w:rPr>
          <w:rFonts w:cs="Times New Roman"/>
          <w:b/>
          <w:color w:val="000000" w:themeColor="text1"/>
          <w:szCs w:val="24"/>
          <w:lang w:val="bg-BG"/>
        </w:rPr>
        <w:t xml:space="preserve">.1. </w:t>
      </w:r>
      <w:r w:rsidR="00B535DC" w:rsidRPr="00D3411B">
        <w:rPr>
          <w:rFonts w:cs="Times New Roman"/>
          <w:b/>
          <w:szCs w:val="24"/>
          <w:lang w:val="ru-RU"/>
        </w:rPr>
        <w:t>Анализ и оценка на състоянието</w:t>
      </w:r>
      <w:r w:rsidR="00B5196C" w:rsidRPr="002C324E">
        <w:rPr>
          <w:rFonts w:cs="Times New Roman"/>
          <w:b/>
          <w:color w:val="000000" w:themeColor="text1"/>
          <w:szCs w:val="24"/>
          <w:lang w:val="ru-RU"/>
        </w:rPr>
        <w:t xml:space="preserve"> към 2019 г.</w:t>
      </w:r>
    </w:p>
    <w:p w:rsidR="00B535DC" w:rsidRPr="00D3411B" w:rsidRDefault="00B535DC" w:rsidP="004421BC">
      <w:pPr>
        <w:spacing w:before="120" w:after="0"/>
        <w:ind w:firstLine="540"/>
        <w:jc w:val="both"/>
        <w:rPr>
          <w:rFonts w:eastAsia="MS Mincho"/>
          <w:szCs w:val="24"/>
          <w:lang w:val="ru-RU"/>
        </w:rPr>
      </w:pPr>
      <w:r w:rsidRPr="00D3411B">
        <w:rPr>
          <w:rFonts w:eastAsia="MS Mincho"/>
          <w:szCs w:val="24"/>
          <w:lang w:val="ru-RU"/>
        </w:rPr>
        <w:t xml:space="preserve">Понастоящем основните източници на непреднамерени производство и изпускания на </w:t>
      </w:r>
      <w:r w:rsidRPr="000E7D8E">
        <w:rPr>
          <w:rFonts w:eastAsia="MS Mincho"/>
          <w:szCs w:val="24"/>
        </w:rPr>
        <w:t>HCBD</w:t>
      </w:r>
      <w:r w:rsidRPr="00D3411B">
        <w:rPr>
          <w:rFonts w:eastAsia="MS Mincho"/>
          <w:szCs w:val="24"/>
          <w:lang w:val="ru-RU"/>
        </w:rPr>
        <w:t xml:space="preserve"> са</w:t>
      </w:r>
      <w:r w:rsidR="00E24C51">
        <w:rPr>
          <w:rFonts w:eastAsia="MS Mincho"/>
          <w:szCs w:val="24"/>
          <w:lang w:val="ru-RU"/>
        </w:rPr>
        <w:t>:</w:t>
      </w:r>
      <w:r w:rsidR="00B04F78">
        <w:rPr>
          <w:rFonts w:eastAsia="MS Mincho"/>
          <w:szCs w:val="24"/>
          <w:lang w:val="bg-BG"/>
        </w:rPr>
        <w:t xml:space="preserve"> </w:t>
      </w:r>
    </w:p>
    <w:p w:rsidR="00B535DC" w:rsidRPr="00D3411B" w:rsidRDefault="00B535DC" w:rsidP="00CC613F">
      <w:pPr>
        <w:numPr>
          <w:ilvl w:val="0"/>
          <w:numId w:val="177"/>
        </w:numPr>
        <w:spacing w:before="120" w:after="0"/>
        <w:contextualSpacing/>
        <w:jc w:val="both"/>
        <w:rPr>
          <w:rFonts w:eastAsia="Calibri" w:cs="Times New Roman"/>
          <w:lang w:val="ru-RU"/>
        </w:rPr>
      </w:pPr>
      <w:r w:rsidRPr="00D3411B">
        <w:rPr>
          <w:rFonts w:eastAsia="Calibri" w:cs="Times New Roman"/>
          <w:lang w:val="ru-RU"/>
        </w:rPr>
        <w:t>продукти от минали исторически употреби, постъпвали в потока отпадъци;</w:t>
      </w:r>
    </w:p>
    <w:p w:rsidR="00B535DC" w:rsidRPr="00D3411B" w:rsidRDefault="00B535DC" w:rsidP="00CC613F">
      <w:pPr>
        <w:numPr>
          <w:ilvl w:val="0"/>
          <w:numId w:val="177"/>
        </w:numPr>
        <w:spacing w:before="120" w:after="0"/>
        <w:contextualSpacing/>
        <w:jc w:val="both"/>
        <w:rPr>
          <w:rFonts w:eastAsia="Calibri" w:cs="Times New Roman"/>
          <w:lang w:val="ru-RU"/>
        </w:rPr>
      </w:pPr>
      <w:r w:rsidRPr="00D3411B">
        <w:rPr>
          <w:rFonts w:eastAsia="Calibri" w:cs="Times New Roman"/>
          <w:lang w:val="ru-RU"/>
        </w:rPr>
        <w:t xml:space="preserve">производствона някои хлорирани разтворители - трихлоретилен, тетрахлоретилен и тетрахлорметан, </w:t>
      </w:r>
    </w:p>
    <w:p w:rsidR="00B535DC" w:rsidRPr="000E7D8E" w:rsidRDefault="00B535DC" w:rsidP="00CC613F">
      <w:pPr>
        <w:numPr>
          <w:ilvl w:val="0"/>
          <w:numId w:val="177"/>
        </w:numPr>
        <w:spacing w:before="120" w:after="0"/>
        <w:contextualSpacing/>
        <w:jc w:val="both"/>
        <w:rPr>
          <w:rFonts w:eastAsia="Calibri" w:cs="Times New Roman"/>
        </w:rPr>
      </w:pPr>
      <w:r w:rsidRPr="000E7D8E">
        <w:rPr>
          <w:rFonts w:eastAsia="Calibri" w:cs="Times New Roman"/>
        </w:rPr>
        <w:t xml:space="preserve">производството на магнезий, </w:t>
      </w:r>
    </w:p>
    <w:p w:rsidR="00B535DC" w:rsidRPr="00D3411B" w:rsidRDefault="00B535DC" w:rsidP="00CC613F">
      <w:pPr>
        <w:numPr>
          <w:ilvl w:val="0"/>
          <w:numId w:val="177"/>
        </w:numPr>
        <w:spacing w:before="120" w:after="0"/>
        <w:contextualSpacing/>
        <w:jc w:val="both"/>
        <w:rPr>
          <w:rFonts w:eastAsia="Calibri" w:cs="Times New Roman"/>
          <w:lang w:val="ru-RU"/>
        </w:rPr>
      </w:pPr>
      <w:r w:rsidRPr="00D3411B">
        <w:rPr>
          <w:rFonts w:eastAsia="Calibri" w:cs="Times New Roman"/>
          <w:lang w:val="ru-RU"/>
        </w:rPr>
        <w:t>процеси на изгаряне (например емисии на моторни превозни средства, процеси на изгаряне на ацетилен, изгаряне на хлор съдържащи утайки), ост</w:t>
      </w:r>
      <w:r w:rsidR="00E24C51">
        <w:rPr>
          <w:rFonts w:eastAsia="Calibri" w:cs="Times New Roman"/>
          <w:lang w:val="ru-RU"/>
        </w:rPr>
        <w:t>атъци от изгарянето на отпадъци,</w:t>
      </w:r>
    </w:p>
    <w:p w:rsidR="00B535DC" w:rsidRPr="000E7D8E" w:rsidRDefault="00B535DC" w:rsidP="00CC613F">
      <w:pPr>
        <w:numPr>
          <w:ilvl w:val="0"/>
          <w:numId w:val="177"/>
        </w:numPr>
        <w:spacing w:before="120" w:after="0"/>
        <w:contextualSpacing/>
        <w:jc w:val="both"/>
        <w:rPr>
          <w:rFonts w:eastAsia="Calibri" w:cs="Times New Roman"/>
        </w:rPr>
      </w:pPr>
      <w:r w:rsidRPr="000E7D8E">
        <w:rPr>
          <w:rFonts w:eastAsia="Calibri" w:cs="Times New Roman"/>
        </w:rPr>
        <w:t>производство на каучукови съединения</w:t>
      </w:r>
      <w:r w:rsidR="00E24C51">
        <w:rPr>
          <w:rFonts w:eastAsia="Calibri" w:cs="Times New Roman"/>
          <w:lang w:val="bg-BG"/>
        </w:rPr>
        <w:t>,</w:t>
      </w:r>
    </w:p>
    <w:p w:rsidR="00B535DC" w:rsidRPr="00D3411B" w:rsidRDefault="00B535DC" w:rsidP="00CC613F">
      <w:pPr>
        <w:numPr>
          <w:ilvl w:val="0"/>
          <w:numId w:val="177"/>
        </w:numPr>
        <w:spacing w:before="120" w:after="0"/>
        <w:contextualSpacing/>
        <w:jc w:val="both"/>
        <w:rPr>
          <w:rFonts w:eastAsia="Calibri" w:cs="Times New Roman"/>
          <w:lang w:val="ru-RU"/>
        </w:rPr>
      </w:pPr>
      <w:r w:rsidRPr="00D3411B">
        <w:rPr>
          <w:rFonts w:eastAsia="Calibri" w:cs="Times New Roman"/>
          <w:lang w:val="ru-RU"/>
        </w:rPr>
        <w:t>процеси на изгаряне на опасни отпадъци, медицински отпадъци и отпадъци,съдържащи пластмаси,</w:t>
      </w:r>
    </w:p>
    <w:p w:rsidR="00B535DC" w:rsidRPr="0018045F" w:rsidRDefault="00B535DC" w:rsidP="00CC613F">
      <w:pPr>
        <w:numPr>
          <w:ilvl w:val="0"/>
          <w:numId w:val="177"/>
        </w:numPr>
        <w:spacing w:before="120" w:after="0"/>
        <w:contextualSpacing/>
        <w:jc w:val="both"/>
        <w:rPr>
          <w:rFonts w:eastAsia="Calibri" w:cs="Times New Roman"/>
          <w:lang w:val="ru-RU"/>
        </w:rPr>
      </w:pPr>
      <w:r w:rsidRPr="00D3411B">
        <w:rPr>
          <w:rFonts w:eastAsia="Calibri" w:cs="Times New Roman"/>
          <w:lang w:val="ru-RU"/>
        </w:rPr>
        <w:t xml:space="preserve">утайки от третиране на </w:t>
      </w:r>
      <w:r w:rsidR="00B04F78" w:rsidRPr="00D3411B">
        <w:rPr>
          <w:rFonts w:eastAsia="Calibri" w:cs="Times New Roman"/>
          <w:lang w:val="ru-RU"/>
        </w:rPr>
        <w:t>отпадъчни</w:t>
      </w:r>
      <w:r w:rsidRPr="00D3411B">
        <w:rPr>
          <w:rFonts w:eastAsia="Calibri" w:cs="Times New Roman"/>
          <w:lang w:val="ru-RU"/>
        </w:rPr>
        <w:t xml:space="preserve"> води</w:t>
      </w:r>
      <w:r w:rsidR="00E24C51">
        <w:rPr>
          <w:rFonts w:eastAsia="Calibri" w:cs="Times New Roman"/>
          <w:lang w:val="ru-RU"/>
        </w:rPr>
        <w:t>.</w:t>
      </w:r>
    </w:p>
    <w:p w:rsidR="00B535DC" w:rsidRPr="00D3411B" w:rsidRDefault="00702258" w:rsidP="004421BC">
      <w:pPr>
        <w:keepNext/>
        <w:keepLines/>
        <w:widowControl w:val="0"/>
        <w:spacing w:before="120" w:after="0"/>
        <w:ind w:firstLine="540"/>
        <w:jc w:val="both"/>
        <w:outlineLvl w:val="0"/>
        <w:rPr>
          <w:rFonts w:eastAsia="Times New Roman" w:cs="Times New Roman"/>
          <w:b/>
          <w:bCs/>
          <w:szCs w:val="28"/>
          <w:lang w:val="ru-RU"/>
        </w:rPr>
      </w:pPr>
      <w:bookmarkStart w:id="130" w:name="_Toc194380"/>
      <w:bookmarkStart w:id="131" w:name="_Toc15483314"/>
      <w:bookmarkStart w:id="132" w:name="_Toc16439912"/>
      <w:bookmarkStart w:id="133" w:name="_Toc16441266"/>
      <w:r>
        <w:rPr>
          <w:rFonts w:eastAsia="Times New Roman" w:cs="Times New Roman"/>
          <w:b/>
          <w:bCs/>
          <w:szCs w:val="28"/>
          <w:lang w:val="bg-BG"/>
        </w:rPr>
        <w:t xml:space="preserve">а) </w:t>
      </w:r>
      <w:r w:rsidR="00B535DC" w:rsidRPr="00D3411B">
        <w:rPr>
          <w:rFonts w:eastAsia="Times New Roman" w:cs="Times New Roman"/>
          <w:b/>
          <w:bCs/>
          <w:szCs w:val="28"/>
          <w:lang w:val="ru-RU"/>
        </w:rPr>
        <w:t xml:space="preserve">Непреднамерено производство на </w:t>
      </w:r>
      <w:r w:rsidR="00B535DC" w:rsidRPr="00702258">
        <w:rPr>
          <w:rFonts w:eastAsia="Times New Roman" w:cs="Times New Roman"/>
          <w:b/>
          <w:bCs/>
          <w:szCs w:val="28"/>
        </w:rPr>
        <w:t>HCBD</w:t>
      </w:r>
      <w:r w:rsidR="00B535DC" w:rsidRPr="00D3411B">
        <w:rPr>
          <w:rFonts w:eastAsia="Times New Roman" w:cs="Times New Roman"/>
          <w:b/>
          <w:bCs/>
          <w:szCs w:val="28"/>
          <w:lang w:val="ru-RU"/>
        </w:rPr>
        <w:t xml:space="preserve"> и изпускания в околната среда</w:t>
      </w:r>
      <w:bookmarkEnd w:id="130"/>
      <w:bookmarkEnd w:id="131"/>
      <w:bookmarkEnd w:id="132"/>
      <w:bookmarkEnd w:id="133"/>
    </w:p>
    <w:p w:rsidR="00B535DC" w:rsidRPr="00D3411B" w:rsidRDefault="00B535DC" w:rsidP="004421BC">
      <w:pPr>
        <w:spacing w:before="120" w:after="0"/>
        <w:ind w:firstLine="720"/>
        <w:jc w:val="both"/>
        <w:rPr>
          <w:szCs w:val="24"/>
          <w:lang w:val="ru-RU"/>
        </w:rPr>
      </w:pPr>
      <w:r w:rsidRPr="000E7D8E">
        <w:rPr>
          <w:szCs w:val="24"/>
        </w:rPr>
        <w:t>HCBD</w:t>
      </w:r>
      <w:r w:rsidRPr="00D3411B">
        <w:rPr>
          <w:szCs w:val="24"/>
          <w:lang w:val="ru-RU"/>
        </w:rPr>
        <w:t xml:space="preserve"> се генерира непреднамерено при горенето и при други топлинни и промишлени процеси. Мерките за намаляване на непреднамерените изпускания на устойчиви органични замърсители от такива процеси ще доведат до по-нататъшно намаление на изпусканията на </w:t>
      </w:r>
      <w:r w:rsidRPr="000E7D8E">
        <w:rPr>
          <w:szCs w:val="24"/>
        </w:rPr>
        <w:t>HCBD</w:t>
      </w:r>
      <w:r w:rsidRPr="00D3411B">
        <w:rPr>
          <w:szCs w:val="24"/>
          <w:lang w:val="ru-RU"/>
        </w:rPr>
        <w:t>.</w:t>
      </w:r>
      <w:r w:rsidR="00C114B7">
        <w:rPr>
          <w:szCs w:val="24"/>
          <w:lang w:val="ru-RU"/>
        </w:rPr>
        <w:t xml:space="preserve"> </w:t>
      </w:r>
      <w:r w:rsidRPr="00D3411B">
        <w:rPr>
          <w:szCs w:val="24"/>
          <w:lang w:val="ru-RU"/>
        </w:rPr>
        <w:t>В държавите, които са Страни по Стокхолмската конвенция са известни и вече се прилагат мерки за свеждане до минимум на съответните изпускания при производствени процеси</w:t>
      </w:r>
      <w:r w:rsidR="00AF57A8">
        <w:rPr>
          <w:szCs w:val="24"/>
          <w:lang w:val="ru-RU"/>
        </w:rPr>
        <w:t>, вкл. и в България</w:t>
      </w:r>
      <w:r w:rsidRPr="00D3411B">
        <w:rPr>
          <w:szCs w:val="24"/>
          <w:lang w:val="ru-RU"/>
        </w:rPr>
        <w:t>.</w:t>
      </w:r>
    </w:p>
    <w:p w:rsidR="00B535DC" w:rsidRPr="00702258" w:rsidRDefault="00702258" w:rsidP="004421BC">
      <w:pPr>
        <w:keepNext/>
        <w:keepLines/>
        <w:widowControl w:val="0"/>
        <w:spacing w:before="120" w:after="0"/>
        <w:ind w:firstLine="540"/>
        <w:jc w:val="both"/>
        <w:outlineLvl w:val="0"/>
        <w:rPr>
          <w:rFonts w:eastAsia="Times New Roman" w:cs="Times New Roman"/>
          <w:b/>
          <w:bCs/>
          <w:szCs w:val="28"/>
          <w:lang w:val="bg-BG"/>
        </w:rPr>
      </w:pPr>
      <w:bookmarkStart w:id="134" w:name="_Toc194382"/>
      <w:bookmarkStart w:id="135" w:name="_Toc15483316"/>
      <w:bookmarkStart w:id="136" w:name="_Toc16439913"/>
      <w:bookmarkStart w:id="137" w:name="_Toc16441267"/>
      <w:r>
        <w:rPr>
          <w:rFonts w:eastAsia="Times New Roman" w:cs="Times New Roman"/>
          <w:b/>
          <w:bCs/>
          <w:szCs w:val="28"/>
          <w:lang w:val="bg-BG"/>
        </w:rPr>
        <w:t xml:space="preserve">б) </w:t>
      </w:r>
      <w:r w:rsidR="00B535DC" w:rsidRPr="00702258">
        <w:rPr>
          <w:rFonts w:eastAsia="Times New Roman" w:cs="Times New Roman"/>
          <w:b/>
          <w:bCs/>
          <w:szCs w:val="28"/>
          <w:lang w:val="bg-BG"/>
        </w:rPr>
        <w:t>При производството на хлорирани разтворители</w:t>
      </w:r>
      <w:bookmarkEnd w:id="134"/>
      <w:bookmarkEnd w:id="135"/>
      <w:bookmarkEnd w:id="136"/>
      <w:bookmarkEnd w:id="137"/>
    </w:p>
    <w:p w:rsidR="00B535DC" w:rsidRPr="00D3411B" w:rsidRDefault="00B535DC" w:rsidP="004421BC">
      <w:pPr>
        <w:spacing w:before="120" w:after="0"/>
        <w:ind w:firstLine="720"/>
        <w:jc w:val="both"/>
        <w:rPr>
          <w:szCs w:val="24"/>
          <w:lang w:val="ru-RU"/>
        </w:rPr>
      </w:pPr>
      <w:r w:rsidRPr="000E7D8E">
        <w:rPr>
          <w:szCs w:val="24"/>
        </w:rPr>
        <w:t>HCBD</w:t>
      </w:r>
      <w:r w:rsidRPr="00D3411B">
        <w:rPr>
          <w:szCs w:val="24"/>
          <w:lang w:val="ru-RU"/>
        </w:rPr>
        <w:t xml:space="preserve"> се образува като страничен продукт при производството на други хлорирани въглеводороди, откъдето </w:t>
      </w:r>
      <w:r w:rsidRPr="000E7D8E">
        <w:rPr>
          <w:szCs w:val="24"/>
        </w:rPr>
        <w:t>HCBD</w:t>
      </w:r>
      <w:r w:rsidRPr="00D3411B">
        <w:rPr>
          <w:szCs w:val="24"/>
          <w:lang w:val="ru-RU"/>
        </w:rPr>
        <w:t xml:space="preserve"> може да постъпи в потока</w:t>
      </w:r>
      <w:r w:rsidR="00A4562F">
        <w:rPr>
          <w:szCs w:val="24"/>
          <w:lang w:val="ru-RU"/>
        </w:rPr>
        <w:t xml:space="preserve"> </w:t>
      </w:r>
      <w:r w:rsidRPr="00D3411B">
        <w:rPr>
          <w:szCs w:val="24"/>
          <w:lang w:val="ru-RU"/>
        </w:rPr>
        <w:t xml:space="preserve">отпадъци или да се изпусне в околната среда. </w:t>
      </w:r>
      <w:r w:rsidRPr="000E7D8E">
        <w:rPr>
          <w:szCs w:val="24"/>
        </w:rPr>
        <w:t>HCBD</w:t>
      </w:r>
      <w:r w:rsidRPr="00D3411B">
        <w:rPr>
          <w:szCs w:val="24"/>
          <w:lang w:val="ru-RU"/>
        </w:rPr>
        <w:t xml:space="preserve"> може да се произвежда при производството на хлорирани разтворители като трихлоретилен, тетрахлоретилен и тетрахлорметан</w:t>
      </w:r>
      <w:r w:rsidR="00E24C51">
        <w:rPr>
          <w:szCs w:val="24"/>
          <w:lang w:val="ru-RU"/>
        </w:rPr>
        <w:t xml:space="preserve">. </w:t>
      </w:r>
      <w:r w:rsidRPr="00D3411B">
        <w:rPr>
          <w:szCs w:val="24"/>
          <w:lang w:val="ru-RU"/>
        </w:rPr>
        <w:t>Производството на трихлоретилен,тетрахлоретилен и тетрахлорметан се извършва чрез хлоролиза. Съществуват различия между хлоролиза при висо</w:t>
      </w:r>
      <w:r w:rsidR="00E24C51">
        <w:rPr>
          <w:szCs w:val="24"/>
          <w:lang w:val="ru-RU"/>
        </w:rPr>
        <w:t>ко и при ниско налягане. Е</w:t>
      </w:r>
      <w:r w:rsidRPr="00D3411B">
        <w:rPr>
          <w:szCs w:val="24"/>
          <w:lang w:val="ru-RU"/>
        </w:rPr>
        <w:t xml:space="preserve">динствено останал значителен източник е хлоролизата при ниско налягане за комбинирано производство на тетрахлоретилен и тетрахлорметан. Остатъците от хлоролизата при ниско налягане съдържат 0,2-0,5% </w:t>
      </w:r>
      <w:r w:rsidRPr="000E7D8E">
        <w:rPr>
          <w:szCs w:val="24"/>
        </w:rPr>
        <w:t>HCBD</w:t>
      </w:r>
      <w:r w:rsidRPr="00D3411B">
        <w:rPr>
          <w:szCs w:val="24"/>
          <w:lang w:val="ru-RU"/>
        </w:rPr>
        <w:t xml:space="preserve">, а след допълнителна дестилация остатъкът съдържа 7-10% </w:t>
      </w:r>
      <w:r w:rsidRPr="000E7D8E">
        <w:rPr>
          <w:szCs w:val="24"/>
        </w:rPr>
        <w:t>HCBD</w:t>
      </w:r>
      <w:r w:rsidRPr="00D3411B">
        <w:rPr>
          <w:szCs w:val="24"/>
          <w:lang w:val="ru-RU"/>
        </w:rPr>
        <w:t xml:space="preserve">. Остатъците, съдържащи </w:t>
      </w:r>
      <w:r w:rsidRPr="000E7D8E">
        <w:rPr>
          <w:szCs w:val="24"/>
        </w:rPr>
        <w:t>HCBD</w:t>
      </w:r>
      <w:r w:rsidRPr="00D3411B">
        <w:rPr>
          <w:szCs w:val="24"/>
          <w:lang w:val="ru-RU"/>
        </w:rPr>
        <w:t>, обикновено се унищожават на място</w:t>
      </w:r>
      <w:r w:rsidR="00702258" w:rsidRPr="00D3411B">
        <w:rPr>
          <w:szCs w:val="24"/>
          <w:lang w:val="ru-RU"/>
        </w:rPr>
        <w:t xml:space="preserve"> при високи температури от 1200</w:t>
      </w:r>
      <w:r w:rsidRPr="00D3411B">
        <w:rPr>
          <w:szCs w:val="24"/>
          <w:lang w:val="ru-RU"/>
        </w:rPr>
        <w:t>°</w:t>
      </w:r>
      <w:r w:rsidRPr="000E7D8E">
        <w:rPr>
          <w:szCs w:val="24"/>
        </w:rPr>
        <w:t>C</w:t>
      </w:r>
      <w:r w:rsidRPr="00D3411B">
        <w:rPr>
          <w:szCs w:val="24"/>
          <w:lang w:val="ru-RU"/>
        </w:rPr>
        <w:t xml:space="preserve"> чрез изгаряне или се рециклират обратно в процеса нависокотемпературна хлоролиза</w:t>
      </w:r>
      <w:r w:rsidR="00E24C51">
        <w:rPr>
          <w:szCs w:val="24"/>
          <w:lang w:val="ru-RU"/>
        </w:rPr>
        <w:t>. У</w:t>
      </w:r>
      <w:r w:rsidRPr="00D3411B">
        <w:rPr>
          <w:szCs w:val="24"/>
          <w:lang w:val="ru-RU"/>
        </w:rPr>
        <w:t xml:space="preserve">становено е, че хлоролизата при високо налягане, използвана за производство на тетрахлорметан, не води до наличие на </w:t>
      </w:r>
      <w:r w:rsidRPr="000E7D8E">
        <w:rPr>
          <w:szCs w:val="24"/>
        </w:rPr>
        <w:t>HCBD</w:t>
      </w:r>
      <w:r w:rsidRPr="00D3411B">
        <w:rPr>
          <w:szCs w:val="24"/>
          <w:lang w:val="ru-RU"/>
        </w:rPr>
        <w:t xml:space="preserve">, </w:t>
      </w:r>
      <w:r w:rsidR="00E24C51">
        <w:rPr>
          <w:szCs w:val="24"/>
          <w:lang w:val="ru-RU"/>
        </w:rPr>
        <w:t>съдържащ се в изходния материал</w:t>
      </w:r>
      <w:r w:rsidRPr="00D3411B">
        <w:rPr>
          <w:szCs w:val="24"/>
          <w:lang w:val="ru-RU"/>
        </w:rPr>
        <w:t>. Днес този процес се използва за комбинирания синтез на тетрахлоретилен и тетрахлорметан.</w:t>
      </w:r>
    </w:p>
    <w:p w:rsidR="00B535DC" w:rsidRPr="00D3411B" w:rsidRDefault="00B535DC" w:rsidP="004421BC">
      <w:pPr>
        <w:spacing w:before="120" w:after="0"/>
        <w:ind w:firstLine="540"/>
        <w:jc w:val="both"/>
        <w:rPr>
          <w:szCs w:val="24"/>
          <w:lang w:val="ru-RU"/>
        </w:rPr>
      </w:pPr>
      <w:r w:rsidRPr="00D3411B">
        <w:rPr>
          <w:szCs w:val="24"/>
          <w:lang w:val="ru-RU"/>
        </w:rPr>
        <w:t xml:space="preserve">Понастоящем основните изпускания на </w:t>
      </w:r>
      <w:r w:rsidRPr="000E7D8E">
        <w:rPr>
          <w:szCs w:val="24"/>
        </w:rPr>
        <w:t>HCBD</w:t>
      </w:r>
      <w:r w:rsidRPr="00D3411B">
        <w:rPr>
          <w:szCs w:val="24"/>
          <w:lang w:val="ru-RU"/>
        </w:rPr>
        <w:t xml:space="preserve"> се генерират от производството на някои хлорирани въглеводороди, по-специално трихлоретилен, тетрахлоретилен и тетрахлорметан.</w:t>
      </w:r>
    </w:p>
    <w:p w:rsidR="00B535DC" w:rsidRPr="00D3411B" w:rsidRDefault="00B535DC" w:rsidP="004421BC">
      <w:pPr>
        <w:spacing w:before="120" w:after="0"/>
        <w:ind w:firstLine="540"/>
        <w:jc w:val="both"/>
        <w:rPr>
          <w:i/>
          <w:szCs w:val="24"/>
          <w:lang w:val="ru-RU"/>
        </w:rPr>
      </w:pPr>
      <w:r w:rsidRPr="00D3411B">
        <w:rPr>
          <w:szCs w:val="24"/>
          <w:lang w:val="ru-RU"/>
        </w:rPr>
        <w:t xml:space="preserve">Възможно е формирането на </w:t>
      </w:r>
      <w:r w:rsidRPr="000E7D8E">
        <w:rPr>
          <w:szCs w:val="24"/>
        </w:rPr>
        <w:t>HCBD</w:t>
      </w:r>
      <w:r w:rsidRPr="00D3411B">
        <w:rPr>
          <w:szCs w:val="24"/>
          <w:lang w:val="ru-RU"/>
        </w:rPr>
        <w:t xml:space="preserve"> страничен продукт и при производството на други вещества като винилхлорид, алилхлорид и епихлорхидрин, въпреки, че от технологична гледна точка това е малко вероятно</w:t>
      </w:r>
      <w:r w:rsidRPr="00D3411B">
        <w:rPr>
          <w:i/>
          <w:szCs w:val="24"/>
          <w:lang w:val="ru-RU"/>
        </w:rPr>
        <w:t>.</w:t>
      </w:r>
    </w:p>
    <w:p w:rsidR="00B535DC" w:rsidRPr="00D3411B" w:rsidRDefault="00B535DC" w:rsidP="004421BC">
      <w:pPr>
        <w:spacing w:before="120" w:after="0"/>
        <w:ind w:firstLine="540"/>
        <w:jc w:val="both"/>
        <w:rPr>
          <w:szCs w:val="24"/>
          <w:lang w:val="ru-RU"/>
        </w:rPr>
      </w:pPr>
      <w:r w:rsidRPr="00D3411B">
        <w:rPr>
          <w:szCs w:val="24"/>
          <w:lang w:val="ru-RU"/>
        </w:rPr>
        <w:t>През 2002г.</w:t>
      </w:r>
      <w:r w:rsidR="00A4114B">
        <w:rPr>
          <w:szCs w:val="24"/>
          <w:lang w:val="ru-RU"/>
        </w:rPr>
        <w:t xml:space="preserve">, </w:t>
      </w:r>
      <w:r w:rsidRPr="00D3411B">
        <w:rPr>
          <w:szCs w:val="24"/>
          <w:lang w:val="ru-RU"/>
        </w:rPr>
        <w:t>осем европейски държави са докладвали, че произвеждат органохлорни разтворители (Белгия, Франция, Германия, Норвегия, Полша, Словакия, Шве</w:t>
      </w:r>
      <w:r w:rsidR="00E24C51">
        <w:rPr>
          <w:szCs w:val="24"/>
          <w:lang w:val="ru-RU"/>
        </w:rPr>
        <w:t>йцария и Обединеното кралство)</w:t>
      </w:r>
      <w:r w:rsidRPr="00D3411B">
        <w:rPr>
          <w:i/>
          <w:szCs w:val="24"/>
          <w:lang w:val="ru-RU"/>
        </w:rPr>
        <w:t>.</w:t>
      </w:r>
      <w:r w:rsidRPr="00D3411B">
        <w:rPr>
          <w:szCs w:val="24"/>
          <w:lang w:val="ru-RU"/>
        </w:rPr>
        <w:t xml:space="preserve"> Но, търсенето на хлорирани разтворители в Западна Европа като цяло намалява през последните години</w:t>
      </w:r>
      <w:r w:rsidRPr="00D3411B">
        <w:rPr>
          <w:i/>
          <w:szCs w:val="24"/>
          <w:lang w:val="ru-RU"/>
        </w:rPr>
        <w:t>.</w:t>
      </w:r>
    </w:p>
    <w:p w:rsidR="00B535DC" w:rsidRPr="00D3411B" w:rsidRDefault="00B535DC" w:rsidP="004421BC">
      <w:pPr>
        <w:spacing w:before="120" w:after="0"/>
        <w:ind w:firstLine="540"/>
        <w:jc w:val="both"/>
        <w:rPr>
          <w:szCs w:val="24"/>
          <w:lang w:val="ru-RU"/>
        </w:rPr>
      </w:pPr>
      <w:r w:rsidRPr="000E7D8E">
        <w:rPr>
          <w:szCs w:val="24"/>
        </w:rPr>
        <w:t>HCBD</w:t>
      </w:r>
      <w:r w:rsidRPr="00D3411B">
        <w:rPr>
          <w:szCs w:val="24"/>
          <w:lang w:val="ru-RU"/>
        </w:rPr>
        <w:t xml:space="preserve">, </w:t>
      </w:r>
      <w:r w:rsidRPr="000E7D8E">
        <w:rPr>
          <w:szCs w:val="24"/>
        </w:rPr>
        <w:t>PCDD</w:t>
      </w:r>
      <w:r w:rsidRPr="00D3411B">
        <w:rPr>
          <w:szCs w:val="24"/>
          <w:lang w:val="ru-RU"/>
        </w:rPr>
        <w:t>/</w:t>
      </w:r>
      <w:r w:rsidRPr="000E7D8E">
        <w:rPr>
          <w:szCs w:val="24"/>
        </w:rPr>
        <w:t>PCDFs</w:t>
      </w:r>
      <w:r w:rsidRPr="00D3411B">
        <w:rPr>
          <w:szCs w:val="24"/>
          <w:lang w:val="ru-RU"/>
        </w:rPr>
        <w:t xml:space="preserve"> (диоксини/фурани), </w:t>
      </w:r>
      <w:r w:rsidRPr="000E7D8E">
        <w:rPr>
          <w:szCs w:val="24"/>
        </w:rPr>
        <w:t>HCB</w:t>
      </w:r>
      <w:r w:rsidRPr="00D3411B">
        <w:rPr>
          <w:szCs w:val="24"/>
          <w:lang w:val="ru-RU"/>
        </w:rPr>
        <w:t xml:space="preserve"> (хексахлорбензен), и </w:t>
      </w:r>
      <w:r w:rsidRPr="000E7D8E">
        <w:rPr>
          <w:szCs w:val="24"/>
        </w:rPr>
        <w:t>PCNs</w:t>
      </w:r>
      <w:r w:rsidR="00437EBB">
        <w:rPr>
          <w:szCs w:val="24"/>
          <w:lang w:val="bg-BG"/>
        </w:rPr>
        <w:t xml:space="preserve"> </w:t>
      </w:r>
      <w:r w:rsidRPr="00D3411B">
        <w:rPr>
          <w:szCs w:val="24"/>
          <w:lang w:val="ru-RU"/>
        </w:rPr>
        <w:t>(полихлорирани нафталени) се генерират непреднамерено при производството на хлор чрез изп</w:t>
      </w:r>
      <w:r w:rsidR="00E24C51">
        <w:rPr>
          <w:szCs w:val="24"/>
          <w:lang w:val="ru-RU"/>
        </w:rPr>
        <w:t>олзването на графитни електроди</w:t>
      </w:r>
      <w:r w:rsidRPr="00D3411B">
        <w:rPr>
          <w:szCs w:val="24"/>
          <w:lang w:val="ru-RU"/>
        </w:rPr>
        <w:t xml:space="preserve">. При </w:t>
      </w:r>
      <w:r w:rsidR="00E24C51">
        <w:rPr>
          <w:szCs w:val="24"/>
          <w:lang w:val="ru-RU"/>
        </w:rPr>
        <w:t xml:space="preserve">НДНТ </w:t>
      </w:r>
      <w:r w:rsidRPr="00D3411B">
        <w:rPr>
          <w:szCs w:val="24"/>
          <w:lang w:val="ru-RU"/>
        </w:rPr>
        <w:t xml:space="preserve">чрез използване на метални електроди, образуването на непреднамерени УОЗ, вкл. </w:t>
      </w:r>
      <w:r w:rsidRPr="000E7D8E">
        <w:rPr>
          <w:szCs w:val="24"/>
        </w:rPr>
        <w:t>HCBD</w:t>
      </w:r>
      <w:r w:rsidRPr="00D7450B">
        <w:rPr>
          <w:szCs w:val="24"/>
          <w:lang w:val="ru-RU"/>
        </w:rPr>
        <w:t xml:space="preserve"> се счита незначително</w:t>
      </w:r>
      <w:r w:rsidR="009A6DE5" w:rsidRPr="00D7450B">
        <w:rPr>
          <w:szCs w:val="24"/>
          <w:lang w:val="ru-RU"/>
        </w:rPr>
        <w:t xml:space="preserve"> [32,37]</w:t>
      </w:r>
      <w:r w:rsidRPr="00D7450B">
        <w:rPr>
          <w:i/>
          <w:szCs w:val="24"/>
          <w:lang w:val="ru-RU"/>
        </w:rPr>
        <w:t>.</w:t>
      </w:r>
      <w:r w:rsidR="00245593" w:rsidRPr="00D7450B">
        <w:rPr>
          <w:i/>
          <w:szCs w:val="24"/>
          <w:lang w:val="ru-RU"/>
        </w:rPr>
        <w:t xml:space="preserve"> </w:t>
      </w:r>
    </w:p>
    <w:p w:rsidR="00B535DC" w:rsidRPr="00D3411B" w:rsidRDefault="00245593" w:rsidP="004421BC">
      <w:pPr>
        <w:keepNext/>
        <w:keepLines/>
        <w:widowControl w:val="0"/>
        <w:spacing w:before="120" w:after="0"/>
        <w:ind w:left="862"/>
        <w:jc w:val="both"/>
        <w:outlineLvl w:val="0"/>
        <w:rPr>
          <w:rFonts w:eastAsia="Times New Roman" w:cs="Times New Roman"/>
          <w:b/>
          <w:bCs/>
          <w:szCs w:val="28"/>
          <w:lang w:val="ru-RU"/>
        </w:rPr>
      </w:pPr>
      <w:bookmarkStart w:id="138" w:name="_Toc194383"/>
      <w:bookmarkStart w:id="139" w:name="_Toc15483317"/>
      <w:bookmarkStart w:id="140" w:name="_Toc16439914"/>
      <w:bookmarkStart w:id="141" w:name="_Toc16441268"/>
      <w:r w:rsidRPr="00245593">
        <w:rPr>
          <w:rFonts w:eastAsia="Times New Roman" w:cs="Times New Roman"/>
          <w:b/>
          <w:bCs/>
          <w:szCs w:val="28"/>
          <w:lang w:val="bg-BG"/>
        </w:rPr>
        <w:t xml:space="preserve">в) </w:t>
      </w:r>
      <w:r w:rsidR="00B535DC" w:rsidRPr="00D3411B">
        <w:rPr>
          <w:rFonts w:eastAsia="Times New Roman" w:cs="Times New Roman"/>
          <w:b/>
          <w:bCs/>
          <w:szCs w:val="28"/>
          <w:lang w:val="ru-RU"/>
        </w:rPr>
        <w:t>При производството на магнезий</w:t>
      </w:r>
      <w:bookmarkEnd w:id="138"/>
      <w:bookmarkEnd w:id="139"/>
      <w:bookmarkEnd w:id="140"/>
      <w:bookmarkEnd w:id="141"/>
    </w:p>
    <w:p w:rsidR="00245593" w:rsidRDefault="00245593" w:rsidP="004421BC">
      <w:pPr>
        <w:spacing w:before="120" w:after="0"/>
        <w:ind w:firstLine="540"/>
        <w:jc w:val="both"/>
        <w:rPr>
          <w:szCs w:val="24"/>
          <w:lang w:val="bg-BG"/>
        </w:rPr>
      </w:pPr>
      <w:r>
        <w:rPr>
          <w:szCs w:val="24"/>
          <w:lang w:val="bg-BG"/>
        </w:rPr>
        <w:t>По данни на Евростат в България не се про</w:t>
      </w:r>
      <w:r w:rsidR="006D2446">
        <w:rPr>
          <w:szCs w:val="24"/>
          <w:lang w:val="bg-BG"/>
        </w:rPr>
        <w:t>и</w:t>
      </w:r>
      <w:r>
        <w:rPr>
          <w:szCs w:val="24"/>
          <w:lang w:val="bg-BG"/>
        </w:rPr>
        <w:t>звеждат и не се внасят хлорирани въглеводороди (трихлоретилен, тетрахлоретилен, тетрахлорметан).</w:t>
      </w:r>
    </w:p>
    <w:p w:rsidR="00B535DC" w:rsidRPr="00D3411B" w:rsidRDefault="00B535DC" w:rsidP="004421BC">
      <w:pPr>
        <w:spacing w:before="120" w:after="0"/>
        <w:ind w:firstLine="540"/>
        <w:jc w:val="both"/>
        <w:rPr>
          <w:szCs w:val="24"/>
          <w:lang w:val="ru-RU"/>
        </w:rPr>
      </w:pPr>
      <w:r w:rsidRPr="00D3411B">
        <w:rPr>
          <w:szCs w:val="24"/>
          <w:lang w:val="ru-RU"/>
        </w:rPr>
        <w:t xml:space="preserve">От няколко източника се посочва, че производството на магнезий е свързано с генерирането на </w:t>
      </w:r>
      <w:r w:rsidRPr="000E7D8E">
        <w:rPr>
          <w:szCs w:val="24"/>
        </w:rPr>
        <w:t>HCBD</w:t>
      </w:r>
      <w:r w:rsidRPr="00D3411B">
        <w:rPr>
          <w:szCs w:val="24"/>
          <w:lang w:val="ru-RU"/>
        </w:rPr>
        <w:t>, поради непреднамереното му об</w:t>
      </w:r>
      <w:r w:rsidR="00E24C51">
        <w:rPr>
          <w:szCs w:val="24"/>
          <w:lang w:val="ru-RU"/>
        </w:rPr>
        <w:t xml:space="preserve">разуване като страничен продукт. </w:t>
      </w:r>
      <w:r w:rsidRPr="00E24C51">
        <w:rPr>
          <w:szCs w:val="24"/>
          <w:lang w:val="ru-RU"/>
        </w:rPr>
        <w:t>Според Германската</w:t>
      </w:r>
      <w:r w:rsidRPr="00D3411B">
        <w:rPr>
          <w:szCs w:val="24"/>
          <w:lang w:val="ru-RU"/>
        </w:rPr>
        <w:t xml:space="preserve"> Федерална агенция по околна среда (</w:t>
      </w:r>
      <w:r w:rsidRPr="000E7D8E">
        <w:rPr>
          <w:szCs w:val="24"/>
        </w:rPr>
        <w:t>UBA</w:t>
      </w:r>
      <w:r w:rsidRPr="00D3411B">
        <w:rPr>
          <w:szCs w:val="24"/>
          <w:lang w:val="ru-RU"/>
        </w:rPr>
        <w:t xml:space="preserve">) се произвеждат 15 до 20 </w:t>
      </w:r>
      <w:r w:rsidRPr="000E7D8E">
        <w:rPr>
          <w:szCs w:val="24"/>
        </w:rPr>
        <w:t>g</w:t>
      </w:r>
      <w:r w:rsidRPr="00D3411B">
        <w:rPr>
          <w:szCs w:val="24"/>
          <w:lang w:val="ru-RU"/>
        </w:rPr>
        <w:t xml:space="preserve"> </w:t>
      </w:r>
      <w:r w:rsidRPr="000E7D8E">
        <w:rPr>
          <w:szCs w:val="24"/>
        </w:rPr>
        <w:t>HCBD</w:t>
      </w:r>
      <w:r w:rsidRPr="00D3411B">
        <w:rPr>
          <w:szCs w:val="24"/>
          <w:lang w:val="ru-RU"/>
        </w:rPr>
        <w:t xml:space="preserve"> на тон магнезий</w:t>
      </w:r>
      <w:r w:rsidR="00283939">
        <w:rPr>
          <w:i/>
          <w:szCs w:val="24"/>
          <w:lang w:val="ru-RU"/>
        </w:rPr>
        <w:t>.</w:t>
      </w:r>
      <w:r w:rsidRPr="00D3411B">
        <w:rPr>
          <w:szCs w:val="24"/>
          <w:lang w:val="ru-RU"/>
        </w:rPr>
        <w:t xml:space="preserve"> Образуването органохлорни съединения</w:t>
      </w:r>
      <w:r w:rsidR="00245593">
        <w:rPr>
          <w:szCs w:val="24"/>
          <w:lang w:val="bg-BG"/>
        </w:rPr>
        <w:t xml:space="preserve"> </w:t>
      </w:r>
      <w:r w:rsidRPr="00D3411B">
        <w:rPr>
          <w:szCs w:val="24"/>
          <w:lang w:val="ru-RU"/>
        </w:rPr>
        <w:t xml:space="preserve">по време на производството на магнезий е изследвано в електролитна клетка с графитен анод, с катод от течна алуминиева сплав и електролит от хлорид </w:t>
      </w:r>
      <w:r w:rsidRPr="00342C65">
        <w:rPr>
          <w:szCs w:val="24"/>
          <w:lang w:val="ru-RU"/>
        </w:rPr>
        <w:t>стопилка</w:t>
      </w:r>
      <w:r w:rsidRPr="00D3411B">
        <w:rPr>
          <w:szCs w:val="24"/>
          <w:lang w:val="ru-RU"/>
        </w:rPr>
        <w:t xml:space="preserve"> в лабораторни условия. Един от образуваните основни компоненти е </w:t>
      </w:r>
      <w:r w:rsidRPr="000E7D8E">
        <w:rPr>
          <w:szCs w:val="24"/>
        </w:rPr>
        <w:t>HCBD</w:t>
      </w:r>
      <w:r w:rsidRPr="00D3411B">
        <w:rPr>
          <w:szCs w:val="24"/>
          <w:lang w:val="ru-RU"/>
        </w:rPr>
        <w:t>. В зависимост от плътността на тока, приложена по време на електролизата в лабораторния експеримент се образуват до около 3</w:t>
      </w:r>
      <w:r w:rsidR="00090802">
        <w:rPr>
          <w:szCs w:val="24"/>
        </w:rPr>
        <w:t xml:space="preserve"> </w:t>
      </w:r>
      <w:r w:rsidRPr="000E7D8E">
        <w:rPr>
          <w:szCs w:val="24"/>
        </w:rPr>
        <w:t>g</w:t>
      </w:r>
      <w:r w:rsidRPr="00D3411B">
        <w:rPr>
          <w:szCs w:val="24"/>
          <w:lang w:val="ru-RU"/>
        </w:rPr>
        <w:t xml:space="preserve"> </w:t>
      </w:r>
      <w:r w:rsidRPr="000E7D8E">
        <w:rPr>
          <w:szCs w:val="24"/>
        </w:rPr>
        <w:t>HCBD</w:t>
      </w:r>
      <w:r w:rsidRPr="00D3411B">
        <w:rPr>
          <w:szCs w:val="24"/>
          <w:lang w:val="ru-RU"/>
        </w:rPr>
        <w:t xml:space="preserve"> на тон произведен магнезий.</w:t>
      </w:r>
    </w:p>
    <w:p w:rsidR="00B535DC" w:rsidRPr="00D3411B" w:rsidRDefault="00B535DC" w:rsidP="004421BC">
      <w:pPr>
        <w:spacing w:before="120" w:after="0"/>
        <w:ind w:firstLine="540"/>
        <w:jc w:val="both"/>
        <w:rPr>
          <w:szCs w:val="24"/>
          <w:lang w:val="ru-RU"/>
        </w:rPr>
      </w:pPr>
      <w:r w:rsidRPr="00D3411B">
        <w:rPr>
          <w:szCs w:val="24"/>
          <w:lang w:val="ru-RU"/>
        </w:rPr>
        <w:t xml:space="preserve">В заключение, може да се обобщи, че в </w:t>
      </w:r>
      <w:r w:rsidR="0018394C" w:rsidRPr="00D3411B">
        <w:rPr>
          <w:szCs w:val="24"/>
          <w:lang w:val="ru-RU"/>
        </w:rPr>
        <w:t>2</w:t>
      </w:r>
      <w:r w:rsidR="0018394C">
        <w:rPr>
          <w:szCs w:val="24"/>
          <w:lang w:val="ru-RU"/>
        </w:rPr>
        <w:t>7</w:t>
      </w:r>
      <w:r w:rsidRPr="00D3411B">
        <w:rPr>
          <w:szCs w:val="24"/>
          <w:lang w:val="ru-RU"/>
        </w:rPr>
        <w:t xml:space="preserve">-ДЧ на ЕС понастоящем няма производство на магнезий нито чрез електролиза, нито чрез други процеси. Следователно, не се очаква непреднамерено производство на </w:t>
      </w:r>
      <w:r w:rsidRPr="000E7D8E">
        <w:rPr>
          <w:szCs w:val="24"/>
        </w:rPr>
        <w:t>HCBD</w:t>
      </w:r>
      <w:r w:rsidRPr="00D3411B">
        <w:rPr>
          <w:szCs w:val="24"/>
          <w:lang w:val="ru-RU"/>
        </w:rPr>
        <w:t xml:space="preserve"> от производство на магнезий чрез електролиза. Няма и генериране на емисии и отпадъци от производството на магнезий в ЕС. </w:t>
      </w:r>
    </w:p>
    <w:p w:rsidR="00B535DC" w:rsidRPr="00D3411B" w:rsidRDefault="00245593" w:rsidP="004421BC">
      <w:pPr>
        <w:keepNext/>
        <w:keepLines/>
        <w:widowControl w:val="0"/>
        <w:spacing w:before="120" w:after="0"/>
        <w:ind w:left="862"/>
        <w:jc w:val="both"/>
        <w:outlineLvl w:val="0"/>
        <w:rPr>
          <w:rFonts w:eastAsia="Times New Roman" w:cs="Times New Roman"/>
          <w:b/>
          <w:bCs/>
          <w:szCs w:val="28"/>
          <w:lang w:val="ru-RU"/>
        </w:rPr>
      </w:pPr>
      <w:bookmarkStart w:id="142" w:name="_Toc194384"/>
      <w:bookmarkStart w:id="143" w:name="_Toc15483318"/>
      <w:bookmarkStart w:id="144" w:name="_Toc16439915"/>
      <w:bookmarkStart w:id="145" w:name="_Toc16441269"/>
      <w:r>
        <w:rPr>
          <w:rFonts w:eastAsia="Times New Roman" w:cs="Times New Roman"/>
          <w:b/>
          <w:bCs/>
          <w:szCs w:val="28"/>
          <w:lang w:val="bg-BG"/>
        </w:rPr>
        <w:t xml:space="preserve">г) </w:t>
      </w:r>
      <w:r w:rsidR="00B535DC" w:rsidRPr="00D3411B">
        <w:rPr>
          <w:rFonts w:eastAsia="Times New Roman" w:cs="Times New Roman"/>
          <w:b/>
          <w:bCs/>
          <w:szCs w:val="28"/>
          <w:lang w:val="ru-RU"/>
        </w:rPr>
        <w:t>При производство на пластмаси</w:t>
      </w:r>
      <w:bookmarkEnd w:id="142"/>
      <w:bookmarkEnd w:id="143"/>
      <w:bookmarkEnd w:id="144"/>
      <w:bookmarkEnd w:id="145"/>
    </w:p>
    <w:p w:rsidR="00B535DC" w:rsidRPr="00D3411B" w:rsidRDefault="00B535DC" w:rsidP="004421BC">
      <w:pPr>
        <w:spacing w:before="120" w:after="0"/>
        <w:ind w:firstLine="720"/>
        <w:jc w:val="both"/>
        <w:rPr>
          <w:szCs w:val="24"/>
          <w:lang w:val="ru-RU"/>
        </w:rPr>
      </w:pPr>
      <w:r w:rsidRPr="00D3411B">
        <w:rPr>
          <w:szCs w:val="24"/>
          <w:lang w:val="ru-RU"/>
        </w:rPr>
        <w:t xml:space="preserve">Друг индустриален сектор, за който е докладвано, че произвежда непреднамерено </w:t>
      </w:r>
      <w:r w:rsidRPr="000E7D8E">
        <w:rPr>
          <w:szCs w:val="24"/>
        </w:rPr>
        <w:t>HCBD</w:t>
      </w:r>
      <w:r w:rsidRPr="00D3411B">
        <w:rPr>
          <w:szCs w:val="24"/>
          <w:lang w:val="ru-RU"/>
        </w:rPr>
        <w:t xml:space="preserve"> като страничен продукт е пластмасовата промишленост. Посочва се, че непреднамерено производство на </w:t>
      </w:r>
      <w:r w:rsidRPr="000E7D8E">
        <w:rPr>
          <w:szCs w:val="24"/>
        </w:rPr>
        <w:t>HCBD</w:t>
      </w:r>
      <w:r w:rsidRPr="00D3411B">
        <w:rPr>
          <w:szCs w:val="24"/>
          <w:lang w:val="ru-RU"/>
        </w:rPr>
        <w:t xml:space="preserve"> може да възникне при производството на пластмаси (поливинилхлорид (</w:t>
      </w:r>
      <w:r w:rsidRPr="000E7D8E">
        <w:rPr>
          <w:szCs w:val="24"/>
        </w:rPr>
        <w:t>PVC</w:t>
      </w:r>
      <w:r w:rsidR="00E24C51">
        <w:rPr>
          <w:szCs w:val="24"/>
          <w:lang w:val="ru-RU"/>
        </w:rPr>
        <w:t>), винилхлорид  мономер)</w:t>
      </w:r>
      <w:r w:rsidRPr="00D3411B">
        <w:rPr>
          <w:i/>
          <w:szCs w:val="24"/>
          <w:lang w:val="ru-RU"/>
        </w:rPr>
        <w:t>.</w:t>
      </w:r>
      <w:r w:rsidRPr="00D3411B">
        <w:rPr>
          <w:szCs w:val="24"/>
          <w:lang w:val="ru-RU"/>
        </w:rPr>
        <w:t xml:space="preserve"> </w:t>
      </w:r>
    </w:p>
    <w:p w:rsidR="00B535DC" w:rsidRPr="00D3411B" w:rsidRDefault="00B535DC" w:rsidP="004421BC">
      <w:pPr>
        <w:spacing w:before="120" w:after="0"/>
        <w:ind w:firstLine="720"/>
        <w:jc w:val="both"/>
        <w:rPr>
          <w:szCs w:val="24"/>
          <w:lang w:val="ru-RU"/>
        </w:rPr>
      </w:pPr>
      <w:r w:rsidRPr="00D3411B">
        <w:rPr>
          <w:szCs w:val="24"/>
          <w:lang w:val="ru-RU"/>
        </w:rPr>
        <w:t xml:space="preserve">Друг източник посочва, че </w:t>
      </w:r>
      <w:r w:rsidRPr="000E7D8E">
        <w:rPr>
          <w:szCs w:val="24"/>
        </w:rPr>
        <w:t>HCBD</w:t>
      </w:r>
      <w:r w:rsidRPr="00D3411B">
        <w:rPr>
          <w:szCs w:val="24"/>
          <w:lang w:val="ru-RU"/>
        </w:rPr>
        <w:t xml:space="preserve"> все още може да присъства в каучукови съединения в незначителни количества</w:t>
      </w:r>
      <w:r w:rsidR="00E24C51">
        <w:rPr>
          <w:szCs w:val="24"/>
          <w:lang w:val="ru-RU"/>
        </w:rPr>
        <w:t>.</w:t>
      </w:r>
    </w:p>
    <w:p w:rsidR="00B535DC" w:rsidRPr="00D3411B" w:rsidRDefault="00B535DC" w:rsidP="004421BC">
      <w:pPr>
        <w:spacing w:before="120" w:after="0"/>
        <w:ind w:firstLine="720"/>
        <w:jc w:val="both"/>
        <w:rPr>
          <w:i/>
          <w:szCs w:val="24"/>
          <w:lang w:val="ru-RU"/>
        </w:rPr>
      </w:pPr>
      <w:r w:rsidRPr="000E7D8E">
        <w:rPr>
          <w:szCs w:val="24"/>
        </w:rPr>
        <w:t>HCBD</w:t>
      </w:r>
      <w:r w:rsidRPr="00D3411B">
        <w:rPr>
          <w:szCs w:val="24"/>
          <w:lang w:val="ru-RU"/>
        </w:rPr>
        <w:t xml:space="preserve"> (12000 </w:t>
      </w:r>
      <w:r w:rsidRPr="000E7D8E">
        <w:rPr>
          <w:szCs w:val="24"/>
        </w:rPr>
        <w:t>mg</w:t>
      </w:r>
      <w:r w:rsidRPr="00D3411B">
        <w:rPr>
          <w:szCs w:val="24"/>
          <w:lang w:val="ru-RU"/>
        </w:rPr>
        <w:t>/</w:t>
      </w:r>
      <w:r w:rsidRPr="000E7D8E">
        <w:rPr>
          <w:szCs w:val="24"/>
        </w:rPr>
        <w:t>kg</w:t>
      </w:r>
      <w:r w:rsidRPr="00D3411B">
        <w:rPr>
          <w:szCs w:val="24"/>
          <w:lang w:val="ru-RU"/>
        </w:rPr>
        <w:t>)  се генерира също при производството на етилен дихлорид (</w:t>
      </w:r>
      <w:r w:rsidRPr="000E7D8E">
        <w:rPr>
          <w:szCs w:val="24"/>
        </w:rPr>
        <w:t>EDC</w:t>
      </w:r>
      <w:r w:rsidRPr="00D3411B">
        <w:rPr>
          <w:szCs w:val="24"/>
          <w:lang w:val="ru-RU"/>
        </w:rPr>
        <w:t>; дихлоретан), за производството на винил хлорид мономер (</w:t>
      </w:r>
      <w:r w:rsidRPr="000E7D8E">
        <w:rPr>
          <w:szCs w:val="24"/>
        </w:rPr>
        <w:t>VCM</w:t>
      </w:r>
      <w:r w:rsidRPr="00D3411B">
        <w:rPr>
          <w:szCs w:val="24"/>
          <w:lang w:val="ru-RU"/>
        </w:rPr>
        <w:t>)</w:t>
      </w:r>
      <w:r w:rsidR="00E24C51">
        <w:rPr>
          <w:szCs w:val="24"/>
          <w:lang w:val="ru-RU"/>
        </w:rPr>
        <w:t>.</w:t>
      </w:r>
    </w:p>
    <w:p w:rsidR="00B535DC" w:rsidRPr="00245593" w:rsidRDefault="00245593" w:rsidP="004421BC">
      <w:pPr>
        <w:keepNext/>
        <w:keepLines/>
        <w:widowControl w:val="0"/>
        <w:spacing w:before="120" w:after="0"/>
        <w:ind w:left="862"/>
        <w:jc w:val="both"/>
        <w:outlineLvl w:val="0"/>
        <w:rPr>
          <w:rFonts w:eastAsia="Times New Roman" w:cs="Times New Roman"/>
          <w:b/>
          <w:bCs/>
          <w:szCs w:val="28"/>
          <w:lang w:val="bg-BG"/>
        </w:rPr>
      </w:pPr>
      <w:bookmarkStart w:id="146" w:name="_Toc16439916"/>
      <w:bookmarkStart w:id="147" w:name="_Toc16441270"/>
      <w:r>
        <w:rPr>
          <w:rFonts w:eastAsia="Times New Roman" w:cs="Times New Roman"/>
          <w:b/>
          <w:bCs/>
          <w:szCs w:val="28"/>
          <w:lang w:val="bg-BG"/>
        </w:rPr>
        <w:t>д</w:t>
      </w:r>
      <w:r w:rsidRPr="00D3411B">
        <w:rPr>
          <w:rFonts w:eastAsia="Times New Roman" w:cs="Times New Roman"/>
          <w:b/>
          <w:bCs/>
          <w:szCs w:val="28"/>
          <w:lang w:val="ru-RU"/>
        </w:rPr>
        <w:t xml:space="preserve">) </w:t>
      </w:r>
      <w:bookmarkStart w:id="148" w:name="_Toc194385"/>
      <w:bookmarkStart w:id="149" w:name="_Toc15483319"/>
      <w:r w:rsidR="00B535DC" w:rsidRPr="00245593">
        <w:rPr>
          <w:rFonts w:eastAsia="Times New Roman" w:cs="Times New Roman"/>
          <w:b/>
          <w:bCs/>
          <w:szCs w:val="28"/>
          <w:lang w:val="bg-BG"/>
        </w:rPr>
        <w:t>При процесите на изгаряне на опасни отпадъци</w:t>
      </w:r>
      <w:bookmarkEnd w:id="146"/>
      <w:bookmarkEnd w:id="147"/>
      <w:bookmarkEnd w:id="148"/>
      <w:bookmarkEnd w:id="149"/>
    </w:p>
    <w:p w:rsidR="00B535DC" w:rsidRPr="00D3411B" w:rsidRDefault="00B535DC" w:rsidP="004421BC">
      <w:pPr>
        <w:spacing w:before="120" w:after="0"/>
        <w:ind w:firstLine="720"/>
        <w:jc w:val="both"/>
        <w:rPr>
          <w:szCs w:val="24"/>
          <w:lang w:val="ru-RU"/>
        </w:rPr>
      </w:pPr>
      <w:r w:rsidRPr="00D3411B">
        <w:rPr>
          <w:szCs w:val="24"/>
          <w:lang w:val="ru-RU"/>
        </w:rPr>
        <w:t>Непреднамерен</w:t>
      </w:r>
      <w:r w:rsidR="00AF57A8">
        <w:rPr>
          <w:szCs w:val="24"/>
          <w:lang w:val="ru-RU"/>
        </w:rPr>
        <w:t xml:space="preserve">о генерирани емисии </w:t>
      </w:r>
      <w:r w:rsidRPr="00D3411B">
        <w:rPr>
          <w:szCs w:val="24"/>
          <w:lang w:val="ru-RU"/>
        </w:rPr>
        <w:t xml:space="preserve">на </w:t>
      </w:r>
      <w:r w:rsidRPr="000E7D8E">
        <w:rPr>
          <w:szCs w:val="24"/>
        </w:rPr>
        <w:t>HCBD</w:t>
      </w:r>
      <w:r w:rsidRPr="00D3411B">
        <w:rPr>
          <w:szCs w:val="24"/>
          <w:lang w:val="ru-RU"/>
        </w:rPr>
        <w:t xml:space="preserve"> може да настъпи и </w:t>
      </w:r>
      <w:r w:rsidR="000C172F">
        <w:rPr>
          <w:szCs w:val="24"/>
          <w:lang w:val="ru-RU"/>
        </w:rPr>
        <w:t>от</w:t>
      </w:r>
      <w:r w:rsidR="000C172F" w:rsidRPr="00D3411B">
        <w:rPr>
          <w:szCs w:val="24"/>
          <w:lang w:val="ru-RU"/>
        </w:rPr>
        <w:t xml:space="preserve"> </w:t>
      </w:r>
      <w:r w:rsidRPr="00D3411B">
        <w:rPr>
          <w:szCs w:val="24"/>
          <w:lang w:val="ru-RU"/>
        </w:rPr>
        <w:t>други отрасли, които не са свър</w:t>
      </w:r>
      <w:r w:rsidR="00E24C51">
        <w:rPr>
          <w:szCs w:val="24"/>
          <w:lang w:val="ru-RU"/>
        </w:rPr>
        <w:t>зани с химическата промишленост</w:t>
      </w:r>
      <w:r w:rsidRPr="00D3411B">
        <w:rPr>
          <w:i/>
          <w:szCs w:val="24"/>
          <w:lang w:val="ru-RU"/>
        </w:rPr>
        <w:t>.</w:t>
      </w:r>
      <w:r w:rsidRPr="00D3411B">
        <w:rPr>
          <w:szCs w:val="24"/>
          <w:lang w:val="ru-RU"/>
        </w:rPr>
        <w:t xml:space="preserve"> Наблюдавано</w:t>
      </w:r>
      <w:r w:rsidR="001E5F5D">
        <w:rPr>
          <w:szCs w:val="24"/>
          <w:lang w:val="ru-RU"/>
        </w:rPr>
        <w:t xml:space="preserve"> </w:t>
      </w:r>
      <w:r w:rsidRPr="00D3411B">
        <w:rPr>
          <w:szCs w:val="24"/>
          <w:lang w:val="ru-RU"/>
        </w:rPr>
        <w:t xml:space="preserve">е образуването на органохлорни съединения, включително </w:t>
      </w:r>
      <w:r w:rsidRPr="000E7D8E">
        <w:rPr>
          <w:szCs w:val="24"/>
        </w:rPr>
        <w:t>HCBD</w:t>
      </w:r>
      <w:r w:rsidRPr="00D3411B">
        <w:rPr>
          <w:szCs w:val="24"/>
          <w:lang w:val="ru-RU"/>
        </w:rPr>
        <w:t>, като</w:t>
      </w:r>
      <w:r w:rsidR="00EB681F">
        <w:rPr>
          <w:szCs w:val="24"/>
          <w:lang w:val="ru-RU"/>
        </w:rPr>
        <w:t xml:space="preserve"> </w:t>
      </w:r>
      <w:r w:rsidRPr="00D3411B">
        <w:rPr>
          <w:szCs w:val="24"/>
          <w:lang w:val="ru-RU"/>
        </w:rPr>
        <w:t>странични продукти при процесите на изгаряне на ацетилен, като е посочено, че те присъстват</w:t>
      </w:r>
      <w:r w:rsidR="001E5F5D">
        <w:rPr>
          <w:szCs w:val="24"/>
          <w:lang w:val="ru-RU"/>
        </w:rPr>
        <w:t xml:space="preserve"> </w:t>
      </w:r>
      <w:r w:rsidRPr="00D3411B">
        <w:rPr>
          <w:szCs w:val="24"/>
          <w:lang w:val="ru-RU"/>
        </w:rPr>
        <w:t>в димните газов</w:t>
      </w:r>
      <w:r w:rsidR="00E24C51">
        <w:rPr>
          <w:szCs w:val="24"/>
          <w:lang w:val="ru-RU"/>
        </w:rPr>
        <w:t>е от всички процеси на изгаряне</w:t>
      </w:r>
      <w:r w:rsidRPr="00D3411B">
        <w:rPr>
          <w:i/>
          <w:szCs w:val="24"/>
          <w:lang w:val="ru-RU"/>
        </w:rPr>
        <w:t>.</w:t>
      </w:r>
      <w:r w:rsidRPr="00D3411B">
        <w:rPr>
          <w:szCs w:val="24"/>
          <w:lang w:val="ru-RU"/>
        </w:rPr>
        <w:t xml:space="preserve"> Докладвани са изпускания</w:t>
      </w:r>
      <w:r w:rsidR="00EB681F">
        <w:rPr>
          <w:szCs w:val="24"/>
          <w:lang w:val="ru-RU"/>
        </w:rPr>
        <w:t xml:space="preserve"> </w:t>
      </w:r>
      <w:r w:rsidRPr="00D3411B">
        <w:rPr>
          <w:szCs w:val="24"/>
          <w:lang w:val="ru-RU"/>
        </w:rPr>
        <w:t>и от инсталациите за изгаряне (и</w:t>
      </w:r>
      <w:r w:rsidR="00E24C51">
        <w:rPr>
          <w:szCs w:val="24"/>
          <w:lang w:val="ru-RU"/>
        </w:rPr>
        <w:t>нсинератори) на опасни отпадъци</w:t>
      </w:r>
      <w:r w:rsidRPr="00D3411B">
        <w:rPr>
          <w:szCs w:val="24"/>
          <w:lang w:val="ru-RU"/>
        </w:rPr>
        <w:t>. Според Асоциацията на производителите на пластмаси (</w:t>
      </w:r>
      <w:r w:rsidRPr="000E7D8E">
        <w:rPr>
          <w:szCs w:val="24"/>
        </w:rPr>
        <w:t>SPMP</w:t>
      </w:r>
      <w:r w:rsidRPr="00D3411B">
        <w:rPr>
          <w:szCs w:val="24"/>
          <w:lang w:val="ru-RU"/>
        </w:rPr>
        <w:t xml:space="preserve">) във Франция през 2003 г. </w:t>
      </w:r>
      <w:r w:rsidRPr="000E7D8E">
        <w:rPr>
          <w:szCs w:val="24"/>
        </w:rPr>
        <w:t>HCBD</w:t>
      </w:r>
      <w:r w:rsidRPr="00D3411B">
        <w:rPr>
          <w:szCs w:val="24"/>
          <w:lang w:val="ru-RU"/>
        </w:rPr>
        <w:t xml:space="preserve"> е открит в </w:t>
      </w:r>
      <w:r w:rsidR="00B04F78" w:rsidRPr="00D3411B">
        <w:rPr>
          <w:szCs w:val="24"/>
          <w:lang w:val="ru-RU"/>
        </w:rPr>
        <w:t>отпадъчни</w:t>
      </w:r>
      <w:r w:rsidRPr="00D3411B">
        <w:rPr>
          <w:szCs w:val="24"/>
          <w:lang w:val="ru-RU"/>
        </w:rPr>
        <w:t>те води на инсинератор, в който са обезвреждани хлорни остатъци</w:t>
      </w:r>
      <w:r w:rsidRPr="00D3411B">
        <w:rPr>
          <w:i/>
          <w:szCs w:val="24"/>
          <w:lang w:val="ru-RU"/>
        </w:rPr>
        <w:t>.</w:t>
      </w:r>
      <w:r w:rsidRPr="00D3411B">
        <w:rPr>
          <w:szCs w:val="24"/>
          <w:lang w:val="ru-RU"/>
        </w:rPr>
        <w:t xml:space="preserve"> Докладвано е също, че </w:t>
      </w:r>
      <w:r w:rsidR="00EB681F" w:rsidRPr="00D3411B">
        <w:rPr>
          <w:szCs w:val="24"/>
          <w:lang w:val="ru-RU"/>
        </w:rPr>
        <w:t>изпускан</w:t>
      </w:r>
      <w:r w:rsidR="00EB681F">
        <w:rPr>
          <w:szCs w:val="24"/>
          <w:lang w:val="ru-RU"/>
        </w:rPr>
        <w:t>ия</w:t>
      </w:r>
      <w:r w:rsidR="00EB681F" w:rsidRPr="00D3411B">
        <w:rPr>
          <w:szCs w:val="24"/>
          <w:lang w:val="ru-RU"/>
        </w:rPr>
        <w:t xml:space="preserve"> </w:t>
      </w:r>
      <w:r w:rsidRPr="00D3411B">
        <w:rPr>
          <w:szCs w:val="24"/>
          <w:lang w:val="ru-RU"/>
        </w:rPr>
        <w:t xml:space="preserve">на </w:t>
      </w:r>
      <w:r w:rsidRPr="000E7D8E">
        <w:rPr>
          <w:szCs w:val="24"/>
        </w:rPr>
        <w:t>HCBD</w:t>
      </w:r>
      <w:r w:rsidRPr="00D3411B">
        <w:rPr>
          <w:szCs w:val="24"/>
          <w:lang w:val="ru-RU"/>
        </w:rPr>
        <w:t xml:space="preserve"> може да бъдат емитирани по време на изгаряне на отпадъци и че източниците на </w:t>
      </w:r>
      <w:r w:rsidRPr="000E7D8E">
        <w:rPr>
          <w:szCs w:val="24"/>
        </w:rPr>
        <w:t>HCBD</w:t>
      </w:r>
      <w:r w:rsidRPr="00D3411B">
        <w:rPr>
          <w:szCs w:val="24"/>
          <w:lang w:val="ru-RU"/>
        </w:rPr>
        <w:t xml:space="preserve"> са сходни с тези на диок</w:t>
      </w:r>
      <w:r w:rsidR="00E24C51">
        <w:rPr>
          <w:szCs w:val="24"/>
          <w:lang w:val="ru-RU"/>
        </w:rPr>
        <w:t>сини, фурани и хексахлоробензен</w:t>
      </w:r>
      <w:r w:rsidRPr="00D3411B">
        <w:rPr>
          <w:i/>
          <w:szCs w:val="24"/>
          <w:lang w:val="ru-RU"/>
        </w:rPr>
        <w:t>.</w:t>
      </w:r>
      <w:r w:rsidRPr="00D3411B">
        <w:rPr>
          <w:szCs w:val="24"/>
          <w:lang w:val="ru-RU"/>
        </w:rPr>
        <w:t xml:space="preserve"> Германската федерална агенция по околната среда посочва, че </w:t>
      </w:r>
      <w:r w:rsidRPr="000E7D8E">
        <w:rPr>
          <w:szCs w:val="24"/>
        </w:rPr>
        <w:t>HCBD</w:t>
      </w:r>
      <w:r w:rsidRPr="00D3411B">
        <w:rPr>
          <w:szCs w:val="24"/>
          <w:lang w:val="ru-RU"/>
        </w:rPr>
        <w:t xml:space="preserve"> може да се образува като страничен продукт и/или отпадъчен продукт по време на процеси на изгаряне. Емисиите от моторни превозни средства (МПС) са посочени като друг източник на </w:t>
      </w:r>
      <w:r w:rsidRPr="000E7D8E">
        <w:rPr>
          <w:szCs w:val="24"/>
        </w:rPr>
        <w:t>HCBD</w:t>
      </w:r>
      <w:r w:rsidR="00B31986" w:rsidRPr="00D7450B">
        <w:rPr>
          <w:szCs w:val="24"/>
          <w:lang w:val="ru-RU"/>
        </w:rPr>
        <w:t xml:space="preserve"> [28,64]</w:t>
      </w:r>
      <w:r w:rsidRPr="00D3411B">
        <w:rPr>
          <w:i/>
          <w:szCs w:val="24"/>
          <w:lang w:val="ru-RU"/>
        </w:rPr>
        <w:t>.</w:t>
      </w:r>
    </w:p>
    <w:p w:rsidR="00B535DC" w:rsidRPr="00D3411B" w:rsidRDefault="00B535DC" w:rsidP="004421BC">
      <w:pPr>
        <w:spacing w:before="120" w:after="0"/>
        <w:ind w:firstLine="540"/>
        <w:jc w:val="both"/>
        <w:rPr>
          <w:szCs w:val="24"/>
          <w:lang w:val="ru-RU"/>
        </w:rPr>
      </w:pPr>
      <w:r w:rsidRPr="00D3411B">
        <w:rPr>
          <w:szCs w:val="24"/>
          <w:lang w:val="ru-RU"/>
        </w:rPr>
        <w:t xml:space="preserve">Съгласно наличните литературни данни, идентифицираните възможни източници на непреднамерено образуване и изпускания на </w:t>
      </w:r>
      <w:r w:rsidRPr="000E7D8E">
        <w:rPr>
          <w:szCs w:val="24"/>
        </w:rPr>
        <w:t>HCBD</w:t>
      </w:r>
      <w:r w:rsidRPr="00D3411B">
        <w:rPr>
          <w:szCs w:val="24"/>
          <w:lang w:val="ru-RU"/>
        </w:rPr>
        <w:t xml:space="preserve"> са свързани със специфични индустриални сектори (производство на хлорорганични съединения, магнезий и пластмаси). Непреднамерено образуваният </w:t>
      </w:r>
      <w:r w:rsidRPr="000E7D8E">
        <w:rPr>
          <w:szCs w:val="24"/>
        </w:rPr>
        <w:t>HCBD</w:t>
      </w:r>
      <w:r w:rsidRPr="00D3411B">
        <w:rPr>
          <w:szCs w:val="24"/>
          <w:lang w:val="ru-RU"/>
        </w:rPr>
        <w:t xml:space="preserve"> особено при индустриалните процеси за производство на определени вещества, може да постъпи в </w:t>
      </w:r>
      <w:r w:rsidR="00B04F78" w:rsidRPr="00D3411B">
        <w:rPr>
          <w:szCs w:val="24"/>
          <w:lang w:val="ru-RU"/>
        </w:rPr>
        <w:t>отпадъчни</w:t>
      </w:r>
      <w:r w:rsidRPr="00D3411B">
        <w:rPr>
          <w:szCs w:val="24"/>
          <w:lang w:val="ru-RU"/>
        </w:rPr>
        <w:t>я поток. Затова е необходимо подходящо управление на тези процеси, за да се избегнат неблагоприятните въздействия върху човешкото здраве и околната среда. Затова са налични, документи</w:t>
      </w:r>
      <w:r w:rsidR="00E24C51">
        <w:rPr>
          <w:szCs w:val="24"/>
          <w:lang w:val="ru-RU"/>
        </w:rPr>
        <w:t xml:space="preserve"> за НДНТ</w:t>
      </w:r>
      <w:r w:rsidR="00B31986" w:rsidRPr="00D7450B">
        <w:rPr>
          <w:szCs w:val="24"/>
          <w:lang w:val="ru-RU"/>
        </w:rPr>
        <w:t xml:space="preserve"> [</w:t>
      </w:r>
      <w:r w:rsidR="00E50988" w:rsidRPr="00D7450B">
        <w:rPr>
          <w:szCs w:val="24"/>
          <w:lang w:val="ru-RU"/>
        </w:rPr>
        <w:t>32, 37</w:t>
      </w:r>
      <w:r w:rsidR="00B31986" w:rsidRPr="00D7450B">
        <w:rPr>
          <w:szCs w:val="24"/>
          <w:lang w:val="ru-RU"/>
        </w:rPr>
        <w:t>]</w:t>
      </w:r>
      <w:r w:rsidRPr="00D3411B">
        <w:rPr>
          <w:szCs w:val="24"/>
          <w:lang w:val="ru-RU"/>
        </w:rPr>
        <w:t xml:space="preserve">, в които ясно са разписани условията, които трябва да се спазват на промишлената инсталация/площадка, за да се предотврати/минимизира непреднамереното генериране на </w:t>
      </w:r>
      <w:r w:rsidRPr="000E7D8E">
        <w:rPr>
          <w:szCs w:val="24"/>
        </w:rPr>
        <w:t>HCBD</w:t>
      </w:r>
      <w:r w:rsidRPr="00D3411B">
        <w:rPr>
          <w:szCs w:val="24"/>
          <w:lang w:val="ru-RU"/>
        </w:rPr>
        <w:t>.</w:t>
      </w:r>
    </w:p>
    <w:p w:rsidR="00B535DC" w:rsidRPr="00D3411B" w:rsidRDefault="008D78F2" w:rsidP="004421BC">
      <w:pPr>
        <w:keepNext/>
        <w:keepLines/>
        <w:widowControl w:val="0"/>
        <w:spacing w:before="120" w:after="120" w:line="240" w:lineRule="auto"/>
        <w:ind w:left="720"/>
        <w:jc w:val="both"/>
        <w:outlineLvl w:val="0"/>
        <w:rPr>
          <w:rFonts w:eastAsia="Times New Roman" w:cs="Times New Roman"/>
          <w:b/>
          <w:bCs/>
          <w:szCs w:val="28"/>
          <w:lang w:val="ru-RU"/>
        </w:rPr>
      </w:pPr>
      <w:bookmarkStart w:id="150" w:name="_Toc194389"/>
      <w:bookmarkStart w:id="151" w:name="_Toc15483323"/>
      <w:bookmarkStart w:id="152" w:name="_Toc16439917"/>
      <w:bookmarkStart w:id="153" w:name="_Toc16441271"/>
      <w:r>
        <w:rPr>
          <w:rFonts w:eastAsia="Times New Roman" w:cs="Times New Roman"/>
          <w:b/>
          <w:bCs/>
          <w:szCs w:val="28"/>
        </w:rPr>
        <w:t>e</w:t>
      </w:r>
      <w:r w:rsidRPr="00D3411B">
        <w:rPr>
          <w:rFonts w:eastAsia="Times New Roman" w:cs="Times New Roman"/>
          <w:b/>
          <w:bCs/>
          <w:szCs w:val="28"/>
          <w:lang w:val="ru-RU"/>
        </w:rPr>
        <w:t xml:space="preserve">) </w:t>
      </w:r>
      <w:r w:rsidR="00B535DC" w:rsidRPr="00D3411B">
        <w:rPr>
          <w:rFonts w:eastAsia="Times New Roman" w:cs="Times New Roman"/>
          <w:b/>
          <w:bCs/>
          <w:szCs w:val="28"/>
          <w:lang w:val="ru-RU"/>
        </w:rPr>
        <w:t xml:space="preserve">Пречиствателни станции за </w:t>
      </w:r>
      <w:r w:rsidR="00B04F78" w:rsidRPr="00D3411B">
        <w:rPr>
          <w:rFonts w:eastAsia="Times New Roman" w:cs="Times New Roman"/>
          <w:b/>
          <w:bCs/>
          <w:szCs w:val="28"/>
          <w:lang w:val="ru-RU"/>
        </w:rPr>
        <w:t>отпадъчни</w:t>
      </w:r>
      <w:r w:rsidR="00B535DC" w:rsidRPr="00D3411B">
        <w:rPr>
          <w:rFonts w:eastAsia="Times New Roman" w:cs="Times New Roman"/>
          <w:b/>
          <w:bCs/>
          <w:szCs w:val="28"/>
          <w:lang w:val="ru-RU"/>
        </w:rPr>
        <w:t xml:space="preserve"> води - утайки от </w:t>
      </w:r>
      <w:r w:rsidR="00B04F78" w:rsidRPr="00D3411B">
        <w:rPr>
          <w:rFonts w:eastAsia="Times New Roman" w:cs="Times New Roman"/>
          <w:b/>
          <w:bCs/>
          <w:szCs w:val="28"/>
          <w:lang w:val="ru-RU"/>
        </w:rPr>
        <w:t>отпадъчни</w:t>
      </w:r>
      <w:r w:rsidR="00B535DC" w:rsidRPr="00D3411B">
        <w:rPr>
          <w:rFonts w:eastAsia="Times New Roman" w:cs="Times New Roman"/>
          <w:b/>
          <w:bCs/>
          <w:szCs w:val="28"/>
          <w:lang w:val="ru-RU"/>
        </w:rPr>
        <w:t xml:space="preserve"> води</w:t>
      </w:r>
      <w:bookmarkEnd w:id="150"/>
      <w:bookmarkEnd w:id="151"/>
      <w:bookmarkEnd w:id="152"/>
      <w:bookmarkEnd w:id="153"/>
    </w:p>
    <w:p w:rsidR="00B535DC" w:rsidRPr="00D3411B" w:rsidRDefault="00B535DC" w:rsidP="004421BC">
      <w:pPr>
        <w:spacing w:before="120" w:after="0"/>
        <w:ind w:firstLine="720"/>
        <w:jc w:val="both"/>
        <w:rPr>
          <w:szCs w:val="24"/>
          <w:lang w:val="ru-RU"/>
        </w:rPr>
      </w:pPr>
      <w:r w:rsidRPr="00D3411B">
        <w:rPr>
          <w:szCs w:val="24"/>
          <w:lang w:val="ru-RU"/>
        </w:rPr>
        <w:t xml:space="preserve">Тъй като пречиствателните станции за </w:t>
      </w:r>
      <w:r w:rsidR="00B04F78" w:rsidRPr="00D3411B">
        <w:rPr>
          <w:szCs w:val="24"/>
          <w:lang w:val="ru-RU"/>
        </w:rPr>
        <w:t>отпадъчни</w:t>
      </w:r>
      <w:r w:rsidRPr="00D3411B">
        <w:rPr>
          <w:szCs w:val="24"/>
          <w:lang w:val="ru-RU"/>
        </w:rPr>
        <w:t xml:space="preserve"> води са вероятен вторичен източник на изпускания на </w:t>
      </w:r>
      <w:r w:rsidRPr="00B04F78">
        <w:rPr>
          <w:szCs w:val="24"/>
        </w:rPr>
        <w:t>HCBD</w:t>
      </w:r>
      <w:r w:rsidRPr="00D3411B">
        <w:rPr>
          <w:szCs w:val="24"/>
          <w:lang w:val="ru-RU"/>
        </w:rPr>
        <w:t xml:space="preserve">, дължащи се на натрупване на неопределени количества </w:t>
      </w:r>
      <w:r w:rsidRPr="00B04F78">
        <w:rPr>
          <w:szCs w:val="24"/>
        </w:rPr>
        <w:t>HBCD</w:t>
      </w:r>
      <w:r w:rsidRPr="00D3411B">
        <w:rPr>
          <w:szCs w:val="24"/>
          <w:lang w:val="ru-RU"/>
        </w:rPr>
        <w:t>, е изследвана и утайката от отпадъчни води.</w:t>
      </w:r>
    </w:p>
    <w:p w:rsidR="00B535DC" w:rsidRPr="00D3411B" w:rsidRDefault="00B535DC" w:rsidP="004421BC">
      <w:pPr>
        <w:spacing w:before="120" w:after="0"/>
        <w:ind w:firstLine="720"/>
        <w:jc w:val="both"/>
        <w:rPr>
          <w:szCs w:val="24"/>
          <w:lang w:val="ru-RU"/>
        </w:rPr>
      </w:pPr>
      <w:r w:rsidRPr="00D3411B">
        <w:rPr>
          <w:szCs w:val="24"/>
          <w:lang w:val="ru-RU"/>
        </w:rPr>
        <w:t>В ЕРИПЗ</w:t>
      </w:r>
      <w:r w:rsidR="00E24C51">
        <w:rPr>
          <w:szCs w:val="24"/>
          <w:lang w:val="ru-RU"/>
        </w:rPr>
        <w:t xml:space="preserve"> (2018 г.)</w:t>
      </w:r>
      <w:r w:rsidRPr="00D3411B">
        <w:rPr>
          <w:szCs w:val="24"/>
          <w:lang w:val="ru-RU"/>
        </w:rPr>
        <w:t xml:space="preserve"> са докладвани </w:t>
      </w:r>
      <w:r w:rsidR="00E107D5">
        <w:rPr>
          <w:szCs w:val="24"/>
          <w:lang w:val="ru-RU"/>
        </w:rPr>
        <w:t xml:space="preserve">общи </w:t>
      </w:r>
      <w:r w:rsidR="00E107D5" w:rsidRPr="00D3411B">
        <w:rPr>
          <w:szCs w:val="24"/>
          <w:lang w:val="ru-RU"/>
        </w:rPr>
        <w:t>изпускания</w:t>
      </w:r>
      <w:r w:rsidR="00E107D5">
        <w:rPr>
          <w:szCs w:val="24"/>
          <w:lang w:val="ru-RU"/>
        </w:rPr>
        <w:t xml:space="preserve"> на</w:t>
      </w:r>
      <w:r w:rsidR="00E107D5" w:rsidRPr="00D3411B">
        <w:rPr>
          <w:szCs w:val="24"/>
          <w:lang w:val="ru-RU"/>
        </w:rPr>
        <w:t xml:space="preserve"> </w:t>
      </w:r>
      <w:r w:rsidRPr="00B04F78">
        <w:rPr>
          <w:szCs w:val="24"/>
        </w:rPr>
        <w:t>HCBD</w:t>
      </w:r>
      <w:r w:rsidRPr="00D3411B">
        <w:rPr>
          <w:szCs w:val="24"/>
          <w:lang w:val="ru-RU"/>
        </w:rPr>
        <w:t xml:space="preserve"> във води от пречиствателните станции за битови </w:t>
      </w:r>
      <w:r w:rsidR="00B04F78" w:rsidRPr="00D3411B">
        <w:rPr>
          <w:szCs w:val="24"/>
          <w:lang w:val="ru-RU"/>
        </w:rPr>
        <w:t>отпадъчни</w:t>
      </w:r>
      <w:r w:rsidRPr="00D3411B">
        <w:rPr>
          <w:szCs w:val="24"/>
          <w:lang w:val="ru-RU"/>
        </w:rPr>
        <w:t xml:space="preserve"> води в количество от ~35.5 </w:t>
      </w:r>
      <w:r w:rsidRPr="00B04F78">
        <w:rPr>
          <w:szCs w:val="24"/>
        </w:rPr>
        <w:t>kg</w:t>
      </w:r>
      <w:r w:rsidRPr="00D3411B">
        <w:rPr>
          <w:szCs w:val="24"/>
          <w:lang w:val="ru-RU"/>
        </w:rPr>
        <w:t xml:space="preserve"> за 2008 г.;~71.6 </w:t>
      </w:r>
      <w:r w:rsidRPr="00B04F78">
        <w:rPr>
          <w:szCs w:val="24"/>
        </w:rPr>
        <w:t>kg</w:t>
      </w:r>
      <w:r w:rsidRPr="00D3411B">
        <w:rPr>
          <w:szCs w:val="24"/>
          <w:lang w:val="ru-RU"/>
        </w:rPr>
        <w:t xml:space="preserve"> за 2009 г.;~69.5 </w:t>
      </w:r>
      <w:r w:rsidRPr="00B04F78">
        <w:rPr>
          <w:szCs w:val="24"/>
        </w:rPr>
        <w:t>kg</w:t>
      </w:r>
      <w:r w:rsidRPr="00D3411B">
        <w:rPr>
          <w:szCs w:val="24"/>
          <w:lang w:val="ru-RU"/>
        </w:rPr>
        <w:t xml:space="preserve"> за 2010 г.;~55.0 </w:t>
      </w:r>
      <w:r w:rsidRPr="00B04F78">
        <w:rPr>
          <w:szCs w:val="24"/>
        </w:rPr>
        <w:t>kg</w:t>
      </w:r>
      <w:r w:rsidRPr="00D3411B">
        <w:rPr>
          <w:szCs w:val="24"/>
          <w:lang w:val="ru-RU"/>
        </w:rPr>
        <w:t xml:space="preserve"> за 2011 г.;~119.0 </w:t>
      </w:r>
      <w:r w:rsidRPr="00B04F78">
        <w:rPr>
          <w:szCs w:val="24"/>
        </w:rPr>
        <w:t>kg</w:t>
      </w:r>
      <w:r w:rsidRPr="00D3411B">
        <w:rPr>
          <w:szCs w:val="24"/>
          <w:lang w:val="ru-RU"/>
        </w:rPr>
        <w:t xml:space="preserve"> за 2012 г.;~132.0 </w:t>
      </w:r>
      <w:r w:rsidRPr="00B04F78">
        <w:rPr>
          <w:szCs w:val="24"/>
        </w:rPr>
        <w:t>kg</w:t>
      </w:r>
      <w:r w:rsidRPr="00D3411B">
        <w:rPr>
          <w:szCs w:val="24"/>
          <w:lang w:val="ru-RU"/>
        </w:rPr>
        <w:t xml:space="preserve"> за 2013 г.;~139.0 </w:t>
      </w:r>
      <w:r w:rsidRPr="00B04F78">
        <w:rPr>
          <w:szCs w:val="24"/>
        </w:rPr>
        <w:t>kg</w:t>
      </w:r>
      <w:r w:rsidRPr="00D3411B">
        <w:rPr>
          <w:szCs w:val="24"/>
          <w:lang w:val="ru-RU"/>
        </w:rPr>
        <w:t xml:space="preserve"> за 2014 г.;~42.9 </w:t>
      </w:r>
      <w:r w:rsidRPr="00B04F78">
        <w:rPr>
          <w:szCs w:val="24"/>
        </w:rPr>
        <w:t>kg</w:t>
      </w:r>
      <w:r w:rsidRPr="00D3411B">
        <w:rPr>
          <w:szCs w:val="24"/>
          <w:lang w:val="ru-RU"/>
        </w:rPr>
        <w:t xml:space="preserve"> за 2015 г.; и ~103.0 </w:t>
      </w:r>
      <w:r w:rsidRPr="00B04F78">
        <w:rPr>
          <w:szCs w:val="24"/>
        </w:rPr>
        <w:t>kg</w:t>
      </w:r>
      <w:r w:rsidRPr="00D3411B">
        <w:rPr>
          <w:szCs w:val="24"/>
          <w:lang w:val="ru-RU"/>
        </w:rPr>
        <w:t xml:space="preserve"> за 2016 г</w:t>
      </w:r>
      <w:r w:rsidRPr="00D3411B">
        <w:rPr>
          <w:i/>
          <w:szCs w:val="24"/>
          <w:lang w:val="ru-RU"/>
        </w:rPr>
        <w:t>.</w:t>
      </w:r>
    </w:p>
    <w:p w:rsidR="00B535DC" w:rsidRPr="00D3411B" w:rsidRDefault="00B535DC" w:rsidP="004421BC">
      <w:pPr>
        <w:spacing w:before="120" w:after="0"/>
        <w:ind w:firstLine="720"/>
        <w:contextualSpacing/>
        <w:jc w:val="both"/>
        <w:rPr>
          <w:rFonts w:eastAsia="Calibri" w:cs="Times New Roman"/>
          <w:szCs w:val="24"/>
          <w:lang w:val="ru-RU"/>
        </w:rPr>
      </w:pPr>
      <w:r w:rsidRPr="00D3411B">
        <w:rPr>
          <w:rFonts w:eastAsia="Calibri" w:cs="Times New Roman"/>
          <w:bCs/>
          <w:szCs w:val="24"/>
          <w:lang w:val="ru-RU"/>
        </w:rPr>
        <w:t xml:space="preserve">За България няма докладвани данни в ЕРИПЗ за емисии на </w:t>
      </w:r>
      <w:r w:rsidRPr="00B04F78">
        <w:rPr>
          <w:rFonts w:eastAsia="Calibri" w:cs="Times New Roman"/>
          <w:bCs/>
          <w:szCs w:val="24"/>
        </w:rPr>
        <w:t>HCBD</w:t>
      </w:r>
      <w:r w:rsidRPr="00D3411B">
        <w:rPr>
          <w:rFonts w:eastAsia="Calibri" w:cs="Times New Roman"/>
          <w:bCs/>
          <w:szCs w:val="24"/>
          <w:lang w:val="ru-RU"/>
        </w:rPr>
        <w:t xml:space="preserve"> във води за</w:t>
      </w:r>
      <w:r w:rsidRPr="00D3411B">
        <w:rPr>
          <w:rFonts w:eastAsia="Calibri" w:cs="Times New Roman"/>
          <w:szCs w:val="24"/>
          <w:lang w:val="ru-RU"/>
        </w:rPr>
        <w:t xml:space="preserve"> целия период 2007 – 2016 г.</w:t>
      </w:r>
    </w:p>
    <w:p w:rsidR="00B535DC" w:rsidRPr="00D3411B" w:rsidRDefault="00B535DC" w:rsidP="004421BC">
      <w:pPr>
        <w:spacing w:before="120" w:after="0"/>
        <w:ind w:firstLine="720"/>
        <w:jc w:val="both"/>
        <w:rPr>
          <w:szCs w:val="24"/>
          <w:lang w:val="ru-RU"/>
        </w:rPr>
      </w:pPr>
      <w:r w:rsidRPr="00D3411B">
        <w:rPr>
          <w:szCs w:val="24"/>
          <w:lang w:val="ru-RU"/>
        </w:rPr>
        <w:t xml:space="preserve">За Европа няма данни за идентифицирани замърсявания на течни утайки от пречиствателни станции за </w:t>
      </w:r>
      <w:r w:rsidR="00B04F78" w:rsidRPr="00D3411B">
        <w:rPr>
          <w:szCs w:val="24"/>
          <w:lang w:val="ru-RU"/>
        </w:rPr>
        <w:t>отпадъчни</w:t>
      </w:r>
      <w:r w:rsidRPr="00D3411B">
        <w:rPr>
          <w:szCs w:val="24"/>
          <w:lang w:val="ru-RU"/>
        </w:rPr>
        <w:t xml:space="preserve"> води</w:t>
      </w:r>
      <w:r w:rsidR="00E24C51">
        <w:rPr>
          <w:szCs w:val="24"/>
          <w:lang w:val="ru-RU"/>
        </w:rPr>
        <w:t xml:space="preserve">. </w:t>
      </w:r>
      <w:r w:rsidRPr="00B04F78">
        <w:rPr>
          <w:szCs w:val="24"/>
        </w:rPr>
        <w:t>HCBD</w:t>
      </w:r>
      <w:r w:rsidRPr="00D3411B">
        <w:rPr>
          <w:szCs w:val="24"/>
          <w:lang w:val="ru-RU"/>
        </w:rPr>
        <w:t xml:space="preserve"> има тенденция да се адсорбира върху частици. Определен дял от съдържанието на </w:t>
      </w:r>
      <w:r w:rsidRPr="00B04F78">
        <w:rPr>
          <w:szCs w:val="24"/>
        </w:rPr>
        <w:t>HCBD</w:t>
      </w:r>
      <w:r w:rsidRPr="00D3411B">
        <w:rPr>
          <w:szCs w:val="24"/>
          <w:lang w:val="ru-RU"/>
        </w:rPr>
        <w:t xml:space="preserve"> в </w:t>
      </w:r>
      <w:r w:rsidR="00B04F78" w:rsidRPr="00D3411B">
        <w:rPr>
          <w:szCs w:val="24"/>
          <w:lang w:val="ru-RU"/>
        </w:rPr>
        <w:t>отпадъчни</w:t>
      </w:r>
      <w:r w:rsidRPr="00D3411B">
        <w:rPr>
          <w:szCs w:val="24"/>
          <w:lang w:val="ru-RU"/>
        </w:rPr>
        <w:t xml:space="preserve">те води се натрупва в течните утайки от </w:t>
      </w:r>
      <w:r w:rsidR="00B04F78" w:rsidRPr="00D3411B">
        <w:rPr>
          <w:szCs w:val="24"/>
          <w:lang w:val="ru-RU"/>
        </w:rPr>
        <w:t>отпадъчни</w:t>
      </w:r>
      <w:r w:rsidRPr="00D3411B">
        <w:rPr>
          <w:szCs w:val="24"/>
          <w:lang w:val="ru-RU"/>
        </w:rPr>
        <w:t xml:space="preserve"> води по време на тяхното пречистване. Тъй като се съобщава, че </w:t>
      </w:r>
      <w:r w:rsidRPr="00B04F78">
        <w:rPr>
          <w:szCs w:val="24"/>
        </w:rPr>
        <w:t>HCBD</w:t>
      </w:r>
      <w:r w:rsidRPr="00D3411B">
        <w:rPr>
          <w:szCs w:val="24"/>
          <w:lang w:val="ru-RU"/>
        </w:rPr>
        <w:t xml:space="preserve"> може да бъде открит не само в </w:t>
      </w:r>
      <w:r w:rsidR="00B04F78" w:rsidRPr="00D3411B">
        <w:rPr>
          <w:szCs w:val="24"/>
          <w:lang w:val="ru-RU"/>
        </w:rPr>
        <w:t>отпадъчни</w:t>
      </w:r>
      <w:r w:rsidRPr="00D3411B">
        <w:rPr>
          <w:szCs w:val="24"/>
          <w:lang w:val="ru-RU"/>
        </w:rPr>
        <w:t xml:space="preserve">те води от пречиствателни станции за промишлени отпадъчни води, но и в </w:t>
      </w:r>
      <w:r w:rsidR="00B04F78" w:rsidRPr="00D3411B">
        <w:rPr>
          <w:szCs w:val="24"/>
          <w:lang w:val="ru-RU"/>
        </w:rPr>
        <w:t>отпадъчни</w:t>
      </w:r>
      <w:r w:rsidRPr="00D3411B">
        <w:rPr>
          <w:szCs w:val="24"/>
          <w:lang w:val="ru-RU"/>
        </w:rPr>
        <w:t xml:space="preserve">те води от пречиствателните станции за битови </w:t>
      </w:r>
      <w:r w:rsidR="00B04F78" w:rsidRPr="00D3411B">
        <w:rPr>
          <w:szCs w:val="24"/>
          <w:lang w:val="ru-RU"/>
        </w:rPr>
        <w:t>отпадъчни</w:t>
      </w:r>
      <w:r w:rsidRPr="00D3411B">
        <w:rPr>
          <w:szCs w:val="24"/>
          <w:lang w:val="ru-RU"/>
        </w:rPr>
        <w:t xml:space="preserve"> води</w:t>
      </w:r>
      <w:r w:rsidRPr="00D3411B">
        <w:rPr>
          <w:i/>
          <w:szCs w:val="24"/>
          <w:lang w:val="ru-RU"/>
        </w:rPr>
        <w:t>,</w:t>
      </w:r>
      <w:r w:rsidRPr="00D3411B">
        <w:rPr>
          <w:szCs w:val="24"/>
          <w:lang w:val="ru-RU"/>
        </w:rPr>
        <w:t xml:space="preserve"> общата сума на утайките от </w:t>
      </w:r>
      <w:r w:rsidR="00B04F78" w:rsidRPr="00D3411B">
        <w:rPr>
          <w:szCs w:val="24"/>
          <w:lang w:val="ru-RU"/>
        </w:rPr>
        <w:t>отпадъчни</w:t>
      </w:r>
      <w:r w:rsidRPr="00D3411B">
        <w:rPr>
          <w:szCs w:val="24"/>
          <w:lang w:val="ru-RU"/>
        </w:rPr>
        <w:t xml:space="preserve"> води в ЕС-27 са взети предвид при определяне на </w:t>
      </w:r>
      <w:r w:rsidRPr="00B04F78">
        <w:rPr>
          <w:szCs w:val="24"/>
        </w:rPr>
        <w:t>HCBD</w:t>
      </w:r>
      <w:r w:rsidRPr="00D3411B">
        <w:rPr>
          <w:szCs w:val="24"/>
          <w:lang w:val="ru-RU"/>
        </w:rPr>
        <w:t xml:space="preserve"> масовия и </w:t>
      </w:r>
      <w:r w:rsidR="00B04F78" w:rsidRPr="00D3411B">
        <w:rPr>
          <w:szCs w:val="24"/>
          <w:lang w:val="ru-RU"/>
        </w:rPr>
        <w:t>отпадъчни</w:t>
      </w:r>
      <w:r w:rsidRPr="00D3411B">
        <w:rPr>
          <w:szCs w:val="24"/>
          <w:lang w:val="ru-RU"/>
        </w:rPr>
        <w:t>я поток .</w:t>
      </w:r>
    </w:p>
    <w:p w:rsidR="00B535DC" w:rsidRPr="00E24C51" w:rsidRDefault="00B535DC" w:rsidP="004421BC">
      <w:pPr>
        <w:spacing w:before="120" w:after="0"/>
        <w:ind w:firstLine="720"/>
        <w:jc w:val="both"/>
        <w:rPr>
          <w:szCs w:val="24"/>
          <w:lang w:val="bg-BG"/>
        </w:rPr>
      </w:pPr>
      <w:r w:rsidRPr="00E50988">
        <w:rPr>
          <w:szCs w:val="24"/>
          <w:lang w:val="ru-RU"/>
        </w:rPr>
        <w:t xml:space="preserve">Според наличните данни на международно ниво, замърсяването с </w:t>
      </w:r>
      <w:r w:rsidRPr="00E50988">
        <w:rPr>
          <w:szCs w:val="24"/>
        </w:rPr>
        <w:t>HCBD</w:t>
      </w:r>
      <w:r w:rsidRPr="00E50988">
        <w:rPr>
          <w:szCs w:val="24"/>
          <w:lang w:val="ru-RU"/>
        </w:rPr>
        <w:t xml:space="preserve"> на течни утайки от пречиствателни станции за </w:t>
      </w:r>
      <w:r w:rsidR="00B04F78" w:rsidRPr="00E50988">
        <w:rPr>
          <w:szCs w:val="24"/>
          <w:lang w:val="ru-RU"/>
        </w:rPr>
        <w:t>отпадъчни</w:t>
      </w:r>
      <w:r w:rsidRPr="00E50988">
        <w:rPr>
          <w:szCs w:val="24"/>
          <w:lang w:val="ru-RU"/>
        </w:rPr>
        <w:t xml:space="preserve"> води е средно 39 </w:t>
      </w:r>
      <w:r w:rsidRPr="00E50988">
        <w:rPr>
          <w:szCs w:val="24"/>
        </w:rPr>
        <w:t>μg</w:t>
      </w:r>
      <w:r w:rsidRPr="00E50988">
        <w:rPr>
          <w:szCs w:val="24"/>
          <w:lang w:val="ru-RU"/>
        </w:rPr>
        <w:t>/</w:t>
      </w:r>
      <w:r w:rsidRPr="00E50988">
        <w:rPr>
          <w:szCs w:val="24"/>
        </w:rPr>
        <w:t>kg</w:t>
      </w:r>
      <w:r w:rsidRPr="00E50988">
        <w:rPr>
          <w:szCs w:val="24"/>
          <w:lang w:val="ru-RU"/>
        </w:rPr>
        <w:t xml:space="preserve"> утайка (сухо тегло).</w:t>
      </w:r>
      <w:r w:rsidR="00F60E09" w:rsidRPr="00E50988">
        <w:rPr>
          <w:szCs w:val="24"/>
          <w:lang w:val="ru-RU"/>
        </w:rPr>
        <w:t xml:space="preserve"> </w:t>
      </w:r>
      <w:r w:rsidRPr="00E50988">
        <w:rPr>
          <w:szCs w:val="24"/>
          <w:lang w:val="ru-RU"/>
        </w:rPr>
        <w:t>За повечето анализирани проби не е докладвано дали утайките произхождат от индустриални или битови утайки. Само за две проби са</w:t>
      </w:r>
      <w:r w:rsidR="00226056" w:rsidRPr="00E50988">
        <w:rPr>
          <w:szCs w:val="24"/>
          <w:lang w:val="ru-RU"/>
        </w:rPr>
        <w:t xml:space="preserve"> </w:t>
      </w:r>
      <w:r w:rsidRPr="00E50988">
        <w:rPr>
          <w:szCs w:val="24"/>
          <w:lang w:val="ru-RU"/>
        </w:rPr>
        <w:t>докладвани стойности и съотношения за битови: индустриални утайки (</w:t>
      </w:r>
      <w:r w:rsidRPr="00E50988">
        <w:rPr>
          <w:szCs w:val="24"/>
        </w:rPr>
        <w:t>domestic</w:t>
      </w:r>
      <w:r w:rsidRPr="00E50988">
        <w:rPr>
          <w:szCs w:val="24"/>
          <w:lang w:val="ru-RU"/>
        </w:rPr>
        <w:t xml:space="preserve">: </w:t>
      </w:r>
      <w:r w:rsidRPr="00E50988">
        <w:rPr>
          <w:szCs w:val="24"/>
        </w:rPr>
        <w:t>industrial</w:t>
      </w:r>
      <w:r w:rsidRPr="00E50988">
        <w:rPr>
          <w:szCs w:val="24"/>
          <w:lang w:val="ru-RU"/>
        </w:rPr>
        <w:t xml:space="preserve"> – </w:t>
      </w:r>
      <w:r w:rsidRPr="00E50988">
        <w:rPr>
          <w:szCs w:val="24"/>
        </w:rPr>
        <w:t>Beijing</w:t>
      </w:r>
      <w:r w:rsidRPr="00E50988">
        <w:rPr>
          <w:szCs w:val="24"/>
          <w:lang w:val="ru-RU"/>
        </w:rPr>
        <w:t xml:space="preserve">: 1:1 с 61 </w:t>
      </w:r>
      <w:r w:rsidRPr="00E50988">
        <w:rPr>
          <w:szCs w:val="24"/>
        </w:rPr>
        <w:t>μg</w:t>
      </w:r>
      <w:r w:rsidRPr="00E50988">
        <w:rPr>
          <w:szCs w:val="24"/>
          <w:lang w:val="ru-RU"/>
        </w:rPr>
        <w:t>/</w:t>
      </w:r>
      <w:r w:rsidRPr="00E50988">
        <w:rPr>
          <w:szCs w:val="24"/>
        </w:rPr>
        <w:t>kg</w:t>
      </w:r>
      <w:r w:rsidRPr="00E50988">
        <w:rPr>
          <w:szCs w:val="24"/>
          <w:lang w:val="ru-RU"/>
        </w:rPr>
        <w:t xml:space="preserve">; </w:t>
      </w:r>
      <w:r w:rsidRPr="00E50988">
        <w:rPr>
          <w:szCs w:val="24"/>
        </w:rPr>
        <w:t>Zhuhai</w:t>
      </w:r>
      <w:r w:rsidRPr="00E50988">
        <w:rPr>
          <w:szCs w:val="24"/>
          <w:lang w:val="ru-RU"/>
        </w:rPr>
        <w:t xml:space="preserve">: ~2:1 с11 </w:t>
      </w:r>
      <w:r w:rsidRPr="00E50988">
        <w:rPr>
          <w:szCs w:val="24"/>
        </w:rPr>
        <w:t>μg</w:t>
      </w:r>
      <w:r w:rsidRPr="00E50988">
        <w:rPr>
          <w:szCs w:val="24"/>
          <w:lang w:val="ru-RU"/>
        </w:rPr>
        <w:t>/</w:t>
      </w:r>
      <w:r w:rsidRPr="00E50988">
        <w:rPr>
          <w:szCs w:val="24"/>
        </w:rPr>
        <w:t>kg</w:t>
      </w:r>
      <w:r w:rsidR="00E24C51" w:rsidRPr="00E50988">
        <w:rPr>
          <w:szCs w:val="24"/>
          <w:lang w:val="ru-RU"/>
        </w:rPr>
        <w:t>)</w:t>
      </w:r>
      <w:r w:rsidR="00E50988" w:rsidRPr="00D7450B">
        <w:rPr>
          <w:szCs w:val="24"/>
          <w:lang w:val="ru-RU"/>
        </w:rPr>
        <w:t xml:space="preserve"> [51,65]</w:t>
      </w:r>
      <w:r w:rsidR="00E24C51" w:rsidRPr="00E50988">
        <w:rPr>
          <w:szCs w:val="24"/>
          <w:lang w:val="ru-RU"/>
        </w:rPr>
        <w:t>.</w:t>
      </w:r>
    </w:p>
    <w:p w:rsidR="00B535DC" w:rsidRPr="00D3411B" w:rsidRDefault="00B535DC" w:rsidP="004421BC">
      <w:pPr>
        <w:spacing w:before="120" w:after="0"/>
        <w:ind w:firstLine="720"/>
        <w:jc w:val="both"/>
        <w:rPr>
          <w:szCs w:val="24"/>
          <w:lang w:val="ru-RU"/>
        </w:rPr>
      </w:pPr>
      <w:r w:rsidRPr="00D3411B">
        <w:rPr>
          <w:szCs w:val="24"/>
          <w:lang w:val="ru-RU"/>
        </w:rPr>
        <w:t>За ЕС-27 ДЧ са изчислени (по данни на ЕВРОСТАТ) общи количестватечни утайки от третиране на отпад</w:t>
      </w:r>
      <w:r w:rsidR="008D78F2" w:rsidRPr="00B04F78">
        <w:rPr>
          <w:szCs w:val="24"/>
          <w:lang w:val="bg-BG"/>
        </w:rPr>
        <w:t>ъч</w:t>
      </w:r>
      <w:r w:rsidRPr="00D3411B">
        <w:rPr>
          <w:szCs w:val="24"/>
          <w:lang w:val="ru-RU"/>
        </w:rPr>
        <w:t xml:space="preserve">ни води за периода 2008 – 2014 г. </w:t>
      </w:r>
    </w:p>
    <w:p w:rsidR="00B535DC" w:rsidRPr="00D3411B" w:rsidRDefault="00B535DC" w:rsidP="004421BC">
      <w:pPr>
        <w:spacing w:before="120" w:after="0"/>
        <w:ind w:firstLine="720"/>
        <w:jc w:val="both"/>
        <w:rPr>
          <w:szCs w:val="24"/>
          <w:lang w:val="ru-RU"/>
        </w:rPr>
      </w:pPr>
      <w:r w:rsidRPr="00D3411B">
        <w:rPr>
          <w:szCs w:val="24"/>
          <w:lang w:val="ru-RU"/>
        </w:rPr>
        <w:t>Данните на ЕВРОСТАТ, 2018 са получени от количеството течни утайки, генерирани от  пречиствателни станции за промишлени и битови отпадъчни води.</w:t>
      </w:r>
    </w:p>
    <w:p w:rsidR="00B535DC" w:rsidRPr="00B04F78" w:rsidRDefault="00B535DC" w:rsidP="004421BC">
      <w:pPr>
        <w:widowControl w:val="0"/>
        <w:spacing w:before="120" w:after="0"/>
        <w:jc w:val="both"/>
        <w:rPr>
          <w:rFonts w:eastAsia="SimHei" w:cs="Times New Roman"/>
          <w:b/>
          <w:szCs w:val="24"/>
          <w:lang w:val="bg-BG" w:eastAsia="zh-CN"/>
        </w:rPr>
      </w:pPr>
      <w:r w:rsidRPr="00B04F78">
        <w:rPr>
          <w:rFonts w:eastAsia="SimHei" w:cs="Times New Roman"/>
          <w:b/>
          <w:szCs w:val="24"/>
          <w:lang w:val="ru-RU" w:eastAsia="zh-CN"/>
        </w:rPr>
        <w:t xml:space="preserve">Таблица </w:t>
      </w:r>
      <w:r w:rsidR="00E7723A">
        <w:rPr>
          <w:rFonts w:eastAsia="SimHei" w:cs="Times New Roman"/>
          <w:b/>
          <w:szCs w:val="24"/>
          <w:lang w:val="en-GB" w:eastAsia="zh-CN"/>
        </w:rPr>
        <w:t>2</w:t>
      </w:r>
      <w:r w:rsidR="00226056">
        <w:rPr>
          <w:rFonts w:eastAsia="SimHei" w:cs="Times New Roman"/>
          <w:b/>
          <w:szCs w:val="24"/>
          <w:lang w:val="bg-BG" w:eastAsia="zh-CN"/>
        </w:rPr>
        <w:t>.4</w:t>
      </w:r>
      <w:r w:rsidR="00197845">
        <w:rPr>
          <w:rFonts w:eastAsia="SimHei" w:cs="Times New Roman"/>
          <w:b/>
          <w:szCs w:val="24"/>
          <w:lang w:val="bg-BG" w:eastAsia="zh-CN"/>
        </w:rPr>
        <w:t>1</w:t>
      </w:r>
      <w:r w:rsidRPr="00D3411B">
        <w:rPr>
          <w:rFonts w:eastAsia="SimHei" w:cs="Times New Roman"/>
          <w:b/>
          <w:szCs w:val="24"/>
          <w:lang w:val="ru-RU" w:eastAsia="zh-CN"/>
        </w:rPr>
        <w:t xml:space="preserve">: </w:t>
      </w:r>
      <w:r w:rsidRPr="00B04F78">
        <w:rPr>
          <w:rFonts w:eastAsia="SimHei" w:cs="Times New Roman"/>
          <w:b/>
          <w:szCs w:val="24"/>
          <w:lang w:val="ru-RU" w:eastAsia="zh-CN"/>
        </w:rPr>
        <w:t>Общо количество на образувани течни утайки (</w:t>
      </w:r>
      <w:r w:rsidR="0086583C">
        <w:rPr>
          <w:rFonts w:eastAsia="SimHei" w:cs="Times New Roman"/>
          <w:b/>
          <w:szCs w:val="24"/>
          <w:lang w:val="ru-RU" w:eastAsia="zh-CN"/>
        </w:rPr>
        <w:t>t</w:t>
      </w:r>
      <w:r w:rsidRPr="00B04F78">
        <w:rPr>
          <w:rFonts w:eastAsia="SimHei" w:cs="Times New Roman"/>
          <w:b/>
          <w:szCs w:val="24"/>
          <w:lang w:val="ru-RU" w:eastAsia="zh-CN"/>
        </w:rPr>
        <w:t xml:space="preserve">) от пречиствателни станции за третиране на </w:t>
      </w:r>
      <w:r w:rsidR="00B04F78" w:rsidRPr="00B04F78">
        <w:rPr>
          <w:rFonts w:eastAsia="SimHei" w:cs="Times New Roman"/>
          <w:b/>
          <w:szCs w:val="24"/>
          <w:lang w:val="ru-RU" w:eastAsia="zh-CN"/>
        </w:rPr>
        <w:t>отпадъчни</w:t>
      </w:r>
      <w:r w:rsidRPr="00B04F78">
        <w:rPr>
          <w:rFonts w:eastAsia="SimHei" w:cs="Times New Roman"/>
          <w:b/>
          <w:szCs w:val="24"/>
          <w:lang w:val="ru-RU" w:eastAsia="zh-CN"/>
        </w:rPr>
        <w:t xml:space="preserve"> води и пренос на </w:t>
      </w:r>
      <w:r w:rsidRPr="00B04F78">
        <w:rPr>
          <w:rFonts w:eastAsia="SimHei" w:cs="Times New Roman"/>
          <w:b/>
          <w:szCs w:val="24"/>
          <w:lang w:val="en-GB" w:eastAsia="zh-CN"/>
        </w:rPr>
        <w:t>HCBD</w:t>
      </w:r>
      <w:r w:rsidRPr="00B04F78">
        <w:rPr>
          <w:rFonts w:eastAsia="SimHei" w:cs="Times New Roman"/>
          <w:b/>
          <w:szCs w:val="24"/>
          <w:lang w:val="ru-RU" w:eastAsia="zh-CN"/>
        </w:rPr>
        <w:t xml:space="preserve"> в общите утайки (</w:t>
      </w:r>
      <w:r w:rsidRPr="00B04F78">
        <w:rPr>
          <w:rFonts w:eastAsia="SimHei" w:cs="Times New Roman"/>
          <w:b/>
          <w:szCs w:val="24"/>
          <w:lang w:val="en-GB" w:eastAsia="zh-CN"/>
        </w:rPr>
        <w:t>kg</w:t>
      </w:r>
      <w:r w:rsidRPr="00B04F78">
        <w:rPr>
          <w:rFonts w:eastAsia="SimHei" w:cs="Times New Roman"/>
          <w:b/>
          <w:szCs w:val="24"/>
          <w:lang w:val="ru-RU" w:eastAsia="zh-CN"/>
        </w:rPr>
        <w:t>/година) в</w:t>
      </w:r>
      <w:r w:rsidR="003F7E7F">
        <w:rPr>
          <w:rFonts w:eastAsia="SimHei" w:cs="Times New Roman"/>
          <w:b/>
          <w:szCs w:val="24"/>
          <w:lang w:val="ru-RU" w:eastAsia="zh-CN"/>
        </w:rPr>
        <w:t xml:space="preserve"> </w:t>
      </w:r>
      <w:r w:rsidRPr="00B04F78">
        <w:rPr>
          <w:rFonts w:eastAsia="SimHei" w:cs="Times New Roman"/>
          <w:b/>
          <w:szCs w:val="24"/>
          <w:lang w:val="ru-RU" w:eastAsia="zh-CN"/>
        </w:rPr>
        <w:t>ЕС-27 и Бъ</w:t>
      </w:r>
      <w:r w:rsidR="00B04F78">
        <w:rPr>
          <w:rFonts w:eastAsia="SimHei" w:cs="Times New Roman"/>
          <w:b/>
          <w:szCs w:val="24"/>
          <w:lang w:val="ru-RU" w:eastAsia="zh-CN"/>
        </w:rPr>
        <w:t>лгария за периода 2008 -2014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977"/>
        <w:gridCol w:w="1016"/>
        <w:gridCol w:w="1023"/>
        <w:gridCol w:w="1016"/>
        <w:gridCol w:w="1023"/>
        <w:gridCol w:w="1016"/>
        <w:gridCol w:w="1023"/>
        <w:gridCol w:w="1016"/>
      </w:tblGrid>
      <w:tr w:rsidR="00B535DC" w:rsidRPr="00B04F78" w:rsidTr="008E67C0">
        <w:trPr>
          <w:trHeight w:val="244"/>
        </w:trPr>
        <w:tc>
          <w:tcPr>
            <w:tcW w:w="1231" w:type="dxa"/>
          </w:tcPr>
          <w:p w:rsidR="00B535DC" w:rsidRPr="00B04F78" w:rsidRDefault="00B535DC" w:rsidP="004421BC">
            <w:pPr>
              <w:spacing w:after="0" w:line="240" w:lineRule="auto"/>
              <w:jc w:val="both"/>
              <w:rPr>
                <w:b/>
                <w:sz w:val="22"/>
              </w:rPr>
            </w:pPr>
            <w:r w:rsidRPr="00B04F78">
              <w:rPr>
                <w:b/>
                <w:sz w:val="22"/>
              </w:rPr>
              <w:t>Година</w:t>
            </w:r>
          </w:p>
        </w:tc>
        <w:tc>
          <w:tcPr>
            <w:tcW w:w="2078" w:type="dxa"/>
            <w:gridSpan w:val="2"/>
          </w:tcPr>
          <w:p w:rsidR="00B535DC" w:rsidRPr="00B04F78" w:rsidRDefault="00B535DC" w:rsidP="004421BC">
            <w:pPr>
              <w:spacing w:after="0" w:line="240" w:lineRule="auto"/>
              <w:jc w:val="both"/>
              <w:rPr>
                <w:b/>
                <w:sz w:val="22"/>
              </w:rPr>
            </w:pPr>
            <w:r w:rsidRPr="00B04F78">
              <w:rPr>
                <w:b/>
                <w:sz w:val="22"/>
              </w:rPr>
              <w:t>2008 г</w:t>
            </w:r>
          </w:p>
        </w:tc>
        <w:tc>
          <w:tcPr>
            <w:tcW w:w="2070" w:type="dxa"/>
            <w:gridSpan w:val="2"/>
          </w:tcPr>
          <w:p w:rsidR="00B535DC" w:rsidRPr="00B04F78" w:rsidRDefault="00B535DC" w:rsidP="004421BC">
            <w:pPr>
              <w:spacing w:after="0" w:line="240" w:lineRule="auto"/>
              <w:jc w:val="both"/>
              <w:rPr>
                <w:b/>
                <w:sz w:val="22"/>
              </w:rPr>
            </w:pPr>
            <w:r w:rsidRPr="00B04F78">
              <w:rPr>
                <w:b/>
                <w:sz w:val="22"/>
              </w:rPr>
              <w:t>2010 г.</w:t>
            </w:r>
          </w:p>
        </w:tc>
        <w:tc>
          <w:tcPr>
            <w:tcW w:w="2099" w:type="dxa"/>
            <w:gridSpan w:val="2"/>
          </w:tcPr>
          <w:p w:rsidR="00B535DC" w:rsidRPr="00B04F78" w:rsidRDefault="00B535DC" w:rsidP="004421BC">
            <w:pPr>
              <w:spacing w:after="0" w:line="240" w:lineRule="auto"/>
              <w:jc w:val="both"/>
              <w:rPr>
                <w:b/>
                <w:sz w:val="22"/>
              </w:rPr>
            </w:pPr>
            <w:r w:rsidRPr="00B04F78">
              <w:rPr>
                <w:b/>
                <w:sz w:val="22"/>
              </w:rPr>
              <w:t>2012 г.</w:t>
            </w:r>
          </w:p>
        </w:tc>
        <w:tc>
          <w:tcPr>
            <w:tcW w:w="2099" w:type="dxa"/>
            <w:gridSpan w:val="2"/>
          </w:tcPr>
          <w:p w:rsidR="00B535DC" w:rsidRPr="00B04F78" w:rsidRDefault="00B535DC" w:rsidP="004421BC">
            <w:pPr>
              <w:spacing w:after="0" w:line="240" w:lineRule="auto"/>
              <w:jc w:val="both"/>
              <w:rPr>
                <w:b/>
                <w:sz w:val="22"/>
              </w:rPr>
            </w:pPr>
            <w:r w:rsidRPr="00B04F78">
              <w:rPr>
                <w:b/>
                <w:sz w:val="22"/>
              </w:rPr>
              <w:t>2014 г.</w:t>
            </w:r>
          </w:p>
        </w:tc>
      </w:tr>
      <w:tr w:rsidR="008E67C0" w:rsidRPr="001A7399" w:rsidTr="008E67C0">
        <w:trPr>
          <w:trHeight w:val="961"/>
        </w:trPr>
        <w:tc>
          <w:tcPr>
            <w:tcW w:w="1231" w:type="dxa"/>
          </w:tcPr>
          <w:p w:rsidR="00B535DC" w:rsidRPr="008E67C0" w:rsidRDefault="00B535DC" w:rsidP="004421BC">
            <w:pPr>
              <w:spacing w:after="0" w:line="240" w:lineRule="auto"/>
              <w:jc w:val="both"/>
              <w:rPr>
                <w:sz w:val="20"/>
              </w:rPr>
            </w:pPr>
            <w:r w:rsidRPr="008E67C0">
              <w:rPr>
                <w:sz w:val="20"/>
              </w:rPr>
              <w:t>Европейски</w:t>
            </w:r>
          </w:p>
          <w:p w:rsidR="00B535DC" w:rsidRPr="008E67C0" w:rsidRDefault="00B535DC" w:rsidP="004421BC">
            <w:pPr>
              <w:spacing w:after="0" w:line="240" w:lineRule="auto"/>
              <w:jc w:val="both"/>
              <w:rPr>
                <w:sz w:val="20"/>
              </w:rPr>
            </w:pPr>
            <w:r w:rsidRPr="008E67C0">
              <w:rPr>
                <w:sz w:val="20"/>
              </w:rPr>
              <w:t xml:space="preserve"> Съюз </w:t>
            </w:r>
          </w:p>
        </w:tc>
        <w:tc>
          <w:tcPr>
            <w:tcW w:w="1017" w:type="dxa"/>
          </w:tcPr>
          <w:p w:rsidR="00B535DC" w:rsidRPr="008E67C0" w:rsidRDefault="00B535DC" w:rsidP="004421BC">
            <w:pPr>
              <w:spacing w:after="0" w:line="240" w:lineRule="auto"/>
              <w:jc w:val="both"/>
              <w:rPr>
                <w:sz w:val="20"/>
              </w:rPr>
            </w:pPr>
            <w:r w:rsidRPr="008E67C0">
              <w:rPr>
                <w:sz w:val="20"/>
              </w:rPr>
              <w:t xml:space="preserve">Общо утайки, </w:t>
            </w:r>
            <w:r w:rsidR="0086583C">
              <w:rPr>
                <w:sz w:val="20"/>
              </w:rPr>
              <w:t>t</w:t>
            </w:r>
          </w:p>
        </w:tc>
        <w:tc>
          <w:tcPr>
            <w:tcW w:w="1061" w:type="dxa"/>
          </w:tcPr>
          <w:p w:rsidR="00B535DC" w:rsidRPr="00D3411B" w:rsidRDefault="00B535DC" w:rsidP="004421BC">
            <w:pPr>
              <w:spacing w:after="0" w:line="240" w:lineRule="auto"/>
              <w:jc w:val="both"/>
              <w:rPr>
                <w:sz w:val="20"/>
                <w:lang w:val="ru-RU"/>
              </w:rPr>
            </w:pPr>
            <w:r w:rsidRPr="008E67C0">
              <w:rPr>
                <w:sz w:val="20"/>
              </w:rPr>
              <w:t>HCBD</w:t>
            </w:r>
            <w:r w:rsidRPr="00D3411B">
              <w:rPr>
                <w:sz w:val="20"/>
                <w:lang w:val="ru-RU"/>
              </w:rPr>
              <w:t xml:space="preserve"> </w:t>
            </w:r>
          </w:p>
          <w:p w:rsidR="00B535DC" w:rsidRPr="00D3411B" w:rsidRDefault="00B535DC" w:rsidP="004421BC">
            <w:pPr>
              <w:spacing w:after="0" w:line="240" w:lineRule="auto"/>
              <w:jc w:val="both"/>
              <w:rPr>
                <w:sz w:val="20"/>
                <w:lang w:val="ru-RU"/>
              </w:rPr>
            </w:pPr>
            <w:r w:rsidRPr="00D3411B">
              <w:rPr>
                <w:sz w:val="20"/>
                <w:lang w:val="ru-RU"/>
              </w:rPr>
              <w:t xml:space="preserve">в общите утайки </w:t>
            </w:r>
            <w:r w:rsidRPr="00D3411B">
              <w:rPr>
                <w:sz w:val="20"/>
                <w:lang w:val="ru-RU"/>
              </w:rPr>
              <w:br/>
            </w:r>
            <w:r w:rsidRPr="008E67C0">
              <w:rPr>
                <w:sz w:val="20"/>
              </w:rPr>
              <w:t>kg</w:t>
            </w:r>
            <w:r w:rsidRPr="00D3411B">
              <w:rPr>
                <w:sz w:val="20"/>
                <w:lang w:val="ru-RU"/>
              </w:rPr>
              <w:t>/година</w:t>
            </w:r>
          </w:p>
        </w:tc>
        <w:tc>
          <w:tcPr>
            <w:tcW w:w="1038" w:type="dxa"/>
          </w:tcPr>
          <w:p w:rsidR="00B535DC" w:rsidRPr="008E67C0" w:rsidRDefault="00B535DC" w:rsidP="004421BC">
            <w:pPr>
              <w:spacing w:after="0" w:line="240" w:lineRule="auto"/>
              <w:jc w:val="both"/>
              <w:rPr>
                <w:sz w:val="20"/>
              </w:rPr>
            </w:pPr>
            <w:r w:rsidRPr="008E67C0">
              <w:rPr>
                <w:sz w:val="20"/>
              </w:rPr>
              <w:t xml:space="preserve">Общо утайки, </w:t>
            </w:r>
            <w:r w:rsidR="0086583C">
              <w:rPr>
                <w:sz w:val="20"/>
              </w:rPr>
              <w:t>t</w:t>
            </w:r>
          </w:p>
        </w:tc>
        <w:tc>
          <w:tcPr>
            <w:tcW w:w="1031" w:type="dxa"/>
          </w:tcPr>
          <w:p w:rsidR="00B535DC" w:rsidRPr="00D3411B" w:rsidRDefault="00B535DC" w:rsidP="004421BC">
            <w:pPr>
              <w:spacing w:after="0" w:line="240" w:lineRule="auto"/>
              <w:jc w:val="both"/>
              <w:rPr>
                <w:sz w:val="20"/>
                <w:lang w:val="ru-RU"/>
              </w:rPr>
            </w:pPr>
            <w:r w:rsidRPr="008E67C0">
              <w:rPr>
                <w:sz w:val="20"/>
              </w:rPr>
              <w:t>HCBD</w:t>
            </w:r>
            <w:r w:rsidRPr="00D3411B">
              <w:rPr>
                <w:sz w:val="20"/>
                <w:lang w:val="ru-RU"/>
              </w:rPr>
              <w:t xml:space="preserve"> </w:t>
            </w:r>
          </w:p>
          <w:p w:rsidR="00B535DC" w:rsidRPr="00D3411B" w:rsidRDefault="00B535DC" w:rsidP="004421BC">
            <w:pPr>
              <w:spacing w:after="0" w:line="240" w:lineRule="auto"/>
              <w:jc w:val="both"/>
              <w:rPr>
                <w:sz w:val="20"/>
                <w:lang w:val="ru-RU"/>
              </w:rPr>
            </w:pPr>
            <w:r w:rsidRPr="00D3411B">
              <w:rPr>
                <w:sz w:val="20"/>
                <w:lang w:val="ru-RU"/>
              </w:rPr>
              <w:t xml:space="preserve">в общите утайки </w:t>
            </w:r>
            <w:r w:rsidRPr="00D3411B">
              <w:rPr>
                <w:sz w:val="20"/>
                <w:lang w:val="ru-RU"/>
              </w:rPr>
              <w:br/>
            </w:r>
            <w:r w:rsidRPr="008E67C0">
              <w:rPr>
                <w:sz w:val="20"/>
              </w:rPr>
              <w:t>kg</w:t>
            </w:r>
            <w:r w:rsidRPr="00D3411B">
              <w:rPr>
                <w:sz w:val="20"/>
                <w:lang w:val="ru-RU"/>
              </w:rPr>
              <w:t>/година</w:t>
            </w:r>
          </w:p>
        </w:tc>
        <w:tc>
          <w:tcPr>
            <w:tcW w:w="1038" w:type="dxa"/>
          </w:tcPr>
          <w:p w:rsidR="00B535DC" w:rsidRPr="008E67C0" w:rsidRDefault="00B535DC" w:rsidP="004421BC">
            <w:pPr>
              <w:spacing w:after="0" w:line="240" w:lineRule="auto"/>
              <w:jc w:val="both"/>
              <w:rPr>
                <w:sz w:val="20"/>
              </w:rPr>
            </w:pPr>
            <w:r w:rsidRPr="008E67C0">
              <w:rPr>
                <w:sz w:val="20"/>
              </w:rPr>
              <w:t xml:space="preserve">Общо утайки, </w:t>
            </w:r>
            <w:r w:rsidR="0086583C">
              <w:rPr>
                <w:sz w:val="20"/>
              </w:rPr>
              <w:t>t</w:t>
            </w:r>
          </w:p>
        </w:tc>
        <w:tc>
          <w:tcPr>
            <w:tcW w:w="1061" w:type="dxa"/>
          </w:tcPr>
          <w:p w:rsidR="00B535DC" w:rsidRPr="00D3411B" w:rsidRDefault="00B535DC" w:rsidP="004421BC">
            <w:pPr>
              <w:spacing w:after="0" w:line="240" w:lineRule="auto"/>
              <w:jc w:val="both"/>
              <w:rPr>
                <w:sz w:val="20"/>
                <w:lang w:val="ru-RU"/>
              </w:rPr>
            </w:pPr>
            <w:r w:rsidRPr="008E67C0">
              <w:rPr>
                <w:sz w:val="20"/>
              </w:rPr>
              <w:t>HCBD</w:t>
            </w:r>
            <w:r w:rsidRPr="00D3411B">
              <w:rPr>
                <w:sz w:val="20"/>
                <w:lang w:val="ru-RU"/>
              </w:rPr>
              <w:t xml:space="preserve"> </w:t>
            </w:r>
          </w:p>
          <w:p w:rsidR="00B535DC" w:rsidRPr="00D3411B" w:rsidRDefault="00B535DC" w:rsidP="004421BC">
            <w:pPr>
              <w:spacing w:after="0" w:line="240" w:lineRule="auto"/>
              <w:jc w:val="both"/>
              <w:rPr>
                <w:sz w:val="20"/>
                <w:lang w:val="ru-RU"/>
              </w:rPr>
            </w:pPr>
            <w:r w:rsidRPr="00D3411B">
              <w:rPr>
                <w:sz w:val="20"/>
                <w:lang w:val="ru-RU"/>
              </w:rPr>
              <w:t xml:space="preserve">в общите утайки </w:t>
            </w:r>
            <w:r w:rsidRPr="00D3411B">
              <w:rPr>
                <w:sz w:val="20"/>
                <w:lang w:val="ru-RU"/>
              </w:rPr>
              <w:br/>
            </w:r>
            <w:r w:rsidRPr="008E67C0">
              <w:rPr>
                <w:sz w:val="20"/>
              </w:rPr>
              <w:t>kg</w:t>
            </w:r>
            <w:r w:rsidRPr="00D3411B">
              <w:rPr>
                <w:sz w:val="20"/>
                <w:lang w:val="ru-RU"/>
              </w:rPr>
              <w:t>/година</w:t>
            </w:r>
          </w:p>
        </w:tc>
        <w:tc>
          <w:tcPr>
            <w:tcW w:w="1038" w:type="dxa"/>
          </w:tcPr>
          <w:p w:rsidR="00B535DC" w:rsidRPr="008E67C0" w:rsidRDefault="00B535DC" w:rsidP="004421BC">
            <w:pPr>
              <w:spacing w:after="0" w:line="240" w:lineRule="auto"/>
              <w:jc w:val="both"/>
              <w:rPr>
                <w:sz w:val="20"/>
              </w:rPr>
            </w:pPr>
            <w:r w:rsidRPr="008E67C0">
              <w:rPr>
                <w:sz w:val="20"/>
              </w:rPr>
              <w:t xml:space="preserve">Общо утайки, </w:t>
            </w:r>
            <w:r w:rsidR="0086583C">
              <w:rPr>
                <w:sz w:val="20"/>
              </w:rPr>
              <w:t>t</w:t>
            </w:r>
          </w:p>
        </w:tc>
        <w:tc>
          <w:tcPr>
            <w:tcW w:w="1061" w:type="dxa"/>
          </w:tcPr>
          <w:p w:rsidR="00B535DC" w:rsidRPr="00D3411B" w:rsidRDefault="00B535DC" w:rsidP="004421BC">
            <w:pPr>
              <w:spacing w:after="0" w:line="240" w:lineRule="auto"/>
              <w:jc w:val="both"/>
              <w:rPr>
                <w:sz w:val="20"/>
                <w:lang w:val="ru-RU"/>
              </w:rPr>
            </w:pPr>
            <w:r w:rsidRPr="008E67C0">
              <w:rPr>
                <w:sz w:val="20"/>
              </w:rPr>
              <w:t>HCBD</w:t>
            </w:r>
            <w:r w:rsidRPr="00D3411B">
              <w:rPr>
                <w:sz w:val="20"/>
                <w:lang w:val="ru-RU"/>
              </w:rPr>
              <w:t xml:space="preserve"> </w:t>
            </w:r>
          </w:p>
          <w:p w:rsidR="00B535DC" w:rsidRPr="00D3411B" w:rsidRDefault="00B535DC" w:rsidP="004421BC">
            <w:pPr>
              <w:spacing w:after="0" w:line="240" w:lineRule="auto"/>
              <w:jc w:val="both"/>
              <w:rPr>
                <w:sz w:val="20"/>
                <w:lang w:val="ru-RU"/>
              </w:rPr>
            </w:pPr>
            <w:r w:rsidRPr="00D3411B">
              <w:rPr>
                <w:sz w:val="20"/>
                <w:lang w:val="ru-RU"/>
              </w:rPr>
              <w:t xml:space="preserve">в общите утайки </w:t>
            </w:r>
            <w:r w:rsidRPr="00D3411B">
              <w:rPr>
                <w:sz w:val="20"/>
                <w:lang w:val="ru-RU"/>
              </w:rPr>
              <w:br/>
            </w:r>
            <w:r w:rsidRPr="008E67C0">
              <w:rPr>
                <w:sz w:val="20"/>
              </w:rPr>
              <w:t>kg</w:t>
            </w:r>
            <w:r w:rsidRPr="00D3411B">
              <w:rPr>
                <w:sz w:val="20"/>
                <w:lang w:val="ru-RU"/>
              </w:rPr>
              <w:t>/година</w:t>
            </w:r>
          </w:p>
        </w:tc>
      </w:tr>
      <w:tr w:rsidR="008E67C0" w:rsidRPr="00B04F78" w:rsidTr="008E67C0">
        <w:trPr>
          <w:trHeight w:val="488"/>
        </w:trPr>
        <w:tc>
          <w:tcPr>
            <w:tcW w:w="1231" w:type="dxa"/>
          </w:tcPr>
          <w:p w:rsidR="00B535DC" w:rsidRPr="00B04F78" w:rsidRDefault="00B535DC" w:rsidP="004421BC">
            <w:pPr>
              <w:spacing w:after="0" w:line="240" w:lineRule="auto"/>
              <w:jc w:val="both"/>
              <w:rPr>
                <w:sz w:val="22"/>
              </w:rPr>
            </w:pPr>
            <w:r w:rsidRPr="00B04F78">
              <w:rPr>
                <w:sz w:val="22"/>
              </w:rPr>
              <w:t>ЕС-27</w:t>
            </w:r>
          </w:p>
        </w:tc>
        <w:tc>
          <w:tcPr>
            <w:tcW w:w="1017" w:type="dxa"/>
          </w:tcPr>
          <w:p w:rsidR="00B535DC" w:rsidRPr="008E67C0" w:rsidRDefault="00B535DC" w:rsidP="004421BC">
            <w:pPr>
              <w:spacing w:after="0" w:line="240" w:lineRule="auto"/>
              <w:jc w:val="both"/>
              <w:rPr>
                <w:sz w:val="20"/>
              </w:rPr>
            </w:pPr>
            <w:r w:rsidRPr="008E67C0">
              <w:rPr>
                <w:sz w:val="20"/>
              </w:rPr>
              <w:t>15738803</w:t>
            </w:r>
          </w:p>
        </w:tc>
        <w:tc>
          <w:tcPr>
            <w:tcW w:w="1061" w:type="dxa"/>
          </w:tcPr>
          <w:p w:rsidR="00B535DC" w:rsidRPr="008E67C0" w:rsidRDefault="00B535DC" w:rsidP="004421BC">
            <w:pPr>
              <w:spacing w:after="0" w:line="240" w:lineRule="auto"/>
              <w:jc w:val="both"/>
              <w:rPr>
                <w:sz w:val="20"/>
              </w:rPr>
            </w:pPr>
            <w:r w:rsidRPr="008E67C0">
              <w:rPr>
                <w:sz w:val="20"/>
              </w:rPr>
              <w:t>9,443</w:t>
            </w:r>
          </w:p>
        </w:tc>
        <w:tc>
          <w:tcPr>
            <w:tcW w:w="1038" w:type="dxa"/>
          </w:tcPr>
          <w:p w:rsidR="00B535DC" w:rsidRPr="008E67C0" w:rsidRDefault="00B535DC" w:rsidP="004421BC">
            <w:pPr>
              <w:spacing w:after="0" w:line="240" w:lineRule="auto"/>
              <w:jc w:val="both"/>
              <w:rPr>
                <w:sz w:val="20"/>
              </w:rPr>
            </w:pPr>
            <w:r w:rsidRPr="008E67C0">
              <w:rPr>
                <w:sz w:val="20"/>
              </w:rPr>
              <w:t>16780 000</w:t>
            </w:r>
          </w:p>
        </w:tc>
        <w:tc>
          <w:tcPr>
            <w:tcW w:w="1031" w:type="dxa"/>
          </w:tcPr>
          <w:p w:rsidR="00B535DC" w:rsidRPr="008E67C0" w:rsidRDefault="00B535DC" w:rsidP="004421BC">
            <w:pPr>
              <w:spacing w:after="0" w:line="240" w:lineRule="auto"/>
              <w:jc w:val="both"/>
              <w:rPr>
                <w:sz w:val="20"/>
              </w:rPr>
            </w:pPr>
            <w:r w:rsidRPr="008E67C0">
              <w:rPr>
                <w:sz w:val="20"/>
              </w:rPr>
              <w:t>10,068</w:t>
            </w:r>
          </w:p>
        </w:tc>
        <w:tc>
          <w:tcPr>
            <w:tcW w:w="1038" w:type="dxa"/>
          </w:tcPr>
          <w:p w:rsidR="00B535DC" w:rsidRPr="008E67C0" w:rsidRDefault="00B535DC" w:rsidP="004421BC">
            <w:pPr>
              <w:spacing w:after="0" w:line="240" w:lineRule="auto"/>
              <w:jc w:val="both"/>
              <w:rPr>
                <w:sz w:val="20"/>
              </w:rPr>
            </w:pPr>
            <w:r w:rsidRPr="008E67C0">
              <w:rPr>
                <w:sz w:val="20"/>
              </w:rPr>
              <w:t>21290 000</w:t>
            </w:r>
          </w:p>
        </w:tc>
        <w:tc>
          <w:tcPr>
            <w:tcW w:w="1061" w:type="dxa"/>
          </w:tcPr>
          <w:p w:rsidR="00B535DC" w:rsidRPr="008E67C0" w:rsidRDefault="00B535DC" w:rsidP="004421BC">
            <w:pPr>
              <w:spacing w:after="0" w:line="240" w:lineRule="auto"/>
              <w:jc w:val="both"/>
              <w:rPr>
                <w:sz w:val="20"/>
              </w:rPr>
            </w:pPr>
            <w:r w:rsidRPr="008E67C0">
              <w:rPr>
                <w:sz w:val="20"/>
              </w:rPr>
              <w:t>12,775</w:t>
            </w:r>
          </w:p>
        </w:tc>
        <w:tc>
          <w:tcPr>
            <w:tcW w:w="1038" w:type="dxa"/>
          </w:tcPr>
          <w:p w:rsidR="00B535DC" w:rsidRPr="008E67C0" w:rsidRDefault="00B535DC" w:rsidP="004421BC">
            <w:pPr>
              <w:spacing w:after="0" w:line="240" w:lineRule="auto"/>
              <w:jc w:val="both"/>
              <w:rPr>
                <w:sz w:val="20"/>
              </w:rPr>
            </w:pPr>
            <w:r w:rsidRPr="008E67C0">
              <w:rPr>
                <w:sz w:val="20"/>
              </w:rPr>
              <w:t>18490 000</w:t>
            </w:r>
          </w:p>
        </w:tc>
        <w:tc>
          <w:tcPr>
            <w:tcW w:w="1061" w:type="dxa"/>
          </w:tcPr>
          <w:p w:rsidR="00B535DC" w:rsidRPr="008E67C0" w:rsidRDefault="00B535DC" w:rsidP="004421BC">
            <w:pPr>
              <w:spacing w:after="0" w:line="240" w:lineRule="auto"/>
              <w:jc w:val="both"/>
              <w:rPr>
                <w:sz w:val="20"/>
              </w:rPr>
            </w:pPr>
            <w:r w:rsidRPr="008E67C0">
              <w:rPr>
                <w:sz w:val="20"/>
              </w:rPr>
              <w:t>11,091</w:t>
            </w:r>
          </w:p>
        </w:tc>
      </w:tr>
      <w:tr w:rsidR="008E67C0" w:rsidRPr="00B04F78" w:rsidTr="008E67C0">
        <w:trPr>
          <w:trHeight w:val="244"/>
        </w:trPr>
        <w:tc>
          <w:tcPr>
            <w:tcW w:w="1231" w:type="dxa"/>
          </w:tcPr>
          <w:p w:rsidR="00B535DC" w:rsidRPr="00B04F78" w:rsidRDefault="00B535DC" w:rsidP="004421BC">
            <w:pPr>
              <w:spacing w:after="0" w:line="240" w:lineRule="auto"/>
              <w:jc w:val="both"/>
              <w:rPr>
                <w:sz w:val="22"/>
              </w:rPr>
            </w:pPr>
            <w:r w:rsidRPr="00B04F78">
              <w:rPr>
                <w:sz w:val="22"/>
              </w:rPr>
              <w:t>България</w:t>
            </w:r>
          </w:p>
        </w:tc>
        <w:tc>
          <w:tcPr>
            <w:tcW w:w="1017" w:type="dxa"/>
          </w:tcPr>
          <w:p w:rsidR="00B535DC" w:rsidRPr="008E67C0" w:rsidRDefault="00B535DC" w:rsidP="004421BC">
            <w:pPr>
              <w:spacing w:after="0" w:line="240" w:lineRule="auto"/>
              <w:jc w:val="both"/>
              <w:rPr>
                <w:sz w:val="20"/>
              </w:rPr>
            </w:pPr>
            <w:r w:rsidRPr="008E67C0">
              <w:rPr>
                <w:sz w:val="20"/>
              </w:rPr>
              <w:t>153 550</w:t>
            </w:r>
          </w:p>
        </w:tc>
        <w:tc>
          <w:tcPr>
            <w:tcW w:w="1061" w:type="dxa"/>
          </w:tcPr>
          <w:p w:rsidR="00B535DC" w:rsidRPr="008E67C0" w:rsidRDefault="00B535DC" w:rsidP="004421BC">
            <w:pPr>
              <w:spacing w:after="0" w:line="240" w:lineRule="auto"/>
              <w:jc w:val="both"/>
              <w:rPr>
                <w:sz w:val="20"/>
              </w:rPr>
            </w:pPr>
            <w:r w:rsidRPr="008E67C0">
              <w:rPr>
                <w:sz w:val="20"/>
              </w:rPr>
              <w:t>0,092</w:t>
            </w:r>
          </w:p>
        </w:tc>
        <w:tc>
          <w:tcPr>
            <w:tcW w:w="1038" w:type="dxa"/>
          </w:tcPr>
          <w:p w:rsidR="00B535DC" w:rsidRPr="008E67C0" w:rsidRDefault="00B535DC" w:rsidP="004421BC">
            <w:pPr>
              <w:spacing w:after="0" w:line="240" w:lineRule="auto"/>
              <w:jc w:val="both"/>
              <w:rPr>
                <w:sz w:val="20"/>
              </w:rPr>
            </w:pPr>
            <w:r w:rsidRPr="008E67C0">
              <w:rPr>
                <w:sz w:val="20"/>
              </w:rPr>
              <w:t>32 503</w:t>
            </w:r>
          </w:p>
        </w:tc>
        <w:tc>
          <w:tcPr>
            <w:tcW w:w="1031" w:type="dxa"/>
          </w:tcPr>
          <w:p w:rsidR="00B535DC" w:rsidRPr="008E67C0" w:rsidRDefault="00B535DC" w:rsidP="004421BC">
            <w:pPr>
              <w:spacing w:after="0" w:line="240" w:lineRule="auto"/>
              <w:jc w:val="both"/>
              <w:rPr>
                <w:sz w:val="20"/>
              </w:rPr>
            </w:pPr>
            <w:r w:rsidRPr="008E67C0">
              <w:rPr>
                <w:sz w:val="20"/>
              </w:rPr>
              <w:t>0,019</w:t>
            </w:r>
          </w:p>
        </w:tc>
        <w:tc>
          <w:tcPr>
            <w:tcW w:w="1038" w:type="dxa"/>
          </w:tcPr>
          <w:p w:rsidR="00B535DC" w:rsidRPr="008E67C0" w:rsidRDefault="00B535DC" w:rsidP="004421BC">
            <w:pPr>
              <w:spacing w:after="0" w:line="240" w:lineRule="auto"/>
              <w:jc w:val="both"/>
              <w:rPr>
                <w:sz w:val="20"/>
              </w:rPr>
            </w:pPr>
            <w:r w:rsidRPr="008E67C0">
              <w:rPr>
                <w:sz w:val="20"/>
              </w:rPr>
              <w:t>62 562</w:t>
            </w:r>
          </w:p>
        </w:tc>
        <w:tc>
          <w:tcPr>
            <w:tcW w:w="1061" w:type="dxa"/>
          </w:tcPr>
          <w:p w:rsidR="00B535DC" w:rsidRPr="008E67C0" w:rsidRDefault="00B535DC" w:rsidP="004421BC">
            <w:pPr>
              <w:spacing w:after="0" w:line="240" w:lineRule="auto"/>
              <w:jc w:val="both"/>
              <w:rPr>
                <w:sz w:val="20"/>
              </w:rPr>
            </w:pPr>
            <w:r w:rsidRPr="008E67C0">
              <w:rPr>
                <w:sz w:val="20"/>
              </w:rPr>
              <w:t>0,037</w:t>
            </w:r>
          </w:p>
        </w:tc>
        <w:tc>
          <w:tcPr>
            <w:tcW w:w="1038" w:type="dxa"/>
          </w:tcPr>
          <w:p w:rsidR="00B535DC" w:rsidRPr="008E67C0" w:rsidRDefault="00B535DC" w:rsidP="004421BC">
            <w:pPr>
              <w:spacing w:after="0" w:line="240" w:lineRule="auto"/>
              <w:jc w:val="both"/>
              <w:rPr>
                <w:sz w:val="20"/>
              </w:rPr>
            </w:pPr>
            <w:r w:rsidRPr="008E67C0">
              <w:rPr>
                <w:sz w:val="20"/>
              </w:rPr>
              <w:t>78 817</w:t>
            </w:r>
          </w:p>
        </w:tc>
        <w:tc>
          <w:tcPr>
            <w:tcW w:w="1061" w:type="dxa"/>
          </w:tcPr>
          <w:p w:rsidR="00B535DC" w:rsidRPr="008E67C0" w:rsidRDefault="00B535DC" w:rsidP="004421BC">
            <w:pPr>
              <w:spacing w:after="0" w:line="240" w:lineRule="auto"/>
              <w:jc w:val="both"/>
              <w:rPr>
                <w:sz w:val="20"/>
              </w:rPr>
            </w:pPr>
            <w:r w:rsidRPr="008E67C0">
              <w:rPr>
                <w:sz w:val="20"/>
              </w:rPr>
              <w:t>0,047</w:t>
            </w:r>
          </w:p>
        </w:tc>
      </w:tr>
    </w:tbl>
    <w:p w:rsidR="00B535DC" w:rsidRPr="00B04F78" w:rsidRDefault="00B535DC" w:rsidP="004421BC">
      <w:pPr>
        <w:spacing w:before="120" w:after="0"/>
        <w:jc w:val="both"/>
        <w:rPr>
          <w:i/>
          <w:color w:val="000000"/>
          <w:sz w:val="22"/>
          <w:szCs w:val="18"/>
          <w:shd w:val="clear" w:color="auto" w:fill="FCFCFC"/>
        </w:rPr>
      </w:pPr>
      <w:r w:rsidRPr="00B04F78">
        <w:rPr>
          <w:i/>
          <w:sz w:val="22"/>
          <w:szCs w:val="18"/>
        </w:rPr>
        <w:t xml:space="preserve">Източник : </w:t>
      </w:r>
      <w:r w:rsidR="009D19FC">
        <w:rPr>
          <w:i/>
          <w:sz w:val="22"/>
          <w:szCs w:val="18"/>
          <w:lang w:val="bg-BG"/>
        </w:rPr>
        <w:t>ЕВРОСТАТ</w:t>
      </w:r>
      <w:r w:rsidR="00015996">
        <w:rPr>
          <w:i/>
          <w:sz w:val="22"/>
          <w:szCs w:val="18"/>
          <w:lang w:val="bg-BG"/>
        </w:rPr>
        <w:t xml:space="preserve">, </w:t>
      </w:r>
      <w:r w:rsidRPr="00B04F78">
        <w:rPr>
          <w:i/>
          <w:color w:val="000000"/>
          <w:sz w:val="22"/>
          <w:szCs w:val="18"/>
          <w:shd w:val="clear" w:color="auto" w:fill="FCFCFC"/>
        </w:rPr>
        <w:t>2018.</w:t>
      </w:r>
    </w:p>
    <w:p w:rsidR="00B535DC" w:rsidRDefault="00B535DC" w:rsidP="004421BC">
      <w:pPr>
        <w:spacing w:before="120" w:after="0"/>
        <w:ind w:firstLine="567"/>
        <w:jc w:val="both"/>
        <w:rPr>
          <w:szCs w:val="24"/>
        </w:rPr>
      </w:pPr>
      <w:r w:rsidRPr="00D3411B">
        <w:rPr>
          <w:szCs w:val="24"/>
          <w:lang w:val="ru-RU"/>
        </w:rPr>
        <w:t xml:space="preserve">Третирането на утайките от пречиствателни станции за третиране на </w:t>
      </w:r>
      <w:r w:rsidR="00B04F78" w:rsidRPr="00D3411B">
        <w:rPr>
          <w:szCs w:val="24"/>
          <w:lang w:val="ru-RU"/>
        </w:rPr>
        <w:t>отпадъчни</w:t>
      </w:r>
      <w:r w:rsidRPr="00D3411B">
        <w:rPr>
          <w:szCs w:val="24"/>
          <w:lang w:val="ru-RU"/>
        </w:rPr>
        <w:t xml:space="preserve"> води включва депониране в депа, изгаряне, използване в земеделието и компостиране и други опции.</w:t>
      </w:r>
    </w:p>
    <w:p w:rsidR="00090802" w:rsidRPr="00055F9F" w:rsidRDefault="00090802" w:rsidP="004421BC">
      <w:pPr>
        <w:spacing w:before="120" w:after="0"/>
        <w:ind w:firstLine="567"/>
        <w:jc w:val="both"/>
        <w:rPr>
          <w:szCs w:val="24"/>
        </w:rPr>
      </w:pPr>
    </w:p>
    <w:p w:rsidR="00B535DC" w:rsidRPr="00B04F78" w:rsidRDefault="00B535DC" w:rsidP="004421BC">
      <w:pPr>
        <w:widowControl w:val="0"/>
        <w:spacing w:before="120" w:after="0"/>
        <w:jc w:val="both"/>
        <w:rPr>
          <w:rFonts w:eastAsia="SimHei" w:cs="Times New Roman"/>
          <w:b/>
          <w:szCs w:val="24"/>
          <w:lang w:val="ru-RU" w:eastAsia="zh-CN"/>
        </w:rPr>
      </w:pPr>
      <w:r w:rsidRPr="00B04F78">
        <w:rPr>
          <w:rFonts w:eastAsia="SimHei" w:cs="Times New Roman"/>
          <w:b/>
          <w:szCs w:val="24"/>
          <w:lang w:val="ru-RU" w:eastAsia="zh-CN"/>
        </w:rPr>
        <w:t xml:space="preserve">Таблица </w:t>
      </w:r>
      <w:r w:rsidR="00015996">
        <w:rPr>
          <w:rFonts w:eastAsia="SimHei" w:cs="Times New Roman"/>
          <w:b/>
          <w:szCs w:val="24"/>
          <w:lang w:val="ru-RU" w:eastAsia="zh-CN"/>
        </w:rPr>
        <w:t>2.4</w:t>
      </w:r>
      <w:r w:rsidR="00197845">
        <w:rPr>
          <w:rFonts w:eastAsia="SimHei" w:cs="Times New Roman"/>
          <w:b/>
          <w:szCs w:val="24"/>
          <w:lang w:val="ru-RU" w:eastAsia="zh-CN"/>
        </w:rPr>
        <w:t>2</w:t>
      </w:r>
      <w:r w:rsidRPr="00B04F78">
        <w:rPr>
          <w:rFonts w:eastAsia="SimHei" w:cs="Times New Roman"/>
          <w:b/>
          <w:szCs w:val="24"/>
          <w:lang w:val="ru-RU" w:eastAsia="zh-CN"/>
        </w:rPr>
        <w:t xml:space="preserve">: Третиране на утайки от пречиствателни станции за третиране на </w:t>
      </w:r>
      <w:r w:rsidR="00B04F78" w:rsidRPr="00B04F78">
        <w:rPr>
          <w:rFonts w:eastAsia="SimHei" w:cs="Times New Roman"/>
          <w:b/>
          <w:szCs w:val="24"/>
          <w:lang w:val="ru-RU" w:eastAsia="zh-CN"/>
        </w:rPr>
        <w:t>отпадъчни</w:t>
      </w:r>
      <w:r w:rsidRPr="00B04F78">
        <w:rPr>
          <w:rFonts w:eastAsia="SimHei" w:cs="Times New Roman"/>
          <w:b/>
          <w:szCs w:val="24"/>
          <w:lang w:val="ru-RU" w:eastAsia="zh-CN"/>
        </w:rPr>
        <w:t xml:space="preserve"> води</w:t>
      </w:r>
    </w:p>
    <w:tbl>
      <w:tblPr>
        <w:tblW w:w="9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942"/>
        <w:gridCol w:w="1605"/>
        <w:gridCol w:w="2468"/>
        <w:gridCol w:w="1689"/>
      </w:tblGrid>
      <w:tr w:rsidR="00B04F78" w:rsidRPr="00B04F78" w:rsidTr="008E67C0">
        <w:trPr>
          <w:trHeight w:val="643"/>
        </w:trPr>
        <w:tc>
          <w:tcPr>
            <w:tcW w:w="1948" w:type="dxa"/>
          </w:tcPr>
          <w:p w:rsidR="00B04F78" w:rsidRPr="00B04F78" w:rsidRDefault="00B04F78" w:rsidP="004421BC">
            <w:pPr>
              <w:spacing w:after="0" w:line="240" w:lineRule="auto"/>
              <w:jc w:val="both"/>
              <w:rPr>
                <w:b/>
                <w:szCs w:val="24"/>
              </w:rPr>
            </w:pPr>
            <w:r w:rsidRPr="00B04F78">
              <w:rPr>
                <w:b/>
                <w:szCs w:val="24"/>
              </w:rPr>
              <w:t>Европейски</w:t>
            </w:r>
          </w:p>
          <w:p w:rsidR="00B04F78" w:rsidRPr="00B04F78" w:rsidRDefault="00B04F78" w:rsidP="004421BC">
            <w:pPr>
              <w:spacing w:after="0" w:line="240" w:lineRule="auto"/>
              <w:jc w:val="both"/>
              <w:rPr>
                <w:b/>
                <w:szCs w:val="24"/>
              </w:rPr>
            </w:pPr>
            <w:r w:rsidRPr="00B04F78">
              <w:rPr>
                <w:b/>
                <w:szCs w:val="24"/>
              </w:rPr>
              <w:t xml:space="preserve">Съюз </w:t>
            </w:r>
          </w:p>
        </w:tc>
        <w:tc>
          <w:tcPr>
            <w:tcW w:w="1942" w:type="dxa"/>
          </w:tcPr>
          <w:p w:rsidR="00B04F78" w:rsidRPr="00B04F78" w:rsidRDefault="00B04F78" w:rsidP="004421BC">
            <w:pPr>
              <w:spacing w:after="0" w:line="240" w:lineRule="auto"/>
              <w:jc w:val="both"/>
              <w:rPr>
                <w:b/>
                <w:szCs w:val="24"/>
              </w:rPr>
            </w:pPr>
            <w:r w:rsidRPr="00B04F78">
              <w:rPr>
                <w:b/>
                <w:szCs w:val="24"/>
              </w:rPr>
              <w:t>Депониране (%)</w:t>
            </w:r>
          </w:p>
        </w:tc>
        <w:tc>
          <w:tcPr>
            <w:tcW w:w="1605" w:type="dxa"/>
          </w:tcPr>
          <w:p w:rsidR="00B04F78" w:rsidRPr="00B04F78" w:rsidRDefault="00B04F78" w:rsidP="004421BC">
            <w:pPr>
              <w:spacing w:after="0" w:line="240" w:lineRule="auto"/>
              <w:jc w:val="both"/>
              <w:rPr>
                <w:b/>
                <w:szCs w:val="24"/>
              </w:rPr>
            </w:pPr>
            <w:r w:rsidRPr="00B04F78">
              <w:rPr>
                <w:b/>
                <w:szCs w:val="24"/>
              </w:rPr>
              <w:t>Изгаряне (%)</w:t>
            </w:r>
          </w:p>
        </w:tc>
        <w:tc>
          <w:tcPr>
            <w:tcW w:w="2468" w:type="dxa"/>
          </w:tcPr>
          <w:p w:rsidR="00B04F78" w:rsidRPr="00B04F78" w:rsidRDefault="00B04F78" w:rsidP="004421BC">
            <w:pPr>
              <w:spacing w:after="0" w:line="240" w:lineRule="auto"/>
              <w:jc w:val="both"/>
              <w:rPr>
                <w:b/>
                <w:szCs w:val="24"/>
              </w:rPr>
            </w:pPr>
            <w:r w:rsidRPr="00B04F78">
              <w:rPr>
                <w:b/>
                <w:szCs w:val="24"/>
              </w:rPr>
              <w:t>Използване в земеделието (%)</w:t>
            </w:r>
          </w:p>
        </w:tc>
        <w:tc>
          <w:tcPr>
            <w:tcW w:w="1689" w:type="dxa"/>
          </w:tcPr>
          <w:p w:rsidR="003F1DD2" w:rsidRDefault="00B04F78" w:rsidP="004421BC">
            <w:pPr>
              <w:spacing w:after="0" w:line="240" w:lineRule="auto"/>
              <w:jc w:val="both"/>
              <w:rPr>
                <w:b/>
                <w:szCs w:val="24"/>
                <w:lang w:val="bg-BG"/>
              </w:rPr>
            </w:pPr>
            <w:r w:rsidRPr="00B04F78">
              <w:rPr>
                <w:b/>
                <w:szCs w:val="24"/>
              </w:rPr>
              <w:t xml:space="preserve">Други </w:t>
            </w:r>
          </w:p>
          <w:p w:rsidR="00B04F78" w:rsidRPr="00B04F78" w:rsidRDefault="00B04F78" w:rsidP="004421BC">
            <w:pPr>
              <w:spacing w:after="0" w:line="240" w:lineRule="auto"/>
              <w:jc w:val="both"/>
              <w:rPr>
                <w:b/>
                <w:szCs w:val="24"/>
              </w:rPr>
            </w:pPr>
            <w:r w:rsidRPr="00B04F78">
              <w:rPr>
                <w:b/>
                <w:szCs w:val="24"/>
              </w:rPr>
              <w:t>(%)</w:t>
            </w:r>
          </w:p>
        </w:tc>
      </w:tr>
      <w:tr w:rsidR="00B04F78" w:rsidRPr="00B04F78" w:rsidTr="008E67C0">
        <w:trPr>
          <w:trHeight w:val="377"/>
        </w:trPr>
        <w:tc>
          <w:tcPr>
            <w:tcW w:w="1948" w:type="dxa"/>
          </w:tcPr>
          <w:p w:rsidR="00B04F78" w:rsidRPr="008E67C0" w:rsidRDefault="00B04F78" w:rsidP="004421BC">
            <w:pPr>
              <w:spacing w:after="0" w:line="240" w:lineRule="auto"/>
              <w:jc w:val="both"/>
              <w:rPr>
                <w:b/>
                <w:szCs w:val="24"/>
              </w:rPr>
            </w:pPr>
            <w:r w:rsidRPr="008E67C0">
              <w:rPr>
                <w:b/>
                <w:szCs w:val="24"/>
              </w:rPr>
              <w:t>ЕС-27</w:t>
            </w:r>
          </w:p>
        </w:tc>
        <w:tc>
          <w:tcPr>
            <w:tcW w:w="1942" w:type="dxa"/>
          </w:tcPr>
          <w:p w:rsidR="00B04F78" w:rsidRPr="00B04F78" w:rsidRDefault="00B04F78" w:rsidP="004421BC">
            <w:pPr>
              <w:spacing w:after="0" w:line="240" w:lineRule="auto"/>
              <w:jc w:val="both"/>
              <w:rPr>
                <w:szCs w:val="24"/>
              </w:rPr>
            </w:pPr>
            <w:r w:rsidRPr="00B04F78">
              <w:rPr>
                <w:szCs w:val="24"/>
              </w:rPr>
              <w:t>21</w:t>
            </w:r>
          </w:p>
        </w:tc>
        <w:tc>
          <w:tcPr>
            <w:tcW w:w="1605" w:type="dxa"/>
          </w:tcPr>
          <w:p w:rsidR="00B04F78" w:rsidRPr="00B04F78" w:rsidRDefault="00B04F78" w:rsidP="004421BC">
            <w:pPr>
              <w:spacing w:after="0" w:line="240" w:lineRule="auto"/>
              <w:jc w:val="both"/>
              <w:rPr>
                <w:szCs w:val="24"/>
              </w:rPr>
            </w:pPr>
            <w:r w:rsidRPr="00B04F78">
              <w:rPr>
                <w:szCs w:val="24"/>
              </w:rPr>
              <w:t>10</w:t>
            </w:r>
          </w:p>
        </w:tc>
        <w:tc>
          <w:tcPr>
            <w:tcW w:w="2468" w:type="dxa"/>
          </w:tcPr>
          <w:p w:rsidR="00B04F78" w:rsidRPr="00B04F78" w:rsidRDefault="00B04F78" w:rsidP="004421BC">
            <w:pPr>
              <w:spacing w:after="0" w:line="240" w:lineRule="auto"/>
              <w:jc w:val="both"/>
              <w:rPr>
                <w:szCs w:val="24"/>
              </w:rPr>
            </w:pPr>
            <w:r w:rsidRPr="00B04F78">
              <w:rPr>
                <w:szCs w:val="24"/>
              </w:rPr>
              <w:t>45</w:t>
            </w:r>
          </w:p>
        </w:tc>
        <w:tc>
          <w:tcPr>
            <w:tcW w:w="1689" w:type="dxa"/>
          </w:tcPr>
          <w:p w:rsidR="00B04F78" w:rsidRPr="00B04F78" w:rsidRDefault="00B04F78" w:rsidP="004421BC">
            <w:pPr>
              <w:spacing w:after="0" w:line="240" w:lineRule="auto"/>
              <w:jc w:val="both"/>
              <w:rPr>
                <w:szCs w:val="24"/>
              </w:rPr>
            </w:pPr>
            <w:r w:rsidRPr="00B04F78">
              <w:rPr>
                <w:szCs w:val="24"/>
              </w:rPr>
              <w:t>24</w:t>
            </w:r>
          </w:p>
        </w:tc>
      </w:tr>
      <w:tr w:rsidR="00B04F78" w:rsidRPr="00B04F78" w:rsidTr="008E67C0">
        <w:trPr>
          <w:trHeight w:val="392"/>
        </w:trPr>
        <w:tc>
          <w:tcPr>
            <w:tcW w:w="1948" w:type="dxa"/>
          </w:tcPr>
          <w:p w:rsidR="00B04F78" w:rsidRPr="008E67C0" w:rsidRDefault="00B04F78" w:rsidP="004421BC">
            <w:pPr>
              <w:spacing w:after="0" w:line="240" w:lineRule="auto"/>
              <w:jc w:val="both"/>
              <w:rPr>
                <w:b/>
                <w:szCs w:val="24"/>
              </w:rPr>
            </w:pPr>
            <w:r w:rsidRPr="008E67C0">
              <w:rPr>
                <w:b/>
                <w:szCs w:val="24"/>
              </w:rPr>
              <w:t>България</w:t>
            </w:r>
          </w:p>
        </w:tc>
        <w:tc>
          <w:tcPr>
            <w:tcW w:w="1942" w:type="dxa"/>
          </w:tcPr>
          <w:p w:rsidR="00B04F78" w:rsidRPr="00B04F78" w:rsidRDefault="00B04F78" w:rsidP="004421BC">
            <w:pPr>
              <w:spacing w:after="0" w:line="240" w:lineRule="auto"/>
              <w:jc w:val="both"/>
              <w:rPr>
                <w:szCs w:val="24"/>
              </w:rPr>
            </w:pPr>
            <w:r w:rsidRPr="00B04F78">
              <w:rPr>
                <w:szCs w:val="24"/>
              </w:rPr>
              <w:t>53</w:t>
            </w:r>
          </w:p>
        </w:tc>
        <w:tc>
          <w:tcPr>
            <w:tcW w:w="1605" w:type="dxa"/>
          </w:tcPr>
          <w:p w:rsidR="00B04F78" w:rsidRPr="00B04F78" w:rsidRDefault="00B04F78" w:rsidP="004421BC">
            <w:pPr>
              <w:spacing w:after="0" w:line="240" w:lineRule="auto"/>
              <w:jc w:val="both"/>
              <w:rPr>
                <w:szCs w:val="24"/>
              </w:rPr>
            </w:pPr>
            <w:r w:rsidRPr="00B04F78">
              <w:rPr>
                <w:szCs w:val="24"/>
              </w:rPr>
              <w:t>0</w:t>
            </w:r>
          </w:p>
        </w:tc>
        <w:tc>
          <w:tcPr>
            <w:tcW w:w="2468" w:type="dxa"/>
          </w:tcPr>
          <w:p w:rsidR="00B04F78" w:rsidRPr="00B04F78" w:rsidRDefault="00B04F78" w:rsidP="004421BC">
            <w:pPr>
              <w:spacing w:after="0" w:line="240" w:lineRule="auto"/>
              <w:jc w:val="both"/>
              <w:rPr>
                <w:szCs w:val="24"/>
              </w:rPr>
            </w:pPr>
            <w:r w:rsidRPr="00B04F78">
              <w:rPr>
                <w:szCs w:val="24"/>
              </w:rPr>
              <w:t>15</w:t>
            </w:r>
          </w:p>
        </w:tc>
        <w:tc>
          <w:tcPr>
            <w:tcW w:w="1689" w:type="dxa"/>
          </w:tcPr>
          <w:p w:rsidR="00B04F78" w:rsidRPr="00B04F78" w:rsidRDefault="00B04F78" w:rsidP="004421BC">
            <w:pPr>
              <w:spacing w:after="0" w:line="240" w:lineRule="auto"/>
              <w:jc w:val="both"/>
              <w:rPr>
                <w:szCs w:val="24"/>
              </w:rPr>
            </w:pPr>
            <w:r w:rsidRPr="00B04F78">
              <w:rPr>
                <w:szCs w:val="24"/>
              </w:rPr>
              <w:t>33</w:t>
            </w:r>
          </w:p>
        </w:tc>
      </w:tr>
    </w:tbl>
    <w:p w:rsidR="00B04F78" w:rsidRDefault="00B04F78" w:rsidP="004421BC">
      <w:pPr>
        <w:spacing w:before="120" w:after="0"/>
        <w:contextualSpacing/>
        <w:jc w:val="both"/>
        <w:rPr>
          <w:rFonts w:eastAsia="Calibri" w:cs="Times New Roman"/>
          <w:b/>
          <w:szCs w:val="24"/>
          <w:lang w:val="bg-BG"/>
        </w:rPr>
      </w:pPr>
      <w:r w:rsidRPr="00B04F78">
        <w:rPr>
          <w:i/>
          <w:sz w:val="22"/>
          <w:szCs w:val="18"/>
        </w:rPr>
        <w:t xml:space="preserve">Източник: </w:t>
      </w:r>
      <w:r w:rsidR="00F96F7E">
        <w:rPr>
          <w:i/>
          <w:sz w:val="22"/>
          <w:szCs w:val="18"/>
          <w:lang w:val="bg-BG"/>
        </w:rPr>
        <w:t>ЕВРОСТАТ</w:t>
      </w:r>
    </w:p>
    <w:p w:rsidR="00B535DC" w:rsidRPr="00D3411B" w:rsidRDefault="00B535DC" w:rsidP="004421BC">
      <w:pPr>
        <w:spacing w:before="120" w:after="0"/>
        <w:ind w:firstLine="709"/>
        <w:contextualSpacing/>
        <w:jc w:val="both"/>
        <w:rPr>
          <w:rFonts w:eastAsia="Calibri" w:cs="Times New Roman"/>
          <w:szCs w:val="24"/>
          <w:lang w:val="ru-RU"/>
        </w:rPr>
      </w:pPr>
      <w:r w:rsidRPr="00D3411B">
        <w:rPr>
          <w:rFonts w:eastAsia="Calibri" w:cs="Times New Roman"/>
          <w:szCs w:val="24"/>
          <w:lang w:val="ru-RU"/>
        </w:rPr>
        <w:t xml:space="preserve">В България по-голямата част от утайките от пречиствателни станции за третиране на </w:t>
      </w:r>
      <w:r w:rsidR="00B04F78" w:rsidRPr="00D3411B">
        <w:rPr>
          <w:rFonts w:eastAsia="Calibri" w:cs="Times New Roman"/>
          <w:szCs w:val="24"/>
          <w:lang w:val="ru-RU"/>
        </w:rPr>
        <w:t>отпадъчни</w:t>
      </w:r>
      <w:r w:rsidRPr="00D3411B">
        <w:rPr>
          <w:rFonts w:eastAsia="Calibri" w:cs="Times New Roman"/>
          <w:szCs w:val="24"/>
          <w:lang w:val="ru-RU"/>
        </w:rPr>
        <w:t xml:space="preserve"> води се депонират на депа (53%), 15% се използват в земеделието или се компостират, и не се изгарят поради липса на инсталация за изгаряне на опасни отпадъци.</w:t>
      </w:r>
    </w:p>
    <w:p w:rsidR="00B535DC" w:rsidRPr="008E67C0" w:rsidRDefault="00B535DC" w:rsidP="004421BC">
      <w:pPr>
        <w:spacing w:before="120" w:after="0"/>
        <w:jc w:val="both"/>
        <w:rPr>
          <w:rFonts w:eastAsia="Calibri" w:cs="Times New Roman"/>
          <w:b/>
          <w:szCs w:val="24"/>
        </w:rPr>
      </w:pPr>
      <w:r w:rsidRPr="00D3411B">
        <w:rPr>
          <w:b/>
          <w:lang w:val="ru-RU"/>
        </w:rPr>
        <w:t xml:space="preserve"> </w:t>
      </w:r>
      <w:r w:rsidR="008E67C0" w:rsidRPr="008E67C0">
        <w:rPr>
          <w:b/>
        </w:rPr>
        <w:t>2.3.</w:t>
      </w:r>
      <w:r w:rsidR="0071223A">
        <w:rPr>
          <w:b/>
          <w:lang w:val="bg-BG"/>
        </w:rPr>
        <w:t>3</w:t>
      </w:r>
      <w:r w:rsidR="008E67C0" w:rsidRPr="008E67C0">
        <w:rPr>
          <w:b/>
        </w:rPr>
        <w:t>.2</w:t>
      </w:r>
      <w:r w:rsidRPr="008E67C0">
        <w:rPr>
          <w:rFonts w:eastAsia="Calibri" w:cs="Times New Roman"/>
          <w:b/>
          <w:szCs w:val="24"/>
        </w:rPr>
        <w:t>.</w:t>
      </w:r>
      <w:r w:rsidR="008E67C0">
        <w:rPr>
          <w:rFonts w:eastAsia="Calibri" w:cs="Times New Roman"/>
          <w:b/>
          <w:szCs w:val="24"/>
        </w:rPr>
        <w:t xml:space="preserve"> Основни изводи</w:t>
      </w:r>
      <w:r w:rsidRPr="008E67C0">
        <w:rPr>
          <w:rFonts w:eastAsia="Calibri" w:cs="Times New Roman"/>
          <w:b/>
          <w:szCs w:val="24"/>
        </w:rPr>
        <w:t xml:space="preserve">, препоръки и предложения </w:t>
      </w:r>
    </w:p>
    <w:p w:rsidR="00B535DC" w:rsidRPr="003F1DD2"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3F1DD2">
        <w:rPr>
          <w:rFonts w:eastAsia="Times New Roman" w:cs="Times New Roman"/>
          <w:b/>
          <w:szCs w:val="24"/>
          <w:lang w:val="ru-RU" w:eastAsia="bg-BG"/>
        </w:rPr>
        <w:t>За</w:t>
      </w:r>
      <w:r w:rsidR="001E5F5D" w:rsidRPr="003F1DD2">
        <w:rPr>
          <w:rFonts w:eastAsia="Times New Roman" w:cs="Times New Roman"/>
          <w:b/>
          <w:szCs w:val="24"/>
          <w:lang w:val="ru-RU" w:eastAsia="bg-BG"/>
        </w:rPr>
        <w:t xml:space="preserve"> </w:t>
      </w:r>
      <w:r w:rsidRPr="003F1DD2">
        <w:rPr>
          <w:rFonts w:eastAsia="Times New Roman" w:cs="Times New Roman"/>
          <w:b/>
          <w:szCs w:val="24"/>
          <w:lang w:val="ru-RU" w:eastAsia="bg-BG"/>
        </w:rPr>
        <w:t>България няма налични данни за емисии на HCBD</w:t>
      </w:r>
      <w:r w:rsidR="00437EBB">
        <w:rPr>
          <w:rFonts w:eastAsia="Times New Roman" w:cs="Times New Roman"/>
          <w:b/>
          <w:szCs w:val="24"/>
          <w:lang w:val="ru-RU" w:eastAsia="bg-BG"/>
        </w:rPr>
        <w:t xml:space="preserve"> </w:t>
      </w:r>
      <w:r w:rsidRPr="003F1DD2">
        <w:rPr>
          <w:rFonts w:eastAsia="Times New Roman" w:cs="Times New Roman"/>
          <w:b/>
          <w:szCs w:val="24"/>
          <w:lang w:val="ru-RU" w:eastAsia="bg-BG"/>
        </w:rPr>
        <w:t xml:space="preserve">&gt;1kg /година и пренос в </w:t>
      </w:r>
      <w:r w:rsidR="00B04F78" w:rsidRPr="003F1DD2">
        <w:rPr>
          <w:rFonts w:eastAsia="Times New Roman" w:cs="Times New Roman"/>
          <w:b/>
          <w:szCs w:val="24"/>
          <w:lang w:val="ru-RU" w:eastAsia="bg-BG"/>
        </w:rPr>
        <w:t>отпадъчни</w:t>
      </w:r>
      <w:r w:rsidRPr="003F1DD2">
        <w:rPr>
          <w:rFonts w:eastAsia="Times New Roman" w:cs="Times New Roman"/>
          <w:b/>
          <w:szCs w:val="24"/>
          <w:lang w:val="ru-RU" w:eastAsia="bg-BG"/>
        </w:rPr>
        <w:t xml:space="preserve">те води от инсталации за изгаряне на опасни и неопасни отпадъци за периода 2007 – 2016г. </w:t>
      </w:r>
    </w:p>
    <w:p w:rsidR="00B535DC" w:rsidRPr="003F1DD2"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3F1DD2">
        <w:rPr>
          <w:rFonts w:eastAsia="Times New Roman" w:cs="Times New Roman"/>
          <w:b/>
          <w:szCs w:val="24"/>
          <w:lang w:val="ru-RU" w:eastAsia="bg-BG"/>
        </w:rPr>
        <w:t xml:space="preserve">Данни за замърсени с HCBD твърди остатъци от изгаряне на опасни отпадъци не са налични. По време на пречистването на </w:t>
      </w:r>
      <w:r w:rsidR="00B04F78" w:rsidRPr="003F1DD2">
        <w:rPr>
          <w:rFonts w:eastAsia="Times New Roman" w:cs="Times New Roman"/>
          <w:b/>
          <w:szCs w:val="24"/>
          <w:lang w:val="ru-RU" w:eastAsia="bg-BG"/>
        </w:rPr>
        <w:t>отпадъчни</w:t>
      </w:r>
      <w:r w:rsidRPr="003F1DD2">
        <w:rPr>
          <w:rFonts w:eastAsia="Times New Roman" w:cs="Times New Roman"/>
          <w:b/>
          <w:szCs w:val="24"/>
          <w:lang w:val="ru-RU" w:eastAsia="bg-BG"/>
        </w:rPr>
        <w:t xml:space="preserve"> води HCBD вероятно се натрупва в утайките от </w:t>
      </w:r>
      <w:r w:rsidR="00B04F78" w:rsidRPr="003F1DD2">
        <w:rPr>
          <w:rFonts w:eastAsia="Times New Roman" w:cs="Times New Roman"/>
          <w:b/>
          <w:szCs w:val="24"/>
          <w:lang w:val="ru-RU" w:eastAsia="bg-BG"/>
        </w:rPr>
        <w:t>отпадъчни</w:t>
      </w:r>
      <w:r w:rsidRPr="003F1DD2">
        <w:rPr>
          <w:rFonts w:eastAsia="Times New Roman" w:cs="Times New Roman"/>
          <w:b/>
          <w:szCs w:val="24"/>
          <w:lang w:val="ru-RU" w:eastAsia="bg-BG"/>
        </w:rPr>
        <w:t xml:space="preserve"> води.</w:t>
      </w:r>
    </w:p>
    <w:p w:rsidR="00B535DC" w:rsidRPr="003F1DD2"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3F1DD2">
        <w:rPr>
          <w:rFonts w:eastAsia="Times New Roman" w:cs="Times New Roman"/>
          <w:b/>
          <w:szCs w:val="24"/>
          <w:lang w:val="ru-RU" w:eastAsia="bg-BG"/>
        </w:rPr>
        <w:t>За България няма докладвани данни в ЕРИПЗ за емисии на HCBD във води за целия период 2007</w:t>
      </w:r>
      <w:r w:rsidR="00015996" w:rsidRPr="003F1DD2">
        <w:rPr>
          <w:rFonts w:eastAsia="Times New Roman" w:cs="Times New Roman"/>
          <w:b/>
          <w:szCs w:val="24"/>
          <w:lang w:val="ru-RU" w:eastAsia="bg-BG"/>
        </w:rPr>
        <w:t xml:space="preserve"> г.</w:t>
      </w:r>
      <w:r w:rsidRPr="003F1DD2">
        <w:rPr>
          <w:rFonts w:eastAsia="Times New Roman" w:cs="Times New Roman"/>
          <w:b/>
          <w:szCs w:val="24"/>
          <w:lang w:val="ru-RU" w:eastAsia="bg-BG"/>
        </w:rPr>
        <w:t xml:space="preserve"> – 2016 г. </w:t>
      </w:r>
    </w:p>
    <w:p w:rsidR="00B535DC" w:rsidRPr="003F1DD2"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3F1DD2">
        <w:rPr>
          <w:rFonts w:eastAsia="Times New Roman" w:cs="Times New Roman"/>
          <w:b/>
          <w:szCs w:val="24"/>
          <w:lang w:val="ru-RU" w:eastAsia="bg-BG"/>
        </w:rPr>
        <w:t xml:space="preserve">Изчислените годишни емисии за HCBD за България в течните утайки от пречиствателни станции за третиране на </w:t>
      </w:r>
      <w:r w:rsidR="00B04F78" w:rsidRPr="003F1DD2">
        <w:rPr>
          <w:rFonts w:eastAsia="Times New Roman" w:cs="Times New Roman"/>
          <w:b/>
          <w:szCs w:val="24"/>
          <w:lang w:val="ru-RU" w:eastAsia="bg-BG"/>
        </w:rPr>
        <w:t>отпадъчни</w:t>
      </w:r>
      <w:r w:rsidRPr="003F1DD2">
        <w:rPr>
          <w:rFonts w:eastAsia="Times New Roman" w:cs="Times New Roman"/>
          <w:b/>
          <w:szCs w:val="24"/>
          <w:lang w:val="ru-RU" w:eastAsia="bg-BG"/>
        </w:rPr>
        <w:t xml:space="preserve"> води са много ниски и варират в граници 0,092 kg</w:t>
      </w:r>
      <w:r w:rsidR="00015996" w:rsidRPr="003F1DD2">
        <w:rPr>
          <w:rFonts w:eastAsia="Times New Roman" w:cs="Times New Roman"/>
          <w:b/>
          <w:szCs w:val="24"/>
          <w:lang w:val="ru-RU" w:eastAsia="bg-BG"/>
        </w:rPr>
        <w:t xml:space="preserve"> за </w:t>
      </w:r>
      <w:r w:rsidRPr="003F1DD2">
        <w:rPr>
          <w:rFonts w:eastAsia="Times New Roman" w:cs="Times New Roman"/>
          <w:b/>
          <w:szCs w:val="24"/>
          <w:lang w:val="ru-RU" w:eastAsia="bg-BG"/>
        </w:rPr>
        <w:t>година - 0,047 kg</w:t>
      </w:r>
      <w:r w:rsidR="00015996" w:rsidRPr="003F1DD2">
        <w:rPr>
          <w:rFonts w:eastAsia="Times New Roman" w:cs="Times New Roman"/>
          <w:b/>
          <w:szCs w:val="24"/>
          <w:lang w:val="ru-RU" w:eastAsia="bg-BG"/>
        </w:rPr>
        <w:t xml:space="preserve"> за </w:t>
      </w:r>
      <w:r w:rsidRPr="003F1DD2">
        <w:rPr>
          <w:rFonts w:eastAsia="Times New Roman" w:cs="Times New Roman"/>
          <w:b/>
          <w:szCs w:val="24"/>
          <w:lang w:val="ru-RU" w:eastAsia="bg-BG"/>
        </w:rPr>
        <w:t>година за периода 2008</w:t>
      </w:r>
      <w:r w:rsidR="00015996" w:rsidRPr="003F1DD2">
        <w:rPr>
          <w:rFonts w:eastAsia="Times New Roman" w:cs="Times New Roman"/>
          <w:b/>
          <w:szCs w:val="24"/>
          <w:lang w:val="ru-RU" w:eastAsia="bg-BG"/>
        </w:rPr>
        <w:t xml:space="preserve"> г.</w:t>
      </w:r>
      <w:r w:rsidRPr="003F1DD2">
        <w:rPr>
          <w:rFonts w:eastAsia="Times New Roman" w:cs="Times New Roman"/>
          <w:b/>
          <w:szCs w:val="24"/>
          <w:lang w:val="ru-RU" w:eastAsia="bg-BG"/>
        </w:rPr>
        <w:t xml:space="preserve"> – 2014 г.</w:t>
      </w:r>
    </w:p>
    <w:p w:rsidR="00B535DC" w:rsidRPr="003F1DD2"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3F1DD2">
        <w:rPr>
          <w:rFonts w:eastAsia="Times New Roman" w:cs="Times New Roman"/>
          <w:b/>
          <w:szCs w:val="24"/>
          <w:lang w:val="ru-RU" w:eastAsia="bg-BG"/>
        </w:rPr>
        <w:t xml:space="preserve">Необходимо е да се продължи мониторинга на емисии на HCBD и да се следи съдържанието му във води и почви в страната. </w:t>
      </w:r>
    </w:p>
    <w:p w:rsidR="008E67C0" w:rsidRPr="00D3411B" w:rsidRDefault="00B535DC" w:rsidP="00CC613F">
      <w:pPr>
        <w:numPr>
          <w:ilvl w:val="0"/>
          <w:numId w:val="153"/>
        </w:numPr>
        <w:shd w:val="clear" w:color="auto" w:fill="FFFFFF"/>
        <w:spacing w:before="120" w:after="0"/>
        <w:ind w:left="0" w:firstLine="709"/>
        <w:jc w:val="both"/>
        <w:textAlignment w:val="baseline"/>
        <w:rPr>
          <w:rFonts w:eastAsia="Times New Roman" w:cs="Times New Roman"/>
          <w:b/>
          <w:szCs w:val="24"/>
          <w:lang w:val="ru-RU" w:eastAsia="bg-BG"/>
        </w:rPr>
      </w:pPr>
      <w:r w:rsidRPr="00D3411B">
        <w:rPr>
          <w:rFonts w:eastAsia="Times New Roman" w:cs="Times New Roman"/>
          <w:b/>
          <w:szCs w:val="24"/>
          <w:lang w:val="ru-RU" w:eastAsia="bg-BG"/>
        </w:rPr>
        <w:t xml:space="preserve">Опасните отпадъци, съдържащи </w:t>
      </w:r>
      <w:r w:rsidRPr="008E67C0">
        <w:rPr>
          <w:rFonts w:eastAsia="Times New Roman" w:cs="Times New Roman"/>
          <w:b/>
          <w:szCs w:val="24"/>
          <w:lang w:eastAsia="bg-BG"/>
        </w:rPr>
        <w:t>HCBD</w:t>
      </w:r>
      <w:r w:rsidRPr="00D3411B">
        <w:rPr>
          <w:rFonts w:eastAsia="Times New Roman" w:cs="Times New Roman"/>
          <w:b/>
          <w:szCs w:val="24"/>
          <w:lang w:val="ru-RU" w:eastAsia="bg-BG"/>
        </w:rPr>
        <w:t xml:space="preserve">, да се третират само по екологосъобразен начин </w:t>
      </w:r>
    </w:p>
    <w:p w:rsidR="00B535DC" w:rsidRPr="002C324E" w:rsidRDefault="000C7540" w:rsidP="004421BC">
      <w:pPr>
        <w:pStyle w:val="Heading3"/>
        <w:ind w:left="0"/>
        <w:jc w:val="both"/>
        <w:rPr>
          <w:lang w:val="bg-BG"/>
        </w:rPr>
      </w:pPr>
      <w:bookmarkStart w:id="154" w:name="_Toc16441272"/>
      <w:bookmarkStart w:id="155" w:name="_Toc215646"/>
      <w:r w:rsidRPr="002C324E">
        <w:rPr>
          <w:lang w:val="bg-BG"/>
        </w:rPr>
        <w:t>2.</w:t>
      </w:r>
      <w:r w:rsidR="00B535DC" w:rsidRPr="002C324E">
        <w:rPr>
          <w:lang w:val="ru-RU"/>
        </w:rPr>
        <w:t>3.</w:t>
      </w:r>
      <w:r w:rsidR="0071223A">
        <w:rPr>
          <w:lang w:val="ru-RU"/>
        </w:rPr>
        <w:t>4</w:t>
      </w:r>
      <w:r w:rsidR="009802FD" w:rsidRPr="002C324E">
        <w:rPr>
          <w:lang w:val="bg-BG"/>
        </w:rPr>
        <w:t>.</w:t>
      </w:r>
      <w:r w:rsidR="00B535DC" w:rsidRPr="002C324E">
        <w:rPr>
          <w:lang w:val="ru-RU"/>
        </w:rPr>
        <w:t xml:space="preserve"> Състояние, изводи и препор</w:t>
      </w:r>
      <w:r w:rsidR="008E67C0" w:rsidRPr="002C324E">
        <w:rPr>
          <w:lang w:val="ru-RU"/>
        </w:rPr>
        <w:t>ъки</w:t>
      </w:r>
      <w:r w:rsidR="00382CD9" w:rsidRPr="002C324E">
        <w:rPr>
          <w:lang w:val="ru-RU"/>
        </w:rPr>
        <w:t xml:space="preserve"> за управление </w:t>
      </w:r>
      <w:r w:rsidR="008E67C0" w:rsidRPr="002C324E">
        <w:rPr>
          <w:lang w:val="ru-RU"/>
        </w:rPr>
        <w:t>на полихлорирани нафталени (</w:t>
      </w:r>
      <w:r w:rsidR="00B535DC" w:rsidRPr="002C324E">
        <w:t>PCNs</w:t>
      </w:r>
      <w:r w:rsidR="002C324E" w:rsidRPr="002C324E">
        <w:rPr>
          <w:lang w:val="bg-BG"/>
        </w:rPr>
        <w:t>)</w:t>
      </w:r>
      <w:bookmarkEnd w:id="154"/>
    </w:p>
    <w:p w:rsidR="00B535DC" w:rsidRPr="002C324E" w:rsidRDefault="00B535DC" w:rsidP="004421BC">
      <w:pPr>
        <w:keepNext/>
        <w:keepLines/>
        <w:widowControl w:val="0"/>
        <w:spacing w:before="120" w:after="120" w:line="240" w:lineRule="auto"/>
        <w:ind w:firstLine="567"/>
        <w:jc w:val="both"/>
        <w:outlineLvl w:val="0"/>
        <w:rPr>
          <w:rFonts w:eastAsia="Times New Roman" w:cs="Times New Roman"/>
          <w:b/>
          <w:bCs/>
          <w:color w:val="000000" w:themeColor="text1"/>
          <w:szCs w:val="28"/>
          <w:lang w:val="ru-RU"/>
        </w:rPr>
      </w:pPr>
      <w:r w:rsidRPr="002C324E">
        <w:rPr>
          <w:rFonts w:eastAsia="Times New Roman" w:cs="Times New Roman"/>
          <w:b/>
          <w:bCs/>
          <w:color w:val="000000" w:themeColor="text1"/>
          <w:szCs w:val="28"/>
          <w:lang w:val="ru-RU"/>
        </w:rPr>
        <w:t xml:space="preserve"> </w:t>
      </w:r>
      <w:bookmarkStart w:id="156" w:name="_Toc15483325"/>
      <w:bookmarkStart w:id="157" w:name="_Toc16439919"/>
      <w:bookmarkStart w:id="158" w:name="_Toc16441273"/>
      <w:r w:rsidR="008E67C0" w:rsidRPr="002C324E">
        <w:rPr>
          <w:rFonts w:eastAsia="Times New Roman" w:cs="Times New Roman"/>
          <w:b/>
          <w:bCs/>
          <w:color w:val="000000" w:themeColor="text1"/>
          <w:szCs w:val="28"/>
          <w:lang w:val="ru-RU"/>
        </w:rPr>
        <w:t>2.3.</w:t>
      </w:r>
      <w:r w:rsidR="0071223A">
        <w:rPr>
          <w:rFonts w:eastAsia="Times New Roman" w:cs="Times New Roman"/>
          <w:b/>
          <w:bCs/>
          <w:color w:val="000000" w:themeColor="text1"/>
          <w:szCs w:val="28"/>
          <w:lang w:val="ru-RU"/>
        </w:rPr>
        <w:t>4</w:t>
      </w:r>
      <w:r w:rsidR="008E67C0" w:rsidRPr="002C324E">
        <w:rPr>
          <w:rFonts w:eastAsia="Times New Roman" w:cs="Times New Roman"/>
          <w:b/>
          <w:bCs/>
          <w:color w:val="000000" w:themeColor="text1"/>
          <w:szCs w:val="28"/>
          <w:lang w:val="ru-RU"/>
        </w:rPr>
        <w:t xml:space="preserve">.1. </w:t>
      </w:r>
      <w:r w:rsidRPr="002C324E">
        <w:rPr>
          <w:rFonts w:eastAsia="Times New Roman" w:cs="Times New Roman"/>
          <w:b/>
          <w:bCs/>
          <w:color w:val="000000" w:themeColor="text1"/>
          <w:szCs w:val="28"/>
          <w:lang w:val="ru-RU"/>
        </w:rPr>
        <w:t>Анализ и оценка на състоянието</w:t>
      </w:r>
      <w:bookmarkEnd w:id="156"/>
      <w:r w:rsidR="00382CD9" w:rsidRPr="002C324E">
        <w:rPr>
          <w:rFonts w:eastAsia="Times New Roman" w:cs="Times New Roman"/>
          <w:b/>
          <w:bCs/>
          <w:color w:val="000000" w:themeColor="text1"/>
          <w:szCs w:val="28"/>
          <w:lang w:val="ru-RU"/>
        </w:rPr>
        <w:t xml:space="preserve"> към 2019</w:t>
      </w:r>
      <w:bookmarkEnd w:id="157"/>
      <w:bookmarkEnd w:id="158"/>
      <w:r w:rsidR="00015996">
        <w:rPr>
          <w:rFonts w:eastAsia="Times New Roman" w:cs="Times New Roman"/>
          <w:b/>
          <w:bCs/>
          <w:color w:val="000000" w:themeColor="text1"/>
          <w:szCs w:val="28"/>
          <w:lang w:val="ru-RU"/>
        </w:rPr>
        <w:t xml:space="preserve"> г.</w:t>
      </w:r>
    </w:p>
    <w:bookmarkEnd w:id="155"/>
    <w:p w:rsidR="00B535DC" w:rsidRPr="00D3411B" w:rsidRDefault="00B535DC" w:rsidP="004421BC">
      <w:pPr>
        <w:spacing w:before="120" w:after="0"/>
        <w:ind w:firstLine="709"/>
        <w:contextualSpacing/>
        <w:jc w:val="both"/>
        <w:rPr>
          <w:rFonts w:eastAsia="Calibri" w:cs="Times New Roman"/>
          <w:szCs w:val="24"/>
          <w:lang w:val="ru-RU"/>
        </w:rPr>
      </w:pPr>
      <w:r w:rsidRPr="00D3411B">
        <w:rPr>
          <w:rFonts w:eastAsia="Calibri" w:cs="Times New Roman"/>
          <w:szCs w:val="24"/>
          <w:lang w:val="ru-RU"/>
        </w:rPr>
        <w:t>Основните източници на непреднамерено генериране на РС</w:t>
      </w:r>
      <w:r w:rsidRPr="009E1CA7">
        <w:rPr>
          <w:rFonts w:eastAsia="Calibri" w:cs="Times New Roman"/>
          <w:szCs w:val="24"/>
        </w:rPr>
        <w:t>Ns</w:t>
      </w:r>
      <w:r w:rsidRPr="00D3411B">
        <w:rPr>
          <w:rFonts w:eastAsia="Calibri" w:cs="Times New Roman"/>
          <w:szCs w:val="24"/>
          <w:lang w:val="ru-RU"/>
        </w:rPr>
        <w:t xml:space="preserve"> емисии в ЕС-2</w:t>
      </w:r>
      <w:r w:rsidR="00896FF3">
        <w:rPr>
          <w:rFonts w:eastAsia="Calibri" w:cs="Times New Roman"/>
          <w:szCs w:val="24"/>
          <w:lang w:val="ru-RU"/>
        </w:rPr>
        <w:t>8</w:t>
      </w:r>
      <w:r w:rsidRPr="00D3411B">
        <w:rPr>
          <w:rFonts w:eastAsia="Calibri" w:cs="Times New Roman"/>
          <w:szCs w:val="24"/>
          <w:lang w:val="ru-RU"/>
        </w:rPr>
        <w:t xml:space="preserve"> са:</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Инсталации за изгаряне на твърди битови отпадъци;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Инсталации за изгаряне на опасни отпадъци;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Инсталации за изгаряне на болнични отпадъци;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Открито изгаряне на отпадъци, в т.ч. изгаряне на сметища; </w:t>
      </w:r>
    </w:p>
    <w:p w:rsidR="00B535DC" w:rsidRPr="009E1CA7" w:rsidRDefault="00B535DC" w:rsidP="00CC613F">
      <w:pPr>
        <w:numPr>
          <w:ilvl w:val="0"/>
          <w:numId w:val="154"/>
        </w:numPr>
        <w:autoSpaceDE w:val="0"/>
        <w:autoSpaceDN w:val="0"/>
        <w:adjustRightInd w:val="0"/>
        <w:spacing w:before="120" w:after="0"/>
        <w:ind w:left="0" w:firstLine="709"/>
        <w:jc w:val="both"/>
        <w:rPr>
          <w:szCs w:val="24"/>
          <w:lang w:eastAsia="bg-BG"/>
        </w:rPr>
      </w:pPr>
      <w:r w:rsidRPr="009E1CA7">
        <w:rPr>
          <w:szCs w:val="24"/>
          <w:lang w:eastAsia="bg-BG"/>
        </w:rPr>
        <w:t>Канализационни утайки;</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При термични процеси в металургията – вторично производство на мед;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При термични процеси в металургията – вторично производство на алуминий;</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При термични процеси в металургията – вторично производство на цинк;</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При термични процеси в металургията – вторично производство на олово;</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При термични процеси в металургията – първично производство на мед;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 xml:space="preserve">При термични процеси в металургията – първично производство на магнезий; </w:t>
      </w:r>
    </w:p>
    <w:p w:rsidR="00B535DC" w:rsidRPr="00D3411B" w:rsidRDefault="00B535DC" w:rsidP="00CC613F">
      <w:pPr>
        <w:numPr>
          <w:ilvl w:val="0"/>
          <w:numId w:val="154"/>
        </w:numPr>
        <w:autoSpaceDE w:val="0"/>
        <w:autoSpaceDN w:val="0"/>
        <w:adjustRightInd w:val="0"/>
        <w:spacing w:before="120" w:after="0"/>
        <w:ind w:left="0" w:firstLine="709"/>
        <w:jc w:val="both"/>
        <w:rPr>
          <w:szCs w:val="24"/>
          <w:lang w:val="ru-RU" w:eastAsia="bg-BG"/>
        </w:rPr>
      </w:pPr>
      <w:r w:rsidRPr="00D3411B">
        <w:rPr>
          <w:szCs w:val="24"/>
          <w:lang w:val="ru-RU" w:eastAsia="bg-BG"/>
        </w:rPr>
        <w:t>Инсталации за синтероване на железни руди в стомано- и чугунодобивната промишленост.</w:t>
      </w:r>
    </w:p>
    <w:p w:rsidR="00B535DC" w:rsidRPr="00E7723A" w:rsidRDefault="00B535DC" w:rsidP="004421BC">
      <w:pPr>
        <w:spacing w:before="120" w:after="0"/>
        <w:ind w:firstLine="709"/>
        <w:contextualSpacing/>
        <w:jc w:val="both"/>
        <w:rPr>
          <w:rFonts w:eastAsia="Calibri" w:cs="Times New Roman"/>
          <w:szCs w:val="24"/>
        </w:rPr>
      </w:pPr>
      <w:r w:rsidRPr="00D3411B">
        <w:rPr>
          <w:rFonts w:eastAsia="Calibri" w:cs="Times New Roman"/>
          <w:szCs w:val="24"/>
          <w:lang w:val="ru-RU"/>
        </w:rPr>
        <w:t>Източници на непреднамерени РС</w:t>
      </w:r>
      <w:r w:rsidRPr="009E1CA7">
        <w:rPr>
          <w:rFonts w:eastAsia="Calibri" w:cs="Times New Roman"/>
          <w:szCs w:val="24"/>
        </w:rPr>
        <w:t>Ns</w:t>
      </w:r>
      <w:r w:rsidRPr="00D3411B">
        <w:rPr>
          <w:rFonts w:eastAsia="Calibri" w:cs="Times New Roman"/>
          <w:szCs w:val="24"/>
          <w:lang w:val="ru-RU"/>
        </w:rPr>
        <w:t xml:space="preserve"> емисии са термичните процеси, сред които на важен източник е изгарянето на отпадъци. Общите емисии на РС</w:t>
      </w:r>
      <w:r w:rsidRPr="009E1CA7">
        <w:rPr>
          <w:rFonts w:eastAsia="Calibri" w:cs="Times New Roman"/>
          <w:szCs w:val="24"/>
        </w:rPr>
        <w:t>Ns</w:t>
      </w:r>
      <w:r w:rsidRPr="00D3411B">
        <w:rPr>
          <w:rFonts w:eastAsia="Calibri" w:cs="Times New Roman"/>
          <w:szCs w:val="24"/>
          <w:lang w:val="ru-RU"/>
        </w:rPr>
        <w:t xml:space="preserve"> от термични процеси и изгаряне представляват 74% от общите РС</w:t>
      </w:r>
      <w:r w:rsidRPr="009E1CA7">
        <w:rPr>
          <w:rFonts w:eastAsia="Calibri" w:cs="Times New Roman"/>
          <w:szCs w:val="24"/>
        </w:rPr>
        <w:t>Ns</w:t>
      </w:r>
      <w:r w:rsidRPr="00D3411B">
        <w:rPr>
          <w:rFonts w:eastAsia="Calibri" w:cs="Times New Roman"/>
          <w:szCs w:val="24"/>
          <w:lang w:val="ru-RU"/>
        </w:rPr>
        <w:t xml:space="preserve"> емисии в Европа през 2000 г. </w:t>
      </w:r>
      <w:r w:rsidR="00E50988" w:rsidRPr="00D7450B">
        <w:rPr>
          <w:rFonts w:eastAsia="Calibri" w:cs="Times New Roman"/>
          <w:szCs w:val="24"/>
          <w:lang w:val="ru-RU"/>
        </w:rPr>
        <w:t>[46,58]</w:t>
      </w:r>
      <w:r w:rsidR="00E7723A">
        <w:rPr>
          <w:rFonts w:eastAsia="Calibri" w:cs="Times New Roman"/>
          <w:szCs w:val="24"/>
        </w:rPr>
        <w:t>.</w:t>
      </w:r>
    </w:p>
    <w:p w:rsidR="00B535DC" w:rsidRPr="00D3411B" w:rsidRDefault="00B535DC" w:rsidP="004421BC">
      <w:pPr>
        <w:widowControl w:val="0"/>
        <w:spacing w:before="120" w:after="0"/>
        <w:ind w:firstLine="709"/>
        <w:contextualSpacing/>
        <w:jc w:val="both"/>
        <w:rPr>
          <w:rFonts w:eastAsia="Calibri" w:cs="Times New Roman"/>
          <w:szCs w:val="24"/>
          <w:lang w:val="ru-RU"/>
        </w:rPr>
      </w:pPr>
      <w:r w:rsidRPr="00D3411B">
        <w:rPr>
          <w:rFonts w:eastAsia="Calibri" w:cs="Times New Roman"/>
          <w:szCs w:val="24"/>
          <w:lang w:val="ru-RU"/>
        </w:rPr>
        <w:t xml:space="preserve">Изгарянето на отпадъци вероятно е най-значимия източник на емисии на </w:t>
      </w:r>
      <w:r w:rsidRPr="009E1CA7">
        <w:rPr>
          <w:rFonts w:eastAsia="Calibri" w:cs="Times New Roman"/>
          <w:szCs w:val="24"/>
        </w:rPr>
        <w:t>PCNs</w:t>
      </w:r>
      <w:r w:rsidRPr="00D3411B">
        <w:rPr>
          <w:rFonts w:eastAsia="Calibri" w:cs="Times New Roman"/>
          <w:i/>
          <w:szCs w:val="24"/>
          <w:lang w:val="ru-RU"/>
        </w:rPr>
        <w:t>.</w:t>
      </w:r>
      <w:r w:rsidR="00015996">
        <w:rPr>
          <w:rFonts w:eastAsia="Calibri" w:cs="Times New Roman"/>
          <w:szCs w:val="24"/>
          <w:lang w:val="ru-RU"/>
        </w:rPr>
        <w:t xml:space="preserve"> Е</w:t>
      </w:r>
      <w:r w:rsidRPr="00D3411B">
        <w:rPr>
          <w:rFonts w:eastAsia="Calibri" w:cs="Times New Roman"/>
          <w:szCs w:val="24"/>
          <w:lang w:val="ru-RU"/>
        </w:rPr>
        <w:t xml:space="preserve">мисиите на </w:t>
      </w:r>
      <w:r w:rsidRPr="009E1CA7">
        <w:rPr>
          <w:rFonts w:eastAsia="Calibri" w:cs="Times New Roman"/>
          <w:szCs w:val="24"/>
        </w:rPr>
        <w:t>PCNs</w:t>
      </w:r>
      <w:r w:rsidRPr="00D3411B">
        <w:rPr>
          <w:rFonts w:eastAsia="Calibri" w:cs="Times New Roman"/>
          <w:szCs w:val="24"/>
          <w:lang w:val="ru-RU"/>
        </w:rPr>
        <w:t xml:space="preserve"> от вторично производство на метали са по-високи от емисиите от изгаряне на отпадъци</w:t>
      </w:r>
      <w:r w:rsidRPr="00D3411B">
        <w:rPr>
          <w:rFonts w:eastAsia="Calibri" w:cs="Times New Roman"/>
          <w:i/>
          <w:szCs w:val="24"/>
          <w:lang w:val="ru-RU"/>
        </w:rPr>
        <w:t>.</w:t>
      </w:r>
      <w:r w:rsidRPr="00D3411B">
        <w:rPr>
          <w:rFonts w:eastAsia="Calibri" w:cs="Times New Roman"/>
          <w:szCs w:val="24"/>
          <w:lang w:val="ru-RU"/>
        </w:rPr>
        <w:t xml:space="preserve"> </w:t>
      </w:r>
    </w:p>
    <w:p w:rsidR="00B535DC" w:rsidRPr="00D3411B" w:rsidRDefault="00B535DC" w:rsidP="004421BC">
      <w:pPr>
        <w:widowControl w:val="0"/>
        <w:spacing w:before="120" w:after="0"/>
        <w:ind w:firstLine="709"/>
        <w:contextualSpacing/>
        <w:jc w:val="both"/>
        <w:rPr>
          <w:rFonts w:eastAsia="Calibri" w:cs="Times New Roman"/>
          <w:szCs w:val="24"/>
          <w:lang w:val="ru-RU"/>
        </w:rPr>
      </w:pPr>
      <w:r w:rsidRPr="00D3411B">
        <w:rPr>
          <w:rFonts w:eastAsia="Calibri" w:cs="Times New Roman"/>
          <w:szCs w:val="24"/>
          <w:lang w:val="ru-RU"/>
        </w:rPr>
        <w:t xml:space="preserve">Поради високата активност, свързана с тези процеси, те се считат от значение за непреднамереното генериране на </w:t>
      </w:r>
      <w:r w:rsidRPr="009E1CA7">
        <w:rPr>
          <w:rFonts w:eastAsia="Calibri" w:cs="Times New Roman"/>
          <w:szCs w:val="24"/>
        </w:rPr>
        <w:t>PCN</w:t>
      </w:r>
      <w:r w:rsidRPr="00D3411B">
        <w:rPr>
          <w:rFonts w:eastAsia="Calibri" w:cs="Times New Roman"/>
          <w:szCs w:val="24"/>
          <w:lang w:val="ru-RU"/>
        </w:rPr>
        <w:t xml:space="preserve"> в Европа. Утайките от </w:t>
      </w:r>
      <w:r w:rsidR="00B04F78" w:rsidRPr="00D3411B">
        <w:rPr>
          <w:rFonts w:eastAsia="Calibri" w:cs="Times New Roman"/>
          <w:szCs w:val="24"/>
          <w:lang w:val="ru-RU"/>
        </w:rPr>
        <w:t>отпадъчни</w:t>
      </w:r>
      <w:r w:rsidRPr="00D3411B">
        <w:rPr>
          <w:rFonts w:eastAsia="Calibri" w:cs="Times New Roman"/>
          <w:szCs w:val="24"/>
          <w:lang w:val="ru-RU"/>
        </w:rPr>
        <w:t xml:space="preserve"> води, генерирани при пречистването на отпадъчни води, също трябва да се вземат предвид за Европа.</w:t>
      </w:r>
    </w:p>
    <w:p w:rsidR="00B535DC" w:rsidRPr="00D3411B" w:rsidRDefault="00B535DC" w:rsidP="004421BC">
      <w:pPr>
        <w:widowControl w:val="0"/>
        <w:spacing w:before="120" w:after="0"/>
        <w:ind w:firstLine="709"/>
        <w:contextualSpacing/>
        <w:jc w:val="both"/>
        <w:rPr>
          <w:rFonts w:eastAsia="Calibri" w:cs="Times New Roman"/>
          <w:szCs w:val="24"/>
          <w:lang w:val="ru-RU"/>
        </w:rPr>
      </w:pPr>
      <w:r w:rsidRPr="00D3411B">
        <w:rPr>
          <w:rFonts w:eastAsia="Calibri" w:cs="Times New Roman"/>
          <w:szCs w:val="24"/>
          <w:lang w:val="ru-RU"/>
        </w:rPr>
        <w:t xml:space="preserve">Непреднамерено генериране на </w:t>
      </w:r>
      <w:r w:rsidRPr="009E1CA7">
        <w:rPr>
          <w:rFonts w:eastAsia="Calibri" w:cs="Times New Roman"/>
          <w:szCs w:val="24"/>
        </w:rPr>
        <w:t>PCNs</w:t>
      </w:r>
      <w:r w:rsidRPr="00D3411B">
        <w:rPr>
          <w:rFonts w:eastAsia="Calibri" w:cs="Times New Roman"/>
          <w:szCs w:val="24"/>
          <w:lang w:val="ru-RU"/>
        </w:rPr>
        <w:t xml:space="preserve"> има при високотемпературни промишлени процеси (по-специално при изгаряне на отпадъци, но също и при други процеси, за които се знае, че са свързани с образуване на полихлорирани дибензо-</w:t>
      </w:r>
      <w:r w:rsidRPr="009E1CA7">
        <w:rPr>
          <w:rFonts w:eastAsia="Calibri" w:cs="Times New Roman"/>
          <w:szCs w:val="24"/>
        </w:rPr>
        <w:t>p</w:t>
      </w:r>
      <w:r w:rsidRPr="00D3411B">
        <w:rPr>
          <w:rFonts w:eastAsia="Calibri" w:cs="Times New Roman"/>
          <w:szCs w:val="24"/>
          <w:lang w:val="ru-RU"/>
        </w:rPr>
        <w:t>-диоксини/полихлорирани дибензофурани (</w:t>
      </w:r>
      <w:r w:rsidRPr="009E1CA7">
        <w:rPr>
          <w:rFonts w:eastAsia="Calibri" w:cs="Times New Roman"/>
          <w:szCs w:val="24"/>
        </w:rPr>
        <w:t>PCDD</w:t>
      </w:r>
      <w:r w:rsidRPr="00D3411B">
        <w:rPr>
          <w:rFonts w:eastAsia="Calibri" w:cs="Times New Roman"/>
          <w:szCs w:val="24"/>
          <w:lang w:val="ru-RU"/>
        </w:rPr>
        <w:t>/</w:t>
      </w:r>
      <w:r w:rsidRPr="009E1CA7">
        <w:rPr>
          <w:rFonts w:eastAsia="Calibri" w:cs="Times New Roman"/>
          <w:szCs w:val="24"/>
        </w:rPr>
        <w:t>PCDF</w:t>
      </w:r>
      <w:r w:rsidRPr="00D3411B">
        <w:rPr>
          <w:rFonts w:eastAsia="Calibri" w:cs="Times New Roman"/>
          <w:szCs w:val="24"/>
          <w:lang w:val="ru-RU"/>
        </w:rPr>
        <w:t xml:space="preserve">). </w:t>
      </w:r>
    </w:p>
    <w:p w:rsidR="00B535DC" w:rsidRPr="00E7723A" w:rsidRDefault="00694966" w:rsidP="00437EBB">
      <w:pPr>
        <w:pStyle w:val="ListParagraph"/>
        <w:keepNext/>
        <w:keepLines/>
        <w:widowControl w:val="0"/>
        <w:numPr>
          <w:ilvl w:val="0"/>
          <w:numId w:val="171"/>
        </w:numPr>
        <w:spacing w:before="120" w:after="120" w:line="240" w:lineRule="auto"/>
        <w:ind w:left="0" w:firstLine="567"/>
        <w:jc w:val="both"/>
        <w:outlineLvl w:val="2"/>
        <w:rPr>
          <w:rFonts w:eastAsia="Calibri" w:cs="Times New Roman"/>
          <w:b/>
          <w:szCs w:val="24"/>
          <w:lang w:val="ru-RU"/>
        </w:rPr>
      </w:pPr>
      <w:r>
        <w:rPr>
          <w:rFonts w:eastAsia="Calibri" w:cs="Times New Roman"/>
          <w:szCs w:val="24"/>
          <w:lang w:val="ru-RU"/>
        </w:rPr>
        <w:t>Въпреки,</w:t>
      </w:r>
      <w:r w:rsidR="00B535DC" w:rsidRPr="00D3411B">
        <w:rPr>
          <w:rFonts w:eastAsia="Calibri" w:cs="Times New Roman"/>
          <w:szCs w:val="24"/>
          <w:lang w:val="ru-RU"/>
        </w:rPr>
        <w:t xml:space="preserve"> че производството на </w:t>
      </w:r>
      <w:r w:rsidR="00B535DC" w:rsidRPr="00E7723A">
        <w:rPr>
          <w:rFonts w:eastAsia="Calibri" w:cs="Times New Roman"/>
          <w:szCs w:val="24"/>
          <w:lang w:val="ru-RU"/>
        </w:rPr>
        <w:t>PCNs</w:t>
      </w:r>
      <w:r w:rsidR="00B535DC" w:rsidRPr="00D3411B">
        <w:rPr>
          <w:rFonts w:eastAsia="Calibri" w:cs="Times New Roman"/>
          <w:szCs w:val="24"/>
          <w:lang w:val="ru-RU"/>
        </w:rPr>
        <w:t xml:space="preserve"> в Европа е преустановено, е възможно те да бъдат </w:t>
      </w:r>
      <w:r w:rsidR="00D55AA0">
        <w:rPr>
          <w:rFonts w:eastAsia="Calibri" w:cs="Times New Roman"/>
          <w:szCs w:val="24"/>
          <w:lang w:val="ru-RU"/>
        </w:rPr>
        <w:t>образувани</w:t>
      </w:r>
      <w:r w:rsidR="00D55AA0" w:rsidRPr="00D3411B">
        <w:rPr>
          <w:rFonts w:eastAsia="Calibri" w:cs="Times New Roman"/>
          <w:szCs w:val="24"/>
          <w:lang w:val="ru-RU"/>
        </w:rPr>
        <w:t xml:space="preserve"> </w:t>
      </w:r>
      <w:r w:rsidR="00B535DC" w:rsidRPr="00D3411B">
        <w:rPr>
          <w:rFonts w:eastAsia="Calibri" w:cs="Times New Roman"/>
          <w:szCs w:val="24"/>
          <w:lang w:val="ru-RU"/>
        </w:rPr>
        <w:t>непреднамерено при някои промишлени дейности.</w:t>
      </w:r>
      <w:r>
        <w:rPr>
          <w:rFonts w:eastAsia="Calibri" w:cs="Times New Roman"/>
          <w:szCs w:val="24"/>
          <w:lang w:val="ru-RU"/>
        </w:rPr>
        <w:t xml:space="preserve"> </w:t>
      </w:r>
      <w:r w:rsidR="00B535DC" w:rsidRPr="00D3411B">
        <w:rPr>
          <w:rFonts w:eastAsia="Calibri" w:cs="Times New Roman"/>
          <w:szCs w:val="24"/>
          <w:lang w:val="ru-RU"/>
        </w:rPr>
        <w:t>За тези дейности, в случай</w:t>
      </w:r>
      <w:r>
        <w:rPr>
          <w:rFonts w:eastAsia="Calibri" w:cs="Times New Roman"/>
          <w:szCs w:val="24"/>
          <w:lang w:val="ru-RU"/>
        </w:rPr>
        <w:t>,</w:t>
      </w:r>
      <w:r w:rsidR="00B535DC" w:rsidRPr="00D3411B">
        <w:rPr>
          <w:rFonts w:eastAsia="Calibri" w:cs="Times New Roman"/>
          <w:szCs w:val="24"/>
          <w:lang w:val="ru-RU"/>
        </w:rPr>
        <w:t xml:space="preserve"> че са в съответствие с праговите стойности по Директивата относно емисиите от промишлеността </w:t>
      </w:r>
      <w:r w:rsidR="008E67C0" w:rsidRPr="00E7723A">
        <w:rPr>
          <w:rFonts w:eastAsia="Calibri" w:cs="Times New Roman"/>
          <w:szCs w:val="24"/>
          <w:lang w:val="ru-RU"/>
        </w:rPr>
        <w:t>[</w:t>
      </w:r>
      <w:r w:rsidR="00B535DC" w:rsidRPr="00E7723A">
        <w:rPr>
          <w:rFonts w:eastAsia="Calibri" w:cs="Times New Roman"/>
          <w:szCs w:val="24"/>
          <w:lang w:val="ru-RU"/>
        </w:rPr>
        <w:t>Директива 2010/75/ЕС</w:t>
      </w:r>
      <w:r w:rsidR="008E67C0" w:rsidRPr="00D3411B">
        <w:rPr>
          <w:rFonts w:eastAsia="Calibri" w:cs="Times New Roman"/>
          <w:szCs w:val="24"/>
          <w:lang w:val="ru-RU"/>
        </w:rPr>
        <w:t>]</w:t>
      </w:r>
      <w:r w:rsidR="00B535DC" w:rsidRPr="00D3411B">
        <w:rPr>
          <w:rFonts w:eastAsia="Calibri" w:cs="Times New Roman"/>
          <w:szCs w:val="24"/>
          <w:lang w:val="ru-RU"/>
        </w:rPr>
        <w:t>, се изисква да се прилагат най-добрите налични техники (НДНТ) за предотвратяване и намаляване на емисиите и на въздействието върху околната среда като цяло.</w:t>
      </w:r>
      <w:r w:rsidR="00C87002">
        <w:rPr>
          <w:rFonts w:eastAsia="Calibri" w:cs="Times New Roman"/>
          <w:szCs w:val="24"/>
          <w:lang w:val="ru-RU"/>
        </w:rPr>
        <w:t xml:space="preserve"> </w:t>
      </w:r>
      <w:r w:rsidR="00B535DC" w:rsidRPr="00D3411B">
        <w:rPr>
          <w:rFonts w:eastAsia="Calibri" w:cs="Times New Roman"/>
          <w:szCs w:val="24"/>
          <w:lang w:val="ru-RU"/>
        </w:rPr>
        <w:t xml:space="preserve">Всяка промишлена инсталация, за да може да бъде експлоатирана, трябва да има разрешително от компетентен орган на съответната държава членка. В тези разрешителни трябва да са посочени пределно допустими стойности за замърсяващите вещества, включени в списъка в приложение </w:t>
      </w:r>
      <w:r w:rsidR="00B535DC" w:rsidRPr="00E7723A">
        <w:rPr>
          <w:rFonts w:eastAsia="Calibri" w:cs="Times New Roman"/>
          <w:szCs w:val="24"/>
          <w:lang w:val="ru-RU"/>
        </w:rPr>
        <w:t>II</w:t>
      </w:r>
      <w:r w:rsidR="00B535DC" w:rsidRPr="00D3411B">
        <w:rPr>
          <w:rFonts w:eastAsia="Calibri" w:cs="Times New Roman"/>
          <w:szCs w:val="24"/>
          <w:lang w:val="ru-RU"/>
        </w:rPr>
        <w:t xml:space="preserve"> към Директивата относно емисиите от промишлеността, както и за други вещества, които е вероятно да бъдат изпускани в значителни количества</w:t>
      </w:r>
      <w:r w:rsidR="00D55AA0">
        <w:rPr>
          <w:rFonts w:eastAsia="Calibri" w:cs="Times New Roman"/>
          <w:szCs w:val="24"/>
          <w:lang w:val="ru-RU"/>
        </w:rPr>
        <w:t>.</w:t>
      </w:r>
      <w:r w:rsidR="00B535DC" w:rsidRPr="00D3411B">
        <w:rPr>
          <w:rFonts w:eastAsia="Calibri" w:cs="Times New Roman"/>
          <w:szCs w:val="24"/>
          <w:lang w:val="ru-RU"/>
        </w:rPr>
        <w:t xml:space="preserve"> </w:t>
      </w:r>
      <w:bookmarkStart w:id="159" w:name="_Toc215654"/>
      <w:bookmarkStart w:id="160" w:name="_Toc15483333"/>
      <w:bookmarkStart w:id="161" w:name="_Toc16439920"/>
      <w:bookmarkStart w:id="162" w:name="_Toc16441274"/>
      <w:r w:rsidR="00B535DC" w:rsidRPr="00E7723A">
        <w:rPr>
          <w:rFonts w:eastAsia="Calibri" w:cs="Times New Roman"/>
          <w:b/>
          <w:szCs w:val="24"/>
          <w:lang w:val="ru-RU"/>
        </w:rPr>
        <w:t>Непреднамерено образувани емисии на PCNs от ротационни пещи за циментов клинкер</w:t>
      </w:r>
      <w:bookmarkEnd w:id="159"/>
      <w:bookmarkEnd w:id="160"/>
      <w:bookmarkEnd w:id="161"/>
      <w:bookmarkEnd w:id="162"/>
      <w:r w:rsidR="00E7723A" w:rsidRPr="00E7723A">
        <w:rPr>
          <w:rFonts w:eastAsia="Calibri" w:cs="Times New Roman"/>
          <w:b/>
          <w:szCs w:val="24"/>
        </w:rPr>
        <w:t>.</w:t>
      </w:r>
    </w:p>
    <w:p w:rsidR="00B535DC" w:rsidRPr="00D3411B" w:rsidRDefault="00B535DC" w:rsidP="004421BC">
      <w:pPr>
        <w:spacing w:before="120"/>
        <w:ind w:firstLine="567"/>
        <w:contextualSpacing/>
        <w:jc w:val="both"/>
        <w:rPr>
          <w:rFonts w:eastAsia="Calibri" w:cs="Times New Roman"/>
          <w:szCs w:val="24"/>
          <w:lang w:val="ru-RU"/>
        </w:rPr>
      </w:pPr>
      <w:r w:rsidRPr="00D3411B">
        <w:rPr>
          <w:rFonts w:eastAsia="Calibri" w:cs="Times New Roman"/>
          <w:szCs w:val="24"/>
          <w:lang w:val="ru-RU"/>
        </w:rPr>
        <w:t xml:space="preserve">Съгласно Националня регистър за изпускане и пренос на замърсители, част от ЕРИПЗ,  са докладвани данни в страната за емисии на </w:t>
      </w:r>
      <w:r w:rsidRPr="009E1CA7">
        <w:rPr>
          <w:rFonts w:eastAsia="Calibri" w:cs="Times New Roman"/>
          <w:szCs w:val="24"/>
        </w:rPr>
        <w:t>PCNs</w:t>
      </w:r>
      <w:r w:rsidRPr="00D3411B">
        <w:rPr>
          <w:rFonts w:eastAsia="Calibri" w:cs="Times New Roman"/>
          <w:szCs w:val="24"/>
          <w:lang w:val="ru-RU"/>
        </w:rPr>
        <w:t xml:space="preserve"> във въздуха (</w:t>
      </w:r>
      <w:r w:rsidR="00872B7F">
        <w:rPr>
          <w:rFonts w:eastAsia="Calibri" w:cs="Times New Roman"/>
          <w:szCs w:val="24"/>
        </w:rPr>
        <w:t>kg</w:t>
      </w:r>
      <w:r w:rsidRPr="00D3411B">
        <w:rPr>
          <w:rFonts w:eastAsia="Calibri" w:cs="Times New Roman"/>
          <w:szCs w:val="24"/>
          <w:lang w:val="ru-RU"/>
        </w:rPr>
        <w:t>/</w:t>
      </w:r>
      <w:r w:rsidR="00872B7F">
        <w:rPr>
          <w:rFonts w:eastAsia="Calibri" w:cs="Times New Roman"/>
          <w:szCs w:val="24"/>
        </w:rPr>
        <w:t>y</w:t>
      </w:r>
      <w:r w:rsidRPr="00D3411B">
        <w:rPr>
          <w:rFonts w:eastAsia="Calibri" w:cs="Times New Roman"/>
          <w:szCs w:val="24"/>
          <w:lang w:val="ru-RU"/>
        </w:rPr>
        <w:t>) за периода 2012</w:t>
      </w:r>
      <w:r w:rsidR="00BE49D1">
        <w:rPr>
          <w:rFonts w:eastAsia="Calibri" w:cs="Times New Roman"/>
          <w:szCs w:val="24"/>
          <w:lang w:val="ru-RU"/>
        </w:rPr>
        <w:t xml:space="preserve"> г.</w:t>
      </w:r>
      <w:r w:rsidRPr="00D3411B">
        <w:rPr>
          <w:rFonts w:eastAsia="Calibri" w:cs="Times New Roman"/>
          <w:szCs w:val="24"/>
          <w:lang w:val="ru-RU"/>
        </w:rPr>
        <w:t xml:space="preserve"> – 2016 г. от 1 оператор на площадка за производство на циментен к</w:t>
      </w:r>
      <w:r w:rsidR="00CD306B" w:rsidRPr="00D3411B">
        <w:rPr>
          <w:rFonts w:eastAsia="Calibri" w:cs="Times New Roman"/>
          <w:szCs w:val="24"/>
          <w:lang w:val="ru-RU"/>
        </w:rPr>
        <w:t>линкер в ротационни пещи – общо</w:t>
      </w:r>
      <w:r w:rsidRPr="00D3411B">
        <w:rPr>
          <w:rFonts w:eastAsia="Calibri" w:cs="Times New Roman"/>
          <w:szCs w:val="24"/>
          <w:lang w:val="ru-RU"/>
        </w:rPr>
        <w:t>.</w:t>
      </w:r>
    </w:p>
    <w:p w:rsidR="00B535DC" w:rsidRPr="00D3411B" w:rsidRDefault="00B535DC" w:rsidP="004421BC">
      <w:pPr>
        <w:widowControl w:val="0"/>
        <w:spacing w:before="120" w:line="240" w:lineRule="auto"/>
        <w:jc w:val="both"/>
        <w:rPr>
          <w:rFonts w:eastAsia="SimHei" w:cs="Times New Roman"/>
          <w:b/>
          <w:szCs w:val="20"/>
          <w:lang w:val="ru-RU" w:eastAsia="zh-CN"/>
        </w:rPr>
      </w:pPr>
      <w:r w:rsidRPr="00872B7F">
        <w:rPr>
          <w:rFonts w:eastAsia="SimHei" w:cs="Times New Roman"/>
          <w:b/>
          <w:szCs w:val="20"/>
          <w:lang w:val="ru-RU" w:eastAsia="zh-CN"/>
        </w:rPr>
        <w:t>Таблица</w:t>
      </w:r>
      <w:r w:rsidR="00472DDE">
        <w:rPr>
          <w:rFonts w:eastAsia="SimHei" w:cs="Times New Roman"/>
          <w:b/>
          <w:szCs w:val="20"/>
          <w:lang w:val="ru-RU" w:eastAsia="zh-CN"/>
        </w:rPr>
        <w:t xml:space="preserve"> 2.4</w:t>
      </w:r>
      <w:r w:rsidR="00197845">
        <w:rPr>
          <w:rFonts w:eastAsia="SimHei" w:cs="Times New Roman"/>
          <w:b/>
          <w:szCs w:val="20"/>
          <w:lang w:val="ru-RU" w:eastAsia="zh-CN"/>
        </w:rPr>
        <w:t>3</w:t>
      </w:r>
      <w:r w:rsidRPr="00D3411B">
        <w:rPr>
          <w:rFonts w:eastAsia="SimHei" w:cs="Times New Roman"/>
          <w:b/>
          <w:szCs w:val="20"/>
          <w:lang w:val="ru-RU" w:eastAsia="zh-CN"/>
        </w:rPr>
        <w:t>: Данни за емисии на хлорирани нафталени (РС</w:t>
      </w:r>
      <w:r w:rsidRPr="00872B7F">
        <w:rPr>
          <w:rFonts w:eastAsia="SimHei" w:cs="Times New Roman"/>
          <w:b/>
          <w:szCs w:val="20"/>
          <w:lang w:eastAsia="zh-CN"/>
        </w:rPr>
        <w:t>Ns</w:t>
      </w:r>
      <w:r w:rsidRPr="00D3411B">
        <w:rPr>
          <w:rFonts w:eastAsia="SimHei" w:cs="Times New Roman"/>
          <w:b/>
          <w:szCs w:val="20"/>
          <w:lang w:val="ru-RU" w:eastAsia="zh-CN"/>
        </w:rPr>
        <w:t xml:space="preserve">) във въздуха и за пренос в </w:t>
      </w:r>
      <w:r w:rsidR="00B04F78" w:rsidRPr="00D3411B">
        <w:rPr>
          <w:rFonts w:eastAsia="SimHei" w:cs="Times New Roman"/>
          <w:b/>
          <w:szCs w:val="20"/>
          <w:lang w:val="ru-RU" w:eastAsia="zh-CN"/>
        </w:rPr>
        <w:t>отпадъчни</w:t>
      </w:r>
      <w:r w:rsidR="00472DDE">
        <w:rPr>
          <w:rFonts w:eastAsia="SimHei" w:cs="Times New Roman"/>
          <w:b/>
          <w:szCs w:val="20"/>
          <w:lang w:val="ru-RU" w:eastAsia="zh-CN"/>
        </w:rPr>
        <w:t>те води (</w:t>
      </w:r>
      <w:r w:rsidR="00472DDE">
        <w:rPr>
          <w:rFonts w:eastAsia="SimHei" w:cs="Times New Roman"/>
          <w:b/>
          <w:szCs w:val="20"/>
          <w:lang w:eastAsia="zh-CN"/>
        </w:rPr>
        <w:t>kg</w:t>
      </w:r>
      <w:r w:rsidR="00A20761">
        <w:rPr>
          <w:rFonts w:eastAsia="SimHei" w:cs="Times New Roman"/>
          <w:b/>
          <w:szCs w:val="20"/>
          <w:lang w:val="bg-BG" w:eastAsia="zh-CN"/>
        </w:rPr>
        <w:t>/у</w:t>
      </w:r>
      <w:r w:rsidRPr="00D3411B">
        <w:rPr>
          <w:rFonts w:eastAsia="SimHei" w:cs="Times New Roman"/>
          <w:b/>
          <w:szCs w:val="20"/>
          <w:lang w:val="ru-RU" w:eastAsia="zh-CN"/>
        </w:rPr>
        <w:t>) за периода 2012</w:t>
      </w:r>
      <w:r w:rsidR="00472DDE">
        <w:rPr>
          <w:rFonts w:eastAsia="SimHei" w:cs="Times New Roman"/>
          <w:b/>
          <w:szCs w:val="20"/>
          <w:lang w:val="ru-RU" w:eastAsia="zh-CN"/>
        </w:rPr>
        <w:t xml:space="preserve"> г.</w:t>
      </w:r>
      <w:r w:rsidRPr="00D3411B">
        <w:rPr>
          <w:rFonts w:eastAsia="SimHei" w:cs="Times New Roman"/>
          <w:b/>
          <w:szCs w:val="20"/>
          <w:lang w:val="ru-RU" w:eastAsia="zh-CN"/>
        </w:rPr>
        <w:t xml:space="preserve"> – 2016</w:t>
      </w:r>
      <w:r w:rsidR="00872B7F" w:rsidRPr="00D3411B">
        <w:rPr>
          <w:rFonts w:eastAsia="SimHei" w:cs="Times New Roman"/>
          <w:b/>
          <w:szCs w:val="20"/>
          <w:lang w:val="ru-RU" w:eastAsia="zh-CN"/>
        </w:rPr>
        <w:t xml:space="preserve"> г. </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236"/>
      </w:tblGrid>
      <w:tr w:rsidR="006D18CD" w:rsidRPr="001A7399" w:rsidTr="00A4114B">
        <w:trPr>
          <w:trHeight w:val="434"/>
        </w:trPr>
        <w:tc>
          <w:tcPr>
            <w:tcW w:w="4154" w:type="dxa"/>
            <w:shd w:val="clear" w:color="auto" w:fill="FFFFFF"/>
          </w:tcPr>
          <w:p w:rsidR="006D18CD" w:rsidRPr="006D18CD" w:rsidRDefault="006D18CD" w:rsidP="004421BC">
            <w:pPr>
              <w:spacing w:after="0" w:line="240" w:lineRule="auto"/>
              <w:contextualSpacing/>
              <w:jc w:val="both"/>
              <w:rPr>
                <w:rFonts w:eastAsia="Calibri" w:cs="Times New Roman"/>
                <w:b/>
                <w:szCs w:val="24"/>
                <w:lang w:val="bg-BG"/>
              </w:rPr>
            </w:pPr>
            <w:r>
              <w:rPr>
                <w:rFonts w:eastAsia="Calibri" w:cs="Times New Roman"/>
                <w:b/>
                <w:szCs w:val="24"/>
              </w:rPr>
              <w:t>Основна дейност на площадката</w:t>
            </w:r>
          </w:p>
        </w:tc>
        <w:tc>
          <w:tcPr>
            <w:tcW w:w="5236" w:type="dxa"/>
            <w:shd w:val="clear" w:color="auto" w:fill="FFFFFF"/>
          </w:tcPr>
          <w:p w:rsidR="006D18CD" w:rsidRPr="00D7450B" w:rsidRDefault="006D18CD" w:rsidP="006D18CD">
            <w:pPr>
              <w:spacing w:after="0" w:line="240" w:lineRule="auto"/>
              <w:contextualSpacing/>
              <w:jc w:val="both"/>
              <w:rPr>
                <w:rFonts w:eastAsia="Calibri" w:cs="Times New Roman"/>
                <w:b/>
                <w:szCs w:val="24"/>
                <w:lang w:val="bg-BG"/>
              </w:rPr>
            </w:pPr>
            <w:r w:rsidRPr="00D7450B">
              <w:rPr>
                <w:rFonts w:eastAsia="Calibri" w:cs="Times New Roman"/>
                <w:b/>
                <w:szCs w:val="24"/>
                <w:lang w:val="bg-BG"/>
              </w:rPr>
              <w:t>Емисии</w:t>
            </w:r>
            <w:r>
              <w:rPr>
                <w:rFonts w:eastAsia="Calibri" w:cs="Times New Roman"/>
                <w:b/>
                <w:szCs w:val="24"/>
                <w:lang w:val="bg-BG"/>
              </w:rPr>
              <w:t xml:space="preserve"> </w:t>
            </w:r>
            <w:r w:rsidRPr="00D7450B">
              <w:rPr>
                <w:rFonts w:eastAsia="Calibri" w:cs="Times New Roman"/>
                <w:b/>
                <w:szCs w:val="24"/>
                <w:lang w:val="bg-BG"/>
              </w:rPr>
              <w:t>във въздуха</w:t>
            </w:r>
            <w:r>
              <w:rPr>
                <w:rFonts w:eastAsia="Calibri" w:cs="Times New Roman"/>
                <w:b/>
                <w:szCs w:val="24"/>
                <w:lang w:val="bg-BG"/>
              </w:rPr>
              <w:t xml:space="preserve">, </w:t>
            </w:r>
            <w:r w:rsidRPr="005A34A9">
              <w:rPr>
                <w:color w:val="000000" w:themeColor="text1"/>
                <w:szCs w:val="24"/>
              </w:rPr>
              <w:t>kg</w:t>
            </w:r>
            <w:r w:rsidRPr="00D7450B">
              <w:rPr>
                <w:color w:val="000000" w:themeColor="text1"/>
                <w:szCs w:val="24"/>
                <w:lang w:val="bg-BG"/>
              </w:rPr>
              <w:t>/</w:t>
            </w:r>
            <w:r w:rsidRPr="005A34A9">
              <w:rPr>
                <w:color w:val="000000" w:themeColor="text1"/>
                <w:szCs w:val="24"/>
              </w:rPr>
              <w:t>y</w:t>
            </w:r>
          </w:p>
        </w:tc>
      </w:tr>
      <w:tr w:rsidR="006D18CD" w:rsidRPr="001A7399" w:rsidTr="00A4114B">
        <w:trPr>
          <w:trHeight w:val="300"/>
        </w:trPr>
        <w:tc>
          <w:tcPr>
            <w:tcW w:w="9390" w:type="dxa"/>
            <w:gridSpan w:val="2"/>
            <w:shd w:val="clear" w:color="auto" w:fill="FFFFFF"/>
          </w:tcPr>
          <w:p w:rsidR="006D18CD" w:rsidRPr="00D7450B" w:rsidRDefault="006D18CD" w:rsidP="006D18CD">
            <w:pPr>
              <w:spacing w:after="0" w:line="240" w:lineRule="auto"/>
              <w:contextualSpacing/>
              <w:jc w:val="both"/>
              <w:rPr>
                <w:rFonts w:eastAsia="Calibri" w:cs="Times New Roman"/>
                <w:b/>
                <w:szCs w:val="24"/>
                <w:lang w:val="ru-RU"/>
              </w:rPr>
            </w:pPr>
            <w:r w:rsidRPr="00D3411B">
              <w:rPr>
                <w:rFonts w:eastAsia="Calibri" w:cs="Times New Roman"/>
                <w:color w:val="000000"/>
                <w:sz w:val="22"/>
                <w:szCs w:val="20"/>
                <w:shd w:val="clear" w:color="auto" w:fill="FFFFFF"/>
                <w:lang w:val="ru-RU"/>
              </w:rPr>
              <w:t>Инсталации за производство на: - Циментен клинкер в ротационни пещи (Девня Цмент АД)</w:t>
            </w:r>
          </w:p>
        </w:tc>
      </w:tr>
      <w:tr w:rsidR="006D18CD" w:rsidRPr="00872B7F" w:rsidTr="00A4114B">
        <w:trPr>
          <w:trHeight w:val="298"/>
        </w:trPr>
        <w:tc>
          <w:tcPr>
            <w:tcW w:w="4154" w:type="dxa"/>
          </w:tcPr>
          <w:p w:rsidR="006D18CD" w:rsidRPr="00A4114B" w:rsidRDefault="006D18CD" w:rsidP="00A4114B">
            <w:pPr>
              <w:spacing w:after="0"/>
              <w:contextualSpacing/>
              <w:jc w:val="both"/>
              <w:rPr>
                <w:rFonts w:eastAsia="Calibri" w:cs="Times New Roman"/>
                <w:b/>
                <w:sz w:val="20"/>
                <w:szCs w:val="20"/>
              </w:rPr>
            </w:pPr>
            <w:r w:rsidRPr="00A4114B">
              <w:rPr>
                <w:rFonts w:eastAsia="Calibri" w:cs="Times New Roman"/>
                <w:b/>
                <w:sz w:val="20"/>
                <w:szCs w:val="20"/>
              </w:rPr>
              <w:t>2016 г.</w:t>
            </w:r>
          </w:p>
        </w:tc>
        <w:tc>
          <w:tcPr>
            <w:tcW w:w="5236" w:type="dxa"/>
          </w:tcPr>
          <w:p w:rsidR="006D18CD" w:rsidRPr="00A4114B" w:rsidRDefault="006D18CD" w:rsidP="00A4114B">
            <w:pPr>
              <w:spacing w:after="0"/>
              <w:contextualSpacing/>
              <w:jc w:val="both"/>
              <w:rPr>
                <w:rFonts w:eastAsia="Calibri" w:cs="Times New Roman"/>
                <w:sz w:val="20"/>
                <w:szCs w:val="20"/>
                <w:shd w:val="clear" w:color="auto" w:fill="FFFFFF"/>
              </w:rPr>
            </w:pPr>
            <w:r w:rsidRPr="00A4114B">
              <w:rPr>
                <w:rFonts w:eastAsia="Calibri" w:cs="Times New Roman"/>
                <w:sz w:val="20"/>
                <w:szCs w:val="20"/>
                <w:shd w:val="clear" w:color="auto" w:fill="FFFFFF"/>
              </w:rPr>
              <w:t>2,084</w:t>
            </w:r>
          </w:p>
        </w:tc>
      </w:tr>
      <w:tr w:rsidR="006D18CD" w:rsidRPr="00872B7F" w:rsidTr="00A4114B">
        <w:trPr>
          <w:trHeight w:val="287"/>
        </w:trPr>
        <w:tc>
          <w:tcPr>
            <w:tcW w:w="4154" w:type="dxa"/>
          </w:tcPr>
          <w:p w:rsidR="006D18CD" w:rsidRPr="00A4114B" w:rsidRDefault="006D18CD" w:rsidP="00A4114B">
            <w:pPr>
              <w:spacing w:after="0"/>
              <w:contextualSpacing/>
              <w:jc w:val="both"/>
              <w:rPr>
                <w:rFonts w:eastAsia="Calibri" w:cs="Times New Roman"/>
                <w:b/>
                <w:sz w:val="20"/>
                <w:szCs w:val="20"/>
              </w:rPr>
            </w:pPr>
            <w:r w:rsidRPr="00A4114B">
              <w:rPr>
                <w:rFonts w:eastAsia="Calibri" w:cs="Times New Roman"/>
                <w:b/>
                <w:sz w:val="20"/>
                <w:szCs w:val="20"/>
              </w:rPr>
              <w:t>2015 г.</w:t>
            </w:r>
          </w:p>
        </w:tc>
        <w:tc>
          <w:tcPr>
            <w:tcW w:w="5236" w:type="dxa"/>
          </w:tcPr>
          <w:p w:rsidR="006D18CD" w:rsidRPr="00A4114B" w:rsidRDefault="006D18CD" w:rsidP="00A4114B">
            <w:pPr>
              <w:spacing w:after="0"/>
              <w:contextualSpacing/>
              <w:jc w:val="both"/>
              <w:rPr>
                <w:rFonts w:eastAsia="Calibri" w:cs="Times New Roman"/>
                <w:sz w:val="20"/>
                <w:szCs w:val="20"/>
                <w:shd w:val="clear" w:color="auto" w:fill="FFFFFF"/>
              </w:rPr>
            </w:pPr>
            <w:r w:rsidRPr="00A4114B">
              <w:rPr>
                <w:rFonts w:eastAsia="Calibri" w:cs="Times New Roman"/>
                <w:sz w:val="20"/>
                <w:szCs w:val="20"/>
                <w:shd w:val="clear" w:color="auto" w:fill="FFFFFF"/>
              </w:rPr>
              <w:t>11,624</w:t>
            </w:r>
          </w:p>
        </w:tc>
      </w:tr>
      <w:tr w:rsidR="006D18CD" w:rsidRPr="00872B7F" w:rsidTr="00A4114B">
        <w:trPr>
          <w:trHeight w:val="264"/>
        </w:trPr>
        <w:tc>
          <w:tcPr>
            <w:tcW w:w="4154" w:type="dxa"/>
          </w:tcPr>
          <w:p w:rsidR="006D18CD" w:rsidRPr="00A4114B" w:rsidRDefault="006D18CD" w:rsidP="00A4114B">
            <w:pPr>
              <w:spacing w:after="0"/>
              <w:contextualSpacing/>
              <w:jc w:val="both"/>
              <w:rPr>
                <w:rFonts w:eastAsia="Calibri" w:cs="Times New Roman"/>
                <w:b/>
                <w:sz w:val="20"/>
                <w:szCs w:val="20"/>
              </w:rPr>
            </w:pPr>
            <w:r w:rsidRPr="00A4114B">
              <w:rPr>
                <w:rFonts w:eastAsia="Calibri" w:cs="Times New Roman"/>
                <w:b/>
                <w:sz w:val="20"/>
                <w:szCs w:val="20"/>
              </w:rPr>
              <w:t>2014 г.</w:t>
            </w:r>
          </w:p>
        </w:tc>
        <w:tc>
          <w:tcPr>
            <w:tcW w:w="5236" w:type="dxa"/>
          </w:tcPr>
          <w:p w:rsidR="006D18CD" w:rsidRPr="00A4114B" w:rsidRDefault="006D18CD" w:rsidP="00A4114B">
            <w:pPr>
              <w:spacing w:after="0"/>
              <w:contextualSpacing/>
              <w:jc w:val="both"/>
              <w:rPr>
                <w:rFonts w:eastAsia="Calibri" w:cs="Times New Roman"/>
                <w:sz w:val="20"/>
                <w:szCs w:val="20"/>
                <w:shd w:val="clear" w:color="auto" w:fill="FFFFFF"/>
              </w:rPr>
            </w:pPr>
            <w:r w:rsidRPr="00A4114B">
              <w:rPr>
                <w:rFonts w:eastAsia="Calibri" w:cs="Times New Roman"/>
                <w:sz w:val="20"/>
                <w:szCs w:val="20"/>
                <w:shd w:val="clear" w:color="auto" w:fill="FFFFFF"/>
              </w:rPr>
              <w:t>1,639</w:t>
            </w:r>
          </w:p>
        </w:tc>
      </w:tr>
      <w:tr w:rsidR="006D18CD" w:rsidRPr="00872B7F" w:rsidTr="00A4114B">
        <w:trPr>
          <w:trHeight w:val="255"/>
        </w:trPr>
        <w:tc>
          <w:tcPr>
            <w:tcW w:w="4154" w:type="dxa"/>
          </w:tcPr>
          <w:p w:rsidR="006D18CD" w:rsidRPr="00A4114B" w:rsidRDefault="006D18CD" w:rsidP="00A4114B">
            <w:pPr>
              <w:spacing w:after="0"/>
              <w:contextualSpacing/>
              <w:jc w:val="both"/>
              <w:rPr>
                <w:rFonts w:eastAsia="Calibri" w:cs="Times New Roman"/>
                <w:b/>
                <w:sz w:val="20"/>
                <w:szCs w:val="20"/>
              </w:rPr>
            </w:pPr>
            <w:r w:rsidRPr="00A4114B">
              <w:rPr>
                <w:rFonts w:eastAsia="Calibri" w:cs="Times New Roman"/>
                <w:b/>
                <w:sz w:val="20"/>
                <w:szCs w:val="20"/>
              </w:rPr>
              <w:t>2013 г.</w:t>
            </w:r>
          </w:p>
        </w:tc>
        <w:tc>
          <w:tcPr>
            <w:tcW w:w="5236" w:type="dxa"/>
          </w:tcPr>
          <w:p w:rsidR="006D18CD" w:rsidRPr="00A4114B" w:rsidRDefault="006D18CD" w:rsidP="00A4114B">
            <w:pPr>
              <w:spacing w:after="0"/>
              <w:contextualSpacing/>
              <w:jc w:val="both"/>
              <w:rPr>
                <w:rFonts w:eastAsia="Calibri" w:cs="Times New Roman"/>
                <w:sz w:val="20"/>
                <w:szCs w:val="20"/>
                <w:shd w:val="clear" w:color="auto" w:fill="FFFFFF"/>
              </w:rPr>
            </w:pPr>
            <w:r w:rsidRPr="00A4114B">
              <w:rPr>
                <w:rFonts w:eastAsia="Calibri" w:cs="Times New Roman"/>
                <w:sz w:val="20"/>
                <w:szCs w:val="20"/>
                <w:shd w:val="clear" w:color="auto" w:fill="FFFFFF"/>
              </w:rPr>
              <w:t>46,87</w:t>
            </w:r>
          </w:p>
        </w:tc>
      </w:tr>
      <w:tr w:rsidR="006D18CD" w:rsidRPr="00872B7F" w:rsidTr="00A4114B">
        <w:trPr>
          <w:trHeight w:val="215"/>
        </w:trPr>
        <w:tc>
          <w:tcPr>
            <w:tcW w:w="4154" w:type="dxa"/>
          </w:tcPr>
          <w:p w:rsidR="006D18CD" w:rsidRPr="00A4114B" w:rsidRDefault="006D18CD" w:rsidP="00A4114B">
            <w:pPr>
              <w:spacing w:after="0"/>
              <w:contextualSpacing/>
              <w:jc w:val="both"/>
              <w:rPr>
                <w:rFonts w:eastAsia="Calibri" w:cs="Times New Roman"/>
                <w:b/>
                <w:sz w:val="20"/>
                <w:szCs w:val="20"/>
              </w:rPr>
            </w:pPr>
            <w:r w:rsidRPr="00A4114B">
              <w:rPr>
                <w:rFonts w:eastAsia="Calibri" w:cs="Times New Roman"/>
                <w:b/>
                <w:sz w:val="20"/>
                <w:szCs w:val="20"/>
              </w:rPr>
              <w:t>2012 г.</w:t>
            </w:r>
          </w:p>
        </w:tc>
        <w:tc>
          <w:tcPr>
            <w:tcW w:w="5236" w:type="dxa"/>
          </w:tcPr>
          <w:p w:rsidR="006D18CD" w:rsidRPr="00A4114B" w:rsidRDefault="006D18CD" w:rsidP="00A4114B">
            <w:pPr>
              <w:spacing w:after="0"/>
              <w:contextualSpacing/>
              <w:jc w:val="both"/>
              <w:rPr>
                <w:rFonts w:eastAsia="Calibri" w:cs="Times New Roman"/>
                <w:sz w:val="20"/>
                <w:szCs w:val="20"/>
                <w:shd w:val="clear" w:color="auto" w:fill="FFFFFF"/>
              </w:rPr>
            </w:pPr>
            <w:r w:rsidRPr="00A4114B">
              <w:rPr>
                <w:rFonts w:eastAsia="Calibri" w:cs="Times New Roman"/>
                <w:sz w:val="20"/>
                <w:szCs w:val="20"/>
                <w:shd w:val="clear" w:color="auto" w:fill="FFFFFF"/>
              </w:rPr>
              <w:t>1,01</w:t>
            </w:r>
          </w:p>
        </w:tc>
      </w:tr>
    </w:tbl>
    <w:p w:rsidR="00B535DC" w:rsidRPr="00D3411B" w:rsidRDefault="00B535DC" w:rsidP="004421BC">
      <w:pPr>
        <w:spacing w:before="120"/>
        <w:contextualSpacing/>
        <w:jc w:val="both"/>
        <w:rPr>
          <w:rFonts w:eastAsia="Calibri" w:cs="Times New Roman"/>
          <w:i/>
          <w:sz w:val="20"/>
          <w:szCs w:val="20"/>
          <w:lang w:val="ru-RU"/>
        </w:rPr>
      </w:pPr>
      <w:r w:rsidRPr="00D3411B">
        <w:rPr>
          <w:rFonts w:eastAsia="Calibri" w:cs="Times New Roman"/>
          <w:i/>
          <w:sz w:val="22"/>
          <w:szCs w:val="20"/>
          <w:lang w:val="ru-RU"/>
        </w:rPr>
        <w:t>Източник: Регистър на ЕРИПЗ, ИАОС, 2018 г.</w:t>
      </w:r>
    </w:p>
    <w:p w:rsidR="00B535DC" w:rsidRPr="00D3411B" w:rsidRDefault="00872B7F" w:rsidP="004421BC">
      <w:pPr>
        <w:keepNext/>
        <w:keepLines/>
        <w:widowControl w:val="0"/>
        <w:spacing w:before="120" w:after="0"/>
        <w:ind w:firstLine="709"/>
        <w:jc w:val="both"/>
        <w:outlineLvl w:val="2"/>
        <w:rPr>
          <w:rFonts w:eastAsia="Times New Roman" w:cs="Times New Roman"/>
          <w:b/>
          <w:bCs/>
          <w:szCs w:val="24"/>
          <w:lang w:val="ru-RU"/>
        </w:rPr>
      </w:pPr>
      <w:bookmarkStart w:id="163" w:name="_Toc215655"/>
      <w:bookmarkStart w:id="164" w:name="_Toc15483334"/>
      <w:bookmarkStart w:id="165" w:name="_Toc16439921"/>
      <w:bookmarkStart w:id="166" w:name="_Toc16441275"/>
      <w:r w:rsidRPr="00872B7F">
        <w:rPr>
          <w:rFonts w:eastAsia="Times New Roman" w:cs="Times New Roman"/>
          <w:b/>
          <w:bCs/>
          <w:szCs w:val="24"/>
          <w:lang w:val="bg-BG"/>
        </w:rPr>
        <w:t>б)</w:t>
      </w:r>
      <w:r w:rsidR="000C30F3">
        <w:rPr>
          <w:rFonts w:eastAsia="Times New Roman" w:cs="Times New Roman"/>
          <w:b/>
          <w:bCs/>
          <w:szCs w:val="24"/>
          <w:lang w:val="bg-BG"/>
        </w:rPr>
        <w:t xml:space="preserve"> </w:t>
      </w:r>
      <w:r w:rsidR="00B535DC" w:rsidRPr="00D3411B">
        <w:rPr>
          <w:rFonts w:eastAsia="Times New Roman" w:cs="Times New Roman"/>
          <w:b/>
          <w:bCs/>
          <w:szCs w:val="24"/>
          <w:lang w:val="ru-RU"/>
        </w:rPr>
        <w:t xml:space="preserve">Непреднамерено образувани емисии на </w:t>
      </w:r>
      <w:r w:rsidR="00B535DC" w:rsidRPr="00872B7F">
        <w:rPr>
          <w:rFonts w:eastAsia="Times New Roman" w:cs="Times New Roman"/>
          <w:b/>
          <w:bCs/>
          <w:szCs w:val="24"/>
        </w:rPr>
        <w:t>PCN</w:t>
      </w:r>
      <w:r w:rsidR="00B535DC" w:rsidRPr="00D3411B">
        <w:rPr>
          <w:rFonts w:eastAsia="Times New Roman" w:cs="Times New Roman"/>
          <w:b/>
          <w:bCs/>
          <w:szCs w:val="24"/>
          <w:lang w:val="ru-RU"/>
        </w:rPr>
        <w:t xml:space="preserve"> от изгаряне на твърди горива и дърва в бита</w:t>
      </w:r>
      <w:bookmarkEnd w:id="163"/>
      <w:bookmarkEnd w:id="164"/>
      <w:bookmarkEnd w:id="165"/>
      <w:bookmarkEnd w:id="166"/>
    </w:p>
    <w:p w:rsidR="00B535DC" w:rsidRPr="00D3411B" w:rsidRDefault="00B535DC" w:rsidP="004421BC">
      <w:pPr>
        <w:spacing w:before="120" w:after="0"/>
        <w:ind w:firstLine="567"/>
        <w:contextualSpacing/>
        <w:jc w:val="both"/>
        <w:rPr>
          <w:rFonts w:eastAsia="Calibri" w:cs="Times New Roman"/>
          <w:szCs w:val="24"/>
          <w:lang w:val="ru-RU"/>
        </w:rPr>
      </w:pPr>
      <w:r w:rsidRPr="00D3411B">
        <w:rPr>
          <w:rFonts w:eastAsia="Calibri" w:cs="Times New Roman"/>
          <w:szCs w:val="24"/>
          <w:lang w:val="ru-RU"/>
        </w:rPr>
        <w:t>По данни на ЕВРОСТАТ за 2008 г., потреблението на твърди горива в бита</w:t>
      </w:r>
      <w:r w:rsidR="007B6A8F">
        <w:rPr>
          <w:rFonts w:eastAsia="Calibri" w:cs="Times New Roman"/>
          <w:szCs w:val="24"/>
          <w:lang w:val="ru-RU"/>
        </w:rPr>
        <w:t xml:space="preserve"> от ЕС-27</w:t>
      </w:r>
      <w:r w:rsidRPr="00D3411B">
        <w:rPr>
          <w:rFonts w:eastAsia="Calibri" w:cs="Times New Roman"/>
          <w:szCs w:val="24"/>
          <w:lang w:val="ru-RU"/>
        </w:rPr>
        <w:t xml:space="preserve"> е около 32</w:t>
      </w:r>
      <w:r w:rsidR="007B6A8F">
        <w:rPr>
          <w:rFonts w:eastAsia="Calibri" w:cs="Times New Roman"/>
          <w:szCs w:val="24"/>
          <w:lang w:val="ru-RU"/>
        </w:rPr>
        <w:t>,</w:t>
      </w:r>
      <w:r w:rsidRPr="00D3411B">
        <w:rPr>
          <w:rFonts w:eastAsia="Calibri" w:cs="Times New Roman"/>
          <w:szCs w:val="24"/>
          <w:lang w:val="ru-RU"/>
        </w:rPr>
        <w:t>26 млн.</w:t>
      </w:r>
      <w:r w:rsidR="0086583C">
        <w:rPr>
          <w:rFonts w:eastAsia="Calibri" w:cs="Times New Roman"/>
          <w:szCs w:val="24"/>
          <w:lang w:val="ru-RU"/>
        </w:rPr>
        <w:t>t</w:t>
      </w:r>
      <w:r w:rsidRPr="00D3411B">
        <w:rPr>
          <w:rFonts w:eastAsia="Calibri" w:cs="Times New Roman"/>
          <w:szCs w:val="24"/>
          <w:lang w:val="ru-RU"/>
        </w:rPr>
        <w:t>, а за</w:t>
      </w:r>
      <w:r w:rsidR="00EC524E">
        <w:rPr>
          <w:rFonts w:eastAsia="Calibri" w:cs="Times New Roman"/>
          <w:szCs w:val="24"/>
          <w:lang w:val="ru-RU"/>
        </w:rPr>
        <w:t xml:space="preserve"> </w:t>
      </w:r>
      <w:r w:rsidRPr="00D3411B">
        <w:rPr>
          <w:rFonts w:eastAsia="Calibri" w:cs="Times New Roman"/>
          <w:szCs w:val="24"/>
          <w:lang w:val="ru-RU"/>
        </w:rPr>
        <w:t>България – около 400 хил.</w:t>
      </w:r>
      <w:r w:rsidR="0086583C">
        <w:rPr>
          <w:rFonts w:eastAsia="Calibri" w:cs="Times New Roman"/>
          <w:szCs w:val="24"/>
          <w:lang w:val="ru-RU"/>
        </w:rPr>
        <w:t>t</w:t>
      </w:r>
      <w:r w:rsidRPr="00D3411B">
        <w:rPr>
          <w:rFonts w:eastAsia="Calibri" w:cs="Times New Roman"/>
          <w:szCs w:val="24"/>
          <w:lang w:val="ru-RU"/>
        </w:rPr>
        <w:t xml:space="preserve"> твърди горива.</w:t>
      </w:r>
    </w:p>
    <w:p w:rsidR="00B535DC" w:rsidRPr="00D3411B" w:rsidRDefault="00872B7F" w:rsidP="004421BC">
      <w:pPr>
        <w:keepNext/>
        <w:spacing w:before="120" w:after="0"/>
        <w:contextualSpacing/>
        <w:jc w:val="both"/>
        <w:rPr>
          <w:rFonts w:eastAsia="Calibri" w:cs="Times New Roman"/>
          <w:b/>
          <w:szCs w:val="24"/>
          <w:lang w:val="ru-RU"/>
        </w:rPr>
      </w:pPr>
      <w:r w:rsidRPr="00D3411B">
        <w:rPr>
          <w:rFonts w:eastAsia="Calibri" w:cs="Times New Roman"/>
          <w:b/>
          <w:szCs w:val="24"/>
          <w:lang w:val="ru-RU"/>
        </w:rPr>
        <w:t>Таблица</w:t>
      </w:r>
      <w:r w:rsidR="00CD306B">
        <w:rPr>
          <w:rFonts w:eastAsia="Calibri" w:cs="Times New Roman"/>
          <w:b/>
          <w:szCs w:val="24"/>
          <w:lang w:val="bg-BG"/>
        </w:rPr>
        <w:t xml:space="preserve"> 2.</w:t>
      </w:r>
      <w:r w:rsidR="00197845">
        <w:rPr>
          <w:rFonts w:eastAsia="Calibri" w:cs="Times New Roman"/>
          <w:b/>
          <w:szCs w:val="24"/>
          <w:lang w:val="bg-BG"/>
        </w:rPr>
        <w:t>44</w:t>
      </w:r>
      <w:r w:rsidR="00B535DC" w:rsidRPr="00D3411B">
        <w:rPr>
          <w:rFonts w:eastAsia="Calibri" w:cs="Times New Roman"/>
          <w:b/>
          <w:szCs w:val="24"/>
          <w:lang w:val="ru-RU"/>
        </w:rPr>
        <w:t xml:space="preserve">: </w:t>
      </w:r>
      <w:r w:rsidR="00B535DC" w:rsidRPr="00D3411B">
        <w:rPr>
          <w:rFonts w:eastAsia="Calibri" w:cs="Times New Roman"/>
          <w:b/>
          <w:szCs w:val="24"/>
          <w:lang w:val="ru-RU" w:eastAsia="bg-BG"/>
        </w:rPr>
        <w:t>Годишно потребление на твърди горива, дърва и смесени твърди горива в битовия сектор вБългария и ЕС-27 за 2008 г.</w:t>
      </w:r>
    </w:p>
    <w:tbl>
      <w:tblPr>
        <w:tblStyle w:val="TableGrid3"/>
        <w:tblW w:w="0" w:type="auto"/>
        <w:tblLook w:val="04A0" w:firstRow="1" w:lastRow="0" w:firstColumn="1" w:lastColumn="0" w:noHBand="0" w:noVBand="1"/>
      </w:tblPr>
      <w:tblGrid>
        <w:gridCol w:w="2316"/>
        <w:gridCol w:w="2303"/>
        <w:gridCol w:w="2341"/>
        <w:gridCol w:w="2329"/>
      </w:tblGrid>
      <w:tr w:rsidR="00CD306B" w:rsidRPr="003F1DD2" w:rsidTr="003F1DD2">
        <w:trPr>
          <w:trHeight w:val="642"/>
        </w:trPr>
        <w:tc>
          <w:tcPr>
            <w:tcW w:w="2403" w:type="dxa"/>
          </w:tcPr>
          <w:p w:rsidR="00CD306B" w:rsidRPr="009E1CA7" w:rsidRDefault="00CD306B" w:rsidP="004421BC">
            <w:pPr>
              <w:spacing w:before="120"/>
              <w:contextualSpacing/>
              <w:jc w:val="both"/>
              <w:rPr>
                <w:b/>
                <w:sz w:val="20"/>
                <w:szCs w:val="20"/>
              </w:rPr>
            </w:pPr>
            <w:r w:rsidRPr="009E1CA7">
              <w:rPr>
                <w:b/>
                <w:sz w:val="20"/>
                <w:szCs w:val="20"/>
              </w:rPr>
              <w:t>ДЧ на ЕС</w:t>
            </w:r>
          </w:p>
        </w:tc>
        <w:tc>
          <w:tcPr>
            <w:tcW w:w="2403" w:type="dxa"/>
          </w:tcPr>
          <w:p w:rsidR="00CD306B" w:rsidRPr="00D3411B" w:rsidRDefault="00CD306B" w:rsidP="004421BC">
            <w:pPr>
              <w:spacing w:before="120"/>
              <w:contextualSpacing/>
              <w:jc w:val="both"/>
              <w:rPr>
                <w:b/>
                <w:sz w:val="20"/>
                <w:szCs w:val="20"/>
                <w:lang w:val="ru-RU"/>
              </w:rPr>
            </w:pPr>
            <w:r>
              <w:rPr>
                <w:b/>
                <w:sz w:val="20"/>
                <w:szCs w:val="20"/>
              </w:rPr>
              <w:t>Твърди горива</w:t>
            </w:r>
            <w:r w:rsidRPr="00D3411B">
              <w:rPr>
                <w:b/>
                <w:sz w:val="20"/>
                <w:szCs w:val="20"/>
                <w:lang w:val="ru-RU"/>
              </w:rPr>
              <w:t>,</w:t>
            </w:r>
          </w:p>
          <w:p w:rsidR="00CD306B" w:rsidRPr="009E1CA7" w:rsidRDefault="00CD306B" w:rsidP="004421BC">
            <w:pPr>
              <w:spacing w:before="120"/>
              <w:contextualSpacing/>
              <w:jc w:val="both"/>
              <w:rPr>
                <w:b/>
                <w:sz w:val="20"/>
                <w:szCs w:val="20"/>
              </w:rPr>
            </w:pPr>
            <w:r>
              <w:rPr>
                <w:b/>
                <w:sz w:val="20"/>
                <w:szCs w:val="20"/>
              </w:rPr>
              <w:t>млн.t</w:t>
            </w:r>
            <w:r w:rsidRPr="009E1CA7">
              <w:rPr>
                <w:b/>
                <w:sz w:val="20"/>
                <w:szCs w:val="20"/>
              </w:rPr>
              <w:t>/</w:t>
            </w:r>
            <w:r>
              <w:rPr>
                <w:b/>
                <w:sz w:val="20"/>
                <w:szCs w:val="20"/>
              </w:rPr>
              <w:t>y</w:t>
            </w:r>
          </w:p>
        </w:tc>
        <w:tc>
          <w:tcPr>
            <w:tcW w:w="2427" w:type="dxa"/>
          </w:tcPr>
          <w:p w:rsidR="00CD306B" w:rsidRPr="00D3411B" w:rsidRDefault="00CD306B" w:rsidP="004421BC">
            <w:pPr>
              <w:spacing w:before="120"/>
              <w:contextualSpacing/>
              <w:jc w:val="both"/>
              <w:rPr>
                <w:b/>
                <w:sz w:val="20"/>
                <w:szCs w:val="20"/>
                <w:lang w:val="ru-RU"/>
              </w:rPr>
            </w:pPr>
            <w:r w:rsidRPr="009E1CA7">
              <w:rPr>
                <w:b/>
                <w:sz w:val="20"/>
                <w:szCs w:val="20"/>
              </w:rPr>
              <w:t>Дърва и дървени отпадъци</w:t>
            </w:r>
            <w:r w:rsidRPr="00D3411B">
              <w:rPr>
                <w:b/>
                <w:sz w:val="20"/>
                <w:szCs w:val="20"/>
                <w:lang w:val="ru-RU"/>
              </w:rPr>
              <w:t>,</w:t>
            </w:r>
          </w:p>
          <w:p w:rsidR="00CD306B" w:rsidRPr="00D3411B" w:rsidRDefault="00CD306B" w:rsidP="004421BC">
            <w:pPr>
              <w:spacing w:before="120"/>
              <w:contextualSpacing/>
              <w:jc w:val="both"/>
              <w:rPr>
                <w:b/>
                <w:sz w:val="20"/>
                <w:szCs w:val="20"/>
                <w:lang w:val="ru-RU"/>
              </w:rPr>
            </w:pPr>
            <w:r w:rsidRPr="009E1CA7">
              <w:rPr>
                <w:b/>
                <w:sz w:val="20"/>
                <w:szCs w:val="20"/>
              </w:rPr>
              <w:t>млн.</w:t>
            </w:r>
            <w:r>
              <w:rPr>
                <w:b/>
                <w:sz w:val="20"/>
                <w:szCs w:val="20"/>
              </w:rPr>
              <w:t>t</w:t>
            </w:r>
            <w:r w:rsidRPr="009E1CA7">
              <w:rPr>
                <w:b/>
                <w:sz w:val="20"/>
                <w:szCs w:val="20"/>
              </w:rPr>
              <w:t>/</w:t>
            </w:r>
            <w:r>
              <w:rPr>
                <w:b/>
                <w:sz w:val="20"/>
                <w:szCs w:val="20"/>
              </w:rPr>
              <w:t>y</w:t>
            </w:r>
          </w:p>
        </w:tc>
        <w:tc>
          <w:tcPr>
            <w:tcW w:w="2404" w:type="dxa"/>
          </w:tcPr>
          <w:p w:rsidR="00CD306B" w:rsidRPr="009E1CA7" w:rsidRDefault="00CD306B" w:rsidP="003F1DD2">
            <w:pPr>
              <w:spacing w:before="120"/>
              <w:contextualSpacing/>
              <w:jc w:val="both"/>
              <w:rPr>
                <w:b/>
                <w:sz w:val="20"/>
                <w:szCs w:val="20"/>
              </w:rPr>
            </w:pPr>
            <w:r w:rsidRPr="009E1CA7">
              <w:rPr>
                <w:b/>
                <w:sz w:val="20"/>
                <w:szCs w:val="20"/>
              </w:rPr>
              <w:t xml:space="preserve">Отпадъци от Смесени твърди горива  - </w:t>
            </w:r>
            <w:r w:rsidRPr="009E1CA7">
              <w:rPr>
                <w:b/>
                <w:sz w:val="18"/>
                <w:szCs w:val="18"/>
                <w:lang w:eastAsia="bg-BG"/>
              </w:rPr>
              <w:t>MSW</w:t>
            </w:r>
            <w:r w:rsidRPr="00D3411B">
              <w:rPr>
                <w:b/>
                <w:sz w:val="18"/>
                <w:szCs w:val="18"/>
                <w:lang w:val="ru-RU" w:eastAsia="bg-BG"/>
              </w:rPr>
              <w:t xml:space="preserve">, </w:t>
            </w:r>
            <w:r w:rsidRPr="009E1CA7">
              <w:rPr>
                <w:b/>
                <w:sz w:val="20"/>
                <w:szCs w:val="20"/>
              </w:rPr>
              <w:t>млн.</w:t>
            </w:r>
            <w:r>
              <w:rPr>
                <w:b/>
                <w:sz w:val="20"/>
                <w:szCs w:val="20"/>
              </w:rPr>
              <w:t>t</w:t>
            </w:r>
            <w:r w:rsidRPr="009E1CA7">
              <w:rPr>
                <w:b/>
                <w:sz w:val="20"/>
                <w:szCs w:val="20"/>
              </w:rPr>
              <w:t>/</w:t>
            </w:r>
            <w:r>
              <w:rPr>
                <w:b/>
                <w:sz w:val="20"/>
                <w:szCs w:val="20"/>
              </w:rPr>
              <w:t>y</w:t>
            </w:r>
            <w:r w:rsidR="003F1DD2">
              <w:rPr>
                <w:b/>
                <w:sz w:val="20"/>
                <w:szCs w:val="20"/>
              </w:rPr>
              <w:t xml:space="preserve">  </w:t>
            </w:r>
            <w:r w:rsidRPr="009E1CA7">
              <w:rPr>
                <w:b/>
                <w:sz w:val="20"/>
                <w:szCs w:val="20"/>
              </w:rPr>
              <w:t>(допускане)</w:t>
            </w:r>
          </w:p>
        </w:tc>
      </w:tr>
      <w:tr w:rsidR="00CD306B" w:rsidRPr="00A4114B" w:rsidTr="006D18CD">
        <w:trPr>
          <w:trHeight w:val="146"/>
        </w:trPr>
        <w:tc>
          <w:tcPr>
            <w:tcW w:w="2403" w:type="dxa"/>
          </w:tcPr>
          <w:p w:rsidR="00CD306B" w:rsidRPr="00A4114B" w:rsidRDefault="00CD306B" w:rsidP="006D18CD">
            <w:pPr>
              <w:contextualSpacing/>
              <w:jc w:val="both"/>
              <w:rPr>
                <w:b/>
                <w:sz w:val="20"/>
                <w:szCs w:val="20"/>
              </w:rPr>
            </w:pPr>
            <w:r w:rsidRPr="00A4114B">
              <w:rPr>
                <w:b/>
                <w:sz w:val="20"/>
                <w:szCs w:val="20"/>
              </w:rPr>
              <w:t>България</w:t>
            </w:r>
          </w:p>
        </w:tc>
        <w:tc>
          <w:tcPr>
            <w:tcW w:w="2403" w:type="dxa"/>
          </w:tcPr>
          <w:p w:rsidR="00CD306B" w:rsidRPr="00A4114B" w:rsidRDefault="00CD306B" w:rsidP="006D18CD">
            <w:pPr>
              <w:jc w:val="both"/>
              <w:rPr>
                <w:rFonts w:eastAsia="Times New Roman"/>
                <w:sz w:val="20"/>
                <w:szCs w:val="20"/>
              </w:rPr>
            </w:pPr>
            <w:r w:rsidRPr="00A4114B">
              <w:rPr>
                <w:rFonts w:eastAsia="Times New Roman"/>
                <w:sz w:val="20"/>
                <w:szCs w:val="20"/>
              </w:rPr>
              <w:t>0.40</w:t>
            </w:r>
          </w:p>
        </w:tc>
        <w:tc>
          <w:tcPr>
            <w:tcW w:w="2427" w:type="dxa"/>
          </w:tcPr>
          <w:p w:rsidR="00CD306B" w:rsidRPr="00A4114B" w:rsidRDefault="00CD306B" w:rsidP="006D18CD">
            <w:pPr>
              <w:jc w:val="both"/>
              <w:rPr>
                <w:rFonts w:eastAsia="Times New Roman"/>
                <w:sz w:val="20"/>
                <w:szCs w:val="20"/>
              </w:rPr>
            </w:pPr>
            <w:r w:rsidRPr="00A4114B">
              <w:rPr>
                <w:rFonts w:eastAsia="Times New Roman"/>
                <w:sz w:val="20"/>
                <w:szCs w:val="20"/>
              </w:rPr>
              <w:t>0.64</w:t>
            </w:r>
          </w:p>
        </w:tc>
        <w:tc>
          <w:tcPr>
            <w:tcW w:w="2404" w:type="dxa"/>
          </w:tcPr>
          <w:p w:rsidR="00CD306B" w:rsidRPr="00A4114B" w:rsidRDefault="00CD306B" w:rsidP="006D18CD">
            <w:pPr>
              <w:contextualSpacing/>
              <w:jc w:val="both"/>
              <w:rPr>
                <w:sz w:val="20"/>
                <w:szCs w:val="20"/>
              </w:rPr>
            </w:pPr>
            <w:r w:rsidRPr="00A4114B">
              <w:rPr>
                <w:sz w:val="20"/>
                <w:szCs w:val="20"/>
              </w:rPr>
              <w:t>0.02</w:t>
            </w:r>
          </w:p>
        </w:tc>
      </w:tr>
      <w:tr w:rsidR="00CD306B" w:rsidRPr="00A4114B" w:rsidTr="006D18CD">
        <w:trPr>
          <w:trHeight w:val="146"/>
        </w:trPr>
        <w:tc>
          <w:tcPr>
            <w:tcW w:w="2403" w:type="dxa"/>
          </w:tcPr>
          <w:p w:rsidR="00CD306B" w:rsidRPr="00A4114B" w:rsidRDefault="00CD306B" w:rsidP="006D18CD">
            <w:pPr>
              <w:contextualSpacing/>
              <w:jc w:val="both"/>
              <w:rPr>
                <w:b/>
                <w:sz w:val="20"/>
                <w:szCs w:val="20"/>
              </w:rPr>
            </w:pPr>
            <w:r w:rsidRPr="00A4114B">
              <w:rPr>
                <w:b/>
                <w:sz w:val="20"/>
                <w:szCs w:val="20"/>
              </w:rPr>
              <w:t>ЕС-27</w:t>
            </w:r>
          </w:p>
        </w:tc>
        <w:tc>
          <w:tcPr>
            <w:tcW w:w="2403" w:type="dxa"/>
          </w:tcPr>
          <w:p w:rsidR="00CD306B" w:rsidRPr="00A4114B" w:rsidRDefault="00CD306B" w:rsidP="006D18CD">
            <w:pPr>
              <w:contextualSpacing/>
              <w:jc w:val="both"/>
              <w:rPr>
                <w:sz w:val="20"/>
                <w:szCs w:val="20"/>
              </w:rPr>
            </w:pPr>
            <w:r w:rsidRPr="00A4114B">
              <w:rPr>
                <w:sz w:val="20"/>
                <w:szCs w:val="20"/>
              </w:rPr>
              <w:t>17.03</w:t>
            </w:r>
          </w:p>
        </w:tc>
        <w:tc>
          <w:tcPr>
            <w:tcW w:w="2427" w:type="dxa"/>
          </w:tcPr>
          <w:p w:rsidR="00CD306B" w:rsidRPr="00A4114B" w:rsidRDefault="00CD306B" w:rsidP="006D18CD">
            <w:pPr>
              <w:contextualSpacing/>
              <w:jc w:val="both"/>
              <w:rPr>
                <w:sz w:val="20"/>
                <w:szCs w:val="20"/>
              </w:rPr>
            </w:pPr>
            <w:r w:rsidRPr="00A4114B">
              <w:rPr>
                <w:sz w:val="20"/>
                <w:szCs w:val="20"/>
              </w:rPr>
              <w:t>32,6</w:t>
            </w:r>
          </w:p>
        </w:tc>
        <w:tc>
          <w:tcPr>
            <w:tcW w:w="2404" w:type="dxa"/>
          </w:tcPr>
          <w:p w:rsidR="00CD306B" w:rsidRPr="00A4114B" w:rsidRDefault="00CD306B" w:rsidP="006D18CD">
            <w:pPr>
              <w:contextualSpacing/>
              <w:jc w:val="both"/>
              <w:rPr>
                <w:sz w:val="20"/>
                <w:szCs w:val="20"/>
              </w:rPr>
            </w:pPr>
            <w:r w:rsidRPr="00A4114B">
              <w:rPr>
                <w:sz w:val="20"/>
                <w:szCs w:val="20"/>
              </w:rPr>
              <w:t>1.31</w:t>
            </w:r>
          </w:p>
        </w:tc>
      </w:tr>
    </w:tbl>
    <w:p w:rsidR="00B535DC" w:rsidRPr="00CD306B" w:rsidRDefault="00B535DC" w:rsidP="004421BC">
      <w:pPr>
        <w:spacing w:before="120"/>
        <w:contextualSpacing/>
        <w:jc w:val="both"/>
        <w:rPr>
          <w:rFonts w:eastAsia="Calibri" w:cs="Times New Roman"/>
          <w:i/>
          <w:sz w:val="28"/>
          <w:szCs w:val="24"/>
        </w:rPr>
      </w:pPr>
      <w:r w:rsidRPr="00CD306B">
        <w:rPr>
          <w:rFonts w:eastAsia="Calibri" w:cs="Times New Roman"/>
          <w:i/>
          <w:sz w:val="22"/>
          <w:szCs w:val="20"/>
        </w:rPr>
        <w:t xml:space="preserve">Източник: </w:t>
      </w:r>
      <w:r w:rsidRPr="00CD306B">
        <w:rPr>
          <w:rFonts w:eastAsia="Calibri" w:cs="Times New Roman"/>
          <w:i/>
          <w:sz w:val="22"/>
          <w:szCs w:val="20"/>
          <w:lang w:eastAsia="bg-BG"/>
        </w:rPr>
        <w:t>E</w:t>
      </w:r>
      <w:r w:rsidR="00DF39A9">
        <w:rPr>
          <w:rFonts w:eastAsia="Calibri" w:cs="Times New Roman"/>
          <w:i/>
          <w:sz w:val="22"/>
          <w:szCs w:val="20"/>
          <w:lang w:val="bg-BG" w:eastAsia="bg-BG"/>
        </w:rPr>
        <w:t>ВРОСТАТ</w:t>
      </w:r>
      <w:r w:rsidRPr="00CD306B">
        <w:rPr>
          <w:rFonts w:eastAsia="Calibri" w:cs="Times New Roman"/>
          <w:i/>
          <w:sz w:val="22"/>
          <w:szCs w:val="20"/>
          <w:lang w:eastAsia="bg-BG"/>
        </w:rPr>
        <w:t>, 2010.</w:t>
      </w:r>
    </w:p>
    <w:p w:rsidR="00B535DC" w:rsidRPr="00D3411B" w:rsidRDefault="00B535DC" w:rsidP="004421BC">
      <w:pPr>
        <w:spacing w:before="120" w:after="0"/>
        <w:ind w:firstLine="567"/>
        <w:contextualSpacing/>
        <w:jc w:val="both"/>
        <w:rPr>
          <w:rFonts w:eastAsia="Calibri" w:cs="Times New Roman"/>
          <w:szCs w:val="24"/>
          <w:lang w:val="ru-RU"/>
        </w:rPr>
      </w:pPr>
      <w:r w:rsidRPr="00D3411B">
        <w:rPr>
          <w:rFonts w:eastAsia="Calibri" w:cs="Times New Roman"/>
          <w:szCs w:val="24"/>
          <w:lang w:val="ru-RU"/>
        </w:rPr>
        <w:t xml:space="preserve">Наличните данни позволяват да се направи оценка на емисиите на </w:t>
      </w:r>
      <w:r w:rsidRPr="009E1CA7">
        <w:rPr>
          <w:rFonts w:eastAsia="Calibri" w:cs="Times New Roman"/>
          <w:szCs w:val="24"/>
        </w:rPr>
        <w:t>PCN</w:t>
      </w:r>
      <w:r w:rsidRPr="00D3411B">
        <w:rPr>
          <w:rFonts w:eastAsia="Calibri" w:cs="Times New Roman"/>
          <w:szCs w:val="24"/>
          <w:lang w:val="ru-RU"/>
        </w:rPr>
        <w:t xml:space="preserve"> във въздуха и изпускането им в пепелта от изгарянето на твърдите горива за</w:t>
      </w:r>
      <w:r w:rsidR="000C30F3">
        <w:rPr>
          <w:rFonts w:eastAsia="Calibri" w:cs="Times New Roman"/>
          <w:szCs w:val="24"/>
          <w:lang w:val="ru-RU"/>
        </w:rPr>
        <w:t xml:space="preserve"> </w:t>
      </w:r>
      <w:r w:rsidR="000C30F3" w:rsidRPr="00D3411B">
        <w:rPr>
          <w:rFonts w:eastAsia="Calibri" w:cs="Times New Roman"/>
          <w:szCs w:val="24"/>
          <w:lang w:val="ru-RU"/>
        </w:rPr>
        <w:t>стра</w:t>
      </w:r>
      <w:r w:rsidR="000C30F3">
        <w:rPr>
          <w:rFonts w:eastAsia="Calibri" w:cs="Times New Roman"/>
          <w:szCs w:val="24"/>
          <w:lang w:val="ru-RU"/>
        </w:rPr>
        <w:t>н</w:t>
      </w:r>
      <w:r w:rsidR="000C30F3" w:rsidRPr="00D3411B">
        <w:rPr>
          <w:rFonts w:eastAsia="Calibri" w:cs="Times New Roman"/>
          <w:szCs w:val="24"/>
          <w:lang w:val="ru-RU"/>
        </w:rPr>
        <w:t>ата</w:t>
      </w:r>
      <w:r w:rsidRPr="00D3411B">
        <w:rPr>
          <w:rFonts w:eastAsia="Calibri" w:cs="Times New Roman"/>
          <w:szCs w:val="24"/>
          <w:lang w:val="ru-RU"/>
        </w:rPr>
        <w:t>.</w:t>
      </w:r>
    </w:p>
    <w:p w:rsidR="00906DB4" w:rsidRDefault="00906DB4" w:rsidP="004421BC">
      <w:pPr>
        <w:keepNext/>
        <w:spacing w:before="120" w:after="0"/>
        <w:contextualSpacing/>
        <w:jc w:val="both"/>
        <w:rPr>
          <w:rFonts w:eastAsia="Calibri" w:cs="Times New Roman"/>
          <w:b/>
          <w:lang w:val="ru-RU"/>
        </w:rPr>
      </w:pPr>
    </w:p>
    <w:p w:rsidR="0036473C" w:rsidRDefault="0036473C" w:rsidP="004421BC">
      <w:pPr>
        <w:keepNext/>
        <w:spacing w:before="120" w:after="0"/>
        <w:contextualSpacing/>
        <w:jc w:val="both"/>
        <w:rPr>
          <w:rFonts w:eastAsia="Calibri" w:cs="Times New Roman"/>
          <w:b/>
        </w:rPr>
      </w:pPr>
    </w:p>
    <w:p w:rsidR="00B535DC" w:rsidRPr="00D3411B" w:rsidRDefault="00B535DC" w:rsidP="004421BC">
      <w:pPr>
        <w:keepNext/>
        <w:spacing w:before="120" w:after="0"/>
        <w:contextualSpacing/>
        <w:jc w:val="both"/>
        <w:rPr>
          <w:rFonts w:eastAsia="Calibri" w:cs="Times New Roman"/>
          <w:b/>
          <w:lang w:val="ru-RU"/>
        </w:rPr>
      </w:pPr>
      <w:r w:rsidRPr="00F17C62">
        <w:rPr>
          <w:rFonts w:eastAsia="Calibri" w:cs="Times New Roman"/>
          <w:b/>
          <w:lang w:val="ru-RU"/>
        </w:rPr>
        <w:t>Таблица</w:t>
      </w:r>
      <w:r w:rsidR="00F17C62" w:rsidRPr="00D7450B">
        <w:rPr>
          <w:rFonts w:eastAsia="Calibri" w:cs="Times New Roman"/>
          <w:b/>
          <w:lang w:val="ru-RU"/>
        </w:rPr>
        <w:t xml:space="preserve"> 2.</w:t>
      </w:r>
      <w:r w:rsidR="00197845">
        <w:rPr>
          <w:rFonts w:eastAsia="Calibri" w:cs="Times New Roman"/>
          <w:b/>
          <w:lang w:val="ru-RU"/>
        </w:rPr>
        <w:t>45</w:t>
      </w:r>
      <w:r w:rsidRPr="00F17C62">
        <w:rPr>
          <w:rFonts w:eastAsia="Calibri" w:cs="Times New Roman"/>
          <w:b/>
          <w:lang w:val="ru-RU"/>
        </w:rPr>
        <w:t xml:space="preserve">: </w:t>
      </w:r>
      <w:r w:rsidRPr="00F17C62">
        <w:rPr>
          <w:rFonts w:eastAsia="Calibri" w:cs="Times New Roman"/>
          <w:b/>
        </w:rPr>
        <w:t>PCN</w:t>
      </w:r>
      <w:r w:rsidRPr="00F17C62">
        <w:rPr>
          <w:rFonts w:eastAsia="Calibri" w:cs="Times New Roman"/>
          <w:b/>
          <w:lang w:val="ru-RU"/>
        </w:rPr>
        <w:t xml:space="preserve"> масов поток от изгаряне на твърди горива и дърва в битовия сектор  за</w:t>
      </w:r>
      <w:r w:rsidRPr="00D3411B">
        <w:rPr>
          <w:rFonts w:eastAsia="Calibri" w:cs="Times New Roman"/>
          <w:b/>
          <w:lang w:val="ru-RU"/>
        </w:rPr>
        <w:t xml:space="preserve"> Р България и ЕС-27 през 2008 г. </w:t>
      </w:r>
    </w:p>
    <w:tbl>
      <w:tblPr>
        <w:tblStyle w:val="TableGrid3"/>
        <w:tblW w:w="9180" w:type="dxa"/>
        <w:tblLayout w:type="fixed"/>
        <w:tblLook w:val="04A0" w:firstRow="1" w:lastRow="0" w:firstColumn="1" w:lastColumn="0" w:noHBand="0" w:noVBand="1"/>
      </w:tblPr>
      <w:tblGrid>
        <w:gridCol w:w="1101"/>
        <w:gridCol w:w="921"/>
        <w:gridCol w:w="666"/>
        <w:gridCol w:w="716"/>
        <w:gridCol w:w="902"/>
        <w:gridCol w:w="790"/>
        <w:gridCol w:w="766"/>
        <w:gridCol w:w="902"/>
        <w:gridCol w:w="790"/>
        <w:gridCol w:w="716"/>
        <w:gridCol w:w="910"/>
      </w:tblGrid>
      <w:tr w:rsidR="00B535DC" w:rsidRPr="001A7399" w:rsidTr="00906DB4">
        <w:tc>
          <w:tcPr>
            <w:tcW w:w="1101" w:type="dxa"/>
            <w:vMerge w:val="restart"/>
            <w:vAlign w:val="center"/>
          </w:tcPr>
          <w:p w:rsidR="00B535DC" w:rsidRPr="00CD306B" w:rsidRDefault="00B535DC" w:rsidP="004421BC">
            <w:pPr>
              <w:spacing w:before="120"/>
              <w:jc w:val="both"/>
              <w:rPr>
                <w:rFonts w:eastAsia="Times New Roman"/>
                <w:b/>
                <w:sz w:val="22"/>
              </w:rPr>
            </w:pPr>
            <w:r w:rsidRPr="00CD306B">
              <w:rPr>
                <w:rFonts w:eastAsia="Times New Roman"/>
                <w:b/>
                <w:sz w:val="22"/>
              </w:rPr>
              <w:t>ДЧ на ЕС</w:t>
            </w:r>
          </w:p>
        </w:tc>
        <w:tc>
          <w:tcPr>
            <w:tcW w:w="2303" w:type="dxa"/>
            <w:gridSpan w:val="3"/>
          </w:tcPr>
          <w:p w:rsidR="00B535DC" w:rsidRPr="00CD306B" w:rsidRDefault="00B535DC" w:rsidP="00A4114B">
            <w:pPr>
              <w:jc w:val="both"/>
              <w:rPr>
                <w:rFonts w:eastAsia="Times New Roman"/>
                <w:b/>
                <w:sz w:val="22"/>
              </w:rPr>
            </w:pPr>
            <w:r w:rsidRPr="00CD306B">
              <w:rPr>
                <w:rFonts w:eastAsia="Times New Roman"/>
                <w:b/>
                <w:sz w:val="22"/>
              </w:rPr>
              <w:t xml:space="preserve">Потребление на горива </w:t>
            </w:r>
            <w:r w:rsidR="00CD306B">
              <w:rPr>
                <w:b/>
                <w:sz w:val="22"/>
              </w:rPr>
              <w:t>(млн.t</w:t>
            </w:r>
            <w:r w:rsidRPr="00CD306B">
              <w:rPr>
                <w:b/>
                <w:sz w:val="22"/>
              </w:rPr>
              <w:t>/</w:t>
            </w:r>
            <w:r w:rsidR="00CD306B">
              <w:rPr>
                <w:b/>
                <w:sz w:val="22"/>
              </w:rPr>
              <w:t>y</w:t>
            </w:r>
            <w:r w:rsidRPr="00CD306B">
              <w:rPr>
                <w:b/>
                <w:sz w:val="22"/>
              </w:rPr>
              <w:t>)</w:t>
            </w:r>
          </w:p>
        </w:tc>
        <w:tc>
          <w:tcPr>
            <w:tcW w:w="2458" w:type="dxa"/>
            <w:gridSpan w:val="3"/>
          </w:tcPr>
          <w:p w:rsidR="00B535DC" w:rsidRPr="00CD306B" w:rsidRDefault="00B535DC" w:rsidP="00A4114B">
            <w:pPr>
              <w:jc w:val="both"/>
              <w:rPr>
                <w:rFonts w:eastAsia="Times New Roman"/>
                <w:b/>
                <w:sz w:val="22"/>
              </w:rPr>
            </w:pPr>
            <w:r w:rsidRPr="00CD306B">
              <w:rPr>
                <w:rFonts w:eastAsia="Times New Roman"/>
                <w:b/>
                <w:sz w:val="22"/>
              </w:rPr>
              <w:t>Емисии във въздуха (g</w:t>
            </w:r>
            <w:r w:rsidR="00CD306B">
              <w:rPr>
                <w:rFonts w:eastAsia="Times New Roman"/>
                <w:b/>
                <w:sz w:val="22"/>
              </w:rPr>
              <w:t>/y</w:t>
            </w:r>
            <w:r w:rsidRPr="00CD306B">
              <w:rPr>
                <w:rFonts w:eastAsia="Times New Roman"/>
                <w:b/>
                <w:sz w:val="22"/>
              </w:rPr>
              <w:t>)</w:t>
            </w:r>
          </w:p>
        </w:tc>
        <w:tc>
          <w:tcPr>
            <w:tcW w:w="2408" w:type="dxa"/>
            <w:gridSpan w:val="3"/>
          </w:tcPr>
          <w:p w:rsidR="00B535DC" w:rsidRPr="00CD306B" w:rsidRDefault="00B535DC" w:rsidP="00A4114B">
            <w:pPr>
              <w:jc w:val="both"/>
              <w:rPr>
                <w:rFonts w:eastAsia="Times New Roman"/>
                <w:b/>
                <w:sz w:val="22"/>
              </w:rPr>
            </w:pPr>
            <w:r w:rsidRPr="00CD306B">
              <w:rPr>
                <w:rFonts w:eastAsia="Times New Roman"/>
                <w:b/>
                <w:sz w:val="22"/>
              </w:rPr>
              <w:t>Изпускания в пепелта (kg/</w:t>
            </w:r>
            <w:r w:rsidR="00CD306B">
              <w:rPr>
                <w:rFonts w:eastAsia="Times New Roman"/>
                <w:b/>
                <w:sz w:val="22"/>
              </w:rPr>
              <w:t>y</w:t>
            </w:r>
            <w:r w:rsidRPr="00CD306B">
              <w:rPr>
                <w:rFonts w:eastAsia="Times New Roman"/>
                <w:b/>
                <w:sz w:val="22"/>
              </w:rPr>
              <w:t>)</w:t>
            </w:r>
          </w:p>
        </w:tc>
        <w:tc>
          <w:tcPr>
            <w:tcW w:w="910" w:type="dxa"/>
            <w:vMerge w:val="restart"/>
            <w:vAlign w:val="center"/>
          </w:tcPr>
          <w:p w:rsidR="00B535DC" w:rsidRPr="00CD306B" w:rsidRDefault="00B535DC" w:rsidP="00A4114B">
            <w:pPr>
              <w:jc w:val="both"/>
              <w:rPr>
                <w:rFonts w:eastAsia="Times New Roman"/>
                <w:b/>
                <w:sz w:val="22"/>
              </w:rPr>
            </w:pPr>
            <w:r w:rsidRPr="00CD306B">
              <w:rPr>
                <w:rFonts w:eastAsia="Times New Roman"/>
                <w:b/>
                <w:sz w:val="22"/>
              </w:rPr>
              <w:t>Общо в отпа</w:t>
            </w:r>
            <w:r w:rsidR="00A4114B">
              <w:rPr>
                <w:rFonts w:eastAsia="Times New Roman"/>
                <w:b/>
                <w:sz w:val="22"/>
              </w:rPr>
              <w:t>-</w:t>
            </w:r>
            <w:r w:rsidRPr="00CD306B">
              <w:rPr>
                <w:rFonts w:eastAsia="Times New Roman"/>
                <w:b/>
                <w:sz w:val="22"/>
              </w:rPr>
              <w:t>дъци</w:t>
            </w:r>
            <w:r w:rsidR="00A4114B">
              <w:rPr>
                <w:rFonts w:eastAsia="Times New Roman"/>
                <w:b/>
                <w:sz w:val="22"/>
              </w:rPr>
              <w:t>-</w:t>
            </w:r>
            <w:r w:rsidRPr="00CD306B">
              <w:rPr>
                <w:rFonts w:eastAsia="Times New Roman"/>
                <w:b/>
                <w:sz w:val="22"/>
              </w:rPr>
              <w:t>те (kg/</w:t>
            </w:r>
            <w:r w:rsidR="00CD306B">
              <w:rPr>
                <w:rFonts w:eastAsia="Times New Roman"/>
                <w:b/>
                <w:sz w:val="22"/>
              </w:rPr>
              <w:t>y</w:t>
            </w:r>
            <w:r w:rsidRPr="00CD306B">
              <w:rPr>
                <w:rFonts w:eastAsia="Times New Roman"/>
                <w:b/>
                <w:sz w:val="22"/>
              </w:rPr>
              <w:t>)</w:t>
            </w:r>
          </w:p>
        </w:tc>
      </w:tr>
      <w:tr w:rsidR="00B535DC" w:rsidRPr="00CD306B" w:rsidTr="00906DB4">
        <w:tc>
          <w:tcPr>
            <w:tcW w:w="1101" w:type="dxa"/>
            <w:vMerge/>
          </w:tcPr>
          <w:p w:rsidR="00B535DC" w:rsidRPr="00CD306B" w:rsidRDefault="00B535DC" w:rsidP="004421BC">
            <w:pPr>
              <w:spacing w:before="120"/>
              <w:jc w:val="both"/>
              <w:rPr>
                <w:rFonts w:eastAsia="Times New Roman"/>
                <w:sz w:val="22"/>
              </w:rPr>
            </w:pPr>
          </w:p>
        </w:tc>
        <w:tc>
          <w:tcPr>
            <w:tcW w:w="921" w:type="dxa"/>
            <w:vAlign w:val="center"/>
          </w:tcPr>
          <w:p w:rsidR="00B535DC" w:rsidRPr="00CD306B" w:rsidRDefault="00B535DC" w:rsidP="004421BC">
            <w:pPr>
              <w:spacing w:before="120"/>
              <w:jc w:val="both"/>
              <w:rPr>
                <w:rFonts w:eastAsia="Times New Roman"/>
                <w:b/>
                <w:sz w:val="20"/>
              </w:rPr>
            </w:pPr>
            <w:r w:rsidRPr="00CD306B">
              <w:rPr>
                <w:rFonts w:eastAsia="Times New Roman"/>
                <w:b/>
                <w:sz w:val="20"/>
              </w:rPr>
              <w:t>Твърди горива</w:t>
            </w:r>
          </w:p>
        </w:tc>
        <w:tc>
          <w:tcPr>
            <w:tcW w:w="666" w:type="dxa"/>
            <w:vAlign w:val="center"/>
          </w:tcPr>
          <w:p w:rsidR="00B535DC" w:rsidRPr="00CD306B" w:rsidRDefault="00B535DC" w:rsidP="004421BC">
            <w:pPr>
              <w:spacing w:before="120"/>
              <w:ind w:right="-136"/>
              <w:jc w:val="both"/>
              <w:rPr>
                <w:rFonts w:eastAsia="Times New Roman"/>
                <w:b/>
                <w:sz w:val="20"/>
              </w:rPr>
            </w:pPr>
            <w:r w:rsidRPr="00CD306B">
              <w:rPr>
                <w:rFonts w:eastAsia="Times New Roman"/>
                <w:b/>
                <w:sz w:val="20"/>
              </w:rPr>
              <w:t>Дърва</w:t>
            </w:r>
          </w:p>
        </w:tc>
        <w:tc>
          <w:tcPr>
            <w:tcW w:w="716" w:type="dxa"/>
            <w:vAlign w:val="center"/>
          </w:tcPr>
          <w:p w:rsidR="00B535DC" w:rsidRPr="00CD306B" w:rsidRDefault="00B535DC" w:rsidP="004421BC">
            <w:pPr>
              <w:spacing w:before="120"/>
              <w:jc w:val="both"/>
              <w:rPr>
                <w:rFonts w:eastAsia="Times New Roman"/>
                <w:b/>
                <w:sz w:val="20"/>
              </w:rPr>
            </w:pPr>
            <w:r w:rsidRPr="00CD306B">
              <w:rPr>
                <w:b/>
                <w:sz w:val="20"/>
                <w:lang w:eastAsia="bg-BG"/>
              </w:rPr>
              <w:t>MSW</w:t>
            </w:r>
          </w:p>
        </w:tc>
        <w:tc>
          <w:tcPr>
            <w:tcW w:w="902" w:type="dxa"/>
            <w:vAlign w:val="center"/>
          </w:tcPr>
          <w:p w:rsidR="00B535DC" w:rsidRPr="00CD306B" w:rsidRDefault="00B535DC" w:rsidP="004421BC">
            <w:pPr>
              <w:spacing w:before="120"/>
              <w:jc w:val="both"/>
              <w:rPr>
                <w:rFonts w:eastAsia="Times New Roman"/>
                <w:b/>
                <w:sz w:val="20"/>
              </w:rPr>
            </w:pPr>
            <w:r w:rsidRPr="00CD306B">
              <w:rPr>
                <w:rFonts w:eastAsia="Times New Roman"/>
                <w:b/>
                <w:sz w:val="20"/>
              </w:rPr>
              <w:t>Твърди горива</w:t>
            </w:r>
          </w:p>
        </w:tc>
        <w:tc>
          <w:tcPr>
            <w:tcW w:w="790" w:type="dxa"/>
            <w:vAlign w:val="center"/>
          </w:tcPr>
          <w:p w:rsidR="00B535DC" w:rsidRPr="00CD306B" w:rsidRDefault="00B535DC" w:rsidP="004421BC">
            <w:pPr>
              <w:spacing w:before="120"/>
              <w:jc w:val="both"/>
              <w:rPr>
                <w:rFonts w:eastAsia="Times New Roman"/>
                <w:b/>
                <w:sz w:val="20"/>
              </w:rPr>
            </w:pPr>
            <w:r w:rsidRPr="00CD306B">
              <w:rPr>
                <w:rFonts w:eastAsia="Times New Roman"/>
                <w:b/>
                <w:sz w:val="20"/>
              </w:rPr>
              <w:t>Дърва</w:t>
            </w:r>
          </w:p>
        </w:tc>
        <w:tc>
          <w:tcPr>
            <w:tcW w:w="766" w:type="dxa"/>
            <w:vAlign w:val="center"/>
          </w:tcPr>
          <w:p w:rsidR="00B535DC" w:rsidRPr="00CD306B" w:rsidRDefault="00B535DC" w:rsidP="004421BC">
            <w:pPr>
              <w:spacing w:before="120"/>
              <w:jc w:val="both"/>
              <w:rPr>
                <w:rFonts w:eastAsia="Times New Roman"/>
                <w:b/>
                <w:sz w:val="20"/>
              </w:rPr>
            </w:pPr>
            <w:r w:rsidRPr="00CD306B">
              <w:rPr>
                <w:b/>
                <w:sz w:val="20"/>
                <w:lang w:eastAsia="bg-BG"/>
              </w:rPr>
              <w:t>MSW</w:t>
            </w:r>
          </w:p>
        </w:tc>
        <w:tc>
          <w:tcPr>
            <w:tcW w:w="902" w:type="dxa"/>
            <w:vAlign w:val="center"/>
          </w:tcPr>
          <w:p w:rsidR="00B535DC" w:rsidRPr="00CD306B" w:rsidRDefault="00B535DC" w:rsidP="004421BC">
            <w:pPr>
              <w:spacing w:before="120"/>
              <w:jc w:val="both"/>
              <w:rPr>
                <w:rFonts w:eastAsia="Times New Roman"/>
                <w:b/>
                <w:sz w:val="20"/>
              </w:rPr>
            </w:pPr>
            <w:r w:rsidRPr="00CD306B">
              <w:rPr>
                <w:rFonts w:eastAsia="Times New Roman"/>
                <w:b/>
                <w:sz w:val="20"/>
              </w:rPr>
              <w:t>Твърди горива</w:t>
            </w:r>
          </w:p>
        </w:tc>
        <w:tc>
          <w:tcPr>
            <w:tcW w:w="790" w:type="dxa"/>
            <w:vAlign w:val="center"/>
          </w:tcPr>
          <w:p w:rsidR="00B535DC" w:rsidRPr="00CD306B" w:rsidRDefault="00B535DC" w:rsidP="004421BC">
            <w:pPr>
              <w:spacing w:before="120"/>
              <w:jc w:val="both"/>
              <w:rPr>
                <w:rFonts w:eastAsia="Times New Roman"/>
                <w:b/>
                <w:sz w:val="20"/>
              </w:rPr>
            </w:pPr>
            <w:r w:rsidRPr="00CD306B">
              <w:rPr>
                <w:rFonts w:eastAsia="Times New Roman"/>
                <w:b/>
                <w:sz w:val="20"/>
              </w:rPr>
              <w:t>Дърва</w:t>
            </w:r>
          </w:p>
        </w:tc>
        <w:tc>
          <w:tcPr>
            <w:tcW w:w="716" w:type="dxa"/>
            <w:vAlign w:val="center"/>
          </w:tcPr>
          <w:p w:rsidR="00B535DC" w:rsidRPr="00CD306B" w:rsidRDefault="00B535DC" w:rsidP="004421BC">
            <w:pPr>
              <w:spacing w:before="120"/>
              <w:jc w:val="both"/>
              <w:rPr>
                <w:rFonts w:eastAsia="Times New Roman"/>
                <w:b/>
                <w:sz w:val="20"/>
              </w:rPr>
            </w:pPr>
            <w:r w:rsidRPr="00CD306B">
              <w:rPr>
                <w:b/>
                <w:sz w:val="20"/>
                <w:lang w:eastAsia="bg-BG"/>
              </w:rPr>
              <w:t>MSW</w:t>
            </w:r>
          </w:p>
        </w:tc>
        <w:tc>
          <w:tcPr>
            <w:tcW w:w="910" w:type="dxa"/>
            <w:vMerge/>
          </w:tcPr>
          <w:p w:rsidR="00B535DC" w:rsidRPr="00CD306B" w:rsidRDefault="00B535DC" w:rsidP="004421BC">
            <w:pPr>
              <w:spacing w:before="120"/>
              <w:jc w:val="both"/>
              <w:rPr>
                <w:rFonts w:eastAsia="Times New Roman"/>
                <w:sz w:val="22"/>
              </w:rPr>
            </w:pPr>
          </w:p>
        </w:tc>
      </w:tr>
      <w:tr w:rsidR="00B535DC" w:rsidRPr="00CD306B" w:rsidTr="00906DB4">
        <w:tc>
          <w:tcPr>
            <w:tcW w:w="1101" w:type="dxa"/>
          </w:tcPr>
          <w:p w:rsidR="00B535DC" w:rsidRPr="00CD306B" w:rsidRDefault="00B535DC" w:rsidP="00A4114B">
            <w:pPr>
              <w:spacing w:before="120"/>
              <w:ind w:right="-72"/>
              <w:jc w:val="both"/>
              <w:rPr>
                <w:rFonts w:eastAsia="Times New Roman"/>
                <w:b/>
                <w:sz w:val="22"/>
              </w:rPr>
            </w:pPr>
            <w:r w:rsidRPr="00CD306B">
              <w:rPr>
                <w:rFonts w:eastAsia="Times New Roman"/>
                <w:b/>
                <w:sz w:val="22"/>
              </w:rPr>
              <w:t>България</w:t>
            </w:r>
          </w:p>
        </w:tc>
        <w:tc>
          <w:tcPr>
            <w:tcW w:w="921" w:type="dxa"/>
          </w:tcPr>
          <w:p w:rsidR="00B535DC" w:rsidRPr="00CD306B" w:rsidRDefault="00B535DC" w:rsidP="004421BC">
            <w:pPr>
              <w:spacing w:before="120"/>
              <w:jc w:val="both"/>
              <w:rPr>
                <w:rFonts w:eastAsia="Times New Roman"/>
                <w:sz w:val="20"/>
              </w:rPr>
            </w:pPr>
            <w:r w:rsidRPr="00CD306B">
              <w:rPr>
                <w:rFonts w:eastAsia="Times New Roman"/>
                <w:sz w:val="20"/>
              </w:rPr>
              <w:t>0.40</w:t>
            </w:r>
          </w:p>
        </w:tc>
        <w:tc>
          <w:tcPr>
            <w:tcW w:w="666" w:type="dxa"/>
          </w:tcPr>
          <w:p w:rsidR="00B535DC" w:rsidRPr="00CD306B" w:rsidRDefault="00B535DC" w:rsidP="004421BC">
            <w:pPr>
              <w:spacing w:before="120"/>
              <w:jc w:val="both"/>
              <w:rPr>
                <w:rFonts w:eastAsia="Times New Roman"/>
                <w:sz w:val="20"/>
              </w:rPr>
            </w:pPr>
            <w:r w:rsidRPr="00CD306B">
              <w:rPr>
                <w:rFonts w:eastAsia="Times New Roman"/>
                <w:sz w:val="20"/>
              </w:rPr>
              <w:t>0.64</w:t>
            </w:r>
          </w:p>
        </w:tc>
        <w:tc>
          <w:tcPr>
            <w:tcW w:w="716" w:type="dxa"/>
          </w:tcPr>
          <w:p w:rsidR="00B535DC" w:rsidRPr="00CD306B" w:rsidRDefault="00B535DC" w:rsidP="004421BC">
            <w:pPr>
              <w:spacing w:before="120"/>
              <w:jc w:val="both"/>
              <w:rPr>
                <w:rFonts w:eastAsia="Times New Roman"/>
                <w:sz w:val="20"/>
              </w:rPr>
            </w:pPr>
            <w:r w:rsidRPr="00CD306B">
              <w:rPr>
                <w:rFonts w:eastAsia="Times New Roman"/>
                <w:sz w:val="20"/>
              </w:rPr>
              <w:t>0.02</w:t>
            </w:r>
          </w:p>
        </w:tc>
        <w:tc>
          <w:tcPr>
            <w:tcW w:w="902" w:type="dxa"/>
          </w:tcPr>
          <w:p w:rsidR="00B535DC" w:rsidRPr="00CD306B" w:rsidRDefault="00B535DC" w:rsidP="004421BC">
            <w:pPr>
              <w:spacing w:before="120"/>
              <w:jc w:val="both"/>
              <w:rPr>
                <w:rFonts w:eastAsia="Times New Roman"/>
                <w:sz w:val="20"/>
              </w:rPr>
            </w:pPr>
            <w:r w:rsidRPr="00CD306B">
              <w:rPr>
                <w:rFonts w:eastAsia="Times New Roman"/>
                <w:sz w:val="20"/>
              </w:rPr>
              <w:t>35.6</w:t>
            </w:r>
          </w:p>
        </w:tc>
        <w:tc>
          <w:tcPr>
            <w:tcW w:w="790" w:type="dxa"/>
          </w:tcPr>
          <w:p w:rsidR="00B535DC" w:rsidRPr="00CD306B" w:rsidRDefault="00B535DC" w:rsidP="004421BC">
            <w:pPr>
              <w:spacing w:before="120"/>
              <w:jc w:val="both"/>
              <w:rPr>
                <w:rFonts w:eastAsia="Times New Roman"/>
                <w:sz w:val="20"/>
              </w:rPr>
            </w:pPr>
            <w:r w:rsidRPr="00CD306B">
              <w:rPr>
                <w:rFonts w:eastAsia="Times New Roman"/>
                <w:sz w:val="20"/>
              </w:rPr>
              <w:t>15.975</w:t>
            </w:r>
          </w:p>
        </w:tc>
        <w:tc>
          <w:tcPr>
            <w:tcW w:w="766" w:type="dxa"/>
          </w:tcPr>
          <w:p w:rsidR="00B535DC" w:rsidRPr="00CD306B" w:rsidRDefault="00B535DC" w:rsidP="004421BC">
            <w:pPr>
              <w:spacing w:before="120"/>
              <w:jc w:val="both"/>
              <w:rPr>
                <w:rFonts w:eastAsia="Times New Roman"/>
                <w:sz w:val="20"/>
              </w:rPr>
            </w:pPr>
            <w:r w:rsidRPr="00CD306B">
              <w:rPr>
                <w:rFonts w:eastAsia="Times New Roman"/>
                <w:sz w:val="20"/>
              </w:rPr>
              <w:t>5.69</w:t>
            </w:r>
          </w:p>
        </w:tc>
        <w:tc>
          <w:tcPr>
            <w:tcW w:w="902" w:type="dxa"/>
          </w:tcPr>
          <w:p w:rsidR="00B535DC" w:rsidRPr="00CD306B" w:rsidRDefault="00B535DC" w:rsidP="004421BC">
            <w:pPr>
              <w:spacing w:before="120"/>
              <w:jc w:val="both"/>
              <w:rPr>
                <w:rFonts w:eastAsia="Times New Roman"/>
                <w:sz w:val="20"/>
              </w:rPr>
            </w:pPr>
            <w:r w:rsidRPr="00CD306B">
              <w:rPr>
                <w:rFonts w:eastAsia="Times New Roman"/>
                <w:sz w:val="20"/>
              </w:rPr>
              <w:t>0.22</w:t>
            </w:r>
          </w:p>
        </w:tc>
        <w:tc>
          <w:tcPr>
            <w:tcW w:w="790" w:type="dxa"/>
          </w:tcPr>
          <w:p w:rsidR="00B535DC" w:rsidRPr="00CD306B" w:rsidRDefault="00B535DC" w:rsidP="004421BC">
            <w:pPr>
              <w:spacing w:before="120"/>
              <w:jc w:val="both"/>
              <w:rPr>
                <w:rFonts w:eastAsia="Times New Roman"/>
                <w:sz w:val="20"/>
              </w:rPr>
            </w:pPr>
            <w:r w:rsidRPr="00CD306B">
              <w:rPr>
                <w:rFonts w:eastAsia="Times New Roman"/>
                <w:sz w:val="20"/>
              </w:rPr>
              <w:t>0.08</w:t>
            </w:r>
          </w:p>
        </w:tc>
        <w:tc>
          <w:tcPr>
            <w:tcW w:w="716" w:type="dxa"/>
          </w:tcPr>
          <w:p w:rsidR="00B535DC" w:rsidRPr="00CD306B" w:rsidRDefault="00B535DC" w:rsidP="004421BC">
            <w:pPr>
              <w:spacing w:before="120"/>
              <w:jc w:val="both"/>
              <w:rPr>
                <w:rFonts w:eastAsia="Times New Roman"/>
                <w:sz w:val="20"/>
              </w:rPr>
            </w:pPr>
            <w:r w:rsidRPr="00CD306B">
              <w:rPr>
                <w:rFonts w:eastAsia="Times New Roman"/>
                <w:sz w:val="20"/>
              </w:rPr>
              <w:t>0.002</w:t>
            </w:r>
          </w:p>
        </w:tc>
        <w:tc>
          <w:tcPr>
            <w:tcW w:w="910" w:type="dxa"/>
          </w:tcPr>
          <w:p w:rsidR="00B535DC" w:rsidRPr="00CD306B" w:rsidRDefault="00B535DC" w:rsidP="004421BC">
            <w:pPr>
              <w:spacing w:before="120"/>
              <w:jc w:val="both"/>
              <w:rPr>
                <w:rFonts w:eastAsia="Times New Roman"/>
                <w:sz w:val="20"/>
              </w:rPr>
            </w:pPr>
            <w:r w:rsidRPr="00CD306B">
              <w:rPr>
                <w:rFonts w:eastAsia="Times New Roman"/>
                <w:sz w:val="20"/>
              </w:rPr>
              <w:t>0.30</w:t>
            </w:r>
          </w:p>
        </w:tc>
      </w:tr>
      <w:tr w:rsidR="00B535DC" w:rsidRPr="00CD306B" w:rsidTr="00906DB4">
        <w:tc>
          <w:tcPr>
            <w:tcW w:w="1101" w:type="dxa"/>
          </w:tcPr>
          <w:p w:rsidR="00B535DC" w:rsidRPr="00CD306B" w:rsidRDefault="00B535DC" w:rsidP="004421BC">
            <w:pPr>
              <w:spacing w:before="120"/>
              <w:contextualSpacing/>
              <w:jc w:val="both"/>
              <w:rPr>
                <w:b/>
                <w:sz w:val="22"/>
              </w:rPr>
            </w:pPr>
            <w:r w:rsidRPr="00CD306B">
              <w:rPr>
                <w:b/>
                <w:sz w:val="22"/>
              </w:rPr>
              <w:t>ЕС-27</w:t>
            </w:r>
          </w:p>
        </w:tc>
        <w:tc>
          <w:tcPr>
            <w:tcW w:w="921" w:type="dxa"/>
          </w:tcPr>
          <w:p w:rsidR="00B535DC" w:rsidRPr="00CD306B" w:rsidRDefault="00B535DC" w:rsidP="004421BC">
            <w:pPr>
              <w:spacing w:before="120"/>
              <w:jc w:val="both"/>
              <w:rPr>
                <w:rFonts w:eastAsia="Times New Roman"/>
                <w:sz w:val="20"/>
              </w:rPr>
            </w:pPr>
            <w:r w:rsidRPr="00CD306B">
              <w:rPr>
                <w:rFonts w:eastAsia="Times New Roman"/>
                <w:sz w:val="20"/>
              </w:rPr>
              <w:t>17.03</w:t>
            </w:r>
          </w:p>
        </w:tc>
        <w:tc>
          <w:tcPr>
            <w:tcW w:w="666" w:type="dxa"/>
          </w:tcPr>
          <w:p w:rsidR="00B535DC" w:rsidRPr="00CD306B" w:rsidRDefault="00B535DC" w:rsidP="004421BC">
            <w:pPr>
              <w:spacing w:before="120"/>
              <w:jc w:val="both"/>
              <w:rPr>
                <w:rFonts w:eastAsia="Times New Roman"/>
                <w:sz w:val="20"/>
              </w:rPr>
            </w:pPr>
            <w:r w:rsidRPr="00CD306B">
              <w:rPr>
                <w:rFonts w:eastAsia="Times New Roman"/>
                <w:sz w:val="20"/>
              </w:rPr>
              <w:t>32.26</w:t>
            </w:r>
          </w:p>
        </w:tc>
        <w:tc>
          <w:tcPr>
            <w:tcW w:w="716" w:type="dxa"/>
          </w:tcPr>
          <w:p w:rsidR="00B535DC" w:rsidRPr="00CD306B" w:rsidRDefault="00B535DC" w:rsidP="004421BC">
            <w:pPr>
              <w:spacing w:before="120"/>
              <w:jc w:val="both"/>
              <w:rPr>
                <w:rFonts w:eastAsia="Times New Roman"/>
                <w:sz w:val="20"/>
              </w:rPr>
            </w:pPr>
            <w:r w:rsidRPr="00CD306B">
              <w:rPr>
                <w:rFonts w:eastAsia="Times New Roman"/>
                <w:sz w:val="20"/>
              </w:rPr>
              <w:t>1.31</w:t>
            </w:r>
          </w:p>
        </w:tc>
        <w:tc>
          <w:tcPr>
            <w:tcW w:w="902" w:type="dxa"/>
          </w:tcPr>
          <w:p w:rsidR="00B535DC" w:rsidRPr="00CD306B" w:rsidRDefault="00B535DC" w:rsidP="004421BC">
            <w:pPr>
              <w:spacing w:before="120"/>
              <w:jc w:val="both"/>
              <w:rPr>
                <w:rFonts w:eastAsia="Times New Roman"/>
                <w:sz w:val="20"/>
              </w:rPr>
            </w:pPr>
            <w:r w:rsidRPr="00CD306B">
              <w:rPr>
                <w:rFonts w:eastAsia="Times New Roman"/>
                <w:sz w:val="20"/>
              </w:rPr>
              <w:t>1516.56</w:t>
            </w:r>
          </w:p>
        </w:tc>
        <w:tc>
          <w:tcPr>
            <w:tcW w:w="790" w:type="dxa"/>
          </w:tcPr>
          <w:p w:rsidR="00B535DC" w:rsidRPr="00CD306B" w:rsidRDefault="00B535DC" w:rsidP="004421BC">
            <w:pPr>
              <w:spacing w:before="120"/>
              <w:jc w:val="both"/>
              <w:rPr>
                <w:rFonts w:eastAsia="Times New Roman"/>
                <w:sz w:val="20"/>
              </w:rPr>
            </w:pPr>
            <w:r w:rsidRPr="00CD306B">
              <w:rPr>
                <w:rFonts w:eastAsia="Times New Roman"/>
                <w:sz w:val="20"/>
              </w:rPr>
              <w:t>806.48</w:t>
            </w:r>
          </w:p>
        </w:tc>
        <w:tc>
          <w:tcPr>
            <w:tcW w:w="766" w:type="dxa"/>
          </w:tcPr>
          <w:p w:rsidR="00B535DC" w:rsidRPr="00CD306B" w:rsidRDefault="00B535DC" w:rsidP="004421BC">
            <w:pPr>
              <w:spacing w:before="120"/>
              <w:jc w:val="both"/>
              <w:rPr>
                <w:rFonts w:eastAsia="Times New Roman"/>
                <w:sz w:val="20"/>
              </w:rPr>
            </w:pPr>
            <w:r w:rsidRPr="00CD306B">
              <w:rPr>
                <w:rFonts w:eastAsia="Times New Roman"/>
                <w:sz w:val="20"/>
              </w:rPr>
              <w:t>422.84</w:t>
            </w:r>
          </w:p>
        </w:tc>
        <w:tc>
          <w:tcPr>
            <w:tcW w:w="902" w:type="dxa"/>
          </w:tcPr>
          <w:p w:rsidR="00B535DC" w:rsidRPr="00CD306B" w:rsidRDefault="00B535DC" w:rsidP="004421BC">
            <w:pPr>
              <w:spacing w:before="120"/>
              <w:jc w:val="both"/>
              <w:rPr>
                <w:rFonts w:eastAsia="Times New Roman"/>
                <w:sz w:val="20"/>
              </w:rPr>
            </w:pPr>
            <w:r w:rsidRPr="00CD306B">
              <w:rPr>
                <w:rFonts w:eastAsia="Times New Roman"/>
                <w:sz w:val="20"/>
              </w:rPr>
              <w:t>9.20</w:t>
            </w:r>
          </w:p>
        </w:tc>
        <w:tc>
          <w:tcPr>
            <w:tcW w:w="790" w:type="dxa"/>
          </w:tcPr>
          <w:p w:rsidR="00B535DC" w:rsidRPr="00CD306B" w:rsidRDefault="00B535DC" w:rsidP="004421BC">
            <w:pPr>
              <w:spacing w:before="120"/>
              <w:jc w:val="both"/>
              <w:rPr>
                <w:rFonts w:eastAsia="Times New Roman"/>
                <w:sz w:val="20"/>
              </w:rPr>
            </w:pPr>
            <w:r w:rsidRPr="00CD306B">
              <w:rPr>
                <w:rFonts w:eastAsia="Times New Roman"/>
                <w:sz w:val="20"/>
              </w:rPr>
              <w:t>4.17</w:t>
            </w:r>
          </w:p>
        </w:tc>
        <w:tc>
          <w:tcPr>
            <w:tcW w:w="716" w:type="dxa"/>
          </w:tcPr>
          <w:p w:rsidR="00B535DC" w:rsidRPr="00CD306B" w:rsidRDefault="00B535DC" w:rsidP="004421BC">
            <w:pPr>
              <w:spacing w:before="120"/>
              <w:jc w:val="both"/>
              <w:rPr>
                <w:rFonts w:eastAsia="Times New Roman"/>
                <w:sz w:val="20"/>
              </w:rPr>
            </w:pPr>
            <w:r w:rsidRPr="00CD306B">
              <w:rPr>
                <w:rFonts w:eastAsia="Times New Roman"/>
                <w:sz w:val="20"/>
              </w:rPr>
              <w:t>0.175</w:t>
            </w:r>
          </w:p>
        </w:tc>
        <w:tc>
          <w:tcPr>
            <w:tcW w:w="910" w:type="dxa"/>
          </w:tcPr>
          <w:p w:rsidR="00B535DC" w:rsidRPr="00CD306B" w:rsidRDefault="00B535DC" w:rsidP="004421BC">
            <w:pPr>
              <w:spacing w:before="120"/>
              <w:jc w:val="both"/>
              <w:rPr>
                <w:rFonts w:eastAsia="Times New Roman"/>
                <w:sz w:val="20"/>
              </w:rPr>
            </w:pPr>
            <w:r w:rsidRPr="00CD306B">
              <w:rPr>
                <w:rFonts w:eastAsia="Times New Roman"/>
                <w:sz w:val="20"/>
              </w:rPr>
              <w:t>13.54</w:t>
            </w:r>
          </w:p>
        </w:tc>
      </w:tr>
    </w:tbl>
    <w:p w:rsidR="00B535DC" w:rsidRPr="00CD306B" w:rsidRDefault="00B535DC" w:rsidP="004421BC">
      <w:pPr>
        <w:spacing w:before="120" w:after="0"/>
        <w:contextualSpacing/>
        <w:jc w:val="both"/>
        <w:rPr>
          <w:rFonts w:eastAsia="Calibri" w:cs="Times New Roman"/>
          <w:i/>
          <w:sz w:val="22"/>
          <w:szCs w:val="20"/>
          <w:lang w:eastAsia="bg-BG"/>
        </w:rPr>
      </w:pPr>
      <w:r w:rsidRPr="00CD306B">
        <w:rPr>
          <w:rFonts w:eastAsia="Calibri" w:cs="Times New Roman"/>
          <w:i/>
          <w:sz w:val="22"/>
          <w:szCs w:val="20"/>
        </w:rPr>
        <w:t xml:space="preserve">Източник: </w:t>
      </w:r>
      <w:r w:rsidR="00F17C62">
        <w:rPr>
          <w:rFonts w:eastAsia="Calibri" w:cs="Times New Roman"/>
          <w:i/>
          <w:sz w:val="22"/>
          <w:szCs w:val="20"/>
          <w:lang w:val="bg-BG" w:eastAsia="bg-BG"/>
        </w:rPr>
        <w:t xml:space="preserve"> </w:t>
      </w:r>
      <w:r w:rsidR="00DF39A9">
        <w:rPr>
          <w:rFonts w:eastAsia="Calibri" w:cs="Times New Roman"/>
          <w:i/>
          <w:sz w:val="22"/>
          <w:szCs w:val="20"/>
          <w:lang w:val="bg-BG" w:eastAsia="bg-BG"/>
        </w:rPr>
        <w:t>ЕВРОСТАТ</w:t>
      </w:r>
      <w:r w:rsidR="00F17C62">
        <w:rPr>
          <w:rFonts w:eastAsia="Calibri" w:cs="Times New Roman"/>
          <w:i/>
          <w:sz w:val="22"/>
          <w:szCs w:val="20"/>
          <w:lang w:eastAsia="bg-BG"/>
        </w:rPr>
        <w:t>, 2010</w:t>
      </w:r>
      <w:r w:rsidRPr="00CD306B">
        <w:rPr>
          <w:rFonts w:eastAsia="Calibri" w:cs="Times New Roman"/>
          <w:i/>
          <w:sz w:val="22"/>
          <w:szCs w:val="20"/>
          <w:lang w:eastAsia="bg-BG"/>
        </w:rPr>
        <w:t>.</w:t>
      </w:r>
    </w:p>
    <w:p w:rsidR="00B535DC" w:rsidRPr="00D3411B" w:rsidRDefault="00B535DC" w:rsidP="004421BC">
      <w:pPr>
        <w:spacing w:before="120" w:after="0"/>
        <w:ind w:firstLine="567"/>
        <w:contextualSpacing/>
        <w:jc w:val="both"/>
        <w:rPr>
          <w:rFonts w:eastAsia="Calibri" w:cs="Times New Roman"/>
          <w:szCs w:val="24"/>
          <w:lang w:val="ru-RU"/>
        </w:rPr>
      </w:pPr>
      <w:r w:rsidRPr="00D3411B">
        <w:rPr>
          <w:rFonts w:eastAsia="Calibri" w:cs="Times New Roman"/>
          <w:szCs w:val="24"/>
          <w:lang w:val="ru-RU"/>
        </w:rPr>
        <w:t xml:space="preserve">В резултат на изгарянето на твърди горива, дърва и смесени твърди горива в битовия сектор в страната се генерират емисии на </w:t>
      </w:r>
      <w:r w:rsidRPr="009E1CA7">
        <w:rPr>
          <w:rFonts w:eastAsia="Calibri" w:cs="Times New Roman"/>
          <w:szCs w:val="24"/>
        </w:rPr>
        <w:t>PCNs</w:t>
      </w:r>
      <w:r w:rsidRPr="00D3411B">
        <w:rPr>
          <w:rFonts w:eastAsia="Calibri" w:cs="Times New Roman"/>
          <w:szCs w:val="24"/>
          <w:lang w:val="ru-RU"/>
        </w:rPr>
        <w:t xml:space="preserve"> във въздуха съответно от 35.6 </w:t>
      </w:r>
      <w:r w:rsidRPr="009E1CA7">
        <w:rPr>
          <w:rFonts w:eastAsia="Calibri" w:cs="Times New Roman"/>
          <w:szCs w:val="24"/>
        </w:rPr>
        <w:t>g</w:t>
      </w:r>
      <w:r w:rsidRPr="00D3411B">
        <w:rPr>
          <w:rFonts w:eastAsia="Calibri" w:cs="Times New Roman"/>
          <w:szCs w:val="24"/>
          <w:lang w:val="ru-RU"/>
        </w:rPr>
        <w:t xml:space="preserve">, 15.975 </w:t>
      </w:r>
      <w:r w:rsidRPr="009E1CA7">
        <w:rPr>
          <w:rFonts w:eastAsia="Calibri" w:cs="Times New Roman"/>
          <w:szCs w:val="24"/>
        </w:rPr>
        <w:t>g</w:t>
      </w:r>
      <w:r w:rsidRPr="00D3411B">
        <w:rPr>
          <w:rFonts w:eastAsia="Calibri" w:cs="Times New Roman"/>
          <w:szCs w:val="24"/>
          <w:lang w:val="ru-RU"/>
        </w:rPr>
        <w:t xml:space="preserve"> и 5.69 </w:t>
      </w:r>
      <w:r w:rsidRPr="009E1CA7">
        <w:rPr>
          <w:rFonts w:eastAsia="Calibri" w:cs="Times New Roman"/>
          <w:szCs w:val="24"/>
        </w:rPr>
        <w:t>g</w:t>
      </w:r>
      <w:r w:rsidRPr="00D3411B">
        <w:rPr>
          <w:rFonts w:eastAsia="Calibri" w:cs="Times New Roman"/>
          <w:szCs w:val="24"/>
          <w:lang w:val="ru-RU"/>
        </w:rPr>
        <w:t xml:space="preserve">, докато изпускането на </w:t>
      </w:r>
      <w:r w:rsidRPr="009E1CA7">
        <w:rPr>
          <w:rFonts w:eastAsia="Calibri" w:cs="Times New Roman"/>
          <w:szCs w:val="24"/>
        </w:rPr>
        <w:t>PCNs</w:t>
      </w:r>
      <w:r w:rsidRPr="00D3411B">
        <w:rPr>
          <w:rFonts w:eastAsia="Calibri" w:cs="Times New Roman"/>
          <w:szCs w:val="24"/>
          <w:lang w:val="ru-RU"/>
        </w:rPr>
        <w:t xml:space="preserve"> в пепелта е съответно 0.22 </w:t>
      </w:r>
      <w:r w:rsidRPr="009E1CA7">
        <w:rPr>
          <w:rFonts w:eastAsia="Calibri" w:cs="Times New Roman"/>
          <w:szCs w:val="24"/>
        </w:rPr>
        <w:t>kg</w:t>
      </w:r>
      <w:r w:rsidRPr="00D3411B">
        <w:rPr>
          <w:rFonts w:eastAsia="Calibri" w:cs="Times New Roman"/>
          <w:szCs w:val="24"/>
          <w:lang w:val="ru-RU"/>
        </w:rPr>
        <w:t xml:space="preserve">; 0.08 </w:t>
      </w:r>
      <w:r w:rsidRPr="009E1CA7">
        <w:rPr>
          <w:rFonts w:eastAsia="Calibri" w:cs="Times New Roman"/>
          <w:szCs w:val="24"/>
        </w:rPr>
        <w:t>kg</w:t>
      </w:r>
      <w:r w:rsidRPr="00D3411B">
        <w:rPr>
          <w:rFonts w:eastAsia="Calibri" w:cs="Times New Roman"/>
          <w:szCs w:val="24"/>
          <w:lang w:val="ru-RU"/>
        </w:rPr>
        <w:t xml:space="preserve"> и 0.002 </w:t>
      </w:r>
      <w:r w:rsidRPr="009E1CA7">
        <w:rPr>
          <w:rFonts w:eastAsia="Calibri" w:cs="Times New Roman"/>
          <w:szCs w:val="24"/>
        </w:rPr>
        <w:t>kg</w:t>
      </w:r>
      <w:r w:rsidRPr="00D3411B">
        <w:rPr>
          <w:rFonts w:eastAsia="Calibri" w:cs="Times New Roman"/>
          <w:szCs w:val="24"/>
          <w:lang w:val="ru-RU"/>
        </w:rPr>
        <w:t xml:space="preserve"> през 2008 г. </w:t>
      </w:r>
    </w:p>
    <w:p w:rsidR="00B535DC" w:rsidRPr="00CD306B" w:rsidRDefault="00CD306B" w:rsidP="004421BC">
      <w:pPr>
        <w:keepNext/>
        <w:keepLines/>
        <w:widowControl w:val="0"/>
        <w:spacing w:before="120" w:after="0"/>
        <w:ind w:firstLine="720"/>
        <w:jc w:val="both"/>
        <w:outlineLvl w:val="2"/>
        <w:rPr>
          <w:rFonts w:eastAsia="Times New Roman" w:cs="Times New Roman"/>
          <w:b/>
          <w:bCs/>
          <w:szCs w:val="24"/>
          <w:lang w:val="bg-BG"/>
        </w:rPr>
      </w:pPr>
      <w:bookmarkStart w:id="167" w:name="_Toc215656"/>
      <w:bookmarkStart w:id="168" w:name="_Toc15483335"/>
      <w:bookmarkStart w:id="169" w:name="_Toc16439922"/>
      <w:bookmarkStart w:id="170" w:name="_Toc16441276"/>
      <w:r>
        <w:rPr>
          <w:rFonts w:eastAsia="Times New Roman" w:cs="Times New Roman"/>
          <w:b/>
          <w:bCs/>
          <w:szCs w:val="24"/>
          <w:lang w:val="bg-BG"/>
        </w:rPr>
        <w:t>в)</w:t>
      </w:r>
      <w:r w:rsidR="00F17C62" w:rsidRPr="00D7450B">
        <w:rPr>
          <w:rFonts w:eastAsia="Times New Roman" w:cs="Times New Roman"/>
          <w:b/>
          <w:bCs/>
          <w:szCs w:val="24"/>
          <w:lang w:val="ru-RU"/>
        </w:rPr>
        <w:t xml:space="preserve"> </w:t>
      </w:r>
      <w:r w:rsidR="00B535DC" w:rsidRPr="00D3411B">
        <w:rPr>
          <w:rFonts w:eastAsia="Times New Roman" w:cs="Times New Roman"/>
          <w:b/>
          <w:bCs/>
          <w:szCs w:val="24"/>
          <w:lang w:val="ru-RU"/>
        </w:rPr>
        <w:t xml:space="preserve">Изпускания и пренос на </w:t>
      </w:r>
      <w:r w:rsidR="00B535DC" w:rsidRPr="009E1CA7">
        <w:rPr>
          <w:rFonts w:eastAsia="Times New Roman" w:cs="Times New Roman"/>
          <w:b/>
          <w:bCs/>
          <w:szCs w:val="24"/>
        </w:rPr>
        <w:t>PCN</w:t>
      </w:r>
      <w:r w:rsidR="00B535DC" w:rsidRPr="00D3411B">
        <w:rPr>
          <w:rFonts w:eastAsia="Times New Roman" w:cs="Times New Roman"/>
          <w:b/>
          <w:bCs/>
          <w:szCs w:val="24"/>
          <w:lang w:val="ru-RU"/>
        </w:rPr>
        <w:t xml:space="preserve"> в канализационните утайки от пречистване на битови </w:t>
      </w:r>
      <w:r w:rsidR="00B04F78" w:rsidRPr="00D3411B">
        <w:rPr>
          <w:rFonts w:eastAsia="Times New Roman" w:cs="Times New Roman"/>
          <w:b/>
          <w:bCs/>
          <w:szCs w:val="24"/>
          <w:lang w:val="ru-RU"/>
        </w:rPr>
        <w:t>отпадъчни</w:t>
      </w:r>
      <w:r w:rsidR="00B535DC" w:rsidRPr="00D3411B">
        <w:rPr>
          <w:rFonts w:eastAsia="Times New Roman" w:cs="Times New Roman"/>
          <w:b/>
          <w:bCs/>
          <w:szCs w:val="24"/>
          <w:lang w:val="ru-RU"/>
        </w:rPr>
        <w:t xml:space="preserve"> води</w:t>
      </w:r>
      <w:bookmarkEnd w:id="167"/>
      <w:bookmarkEnd w:id="168"/>
      <w:r>
        <w:rPr>
          <w:rFonts w:eastAsia="Times New Roman" w:cs="Times New Roman"/>
          <w:b/>
          <w:bCs/>
          <w:szCs w:val="24"/>
          <w:lang w:val="bg-BG"/>
        </w:rPr>
        <w:t xml:space="preserve"> в България</w:t>
      </w:r>
      <w:bookmarkEnd w:id="169"/>
      <w:bookmarkEnd w:id="170"/>
    </w:p>
    <w:p w:rsidR="00B535DC" w:rsidRPr="00D3411B" w:rsidRDefault="00B535DC" w:rsidP="004421BC">
      <w:pPr>
        <w:spacing w:before="120" w:after="0"/>
        <w:ind w:firstLine="567"/>
        <w:contextualSpacing/>
        <w:jc w:val="both"/>
        <w:rPr>
          <w:rFonts w:eastAsia="Calibri" w:cs="Times New Roman"/>
          <w:szCs w:val="24"/>
          <w:lang w:val="ru-RU"/>
        </w:rPr>
      </w:pPr>
      <w:r w:rsidRPr="00D3411B">
        <w:rPr>
          <w:rFonts w:eastAsia="Calibri" w:cs="Times New Roman"/>
          <w:szCs w:val="24"/>
          <w:lang w:val="ru-RU"/>
        </w:rPr>
        <w:t xml:space="preserve">Тъй като </w:t>
      </w:r>
      <w:r w:rsidRPr="009E1CA7">
        <w:rPr>
          <w:rFonts w:eastAsia="Calibri" w:cs="Times New Roman"/>
          <w:szCs w:val="24"/>
        </w:rPr>
        <w:t>PCNs</w:t>
      </w:r>
      <w:r w:rsidRPr="00D3411B">
        <w:rPr>
          <w:rFonts w:eastAsia="Calibri" w:cs="Times New Roman"/>
          <w:szCs w:val="24"/>
          <w:lang w:val="ru-RU"/>
        </w:rPr>
        <w:t xml:space="preserve"> има склонност да се адсорбира върху частиците, значителна част от съдържанието на </w:t>
      </w:r>
      <w:r w:rsidRPr="009E1CA7">
        <w:rPr>
          <w:rFonts w:eastAsia="Calibri" w:cs="Times New Roman"/>
          <w:szCs w:val="24"/>
        </w:rPr>
        <w:t>PCNs</w:t>
      </w:r>
      <w:r w:rsidRPr="00D3411B">
        <w:rPr>
          <w:rFonts w:eastAsia="Calibri" w:cs="Times New Roman"/>
          <w:szCs w:val="24"/>
          <w:lang w:val="ru-RU"/>
        </w:rPr>
        <w:t xml:space="preserve"> в </w:t>
      </w:r>
      <w:r w:rsidR="00B04F78" w:rsidRPr="00D3411B">
        <w:rPr>
          <w:rFonts w:eastAsia="Calibri" w:cs="Times New Roman"/>
          <w:szCs w:val="24"/>
          <w:lang w:val="ru-RU"/>
        </w:rPr>
        <w:t>отпадъчни</w:t>
      </w:r>
      <w:r w:rsidRPr="00D3411B">
        <w:rPr>
          <w:rFonts w:eastAsia="Calibri" w:cs="Times New Roman"/>
          <w:szCs w:val="24"/>
          <w:lang w:val="ru-RU"/>
        </w:rPr>
        <w:t xml:space="preserve">те води се акумулират в утайките в процеса на пречистване на </w:t>
      </w:r>
      <w:r w:rsidR="00B04F78" w:rsidRPr="00D3411B">
        <w:rPr>
          <w:rFonts w:eastAsia="Calibri" w:cs="Times New Roman"/>
          <w:szCs w:val="24"/>
          <w:lang w:val="ru-RU"/>
        </w:rPr>
        <w:t>отпадъчни</w:t>
      </w:r>
      <w:r w:rsidRPr="00D3411B">
        <w:rPr>
          <w:rFonts w:eastAsia="Calibri" w:cs="Times New Roman"/>
          <w:szCs w:val="24"/>
          <w:lang w:val="ru-RU"/>
        </w:rPr>
        <w:t xml:space="preserve">те води в инсталациите за пречистване на </w:t>
      </w:r>
      <w:r w:rsidR="00B04F78" w:rsidRPr="00D3411B">
        <w:rPr>
          <w:rFonts w:eastAsia="Calibri" w:cs="Times New Roman"/>
          <w:szCs w:val="24"/>
          <w:lang w:val="ru-RU"/>
        </w:rPr>
        <w:t>отпадъчни</w:t>
      </w:r>
      <w:r w:rsidRPr="00D3411B">
        <w:rPr>
          <w:rFonts w:eastAsia="Calibri" w:cs="Times New Roman"/>
          <w:szCs w:val="24"/>
          <w:lang w:val="ru-RU"/>
        </w:rPr>
        <w:t xml:space="preserve"> води. Тук са включени утайки от пречистване на битови </w:t>
      </w:r>
      <w:r w:rsidR="00B04F78" w:rsidRPr="00D3411B">
        <w:rPr>
          <w:rFonts w:eastAsia="Calibri" w:cs="Times New Roman"/>
          <w:szCs w:val="24"/>
          <w:lang w:val="ru-RU"/>
        </w:rPr>
        <w:t>отпадъчни</w:t>
      </w:r>
      <w:r w:rsidRPr="00D3411B">
        <w:rPr>
          <w:rFonts w:eastAsia="Calibri" w:cs="Times New Roman"/>
          <w:szCs w:val="24"/>
          <w:lang w:val="ru-RU"/>
        </w:rPr>
        <w:t xml:space="preserve"> води и от самостоятелни водопречистващи съоръжения. По данни на ЕВРОСТАТ, в ЕС-27 общото количество на образуваните утайки от пречистване на </w:t>
      </w:r>
      <w:r w:rsidR="00B04F78" w:rsidRPr="00D3411B">
        <w:rPr>
          <w:rFonts w:eastAsia="Calibri" w:cs="Times New Roman"/>
          <w:szCs w:val="24"/>
          <w:lang w:val="ru-RU"/>
        </w:rPr>
        <w:t>отпадъчни</w:t>
      </w:r>
      <w:r w:rsidRPr="00D3411B">
        <w:rPr>
          <w:rFonts w:eastAsia="Calibri" w:cs="Times New Roman"/>
          <w:szCs w:val="24"/>
          <w:lang w:val="ru-RU"/>
        </w:rPr>
        <w:t xml:space="preserve">те води в инсталациите за пречистване на </w:t>
      </w:r>
      <w:r w:rsidR="00B04F78" w:rsidRPr="00D3411B">
        <w:rPr>
          <w:rFonts w:eastAsia="Calibri" w:cs="Times New Roman"/>
          <w:szCs w:val="24"/>
          <w:lang w:val="ru-RU"/>
        </w:rPr>
        <w:t>отпадъчни</w:t>
      </w:r>
      <w:r w:rsidRPr="00D3411B">
        <w:rPr>
          <w:rFonts w:eastAsia="Calibri" w:cs="Times New Roman"/>
          <w:szCs w:val="24"/>
          <w:lang w:val="ru-RU"/>
        </w:rPr>
        <w:t xml:space="preserve"> води възлиза на около 11.5</w:t>
      </w:r>
      <w:r w:rsidR="00F17C62" w:rsidRPr="00D7450B">
        <w:rPr>
          <w:rFonts w:eastAsia="Calibri" w:cs="Times New Roman"/>
          <w:szCs w:val="24"/>
          <w:lang w:val="ru-RU"/>
        </w:rPr>
        <w:t xml:space="preserve"> </w:t>
      </w:r>
      <w:r w:rsidRPr="00D3411B">
        <w:rPr>
          <w:rFonts w:eastAsia="Calibri" w:cs="Times New Roman"/>
          <w:szCs w:val="24"/>
          <w:lang w:val="ru-RU"/>
        </w:rPr>
        <w:t>млн.</w:t>
      </w:r>
      <w:r w:rsidR="00437EBB">
        <w:rPr>
          <w:rFonts w:eastAsia="Calibri" w:cs="Times New Roman"/>
          <w:szCs w:val="24"/>
          <w:lang w:val="ru-RU"/>
        </w:rPr>
        <w:t>т</w:t>
      </w:r>
      <w:r w:rsidRPr="00D3411B">
        <w:rPr>
          <w:rFonts w:eastAsia="Calibri" w:cs="Times New Roman"/>
          <w:szCs w:val="24"/>
          <w:lang w:val="ru-RU"/>
        </w:rPr>
        <w:t xml:space="preserve"> през 2008 г. За България количеството на образуваните утайки от пречистване на </w:t>
      </w:r>
      <w:r w:rsidR="00B04F78" w:rsidRPr="00D3411B">
        <w:rPr>
          <w:rFonts w:eastAsia="Calibri" w:cs="Times New Roman"/>
          <w:szCs w:val="24"/>
          <w:lang w:val="ru-RU"/>
        </w:rPr>
        <w:t>отпадъчни</w:t>
      </w:r>
      <w:r w:rsidRPr="00D3411B">
        <w:rPr>
          <w:rFonts w:eastAsia="Calibri" w:cs="Times New Roman"/>
          <w:szCs w:val="24"/>
          <w:lang w:val="ru-RU"/>
        </w:rPr>
        <w:t>те води е 40</w:t>
      </w:r>
      <w:r w:rsidR="00437EBB">
        <w:rPr>
          <w:rFonts w:eastAsia="Calibri" w:cs="Times New Roman"/>
          <w:szCs w:val="24"/>
          <w:lang w:val="bg-BG"/>
        </w:rPr>
        <w:t xml:space="preserve"> </w:t>
      </w:r>
      <w:r w:rsidRPr="00D3411B">
        <w:rPr>
          <w:rFonts w:eastAsia="Calibri" w:cs="Times New Roman"/>
          <w:szCs w:val="24"/>
          <w:lang w:val="ru-RU"/>
        </w:rPr>
        <w:t xml:space="preserve">000 </w:t>
      </w:r>
      <w:r w:rsidR="00437EBB">
        <w:rPr>
          <w:rFonts w:eastAsia="Calibri" w:cs="Times New Roman"/>
          <w:szCs w:val="24"/>
          <w:lang w:val="ru-RU"/>
        </w:rPr>
        <w:t>т</w:t>
      </w:r>
      <w:r w:rsidRPr="00D3411B">
        <w:rPr>
          <w:rFonts w:eastAsia="Calibri" w:cs="Times New Roman"/>
          <w:szCs w:val="24"/>
          <w:lang w:val="ru-RU"/>
        </w:rPr>
        <w:t>.</w:t>
      </w:r>
    </w:p>
    <w:p w:rsidR="00CD306B" w:rsidRPr="00D3411B" w:rsidRDefault="00CD306B" w:rsidP="004421BC">
      <w:pPr>
        <w:spacing w:before="120"/>
        <w:ind w:firstLine="567"/>
        <w:contextualSpacing/>
        <w:jc w:val="both"/>
        <w:rPr>
          <w:rFonts w:eastAsia="Calibri" w:cs="Times New Roman"/>
          <w:szCs w:val="24"/>
          <w:lang w:val="ru-RU"/>
        </w:rPr>
      </w:pPr>
      <w:r w:rsidRPr="00D3411B">
        <w:rPr>
          <w:rFonts w:eastAsia="Calibri" w:cs="Times New Roman"/>
          <w:szCs w:val="24"/>
          <w:lang w:val="ru-RU"/>
        </w:rPr>
        <w:t xml:space="preserve">Третирането на утайките от пречистване на битовите отпадъчни води включва депониране, изгаряне и употреба в земеделите или компостиране. В таблицата по-долу е посочено % съотношение на методите на третиране на утайките в ЕС-27 и в страната. В страната 53% от утайките от пречистване на битовите отпадъчни води се депонират н депа, 15% се прилагат в земеделието и 33% се третират по друг начин. Утайки не се изгарят в България, т.к. страната не разполага с </w:t>
      </w:r>
      <w:r w:rsidR="00F17C62">
        <w:rPr>
          <w:rFonts w:eastAsia="Calibri" w:cs="Times New Roman"/>
          <w:szCs w:val="24"/>
          <w:lang w:val="ru-RU"/>
        </w:rPr>
        <w:t xml:space="preserve">действаща </w:t>
      </w:r>
      <w:r w:rsidRPr="00D3411B">
        <w:rPr>
          <w:rFonts w:eastAsia="Calibri" w:cs="Times New Roman"/>
          <w:szCs w:val="24"/>
          <w:lang w:val="ru-RU"/>
        </w:rPr>
        <w:t>инсталация за изгаряне</w:t>
      </w:r>
      <w:r w:rsidR="00F17C62">
        <w:rPr>
          <w:rFonts w:eastAsia="Calibri" w:cs="Times New Roman"/>
          <w:szCs w:val="24"/>
          <w:lang w:val="ru-RU"/>
        </w:rPr>
        <w:t>.</w:t>
      </w:r>
    </w:p>
    <w:p w:rsidR="00B535DC" w:rsidRPr="00D3411B" w:rsidRDefault="00B535DC" w:rsidP="004421BC">
      <w:pPr>
        <w:keepNext/>
        <w:spacing w:before="120" w:after="0"/>
        <w:contextualSpacing/>
        <w:jc w:val="both"/>
        <w:rPr>
          <w:rFonts w:eastAsia="Calibri" w:cs="Times New Roman"/>
          <w:b/>
          <w:lang w:val="ru-RU"/>
        </w:rPr>
      </w:pPr>
      <w:r w:rsidRPr="00D3411B">
        <w:rPr>
          <w:rFonts w:eastAsia="Calibri" w:cs="Times New Roman"/>
          <w:b/>
          <w:lang w:val="ru-RU"/>
        </w:rPr>
        <w:t xml:space="preserve">Таблица </w:t>
      </w:r>
      <w:r w:rsidR="00CD306B">
        <w:rPr>
          <w:rFonts w:eastAsia="Calibri" w:cs="Times New Roman"/>
          <w:b/>
          <w:lang w:val="bg-BG"/>
        </w:rPr>
        <w:t>2.</w:t>
      </w:r>
      <w:r w:rsidR="00197845">
        <w:rPr>
          <w:rFonts w:eastAsia="Calibri" w:cs="Times New Roman"/>
          <w:b/>
          <w:lang w:val="bg-BG"/>
        </w:rPr>
        <w:t>46</w:t>
      </w:r>
      <w:r w:rsidRPr="00D3411B">
        <w:rPr>
          <w:rFonts w:eastAsia="Calibri" w:cs="Times New Roman"/>
          <w:b/>
          <w:lang w:val="ru-RU"/>
        </w:rPr>
        <w:t xml:space="preserve">: Генерирано количество на утайки от пречистване на </w:t>
      </w:r>
      <w:r w:rsidR="00B04F78" w:rsidRPr="00D3411B">
        <w:rPr>
          <w:rFonts w:eastAsia="Calibri" w:cs="Times New Roman"/>
          <w:b/>
          <w:lang w:val="ru-RU"/>
        </w:rPr>
        <w:t>отпадъчни</w:t>
      </w:r>
      <w:r w:rsidRPr="00D3411B">
        <w:rPr>
          <w:rFonts w:eastAsia="Calibri" w:cs="Times New Roman"/>
          <w:b/>
          <w:lang w:val="ru-RU"/>
        </w:rPr>
        <w:t xml:space="preserve"> води в ЕС-27 и в България за 2008 г. </w:t>
      </w:r>
    </w:p>
    <w:tbl>
      <w:tblPr>
        <w:tblStyle w:val="TableGrid3"/>
        <w:tblW w:w="0" w:type="auto"/>
        <w:tblLook w:val="04A0" w:firstRow="1" w:lastRow="0" w:firstColumn="1" w:lastColumn="0" w:noHBand="0" w:noVBand="1"/>
      </w:tblPr>
      <w:tblGrid>
        <w:gridCol w:w="1353"/>
        <w:gridCol w:w="1886"/>
        <w:gridCol w:w="1886"/>
        <w:gridCol w:w="2249"/>
        <w:gridCol w:w="1915"/>
      </w:tblGrid>
      <w:tr w:rsidR="00CD306B" w:rsidRPr="001A7399" w:rsidTr="00A4114B">
        <w:trPr>
          <w:trHeight w:val="412"/>
        </w:trPr>
        <w:tc>
          <w:tcPr>
            <w:tcW w:w="1380" w:type="dxa"/>
            <w:vMerge w:val="restart"/>
            <w:vAlign w:val="center"/>
          </w:tcPr>
          <w:p w:rsidR="00CD306B" w:rsidRPr="009E1CA7" w:rsidRDefault="00CD306B" w:rsidP="00796861">
            <w:pPr>
              <w:spacing w:before="100" w:beforeAutospacing="1"/>
              <w:jc w:val="both"/>
              <w:rPr>
                <w:b/>
                <w:sz w:val="20"/>
                <w:szCs w:val="20"/>
              </w:rPr>
            </w:pPr>
            <w:r w:rsidRPr="009E1CA7">
              <w:rPr>
                <w:b/>
                <w:sz w:val="20"/>
                <w:szCs w:val="20"/>
              </w:rPr>
              <w:t>ДЧ на ЕС</w:t>
            </w:r>
          </w:p>
        </w:tc>
        <w:tc>
          <w:tcPr>
            <w:tcW w:w="6317" w:type="dxa"/>
            <w:gridSpan w:val="3"/>
          </w:tcPr>
          <w:p w:rsidR="00CD306B" w:rsidRPr="009E1CA7" w:rsidRDefault="00CD306B" w:rsidP="00796861">
            <w:pPr>
              <w:spacing w:before="100" w:beforeAutospacing="1"/>
              <w:jc w:val="both"/>
              <w:rPr>
                <w:b/>
                <w:sz w:val="20"/>
                <w:szCs w:val="20"/>
              </w:rPr>
            </w:pPr>
            <w:r w:rsidRPr="009E1CA7">
              <w:rPr>
                <w:b/>
                <w:sz w:val="20"/>
                <w:szCs w:val="20"/>
              </w:rPr>
              <w:t xml:space="preserve">Генерирани </w:t>
            </w:r>
            <w:r>
              <w:rPr>
                <w:b/>
                <w:sz w:val="20"/>
                <w:szCs w:val="20"/>
              </w:rPr>
              <w:t>отпадъчни</w:t>
            </w:r>
            <w:r w:rsidRPr="009E1CA7">
              <w:rPr>
                <w:b/>
                <w:sz w:val="20"/>
                <w:szCs w:val="20"/>
              </w:rPr>
              <w:t xml:space="preserve"> утайки (млн.</w:t>
            </w:r>
            <w:r>
              <w:rPr>
                <w:b/>
                <w:sz w:val="20"/>
                <w:szCs w:val="20"/>
              </w:rPr>
              <w:t>t</w:t>
            </w:r>
            <w:r w:rsidRPr="009E1CA7">
              <w:rPr>
                <w:b/>
                <w:sz w:val="20"/>
                <w:szCs w:val="20"/>
              </w:rPr>
              <w:t xml:space="preserve">) от пречистване на </w:t>
            </w:r>
            <w:r>
              <w:rPr>
                <w:b/>
                <w:sz w:val="20"/>
                <w:szCs w:val="20"/>
              </w:rPr>
              <w:t>отпадъчни</w:t>
            </w:r>
            <w:r w:rsidRPr="009E1CA7">
              <w:rPr>
                <w:b/>
                <w:sz w:val="20"/>
                <w:szCs w:val="20"/>
              </w:rPr>
              <w:t xml:space="preserve"> води</w:t>
            </w:r>
          </w:p>
        </w:tc>
        <w:tc>
          <w:tcPr>
            <w:tcW w:w="2004" w:type="dxa"/>
            <w:vMerge w:val="restart"/>
            <w:vAlign w:val="center"/>
          </w:tcPr>
          <w:p w:rsidR="00CD306B" w:rsidRPr="009E1CA7" w:rsidRDefault="00CD306B" w:rsidP="00796861">
            <w:pPr>
              <w:spacing w:before="100" w:beforeAutospacing="1"/>
              <w:jc w:val="both"/>
              <w:rPr>
                <w:b/>
                <w:sz w:val="20"/>
                <w:szCs w:val="20"/>
              </w:rPr>
            </w:pPr>
            <w:r w:rsidRPr="009E1CA7">
              <w:rPr>
                <w:b/>
                <w:sz w:val="20"/>
                <w:szCs w:val="20"/>
              </w:rPr>
              <w:t xml:space="preserve">Общо количество на </w:t>
            </w:r>
            <w:r>
              <w:rPr>
                <w:b/>
                <w:sz w:val="20"/>
                <w:szCs w:val="20"/>
              </w:rPr>
              <w:t>отпадъчните утайки (млн.t</w:t>
            </w:r>
            <w:r w:rsidRPr="009E1CA7">
              <w:rPr>
                <w:b/>
                <w:sz w:val="20"/>
                <w:szCs w:val="20"/>
              </w:rPr>
              <w:t>)</w:t>
            </w:r>
          </w:p>
        </w:tc>
      </w:tr>
      <w:tr w:rsidR="00CD306B" w:rsidRPr="001A7399" w:rsidTr="00CD306B">
        <w:trPr>
          <w:trHeight w:val="146"/>
        </w:trPr>
        <w:tc>
          <w:tcPr>
            <w:tcW w:w="1380" w:type="dxa"/>
            <w:vMerge/>
          </w:tcPr>
          <w:p w:rsidR="00CD306B" w:rsidRPr="009E1CA7" w:rsidRDefault="00CD306B" w:rsidP="00796861">
            <w:pPr>
              <w:spacing w:before="100" w:beforeAutospacing="1"/>
              <w:jc w:val="both"/>
              <w:rPr>
                <w:sz w:val="20"/>
                <w:szCs w:val="20"/>
              </w:rPr>
            </w:pPr>
          </w:p>
        </w:tc>
        <w:tc>
          <w:tcPr>
            <w:tcW w:w="2001" w:type="dxa"/>
            <w:vAlign w:val="center"/>
          </w:tcPr>
          <w:p w:rsidR="00CD306B" w:rsidRPr="009E1CA7" w:rsidRDefault="00CD306B" w:rsidP="00796861">
            <w:pPr>
              <w:spacing w:before="100" w:beforeAutospacing="1"/>
              <w:jc w:val="both"/>
              <w:rPr>
                <w:b/>
                <w:sz w:val="20"/>
                <w:szCs w:val="20"/>
              </w:rPr>
            </w:pPr>
            <w:r w:rsidRPr="009E1CA7">
              <w:rPr>
                <w:b/>
                <w:sz w:val="20"/>
                <w:szCs w:val="20"/>
              </w:rPr>
              <w:t xml:space="preserve">Третиране на битови </w:t>
            </w:r>
            <w:r>
              <w:rPr>
                <w:b/>
                <w:sz w:val="20"/>
                <w:szCs w:val="20"/>
              </w:rPr>
              <w:t>отпадъчни</w:t>
            </w:r>
            <w:r w:rsidRPr="009E1CA7">
              <w:rPr>
                <w:b/>
                <w:sz w:val="20"/>
                <w:szCs w:val="20"/>
              </w:rPr>
              <w:t xml:space="preserve"> води</w:t>
            </w:r>
          </w:p>
        </w:tc>
        <w:tc>
          <w:tcPr>
            <w:tcW w:w="2001" w:type="dxa"/>
            <w:vAlign w:val="center"/>
          </w:tcPr>
          <w:p w:rsidR="00CD306B" w:rsidRPr="009E1CA7" w:rsidRDefault="00CD306B" w:rsidP="00796861">
            <w:pPr>
              <w:spacing w:before="100" w:beforeAutospacing="1"/>
              <w:jc w:val="both"/>
              <w:rPr>
                <w:b/>
                <w:sz w:val="20"/>
                <w:szCs w:val="20"/>
              </w:rPr>
            </w:pPr>
            <w:r w:rsidRPr="009E1CA7">
              <w:rPr>
                <w:b/>
                <w:sz w:val="20"/>
                <w:szCs w:val="20"/>
              </w:rPr>
              <w:t xml:space="preserve">Третиране на други </w:t>
            </w:r>
            <w:r>
              <w:rPr>
                <w:b/>
                <w:sz w:val="20"/>
                <w:szCs w:val="20"/>
              </w:rPr>
              <w:t>отпадъчни</w:t>
            </w:r>
            <w:r w:rsidRPr="009E1CA7">
              <w:rPr>
                <w:b/>
                <w:sz w:val="20"/>
                <w:szCs w:val="20"/>
              </w:rPr>
              <w:t xml:space="preserve"> води</w:t>
            </w:r>
          </w:p>
        </w:tc>
        <w:tc>
          <w:tcPr>
            <w:tcW w:w="2314" w:type="dxa"/>
            <w:vAlign w:val="center"/>
          </w:tcPr>
          <w:p w:rsidR="00CD306B" w:rsidRPr="009E1CA7" w:rsidRDefault="00CD306B" w:rsidP="00796861">
            <w:pPr>
              <w:spacing w:before="100" w:beforeAutospacing="1"/>
              <w:jc w:val="both"/>
              <w:rPr>
                <w:b/>
                <w:sz w:val="20"/>
                <w:szCs w:val="20"/>
              </w:rPr>
            </w:pPr>
            <w:r w:rsidRPr="009E1CA7">
              <w:rPr>
                <w:b/>
                <w:sz w:val="20"/>
                <w:szCs w:val="20"/>
              </w:rPr>
              <w:t xml:space="preserve">Третиране на </w:t>
            </w:r>
            <w:r>
              <w:rPr>
                <w:b/>
                <w:sz w:val="20"/>
                <w:szCs w:val="20"/>
              </w:rPr>
              <w:t>отпадъчни</w:t>
            </w:r>
            <w:r w:rsidRPr="009E1CA7">
              <w:rPr>
                <w:b/>
                <w:sz w:val="20"/>
                <w:szCs w:val="20"/>
              </w:rPr>
              <w:t xml:space="preserve"> води в самостоятелни водопречистващи съоръжения</w:t>
            </w:r>
          </w:p>
        </w:tc>
        <w:tc>
          <w:tcPr>
            <w:tcW w:w="2004" w:type="dxa"/>
            <w:vMerge/>
          </w:tcPr>
          <w:p w:rsidR="00CD306B" w:rsidRPr="009E1CA7" w:rsidRDefault="00CD306B" w:rsidP="00796861">
            <w:pPr>
              <w:spacing w:before="100" w:beforeAutospacing="1"/>
              <w:jc w:val="both"/>
              <w:rPr>
                <w:sz w:val="20"/>
                <w:szCs w:val="20"/>
              </w:rPr>
            </w:pPr>
          </w:p>
        </w:tc>
      </w:tr>
      <w:tr w:rsidR="00CD306B" w:rsidRPr="009E1CA7" w:rsidTr="00CD306B">
        <w:trPr>
          <w:trHeight w:val="227"/>
        </w:trPr>
        <w:tc>
          <w:tcPr>
            <w:tcW w:w="1380" w:type="dxa"/>
          </w:tcPr>
          <w:p w:rsidR="00CD306B" w:rsidRPr="00A4114B" w:rsidRDefault="00CD306B" w:rsidP="00796861">
            <w:pPr>
              <w:spacing w:before="100" w:beforeAutospacing="1"/>
              <w:jc w:val="both"/>
              <w:rPr>
                <w:b/>
                <w:sz w:val="22"/>
                <w:szCs w:val="20"/>
              </w:rPr>
            </w:pPr>
            <w:r w:rsidRPr="00A4114B">
              <w:rPr>
                <w:b/>
                <w:sz w:val="22"/>
                <w:szCs w:val="20"/>
              </w:rPr>
              <w:t>България</w:t>
            </w:r>
          </w:p>
        </w:tc>
        <w:tc>
          <w:tcPr>
            <w:tcW w:w="2001" w:type="dxa"/>
          </w:tcPr>
          <w:p w:rsidR="00CD306B" w:rsidRPr="00A4114B" w:rsidRDefault="00CD306B" w:rsidP="00796861">
            <w:pPr>
              <w:spacing w:before="100" w:beforeAutospacing="1"/>
              <w:jc w:val="both"/>
              <w:rPr>
                <w:sz w:val="22"/>
                <w:szCs w:val="20"/>
              </w:rPr>
            </w:pPr>
            <w:r w:rsidRPr="00A4114B">
              <w:rPr>
                <w:sz w:val="22"/>
                <w:szCs w:val="20"/>
              </w:rPr>
              <w:t>0.04</w:t>
            </w:r>
          </w:p>
        </w:tc>
        <w:tc>
          <w:tcPr>
            <w:tcW w:w="2001" w:type="dxa"/>
          </w:tcPr>
          <w:p w:rsidR="00CD306B" w:rsidRPr="00A4114B" w:rsidRDefault="00CD306B" w:rsidP="00796861">
            <w:pPr>
              <w:spacing w:before="100" w:beforeAutospacing="1"/>
              <w:jc w:val="both"/>
              <w:rPr>
                <w:sz w:val="22"/>
                <w:szCs w:val="20"/>
              </w:rPr>
            </w:pPr>
            <w:r w:rsidRPr="00A4114B">
              <w:rPr>
                <w:sz w:val="22"/>
                <w:szCs w:val="20"/>
              </w:rPr>
              <w:t>0.00</w:t>
            </w:r>
          </w:p>
        </w:tc>
        <w:tc>
          <w:tcPr>
            <w:tcW w:w="2314" w:type="dxa"/>
          </w:tcPr>
          <w:p w:rsidR="00CD306B" w:rsidRPr="00A4114B" w:rsidRDefault="00CD306B" w:rsidP="00796861">
            <w:pPr>
              <w:spacing w:before="100" w:beforeAutospacing="1"/>
              <w:jc w:val="both"/>
              <w:rPr>
                <w:sz w:val="22"/>
                <w:szCs w:val="20"/>
              </w:rPr>
            </w:pPr>
            <w:r w:rsidRPr="00A4114B">
              <w:rPr>
                <w:sz w:val="22"/>
                <w:szCs w:val="20"/>
              </w:rPr>
              <w:t>0.00</w:t>
            </w:r>
          </w:p>
        </w:tc>
        <w:tc>
          <w:tcPr>
            <w:tcW w:w="2004" w:type="dxa"/>
          </w:tcPr>
          <w:p w:rsidR="00CD306B" w:rsidRPr="00A4114B" w:rsidRDefault="00CD306B" w:rsidP="00796861">
            <w:pPr>
              <w:spacing w:before="100" w:beforeAutospacing="1"/>
              <w:jc w:val="both"/>
              <w:rPr>
                <w:sz w:val="22"/>
                <w:szCs w:val="20"/>
              </w:rPr>
            </w:pPr>
            <w:r w:rsidRPr="00A4114B">
              <w:rPr>
                <w:sz w:val="22"/>
                <w:szCs w:val="20"/>
              </w:rPr>
              <w:t>0.04</w:t>
            </w:r>
          </w:p>
        </w:tc>
      </w:tr>
      <w:tr w:rsidR="00CD306B" w:rsidRPr="009E1CA7" w:rsidTr="00CD306B">
        <w:trPr>
          <w:trHeight w:val="243"/>
        </w:trPr>
        <w:tc>
          <w:tcPr>
            <w:tcW w:w="1380" w:type="dxa"/>
          </w:tcPr>
          <w:p w:rsidR="00CD306B" w:rsidRPr="00A4114B" w:rsidRDefault="00CD306B" w:rsidP="00796861">
            <w:pPr>
              <w:spacing w:before="100" w:beforeAutospacing="1"/>
              <w:jc w:val="both"/>
              <w:rPr>
                <w:b/>
                <w:sz w:val="22"/>
                <w:szCs w:val="20"/>
              </w:rPr>
            </w:pPr>
            <w:r w:rsidRPr="00A4114B">
              <w:rPr>
                <w:b/>
                <w:sz w:val="22"/>
                <w:szCs w:val="20"/>
              </w:rPr>
              <w:t>ЕС-27</w:t>
            </w:r>
          </w:p>
        </w:tc>
        <w:tc>
          <w:tcPr>
            <w:tcW w:w="2001" w:type="dxa"/>
          </w:tcPr>
          <w:p w:rsidR="00CD306B" w:rsidRPr="00A4114B" w:rsidRDefault="00CD306B" w:rsidP="00796861">
            <w:pPr>
              <w:spacing w:before="100" w:beforeAutospacing="1"/>
              <w:jc w:val="both"/>
              <w:rPr>
                <w:sz w:val="22"/>
                <w:szCs w:val="20"/>
              </w:rPr>
            </w:pPr>
            <w:r w:rsidRPr="00A4114B">
              <w:rPr>
                <w:sz w:val="22"/>
                <w:szCs w:val="20"/>
              </w:rPr>
              <w:t>9.82</w:t>
            </w:r>
          </w:p>
        </w:tc>
        <w:tc>
          <w:tcPr>
            <w:tcW w:w="2001" w:type="dxa"/>
          </w:tcPr>
          <w:p w:rsidR="00CD306B" w:rsidRPr="00A4114B" w:rsidRDefault="00CD306B" w:rsidP="00796861">
            <w:pPr>
              <w:spacing w:before="100" w:beforeAutospacing="1"/>
              <w:jc w:val="both"/>
              <w:rPr>
                <w:sz w:val="22"/>
                <w:szCs w:val="20"/>
              </w:rPr>
            </w:pPr>
            <w:r w:rsidRPr="00A4114B">
              <w:rPr>
                <w:sz w:val="22"/>
                <w:szCs w:val="20"/>
              </w:rPr>
              <w:t>1.76</w:t>
            </w:r>
          </w:p>
        </w:tc>
        <w:tc>
          <w:tcPr>
            <w:tcW w:w="2314" w:type="dxa"/>
          </w:tcPr>
          <w:p w:rsidR="00CD306B" w:rsidRPr="00A4114B" w:rsidRDefault="00CD306B" w:rsidP="00796861">
            <w:pPr>
              <w:spacing w:before="100" w:beforeAutospacing="1"/>
              <w:jc w:val="both"/>
              <w:rPr>
                <w:sz w:val="22"/>
                <w:szCs w:val="20"/>
              </w:rPr>
            </w:pPr>
            <w:r w:rsidRPr="00A4114B">
              <w:rPr>
                <w:sz w:val="22"/>
                <w:szCs w:val="20"/>
              </w:rPr>
              <w:t>0.002</w:t>
            </w:r>
          </w:p>
        </w:tc>
        <w:tc>
          <w:tcPr>
            <w:tcW w:w="2004" w:type="dxa"/>
          </w:tcPr>
          <w:p w:rsidR="00CD306B" w:rsidRPr="00A4114B" w:rsidRDefault="00CD306B" w:rsidP="00796861">
            <w:pPr>
              <w:spacing w:before="100" w:beforeAutospacing="1"/>
              <w:jc w:val="both"/>
              <w:rPr>
                <w:sz w:val="22"/>
                <w:szCs w:val="20"/>
              </w:rPr>
            </w:pPr>
            <w:r w:rsidRPr="00A4114B">
              <w:rPr>
                <w:sz w:val="22"/>
                <w:szCs w:val="20"/>
              </w:rPr>
              <w:t>11.58</w:t>
            </w:r>
          </w:p>
        </w:tc>
      </w:tr>
    </w:tbl>
    <w:p w:rsidR="00CD306B" w:rsidRDefault="00CD306B" w:rsidP="004421BC">
      <w:pPr>
        <w:spacing w:before="120"/>
        <w:contextualSpacing/>
        <w:jc w:val="both"/>
        <w:rPr>
          <w:rFonts w:eastAsia="Calibri" w:cs="Times New Roman"/>
          <w:i/>
          <w:sz w:val="22"/>
          <w:szCs w:val="20"/>
          <w:lang w:val="bg-BG"/>
        </w:rPr>
      </w:pPr>
      <w:r>
        <w:rPr>
          <w:rFonts w:eastAsia="Calibri" w:cs="Times New Roman"/>
          <w:i/>
          <w:sz w:val="22"/>
          <w:szCs w:val="20"/>
        </w:rPr>
        <w:t xml:space="preserve">Източник: </w:t>
      </w:r>
      <w:r w:rsidR="00F17C62">
        <w:rPr>
          <w:rFonts w:eastAsia="Calibri" w:cs="Times New Roman"/>
          <w:i/>
          <w:sz w:val="22"/>
          <w:szCs w:val="20"/>
          <w:lang w:val="bg-BG" w:eastAsia="bg-BG"/>
        </w:rPr>
        <w:t>ЕВРОСТАТ</w:t>
      </w:r>
      <w:r w:rsidR="00F17C62">
        <w:rPr>
          <w:rFonts w:eastAsia="Calibri" w:cs="Times New Roman"/>
          <w:i/>
          <w:sz w:val="22"/>
          <w:szCs w:val="20"/>
          <w:lang w:eastAsia="bg-BG"/>
        </w:rPr>
        <w:t xml:space="preserve">, </w:t>
      </w:r>
      <w:r>
        <w:rPr>
          <w:rFonts w:eastAsia="Calibri" w:cs="Times New Roman"/>
          <w:i/>
          <w:sz w:val="22"/>
          <w:szCs w:val="20"/>
        </w:rPr>
        <w:t xml:space="preserve"> 2010.</w:t>
      </w:r>
    </w:p>
    <w:p w:rsidR="00B535DC" w:rsidRPr="00D3411B" w:rsidRDefault="00B535DC" w:rsidP="004421BC">
      <w:pPr>
        <w:spacing w:before="120"/>
        <w:contextualSpacing/>
        <w:jc w:val="both"/>
        <w:rPr>
          <w:rFonts w:eastAsia="Calibri" w:cs="Times New Roman"/>
          <w:i/>
          <w:sz w:val="22"/>
          <w:szCs w:val="20"/>
          <w:lang w:val="ru-RU"/>
        </w:rPr>
      </w:pPr>
      <w:r w:rsidRPr="00F17C62">
        <w:rPr>
          <w:rFonts w:eastAsia="Calibri" w:cs="Times New Roman"/>
          <w:b/>
          <w:lang w:val="ru-RU"/>
        </w:rPr>
        <w:t xml:space="preserve">Таблица </w:t>
      </w:r>
      <w:r w:rsidR="00F17C62" w:rsidRPr="00F17C62">
        <w:rPr>
          <w:rFonts w:eastAsia="Calibri" w:cs="Times New Roman"/>
          <w:b/>
          <w:lang w:val="ru-RU"/>
        </w:rPr>
        <w:t>2.</w:t>
      </w:r>
      <w:r w:rsidR="00197845">
        <w:rPr>
          <w:rFonts w:eastAsia="Calibri" w:cs="Times New Roman"/>
          <w:b/>
          <w:lang w:val="bg-BG"/>
        </w:rPr>
        <w:t>47</w:t>
      </w:r>
      <w:r w:rsidRPr="00F17C62">
        <w:rPr>
          <w:rFonts w:eastAsia="Calibri" w:cs="Times New Roman"/>
          <w:b/>
          <w:lang w:val="ru-RU"/>
        </w:rPr>
        <w:t xml:space="preserve">: Третиране на утайки от пречистване на битови </w:t>
      </w:r>
      <w:r w:rsidR="00B04F78" w:rsidRPr="00F17C62">
        <w:rPr>
          <w:rFonts w:eastAsia="Calibri" w:cs="Times New Roman"/>
          <w:b/>
          <w:lang w:val="ru-RU"/>
        </w:rPr>
        <w:t>отпадъчни</w:t>
      </w:r>
      <w:r w:rsidRPr="00F17C62">
        <w:rPr>
          <w:rFonts w:eastAsia="Calibri" w:cs="Times New Roman"/>
          <w:b/>
          <w:lang w:val="ru-RU"/>
        </w:rPr>
        <w:t xml:space="preserve"> води (%) през</w:t>
      </w:r>
      <w:r w:rsidRPr="00D3411B">
        <w:rPr>
          <w:rFonts w:eastAsia="Calibri" w:cs="Times New Roman"/>
          <w:b/>
          <w:lang w:val="ru-RU"/>
        </w:rPr>
        <w:t xml:space="preserve"> 2008 г. в страната и в ЕС-27 </w:t>
      </w:r>
    </w:p>
    <w:tbl>
      <w:tblPr>
        <w:tblStyle w:val="TableGrid3"/>
        <w:tblW w:w="0" w:type="auto"/>
        <w:tblLook w:val="04A0" w:firstRow="1" w:lastRow="0" w:firstColumn="1" w:lastColumn="0" w:noHBand="0" w:noVBand="1"/>
      </w:tblPr>
      <w:tblGrid>
        <w:gridCol w:w="2051"/>
        <w:gridCol w:w="1934"/>
        <w:gridCol w:w="1676"/>
        <w:gridCol w:w="2092"/>
        <w:gridCol w:w="1536"/>
      </w:tblGrid>
      <w:tr w:rsidR="00CD306B" w:rsidRPr="000F2BC3" w:rsidTr="00CD306B">
        <w:trPr>
          <w:trHeight w:val="770"/>
        </w:trPr>
        <w:tc>
          <w:tcPr>
            <w:tcW w:w="2170" w:type="dxa"/>
            <w:vAlign w:val="center"/>
          </w:tcPr>
          <w:p w:rsidR="00CD306B" w:rsidRPr="000F2BC3" w:rsidRDefault="00CD306B" w:rsidP="004421BC">
            <w:pPr>
              <w:spacing w:before="120"/>
              <w:jc w:val="both"/>
              <w:rPr>
                <w:b/>
                <w:szCs w:val="20"/>
              </w:rPr>
            </w:pPr>
            <w:r w:rsidRPr="000F2BC3">
              <w:rPr>
                <w:b/>
                <w:szCs w:val="20"/>
              </w:rPr>
              <w:t>ДЧ на ЕС</w:t>
            </w:r>
          </w:p>
        </w:tc>
        <w:tc>
          <w:tcPr>
            <w:tcW w:w="1999" w:type="dxa"/>
            <w:vAlign w:val="center"/>
          </w:tcPr>
          <w:p w:rsidR="00CD306B" w:rsidRPr="000F2BC3" w:rsidRDefault="00CD306B" w:rsidP="004421BC">
            <w:pPr>
              <w:spacing w:before="120"/>
              <w:contextualSpacing/>
              <w:jc w:val="both"/>
              <w:rPr>
                <w:b/>
                <w:szCs w:val="20"/>
              </w:rPr>
            </w:pPr>
            <w:r w:rsidRPr="000F2BC3">
              <w:rPr>
                <w:b/>
                <w:szCs w:val="20"/>
              </w:rPr>
              <w:t>Депониране (%)</w:t>
            </w:r>
          </w:p>
        </w:tc>
        <w:tc>
          <w:tcPr>
            <w:tcW w:w="1745" w:type="dxa"/>
            <w:vAlign w:val="center"/>
          </w:tcPr>
          <w:p w:rsidR="00CD306B" w:rsidRPr="000F2BC3" w:rsidRDefault="00CD306B" w:rsidP="004421BC">
            <w:pPr>
              <w:spacing w:before="120"/>
              <w:contextualSpacing/>
              <w:jc w:val="both"/>
              <w:rPr>
                <w:b/>
                <w:szCs w:val="20"/>
              </w:rPr>
            </w:pPr>
            <w:r w:rsidRPr="000F2BC3">
              <w:rPr>
                <w:b/>
                <w:szCs w:val="20"/>
              </w:rPr>
              <w:t>Изгаряне (%)</w:t>
            </w:r>
          </w:p>
        </w:tc>
        <w:tc>
          <w:tcPr>
            <w:tcW w:w="2170" w:type="dxa"/>
            <w:vAlign w:val="center"/>
          </w:tcPr>
          <w:p w:rsidR="00CD306B" w:rsidRPr="000F2BC3" w:rsidRDefault="00CD306B" w:rsidP="004421BC">
            <w:pPr>
              <w:spacing w:before="120"/>
              <w:contextualSpacing/>
              <w:jc w:val="both"/>
              <w:rPr>
                <w:b/>
                <w:szCs w:val="20"/>
              </w:rPr>
            </w:pPr>
            <w:r w:rsidRPr="000F2BC3">
              <w:rPr>
                <w:b/>
                <w:szCs w:val="20"/>
              </w:rPr>
              <w:t>Приложение в земеделието (%)</w:t>
            </w:r>
          </w:p>
        </w:tc>
        <w:tc>
          <w:tcPr>
            <w:tcW w:w="1641" w:type="dxa"/>
            <w:vAlign w:val="center"/>
          </w:tcPr>
          <w:p w:rsidR="00CD306B" w:rsidRPr="000F2BC3" w:rsidRDefault="00CD306B" w:rsidP="004421BC">
            <w:pPr>
              <w:spacing w:before="120"/>
              <w:contextualSpacing/>
              <w:jc w:val="both"/>
              <w:rPr>
                <w:b/>
                <w:szCs w:val="20"/>
              </w:rPr>
            </w:pPr>
            <w:r w:rsidRPr="000F2BC3">
              <w:rPr>
                <w:b/>
                <w:szCs w:val="20"/>
              </w:rPr>
              <w:t>Друго (%)</w:t>
            </w:r>
          </w:p>
        </w:tc>
      </w:tr>
      <w:tr w:rsidR="00CD306B" w:rsidRPr="009E1CA7" w:rsidTr="00CD306B">
        <w:trPr>
          <w:trHeight w:val="257"/>
        </w:trPr>
        <w:tc>
          <w:tcPr>
            <w:tcW w:w="2170" w:type="dxa"/>
          </w:tcPr>
          <w:p w:rsidR="00CD306B" w:rsidRPr="00A4114B" w:rsidRDefault="00CD306B" w:rsidP="004421BC">
            <w:pPr>
              <w:spacing w:before="120"/>
              <w:jc w:val="both"/>
              <w:rPr>
                <w:b/>
                <w:szCs w:val="20"/>
              </w:rPr>
            </w:pPr>
            <w:r w:rsidRPr="00A4114B">
              <w:rPr>
                <w:b/>
                <w:szCs w:val="20"/>
              </w:rPr>
              <w:t>България</w:t>
            </w:r>
          </w:p>
        </w:tc>
        <w:tc>
          <w:tcPr>
            <w:tcW w:w="1999" w:type="dxa"/>
            <w:vAlign w:val="center"/>
          </w:tcPr>
          <w:p w:rsidR="00CD306B" w:rsidRPr="00CD306B" w:rsidRDefault="00CD306B" w:rsidP="004421BC">
            <w:pPr>
              <w:spacing w:before="120"/>
              <w:contextualSpacing/>
              <w:jc w:val="both"/>
              <w:rPr>
                <w:szCs w:val="20"/>
              </w:rPr>
            </w:pPr>
            <w:r w:rsidRPr="00CD306B">
              <w:rPr>
                <w:szCs w:val="20"/>
              </w:rPr>
              <w:t>53</w:t>
            </w:r>
          </w:p>
        </w:tc>
        <w:tc>
          <w:tcPr>
            <w:tcW w:w="1745" w:type="dxa"/>
            <w:vAlign w:val="center"/>
          </w:tcPr>
          <w:p w:rsidR="00CD306B" w:rsidRPr="00CD306B" w:rsidRDefault="00CD306B" w:rsidP="004421BC">
            <w:pPr>
              <w:spacing w:before="120"/>
              <w:contextualSpacing/>
              <w:jc w:val="both"/>
              <w:rPr>
                <w:szCs w:val="20"/>
              </w:rPr>
            </w:pPr>
            <w:r w:rsidRPr="00CD306B">
              <w:rPr>
                <w:szCs w:val="20"/>
              </w:rPr>
              <w:t>0</w:t>
            </w:r>
          </w:p>
        </w:tc>
        <w:tc>
          <w:tcPr>
            <w:tcW w:w="2170" w:type="dxa"/>
            <w:vAlign w:val="center"/>
          </w:tcPr>
          <w:p w:rsidR="00CD306B" w:rsidRPr="00CD306B" w:rsidRDefault="00CD306B" w:rsidP="004421BC">
            <w:pPr>
              <w:spacing w:before="120"/>
              <w:contextualSpacing/>
              <w:jc w:val="both"/>
              <w:rPr>
                <w:szCs w:val="20"/>
              </w:rPr>
            </w:pPr>
            <w:r w:rsidRPr="00CD306B">
              <w:rPr>
                <w:szCs w:val="20"/>
              </w:rPr>
              <w:t>15</w:t>
            </w:r>
          </w:p>
        </w:tc>
        <w:tc>
          <w:tcPr>
            <w:tcW w:w="1641" w:type="dxa"/>
            <w:vAlign w:val="center"/>
          </w:tcPr>
          <w:p w:rsidR="00CD306B" w:rsidRPr="00CD306B" w:rsidRDefault="00CD306B" w:rsidP="004421BC">
            <w:pPr>
              <w:spacing w:before="120"/>
              <w:contextualSpacing/>
              <w:jc w:val="both"/>
              <w:rPr>
                <w:szCs w:val="20"/>
              </w:rPr>
            </w:pPr>
            <w:r w:rsidRPr="00CD306B">
              <w:rPr>
                <w:szCs w:val="20"/>
              </w:rPr>
              <w:t>33</w:t>
            </w:r>
          </w:p>
        </w:tc>
      </w:tr>
      <w:tr w:rsidR="00CD306B" w:rsidRPr="009E1CA7" w:rsidTr="00CD306B">
        <w:trPr>
          <w:trHeight w:val="274"/>
        </w:trPr>
        <w:tc>
          <w:tcPr>
            <w:tcW w:w="2170" w:type="dxa"/>
          </w:tcPr>
          <w:p w:rsidR="00CD306B" w:rsidRPr="00A4114B" w:rsidRDefault="00CD306B" w:rsidP="004421BC">
            <w:pPr>
              <w:spacing w:before="120"/>
              <w:jc w:val="both"/>
              <w:rPr>
                <w:b/>
                <w:szCs w:val="20"/>
              </w:rPr>
            </w:pPr>
            <w:r w:rsidRPr="00A4114B">
              <w:rPr>
                <w:b/>
                <w:szCs w:val="20"/>
              </w:rPr>
              <w:t>ЕС-27 (средно)</w:t>
            </w:r>
          </w:p>
        </w:tc>
        <w:tc>
          <w:tcPr>
            <w:tcW w:w="1999" w:type="dxa"/>
            <w:vAlign w:val="center"/>
          </w:tcPr>
          <w:p w:rsidR="00CD306B" w:rsidRPr="00CD306B" w:rsidRDefault="00CD306B" w:rsidP="004421BC">
            <w:pPr>
              <w:spacing w:before="120"/>
              <w:contextualSpacing/>
              <w:jc w:val="both"/>
              <w:rPr>
                <w:szCs w:val="20"/>
              </w:rPr>
            </w:pPr>
            <w:r w:rsidRPr="00CD306B">
              <w:rPr>
                <w:szCs w:val="20"/>
              </w:rPr>
              <w:t>21</w:t>
            </w:r>
          </w:p>
        </w:tc>
        <w:tc>
          <w:tcPr>
            <w:tcW w:w="1745" w:type="dxa"/>
            <w:vAlign w:val="center"/>
          </w:tcPr>
          <w:p w:rsidR="00CD306B" w:rsidRPr="00CD306B" w:rsidRDefault="00CD306B" w:rsidP="004421BC">
            <w:pPr>
              <w:spacing w:before="120"/>
              <w:contextualSpacing/>
              <w:jc w:val="both"/>
              <w:rPr>
                <w:szCs w:val="20"/>
              </w:rPr>
            </w:pPr>
            <w:r w:rsidRPr="00CD306B">
              <w:rPr>
                <w:szCs w:val="20"/>
              </w:rPr>
              <w:t>10</w:t>
            </w:r>
          </w:p>
        </w:tc>
        <w:tc>
          <w:tcPr>
            <w:tcW w:w="2170" w:type="dxa"/>
            <w:vAlign w:val="center"/>
          </w:tcPr>
          <w:p w:rsidR="00CD306B" w:rsidRPr="00CD306B" w:rsidRDefault="00CD306B" w:rsidP="004421BC">
            <w:pPr>
              <w:spacing w:before="120"/>
              <w:contextualSpacing/>
              <w:jc w:val="both"/>
              <w:rPr>
                <w:szCs w:val="20"/>
              </w:rPr>
            </w:pPr>
            <w:r w:rsidRPr="00CD306B">
              <w:rPr>
                <w:szCs w:val="20"/>
              </w:rPr>
              <w:t>45</w:t>
            </w:r>
          </w:p>
        </w:tc>
        <w:tc>
          <w:tcPr>
            <w:tcW w:w="1641" w:type="dxa"/>
            <w:vAlign w:val="center"/>
          </w:tcPr>
          <w:p w:rsidR="00CD306B" w:rsidRPr="00CD306B" w:rsidRDefault="00CD306B" w:rsidP="004421BC">
            <w:pPr>
              <w:spacing w:before="120"/>
              <w:contextualSpacing/>
              <w:jc w:val="both"/>
              <w:rPr>
                <w:szCs w:val="20"/>
              </w:rPr>
            </w:pPr>
            <w:r w:rsidRPr="00CD306B">
              <w:rPr>
                <w:szCs w:val="20"/>
              </w:rPr>
              <w:t>24</w:t>
            </w:r>
          </w:p>
        </w:tc>
      </w:tr>
    </w:tbl>
    <w:p w:rsidR="00CD306B" w:rsidRDefault="00CD306B" w:rsidP="004421BC">
      <w:pPr>
        <w:spacing w:before="120"/>
        <w:contextualSpacing/>
        <w:jc w:val="both"/>
        <w:rPr>
          <w:rFonts w:eastAsia="Calibri" w:cs="Times New Roman"/>
          <w:i/>
          <w:sz w:val="22"/>
          <w:szCs w:val="20"/>
          <w:lang w:val="bg-BG"/>
        </w:rPr>
      </w:pPr>
      <w:r>
        <w:rPr>
          <w:rFonts w:eastAsia="Calibri" w:cs="Times New Roman"/>
          <w:i/>
          <w:sz w:val="22"/>
          <w:szCs w:val="20"/>
        </w:rPr>
        <w:t>Източник:</w:t>
      </w:r>
      <w:r w:rsidR="00F17C62" w:rsidRPr="00F17C62">
        <w:rPr>
          <w:rFonts w:eastAsia="Calibri" w:cs="Times New Roman"/>
          <w:i/>
          <w:sz w:val="22"/>
          <w:szCs w:val="20"/>
          <w:lang w:val="bg-BG" w:eastAsia="bg-BG"/>
        </w:rPr>
        <w:t xml:space="preserve"> </w:t>
      </w:r>
      <w:r w:rsidR="00F17C62">
        <w:rPr>
          <w:rFonts w:eastAsia="Calibri" w:cs="Times New Roman"/>
          <w:i/>
          <w:sz w:val="22"/>
          <w:szCs w:val="20"/>
          <w:lang w:val="bg-BG" w:eastAsia="bg-BG"/>
        </w:rPr>
        <w:t>ЕВРОСТАТ</w:t>
      </w:r>
      <w:r w:rsidR="00F17C62">
        <w:rPr>
          <w:rFonts w:eastAsia="Calibri" w:cs="Times New Roman"/>
          <w:i/>
          <w:sz w:val="22"/>
          <w:szCs w:val="20"/>
          <w:lang w:eastAsia="bg-BG"/>
        </w:rPr>
        <w:t xml:space="preserve">, </w:t>
      </w:r>
      <w:r>
        <w:rPr>
          <w:rFonts w:eastAsia="Calibri" w:cs="Times New Roman"/>
          <w:i/>
          <w:sz w:val="22"/>
          <w:szCs w:val="20"/>
        </w:rPr>
        <w:t>2010.</w:t>
      </w:r>
    </w:p>
    <w:p w:rsidR="00B535DC" w:rsidRPr="00D3411B" w:rsidRDefault="00CD306B" w:rsidP="004421BC">
      <w:pPr>
        <w:autoSpaceDE w:val="0"/>
        <w:autoSpaceDN w:val="0"/>
        <w:adjustRightInd w:val="0"/>
        <w:spacing w:before="120" w:after="0" w:line="240" w:lineRule="auto"/>
        <w:ind w:firstLine="567"/>
        <w:jc w:val="both"/>
        <w:rPr>
          <w:szCs w:val="24"/>
          <w:lang w:val="ru-RU"/>
        </w:rPr>
      </w:pPr>
      <w:r>
        <w:rPr>
          <w:szCs w:val="24"/>
          <w:lang w:val="bg-BG"/>
        </w:rPr>
        <w:t xml:space="preserve">Процентното </w:t>
      </w:r>
      <w:r w:rsidR="00B535DC" w:rsidRPr="00D3411B">
        <w:rPr>
          <w:szCs w:val="24"/>
          <w:lang w:val="ru-RU"/>
        </w:rPr>
        <w:t>съотношение</w:t>
      </w:r>
      <w:r>
        <w:rPr>
          <w:szCs w:val="24"/>
          <w:lang w:val="bg-BG"/>
        </w:rPr>
        <w:t xml:space="preserve"> (%)</w:t>
      </w:r>
      <w:r w:rsidR="00B535DC" w:rsidRPr="00D3411B">
        <w:rPr>
          <w:szCs w:val="24"/>
          <w:lang w:val="ru-RU"/>
        </w:rPr>
        <w:t xml:space="preserve"> на методите на третиране на </w:t>
      </w:r>
      <w:r w:rsidR="00F17C62" w:rsidRPr="00D3411B">
        <w:rPr>
          <w:rFonts w:eastAsia="Calibri" w:cs="Times New Roman"/>
          <w:szCs w:val="24"/>
          <w:lang w:val="ru-RU"/>
        </w:rPr>
        <w:t xml:space="preserve">утайките от пречистване на битовите отпадъчни води </w:t>
      </w:r>
      <w:r w:rsidR="00B535DC" w:rsidRPr="00D3411B">
        <w:rPr>
          <w:szCs w:val="24"/>
          <w:lang w:val="ru-RU"/>
        </w:rPr>
        <w:t xml:space="preserve">е използвано за изчисляване на преноса на </w:t>
      </w:r>
      <w:r w:rsidR="00B535DC" w:rsidRPr="009E1CA7">
        <w:rPr>
          <w:szCs w:val="24"/>
        </w:rPr>
        <w:t>PCN</w:t>
      </w:r>
      <w:r w:rsidR="00B535DC" w:rsidRPr="00D3411B">
        <w:rPr>
          <w:szCs w:val="24"/>
          <w:lang w:val="ru-RU"/>
        </w:rPr>
        <w:t xml:space="preserve"> в резултат на различния начин на третиране на утайки</w:t>
      </w:r>
      <w:r w:rsidR="00F17C62">
        <w:rPr>
          <w:szCs w:val="24"/>
          <w:lang w:val="ru-RU"/>
        </w:rPr>
        <w:t>те</w:t>
      </w:r>
      <w:r w:rsidR="00B535DC" w:rsidRPr="00D3411B">
        <w:rPr>
          <w:szCs w:val="24"/>
          <w:lang w:val="ru-RU"/>
        </w:rPr>
        <w:t xml:space="preserve"> спрямо общо образуваното количество утайки за всяка страна. </w:t>
      </w:r>
    </w:p>
    <w:p w:rsidR="00B535DC" w:rsidRPr="00D3411B" w:rsidRDefault="00B535DC" w:rsidP="004421BC">
      <w:pPr>
        <w:keepNext/>
        <w:spacing w:before="120" w:after="120"/>
        <w:contextualSpacing/>
        <w:jc w:val="both"/>
        <w:rPr>
          <w:rFonts w:eastAsia="Calibri" w:cs="Times New Roman"/>
          <w:b/>
          <w:lang w:val="ru-RU"/>
        </w:rPr>
      </w:pPr>
      <w:r w:rsidRPr="00D3411B">
        <w:rPr>
          <w:rFonts w:eastAsia="Calibri" w:cs="Times New Roman"/>
          <w:b/>
          <w:lang w:val="ru-RU"/>
        </w:rPr>
        <w:t>Таблица</w:t>
      </w:r>
      <w:r w:rsidR="00CD306B">
        <w:rPr>
          <w:rFonts w:eastAsia="Calibri" w:cs="Times New Roman"/>
          <w:b/>
          <w:lang w:val="bg-BG"/>
        </w:rPr>
        <w:t xml:space="preserve"> 2.</w:t>
      </w:r>
      <w:r w:rsidR="00BE3695">
        <w:rPr>
          <w:rFonts w:eastAsia="Calibri" w:cs="Times New Roman"/>
          <w:b/>
          <w:lang w:val="bg-BG"/>
        </w:rPr>
        <w:t>48</w:t>
      </w:r>
      <w:r w:rsidRPr="00D3411B">
        <w:rPr>
          <w:rFonts w:eastAsia="Calibri" w:cs="Times New Roman"/>
          <w:b/>
          <w:lang w:val="ru-RU"/>
        </w:rPr>
        <w:t xml:space="preserve">: </w:t>
      </w:r>
      <w:r w:rsidRPr="009E1CA7">
        <w:rPr>
          <w:rFonts w:eastAsia="Calibri" w:cs="Times New Roman"/>
          <w:b/>
        </w:rPr>
        <w:t>PCN</w:t>
      </w:r>
      <w:r w:rsidRPr="00D3411B">
        <w:rPr>
          <w:rFonts w:eastAsia="Calibri" w:cs="Times New Roman"/>
          <w:b/>
          <w:lang w:val="ru-RU"/>
        </w:rPr>
        <w:t xml:space="preserve"> масов поток за </w:t>
      </w:r>
      <w:r w:rsidR="00B04F78" w:rsidRPr="00D3411B">
        <w:rPr>
          <w:rFonts w:eastAsia="Calibri" w:cs="Times New Roman"/>
          <w:b/>
          <w:lang w:val="ru-RU"/>
        </w:rPr>
        <w:t>отпадъчни</w:t>
      </w:r>
      <w:r w:rsidRPr="00D3411B">
        <w:rPr>
          <w:rFonts w:eastAsia="Calibri" w:cs="Times New Roman"/>
          <w:b/>
          <w:lang w:val="ru-RU"/>
        </w:rPr>
        <w:t>те утайк</w:t>
      </w:r>
      <w:r w:rsidR="00A4114B">
        <w:rPr>
          <w:rFonts w:eastAsia="Calibri" w:cs="Times New Roman"/>
          <w:b/>
          <w:lang w:val="ru-RU"/>
        </w:rPr>
        <w:t>и в ЕС-27 и България за 2008г</w:t>
      </w:r>
    </w:p>
    <w:tbl>
      <w:tblPr>
        <w:tblStyle w:val="TableGrid3"/>
        <w:tblW w:w="9227" w:type="dxa"/>
        <w:tblLayout w:type="fixed"/>
        <w:tblLook w:val="04A0" w:firstRow="1" w:lastRow="0" w:firstColumn="1" w:lastColumn="0" w:noHBand="0" w:noVBand="1"/>
      </w:tblPr>
      <w:tblGrid>
        <w:gridCol w:w="1166"/>
        <w:gridCol w:w="1597"/>
        <w:gridCol w:w="1052"/>
        <w:gridCol w:w="1341"/>
        <w:gridCol w:w="1219"/>
        <w:gridCol w:w="1844"/>
        <w:gridCol w:w="1008"/>
      </w:tblGrid>
      <w:tr w:rsidR="00B535DC" w:rsidRPr="000F2BC3" w:rsidTr="00A4114B">
        <w:trPr>
          <w:trHeight w:val="1331"/>
        </w:trPr>
        <w:tc>
          <w:tcPr>
            <w:tcW w:w="1166" w:type="dxa"/>
            <w:vAlign w:val="center"/>
          </w:tcPr>
          <w:p w:rsidR="00B535DC" w:rsidRPr="000F2BC3" w:rsidRDefault="00B535DC" w:rsidP="004421BC">
            <w:pPr>
              <w:spacing w:before="120"/>
              <w:jc w:val="both"/>
              <w:rPr>
                <w:b/>
                <w:sz w:val="20"/>
                <w:szCs w:val="20"/>
              </w:rPr>
            </w:pPr>
            <w:r w:rsidRPr="000F2BC3">
              <w:rPr>
                <w:b/>
                <w:sz w:val="20"/>
                <w:szCs w:val="20"/>
              </w:rPr>
              <w:t>ДЧ на ЕС</w:t>
            </w:r>
          </w:p>
        </w:tc>
        <w:tc>
          <w:tcPr>
            <w:tcW w:w="1597" w:type="dxa"/>
            <w:vAlign w:val="center"/>
          </w:tcPr>
          <w:p w:rsidR="00B535DC" w:rsidRPr="000F2BC3" w:rsidRDefault="00B535DC" w:rsidP="004421BC">
            <w:pPr>
              <w:spacing w:before="120"/>
              <w:contextualSpacing/>
              <w:jc w:val="both"/>
              <w:rPr>
                <w:b/>
                <w:sz w:val="20"/>
                <w:szCs w:val="20"/>
              </w:rPr>
            </w:pPr>
            <w:r w:rsidRPr="000F2BC3">
              <w:rPr>
                <w:b/>
                <w:sz w:val="20"/>
                <w:szCs w:val="20"/>
              </w:rPr>
              <w:t xml:space="preserve">Генерирани </w:t>
            </w:r>
            <w:r w:rsidR="00B04F78" w:rsidRPr="000F2BC3">
              <w:rPr>
                <w:b/>
                <w:sz w:val="20"/>
                <w:szCs w:val="20"/>
              </w:rPr>
              <w:t>отпадъчни</w:t>
            </w:r>
            <w:r w:rsidRPr="000F2BC3">
              <w:rPr>
                <w:b/>
                <w:sz w:val="20"/>
                <w:szCs w:val="20"/>
              </w:rPr>
              <w:t xml:space="preserve"> утайки (млн.</w:t>
            </w:r>
            <w:r w:rsidR="0086583C">
              <w:rPr>
                <w:b/>
                <w:sz w:val="20"/>
                <w:szCs w:val="20"/>
              </w:rPr>
              <w:t>t</w:t>
            </w:r>
            <w:r w:rsidRPr="000F2BC3">
              <w:rPr>
                <w:b/>
                <w:sz w:val="20"/>
                <w:szCs w:val="20"/>
              </w:rPr>
              <w:t xml:space="preserve">) от пречистване на </w:t>
            </w:r>
            <w:r w:rsidR="00B04F78" w:rsidRPr="000F2BC3">
              <w:rPr>
                <w:b/>
                <w:sz w:val="20"/>
                <w:szCs w:val="20"/>
              </w:rPr>
              <w:t>отпадъчни</w:t>
            </w:r>
            <w:r w:rsidRPr="000F2BC3">
              <w:rPr>
                <w:b/>
                <w:sz w:val="20"/>
                <w:szCs w:val="20"/>
              </w:rPr>
              <w:t xml:space="preserve"> води</w:t>
            </w:r>
          </w:p>
        </w:tc>
        <w:tc>
          <w:tcPr>
            <w:tcW w:w="1052" w:type="dxa"/>
            <w:vAlign w:val="center"/>
          </w:tcPr>
          <w:p w:rsidR="00B535DC" w:rsidRPr="000F2BC3" w:rsidRDefault="00B535DC" w:rsidP="004421BC">
            <w:pPr>
              <w:spacing w:before="120"/>
              <w:contextualSpacing/>
              <w:jc w:val="both"/>
              <w:rPr>
                <w:b/>
                <w:sz w:val="20"/>
                <w:szCs w:val="20"/>
              </w:rPr>
            </w:pPr>
            <w:r w:rsidRPr="000F2BC3">
              <w:rPr>
                <w:b/>
                <w:sz w:val="20"/>
                <w:szCs w:val="20"/>
              </w:rPr>
              <w:t>Количество PCN</w:t>
            </w:r>
            <w:r w:rsidR="00CD306B" w:rsidRPr="000F2BC3">
              <w:rPr>
                <w:b/>
                <w:sz w:val="20"/>
                <w:szCs w:val="20"/>
              </w:rPr>
              <w:t xml:space="preserve">, </w:t>
            </w:r>
            <w:r w:rsidRPr="000F2BC3">
              <w:rPr>
                <w:b/>
                <w:sz w:val="20"/>
                <w:szCs w:val="20"/>
              </w:rPr>
              <w:t>kg/y</w:t>
            </w:r>
          </w:p>
        </w:tc>
        <w:tc>
          <w:tcPr>
            <w:tcW w:w="1341" w:type="dxa"/>
            <w:vAlign w:val="center"/>
          </w:tcPr>
          <w:p w:rsidR="00B535DC" w:rsidRPr="000F2BC3" w:rsidRDefault="00B535DC" w:rsidP="004421BC">
            <w:pPr>
              <w:spacing w:before="120"/>
              <w:contextualSpacing/>
              <w:jc w:val="both"/>
              <w:rPr>
                <w:b/>
                <w:sz w:val="20"/>
                <w:szCs w:val="20"/>
              </w:rPr>
            </w:pPr>
            <w:r w:rsidRPr="000F2BC3">
              <w:rPr>
                <w:b/>
                <w:sz w:val="20"/>
                <w:szCs w:val="20"/>
              </w:rPr>
              <w:t>Депониране</w:t>
            </w:r>
            <w:r w:rsidR="00CD306B" w:rsidRPr="000F2BC3">
              <w:rPr>
                <w:b/>
                <w:sz w:val="20"/>
                <w:szCs w:val="20"/>
              </w:rPr>
              <w:t xml:space="preserve">, </w:t>
            </w:r>
            <w:r w:rsidRPr="000F2BC3">
              <w:rPr>
                <w:b/>
                <w:sz w:val="20"/>
                <w:szCs w:val="20"/>
              </w:rPr>
              <w:t>kg/y</w:t>
            </w:r>
          </w:p>
        </w:tc>
        <w:tc>
          <w:tcPr>
            <w:tcW w:w="1219" w:type="dxa"/>
            <w:vAlign w:val="center"/>
          </w:tcPr>
          <w:p w:rsidR="00CD306B" w:rsidRPr="000F2BC3" w:rsidRDefault="00B535DC" w:rsidP="004421BC">
            <w:pPr>
              <w:spacing w:before="120"/>
              <w:contextualSpacing/>
              <w:jc w:val="both"/>
              <w:rPr>
                <w:b/>
                <w:sz w:val="20"/>
                <w:szCs w:val="20"/>
              </w:rPr>
            </w:pPr>
            <w:r w:rsidRPr="000F2BC3">
              <w:rPr>
                <w:b/>
                <w:sz w:val="20"/>
                <w:szCs w:val="20"/>
              </w:rPr>
              <w:t>Изгаряне</w:t>
            </w:r>
            <w:r w:rsidR="00CD306B" w:rsidRPr="000F2BC3">
              <w:rPr>
                <w:b/>
                <w:sz w:val="20"/>
                <w:szCs w:val="20"/>
              </w:rPr>
              <w:t>,</w:t>
            </w:r>
          </w:p>
          <w:p w:rsidR="00B535DC" w:rsidRPr="000F2BC3" w:rsidRDefault="00B535DC" w:rsidP="004421BC">
            <w:pPr>
              <w:spacing w:before="120"/>
              <w:contextualSpacing/>
              <w:jc w:val="both"/>
              <w:rPr>
                <w:b/>
                <w:sz w:val="20"/>
                <w:szCs w:val="20"/>
              </w:rPr>
            </w:pPr>
            <w:r w:rsidRPr="000F2BC3">
              <w:rPr>
                <w:b/>
                <w:sz w:val="20"/>
                <w:szCs w:val="20"/>
              </w:rPr>
              <w:t>kg/y</w:t>
            </w:r>
          </w:p>
        </w:tc>
        <w:tc>
          <w:tcPr>
            <w:tcW w:w="1844" w:type="dxa"/>
            <w:vAlign w:val="center"/>
          </w:tcPr>
          <w:p w:rsidR="00B535DC" w:rsidRPr="000F2BC3" w:rsidRDefault="00B535DC" w:rsidP="004421BC">
            <w:pPr>
              <w:spacing w:before="120"/>
              <w:contextualSpacing/>
              <w:jc w:val="both"/>
              <w:rPr>
                <w:b/>
                <w:sz w:val="20"/>
                <w:szCs w:val="20"/>
              </w:rPr>
            </w:pPr>
            <w:r w:rsidRPr="000F2BC3">
              <w:rPr>
                <w:b/>
                <w:sz w:val="20"/>
                <w:szCs w:val="20"/>
              </w:rPr>
              <w:t>Приложение в земеделието</w:t>
            </w:r>
            <w:r w:rsidR="00CD306B" w:rsidRPr="000F2BC3">
              <w:rPr>
                <w:b/>
                <w:sz w:val="20"/>
                <w:szCs w:val="20"/>
              </w:rPr>
              <w:t xml:space="preserve">, </w:t>
            </w:r>
            <w:r w:rsidRPr="000F2BC3">
              <w:rPr>
                <w:b/>
                <w:sz w:val="20"/>
                <w:szCs w:val="20"/>
              </w:rPr>
              <w:t>kg/y</w:t>
            </w:r>
          </w:p>
        </w:tc>
        <w:tc>
          <w:tcPr>
            <w:tcW w:w="1008" w:type="dxa"/>
            <w:vAlign w:val="center"/>
          </w:tcPr>
          <w:p w:rsidR="00CD306B" w:rsidRPr="000F2BC3" w:rsidRDefault="00B535DC" w:rsidP="004421BC">
            <w:pPr>
              <w:spacing w:before="120"/>
              <w:contextualSpacing/>
              <w:jc w:val="both"/>
              <w:rPr>
                <w:b/>
                <w:sz w:val="20"/>
                <w:szCs w:val="20"/>
              </w:rPr>
            </w:pPr>
            <w:r w:rsidRPr="000F2BC3">
              <w:rPr>
                <w:b/>
                <w:sz w:val="20"/>
                <w:szCs w:val="20"/>
              </w:rPr>
              <w:t>Друго</w:t>
            </w:r>
            <w:r w:rsidR="00CD306B" w:rsidRPr="000F2BC3">
              <w:rPr>
                <w:b/>
                <w:sz w:val="20"/>
                <w:szCs w:val="20"/>
              </w:rPr>
              <w:t xml:space="preserve">, </w:t>
            </w:r>
          </w:p>
          <w:p w:rsidR="00B535DC" w:rsidRPr="000F2BC3" w:rsidRDefault="00B535DC" w:rsidP="004421BC">
            <w:pPr>
              <w:spacing w:before="120"/>
              <w:contextualSpacing/>
              <w:jc w:val="both"/>
              <w:rPr>
                <w:b/>
                <w:sz w:val="20"/>
                <w:szCs w:val="20"/>
              </w:rPr>
            </w:pPr>
            <w:r w:rsidRPr="000F2BC3">
              <w:rPr>
                <w:b/>
                <w:sz w:val="20"/>
                <w:szCs w:val="20"/>
              </w:rPr>
              <w:t>kg/y</w:t>
            </w:r>
          </w:p>
        </w:tc>
      </w:tr>
      <w:tr w:rsidR="00B535DC" w:rsidRPr="000F2BC3" w:rsidTr="00A4114B">
        <w:trPr>
          <w:trHeight w:val="550"/>
        </w:trPr>
        <w:tc>
          <w:tcPr>
            <w:tcW w:w="1166" w:type="dxa"/>
          </w:tcPr>
          <w:p w:rsidR="00B535DC" w:rsidRPr="00A4114B" w:rsidRDefault="00B535DC" w:rsidP="004421BC">
            <w:pPr>
              <w:spacing w:before="120"/>
              <w:jc w:val="both"/>
              <w:rPr>
                <w:b/>
                <w:sz w:val="20"/>
                <w:szCs w:val="20"/>
              </w:rPr>
            </w:pPr>
            <w:r w:rsidRPr="00A4114B">
              <w:rPr>
                <w:b/>
                <w:sz w:val="20"/>
                <w:szCs w:val="20"/>
              </w:rPr>
              <w:t>България</w:t>
            </w:r>
          </w:p>
        </w:tc>
        <w:tc>
          <w:tcPr>
            <w:tcW w:w="1597" w:type="dxa"/>
          </w:tcPr>
          <w:p w:rsidR="00B535DC" w:rsidRPr="00A4114B" w:rsidRDefault="00B535DC" w:rsidP="00A4114B">
            <w:pPr>
              <w:jc w:val="both"/>
              <w:rPr>
                <w:sz w:val="22"/>
                <w:szCs w:val="20"/>
              </w:rPr>
            </w:pPr>
            <w:r w:rsidRPr="00A4114B">
              <w:rPr>
                <w:sz w:val="22"/>
                <w:szCs w:val="20"/>
              </w:rPr>
              <w:t>0.04</w:t>
            </w:r>
          </w:p>
        </w:tc>
        <w:tc>
          <w:tcPr>
            <w:tcW w:w="1052" w:type="dxa"/>
          </w:tcPr>
          <w:p w:rsidR="00B535DC" w:rsidRPr="00A4114B" w:rsidRDefault="00B535DC" w:rsidP="00A4114B">
            <w:pPr>
              <w:contextualSpacing/>
              <w:jc w:val="both"/>
              <w:rPr>
                <w:sz w:val="22"/>
                <w:szCs w:val="20"/>
              </w:rPr>
            </w:pPr>
            <w:r w:rsidRPr="00A4114B">
              <w:rPr>
                <w:sz w:val="22"/>
                <w:szCs w:val="20"/>
              </w:rPr>
              <w:t>1.61</w:t>
            </w:r>
          </w:p>
        </w:tc>
        <w:tc>
          <w:tcPr>
            <w:tcW w:w="1341" w:type="dxa"/>
          </w:tcPr>
          <w:p w:rsidR="00B535DC" w:rsidRPr="00A4114B" w:rsidRDefault="00B535DC" w:rsidP="00A4114B">
            <w:pPr>
              <w:contextualSpacing/>
              <w:jc w:val="both"/>
              <w:rPr>
                <w:sz w:val="22"/>
                <w:szCs w:val="20"/>
              </w:rPr>
            </w:pPr>
            <w:r w:rsidRPr="00A4114B">
              <w:rPr>
                <w:sz w:val="22"/>
                <w:szCs w:val="20"/>
              </w:rPr>
              <w:t>0.85</w:t>
            </w:r>
          </w:p>
        </w:tc>
        <w:tc>
          <w:tcPr>
            <w:tcW w:w="1219" w:type="dxa"/>
          </w:tcPr>
          <w:p w:rsidR="00B535DC" w:rsidRPr="00A4114B" w:rsidRDefault="00B535DC" w:rsidP="00A4114B">
            <w:pPr>
              <w:contextualSpacing/>
              <w:jc w:val="both"/>
              <w:rPr>
                <w:sz w:val="22"/>
                <w:szCs w:val="20"/>
              </w:rPr>
            </w:pPr>
            <w:r w:rsidRPr="00A4114B">
              <w:rPr>
                <w:sz w:val="22"/>
                <w:szCs w:val="20"/>
              </w:rPr>
              <w:t>0.0</w:t>
            </w:r>
          </w:p>
        </w:tc>
        <w:tc>
          <w:tcPr>
            <w:tcW w:w="1844" w:type="dxa"/>
          </w:tcPr>
          <w:p w:rsidR="00B535DC" w:rsidRPr="00A4114B" w:rsidRDefault="00B535DC" w:rsidP="00A4114B">
            <w:pPr>
              <w:jc w:val="both"/>
              <w:rPr>
                <w:rFonts w:eastAsia="Times New Roman"/>
                <w:sz w:val="22"/>
                <w:szCs w:val="20"/>
              </w:rPr>
            </w:pPr>
            <w:r w:rsidRPr="00A4114B">
              <w:rPr>
                <w:rFonts w:eastAsia="Times New Roman"/>
                <w:sz w:val="22"/>
                <w:szCs w:val="20"/>
              </w:rPr>
              <w:t>0.24</w:t>
            </w:r>
          </w:p>
        </w:tc>
        <w:tc>
          <w:tcPr>
            <w:tcW w:w="1008" w:type="dxa"/>
          </w:tcPr>
          <w:p w:rsidR="00B535DC" w:rsidRPr="00A4114B" w:rsidRDefault="00B535DC" w:rsidP="00A4114B">
            <w:pPr>
              <w:jc w:val="both"/>
              <w:rPr>
                <w:rFonts w:eastAsia="Times New Roman"/>
                <w:sz w:val="22"/>
                <w:szCs w:val="20"/>
              </w:rPr>
            </w:pPr>
            <w:r w:rsidRPr="00A4114B">
              <w:rPr>
                <w:rFonts w:eastAsia="Times New Roman"/>
                <w:sz w:val="22"/>
                <w:szCs w:val="20"/>
              </w:rPr>
              <w:t>0.52</w:t>
            </w:r>
          </w:p>
        </w:tc>
      </w:tr>
      <w:tr w:rsidR="00B535DC" w:rsidRPr="000F2BC3" w:rsidTr="00A4114B">
        <w:trPr>
          <w:trHeight w:val="564"/>
        </w:trPr>
        <w:tc>
          <w:tcPr>
            <w:tcW w:w="1166" w:type="dxa"/>
          </w:tcPr>
          <w:p w:rsidR="00B535DC" w:rsidRPr="00A4114B" w:rsidRDefault="00B535DC" w:rsidP="004421BC">
            <w:pPr>
              <w:spacing w:before="120"/>
              <w:jc w:val="both"/>
              <w:rPr>
                <w:b/>
                <w:sz w:val="20"/>
                <w:szCs w:val="20"/>
              </w:rPr>
            </w:pPr>
            <w:r w:rsidRPr="00A4114B">
              <w:rPr>
                <w:b/>
                <w:sz w:val="20"/>
                <w:szCs w:val="20"/>
              </w:rPr>
              <w:t>ЕС-27 (средно)</w:t>
            </w:r>
          </w:p>
        </w:tc>
        <w:tc>
          <w:tcPr>
            <w:tcW w:w="1597" w:type="dxa"/>
          </w:tcPr>
          <w:p w:rsidR="00B535DC" w:rsidRPr="00A4114B" w:rsidRDefault="00B535DC" w:rsidP="00A4114B">
            <w:pPr>
              <w:contextualSpacing/>
              <w:jc w:val="both"/>
              <w:rPr>
                <w:sz w:val="22"/>
                <w:szCs w:val="20"/>
              </w:rPr>
            </w:pPr>
            <w:r w:rsidRPr="00A4114B">
              <w:rPr>
                <w:sz w:val="22"/>
                <w:szCs w:val="20"/>
              </w:rPr>
              <w:t>11.58</w:t>
            </w:r>
          </w:p>
        </w:tc>
        <w:tc>
          <w:tcPr>
            <w:tcW w:w="1052" w:type="dxa"/>
          </w:tcPr>
          <w:p w:rsidR="00B535DC" w:rsidRPr="00A4114B" w:rsidRDefault="00B535DC" w:rsidP="00A4114B">
            <w:pPr>
              <w:contextualSpacing/>
              <w:jc w:val="both"/>
              <w:rPr>
                <w:sz w:val="22"/>
                <w:szCs w:val="20"/>
              </w:rPr>
            </w:pPr>
            <w:r w:rsidRPr="00A4114B">
              <w:rPr>
                <w:sz w:val="22"/>
                <w:szCs w:val="20"/>
              </w:rPr>
              <w:t>521.82</w:t>
            </w:r>
          </w:p>
        </w:tc>
        <w:tc>
          <w:tcPr>
            <w:tcW w:w="1341" w:type="dxa"/>
          </w:tcPr>
          <w:p w:rsidR="00B535DC" w:rsidRPr="00A4114B" w:rsidRDefault="00B535DC" w:rsidP="00A4114B">
            <w:pPr>
              <w:contextualSpacing/>
              <w:jc w:val="both"/>
              <w:rPr>
                <w:sz w:val="22"/>
                <w:szCs w:val="20"/>
              </w:rPr>
            </w:pPr>
            <w:r w:rsidRPr="00A4114B">
              <w:rPr>
                <w:sz w:val="22"/>
                <w:szCs w:val="20"/>
              </w:rPr>
              <w:t>82.27</w:t>
            </w:r>
          </w:p>
        </w:tc>
        <w:tc>
          <w:tcPr>
            <w:tcW w:w="1219" w:type="dxa"/>
          </w:tcPr>
          <w:p w:rsidR="00B535DC" w:rsidRPr="00A4114B" w:rsidRDefault="00B535DC" w:rsidP="00A4114B">
            <w:pPr>
              <w:contextualSpacing/>
              <w:jc w:val="both"/>
              <w:rPr>
                <w:sz w:val="22"/>
                <w:szCs w:val="20"/>
              </w:rPr>
            </w:pPr>
            <w:r w:rsidRPr="00A4114B">
              <w:rPr>
                <w:sz w:val="22"/>
                <w:szCs w:val="20"/>
              </w:rPr>
              <w:t>91.86</w:t>
            </w:r>
          </w:p>
        </w:tc>
        <w:tc>
          <w:tcPr>
            <w:tcW w:w="1844" w:type="dxa"/>
          </w:tcPr>
          <w:p w:rsidR="00B535DC" w:rsidRPr="00A4114B" w:rsidRDefault="00B535DC" w:rsidP="00A4114B">
            <w:pPr>
              <w:contextualSpacing/>
              <w:jc w:val="both"/>
              <w:rPr>
                <w:sz w:val="22"/>
                <w:szCs w:val="20"/>
              </w:rPr>
            </w:pPr>
            <w:r w:rsidRPr="00A4114B">
              <w:rPr>
                <w:sz w:val="22"/>
                <w:szCs w:val="20"/>
              </w:rPr>
              <w:t>266.03</w:t>
            </w:r>
          </w:p>
        </w:tc>
        <w:tc>
          <w:tcPr>
            <w:tcW w:w="1008" w:type="dxa"/>
          </w:tcPr>
          <w:p w:rsidR="00B535DC" w:rsidRPr="00A4114B" w:rsidRDefault="00B535DC" w:rsidP="00A4114B">
            <w:pPr>
              <w:contextualSpacing/>
              <w:jc w:val="both"/>
              <w:rPr>
                <w:sz w:val="22"/>
                <w:szCs w:val="20"/>
              </w:rPr>
            </w:pPr>
            <w:r w:rsidRPr="00A4114B">
              <w:rPr>
                <w:sz w:val="22"/>
                <w:szCs w:val="20"/>
              </w:rPr>
              <w:t>81.666</w:t>
            </w:r>
          </w:p>
        </w:tc>
      </w:tr>
    </w:tbl>
    <w:p w:rsidR="00B535DC" w:rsidRPr="00D3411B" w:rsidRDefault="00B535DC" w:rsidP="004421BC">
      <w:pPr>
        <w:autoSpaceDE w:val="0"/>
        <w:autoSpaceDN w:val="0"/>
        <w:adjustRightInd w:val="0"/>
        <w:spacing w:before="120" w:after="0" w:line="240" w:lineRule="auto"/>
        <w:ind w:firstLine="567"/>
        <w:jc w:val="both"/>
        <w:rPr>
          <w:szCs w:val="24"/>
          <w:lang w:val="ru-RU"/>
        </w:rPr>
      </w:pPr>
      <w:r w:rsidRPr="009E1CA7">
        <w:rPr>
          <w:szCs w:val="24"/>
        </w:rPr>
        <w:t>PCN</w:t>
      </w:r>
      <w:r w:rsidRPr="00D3411B">
        <w:rPr>
          <w:szCs w:val="24"/>
          <w:lang w:val="ru-RU"/>
        </w:rPr>
        <w:t xml:space="preserve"> се емитират в процеса на различните начини на третиране на канализационни утайки от пречистването на битови </w:t>
      </w:r>
      <w:r w:rsidR="00B04F78" w:rsidRPr="00D3411B">
        <w:rPr>
          <w:szCs w:val="24"/>
          <w:lang w:val="ru-RU"/>
        </w:rPr>
        <w:t>отпадъчни</w:t>
      </w:r>
      <w:r w:rsidRPr="00D3411B">
        <w:rPr>
          <w:szCs w:val="24"/>
          <w:lang w:val="ru-RU"/>
        </w:rPr>
        <w:t xml:space="preserve"> води.</w:t>
      </w:r>
      <w:r w:rsidR="00437EBB">
        <w:rPr>
          <w:szCs w:val="24"/>
          <w:lang w:val="ru-RU"/>
        </w:rPr>
        <w:t xml:space="preserve"> </w:t>
      </w:r>
      <w:r w:rsidRPr="00D3411B">
        <w:rPr>
          <w:szCs w:val="24"/>
          <w:lang w:val="ru-RU"/>
        </w:rPr>
        <w:t xml:space="preserve">В страната през 2008 г. са генерирани общо 1.61 </w:t>
      </w:r>
      <w:r w:rsidRPr="009E1CA7">
        <w:rPr>
          <w:szCs w:val="24"/>
        </w:rPr>
        <w:t>kg</w:t>
      </w:r>
      <w:r w:rsidR="00C04133">
        <w:rPr>
          <w:szCs w:val="24"/>
          <w:lang w:val="bg-BG"/>
        </w:rPr>
        <w:t xml:space="preserve"> </w:t>
      </w:r>
      <w:r w:rsidRPr="009E1CA7">
        <w:rPr>
          <w:szCs w:val="24"/>
        </w:rPr>
        <w:t>PCN</w:t>
      </w:r>
      <w:r w:rsidRPr="00D3411B">
        <w:rPr>
          <w:szCs w:val="24"/>
          <w:lang w:val="ru-RU"/>
        </w:rPr>
        <w:t xml:space="preserve"> - 0.85 </w:t>
      </w:r>
      <w:r w:rsidRPr="009E1CA7">
        <w:rPr>
          <w:szCs w:val="24"/>
        </w:rPr>
        <w:t>kg</w:t>
      </w:r>
      <w:r w:rsidRPr="00D3411B">
        <w:rPr>
          <w:szCs w:val="24"/>
          <w:lang w:val="ru-RU"/>
        </w:rPr>
        <w:t xml:space="preserve"> от депониране в депа; 0.24 </w:t>
      </w:r>
      <w:r w:rsidRPr="009E1CA7">
        <w:rPr>
          <w:szCs w:val="24"/>
        </w:rPr>
        <w:t>kg</w:t>
      </w:r>
      <w:r w:rsidRPr="00D3411B">
        <w:rPr>
          <w:szCs w:val="24"/>
          <w:lang w:val="ru-RU"/>
        </w:rPr>
        <w:t xml:space="preserve"> от приложение в земеделието; и 0.52 </w:t>
      </w:r>
      <w:r w:rsidRPr="009E1CA7">
        <w:rPr>
          <w:szCs w:val="24"/>
        </w:rPr>
        <w:t>kg</w:t>
      </w:r>
      <w:r w:rsidRPr="00D3411B">
        <w:rPr>
          <w:szCs w:val="24"/>
          <w:lang w:val="ru-RU"/>
        </w:rPr>
        <w:t xml:space="preserve"> от друго.</w:t>
      </w:r>
    </w:p>
    <w:p w:rsidR="00B535DC" w:rsidRPr="00D3411B" w:rsidRDefault="00CD306B" w:rsidP="004421BC">
      <w:pPr>
        <w:keepNext/>
        <w:keepLines/>
        <w:widowControl w:val="0"/>
        <w:spacing w:before="120" w:after="120" w:line="240" w:lineRule="auto"/>
        <w:ind w:firstLine="709"/>
        <w:jc w:val="both"/>
        <w:outlineLvl w:val="2"/>
        <w:rPr>
          <w:rFonts w:eastAsia="Times New Roman" w:cs="Times New Roman"/>
          <w:b/>
          <w:bCs/>
          <w:szCs w:val="24"/>
          <w:lang w:val="ru-RU"/>
        </w:rPr>
      </w:pPr>
      <w:bookmarkStart w:id="171" w:name="_Toc215657"/>
      <w:bookmarkStart w:id="172" w:name="_Toc15483336"/>
      <w:bookmarkStart w:id="173" w:name="_Toc16439923"/>
      <w:bookmarkStart w:id="174" w:name="_Toc16441277"/>
      <w:r>
        <w:rPr>
          <w:rFonts w:eastAsia="Times New Roman" w:cs="Times New Roman"/>
          <w:b/>
          <w:bCs/>
          <w:szCs w:val="24"/>
          <w:lang w:val="bg-BG"/>
        </w:rPr>
        <w:t xml:space="preserve">г) </w:t>
      </w:r>
      <w:r w:rsidR="00B535DC" w:rsidRPr="00D3411B">
        <w:rPr>
          <w:rFonts w:eastAsia="Times New Roman" w:cs="Times New Roman"/>
          <w:b/>
          <w:bCs/>
          <w:szCs w:val="24"/>
          <w:lang w:val="ru-RU"/>
        </w:rPr>
        <w:t xml:space="preserve">Непреднамерено образувани емисии на </w:t>
      </w:r>
      <w:r w:rsidR="00B535DC" w:rsidRPr="009E1CA7">
        <w:rPr>
          <w:rFonts w:eastAsia="Times New Roman" w:cs="Times New Roman"/>
          <w:b/>
          <w:bCs/>
          <w:szCs w:val="24"/>
        </w:rPr>
        <w:t>PCN</w:t>
      </w:r>
      <w:r w:rsidR="005F60D4">
        <w:rPr>
          <w:rFonts w:eastAsia="Times New Roman" w:cs="Times New Roman"/>
          <w:b/>
          <w:bCs/>
          <w:szCs w:val="24"/>
        </w:rPr>
        <w:t>s</w:t>
      </w:r>
      <w:r w:rsidR="00B535DC" w:rsidRPr="00D3411B">
        <w:rPr>
          <w:rFonts w:eastAsia="Times New Roman" w:cs="Times New Roman"/>
          <w:b/>
          <w:bCs/>
          <w:szCs w:val="24"/>
          <w:lang w:val="ru-RU"/>
        </w:rPr>
        <w:t xml:space="preserve"> от инсталации за синтероване на железни руди и от електродъгови пещи при производството на стомана и чугун в металургията</w:t>
      </w:r>
      <w:bookmarkEnd w:id="171"/>
      <w:bookmarkEnd w:id="172"/>
      <w:bookmarkEnd w:id="173"/>
      <w:bookmarkEnd w:id="174"/>
    </w:p>
    <w:p w:rsidR="00B535DC" w:rsidRPr="00D3411B" w:rsidRDefault="00B535DC" w:rsidP="004421BC">
      <w:pPr>
        <w:autoSpaceDE w:val="0"/>
        <w:autoSpaceDN w:val="0"/>
        <w:adjustRightInd w:val="0"/>
        <w:spacing w:before="120" w:after="0"/>
        <w:ind w:firstLine="567"/>
        <w:jc w:val="both"/>
        <w:rPr>
          <w:szCs w:val="24"/>
          <w:lang w:val="ru-RU"/>
        </w:rPr>
      </w:pPr>
      <w:r w:rsidRPr="00D3411B">
        <w:rPr>
          <w:szCs w:val="24"/>
          <w:lang w:val="ru-RU"/>
        </w:rPr>
        <w:t xml:space="preserve">Емисии на </w:t>
      </w:r>
      <w:r w:rsidRPr="009E1CA7">
        <w:rPr>
          <w:szCs w:val="24"/>
        </w:rPr>
        <w:t>PCN</w:t>
      </w:r>
      <w:r w:rsidR="005F60D4">
        <w:rPr>
          <w:szCs w:val="24"/>
        </w:rPr>
        <w:t>s</w:t>
      </w:r>
      <w:r w:rsidRPr="00D3411B">
        <w:rPr>
          <w:szCs w:val="24"/>
          <w:lang w:val="ru-RU"/>
        </w:rPr>
        <w:t xml:space="preserve"> се генерират непреднамерено от инсталации за синтероване на железни руди и от електродъгови пещи за производството на стомана и чугун в металургията.</w:t>
      </w:r>
    </w:p>
    <w:p w:rsidR="00B535DC" w:rsidRPr="00D3411B" w:rsidRDefault="00B535DC" w:rsidP="004421BC">
      <w:pPr>
        <w:autoSpaceDE w:val="0"/>
        <w:autoSpaceDN w:val="0"/>
        <w:adjustRightInd w:val="0"/>
        <w:spacing w:before="120" w:after="0"/>
        <w:ind w:firstLine="567"/>
        <w:jc w:val="both"/>
        <w:rPr>
          <w:szCs w:val="24"/>
          <w:lang w:val="ru-RU"/>
        </w:rPr>
      </w:pPr>
      <w:r w:rsidRPr="00D3411B">
        <w:rPr>
          <w:szCs w:val="24"/>
          <w:lang w:val="ru-RU"/>
        </w:rPr>
        <w:t xml:space="preserve">Емисионният фактор на </w:t>
      </w:r>
      <w:r w:rsidRPr="009E1CA7">
        <w:rPr>
          <w:szCs w:val="24"/>
        </w:rPr>
        <w:t>PCN</w:t>
      </w:r>
      <w:r w:rsidR="005F60D4">
        <w:rPr>
          <w:szCs w:val="24"/>
        </w:rPr>
        <w:t>s</w:t>
      </w:r>
      <w:r w:rsidRPr="00837A22">
        <w:rPr>
          <w:szCs w:val="24"/>
          <w:lang w:val="ru-RU"/>
        </w:rPr>
        <w:t xml:space="preserve"> </w:t>
      </w:r>
      <w:r w:rsidRPr="00D3411B">
        <w:rPr>
          <w:szCs w:val="24"/>
          <w:lang w:val="ru-RU"/>
        </w:rPr>
        <w:t>от инсталации за синтероване на железни руди</w:t>
      </w:r>
      <w:r w:rsidR="000F2BC3" w:rsidRPr="00D3411B">
        <w:rPr>
          <w:szCs w:val="24"/>
          <w:lang w:val="ru-RU"/>
        </w:rPr>
        <w:t xml:space="preserve"> </w:t>
      </w:r>
      <w:r w:rsidRPr="00D3411B">
        <w:rPr>
          <w:szCs w:val="24"/>
          <w:lang w:val="ru-RU"/>
        </w:rPr>
        <w:t xml:space="preserve">е </w:t>
      </w:r>
      <w:r w:rsidRPr="00837A22">
        <w:rPr>
          <w:szCs w:val="24"/>
          <w:lang w:val="ru-RU"/>
        </w:rPr>
        <w:t xml:space="preserve">42 </w:t>
      </w:r>
      <w:r w:rsidRPr="009E1CA7">
        <w:rPr>
          <w:szCs w:val="24"/>
        </w:rPr>
        <w:t>μg</w:t>
      </w:r>
      <w:r w:rsidRPr="00837A22">
        <w:rPr>
          <w:szCs w:val="24"/>
          <w:lang w:val="ru-RU"/>
        </w:rPr>
        <w:t>/</w:t>
      </w:r>
      <w:r w:rsidRPr="009E1CA7">
        <w:rPr>
          <w:szCs w:val="24"/>
        </w:rPr>
        <w:t>t</w:t>
      </w:r>
      <w:r w:rsidRPr="00D3411B">
        <w:rPr>
          <w:szCs w:val="24"/>
          <w:lang w:val="ru-RU"/>
        </w:rPr>
        <w:t xml:space="preserve">, а от електродъгови пещи е </w:t>
      </w:r>
      <w:r w:rsidRPr="00837A22">
        <w:rPr>
          <w:szCs w:val="24"/>
          <w:lang w:val="ru-RU"/>
        </w:rPr>
        <w:t xml:space="preserve">2980 </w:t>
      </w:r>
      <w:r w:rsidRPr="009E1CA7">
        <w:rPr>
          <w:szCs w:val="24"/>
        </w:rPr>
        <w:t>μg</w:t>
      </w:r>
      <w:r w:rsidRPr="00837A22">
        <w:rPr>
          <w:szCs w:val="24"/>
          <w:lang w:val="ru-RU"/>
        </w:rPr>
        <w:t>/</w:t>
      </w:r>
      <w:r w:rsidRPr="009E1CA7">
        <w:rPr>
          <w:szCs w:val="24"/>
        </w:rPr>
        <w:t>t</w:t>
      </w:r>
      <w:r w:rsidR="009D19FC">
        <w:rPr>
          <w:szCs w:val="24"/>
          <w:lang w:val="bg-BG"/>
        </w:rPr>
        <w:t xml:space="preserve">. </w:t>
      </w:r>
      <w:r w:rsidRPr="00D3411B">
        <w:rPr>
          <w:szCs w:val="24"/>
          <w:lang w:val="ru-RU"/>
        </w:rPr>
        <w:t xml:space="preserve">За </w:t>
      </w:r>
      <w:r w:rsidR="00DF39A9">
        <w:rPr>
          <w:szCs w:val="24"/>
          <w:lang w:val="ru-RU"/>
        </w:rPr>
        <w:t xml:space="preserve">отпадъчните </w:t>
      </w:r>
      <w:r w:rsidRPr="00D3411B">
        <w:rPr>
          <w:szCs w:val="24"/>
          <w:lang w:val="ru-RU"/>
        </w:rPr>
        <w:t>газове от инсталации за синтероване на железни руди</w:t>
      </w:r>
      <w:r w:rsidR="00DF39A9">
        <w:rPr>
          <w:szCs w:val="24"/>
          <w:lang w:val="ru-RU"/>
        </w:rPr>
        <w:t xml:space="preserve">, концентрацията на </w:t>
      </w:r>
      <w:r w:rsidR="00DF39A9" w:rsidRPr="009E1CA7">
        <w:rPr>
          <w:szCs w:val="24"/>
        </w:rPr>
        <w:t>PCN</w:t>
      </w:r>
      <w:r w:rsidR="00DF39A9">
        <w:rPr>
          <w:szCs w:val="24"/>
        </w:rPr>
        <w:t>s</w:t>
      </w:r>
      <w:r w:rsidR="00DF39A9">
        <w:rPr>
          <w:szCs w:val="24"/>
          <w:lang w:val="bg-BG"/>
        </w:rPr>
        <w:t xml:space="preserve"> в емисиите е</w:t>
      </w:r>
      <w:r w:rsidR="00DF39A9">
        <w:rPr>
          <w:szCs w:val="24"/>
          <w:lang w:val="ru-RU"/>
        </w:rPr>
        <w:t xml:space="preserve"> </w:t>
      </w:r>
      <w:r w:rsidRPr="00837A22">
        <w:rPr>
          <w:szCs w:val="24"/>
          <w:lang w:val="ru-RU"/>
        </w:rPr>
        <w:t xml:space="preserve">65 </w:t>
      </w:r>
      <w:r w:rsidRPr="009E1CA7">
        <w:rPr>
          <w:szCs w:val="24"/>
        </w:rPr>
        <w:t>ng</w:t>
      </w:r>
      <w:r w:rsidRPr="00837A22">
        <w:rPr>
          <w:szCs w:val="24"/>
          <w:lang w:val="ru-RU"/>
        </w:rPr>
        <w:t>/</w:t>
      </w:r>
      <w:r w:rsidRPr="009E1CA7">
        <w:rPr>
          <w:szCs w:val="24"/>
        </w:rPr>
        <w:t>Nm</w:t>
      </w:r>
      <w:r w:rsidRPr="00837A22">
        <w:rPr>
          <w:szCs w:val="24"/>
          <w:lang w:val="ru-RU"/>
        </w:rPr>
        <w:t>³</w:t>
      </w:r>
      <w:r w:rsidRPr="00D3411B">
        <w:rPr>
          <w:szCs w:val="24"/>
          <w:lang w:val="ru-RU"/>
        </w:rPr>
        <w:t>, а</w:t>
      </w:r>
      <w:r w:rsidR="00DF39A9">
        <w:rPr>
          <w:szCs w:val="24"/>
          <w:lang w:val="ru-RU"/>
        </w:rPr>
        <w:t xml:space="preserve"> </w:t>
      </w:r>
      <w:r w:rsidRPr="00D3411B">
        <w:rPr>
          <w:szCs w:val="24"/>
          <w:lang w:val="ru-RU"/>
        </w:rPr>
        <w:t>от електродъгови пещи</w:t>
      </w:r>
      <w:r w:rsidR="00DF39A9">
        <w:rPr>
          <w:szCs w:val="24"/>
          <w:lang w:val="ru-RU"/>
        </w:rPr>
        <w:t>,</w:t>
      </w:r>
      <w:r w:rsidR="00DF39A9" w:rsidRPr="00DF39A9">
        <w:rPr>
          <w:szCs w:val="24"/>
          <w:lang w:val="ru-RU"/>
        </w:rPr>
        <w:t xml:space="preserve"> </w:t>
      </w:r>
      <w:r w:rsidR="00DF39A9">
        <w:rPr>
          <w:szCs w:val="24"/>
          <w:lang w:val="ru-RU"/>
        </w:rPr>
        <w:t xml:space="preserve">концентрацията на </w:t>
      </w:r>
      <w:r w:rsidR="00DF39A9" w:rsidRPr="009E1CA7">
        <w:rPr>
          <w:szCs w:val="24"/>
        </w:rPr>
        <w:t>PCN</w:t>
      </w:r>
      <w:r w:rsidR="00DF39A9">
        <w:rPr>
          <w:szCs w:val="24"/>
        </w:rPr>
        <w:t>s</w:t>
      </w:r>
      <w:r w:rsidR="00DF39A9">
        <w:rPr>
          <w:szCs w:val="24"/>
          <w:lang w:val="bg-BG"/>
        </w:rPr>
        <w:t xml:space="preserve"> в емисиите </w:t>
      </w:r>
      <w:r w:rsidRPr="00D3411B">
        <w:rPr>
          <w:szCs w:val="24"/>
          <w:lang w:val="ru-RU"/>
        </w:rPr>
        <w:t xml:space="preserve">е </w:t>
      </w:r>
      <w:r w:rsidRPr="00837A22">
        <w:rPr>
          <w:szCs w:val="24"/>
          <w:lang w:val="ru-RU"/>
        </w:rPr>
        <w:t xml:space="preserve">720 </w:t>
      </w:r>
      <w:r w:rsidRPr="009E1CA7">
        <w:rPr>
          <w:szCs w:val="24"/>
        </w:rPr>
        <w:t>ng</w:t>
      </w:r>
      <w:r w:rsidRPr="00837A22">
        <w:rPr>
          <w:szCs w:val="24"/>
          <w:lang w:val="ru-RU"/>
        </w:rPr>
        <w:t>/</w:t>
      </w:r>
      <w:r w:rsidRPr="009E1CA7">
        <w:rPr>
          <w:szCs w:val="24"/>
        </w:rPr>
        <w:t>Nm</w:t>
      </w:r>
      <w:r w:rsidRPr="00837A22">
        <w:rPr>
          <w:szCs w:val="24"/>
          <w:lang w:val="ru-RU"/>
        </w:rPr>
        <w:t>³</w:t>
      </w:r>
      <w:r w:rsidRPr="00CD306B">
        <w:rPr>
          <w:i/>
          <w:szCs w:val="24"/>
          <w:lang w:val="ru-RU"/>
        </w:rPr>
        <w:t>.</w:t>
      </w:r>
    </w:p>
    <w:p w:rsidR="00B535DC" w:rsidRPr="00D3411B" w:rsidRDefault="00B535DC" w:rsidP="004421BC">
      <w:pPr>
        <w:autoSpaceDE w:val="0"/>
        <w:autoSpaceDN w:val="0"/>
        <w:adjustRightInd w:val="0"/>
        <w:spacing w:before="120" w:after="0"/>
        <w:ind w:firstLine="567"/>
        <w:jc w:val="both"/>
        <w:rPr>
          <w:szCs w:val="24"/>
          <w:lang w:val="ru-RU"/>
        </w:rPr>
      </w:pPr>
      <w:r w:rsidRPr="00D3411B">
        <w:rPr>
          <w:szCs w:val="24"/>
          <w:lang w:val="ru-RU"/>
        </w:rPr>
        <w:t xml:space="preserve">Не са налични данни за концентрацията </w:t>
      </w:r>
      <w:r w:rsidR="000709FD">
        <w:rPr>
          <w:szCs w:val="24"/>
          <w:lang w:val="ru-RU"/>
        </w:rPr>
        <w:t xml:space="preserve">на </w:t>
      </w:r>
      <w:r w:rsidR="000709FD" w:rsidRPr="009E1CA7">
        <w:rPr>
          <w:szCs w:val="24"/>
        </w:rPr>
        <w:t>PCN</w:t>
      </w:r>
      <w:r w:rsidR="000709FD">
        <w:rPr>
          <w:szCs w:val="24"/>
        </w:rPr>
        <w:t>s</w:t>
      </w:r>
      <w:r w:rsidR="000709FD" w:rsidRPr="00D3411B">
        <w:rPr>
          <w:szCs w:val="24"/>
          <w:lang w:val="ru-RU"/>
        </w:rPr>
        <w:t xml:space="preserve"> </w:t>
      </w:r>
      <w:r w:rsidRPr="00D3411B">
        <w:rPr>
          <w:szCs w:val="24"/>
          <w:lang w:val="ru-RU"/>
        </w:rPr>
        <w:t xml:space="preserve">в  </w:t>
      </w:r>
      <w:r w:rsidR="000F2BC3">
        <w:rPr>
          <w:szCs w:val="24"/>
          <w:lang w:val="bg-BG"/>
        </w:rPr>
        <w:t>п</w:t>
      </w:r>
      <w:r w:rsidRPr="00D3411B">
        <w:rPr>
          <w:szCs w:val="24"/>
          <w:lang w:val="ru-RU"/>
        </w:rPr>
        <w:t>рах или пепел от стоманодобивната промишленост</w:t>
      </w:r>
      <w:r w:rsidR="000F2BC3">
        <w:rPr>
          <w:szCs w:val="24"/>
          <w:lang w:val="bg-BG"/>
        </w:rPr>
        <w:t>.</w:t>
      </w:r>
      <w:r w:rsidRPr="00D3411B">
        <w:rPr>
          <w:szCs w:val="24"/>
          <w:lang w:val="ru-RU"/>
        </w:rPr>
        <w:t xml:space="preserve"> В таблицата по-долу е посочен производствения капацитет (</w:t>
      </w:r>
      <w:r w:rsidR="0086583C">
        <w:rPr>
          <w:szCs w:val="24"/>
          <w:lang w:val="ru-RU"/>
        </w:rPr>
        <w:t>t</w:t>
      </w:r>
      <w:r w:rsidRPr="00D3411B">
        <w:rPr>
          <w:szCs w:val="24"/>
          <w:lang w:val="ru-RU"/>
        </w:rPr>
        <w:t>) на инсталациите за синтероване на железни руди в ЕС-27 и в Р България по години</w:t>
      </w:r>
      <w:r w:rsidR="009D19FC">
        <w:rPr>
          <w:szCs w:val="24"/>
          <w:lang w:val="ru-RU"/>
        </w:rPr>
        <w:t>.</w:t>
      </w:r>
    </w:p>
    <w:p w:rsidR="00B535DC" w:rsidRPr="00D3411B" w:rsidRDefault="00B535DC" w:rsidP="004421BC">
      <w:pPr>
        <w:keepNext/>
        <w:spacing w:before="120" w:after="0"/>
        <w:contextualSpacing/>
        <w:jc w:val="both"/>
        <w:rPr>
          <w:rFonts w:eastAsia="Calibri" w:cs="Times New Roman"/>
          <w:b/>
          <w:lang w:val="ru-RU"/>
        </w:rPr>
      </w:pPr>
      <w:r w:rsidRPr="00F17C62">
        <w:rPr>
          <w:rFonts w:eastAsia="Calibri" w:cs="Times New Roman"/>
          <w:b/>
          <w:lang w:val="ru-RU"/>
        </w:rPr>
        <w:t xml:space="preserve">Таблица </w:t>
      </w:r>
      <w:r w:rsidR="00BE3695">
        <w:rPr>
          <w:rFonts w:eastAsia="Calibri" w:cs="Times New Roman"/>
          <w:b/>
          <w:lang w:val="ru-RU"/>
        </w:rPr>
        <w:t>2.49</w:t>
      </w:r>
      <w:r w:rsidRPr="00F17C62">
        <w:rPr>
          <w:rFonts w:eastAsia="Calibri" w:cs="Times New Roman"/>
          <w:b/>
          <w:lang w:val="ru-RU"/>
        </w:rPr>
        <w:t>: Производство на стомана в ЕС-27</w:t>
      </w:r>
    </w:p>
    <w:tbl>
      <w:tblPr>
        <w:tblStyle w:val="TableGrid3"/>
        <w:tblW w:w="0" w:type="auto"/>
        <w:tblLook w:val="04A0" w:firstRow="1" w:lastRow="0" w:firstColumn="1" w:lastColumn="0" w:noHBand="0" w:noVBand="1"/>
      </w:tblPr>
      <w:tblGrid>
        <w:gridCol w:w="1103"/>
        <w:gridCol w:w="1018"/>
        <w:gridCol w:w="1019"/>
        <w:gridCol w:w="1019"/>
        <w:gridCol w:w="1019"/>
        <w:gridCol w:w="1019"/>
        <w:gridCol w:w="1019"/>
        <w:gridCol w:w="1019"/>
        <w:gridCol w:w="1054"/>
      </w:tblGrid>
      <w:tr w:rsidR="00B535DC" w:rsidRPr="009E1CA7" w:rsidTr="00B535DC">
        <w:tc>
          <w:tcPr>
            <w:tcW w:w="1070"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ДЧ на ЕС</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2004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2005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2006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2007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2008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2009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2010 г</w:t>
            </w:r>
            <w:r w:rsidR="000F2BC3">
              <w:rPr>
                <w:b/>
                <w:sz w:val="20"/>
                <w:szCs w:val="20"/>
              </w:rPr>
              <w:t xml:space="preserve">., </w:t>
            </w:r>
            <w:r w:rsidRPr="009E1CA7">
              <w:rPr>
                <w:b/>
                <w:sz w:val="20"/>
                <w:szCs w:val="20"/>
                <w:lang w:eastAsia="bg-BG"/>
              </w:rPr>
              <w:t>t/y</w:t>
            </w:r>
          </w:p>
        </w:tc>
        <w:tc>
          <w:tcPr>
            <w:tcW w:w="1071" w:type="dxa"/>
            <w:vAlign w:val="center"/>
          </w:tcPr>
          <w:p w:rsidR="00B535DC" w:rsidRPr="009E1CA7" w:rsidRDefault="00B535DC" w:rsidP="004421BC">
            <w:pPr>
              <w:autoSpaceDE w:val="0"/>
              <w:autoSpaceDN w:val="0"/>
              <w:adjustRightInd w:val="0"/>
              <w:spacing w:before="120"/>
              <w:jc w:val="both"/>
              <w:rPr>
                <w:b/>
                <w:sz w:val="20"/>
                <w:szCs w:val="20"/>
              </w:rPr>
            </w:pPr>
            <w:r w:rsidRPr="009E1CA7">
              <w:rPr>
                <w:b/>
                <w:sz w:val="20"/>
                <w:szCs w:val="20"/>
              </w:rPr>
              <w:t>Средно</w:t>
            </w:r>
            <w:r w:rsidR="000F2BC3">
              <w:rPr>
                <w:b/>
                <w:sz w:val="20"/>
                <w:szCs w:val="20"/>
              </w:rPr>
              <w:t xml:space="preserve">, </w:t>
            </w:r>
            <w:r w:rsidRPr="009E1CA7">
              <w:rPr>
                <w:b/>
                <w:sz w:val="20"/>
                <w:szCs w:val="20"/>
                <w:lang w:eastAsia="bg-BG"/>
              </w:rPr>
              <w:t>t/y</w:t>
            </w:r>
          </w:p>
        </w:tc>
      </w:tr>
      <w:tr w:rsidR="00B535DC" w:rsidRPr="009E1CA7" w:rsidTr="00B535DC">
        <w:tc>
          <w:tcPr>
            <w:tcW w:w="1070" w:type="dxa"/>
            <w:vAlign w:val="center"/>
          </w:tcPr>
          <w:p w:rsidR="00B535DC" w:rsidRPr="00E641EE" w:rsidRDefault="00B535DC" w:rsidP="004421BC">
            <w:pPr>
              <w:autoSpaceDE w:val="0"/>
              <w:autoSpaceDN w:val="0"/>
              <w:adjustRightInd w:val="0"/>
              <w:spacing w:before="120"/>
              <w:jc w:val="both"/>
              <w:rPr>
                <w:b/>
                <w:sz w:val="20"/>
                <w:szCs w:val="20"/>
              </w:rPr>
            </w:pPr>
            <w:r w:rsidRPr="00E641EE">
              <w:rPr>
                <w:b/>
                <w:sz w:val="20"/>
                <w:szCs w:val="20"/>
              </w:rPr>
              <w:t>България</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2 090</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1 948</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2 102</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1 909</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1 330</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725</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745</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1 550</w:t>
            </w:r>
          </w:p>
        </w:tc>
      </w:tr>
      <w:tr w:rsidR="00B535DC" w:rsidRPr="009E1CA7" w:rsidTr="00B535DC">
        <w:tc>
          <w:tcPr>
            <w:tcW w:w="1070" w:type="dxa"/>
            <w:vAlign w:val="center"/>
          </w:tcPr>
          <w:p w:rsidR="00B535DC" w:rsidRPr="00E641EE" w:rsidRDefault="00B535DC" w:rsidP="004421BC">
            <w:pPr>
              <w:autoSpaceDE w:val="0"/>
              <w:autoSpaceDN w:val="0"/>
              <w:adjustRightInd w:val="0"/>
              <w:spacing w:before="120"/>
              <w:jc w:val="both"/>
              <w:rPr>
                <w:b/>
                <w:sz w:val="20"/>
                <w:szCs w:val="20"/>
              </w:rPr>
            </w:pPr>
            <w:r w:rsidRPr="00E641EE">
              <w:rPr>
                <w:b/>
                <w:sz w:val="20"/>
                <w:szCs w:val="20"/>
              </w:rPr>
              <w:t>ЕС-27</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202 220</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195 452</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206 787</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210 029</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198 076</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139 278</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172 929</w:t>
            </w:r>
          </w:p>
        </w:tc>
        <w:tc>
          <w:tcPr>
            <w:tcW w:w="1071"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189 253</w:t>
            </w:r>
          </w:p>
        </w:tc>
      </w:tr>
    </w:tbl>
    <w:p w:rsidR="00B535DC" w:rsidRPr="000F2BC3" w:rsidRDefault="00B535DC" w:rsidP="004421BC">
      <w:pPr>
        <w:autoSpaceDE w:val="0"/>
        <w:autoSpaceDN w:val="0"/>
        <w:adjustRightInd w:val="0"/>
        <w:spacing w:after="0" w:line="240" w:lineRule="auto"/>
        <w:jc w:val="both"/>
        <w:rPr>
          <w:i/>
          <w:sz w:val="22"/>
          <w:szCs w:val="20"/>
        </w:rPr>
      </w:pPr>
      <w:r w:rsidRPr="000F2BC3">
        <w:rPr>
          <w:i/>
          <w:sz w:val="22"/>
          <w:szCs w:val="20"/>
        </w:rPr>
        <w:t xml:space="preserve">Източник: </w:t>
      </w:r>
      <w:r w:rsidR="00F17C62">
        <w:rPr>
          <w:rFonts w:eastAsia="Calibri" w:cs="Times New Roman"/>
          <w:i/>
          <w:sz w:val="22"/>
          <w:szCs w:val="20"/>
          <w:lang w:val="bg-BG" w:eastAsia="bg-BG"/>
        </w:rPr>
        <w:t>ЕВРОСТАТ</w:t>
      </w:r>
      <w:r w:rsidR="00F17C62">
        <w:rPr>
          <w:rFonts w:eastAsia="Calibri" w:cs="Times New Roman"/>
          <w:i/>
          <w:sz w:val="22"/>
          <w:szCs w:val="20"/>
          <w:lang w:eastAsia="bg-BG"/>
        </w:rPr>
        <w:t xml:space="preserve">, </w:t>
      </w:r>
      <w:r w:rsidR="00F17C62">
        <w:rPr>
          <w:rFonts w:eastAsia="Calibri" w:cs="Times New Roman"/>
          <w:i/>
          <w:sz w:val="22"/>
          <w:szCs w:val="20"/>
        </w:rPr>
        <w:t>2010.</w:t>
      </w:r>
    </w:p>
    <w:p w:rsidR="00B535DC" w:rsidRPr="00D3411B" w:rsidRDefault="00B535DC" w:rsidP="004421BC">
      <w:pPr>
        <w:autoSpaceDE w:val="0"/>
        <w:autoSpaceDN w:val="0"/>
        <w:adjustRightInd w:val="0"/>
        <w:spacing w:before="120" w:after="0"/>
        <w:ind w:firstLine="720"/>
        <w:jc w:val="both"/>
        <w:rPr>
          <w:szCs w:val="24"/>
          <w:lang w:val="ru-RU"/>
        </w:rPr>
      </w:pPr>
      <w:r w:rsidRPr="00D3411B">
        <w:rPr>
          <w:szCs w:val="24"/>
          <w:lang w:val="ru-RU"/>
        </w:rPr>
        <w:t>За изчисленията е използван осреднен капацитет от 190</w:t>
      </w:r>
      <w:r w:rsidR="00437EBB">
        <w:rPr>
          <w:szCs w:val="24"/>
          <w:lang w:val="ru-RU"/>
        </w:rPr>
        <w:t xml:space="preserve"> </w:t>
      </w:r>
      <w:r w:rsidRPr="00D3411B">
        <w:rPr>
          <w:szCs w:val="24"/>
          <w:lang w:val="ru-RU"/>
        </w:rPr>
        <w:t xml:space="preserve">000 </w:t>
      </w:r>
      <w:r w:rsidR="0086583C">
        <w:rPr>
          <w:szCs w:val="24"/>
          <w:lang w:val="ru-RU"/>
        </w:rPr>
        <w:t>t</w:t>
      </w:r>
      <w:r w:rsidRPr="00D3411B">
        <w:rPr>
          <w:szCs w:val="24"/>
          <w:lang w:val="ru-RU"/>
        </w:rPr>
        <w:t xml:space="preserve"> за ЕС-27 и 1550 </w:t>
      </w:r>
      <w:r w:rsidR="0086583C">
        <w:rPr>
          <w:szCs w:val="24"/>
          <w:lang w:val="ru-RU"/>
        </w:rPr>
        <w:t>t</w:t>
      </w:r>
      <w:r w:rsidRPr="00D3411B">
        <w:rPr>
          <w:szCs w:val="24"/>
          <w:lang w:val="ru-RU"/>
        </w:rPr>
        <w:t xml:space="preserve"> за страната. При % дял за инсталациите за синтероване на железни руди от 61% и 39% за електродъговите пещи, съответните количества сурова стомана възлизат на 116</w:t>
      </w:r>
      <w:r w:rsidR="00437EBB">
        <w:rPr>
          <w:szCs w:val="24"/>
          <w:lang w:val="bg-BG"/>
        </w:rPr>
        <w:t xml:space="preserve"> </w:t>
      </w:r>
      <w:r w:rsidRPr="00D3411B">
        <w:rPr>
          <w:szCs w:val="24"/>
          <w:lang w:val="ru-RU"/>
        </w:rPr>
        <w:t xml:space="preserve">000 </w:t>
      </w:r>
      <w:r w:rsidR="0086583C">
        <w:rPr>
          <w:szCs w:val="24"/>
          <w:lang w:val="ru-RU"/>
        </w:rPr>
        <w:t>t</w:t>
      </w:r>
      <w:r w:rsidRPr="00D3411B">
        <w:rPr>
          <w:szCs w:val="24"/>
          <w:lang w:val="ru-RU"/>
        </w:rPr>
        <w:t xml:space="preserve"> от синтероване на железни руди и 74</w:t>
      </w:r>
      <w:r w:rsidR="00437EBB">
        <w:rPr>
          <w:szCs w:val="24"/>
          <w:lang w:val="bg-BG"/>
        </w:rPr>
        <w:t xml:space="preserve"> </w:t>
      </w:r>
      <w:r w:rsidRPr="00D3411B">
        <w:rPr>
          <w:szCs w:val="24"/>
          <w:lang w:val="ru-RU"/>
        </w:rPr>
        <w:t xml:space="preserve">000 </w:t>
      </w:r>
      <w:r w:rsidR="0086583C">
        <w:rPr>
          <w:szCs w:val="24"/>
          <w:lang w:val="ru-RU"/>
        </w:rPr>
        <w:t>t</w:t>
      </w:r>
      <w:r w:rsidRPr="00D3411B">
        <w:rPr>
          <w:szCs w:val="24"/>
          <w:lang w:val="ru-RU"/>
        </w:rPr>
        <w:t xml:space="preserve"> от производството на стомана в електродъгови пещи за Европа и 945 </w:t>
      </w:r>
      <w:r w:rsidR="0086583C">
        <w:rPr>
          <w:szCs w:val="24"/>
          <w:lang w:val="ru-RU"/>
        </w:rPr>
        <w:t>t</w:t>
      </w:r>
      <w:r w:rsidRPr="00D3411B">
        <w:rPr>
          <w:szCs w:val="24"/>
          <w:lang w:val="ru-RU"/>
        </w:rPr>
        <w:t xml:space="preserve"> стомана от синтероване на железни руди и 605 </w:t>
      </w:r>
      <w:r w:rsidR="0086583C">
        <w:rPr>
          <w:szCs w:val="24"/>
          <w:lang w:val="ru-RU"/>
        </w:rPr>
        <w:t>t</w:t>
      </w:r>
      <w:r w:rsidRPr="00D3411B">
        <w:rPr>
          <w:szCs w:val="24"/>
          <w:lang w:val="ru-RU"/>
        </w:rPr>
        <w:t xml:space="preserve"> стомана от електродъгови пещи за България.</w:t>
      </w:r>
    </w:p>
    <w:p w:rsidR="00B535DC" w:rsidRPr="00D3411B" w:rsidRDefault="00B535DC" w:rsidP="004421BC">
      <w:pPr>
        <w:autoSpaceDE w:val="0"/>
        <w:autoSpaceDN w:val="0"/>
        <w:adjustRightInd w:val="0"/>
        <w:spacing w:before="120" w:after="0"/>
        <w:ind w:firstLine="720"/>
        <w:jc w:val="both"/>
        <w:rPr>
          <w:szCs w:val="24"/>
          <w:lang w:val="ru-RU"/>
        </w:rPr>
      </w:pPr>
      <w:r w:rsidRPr="00D3411B">
        <w:rPr>
          <w:szCs w:val="24"/>
          <w:lang w:val="ru-RU"/>
        </w:rPr>
        <w:t xml:space="preserve">Остатъците от третиране на </w:t>
      </w:r>
      <w:r w:rsidR="00B04F78" w:rsidRPr="00D3411B">
        <w:rPr>
          <w:szCs w:val="24"/>
          <w:lang w:val="ru-RU"/>
        </w:rPr>
        <w:t>отпадъчни</w:t>
      </w:r>
      <w:r w:rsidR="00F17C62">
        <w:rPr>
          <w:szCs w:val="24"/>
          <w:lang w:val="ru-RU"/>
        </w:rPr>
        <w:t>те</w:t>
      </w:r>
      <w:r w:rsidRPr="00D3411B">
        <w:rPr>
          <w:szCs w:val="24"/>
          <w:lang w:val="ru-RU"/>
        </w:rPr>
        <w:t xml:space="preserve"> газове се рециклират вътре в системата. Все пак се налага депониране на определено количество прах, който </w:t>
      </w:r>
      <w:r w:rsidR="00F17C62">
        <w:rPr>
          <w:szCs w:val="24"/>
          <w:lang w:val="ru-RU"/>
        </w:rPr>
        <w:t xml:space="preserve">е </w:t>
      </w:r>
      <w:r w:rsidRPr="00D3411B">
        <w:rPr>
          <w:szCs w:val="24"/>
          <w:lang w:val="ru-RU"/>
        </w:rPr>
        <w:t xml:space="preserve">фин прах, образуван в последното ниво на електростатичните утаители, а ако се прилага скруберна система, утайките от третирането на </w:t>
      </w:r>
      <w:r w:rsidR="00F17C62">
        <w:rPr>
          <w:szCs w:val="24"/>
          <w:lang w:val="ru-RU"/>
        </w:rPr>
        <w:t xml:space="preserve">отпадъчните </w:t>
      </w:r>
      <w:r w:rsidRPr="00D3411B">
        <w:rPr>
          <w:szCs w:val="24"/>
          <w:lang w:val="ru-RU"/>
        </w:rPr>
        <w:t>газове също се депонират. Приема се, че цялото количество прах и утайка, което не се рециклира вътре в системата се депонират.</w:t>
      </w:r>
      <w:r w:rsidR="00F17C62">
        <w:rPr>
          <w:szCs w:val="24"/>
          <w:lang w:val="ru-RU"/>
        </w:rPr>
        <w:t xml:space="preserve"> </w:t>
      </w:r>
      <w:r w:rsidRPr="00D3411B">
        <w:rPr>
          <w:szCs w:val="24"/>
          <w:lang w:val="ru-RU"/>
        </w:rPr>
        <w:t>Процентният дял (%) на депонираните опасни и неопасни остатъци от третирането на димните газове (с код на отпадъците 10 02 07* - твърди отпадъци от пречистване на газове, съдържащи опасни вещества и 10 02 08 - твърди отпадъци от пречистване на газове, различни от упоменатите в 10 02 07*) не е известен.</w:t>
      </w:r>
    </w:p>
    <w:p w:rsidR="00B535DC" w:rsidRDefault="00B535DC" w:rsidP="004421BC">
      <w:pPr>
        <w:widowControl w:val="0"/>
        <w:spacing w:before="120" w:after="0"/>
        <w:ind w:firstLine="720"/>
        <w:jc w:val="both"/>
        <w:rPr>
          <w:rFonts w:eastAsia="SimHei" w:cs="Times New Roman"/>
          <w:szCs w:val="24"/>
          <w:lang w:val="bg-BG" w:eastAsia="zh-CN"/>
        </w:rPr>
      </w:pPr>
      <w:r w:rsidRPr="00D3411B">
        <w:rPr>
          <w:rFonts w:eastAsia="SimHei" w:cs="Times New Roman"/>
          <w:szCs w:val="24"/>
          <w:lang w:val="ru-RU" w:eastAsia="zh-CN"/>
        </w:rPr>
        <w:t>Наличните данни и допускания позволяват да се изчислят</w:t>
      </w:r>
      <w:r w:rsidRPr="00D3411B">
        <w:rPr>
          <w:rFonts w:eastAsia="SimHei" w:cs="Times New Roman"/>
          <w:szCs w:val="24"/>
          <w:lang w:val="ru-RU"/>
        </w:rPr>
        <w:t xml:space="preserve"> </w:t>
      </w:r>
      <w:r w:rsidRPr="009E1CA7">
        <w:rPr>
          <w:rFonts w:eastAsia="SimHei" w:cs="Times New Roman"/>
          <w:szCs w:val="24"/>
        </w:rPr>
        <w:t>PCN</w:t>
      </w:r>
      <w:r w:rsidRPr="00D3411B">
        <w:rPr>
          <w:rFonts w:eastAsia="SimHei" w:cs="Times New Roman"/>
          <w:szCs w:val="24"/>
          <w:lang w:val="ru-RU"/>
        </w:rPr>
        <w:t xml:space="preserve"> </w:t>
      </w:r>
      <w:r w:rsidRPr="00D3411B">
        <w:rPr>
          <w:rFonts w:eastAsia="SimHei" w:cs="Times New Roman"/>
          <w:szCs w:val="24"/>
          <w:lang w:val="ru-RU" w:eastAsia="zh-CN"/>
        </w:rPr>
        <w:t xml:space="preserve">емисииите във въздуха, генерирани непреднамерено от димните газове по години за периода 2004 – 2010 г. </w:t>
      </w:r>
    </w:p>
    <w:p w:rsidR="00B535DC" w:rsidRPr="00D3411B" w:rsidRDefault="00B535DC" w:rsidP="004421BC">
      <w:pPr>
        <w:keepNext/>
        <w:spacing w:before="120" w:after="0"/>
        <w:contextualSpacing/>
        <w:jc w:val="both"/>
        <w:rPr>
          <w:rFonts w:eastAsia="Calibri" w:cs="Times New Roman"/>
          <w:b/>
          <w:lang w:val="ru-RU"/>
        </w:rPr>
      </w:pPr>
      <w:r w:rsidRPr="00D3411B">
        <w:rPr>
          <w:rFonts w:eastAsia="Calibri" w:cs="Times New Roman"/>
          <w:b/>
          <w:lang w:val="ru-RU"/>
        </w:rPr>
        <w:t>Таблица</w:t>
      </w:r>
      <w:r w:rsidR="000F2BC3">
        <w:rPr>
          <w:rFonts w:eastAsia="Calibri" w:cs="Times New Roman"/>
          <w:b/>
          <w:lang w:val="bg-BG"/>
        </w:rPr>
        <w:t xml:space="preserve"> 2.</w:t>
      </w:r>
      <w:r w:rsidR="00BE3695">
        <w:rPr>
          <w:rFonts w:eastAsia="Calibri" w:cs="Times New Roman"/>
          <w:b/>
          <w:lang w:val="bg-BG"/>
        </w:rPr>
        <w:t>50</w:t>
      </w:r>
      <w:r w:rsidRPr="00D3411B">
        <w:rPr>
          <w:rFonts w:eastAsia="Calibri" w:cs="Times New Roman"/>
          <w:b/>
          <w:lang w:val="ru-RU"/>
        </w:rPr>
        <w:t xml:space="preserve">: </w:t>
      </w:r>
      <w:r w:rsidRPr="009E1CA7">
        <w:rPr>
          <w:rFonts w:eastAsia="Calibri" w:cs="Times New Roman"/>
          <w:b/>
        </w:rPr>
        <w:t>PCN</w:t>
      </w:r>
      <w:r w:rsidR="005F60D4">
        <w:rPr>
          <w:rFonts w:eastAsia="Calibri" w:cs="Times New Roman"/>
          <w:b/>
        </w:rPr>
        <w:t>s</w:t>
      </w:r>
      <w:r w:rsidRPr="00D3411B">
        <w:rPr>
          <w:rFonts w:eastAsia="Calibri" w:cs="Times New Roman"/>
          <w:b/>
          <w:lang w:val="ru-RU"/>
        </w:rPr>
        <w:t xml:space="preserve"> масов поток от синтероване на железни руди в ЕС-27 и България (осреднени стойности между 2004 и 2010 г.) </w:t>
      </w:r>
    </w:p>
    <w:tbl>
      <w:tblPr>
        <w:tblStyle w:val="TableGrid3"/>
        <w:tblW w:w="0" w:type="auto"/>
        <w:tblLook w:val="04A0" w:firstRow="1" w:lastRow="0" w:firstColumn="1" w:lastColumn="0" w:noHBand="0" w:noVBand="1"/>
      </w:tblPr>
      <w:tblGrid>
        <w:gridCol w:w="1249"/>
        <w:gridCol w:w="1904"/>
        <w:gridCol w:w="1893"/>
        <w:gridCol w:w="2317"/>
        <w:gridCol w:w="1835"/>
      </w:tblGrid>
      <w:tr w:rsidR="00B535DC" w:rsidRPr="001A7399" w:rsidTr="00E641EE">
        <w:trPr>
          <w:trHeight w:val="907"/>
        </w:trPr>
        <w:tc>
          <w:tcPr>
            <w:tcW w:w="1249" w:type="dxa"/>
            <w:vAlign w:val="center"/>
          </w:tcPr>
          <w:p w:rsidR="00B535DC" w:rsidRPr="000F2BC3" w:rsidRDefault="00B535DC" w:rsidP="004421BC">
            <w:pPr>
              <w:autoSpaceDE w:val="0"/>
              <w:autoSpaceDN w:val="0"/>
              <w:adjustRightInd w:val="0"/>
              <w:spacing w:before="120"/>
              <w:jc w:val="both"/>
              <w:rPr>
                <w:b/>
                <w:sz w:val="20"/>
                <w:szCs w:val="20"/>
              </w:rPr>
            </w:pPr>
            <w:r w:rsidRPr="000F2BC3">
              <w:rPr>
                <w:b/>
                <w:sz w:val="20"/>
                <w:szCs w:val="20"/>
              </w:rPr>
              <w:t>ДЧ на ЕС</w:t>
            </w:r>
          </w:p>
        </w:tc>
        <w:tc>
          <w:tcPr>
            <w:tcW w:w="1904" w:type="dxa"/>
            <w:vAlign w:val="center"/>
          </w:tcPr>
          <w:p w:rsidR="00B535DC" w:rsidRPr="000F2BC3" w:rsidRDefault="00B535DC" w:rsidP="004421BC">
            <w:pPr>
              <w:autoSpaceDE w:val="0"/>
              <w:autoSpaceDN w:val="0"/>
              <w:adjustRightInd w:val="0"/>
              <w:spacing w:before="120"/>
              <w:jc w:val="both"/>
              <w:rPr>
                <w:b/>
                <w:sz w:val="20"/>
                <w:szCs w:val="20"/>
              </w:rPr>
            </w:pPr>
            <w:r w:rsidRPr="000F2BC3">
              <w:rPr>
                <w:b/>
                <w:sz w:val="20"/>
                <w:szCs w:val="20"/>
              </w:rPr>
              <w:t>Производство на сурова стомана</w:t>
            </w:r>
            <w:r w:rsidR="000F2BC3">
              <w:rPr>
                <w:b/>
                <w:sz w:val="20"/>
                <w:szCs w:val="20"/>
              </w:rPr>
              <w:t xml:space="preserve">, </w:t>
            </w:r>
            <w:r w:rsidRPr="000F2BC3">
              <w:rPr>
                <w:b/>
                <w:sz w:val="20"/>
                <w:szCs w:val="20"/>
              </w:rPr>
              <w:t>т/год</w:t>
            </w:r>
          </w:p>
        </w:tc>
        <w:tc>
          <w:tcPr>
            <w:tcW w:w="1893" w:type="dxa"/>
            <w:vAlign w:val="center"/>
          </w:tcPr>
          <w:p w:rsidR="00B535DC" w:rsidRPr="000F2BC3" w:rsidRDefault="00B535DC" w:rsidP="004421BC">
            <w:pPr>
              <w:autoSpaceDE w:val="0"/>
              <w:autoSpaceDN w:val="0"/>
              <w:adjustRightInd w:val="0"/>
              <w:spacing w:before="120"/>
              <w:jc w:val="both"/>
              <w:rPr>
                <w:b/>
                <w:sz w:val="20"/>
                <w:szCs w:val="20"/>
              </w:rPr>
            </w:pPr>
            <w:r w:rsidRPr="000F2BC3">
              <w:rPr>
                <w:b/>
                <w:sz w:val="20"/>
                <w:szCs w:val="20"/>
              </w:rPr>
              <w:t>Емисии на PCN  във въздуха от инсталации за синтероване</w:t>
            </w:r>
            <w:r w:rsidR="000F2BC3">
              <w:rPr>
                <w:b/>
                <w:sz w:val="20"/>
                <w:szCs w:val="20"/>
              </w:rPr>
              <w:t xml:space="preserve">, </w:t>
            </w:r>
            <w:r w:rsidRPr="000F2BC3">
              <w:rPr>
                <w:b/>
                <w:sz w:val="20"/>
                <w:szCs w:val="20"/>
              </w:rPr>
              <w:t>kg/y</w:t>
            </w:r>
          </w:p>
        </w:tc>
        <w:tc>
          <w:tcPr>
            <w:tcW w:w="2317" w:type="dxa"/>
            <w:vAlign w:val="center"/>
          </w:tcPr>
          <w:p w:rsidR="00B535DC" w:rsidRPr="000F2BC3" w:rsidRDefault="00B535DC" w:rsidP="004421BC">
            <w:pPr>
              <w:autoSpaceDE w:val="0"/>
              <w:autoSpaceDN w:val="0"/>
              <w:adjustRightInd w:val="0"/>
              <w:spacing w:before="120"/>
              <w:jc w:val="both"/>
              <w:rPr>
                <w:b/>
                <w:sz w:val="20"/>
                <w:szCs w:val="20"/>
              </w:rPr>
            </w:pPr>
            <w:r w:rsidRPr="000F2BC3">
              <w:rPr>
                <w:b/>
                <w:sz w:val="20"/>
                <w:szCs w:val="20"/>
              </w:rPr>
              <w:t>Емисии на PCN във въздуха във въздуха от електродъгови пещи</w:t>
            </w:r>
            <w:r w:rsidR="000F2BC3">
              <w:rPr>
                <w:b/>
                <w:sz w:val="20"/>
                <w:szCs w:val="20"/>
              </w:rPr>
              <w:t xml:space="preserve">, </w:t>
            </w:r>
            <w:r w:rsidRPr="000F2BC3">
              <w:rPr>
                <w:b/>
                <w:sz w:val="20"/>
                <w:szCs w:val="20"/>
              </w:rPr>
              <w:t>kg/y</w:t>
            </w:r>
          </w:p>
        </w:tc>
        <w:tc>
          <w:tcPr>
            <w:tcW w:w="1835" w:type="dxa"/>
            <w:vAlign w:val="center"/>
          </w:tcPr>
          <w:p w:rsidR="00B535DC" w:rsidRPr="000F2BC3" w:rsidRDefault="00B535DC" w:rsidP="004421BC">
            <w:pPr>
              <w:autoSpaceDE w:val="0"/>
              <w:autoSpaceDN w:val="0"/>
              <w:adjustRightInd w:val="0"/>
              <w:spacing w:before="120"/>
              <w:jc w:val="both"/>
              <w:rPr>
                <w:b/>
                <w:sz w:val="20"/>
                <w:szCs w:val="20"/>
              </w:rPr>
            </w:pPr>
            <w:r w:rsidRPr="000F2BC3">
              <w:rPr>
                <w:b/>
                <w:sz w:val="20"/>
                <w:szCs w:val="20"/>
              </w:rPr>
              <w:t xml:space="preserve">Общо </w:t>
            </w:r>
            <w:r w:rsidR="000F2BC3">
              <w:rPr>
                <w:b/>
                <w:sz w:val="20"/>
                <w:szCs w:val="20"/>
              </w:rPr>
              <w:t>емисии на PCN във въздуха, kg/y</w:t>
            </w:r>
          </w:p>
        </w:tc>
      </w:tr>
      <w:tr w:rsidR="00B535DC" w:rsidRPr="009E1CA7" w:rsidTr="00E641EE">
        <w:trPr>
          <w:trHeight w:val="223"/>
        </w:trPr>
        <w:tc>
          <w:tcPr>
            <w:tcW w:w="1249" w:type="dxa"/>
            <w:vAlign w:val="center"/>
          </w:tcPr>
          <w:p w:rsidR="00B535DC" w:rsidRPr="00E641EE" w:rsidRDefault="00B535DC" w:rsidP="004421BC">
            <w:pPr>
              <w:autoSpaceDE w:val="0"/>
              <w:autoSpaceDN w:val="0"/>
              <w:adjustRightInd w:val="0"/>
              <w:spacing w:before="120"/>
              <w:jc w:val="both"/>
              <w:rPr>
                <w:b/>
                <w:sz w:val="20"/>
                <w:szCs w:val="20"/>
              </w:rPr>
            </w:pPr>
            <w:r w:rsidRPr="00E641EE">
              <w:rPr>
                <w:b/>
                <w:sz w:val="20"/>
                <w:szCs w:val="20"/>
              </w:rPr>
              <w:t>България</w:t>
            </w:r>
          </w:p>
        </w:tc>
        <w:tc>
          <w:tcPr>
            <w:tcW w:w="1904"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 xml:space="preserve">1 550 </w:t>
            </w:r>
          </w:p>
        </w:tc>
        <w:tc>
          <w:tcPr>
            <w:tcW w:w="1893"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0.14</w:t>
            </w:r>
          </w:p>
        </w:tc>
        <w:tc>
          <w:tcPr>
            <w:tcW w:w="2317"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1.00</w:t>
            </w:r>
          </w:p>
        </w:tc>
        <w:tc>
          <w:tcPr>
            <w:tcW w:w="1835"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1.14</w:t>
            </w:r>
          </w:p>
        </w:tc>
      </w:tr>
      <w:tr w:rsidR="00B535DC" w:rsidRPr="009E1CA7" w:rsidTr="00E641EE">
        <w:trPr>
          <w:trHeight w:val="223"/>
        </w:trPr>
        <w:tc>
          <w:tcPr>
            <w:tcW w:w="1249" w:type="dxa"/>
            <w:vAlign w:val="center"/>
          </w:tcPr>
          <w:p w:rsidR="00B535DC" w:rsidRPr="00E641EE" w:rsidRDefault="00B535DC" w:rsidP="004421BC">
            <w:pPr>
              <w:autoSpaceDE w:val="0"/>
              <w:autoSpaceDN w:val="0"/>
              <w:adjustRightInd w:val="0"/>
              <w:spacing w:before="120"/>
              <w:jc w:val="both"/>
              <w:rPr>
                <w:b/>
                <w:sz w:val="20"/>
                <w:szCs w:val="20"/>
              </w:rPr>
            </w:pPr>
            <w:r w:rsidRPr="00E641EE">
              <w:rPr>
                <w:b/>
                <w:sz w:val="20"/>
                <w:szCs w:val="20"/>
              </w:rPr>
              <w:t>ЕС-27</w:t>
            </w:r>
          </w:p>
        </w:tc>
        <w:tc>
          <w:tcPr>
            <w:tcW w:w="1904"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189 253</w:t>
            </w:r>
          </w:p>
        </w:tc>
        <w:tc>
          <w:tcPr>
            <w:tcW w:w="1893"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17.26</w:t>
            </w:r>
          </w:p>
        </w:tc>
        <w:tc>
          <w:tcPr>
            <w:tcW w:w="2317"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122.23</w:t>
            </w:r>
          </w:p>
        </w:tc>
        <w:tc>
          <w:tcPr>
            <w:tcW w:w="1835" w:type="dxa"/>
            <w:vAlign w:val="center"/>
          </w:tcPr>
          <w:p w:rsidR="00B535DC" w:rsidRPr="009E1CA7" w:rsidRDefault="00B535DC" w:rsidP="004421BC">
            <w:pPr>
              <w:autoSpaceDE w:val="0"/>
              <w:autoSpaceDN w:val="0"/>
              <w:adjustRightInd w:val="0"/>
              <w:spacing w:before="120"/>
              <w:jc w:val="both"/>
              <w:rPr>
                <w:sz w:val="20"/>
                <w:szCs w:val="20"/>
              </w:rPr>
            </w:pPr>
            <w:r w:rsidRPr="009E1CA7">
              <w:rPr>
                <w:sz w:val="20"/>
                <w:szCs w:val="20"/>
              </w:rPr>
              <w:t>139.49</w:t>
            </w:r>
          </w:p>
        </w:tc>
      </w:tr>
    </w:tbl>
    <w:p w:rsidR="00B535DC" w:rsidRPr="00D3411B" w:rsidRDefault="00B535DC" w:rsidP="004421BC">
      <w:pPr>
        <w:autoSpaceDE w:val="0"/>
        <w:autoSpaceDN w:val="0"/>
        <w:adjustRightInd w:val="0"/>
        <w:spacing w:before="120" w:after="0" w:line="240" w:lineRule="auto"/>
        <w:ind w:firstLine="567"/>
        <w:jc w:val="both"/>
        <w:rPr>
          <w:szCs w:val="24"/>
          <w:lang w:val="ru-RU"/>
        </w:rPr>
      </w:pPr>
      <w:r w:rsidRPr="00D3411B">
        <w:rPr>
          <w:szCs w:val="24"/>
          <w:lang w:val="ru-RU"/>
        </w:rPr>
        <w:t xml:space="preserve">Видно е от изчисленията, че </w:t>
      </w:r>
      <w:r w:rsidRPr="009E1CA7">
        <w:rPr>
          <w:szCs w:val="24"/>
        </w:rPr>
        <w:sym w:font="Symbol" w:char="F07E"/>
      </w:r>
      <w:r w:rsidRPr="00D3411B">
        <w:rPr>
          <w:szCs w:val="24"/>
          <w:lang w:val="ru-RU"/>
        </w:rPr>
        <w:t xml:space="preserve">140 </w:t>
      </w:r>
      <w:r w:rsidRPr="009E1CA7">
        <w:rPr>
          <w:szCs w:val="24"/>
        </w:rPr>
        <w:t>kg</w:t>
      </w:r>
      <w:r w:rsidRPr="00D3411B">
        <w:rPr>
          <w:szCs w:val="24"/>
          <w:lang w:val="ru-RU"/>
        </w:rPr>
        <w:t xml:space="preserve"> </w:t>
      </w:r>
      <w:r w:rsidRPr="009E1CA7">
        <w:rPr>
          <w:szCs w:val="24"/>
        </w:rPr>
        <w:t>PCN</w:t>
      </w:r>
      <w:r w:rsidR="005F60D4">
        <w:rPr>
          <w:szCs w:val="24"/>
        </w:rPr>
        <w:t>s</w:t>
      </w:r>
      <w:r w:rsidRPr="00D3411B">
        <w:rPr>
          <w:szCs w:val="24"/>
          <w:lang w:val="ru-RU"/>
        </w:rPr>
        <w:t xml:space="preserve"> се емитират във въздуха от стоманодобивната индустрия и </w:t>
      </w:r>
      <w:r w:rsidRPr="009E1CA7">
        <w:rPr>
          <w:szCs w:val="24"/>
        </w:rPr>
        <w:sym w:font="Symbol" w:char="F07E"/>
      </w:r>
      <w:r w:rsidRPr="00D3411B">
        <w:rPr>
          <w:szCs w:val="24"/>
          <w:lang w:val="ru-RU"/>
        </w:rPr>
        <w:t xml:space="preserve">122 </w:t>
      </w:r>
      <w:r w:rsidRPr="009E1CA7">
        <w:rPr>
          <w:szCs w:val="24"/>
        </w:rPr>
        <w:t>kg</w:t>
      </w:r>
      <w:r w:rsidRPr="00D3411B">
        <w:rPr>
          <w:szCs w:val="24"/>
          <w:lang w:val="ru-RU"/>
        </w:rPr>
        <w:t xml:space="preserve"> </w:t>
      </w:r>
      <w:r w:rsidRPr="009E1CA7">
        <w:rPr>
          <w:szCs w:val="24"/>
        </w:rPr>
        <w:t>PCN</w:t>
      </w:r>
      <w:r w:rsidR="005F60D4">
        <w:rPr>
          <w:szCs w:val="24"/>
        </w:rPr>
        <w:t>s</w:t>
      </w:r>
      <w:r w:rsidRPr="00D3411B">
        <w:rPr>
          <w:szCs w:val="24"/>
          <w:lang w:val="ru-RU"/>
        </w:rPr>
        <w:t xml:space="preserve">  са емисии от производството на стомана в електродъгови пещи в Европа с % дял от 88 % , </w:t>
      </w:r>
      <w:r w:rsidRPr="009E1CA7">
        <w:rPr>
          <w:szCs w:val="24"/>
        </w:rPr>
        <w:t>PCN</w:t>
      </w:r>
      <w:r w:rsidR="005F60D4">
        <w:rPr>
          <w:szCs w:val="24"/>
        </w:rPr>
        <w:t>s</w:t>
      </w:r>
      <w:r w:rsidRPr="00D3411B">
        <w:rPr>
          <w:szCs w:val="24"/>
          <w:lang w:val="ru-RU"/>
        </w:rPr>
        <w:t xml:space="preserve"> емисиите във въздуха от инсталациите за синтероване на железни руди са само 12 %. При изчисляване на общите емисии на </w:t>
      </w:r>
      <w:r w:rsidRPr="009E1CA7">
        <w:rPr>
          <w:szCs w:val="24"/>
        </w:rPr>
        <w:t>PCN</w:t>
      </w:r>
      <w:r w:rsidRPr="00D3411B">
        <w:rPr>
          <w:szCs w:val="24"/>
          <w:lang w:val="ru-RU"/>
        </w:rPr>
        <w:t xml:space="preserve">,използвайки емисионен фактор съответно от 42 </w:t>
      </w:r>
      <w:r w:rsidRPr="009E1CA7">
        <w:rPr>
          <w:szCs w:val="24"/>
        </w:rPr>
        <w:t>μg</w:t>
      </w:r>
      <w:r w:rsidRPr="00D3411B">
        <w:rPr>
          <w:szCs w:val="24"/>
          <w:lang w:val="ru-RU"/>
        </w:rPr>
        <w:t>/</w:t>
      </w:r>
      <w:r w:rsidRPr="009E1CA7">
        <w:rPr>
          <w:szCs w:val="24"/>
        </w:rPr>
        <w:t>t</w:t>
      </w:r>
      <w:r w:rsidRPr="00D3411B">
        <w:rPr>
          <w:szCs w:val="24"/>
          <w:lang w:val="ru-RU"/>
        </w:rPr>
        <w:t xml:space="preserve"> и 2980 </w:t>
      </w:r>
      <w:r w:rsidRPr="009E1CA7">
        <w:rPr>
          <w:szCs w:val="24"/>
        </w:rPr>
        <w:t>μg</w:t>
      </w:r>
      <w:r w:rsidRPr="00D3411B">
        <w:rPr>
          <w:szCs w:val="24"/>
          <w:lang w:val="ru-RU"/>
        </w:rPr>
        <w:t>/</w:t>
      </w:r>
      <w:r w:rsidRPr="009E1CA7">
        <w:rPr>
          <w:szCs w:val="24"/>
        </w:rPr>
        <w:t>t</w:t>
      </w:r>
      <w:r w:rsidRPr="00D3411B">
        <w:rPr>
          <w:szCs w:val="24"/>
          <w:lang w:val="ru-RU"/>
        </w:rPr>
        <w:t xml:space="preserve"> за инсталациите за синтероване и електродъговите пещи, се получават 7.95 </w:t>
      </w:r>
      <w:r w:rsidRPr="009E1CA7">
        <w:rPr>
          <w:szCs w:val="24"/>
        </w:rPr>
        <w:t>kg</w:t>
      </w:r>
      <w:r w:rsidRPr="00D3411B">
        <w:rPr>
          <w:szCs w:val="24"/>
          <w:lang w:val="ru-RU"/>
        </w:rPr>
        <w:t>/</w:t>
      </w:r>
      <w:r w:rsidRPr="009E1CA7">
        <w:rPr>
          <w:szCs w:val="24"/>
        </w:rPr>
        <w:t>y</w:t>
      </w:r>
      <w:r w:rsidRPr="00D3411B">
        <w:rPr>
          <w:szCs w:val="24"/>
          <w:lang w:val="ru-RU"/>
        </w:rPr>
        <w:t xml:space="preserve"> </w:t>
      </w:r>
      <w:r w:rsidRPr="009E1CA7">
        <w:rPr>
          <w:szCs w:val="24"/>
        </w:rPr>
        <w:t>PCN</w:t>
      </w:r>
      <w:r w:rsidR="005F60D4">
        <w:rPr>
          <w:szCs w:val="24"/>
        </w:rPr>
        <w:t>s</w:t>
      </w:r>
      <w:r w:rsidRPr="00D3411B">
        <w:rPr>
          <w:szCs w:val="24"/>
          <w:lang w:val="ru-RU"/>
        </w:rPr>
        <w:t xml:space="preserve"> емисии от инсталациите за синтероване и 583 </w:t>
      </w:r>
      <w:r w:rsidRPr="009E1CA7">
        <w:rPr>
          <w:szCs w:val="24"/>
        </w:rPr>
        <w:t>kg</w:t>
      </w:r>
      <w:r w:rsidRPr="00D3411B">
        <w:rPr>
          <w:szCs w:val="24"/>
          <w:lang w:val="ru-RU"/>
        </w:rPr>
        <w:t>/</w:t>
      </w:r>
      <w:r w:rsidRPr="009E1CA7">
        <w:rPr>
          <w:szCs w:val="24"/>
        </w:rPr>
        <w:t>y</w:t>
      </w:r>
      <w:r w:rsidRPr="00D3411B">
        <w:rPr>
          <w:szCs w:val="24"/>
          <w:lang w:val="ru-RU"/>
        </w:rPr>
        <w:t xml:space="preserve"> </w:t>
      </w:r>
      <w:r w:rsidRPr="009E1CA7">
        <w:rPr>
          <w:szCs w:val="24"/>
        </w:rPr>
        <w:t>PCN</w:t>
      </w:r>
      <w:r w:rsidRPr="00D3411B">
        <w:rPr>
          <w:szCs w:val="24"/>
          <w:lang w:val="ru-RU"/>
        </w:rPr>
        <w:t xml:space="preserve"> емисии  от еле</w:t>
      </w:r>
      <w:r w:rsidR="002178E8">
        <w:rPr>
          <w:szCs w:val="24"/>
          <w:lang w:val="bg-BG"/>
        </w:rPr>
        <w:t>к</w:t>
      </w:r>
      <w:r w:rsidRPr="00D3411B">
        <w:rPr>
          <w:szCs w:val="24"/>
          <w:lang w:val="ru-RU"/>
        </w:rPr>
        <w:t>тродъговите пещи.</w:t>
      </w:r>
    </w:p>
    <w:p w:rsidR="00B535DC" w:rsidRPr="00D3411B" w:rsidRDefault="00B535DC" w:rsidP="004421BC">
      <w:pPr>
        <w:autoSpaceDE w:val="0"/>
        <w:autoSpaceDN w:val="0"/>
        <w:adjustRightInd w:val="0"/>
        <w:spacing w:before="120" w:after="0" w:line="240" w:lineRule="auto"/>
        <w:ind w:firstLine="567"/>
        <w:jc w:val="both"/>
        <w:rPr>
          <w:szCs w:val="24"/>
          <w:lang w:val="ru-RU"/>
        </w:rPr>
      </w:pPr>
      <w:r w:rsidRPr="00D3411B">
        <w:rPr>
          <w:szCs w:val="24"/>
          <w:lang w:val="ru-RU"/>
        </w:rPr>
        <w:t xml:space="preserve">За страната образуваните непреднамерени емисии на </w:t>
      </w:r>
      <w:r w:rsidRPr="009E1CA7">
        <w:rPr>
          <w:szCs w:val="24"/>
        </w:rPr>
        <w:t>PCN</w:t>
      </w:r>
      <w:r w:rsidR="005F60D4">
        <w:rPr>
          <w:szCs w:val="24"/>
        </w:rPr>
        <w:t>s</w:t>
      </w:r>
      <w:r w:rsidRPr="00D3411B">
        <w:rPr>
          <w:szCs w:val="24"/>
          <w:lang w:val="ru-RU"/>
        </w:rPr>
        <w:t xml:space="preserve"> във въздуха от стоманодобивната индустрия е 1.14 </w:t>
      </w:r>
      <w:r w:rsidRPr="009E1CA7">
        <w:rPr>
          <w:szCs w:val="24"/>
        </w:rPr>
        <w:t>kg</w:t>
      </w:r>
      <w:r w:rsidRPr="00D3411B">
        <w:rPr>
          <w:szCs w:val="24"/>
          <w:lang w:val="ru-RU"/>
        </w:rPr>
        <w:t xml:space="preserve">, съответно 1 </w:t>
      </w:r>
      <w:r w:rsidRPr="009E1CA7">
        <w:rPr>
          <w:szCs w:val="24"/>
        </w:rPr>
        <w:t>kg</w:t>
      </w:r>
      <w:r w:rsidRPr="00D3411B">
        <w:rPr>
          <w:szCs w:val="24"/>
          <w:lang w:val="ru-RU"/>
        </w:rPr>
        <w:t xml:space="preserve"> </w:t>
      </w:r>
      <w:r w:rsidRPr="009E1CA7">
        <w:rPr>
          <w:szCs w:val="24"/>
        </w:rPr>
        <w:t>PCN</w:t>
      </w:r>
      <w:r w:rsidR="005F60D4">
        <w:rPr>
          <w:szCs w:val="24"/>
        </w:rPr>
        <w:t>s</w:t>
      </w:r>
      <w:r w:rsidRPr="00D3411B">
        <w:rPr>
          <w:szCs w:val="24"/>
          <w:lang w:val="ru-RU"/>
        </w:rPr>
        <w:t xml:space="preserve"> емисии във въздуха от производството на стомана/чугун в електродъгови пещи (88%) и 0.14 </w:t>
      </w:r>
      <w:r w:rsidRPr="009E1CA7">
        <w:rPr>
          <w:szCs w:val="24"/>
        </w:rPr>
        <w:t>kg</w:t>
      </w:r>
      <w:r w:rsidRPr="00D3411B">
        <w:rPr>
          <w:szCs w:val="24"/>
          <w:lang w:val="ru-RU"/>
        </w:rPr>
        <w:t xml:space="preserve"> </w:t>
      </w:r>
      <w:r w:rsidRPr="009E1CA7">
        <w:rPr>
          <w:szCs w:val="24"/>
        </w:rPr>
        <w:t>PCN</w:t>
      </w:r>
      <w:r w:rsidR="005F60D4">
        <w:rPr>
          <w:szCs w:val="24"/>
        </w:rPr>
        <w:t>s</w:t>
      </w:r>
      <w:r w:rsidRPr="00D3411B">
        <w:rPr>
          <w:szCs w:val="24"/>
          <w:lang w:val="ru-RU"/>
        </w:rPr>
        <w:t xml:space="preserve"> – от инсталации за инсталации за синтероване на железни руди.</w:t>
      </w:r>
    </w:p>
    <w:p w:rsidR="00B535DC" w:rsidRPr="00D3411B" w:rsidRDefault="00B535DC" w:rsidP="004421BC">
      <w:pPr>
        <w:keepNext/>
        <w:spacing w:before="120" w:after="120"/>
        <w:contextualSpacing/>
        <w:jc w:val="both"/>
        <w:rPr>
          <w:rFonts w:eastAsia="Calibri" w:cs="Times New Roman"/>
          <w:b/>
          <w:lang w:val="ru-RU"/>
        </w:rPr>
      </w:pPr>
      <w:r w:rsidRPr="00D3411B">
        <w:rPr>
          <w:rFonts w:eastAsia="Calibri" w:cs="Times New Roman"/>
          <w:b/>
          <w:lang w:val="ru-RU"/>
        </w:rPr>
        <w:t>Таблица</w:t>
      </w:r>
      <w:r w:rsidR="000F2BC3">
        <w:rPr>
          <w:rFonts w:eastAsia="Calibri" w:cs="Times New Roman"/>
          <w:b/>
          <w:lang w:val="bg-BG"/>
        </w:rPr>
        <w:t xml:space="preserve"> 2.</w:t>
      </w:r>
      <w:r w:rsidR="00F17C62">
        <w:rPr>
          <w:rFonts w:eastAsia="Calibri" w:cs="Times New Roman"/>
          <w:b/>
          <w:lang w:val="bg-BG"/>
        </w:rPr>
        <w:t>5</w:t>
      </w:r>
      <w:r w:rsidR="00BE3695">
        <w:rPr>
          <w:rFonts w:eastAsia="Calibri" w:cs="Times New Roman"/>
          <w:b/>
          <w:lang w:val="bg-BG"/>
        </w:rPr>
        <w:t>1</w:t>
      </w:r>
      <w:r w:rsidRPr="00D3411B">
        <w:rPr>
          <w:rFonts w:eastAsia="Calibri" w:cs="Times New Roman"/>
          <w:b/>
          <w:lang w:val="ru-RU"/>
        </w:rPr>
        <w:t>:</w:t>
      </w:r>
      <w:r w:rsidR="000F2BC3">
        <w:rPr>
          <w:rFonts w:eastAsia="Calibri" w:cs="Times New Roman"/>
          <w:b/>
          <w:lang w:val="bg-BG"/>
        </w:rPr>
        <w:t xml:space="preserve"> </w:t>
      </w:r>
      <w:r w:rsidRPr="00D3411B">
        <w:rPr>
          <w:rFonts w:eastAsia="Calibri" w:cs="Times New Roman"/>
          <w:b/>
          <w:lang w:val="ru-RU"/>
        </w:rPr>
        <w:t xml:space="preserve">Общи </w:t>
      </w:r>
      <w:r w:rsidRPr="009E1CA7">
        <w:rPr>
          <w:rFonts w:eastAsia="Calibri" w:cs="Times New Roman"/>
          <w:b/>
        </w:rPr>
        <w:t>PCN</w:t>
      </w:r>
      <w:r w:rsidR="005F60D4">
        <w:rPr>
          <w:rFonts w:eastAsia="Calibri" w:cs="Times New Roman"/>
          <w:b/>
        </w:rPr>
        <w:t>s</w:t>
      </w:r>
      <w:r w:rsidRPr="00D3411B">
        <w:rPr>
          <w:rFonts w:eastAsia="Calibri" w:cs="Times New Roman"/>
          <w:b/>
          <w:lang w:val="ru-RU"/>
        </w:rPr>
        <w:t xml:space="preserve"> емисии във въздуха от стоманодобивната индустрия встраната по години 2004 – 2010 г. </w:t>
      </w:r>
    </w:p>
    <w:tbl>
      <w:tblPr>
        <w:tblStyle w:val="TableGrid3"/>
        <w:tblW w:w="0" w:type="auto"/>
        <w:tblLook w:val="04A0" w:firstRow="1" w:lastRow="0" w:firstColumn="1" w:lastColumn="0" w:noHBand="0" w:noVBand="1"/>
      </w:tblPr>
      <w:tblGrid>
        <w:gridCol w:w="1467"/>
        <w:gridCol w:w="970"/>
        <w:gridCol w:w="970"/>
        <w:gridCol w:w="970"/>
        <w:gridCol w:w="971"/>
        <w:gridCol w:w="971"/>
        <w:gridCol w:w="971"/>
        <w:gridCol w:w="971"/>
        <w:gridCol w:w="1028"/>
      </w:tblGrid>
      <w:tr w:rsidR="00B535DC" w:rsidRPr="009E1CA7" w:rsidTr="00B535DC">
        <w:trPr>
          <w:tblHeader/>
        </w:trPr>
        <w:tc>
          <w:tcPr>
            <w:tcW w:w="1070"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ДЧ на ЕС</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2004 г</w:t>
            </w:r>
            <w:r w:rsidR="000F2BC3">
              <w:rPr>
                <w:b/>
                <w:sz w:val="20"/>
                <w:szCs w:val="20"/>
                <w:lang w:eastAsia="bg-BG"/>
              </w:rPr>
              <w:t xml:space="preserve">. </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2005 г</w:t>
            </w:r>
            <w:r w:rsidR="00F17C62">
              <w:rPr>
                <w:b/>
                <w:sz w:val="20"/>
                <w:szCs w:val="20"/>
              </w:rPr>
              <w:t>.</w:t>
            </w:r>
            <w:r w:rsidRPr="009E1CA7">
              <w:rPr>
                <w:b/>
                <w:sz w:val="20"/>
                <w:szCs w:val="20"/>
                <w:lang w:eastAsia="bg-BG"/>
              </w:rPr>
              <w:t xml:space="preserve"> </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 xml:space="preserve">2006 </w:t>
            </w:r>
            <w:r w:rsidR="000F2BC3" w:rsidRPr="009E1CA7">
              <w:rPr>
                <w:b/>
                <w:sz w:val="20"/>
                <w:szCs w:val="20"/>
              </w:rPr>
              <w:t>г</w:t>
            </w:r>
            <w:r w:rsidR="000F2BC3">
              <w:rPr>
                <w:b/>
                <w:sz w:val="20"/>
                <w:szCs w:val="20"/>
                <w:lang w:eastAsia="bg-BG"/>
              </w:rPr>
              <w:t xml:space="preserve">. </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 xml:space="preserve">2007 </w:t>
            </w:r>
            <w:r w:rsidR="000F2BC3" w:rsidRPr="009E1CA7">
              <w:rPr>
                <w:b/>
                <w:sz w:val="20"/>
                <w:szCs w:val="20"/>
              </w:rPr>
              <w:t>г</w:t>
            </w:r>
            <w:r w:rsidR="000F2BC3">
              <w:rPr>
                <w:b/>
                <w:sz w:val="20"/>
                <w:szCs w:val="20"/>
                <w:lang w:eastAsia="bg-BG"/>
              </w:rPr>
              <w:t xml:space="preserve">. </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 xml:space="preserve">2008 </w:t>
            </w:r>
            <w:r w:rsidR="000F2BC3" w:rsidRPr="009E1CA7">
              <w:rPr>
                <w:b/>
                <w:sz w:val="20"/>
                <w:szCs w:val="20"/>
              </w:rPr>
              <w:t>г</w:t>
            </w:r>
            <w:r w:rsidR="000F2BC3">
              <w:rPr>
                <w:b/>
                <w:sz w:val="20"/>
                <w:szCs w:val="20"/>
                <w:lang w:eastAsia="bg-BG"/>
              </w:rPr>
              <w:t>.</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 xml:space="preserve">2009 </w:t>
            </w:r>
            <w:r w:rsidR="000F2BC3" w:rsidRPr="009E1CA7">
              <w:rPr>
                <w:b/>
                <w:sz w:val="20"/>
                <w:szCs w:val="20"/>
              </w:rPr>
              <w:t>г</w:t>
            </w:r>
            <w:r w:rsidR="000F2BC3">
              <w:rPr>
                <w:b/>
                <w:sz w:val="20"/>
                <w:szCs w:val="20"/>
                <w:lang w:eastAsia="bg-BG"/>
              </w:rPr>
              <w:t xml:space="preserve">. </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 xml:space="preserve">2010 </w:t>
            </w:r>
            <w:r w:rsidR="000F2BC3" w:rsidRPr="009E1CA7">
              <w:rPr>
                <w:b/>
                <w:sz w:val="20"/>
                <w:szCs w:val="20"/>
              </w:rPr>
              <w:t>г</w:t>
            </w:r>
            <w:r w:rsidR="000F2BC3">
              <w:rPr>
                <w:b/>
                <w:sz w:val="20"/>
                <w:szCs w:val="20"/>
                <w:lang w:eastAsia="bg-BG"/>
              </w:rPr>
              <w:t>.</w:t>
            </w:r>
          </w:p>
        </w:tc>
        <w:tc>
          <w:tcPr>
            <w:tcW w:w="1071" w:type="dxa"/>
            <w:vAlign w:val="center"/>
          </w:tcPr>
          <w:p w:rsidR="00B535DC" w:rsidRPr="009E1CA7" w:rsidRDefault="00B535DC" w:rsidP="004421BC">
            <w:pPr>
              <w:autoSpaceDE w:val="0"/>
              <w:autoSpaceDN w:val="0"/>
              <w:adjustRightInd w:val="0"/>
              <w:jc w:val="both"/>
              <w:rPr>
                <w:b/>
                <w:sz w:val="20"/>
                <w:szCs w:val="20"/>
              </w:rPr>
            </w:pPr>
            <w:r w:rsidRPr="009E1CA7">
              <w:rPr>
                <w:b/>
                <w:sz w:val="20"/>
                <w:szCs w:val="20"/>
              </w:rPr>
              <w:t>Средно</w:t>
            </w:r>
          </w:p>
          <w:p w:rsidR="00B535DC" w:rsidRPr="009E1CA7" w:rsidRDefault="00B535DC" w:rsidP="004421BC">
            <w:pPr>
              <w:autoSpaceDE w:val="0"/>
              <w:autoSpaceDN w:val="0"/>
              <w:adjustRightInd w:val="0"/>
              <w:jc w:val="both"/>
              <w:rPr>
                <w:b/>
                <w:sz w:val="20"/>
                <w:szCs w:val="20"/>
              </w:rPr>
            </w:pPr>
          </w:p>
        </w:tc>
      </w:tr>
      <w:tr w:rsidR="00B535DC" w:rsidRPr="009E1CA7" w:rsidTr="00B535DC">
        <w:tc>
          <w:tcPr>
            <w:tcW w:w="1070"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 xml:space="preserve">П-во на стомана в България </w:t>
            </w:r>
            <w:r w:rsidRPr="009E1CA7">
              <w:rPr>
                <w:b/>
                <w:sz w:val="20"/>
                <w:szCs w:val="20"/>
                <w:lang w:eastAsia="bg-BG"/>
              </w:rPr>
              <w:t>[</w:t>
            </w:r>
            <w:r w:rsidRPr="003F1DD2">
              <w:rPr>
                <w:sz w:val="20"/>
                <w:szCs w:val="20"/>
                <w:lang w:eastAsia="bg-BG"/>
              </w:rPr>
              <w:t>t/</w:t>
            </w:r>
            <w:r w:rsidRPr="009E1CA7">
              <w:rPr>
                <w:b/>
                <w:sz w:val="20"/>
                <w:szCs w:val="20"/>
                <w:lang w:eastAsia="bg-BG"/>
              </w:rPr>
              <w:t>y]</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2 090</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1 948</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2 102</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1 909</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1 330</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725</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745</w:t>
            </w:r>
          </w:p>
        </w:tc>
        <w:tc>
          <w:tcPr>
            <w:tcW w:w="1071" w:type="dxa"/>
            <w:vAlign w:val="center"/>
          </w:tcPr>
          <w:p w:rsidR="00B535DC" w:rsidRPr="009E1CA7" w:rsidRDefault="00B535DC" w:rsidP="004421BC">
            <w:pPr>
              <w:autoSpaceDE w:val="0"/>
              <w:autoSpaceDN w:val="0"/>
              <w:adjustRightInd w:val="0"/>
              <w:jc w:val="both"/>
              <w:rPr>
                <w:sz w:val="20"/>
                <w:szCs w:val="20"/>
              </w:rPr>
            </w:pPr>
            <w:r w:rsidRPr="009E1CA7">
              <w:rPr>
                <w:sz w:val="20"/>
                <w:szCs w:val="20"/>
              </w:rPr>
              <w:t>1 550</w:t>
            </w:r>
          </w:p>
        </w:tc>
      </w:tr>
      <w:tr w:rsidR="00B535DC" w:rsidRPr="009E1CA7" w:rsidTr="00B535DC">
        <w:tc>
          <w:tcPr>
            <w:tcW w:w="1070"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Общи PCN емисии във въздуха</w:t>
            </w:r>
          </w:p>
          <w:p w:rsidR="00B535DC" w:rsidRPr="009E1CA7" w:rsidRDefault="00B535DC" w:rsidP="009D19FC">
            <w:pPr>
              <w:widowControl w:val="0"/>
              <w:autoSpaceDE w:val="0"/>
              <w:autoSpaceDN w:val="0"/>
              <w:adjustRightInd w:val="0"/>
              <w:jc w:val="both"/>
              <w:rPr>
                <w:sz w:val="20"/>
                <w:szCs w:val="20"/>
              </w:rPr>
            </w:pPr>
            <w:r w:rsidRPr="009E1CA7">
              <w:rPr>
                <w:sz w:val="20"/>
                <w:szCs w:val="20"/>
              </w:rPr>
              <w:t>[kg/y]</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1.54</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1.43</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1.55</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1.40</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0.98</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0.53</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0.55</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1.14</w:t>
            </w:r>
          </w:p>
        </w:tc>
      </w:tr>
      <w:tr w:rsidR="00B535DC" w:rsidRPr="009E1CA7" w:rsidTr="00B535DC">
        <w:tc>
          <w:tcPr>
            <w:tcW w:w="1070"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PCN емисии във въздуха от и-ции за синтероване (12%)</w:t>
            </w:r>
          </w:p>
          <w:p w:rsidR="00B535DC" w:rsidRPr="009E1CA7" w:rsidRDefault="00B535DC" w:rsidP="009D19FC">
            <w:pPr>
              <w:widowControl w:val="0"/>
              <w:autoSpaceDE w:val="0"/>
              <w:autoSpaceDN w:val="0"/>
              <w:adjustRightInd w:val="0"/>
              <w:jc w:val="both"/>
              <w:rPr>
                <w:sz w:val="20"/>
                <w:szCs w:val="20"/>
              </w:rPr>
            </w:pPr>
            <w:r w:rsidRPr="009E1CA7">
              <w:rPr>
                <w:sz w:val="20"/>
                <w:szCs w:val="20"/>
              </w:rPr>
              <w:t>[kg/y]</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0.18</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0.17</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0.19</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0.12</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0.06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0.07</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0.14</w:t>
            </w:r>
          </w:p>
        </w:tc>
      </w:tr>
      <w:tr w:rsidR="00B535DC" w:rsidRPr="009E1CA7" w:rsidTr="00B535DC">
        <w:tc>
          <w:tcPr>
            <w:tcW w:w="1070"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PCN емисии във въздуха от електродъгови пещи (88%)</w:t>
            </w:r>
          </w:p>
          <w:p w:rsidR="00B535DC" w:rsidRPr="009E1CA7" w:rsidRDefault="00B535DC" w:rsidP="009D19FC">
            <w:pPr>
              <w:widowControl w:val="0"/>
              <w:autoSpaceDE w:val="0"/>
              <w:autoSpaceDN w:val="0"/>
              <w:adjustRightInd w:val="0"/>
              <w:jc w:val="both"/>
              <w:rPr>
                <w:sz w:val="20"/>
                <w:szCs w:val="20"/>
              </w:rPr>
            </w:pPr>
            <w:r w:rsidRPr="009E1CA7">
              <w:rPr>
                <w:sz w:val="20"/>
                <w:szCs w:val="20"/>
              </w:rPr>
              <w:t>[kg/y]</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1.36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1.26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1.36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1.24</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0.86</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0.47</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0.48</w:t>
            </w:r>
          </w:p>
        </w:tc>
        <w:tc>
          <w:tcPr>
            <w:tcW w:w="1071" w:type="dxa"/>
            <w:vAlign w:val="center"/>
          </w:tcPr>
          <w:p w:rsidR="00B535DC" w:rsidRPr="009E1CA7" w:rsidRDefault="00B535DC" w:rsidP="009D19FC">
            <w:pPr>
              <w:widowControl w:val="0"/>
              <w:autoSpaceDE w:val="0"/>
              <w:autoSpaceDN w:val="0"/>
              <w:adjustRightInd w:val="0"/>
              <w:jc w:val="both"/>
              <w:rPr>
                <w:sz w:val="20"/>
                <w:szCs w:val="20"/>
              </w:rPr>
            </w:pPr>
            <w:r w:rsidRPr="009E1CA7">
              <w:rPr>
                <w:sz w:val="20"/>
                <w:szCs w:val="20"/>
              </w:rPr>
              <w:t>1.00</w:t>
            </w:r>
          </w:p>
        </w:tc>
      </w:tr>
    </w:tbl>
    <w:p w:rsidR="00B535DC" w:rsidRPr="00D3411B" w:rsidRDefault="00B535DC" w:rsidP="009D19FC">
      <w:pPr>
        <w:widowControl w:val="0"/>
        <w:spacing w:before="120" w:after="0"/>
        <w:ind w:firstLine="567"/>
        <w:contextualSpacing/>
        <w:jc w:val="both"/>
        <w:rPr>
          <w:rFonts w:eastAsia="Calibri" w:cs="Times New Roman"/>
          <w:szCs w:val="24"/>
          <w:lang w:val="ru-RU"/>
        </w:rPr>
      </w:pPr>
      <w:r w:rsidRPr="00D3411B">
        <w:rPr>
          <w:rFonts w:eastAsia="Calibri" w:cs="Times New Roman"/>
          <w:szCs w:val="24"/>
          <w:lang w:val="ru-RU"/>
        </w:rPr>
        <w:t xml:space="preserve">В таблицата по-горе са изчислени общите </w:t>
      </w:r>
      <w:r w:rsidRPr="009E1CA7">
        <w:rPr>
          <w:rFonts w:eastAsia="Calibri" w:cs="Times New Roman"/>
          <w:szCs w:val="24"/>
        </w:rPr>
        <w:t>PCN</w:t>
      </w:r>
      <w:r w:rsidR="00B9161A">
        <w:rPr>
          <w:rFonts w:eastAsia="Calibri" w:cs="Times New Roman"/>
          <w:szCs w:val="24"/>
        </w:rPr>
        <w:t>s</w:t>
      </w:r>
      <w:r w:rsidRPr="00D3411B">
        <w:rPr>
          <w:rFonts w:eastAsia="Calibri" w:cs="Times New Roman"/>
          <w:szCs w:val="24"/>
          <w:lang w:val="ru-RU"/>
        </w:rPr>
        <w:t xml:space="preserve"> емисии във въздуха от стоманодобивната индустрия, </w:t>
      </w:r>
      <w:r w:rsidRPr="009E1CA7">
        <w:rPr>
          <w:rFonts w:eastAsia="Calibri" w:cs="Times New Roman"/>
          <w:szCs w:val="24"/>
        </w:rPr>
        <w:t>PCN</w:t>
      </w:r>
      <w:r w:rsidR="000942EE">
        <w:rPr>
          <w:rFonts w:eastAsia="Calibri" w:cs="Times New Roman"/>
          <w:szCs w:val="24"/>
        </w:rPr>
        <w:t>s</w:t>
      </w:r>
      <w:r w:rsidRPr="00D3411B">
        <w:rPr>
          <w:rFonts w:eastAsia="Calibri" w:cs="Times New Roman"/>
          <w:szCs w:val="24"/>
          <w:lang w:val="ru-RU"/>
        </w:rPr>
        <w:t xml:space="preserve"> емисии във въздуха от инсталации за синтероване на железни руди и от електродъгови пещи встраната по години 2004 – 2010 г. като са използвани данните за производство на стомана/чугун в страната. Забелязва се, че общите </w:t>
      </w:r>
      <w:r w:rsidRPr="009E1CA7">
        <w:rPr>
          <w:rFonts w:eastAsia="Calibri" w:cs="Times New Roman"/>
          <w:szCs w:val="24"/>
        </w:rPr>
        <w:t>PCN</w:t>
      </w:r>
      <w:r w:rsidR="00B9161A">
        <w:rPr>
          <w:rFonts w:eastAsia="Calibri" w:cs="Times New Roman"/>
          <w:szCs w:val="24"/>
        </w:rPr>
        <w:t>s</w:t>
      </w:r>
      <w:r w:rsidRPr="00D3411B">
        <w:rPr>
          <w:rFonts w:eastAsia="Calibri" w:cs="Times New Roman"/>
          <w:szCs w:val="24"/>
          <w:lang w:val="ru-RU"/>
        </w:rPr>
        <w:t xml:space="preserve"> емисии във въздуха от производството на стомана и чугу</w:t>
      </w:r>
      <w:r w:rsidR="003F1DD2">
        <w:rPr>
          <w:rFonts w:eastAsia="Calibri" w:cs="Times New Roman"/>
          <w:szCs w:val="24"/>
          <w:lang w:val="ru-RU"/>
        </w:rPr>
        <w:t>н намаляват в годините от 1.54</w:t>
      </w:r>
      <w:r w:rsidRPr="009E1CA7">
        <w:rPr>
          <w:rFonts w:eastAsia="Calibri" w:cs="Times New Roman"/>
          <w:szCs w:val="24"/>
        </w:rPr>
        <w:t>kg</w:t>
      </w:r>
      <w:r w:rsidRPr="00D3411B">
        <w:rPr>
          <w:rFonts w:eastAsia="Calibri" w:cs="Times New Roman"/>
          <w:szCs w:val="24"/>
          <w:lang w:val="ru-RU"/>
        </w:rPr>
        <w:t xml:space="preserve"> </w:t>
      </w:r>
      <w:r w:rsidRPr="009E1CA7">
        <w:rPr>
          <w:rFonts w:eastAsia="Calibri" w:cs="Times New Roman"/>
          <w:szCs w:val="24"/>
        </w:rPr>
        <w:t>PCN</w:t>
      </w:r>
      <w:r w:rsidR="00B9161A">
        <w:rPr>
          <w:rFonts w:eastAsia="Calibri" w:cs="Times New Roman"/>
          <w:szCs w:val="24"/>
        </w:rPr>
        <w:t>s</w:t>
      </w:r>
      <w:r w:rsidRPr="00D3411B">
        <w:rPr>
          <w:rFonts w:eastAsia="Calibri" w:cs="Times New Roman"/>
          <w:szCs w:val="24"/>
          <w:lang w:val="ru-RU"/>
        </w:rPr>
        <w:t xml:space="preserve"> през 2004 г. на 0.55</w:t>
      </w:r>
      <w:r w:rsidRPr="009E1CA7">
        <w:rPr>
          <w:rFonts w:eastAsia="Calibri" w:cs="Times New Roman"/>
          <w:szCs w:val="24"/>
        </w:rPr>
        <w:t>kg</w:t>
      </w:r>
      <w:r w:rsidRPr="00D3411B">
        <w:rPr>
          <w:rFonts w:eastAsia="Calibri" w:cs="Times New Roman"/>
          <w:szCs w:val="24"/>
          <w:lang w:val="ru-RU"/>
        </w:rPr>
        <w:t xml:space="preserve"> </w:t>
      </w:r>
      <w:r w:rsidRPr="009E1CA7">
        <w:rPr>
          <w:rFonts w:eastAsia="Calibri" w:cs="Times New Roman"/>
          <w:szCs w:val="24"/>
        </w:rPr>
        <w:t>PCN</w:t>
      </w:r>
      <w:r w:rsidR="000942EE">
        <w:rPr>
          <w:rFonts w:eastAsia="Calibri" w:cs="Times New Roman"/>
          <w:szCs w:val="24"/>
        </w:rPr>
        <w:t>s</w:t>
      </w:r>
      <w:r w:rsidRPr="00D3411B">
        <w:rPr>
          <w:rFonts w:eastAsia="Calibri" w:cs="Times New Roman"/>
          <w:szCs w:val="24"/>
          <w:lang w:val="ru-RU"/>
        </w:rPr>
        <w:t xml:space="preserve"> през 2010 г., което вероятно се дължи на затварянето на металургичния комбинат Кремиковци.</w:t>
      </w:r>
    </w:p>
    <w:p w:rsidR="00B535DC" w:rsidRPr="00D3411B" w:rsidRDefault="000F2BC3" w:rsidP="004421BC">
      <w:pPr>
        <w:pStyle w:val="ListParagraph"/>
        <w:keepNext/>
        <w:keepLines/>
        <w:widowControl w:val="0"/>
        <w:spacing w:before="120" w:after="120" w:line="240" w:lineRule="auto"/>
        <w:ind w:left="0" w:firstLine="709"/>
        <w:jc w:val="both"/>
        <w:outlineLvl w:val="2"/>
        <w:rPr>
          <w:rFonts w:eastAsia="Times New Roman" w:cs="Times New Roman"/>
          <w:b/>
          <w:bCs/>
          <w:szCs w:val="24"/>
          <w:lang w:val="ru-RU"/>
        </w:rPr>
      </w:pPr>
      <w:bookmarkStart w:id="175" w:name="_Toc215658"/>
      <w:bookmarkStart w:id="176" w:name="_Toc15483337"/>
      <w:bookmarkStart w:id="177" w:name="_Toc16439924"/>
      <w:bookmarkStart w:id="178" w:name="_Toc16441278"/>
      <w:r>
        <w:rPr>
          <w:rFonts w:eastAsia="Times New Roman" w:cs="Times New Roman"/>
          <w:b/>
          <w:bCs/>
          <w:szCs w:val="24"/>
          <w:lang w:val="bg-BG"/>
        </w:rPr>
        <w:t>д)</w:t>
      </w:r>
      <w:r w:rsidR="000942EE" w:rsidRPr="005A34A9">
        <w:rPr>
          <w:rFonts w:eastAsia="Times New Roman" w:cs="Times New Roman"/>
          <w:b/>
          <w:bCs/>
          <w:szCs w:val="24"/>
          <w:lang w:val="ru-RU"/>
        </w:rPr>
        <w:t xml:space="preserve"> </w:t>
      </w:r>
      <w:r w:rsidR="00B535DC" w:rsidRPr="00D3411B">
        <w:rPr>
          <w:rFonts w:eastAsia="Times New Roman" w:cs="Times New Roman"/>
          <w:b/>
          <w:bCs/>
          <w:szCs w:val="24"/>
          <w:lang w:val="ru-RU"/>
        </w:rPr>
        <w:t xml:space="preserve">Непреднамерено образувани емисии на </w:t>
      </w:r>
      <w:r w:rsidR="00B535DC" w:rsidRPr="009E1CA7">
        <w:rPr>
          <w:rFonts w:eastAsia="Times New Roman" w:cs="Times New Roman"/>
          <w:b/>
          <w:bCs/>
          <w:szCs w:val="24"/>
        </w:rPr>
        <w:t>PCN</w:t>
      </w:r>
      <w:r w:rsidR="000942EE">
        <w:rPr>
          <w:rFonts w:eastAsia="Times New Roman" w:cs="Times New Roman"/>
          <w:b/>
          <w:bCs/>
          <w:szCs w:val="24"/>
        </w:rPr>
        <w:t>s</w:t>
      </w:r>
      <w:r w:rsidR="00B535DC" w:rsidRPr="00D3411B">
        <w:rPr>
          <w:rFonts w:eastAsia="Times New Roman" w:cs="Times New Roman"/>
          <w:b/>
          <w:bCs/>
          <w:szCs w:val="24"/>
          <w:lang w:val="ru-RU"/>
        </w:rPr>
        <w:t xml:space="preserve"> от инсталации за изгаряне на болнични отпадъци</w:t>
      </w:r>
      <w:bookmarkEnd w:id="175"/>
      <w:bookmarkEnd w:id="176"/>
      <w:bookmarkEnd w:id="177"/>
      <w:bookmarkEnd w:id="178"/>
    </w:p>
    <w:p w:rsidR="00B535DC" w:rsidRPr="00D3411B" w:rsidRDefault="00B535DC" w:rsidP="004421BC">
      <w:pPr>
        <w:spacing w:before="120"/>
        <w:ind w:firstLine="567"/>
        <w:contextualSpacing/>
        <w:jc w:val="both"/>
        <w:rPr>
          <w:rFonts w:eastAsia="Calibri" w:cs="Times New Roman"/>
          <w:szCs w:val="24"/>
          <w:lang w:val="ru-RU"/>
        </w:rPr>
      </w:pPr>
      <w:r w:rsidRPr="00D3411B">
        <w:rPr>
          <w:rFonts w:eastAsia="Calibri" w:cs="Times New Roman"/>
          <w:szCs w:val="24"/>
          <w:lang w:val="ru-RU"/>
        </w:rPr>
        <w:t xml:space="preserve">Емисии на </w:t>
      </w:r>
      <w:r w:rsidRPr="009E1CA7">
        <w:rPr>
          <w:rFonts w:eastAsia="Calibri" w:cs="Times New Roman"/>
          <w:szCs w:val="24"/>
        </w:rPr>
        <w:t>PCN</w:t>
      </w:r>
      <w:r w:rsidR="000942EE">
        <w:rPr>
          <w:rFonts w:eastAsia="Calibri" w:cs="Times New Roman"/>
          <w:szCs w:val="24"/>
        </w:rPr>
        <w:t>s</w:t>
      </w:r>
      <w:r w:rsidRPr="00D3411B">
        <w:rPr>
          <w:rFonts w:eastAsia="Calibri" w:cs="Times New Roman"/>
          <w:szCs w:val="24"/>
          <w:lang w:val="ru-RU"/>
        </w:rPr>
        <w:t xml:space="preserve"> се генерират непреднамерено от инсталации за изгаряне на болнични отпадъци.</w:t>
      </w:r>
      <w:r w:rsidR="009D19FC" w:rsidRPr="00D7450B">
        <w:rPr>
          <w:rFonts w:eastAsia="Calibri" w:cs="Times New Roman"/>
          <w:szCs w:val="24"/>
          <w:lang w:val="ru-RU"/>
        </w:rPr>
        <w:t xml:space="preserve"> </w:t>
      </w:r>
      <w:r w:rsidRPr="00D3411B">
        <w:rPr>
          <w:rFonts w:eastAsia="Calibri" w:cs="Times New Roman"/>
          <w:szCs w:val="24"/>
          <w:lang w:val="ru-RU"/>
        </w:rPr>
        <w:t xml:space="preserve">За изчисляване на </w:t>
      </w:r>
      <w:r w:rsidRPr="009E1CA7">
        <w:rPr>
          <w:rFonts w:eastAsia="Calibri" w:cs="Times New Roman"/>
          <w:szCs w:val="24"/>
        </w:rPr>
        <w:t>PCN</w:t>
      </w:r>
      <w:r w:rsidR="000942EE">
        <w:rPr>
          <w:rFonts w:eastAsia="Calibri" w:cs="Times New Roman"/>
          <w:szCs w:val="24"/>
        </w:rPr>
        <w:t>s</w:t>
      </w:r>
      <w:r w:rsidRPr="00D3411B">
        <w:rPr>
          <w:rFonts w:eastAsia="Calibri" w:cs="Times New Roman"/>
          <w:szCs w:val="24"/>
          <w:lang w:val="ru-RU"/>
        </w:rPr>
        <w:t xml:space="preserve"> емисиите е използвана стойност за замърсяване за дънна и </w:t>
      </w:r>
      <w:r w:rsidR="000F2BC3" w:rsidRPr="00D3411B">
        <w:rPr>
          <w:rFonts w:eastAsia="Calibri" w:cs="Times New Roman"/>
          <w:szCs w:val="24"/>
          <w:lang w:val="ru-RU"/>
        </w:rPr>
        <w:t xml:space="preserve">летяща пепел от 1.28 </w:t>
      </w:r>
      <w:r w:rsidR="000F2BC3">
        <w:rPr>
          <w:rFonts w:eastAsia="Calibri" w:cs="Times New Roman"/>
          <w:szCs w:val="24"/>
        </w:rPr>
        <w:t>ng</w:t>
      </w:r>
      <w:r w:rsidR="000F2BC3" w:rsidRPr="00D3411B">
        <w:rPr>
          <w:rFonts w:eastAsia="Calibri" w:cs="Times New Roman"/>
          <w:szCs w:val="24"/>
          <w:lang w:val="ru-RU"/>
        </w:rPr>
        <w:t>/</w:t>
      </w:r>
      <w:r w:rsidR="000F2BC3">
        <w:rPr>
          <w:rFonts w:eastAsia="Calibri" w:cs="Times New Roman"/>
          <w:szCs w:val="24"/>
        </w:rPr>
        <w:t>g</w:t>
      </w:r>
      <w:r w:rsidR="000F2BC3" w:rsidRPr="00D3411B">
        <w:rPr>
          <w:rFonts w:eastAsia="Calibri" w:cs="Times New Roman"/>
          <w:szCs w:val="24"/>
          <w:lang w:val="ru-RU"/>
        </w:rPr>
        <w:t xml:space="preserve"> </w:t>
      </w:r>
      <w:r w:rsidR="000F2BC3">
        <w:rPr>
          <w:rFonts w:eastAsia="Calibri" w:cs="Times New Roman"/>
          <w:szCs w:val="24"/>
          <w:lang w:val="bg-BG"/>
        </w:rPr>
        <w:t>летяща пепел</w:t>
      </w:r>
      <w:r w:rsidRPr="00D3411B">
        <w:rPr>
          <w:rFonts w:eastAsia="Calibri" w:cs="Times New Roman"/>
          <w:szCs w:val="24"/>
          <w:lang w:val="ru-RU"/>
        </w:rPr>
        <w:t xml:space="preserve">, а за замърсяване на димните </w:t>
      </w:r>
      <w:r w:rsidR="00B04F78" w:rsidRPr="00D3411B">
        <w:rPr>
          <w:rFonts w:eastAsia="Calibri" w:cs="Times New Roman"/>
          <w:szCs w:val="24"/>
          <w:lang w:val="ru-RU"/>
        </w:rPr>
        <w:t>отпадъчни</w:t>
      </w:r>
      <w:r w:rsidRPr="00D3411B">
        <w:rPr>
          <w:rFonts w:eastAsia="Calibri" w:cs="Times New Roman"/>
          <w:szCs w:val="24"/>
          <w:lang w:val="ru-RU"/>
        </w:rPr>
        <w:t xml:space="preserve"> газове от 45 </w:t>
      </w:r>
      <w:r w:rsidRPr="009E1CA7">
        <w:rPr>
          <w:rFonts w:eastAsia="Calibri" w:cs="Times New Roman"/>
          <w:szCs w:val="24"/>
        </w:rPr>
        <w:t>ng</w:t>
      </w:r>
      <w:r w:rsidRPr="00D3411B">
        <w:rPr>
          <w:rFonts w:eastAsia="Calibri" w:cs="Times New Roman"/>
          <w:szCs w:val="24"/>
          <w:lang w:val="ru-RU"/>
        </w:rPr>
        <w:t>/</w:t>
      </w:r>
      <w:r w:rsidRPr="009E1CA7">
        <w:rPr>
          <w:rFonts w:eastAsia="Calibri" w:cs="Times New Roman"/>
          <w:szCs w:val="24"/>
        </w:rPr>
        <w:t>Nm</w:t>
      </w:r>
      <w:r w:rsidRPr="00D3411B">
        <w:rPr>
          <w:rFonts w:eastAsia="Calibri" w:cs="Times New Roman"/>
          <w:szCs w:val="24"/>
          <w:vertAlign w:val="superscript"/>
          <w:lang w:val="ru-RU"/>
        </w:rPr>
        <w:t>3</w:t>
      </w:r>
      <w:r w:rsidRPr="00D3411B">
        <w:rPr>
          <w:rFonts w:eastAsia="Calibri" w:cs="Times New Roman"/>
          <w:i/>
          <w:szCs w:val="24"/>
          <w:lang w:val="ru-RU"/>
        </w:rPr>
        <w:t>.</w:t>
      </w:r>
    </w:p>
    <w:p w:rsidR="00B535DC" w:rsidRPr="00D3411B" w:rsidRDefault="00B535DC" w:rsidP="004421BC">
      <w:pPr>
        <w:spacing w:before="120"/>
        <w:ind w:firstLine="567"/>
        <w:contextualSpacing/>
        <w:jc w:val="both"/>
        <w:rPr>
          <w:rFonts w:eastAsia="Calibri" w:cs="Times New Roman"/>
          <w:szCs w:val="24"/>
          <w:lang w:val="ru-RU"/>
        </w:rPr>
      </w:pPr>
      <w:r w:rsidRPr="00D3411B">
        <w:rPr>
          <w:rFonts w:eastAsia="Calibri" w:cs="Times New Roman"/>
          <w:szCs w:val="24"/>
          <w:lang w:val="ru-RU"/>
        </w:rPr>
        <w:t>В таблицата по-долу са посочени данни за образуваните болнични отпадъци в ЕС-27 и в България по данни на ЕВРОСТАТ.</w:t>
      </w:r>
    </w:p>
    <w:p w:rsidR="00B535DC" w:rsidRPr="000F2BC3" w:rsidRDefault="00B535DC" w:rsidP="004421BC">
      <w:pPr>
        <w:keepNext/>
        <w:spacing w:before="120" w:after="120"/>
        <w:contextualSpacing/>
        <w:jc w:val="both"/>
        <w:rPr>
          <w:rFonts w:eastAsia="Calibri" w:cs="Times New Roman"/>
          <w:b/>
          <w:lang w:val="bg-BG"/>
        </w:rPr>
      </w:pPr>
      <w:r w:rsidRPr="00D3411B">
        <w:rPr>
          <w:rFonts w:eastAsia="Calibri" w:cs="Times New Roman"/>
          <w:b/>
          <w:lang w:val="ru-RU"/>
        </w:rPr>
        <w:t>Таблица</w:t>
      </w:r>
      <w:r w:rsidR="000F2BC3">
        <w:rPr>
          <w:rFonts w:eastAsia="Calibri" w:cs="Times New Roman"/>
          <w:b/>
          <w:lang w:val="bg-BG"/>
        </w:rPr>
        <w:t xml:space="preserve"> 2.</w:t>
      </w:r>
      <w:r w:rsidR="00F17C62">
        <w:rPr>
          <w:rFonts w:eastAsia="Calibri" w:cs="Times New Roman"/>
          <w:b/>
          <w:lang w:val="bg-BG"/>
        </w:rPr>
        <w:t>5</w:t>
      </w:r>
      <w:r w:rsidR="00BE3695">
        <w:rPr>
          <w:rFonts w:eastAsia="Calibri" w:cs="Times New Roman"/>
          <w:b/>
          <w:lang w:val="bg-BG"/>
        </w:rPr>
        <w:t>2</w:t>
      </w:r>
      <w:r w:rsidRPr="00D3411B">
        <w:rPr>
          <w:rFonts w:eastAsia="Calibri" w:cs="Times New Roman"/>
          <w:b/>
          <w:lang w:val="ru-RU"/>
        </w:rPr>
        <w:t>: Образувани болнични отпадъци, включително биологични отпадъци,  третирани чрез изгаряне в ЕС</w:t>
      </w:r>
      <w:r w:rsidR="000F2BC3" w:rsidRPr="00D3411B">
        <w:rPr>
          <w:rFonts w:eastAsia="Calibri" w:cs="Times New Roman"/>
          <w:b/>
          <w:lang w:val="ru-RU"/>
        </w:rPr>
        <w:t>-27 и в</w:t>
      </w:r>
      <w:r w:rsidR="00693ADD">
        <w:rPr>
          <w:rFonts w:eastAsia="Calibri" w:cs="Times New Roman"/>
          <w:b/>
          <w:lang w:val="ru-RU"/>
        </w:rPr>
        <w:t xml:space="preserve"> </w:t>
      </w:r>
      <w:r w:rsidR="000F2BC3" w:rsidRPr="00D3411B">
        <w:rPr>
          <w:rFonts w:eastAsia="Calibri" w:cs="Times New Roman"/>
          <w:b/>
          <w:lang w:val="ru-RU"/>
        </w:rPr>
        <w:t xml:space="preserve">България през 2008 г. </w:t>
      </w:r>
    </w:p>
    <w:tbl>
      <w:tblPr>
        <w:tblStyle w:val="TableGrid3"/>
        <w:tblW w:w="0" w:type="auto"/>
        <w:tblLook w:val="04A0" w:firstRow="1" w:lastRow="0" w:firstColumn="1" w:lastColumn="0" w:noHBand="0" w:noVBand="1"/>
      </w:tblPr>
      <w:tblGrid>
        <w:gridCol w:w="1838"/>
        <w:gridCol w:w="1855"/>
        <w:gridCol w:w="1845"/>
        <w:gridCol w:w="1845"/>
        <w:gridCol w:w="1906"/>
      </w:tblGrid>
      <w:tr w:rsidR="00B535DC" w:rsidRPr="001A7399" w:rsidTr="00B535DC">
        <w:tc>
          <w:tcPr>
            <w:tcW w:w="1927" w:type="dxa"/>
            <w:vAlign w:val="center"/>
          </w:tcPr>
          <w:p w:rsidR="00B535DC" w:rsidRPr="000F2BC3" w:rsidRDefault="00B535DC" w:rsidP="004421BC">
            <w:pPr>
              <w:autoSpaceDE w:val="0"/>
              <w:autoSpaceDN w:val="0"/>
              <w:adjustRightInd w:val="0"/>
              <w:jc w:val="both"/>
              <w:rPr>
                <w:b/>
                <w:sz w:val="20"/>
                <w:szCs w:val="20"/>
                <w:lang w:eastAsia="bg-BG"/>
              </w:rPr>
            </w:pPr>
            <w:r w:rsidRPr="000F2BC3">
              <w:rPr>
                <w:b/>
                <w:sz w:val="20"/>
                <w:szCs w:val="20"/>
                <w:lang w:eastAsia="bg-BG"/>
              </w:rPr>
              <w:t>ДЧ на ЕС</w:t>
            </w:r>
          </w:p>
        </w:tc>
        <w:tc>
          <w:tcPr>
            <w:tcW w:w="1927" w:type="dxa"/>
            <w:vAlign w:val="center"/>
          </w:tcPr>
          <w:p w:rsidR="00B535DC" w:rsidRPr="000F2BC3" w:rsidRDefault="00B535DC" w:rsidP="004421BC">
            <w:pPr>
              <w:autoSpaceDE w:val="0"/>
              <w:autoSpaceDN w:val="0"/>
              <w:adjustRightInd w:val="0"/>
              <w:jc w:val="both"/>
              <w:rPr>
                <w:b/>
                <w:sz w:val="20"/>
                <w:szCs w:val="20"/>
                <w:lang w:eastAsia="bg-BG"/>
              </w:rPr>
            </w:pPr>
            <w:r w:rsidRPr="000F2BC3">
              <w:rPr>
                <w:b/>
                <w:sz w:val="20"/>
                <w:szCs w:val="20"/>
                <w:lang w:eastAsia="bg-BG"/>
              </w:rPr>
              <w:t xml:space="preserve">Образувани болнични отпадъци </w:t>
            </w:r>
            <w:r w:rsidRPr="000F2BC3">
              <w:rPr>
                <w:b/>
                <w:bCs/>
                <w:sz w:val="20"/>
                <w:szCs w:val="20"/>
                <w:lang w:eastAsia="bg-BG"/>
              </w:rPr>
              <w:t>[t/y]</w:t>
            </w:r>
          </w:p>
        </w:tc>
        <w:tc>
          <w:tcPr>
            <w:tcW w:w="1928" w:type="dxa"/>
            <w:vAlign w:val="center"/>
          </w:tcPr>
          <w:p w:rsidR="00B535DC" w:rsidRPr="000F2BC3" w:rsidRDefault="00B535DC" w:rsidP="004421BC">
            <w:pPr>
              <w:autoSpaceDE w:val="0"/>
              <w:autoSpaceDN w:val="0"/>
              <w:adjustRightInd w:val="0"/>
              <w:jc w:val="both"/>
              <w:rPr>
                <w:b/>
                <w:sz w:val="20"/>
                <w:szCs w:val="20"/>
                <w:lang w:eastAsia="bg-BG"/>
              </w:rPr>
            </w:pPr>
            <w:r w:rsidRPr="000F2BC3">
              <w:rPr>
                <w:b/>
                <w:sz w:val="20"/>
                <w:szCs w:val="20"/>
                <w:lang w:eastAsia="bg-BG"/>
              </w:rPr>
              <w:t xml:space="preserve">Третирани опасни болнични отпадъци </w:t>
            </w:r>
            <w:r w:rsidRPr="000F2BC3">
              <w:rPr>
                <w:b/>
                <w:bCs/>
                <w:sz w:val="20"/>
                <w:szCs w:val="20"/>
                <w:lang w:eastAsia="bg-BG"/>
              </w:rPr>
              <w:t>[t/y]</w:t>
            </w:r>
          </w:p>
        </w:tc>
        <w:tc>
          <w:tcPr>
            <w:tcW w:w="1928" w:type="dxa"/>
            <w:vAlign w:val="center"/>
          </w:tcPr>
          <w:p w:rsidR="00B535DC" w:rsidRPr="000F2BC3" w:rsidRDefault="00B535DC" w:rsidP="004421BC">
            <w:pPr>
              <w:autoSpaceDE w:val="0"/>
              <w:autoSpaceDN w:val="0"/>
              <w:adjustRightInd w:val="0"/>
              <w:jc w:val="both"/>
              <w:rPr>
                <w:b/>
                <w:sz w:val="20"/>
                <w:szCs w:val="20"/>
                <w:lang w:eastAsia="bg-BG"/>
              </w:rPr>
            </w:pPr>
            <w:r w:rsidRPr="000F2BC3">
              <w:rPr>
                <w:b/>
                <w:sz w:val="20"/>
                <w:szCs w:val="20"/>
                <w:lang w:eastAsia="bg-BG"/>
              </w:rPr>
              <w:t xml:space="preserve">Третирани опасни болнични отпадъци чрез изгаряне </w:t>
            </w:r>
            <w:r w:rsidRPr="000F2BC3">
              <w:rPr>
                <w:b/>
                <w:bCs/>
                <w:sz w:val="20"/>
                <w:szCs w:val="20"/>
                <w:lang w:eastAsia="bg-BG"/>
              </w:rPr>
              <w:t>[t/y]</w:t>
            </w:r>
          </w:p>
        </w:tc>
        <w:tc>
          <w:tcPr>
            <w:tcW w:w="1928" w:type="dxa"/>
            <w:vAlign w:val="center"/>
          </w:tcPr>
          <w:p w:rsidR="00B535DC" w:rsidRPr="000F2BC3" w:rsidRDefault="00B535DC" w:rsidP="004421BC">
            <w:pPr>
              <w:autoSpaceDE w:val="0"/>
              <w:autoSpaceDN w:val="0"/>
              <w:adjustRightInd w:val="0"/>
              <w:jc w:val="both"/>
              <w:rPr>
                <w:b/>
                <w:sz w:val="20"/>
                <w:szCs w:val="20"/>
                <w:lang w:eastAsia="bg-BG"/>
              </w:rPr>
            </w:pPr>
            <w:r w:rsidRPr="000F2BC3">
              <w:rPr>
                <w:b/>
                <w:sz w:val="20"/>
                <w:szCs w:val="20"/>
                <w:lang w:eastAsia="bg-BG"/>
              </w:rPr>
              <w:t xml:space="preserve">Третирани болнични отпадъци свъзстановяване на евергия </w:t>
            </w:r>
            <w:r w:rsidRPr="000F2BC3">
              <w:rPr>
                <w:b/>
                <w:bCs/>
                <w:sz w:val="20"/>
                <w:szCs w:val="20"/>
                <w:lang w:eastAsia="bg-BG"/>
              </w:rPr>
              <w:t>[t/y]</w:t>
            </w:r>
          </w:p>
        </w:tc>
      </w:tr>
      <w:tr w:rsidR="00B535DC" w:rsidRPr="009E1CA7" w:rsidTr="00B535DC">
        <w:tc>
          <w:tcPr>
            <w:tcW w:w="1927" w:type="dxa"/>
            <w:vAlign w:val="center"/>
          </w:tcPr>
          <w:p w:rsidR="00B535DC" w:rsidRPr="000F2BC3" w:rsidRDefault="00B535DC" w:rsidP="004421BC">
            <w:pPr>
              <w:autoSpaceDE w:val="0"/>
              <w:autoSpaceDN w:val="0"/>
              <w:adjustRightInd w:val="0"/>
              <w:spacing w:before="120"/>
              <w:jc w:val="both"/>
              <w:rPr>
                <w:szCs w:val="20"/>
              </w:rPr>
            </w:pPr>
            <w:r w:rsidRPr="000F2BC3">
              <w:rPr>
                <w:szCs w:val="20"/>
              </w:rPr>
              <w:t>България</w:t>
            </w:r>
          </w:p>
        </w:tc>
        <w:tc>
          <w:tcPr>
            <w:tcW w:w="1927"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2 796</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81</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81</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0</w:t>
            </w:r>
          </w:p>
        </w:tc>
      </w:tr>
      <w:tr w:rsidR="00B535DC" w:rsidRPr="009E1CA7" w:rsidTr="00B535DC">
        <w:tc>
          <w:tcPr>
            <w:tcW w:w="1927" w:type="dxa"/>
            <w:vAlign w:val="center"/>
          </w:tcPr>
          <w:p w:rsidR="00B535DC" w:rsidRPr="000F2BC3" w:rsidRDefault="00B535DC" w:rsidP="004421BC">
            <w:pPr>
              <w:autoSpaceDE w:val="0"/>
              <w:autoSpaceDN w:val="0"/>
              <w:adjustRightInd w:val="0"/>
              <w:spacing w:before="120"/>
              <w:jc w:val="both"/>
              <w:rPr>
                <w:szCs w:val="20"/>
              </w:rPr>
            </w:pPr>
            <w:r w:rsidRPr="000F2BC3">
              <w:rPr>
                <w:szCs w:val="20"/>
              </w:rPr>
              <w:t>ЕС-27</w:t>
            </w:r>
          </w:p>
        </w:tc>
        <w:tc>
          <w:tcPr>
            <w:tcW w:w="1927"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1 907 943</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549 280</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490 235</w:t>
            </w:r>
          </w:p>
        </w:tc>
        <w:tc>
          <w:tcPr>
            <w:tcW w:w="1928" w:type="dxa"/>
            <w:vAlign w:val="center"/>
          </w:tcPr>
          <w:p w:rsidR="00B535DC" w:rsidRPr="000F2BC3" w:rsidRDefault="00B535DC" w:rsidP="004421BC">
            <w:pPr>
              <w:autoSpaceDE w:val="0"/>
              <w:autoSpaceDN w:val="0"/>
              <w:adjustRightInd w:val="0"/>
              <w:spacing w:before="120"/>
              <w:jc w:val="both"/>
              <w:rPr>
                <w:szCs w:val="20"/>
                <w:lang w:eastAsia="bg-BG"/>
              </w:rPr>
            </w:pPr>
            <w:r w:rsidRPr="000F2BC3">
              <w:rPr>
                <w:szCs w:val="20"/>
                <w:lang w:eastAsia="bg-BG"/>
              </w:rPr>
              <w:t>59 044</w:t>
            </w:r>
          </w:p>
        </w:tc>
      </w:tr>
    </w:tbl>
    <w:p w:rsidR="00B535DC" w:rsidRPr="005A34A9" w:rsidRDefault="00B535DC" w:rsidP="004421BC">
      <w:pPr>
        <w:autoSpaceDE w:val="0"/>
        <w:autoSpaceDN w:val="0"/>
        <w:adjustRightInd w:val="0"/>
        <w:spacing w:after="0" w:line="240" w:lineRule="auto"/>
        <w:jc w:val="both"/>
        <w:rPr>
          <w:i/>
          <w:sz w:val="22"/>
          <w:szCs w:val="20"/>
          <w:lang w:val="bg-BG" w:eastAsia="bg-BG"/>
        </w:rPr>
      </w:pPr>
      <w:r w:rsidRPr="000F2BC3">
        <w:rPr>
          <w:i/>
          <w:sz w:val="22"/>
          <w:szCs w:val="20"/>
          <w:lang w:eastAsia="bg-BG"/>
        </w:rPr>
        <w:t xml:space="preserve">Източник: </w:t>
      </w:r>
      <w:r w:rsidR="009D19FC">
        <w:rPr>
          <w:i/>
          <w:sz w:val="22"/>
          <w:szCs w:val="18"/>
          <w:lang w:val="bg-BG"/>
        </w:rPr>
        <w:t>ЕВРОСТАТ</w:t>
      </w:r>
      <w:r w:rsidR="00A047BA">
        <w:rPr>
          <w:i/>
          <w:sz w:val="22"/>
          <w:szCs w:val="20"/>
          <w:lang w:val="bg-BG"/>
        </w:rPr>
        <w:t xml:space="preserve">, </w:t>
      </w:r>
      <w:r w:rsidRPr="000F2BC3">
        <w:rPr>
          <w:i/>
          <w:sz w:val="22"/>
          <w:szCs w:val="20"/>
        </w:rPr>
        <w:t xml:space="preserve"> 2010</w:t>
      </w:r>
    </w:p>
    <w:p w:rsidR="00B535DC" w:rsidRPr="00D3411B" w:rsidRDefault="00B535DC" w:rsidP="004421BC">
      <w:pPr>
        <w:autoSpaceDE w:val="0"/>
        <w:autoSpaceDN w:val="0"/>
        <w:adjustRightInd w:val="0"/>
        <w:spacing w:before="120" w:after="0" w:line="240" w:lineRule="auto"/>
        <w:ind w:firstLine="567"/>
        <w:jc w:val="both"/>
        <w:rPr>
          <w:szCs w:val="24"/>
          <w:lang w:val="ru-RU" w:eastAsia="bg-BG"/>
        </w:rPr>
      </w:pPr>
      <w:r w:rsidRPr="00D3411B">
        <w:rPr>
          <w:szCs w:val="24"/>
          <w:lang w:val="ru-RU" w:eastAsia="bg-BG"/>
        </w:rPr>
        <w:t xml:space="preserve">Приема се, че третирането и рециклирането на твърдите остатъци от изгаряне на болнични отпадъци следват същия принцип както при остатъците от изгаряне на твърди битови отпадъци. От отпадъците от дънна пепел 90 % се регенерират/рециклират за приложение в строителството в Холандия и Дания, 80 % в Германия, 70 % във Франция и 21 % в Белгия и Англия. </w:t>
      </w:r>
      <w:r w:rsidR="00A047BA">
        <w:rPr>
          <w:szCs w:val="24"/>
          <w:lang w:val="ru-RU" w:eastAsia="bg-BG"/>
        </w:rPr>
        <w:t>За останалите ДЧ се прилага 50%</w:t>
      </w:r>
      <w:r w:rsidRPr="00D3411B">
        <w:rPr>
          <w:szCs w:val="24"/>
          <w:lang w:val="ru-RU" w:eastAsia="bg-BG"/>
        </w:rPr>
        <w:t>. Останалото количество отпадъци от дънна пепел обикновено се депонира като опасен отпадък. От отпадъците от летяща пепел 36% се регенерират за приложения в строителството в Холандия, а останалото количество пепел се депонира на депа за опасни отпадъци.</w:t>
      </w:r>
    </w:p>
    <w:p w:rsidR="009D19FC" w:rsidRPr="00D7450B" w:rsidRDefault="00B535DC" w:rsidP="004421BC">
      <w:pPr>
        <w:autoSpaceDE w:val="0"/>
        <w:autoSpaceDN w:val="0"/>
        <w:adjustRightInd w:val="0"/>
        <w:spacing w:before="120" w:after="0" w:line="240" w:lineRule="auto"/>
        <w:ind w:firstLine="567"/>
        <w:jc w:val="both"/>
        <w:rPr>
          <w:szCs w:val="24"/>
          <w:lang w:val="ru-RU" w:eastAsia="bg-BG"/>
        </w:rPr>
      </w:pPr>
      <w:r w:rsidRPr="00D3411B">
        <w:rPr>
          <w:szCs w:val="24"/>
          <w:lang w:val="ru-RU" w:eastAsia="bg-BG"/>
        </w:rPr>
        <w:t xml:space="preserve">Наличните данни и допускания позволяват да се изчислят </w:t>
      </w:r>
      <w:r w:rsidRPr="009E1CA7">
        <w:rPr>
          <w:szCs w:val="24"/>
          <w:lang w:eastAsia="bg-BG"/>
        </w:rPr>
        <w:t>PCN</w:t>
      </w:r>
      <w:r w:rsidR="000942EE">
        <w:rPr>
          <w:szCs w:val="24"/>
          <w:lang w:eastAsia="bg-BG"/>
        </w:rPr>
        <w:t>s</w:t>
      </w:r>
      <w:r w:rsidRPr="00D3411B">
        <w:rPr>
          <w:szCs w:val="24"/>
          <w:lang w:val="ru-RU" w:eastAsia="bg-BG"/>
        </w:rPr>
        <w:t xml:space="preserve"> емисиите във въздуха и изпусканията в отпадъци чрез димните газове и твърдите остатъци, генерирани при изгарянето на болнични отпадъци. </w:t>
      </w:r>
    </w:p>
    <w:p w:rsidR="00B535DC" w:rsidRPr="003320DA" w:rsidRDefault="00B535DC" w:rsidP="004421BC">
      <w:pPr>
        <w:keepNext/>
        <w:spacing w:before="120" w:after="120"/>
        <w:contextualSpacing/>
        <w:jc w:val="both"/>
        <w:rPr>
          <w:rFonts w:eastAsia="Calibri" w:cs="Times New Roman"/>
          <w:b/>
          <w:lang w:val="bg-BG"/>
        </w:rPr>
      </w:pPr>
      <w:r w:rsidRPr="00D3411B">
        <w:rPr>
          <w:rFonts w:eastAsia="Calibri" w:cs="Times New Roman"/>
          <w:b/>
          <w:lang w:val="ru-RU"/>
        </w:rPr>
        <w:t xml:space="preserve">Таблица </w:t>
      </w:r>
      <w:r w:rsidR="003320DA">
        <w:rPr>
          <w:rFonts w:eastAsia="Calibri" w:cs="Times New Roman"/>
          <w:b/>
          <w:lang w:val="bg-BG"/>
        </w:rPr>
        <w:t>2.</w:t>
      </w:r>
      <w:r w:rsidR="00A047BA">
        <w:rPr>
          <w:rFonts w:eastAsia="Calibri" w:cs="Times New Roman"/>
          <w:b/>
          <w:lang w:val="bg-BG"/>
        </w:rPr>
        <w:t>5</w:t>
      </w:r>
      <w:r w:rsidR="00BE3695">
        <w:rPr>
          <w:rFonts w:eastAsia="Calibri" w:cs="Times New Roman"/>
          <w:b/>
          <w:lang w:val="bg-BG"/>
        </w:rPr>
        <w:t>3</w:t>
      </w:r>
      <w:r w:rsidRPr="00D3411B">
        <w:rPr>
          <w:rFonts w:eastAsia="Calibri" w:cs="Times New Roman"/>
          <w:b/>
          <w:lang w:val="ru-RU"/>
        </w:rPr>
        <w:t xml:space="preserve">: </w:t>
      </w:r>
      <w:r w:rsidRPr="009E1CA7">
        <w:rPr>
          <w:rFonts w:eastAsia="Calibri" w:cs="Times New Roman"/>
          <w:b/>
        </w:rPr>
        <w:t>PCN</w:t>
      </w:r>
      <w:r w:rsidR="00B9161A">
        <w:rPr>
          <w:rFonts w:eastAsia="Calibri" w:cs="Times New Roman"/>
          <w:b/>
        </w:rPr>
        <w:t>s</w:t>
      </w:r>
      <w:r w:rsidRPr="00D3411B">
        <w:rPr>
          <w:rFonts w:eastAsia="Calibri" w:cs="Times New Roman"/>
          <w:b/>
          <w:lang w:val="ru-RU"/>
        </w:rPr>
        <w:t xml:space="preserve"> масов поток от изгаряне на болнични отпадъци в</w:t>
      </w:r>
      <w:r w:rsidR="003320DA" w:rsidRPr="00D3411B">
        <w:rPr>
          <w:rFonts w:eastAsia="Calibri" w:cs="Times New Roman"/>
          <w:b/>
          <w:lang w:val="ru-RU"/>
        </w:rPr>
        <w:t xml:space="preserve"> ЕС-27 и в България  </w:t>
      </w:r>
    </w:p>
    <w:tbl>
      <w:tblPr>
        <w:tblStyle w:val="TableGrid3"/>
        <w:tblW w:w="0" w:type="auto"/>
        <w:tblLook w:val="04A0" w:firstRow="1" w:lastRow="0" w:firstColumn="1" w:lastColumn="0" w:noHBand="0" w:noVBand="1"/>
      </w:tblPr>
      <w:tblGrid>
        <w:gridCol w:w="1862"/>
        <w:gridCol w:w="1875"/>
        <w:gridCol w:w="1852"/>
        <w:gridCol w:w="1850"/>
        <w:gridCol w:w="1850"/>
      </w:tblGrid>
      <w:tr w:rsidR="00B535DC" w:rsidRPr="003320DA" w:rsidTr="00B535DC">
        <w:tc>
          <w:tcPr>
            <w:tcW w:w="1927" w:type="dxa"/>
            <w:vAlign w:val="center"/>
          </w:tcPr>
          <w:p w:rsidR="00B535DC" w:rsidRPr="003320DA" w:rsidRDefault="00B535DC" w:rsidP="004421BC">
            <w:pPr>
              <w:autoSpaceDE w:val="0"/>
              <w:autoSpaceDN w:val="0"/>
              <w:adjustRightInd w:val="0"/>
              <w:jc w:val="both"/>
              <w:rPr>
                <w:b/>
                <w:szCs w:val="20"/>
                <w:lang w:eastAsia="bg-BG"/>
              </w:rPr>
            </w:pPr>
            <w:r w:rsidRPr="003320DA">
              <w:rPr>
                <w:b/>
                <w:szCs w:val="20"/>
                <w:lang w:eastAsia="bg-BG"/>
              </w:rPr>
              <w:t>ДЧ на ЕС</w:t>
            </w:r>
          </w:p>
        </w:tc>
        <w:tc>
          <w:tcPr>
            <w:tcW w:w="1927" w:type="dxa"/>
            <w:vAlign w:val="center"/>
          </w:tcPr>
          <w:p w:rsidR="00B535DC" w:rsidRPr="003320DA" w:rsidRDefault="00B535DC" w:rsidP="004421BC">
            <w:pPr>
              <w:autoSpaceDE w:val="0"/>
              <w:autoSpaceDN w:val="0"/>
              <w:adjustRightInd w:val="0"/>
              <w:jc w:val="both"/>
              <w:rPr>
                <w:b/>
                <w:szCs w:val="20"/>
                <w:lang w:eastAsia="bg-BG"/>
              </w:rPr>
            </w:pPr>
            <w:r w:rsidRPr="003320DA">
              <w:rPr>
                <w:b/>
                <w:szCs w:val="20"/>
                <w:lang w:eastAsia="bg-BG"/>
              </w:rPr>
              <w:t>Изгорени опасни болнични отпадъци</w:t>
            </w:r>
            <w:r w:rsidR="003320DA">
              <w:rPr>
                <w:b/>
                <w:szCs w:val="20"/>
                <w:lang w:eastAsia="bg-BG"/>
              </w:rPr>
              <w:t xml:space="preserve">, </w:t>
            </w:r>
            <w:r w:rsidR="003320DA">
              <w:rPr>
                <w:b/>
                <w:bCs/>
                <w:szCs w:val="20"/>
                <w:lang w:eastAsia="bg-BG"/>
              </w:rPr>
              <w:t>t/y</w:t>
            </w:r>
          </w:p>
        </w:tc>
        <w:tc>
          <w:tcPr>
            <w:tcW w:w="1928" w:type="dxa"/>
            <w:vAlign w:val="center"/>
          </w:tcPr>
          <w:p w:rsidR="00B535DC" w:rsidRPr="003320DA" w:rsidRDefault="00B535DC" w:rsidP="004421BC">
            <w:pPr>
              <w:autoSpaceDE w:val="0"/>
              <w:autoSpaceDN w:val="0"/>
              <w:adjustRightInd w:val="0"/>
              <w:jc w:val="both"/>
              <w:rPr>
                <w:b/>
                <w:szCs w:val="20"/>
                <w:lang w:eastAsia="bg-BG"/>
              </w:rPr>
            </w:pPr>
            <w:r w:rsidRPr="003320DA">
              <w:rPr>
                <w:b/>
                <w:szCs w:val="20"/>
                <w:lang w:eastAsia="bg-BG"/>
              </w:rPr>
              <w:t>PCNs емисии от летяща пепел</w:t>
            </w:r>
            <w:r w:rsidR="003320DA">
              <w:rPr>
                <w:b/>
                <w:szCs w:val="20"/>
                <w:lang w:eastAsia="bg-BG"/>
              </w:rPr>
              <w:t>,</w:t>
            </w:r>
            <w:r w:rsidRPr="003320DA">
              <w:rPr>
                <w:b/>
                <w:szCs w:val="20"/>
                <w:lang w:eastAsia="bg-BG"/>
              </w:rPr>
              <w:t xml:space="preserve"> </w:t>
            </w:r>
          </w:p>
          <w:p w:rsidR="00B535DC" w:rsidRPr="003320DA" w:rsidRDefault="003320DA" w:rsidP="004421BC">
            <w:pPr>
              <w:autoSpaceDE w:val="0"/>
              <w:autoSpaceDN w:val="0"/>
              <w:adjustRightInd w:val="0"/>
              <w:jc w:val="both"/>
              <w:rPr>
                <w:b/>
                <w:szCs w:val="20"/>
                <w:lang w:eastAsia="bg-BG"/>
              </w:rPr>
            </w:pPr>
            <w:r>
              <w:rPr>
                <w:b/>
                <w:szCs w:val="20"/>
                <w:lang w:eastAsia="bg-BG"/>
              </w:rPr>
              <w:t>kg/y</w:t>
            </w:r>
          </w:p>
        </w:tc>
        <w:tc>
          <w:tcPr>
            <w:tcW w:w="1928" w:type="dxa"/>
            <w:vAlign w:val="center"/>
          </w:tcPr>
          <w:p w:rsidR="003320DA" w:rsidRDefault="00B535DC" w:rsidP="004421BC">
            <w:pPr>
              <w:autoSpaceDE w:val="0"/>
              <w:autoSpaceDN w:val="0"/>
              <w:adjustRightInd w:val="0"/>
              <w:jc w:val="both"/>
              <w:rPr>
                <w:b/>
                <w:szCs w:val="20"/>
                <w:lang w:eastAsia="bg-BG"/>
              </w:rPr>
            </w:pPr>
            <w:r w:rsidRPr="003320DA">
              <w:rPr>
                <w:b/>
                <w:szCs w:val="20"/>
                <w:lang w:eastAsia="bg-BG"/>
              </w:rPr>
              <w:t xml:space="preserve">PCNs емисии от дънна </w:t>
            </w:r>
          </w:p>
          <w:p w:rsidR="00B535DC" w:rsidRPr="003320DA" w:rsidRDefault="00B535DC" w:rsidP="004421BC">
            <w:pPr>
              <w:autoSpaceDE w:val="0"/>
              <w:autoSpaceDN w:val="0"/>
              <w:adjustRightInd w:val="0"/>
              <w:jc w:val="both"/>
              <w:rPr>
                <w:b/>
                <w:szCs w:val="20"/>
                <w:lang w:eastAsia="bg-BG"/>
              </w:rPr>
            </w:pPr>
            <w:r w:rsidRPr="003320DA">
              <w:rPr>
                <w:b/>
                <w:szCs w:val="20"/>
                <w:lang w:eastAsia="bg-BG"/>
              </w:rPr>
              <w:t>пепел</w:t>
            </w:r>
            <w:r w:rsidR="003320DA">
              <w:rPr>
                <w:b/>
                <w:szCs w:val="20"/>
                <w:lang w:eastAsia="bg-BG"/>
              </w:rPr>
              <w:t>,</w:t>
            </w:r>
            <w:r w:rsidRPr="003320DA">
              <w:rPr>
                <w:b/>
                <w:szCs w:val="20"/>
                <w:lang w:eastAsia="bg-BG"/>
              </w:rPr>
              <w:t xml:space="preserve"> </w:t>
            </w:r>
          </w:p>
          <w:p w:rsidR="00B535DC" w:rsidRPr="003320DA" w:rsidRDefault="003320DA" w:rsidP="004421BC">
            <w:pPr>
              <w:autoSpaceDE w:val="0"/>
              <w:autoSpaceDN w:val="0"/>
              <w:adjustRightInd w:val="0"/>
              <w:jc w:val="both"/>
              <w:rPr>
                <w:b/>
                <w:szCs w:val="20"/>
                <w:lang w:eastAsia="bg-BG"/>
              </w:rPr>
            </w:pPr>
            <w:r>
              <w:rPr>
                <w:b/>
                <w:szCs w:val="20"/>
                <w:lang w:eastAsia="bg-BG"/>
              </w:rPr>
              <w:t>g/y</w:t>
            </w:r>
          </w:p>
        </w:tc>
        <w:tc>
          <w:tcPr>
            <w:tcW w:w="1928" w:type="dxa"/>
            <w:vAlign w:val="center"/>
          </w:tcPr>
          <w:p w:rsidR="00B535DC" w:rsidRPr="003320DA" w:rsidRDefault="00B535DC" w:rsidP="004421BC">
            <w:pPr>
              <w:autoSpaceDE w:val="0"/>
              <w:autoSpaceDN w:val="0"/>
              <w:adjustRightInd w:val="0"/>
              <w:jc w:val="both"/>
              <w:rPr>
                <w:b/>
                <w:szCs w:val="20"/>
                <w:lang w:eastAsia="bg-BG"/>
              </w:rPr>
            </w:pPr>
            <w:r w:rsidRPr="003320DA">
              <w:rPr>
                <w:b/>
                <w:szCs w:val="20"/>
                <w:lang w:eastAsia="bg-BG"/>
              </w:rPr>
              <w:t>PCNs емисии от димни газове</w:t>
            </w:r>
            <w:r w:rsidR="003320DA">
              <w:rPr>
                <w:b/>
                <w:szCs w:val="20"/>
                <w:lang w:eastAsia="bg-BG"/>
              </w:rPr>
              <w:t>,</w:t>
            </w:r>
          </w:p>
          <w:p w:rsidR="00B535DC" w:rsidRPr="003320DA" w:rsidRDefault="003320DA" w:rsidP="004421BC">
            <w:pPr>
              <w:autoSpaceDE w:val="0"/>
              <w:autoSpaceDN w:val="0"/>
              <w:adjustRightInd w:val="0"/>
              <w:jc w:val="both"/>
              <w:rPr>
                <w:b/>
                <w:szCs w:val="20"/>
                <w:lang w:eastAsia="bg-BG"/>
              </w:rPr>
            </w:pPr>
            <w:r>
              <w:rPr>
                <w:b/>
                <w:szCs w:val="20"/>
                <w:lang w:eastAsia="bg-BG"/>
              </w:rPr>
              <w:t>g/y</w:t>
            </w:r>
          </w:p>
        </w:tc>
      </w:tr>
      <w:tr w:rsidR="00B535DC" w:rsidRPr="003320DA" w:rsidTr="00B535DC">
        <w:tc>
          <w:tcPr>
            <w:tcW w:w="1927" w:type="dxa"/>
            <w:vAlign w:val="center"/>
          </w:tcPr>
          <w:p w:rsidR="00B535DC" w:rsidRPr="003320DA" w:rsidRDefault="00B535DC" w:rsidP="004421BC">
            <w:pPr>
              <w:autoSpaceDE w:val="0"/>
              <w:autoSpaceDN w:val="0"/>
              <w:adjustRightInd w:val="0"/>
              <w:spacing w:before="120"/>
              <w:jc w:val="both"/>
              <w:rPr>
                <w:szCs w:val="20"/>
              </w:rPr>
            </w:pPr>
            <w:r w:rsidRPr="003320DA">
              <w:rPr>
                <w:szCs w:val="20"/>
              </w:rPr>
              <w:t>България</w:t>
            </w:r>
          </w:p>
        </w:tc>
        <w:tc>
          <w:tcPr>
            <w:tcW w:w="1927"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81</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0.01</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0.02</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0.02</w:t>
            </w:r>
          </w:p>
        </w:tc>
      </w:tr>
      <w:tr w:rsidR="00B535DC" w:rsidRPr="003320DA" w:rsidTr="00B535DC">
        <w:tc>
          <w:tcPr>
            <w:tcW w:w="1927" w:type="dxa"/>
            <w:vAlign w:val="center"/>
          </w:tcPr>
          <w:p w:rsidR="00B535DC" w:rsidRPr="003320DA" w:rsidRDefault="00B535DC" w:rsidP="004421BC">
            <w:pPr>
              <w:autoSpaceDE w:val="0"/>
              <w:autoSpaceDN w:val="0"/>
              <w:adjustRightInd w:val="0"/>
              <w:spacing w:before="120"/>
              <w:jc w:val="both"/>
              <w:rPr>
                <w:szCs w:val="20"/>
              </w:rPr>
            </w:pPr>
            <w:r w:rsidRPr="003320DA">
              <w:rPr>
                <w:szCs w:val="20"/>
              </w:rPr>
              <w:t>ЕС-27</w:t>
            </w:r>
          </w:p>
        </w:tc>
        <w:tc>
          <w:tcPr>
            <w:tcW w:w="1927"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549 280</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66.47</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164.24</w:t>
            </w:r>
          </w:p>
        </w:tc>
        <w:tc>
          <w:tcPr>
            <w:tcW w:w="1928" w:type="dxa"/>
            <w:vAlign w:val="center"/>
          </w:tcPr>
          <w:p w:rsidR="00B535DC" w:rsidRPr="003320DA" w:rsidRDefault="00B535DC" w:rsidP="004421BC">
            <w:pPr>
              <w:autoSpaceDE w:val="0"/>
              <w:autoSpaceDN w:val="0"/>
              <w:adjustRightInd w:val="0"/>
              <w:spacing w:before="120"/>
              <w:jc w:val="both"/>
              <w:rPr>
                <w:szCs w:val="20"/>
                <w:lang w:eastAsia="bg-BG"/>
              </w:rPr>
            </w:pPr>
            <w:r w:rsidRPr="003320DA">
              <w:rPr>
                <w:szCs w:val="20"/>
                <w:lang w:eastAsia="bg-BG"/>
              </w:rPr>
              <w:t>148.31</w:t>
            </w:r>
          </w:p>
        </w:tc>
      </w:tr>
    </w:tbl>
    <w:p w:rsidR="009D19FC" w:rsidRDefault="00B535DC" w:rsidP="00E641EE">
      <w:pPr>
        <w:autoSpaceDE w:val="0"/>
        <w:autoSpaceDN w:val="0"/>
        <w:adjustRightInd w:val="0"/>
        <w:spacing w:after="0" w:line="240" w:lineRule="auto"/>
        <w:jc w:val="both"/>
        <w:rPr>
          <w:rFonts w:eastAsia="Calibri" w:cs="Times New Roman"/>
          <w:i/>
          <w:sz w:val="22"/>
          <w:szCs w:val="20"/>
        </w:rPr>
      </w:pPr>
      <w:r w:rsidRPr="003320DA">
        <w:rPr>
          <w:i/>
          <w:sz w:val="22"/>
          <w:szCs w:val="20"/>
          <w:lang w:eastAsia="bg-BG"/>
        </w:rPr>
        <w:t xml:space="preserve">Източник: </w:t>
      </w:r>
      <w:r w:rsidRPr="003320DA">
        <w:rPr>
          <w:i/>
          <w:sz w:val="22"/>
          <w:szCs w:val="20"/>
        </w:rPr>
        <w:t xml:space="preserve"> </w:t>
      </w:r>
      <w:r w:rsidR="00A047BA">
        <w:rPr>
          <w:rFonts w:eastAsia="Calibri" w:cs="Times New Roman"/>
          <w:i/>
          <w:sz w:val="22"/>
          <w:szCs w:val="20"/>
          <w:lang w:val="bg-BG" w:eastAsia="bg-BG"/>
        </w:rPr>
        <w:t>ЕВРОСТАТ</w:t>
      </w:r>
      <w:r w:rsidR="00A047BA">
        <w:rPr>
          <w:rFonts w:eastAsia="Calibri" w:cs="Times New Roman"/>
          <w:i/>
          <w:sz w:val="22"/>
          <w:szCs w:val="20"/>
          <w:lang w:eastAsia="bg-BG"/>
        </w:rPr>
        <w:t xml:space="preserve">, </w:t>
      </w:r>
      <w:r w:rsidR="00A047BA">
        <w:rPr>
          <w:rFonts w:eastAsia="Calibri" w:cs="Times New Roman"/>
          <w:i/>
          <w:sz w:val="22"/>
          <w:szCs w:val="20"/>
        </w:rPr>
        <w:t>201</w:t>
      </w:r>
      <w:r w:rsidR="00A047BA">
        <w:rPr>
          <w:rFonts w:eastAsia="Calibri" w:cs="Times New Roman"/>
          <w:i/>
          <w:sz w:val="22"/>
          <w:szCs w:val="20"/>
          <w:lang w:val="bg-BG"/>
        </w:rPr>
        <w:t>1</w:t>
      </w:r>
    </w:p>
    <w:p w:rsidR="009D19FC" w:rsidRDefault="009D19FC" w:rsidP="004421BC">
      <w:pPr>
        <w:autoSpaceDE w:val="0"/>
        <w:autoSpaceDN w:val="0"/>
        <w:adjustRightInd w:val="0"/>
        <w:spacing w:after="0" w:line="240" w:lineRule="auto"/>
        <w:ind w:firstLine="567"/>
        <w:jc w:val="both"/>
        <w:rPr>
          <w:rFonts w:eastAsia="Calibri" w:cs="Times New Roman"/>
          <w:i/>
          <w:sz w:val="22"/>
          <w:szCs w:val="20"/>
        </w:rPr>
      </w:pPr>
    </w:p>
    <w:p w:rsidR="00B535DC" w:rsidRPr="009E1CA7" w:rsidRDefault="00B535DC" w:rsidP="004421BC">
      <w:pPr>
        <w:autoSpaceDE w:val="0"/>
        <w:autoSpaceDN w:val="0"/>
        <w:adjustRightInd w:val="0"/>
        <w:spacing w:after="0" w:line="240" w:lineRule="auto"/>
        <w:ind w:firstLine="567"/>
        <w:jc w:val="both"/>
        <w:rPr>
          <w:szCs w:val="24"/>
          <w:lang w:eastAsia="bg-BG"/>
        </w:rPr>
      </w:pPr>
      <w:r w:rsidRPr="009E1CA7">
        <w:rPr>
          <w:szCs w:val="24"/>
          <w:lang w:eastAsia="bg-BG"/>
        </w:rPr>
        <w:t>Според изчисленията в ЕС-27общите емисиите на PCN</w:t>
      </w:r>
      <w:r w:rsidR="000942EE">
        <w:rPr>
          <w:szCs w:val="24"/>
          <w:lang w:eastAsia="bg-BG"/>
        </w:rPr>
        <w:t>s</w:t>
      </w:r>
      <w:r w:rsidRPr="009E1CA7">
        <w:rPr>
          <w:szCs w:val="24"/>
          <w:lang w:eastAsia="bg-BG"/>
        </w:rPr>
        <w:t xml:space="preserve"> от изгаряне на болнични</w:t>
      </w:r>
      <w:r w:rsidR="00B9161A">
        <w:rPr>
          <w:szCs w:val="24"/>
          <w:lang w:eastAsia="bg-BG"/>
        </w:rPr>
        <w:t xml:space="preserve"> </w:t>
      </w:r>
      <w:r w:rsidRPr="009E1CA7">
        <w:rPr>
          <w:szCs w:val="24"/>
          <w:lang w:eastAsia="bg-BG"/>
        </w:rPr>
        <w:t>отпадъци възлизат на ~66.79 kg/y, от които ~150 g PCN</w:t>
      </w:r>
      <w:r w:rsidR="000942EE">
        <w:rPr>
          <w:szCs w:val="24"/>
          <w:lang w:eastAsia="bg-BG"/>
        </w:rPr>
        <w:t>s</w:t>
      </w:r>
      <w:r w:rsidRPr="009E1CA7">
        <w:rPr>
          <w:szCs w:val="24"/>
          <w:lang w:eastAsia="bg-BG"/>
        </w:rPr>
        <w:t xml:space="preserve"> се емитират във въздуха и ~66.64 kg се емитират в отпадъците.</w:t>
      </w:r>
    </w:p>
    <w:p w:rsidR="00B535DC" w:rsidRPr="00D3411B" w:rsidRDefault="00B535DC" w:rsidP="009D19FC">
      <w:pPr>
        <w:autoSpaceDE w:val="0"/>
        <w:autoSpaceDN w:val="0"/>
        <w:adjustRightInd w:val="0"/>
        <w:spacing w:before="120" w:after="0"/>
        <w:ind w:firstLine="567"/>
        <w:jc w:val="both"/>
        <w:rPr>
          <w:rFonts w:eastAsia="Calibri" w:cs="Times New Roman"/>
          <w:szCs w:val="24"/>
          <w:lang w:val="ru-RU"/>
        </w:rPr>
      </w:pPr>
      <w:r w:rsidRPr="00D3411B">
        <w:rPr>
          <w:szCs w:val="24"/>
          <w:lang w:val="ru-RU" w:eastAsia="bg-BG"/>
        </w:rPr>
        <w:t xml:space="preserve">За страната </w:t>
      </w:r>
      <w:r w:rsidRPr="009E1CA7">
        <w:rPr>
          <w:szCs w:val="24"/>
          <w:lang w:eastAsia="bg-BG"/>
        </w:rPr>
        <w:t>PCN</w:t>
      </w:r>
      <w:r w:rsidR="000942EE">
        <w:rPr>
          <w:szCs w:val="24"/>
          <w:lang w:eastAsia="bg-BG"/>
        </w:rPr>
        <w:t>s</w:t>
      </w:r>
      <w:r w:rsidRPr="00D3411B">
        <w:rPr>
          <w:szCs w:val="24"/>
          <w:lang w:val="ru-RU" w:eastAsia="bg-BG"/>
        </w:rPr>
        <w:t xml:space="preserve"> емисии от изгаряне на болнични отпадъци са много ниски- общо 10.04 </w:t>
      </w:r>
      <w:r w:rsidRPr="009E1CA7">
        <w:rPr>
          <w:szCs w:val="24"/>
          <w:lang w:eastAsia="bg-BG"/>
        </w:rPr>
        <w:t>g</w:t>
      </w:r>
      <w:r w:rsidRPr="00D3411B">
        <w:rPr>
          <w:szCs w:val="24"/>
          <w:lang w:val="ru-RU" w:eastAsia="bg-BG"/>
        </w:rPr>
        <w:t xml:space="preserve"> </w:t>
      </w:r>
      <w:r w:rsidRPr="009E1CA7">
        <w:rPr>
          <w:szCs w:val="24"/>
          <w:lang w:eastAsia="bg-BG"/>
        </w:rPr>
        <w:t>PCN</w:t>
      </w:r>
      <w:r w:rsidRPr="00D3411B">
        <w:rPr>
          <w:szCs w:val="24"/>
          <w:lang w:val="ru-RU" w:eastAsia="bg-BG"/>
        </w:rPr>
        <w:t xml:space="preserve">, от които ~0.02 </w:t>
      </w:r>
      <w:r w:rsidRPr="009E1CA7">
        <w:rPr>
          <w:szCs w:val="24"/>
          <w:lang w:eastAsia="bg-BG"/>
        </w:rPr>
        <w:t>g</w:t>
      </w:r>
      <w:r w:rsidRPr="00D3411B">
        <w:rPr>
          <w:szCs w:val="24"/>
          <w:lang w:val="ru-RU" w:eastAsia="bg-BG"/>
        </w:rPr>
        <w:t xml:space="preserve"> </w:t>
      </w:r>
      <w:r w:rsidRPr="009E1CA7">
        <w:rPr>
          <w:szCs w:val="24"/>
          <w:lang w:eastAsia="bg-BG"/>
        </w:rPr>
        <w:t>PCN</w:t>
      </w:r>
      <w:r w:rsidR="00B9161A">
        <w:rPr>
          <w:szCs w:val="24"/>
          <w:lang w:eastAsia="bg-BG"/>
        </w:rPr>
        <w:t>s</w:t>
      </w:r>
      <w:r w:rsidRPr="00D3411B">
        <w:rPr>
          <w:szCs w:val="24"/>
          <w:lang w:val="ru-RU" w:eastAsia="bg-BG"/>
        </w:rPr>
        <w:t xml:space="preserve"> се емитират във въздуха и ~10.02 </w:t>
      </w:r>
      <w:r w:rsidRPr="009E1CA7">
        <w:rPr>
          <w:szCs w:val="24"/>
          <w:lang w:eastAsia="bg-BG"/>
        </w:rPr>
        <w:t>g</w:t>
      </w:r>
      <w:r w:rsidRPr="00D3411B">
        <w:rPr>
          <w:szCs w:val="24"/>
          <w:lang w:val="ru-RU" w:eastAsia="bg-BG"/>
        </w:rPr>
        <w:t xml:space="preserve"> се емитират в отпадъците.</w:t>
      </w:r>
      <w:r w:rsidR="009D19FC" w:rsidRPr="00D7450B">
        <w:rPr>
          <w:szCs w:val="24"/>
          <w:lang w:val="ru-RU" w:eastAsia="bg-BG"/>
        </w:rPr>
        <w:t xml:space="preserve"> </w:t>
      </w:r>
      <w:r w:rsidRPr="00D3411B">
        <w:rPr>
          <w:rFonts w:eastAsia="Calibri" w:cs="Times New Roman"/>
          <w:szCs w:val="24"/>
          <w:lang w:val="ru-RU"/>
        </w:rPr>
        <w:t>В страната няма инсталация за изгаряне на твърди битови отпадъци и инсталация за изгаряне на опасни отпадъци.</w:t>
      </w:r>
    </w:p>
    <w:p w:rsidR="00B535DC" w:rsidRPr="00595498" w:rsidRDefault="003320DA" w:rsidP="004421BC">
      <w:pPr>
        <w:spacing w:before="240" w:after="0"/>
        <w:ind w:firstLine="567"/>
        <w:jc w:val="both"/>
        <w:rPr>
          <w:rFonts w:cs="Times New Roman"/>
          <w:b/>
          <w:color w:val="000000" w:themeColor="text1"/>
          <w:szCs w:val="24"/>
          <w:lang w:val="ru-RU"/>
        </w:rPr>
      </w:pPr>
      <w:r w:rsidRPr="00595498">
        <w:rPr>
          <w:rFonts w:cs="Times New Roman"/>
          <w:b/>
          <w:color w:val="000000" w:themeColor="text1"/>
          <w:szCs w:val="24"/>
          <w:lang w:val="bg-BG"/>
        </w:rPr>
        <w:t>2.3.</w:t>
      </w:r>
      <w:r w:rsidR="0071223A">
        <w:rPr>
          <w:rFonts w:cs="Times New Roman"/>
          <w:b/>
          <w:color w:val="000000" w:themeColor="text1"/>
          <w:szCs w:val="24"/>
          <w:lang w:val="bg-BG"/>
        </w:rPr>
        <w:t>4</w:t>
      </w:r>
      <w:r w:rsidRPr="00595498">
        <w:rPr>
          <w:rFonts w:cs="Times New Roman"/>
          <w:b/>
          <w:color w:val="000000" w:themeColor="text1"/>
          <w:szCs w:val="24"/>
          <w:lang w:val="bg-BG"/>
        </w:rPr>
        <w:t xml:space="preserve">.2. </w:t>
      </w:r>
      <w:r w:rsidR="00B535DC" w:rsidRPr="00595498">
        <w:rPr>
          <w:rFonts w:cs="Times New Roman"/>
          <w:b/>
          <w:color w:val="000000" w:themeColor="text1"/>
          <w:szCs w:val="24"/>
          <w:lang w:val="ru-RU"/>
        </w:rPr>
        <w:t>Основ</w:t>
      </w:r>
      <w:r w:rsidRPr="00595498">
        <w:rPr>
          <w:rFonts w:cs="Times New Roman"/>
          <w:b/>
          <w:color w:val="000000" w:themeColor="text1"/>
          <w:szCs w:val="24"/>
          <w:lang w:val="ru-RU"/>
        </w:rPr>
        <w:t>ни изводи</w:t>
      </w:r>
      <w:r w:rsidR="00B535DC" w:rsidRPr="00595498">
        <w:rPr>
          <w:rFonts w:cs="Times New Roman"/>
          <w:b/>
          <w:color w:val="000000" w:themeColor="text1"/>
          <w:szCs w:val="24"/>
          <w:lang w:val="ru-RU"/>
        </w:rPr>
        <w:t>, препоръки и предложения</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Съгласно Националния регистър за изпускане и пренос на замърсители, част от ЕРИПЗ</w:t>
      </w:r>
      <w:r w:rsidR="00B9161A" w:rsidRPr="00D7450B">
        <w:rPr>
          <w:rFonts w:eastAsia="Calibri" w:cs="Times New Roman"/>
          <w:b/>
          <w:szCs w:val="24"/>
          <w:lang w:val="ru-RU"/>
        </w:rPr>
        <w:t>,</w:t>
      </w:r>
      <w:r w:rsidRPr="00D3411B">
        <w:rPr>
          <w:rFonts w:eastAsia="Calibri" w:cs="Times New Roman"/>
          <w:b/>
          <w:szCs w:val="24"/>
          <w:lang w:val="ru-RU"/>
        </w:rPr>
        <w:t xml:space="preserve"> са докладвани данни в страната за емисии на </w:t>
      </w:r>
      <w:r w:rsidRPr="003320DA">
        <w:rPr>
          <w:rFonts w:eastAsia="Calibri" w:cs="Times New Roman"/>
          <w:b/>
          <w:szCs w:val="24"/>
        </w:rPr>
        <w:t>PCNs</w:t>
      </w:r>
      <w:r w:rsidRPr="00D3411B">
        <w:rPr>
          <w:rFonts w:eastAsia="Calibri" w:cs="Times New Roman"/>
          <w:b/>
          <w:szCs w:val="24"/>
          <w:lang w:val="ru-RU"/>
        </w:rPr>
        <w:t xml:space="preserve"> във въздуха (кг/год.) за периода 2012 – 2016 г. от 1 оператор на площадка за производство на циментен клинкер в ротационни пещи – общо за периода 63,227 </w:t>
      </w:r>
      <w:r w:rsidR="003320DA" w:rsidRPr="003320DA">
        <w:rPr>
          <w:rFonts w:eastAsia="Calibri" w:cs="Times New Roman"/>
          <w:b/>
          <w:szCs w:val="24"/>
        </w:rPr>
        <w:t>kg</w:t>
      </w:r>
      <w:r w:rsidR="003320DA" w:rsidRPr="00D3411B">
        <w:rPr>
          <w:rFonts w:eastAsia="Calibri" w:cs="Times New Roman"/>
          <w:b/>
          <w:szCs w:val="24"/>
          <w:lang w:val="ru-RU"/>
        </w:rPr>
        <w:t>/</w:t>
      </w:r>
      <w:r w:rsidR="003320DA" w:rsidRPr="003320DA">
        <w:rPr>
          <w:rFonts w:eastAsia="Calibri" w:cs="Times New Roman"/>
          <w:b/>
          <w:szCs w:val="24"/>
        </w:rPr>
        <w:t>y</w:t>
      </w:r>
      <w:r w:rsidRPr="00D3411B">
        <w:rPr>
          <w:rFonts w:eastAsia="Calibri" w:cs="Times New Roman"/>
          <w:b/>
          <w:szCs w:val="24"/>
          <w:lang w:val="ru-RU"/>
        </w:rPr>
        <w:t xml:space="preserve"> във въздуха, като през 2013 г. – еми</w:t>
      </w:r>
      <w:r w:rsidR="003320DA" w:rsidRPr="00D3411B">
        <w:rPr>
          <w:rFonts w:eastAsia="Calibri" w:cs="Times New Roman"/>
          <w:b/>
          <w:szCs w:val="24"/>
          <w:lang w:val="ru-RU"/>
        </w:rPr>
        <w:t xml:space="preserve">сиите на </w:t>
      </w:r>
      <w:r w:rsidR="003320DA" w:rsidRPr="003320DA">
        <w:rPr>
          <w:rFonts w:eastAsia="Calibri" w:cs="Times New Roman"/>
          <w:b/>
          <w:szCs w:val="24"/>
        </w:rPr>
        <w:t>PCNs</w:t>
      </w:r>
      <w:r w:rsidR="003320DA" w:rsidRPr="00D3411B">
        <w:rPr>
          <w:rFonts w:eastAsia="Calibri" w:cs="Times New Roman"/>
          <w:b/>
          <w:szCs w:val="24"/>
          <w:lang w:val="ru-RU"/>
        </w:rPr>
        <w:t xml:space="preserve"> възлизат на 46,87 </w:t>
      </w:r>
      <w:r w:rsidR="003320DA" w:rsidRPr="003320DA">
        <w:rPr>
          <w:rFonts w:eastAsia="Calibri" w:cs="Times New Roman"/>
          <w:b/>
          <w:szCs w:val="24"/>
        </w:rPr>
        <w:t>kg</w:t>
      </w:r>
      <w:r w:rsidR="003320DA" w:rsidRPr="00D3411B">
        <w:rPr>
          <w:rFonts w:eastAsia="Calibri" w:cs="Times New Roman"/>
          <w:b/>
          <w:szCs w:val="24"/>
          <w:lang w:val="ru-RU"/>
        </w:rPr>
        <w:t>/</w:t>
      </w:r>
      <w:r w:rsidR="003320DA" w:rsidRPr="003320DA">
        <w:rPr>
          <w:rFonts w:eastAsia="Calibri" w:cs="Times New Roman"/>
          <w:b/>
          <w:szCs w:val="24"/>
        </w:rPr>
        <w:t>y</w:t>
      </w:r>
      <w:r w:rsidRPr="00D3411B">
        <w:rPr>
          <w:rFonts w:eastAsia="Calibri" w:cs="Times New Roman"/>
          <w:b/>
          <w:szCs w:val="24"/>
          <w:lang w:val="ru-RU"/>
        </w:rPr>
        <w:t>,</w:t>
      </w:r>
      <w:r w:rsidR="003320DA" w:rsidRPr="00D3411B">
        <w:rPr>
          <w:rFonts w:eastAsia="Calibri" w:cs="Times New Roman"/>
          <w:b/>
          <w:szCs w:val="24"/>
          <w:lang w:val="ru-RU"/>
        </w:rPr>
        <w:t xml:space="preserve"> </w:t>
      </w:r>
      <w:r w:rsidRPr="00D3411B">
        <w:rPr>
          <w:rFonts w:eastAsia="Calibri" w:cs="Times New Roman"/>
          <w:b/>
          <w:szCs w:val="24"/>
          <w:lang w:val="ru-RU"/>
        </w:rPr>
        <w:t xml:space="preserve">а през 2015 г.– 11,624 </w:t>
      </w:r>
      <w:r w:rsidR="003320DA" w:rsidRPr="003320DA">
        <w:rPr>
          <w:rFonts w:eastAsia="Calibri" w:cs="Times New Roman"/>
          <w:b/>
          <w:szCs w:val="24"/>
        </w:rPr>
        <w:t>kg</w:t>
      </w:r>
      <w:r w:rsidR="003320DA" w:rsidRPr="00D3411B">
        <w:rPr>
          <w:rFonts w:eastAsia="Calibri" w:cs="Times New Roman"/>
          <w:b/>
          <w:szCs w:val="24"/>
          <w:lang w:val="ru-RU"/>
        </w:rPr>
        <w:t>/</w:t>
      </w:r>
      <w:r w:rsidR="003320DA" w:rsidRPr="003320DA">
        <w:rPr>
          <w:rFonts w:eastAsia="Calibri" w:cs="Times New Roman"/>
          <w:b/>
          <w:szCs w:val="24"/>
        </w:rPr>
        <w:t>y</w:t>
      </w:r>
      <w:r w:rsidR="003320DA" w:rsidRPr="00D3411B">
        <w:rPr>
          <w:rFonts w:eastAsia="Calibri" w:cs="Times New Roman"/>
          <w:b/>
          <w:szCs w:val="24"/>
          <w:lang w:val="ru-RU"/>
        </w:rPr>
        <w:t xml:space="preserve"> </w:t>
      </w:r>
      <w:r w:rsidRPr="00D3411B">
        <w:rPr>
          <w:rFonts w:eastAsia="Calibri" w:cs="Times New Roman"/>
          <w:b/>
          <w:szCs w:val="24"/>
          <w:lang w:val="ru-RU"/>
        </w:rPr>
        <w:t>(</w:t>
      </w:r>
      <w:r w:rsidRPr="00D3411B">
        <w:rPr>
          <w:rFonts w:eastAsia="Calibri" w:cs="Times New Roman"/>
          <w:b/>
          <w:color w:val="000000"/>
          <w:szCs w:val="24"/>
          <w:shd w:val="clear" w:color="auto" w:fill="FFFFFF"/>
          <w:lang w:val="ru-RU"/>
        </w:rPr>
        <w:t>Девня Ц</w:t>
      </w:r>
      <w:r w:rsidR="00963258">
        <w:rPr>
          <w:rFonts w:eastAsia="Calibri" w:cs="Times New Roman"/>
          <w:b/>
          <w:color w:val="000000"/>
          <w:szCs w:val="24"/>
          <w:shd w:val="clear" w:color="auto" w:fill="FFFFFF"/>
          <w:lang w:val="ru-RU"/>
        </w:rPr>
        <w:t>и</w:t>
      </w:r>
      <w:r w:rsidRPr="00D3411B">
        <w:rPr>
          <w:rFonts w:eastAsia="Calibri" w:cs="Times New Roman"/>
          <w:b/>
          <w:color w:val="000000"/>
          <w:szCs w:val="24"/>
          <w:shd w:val="clear" w:color="auto" w:fill="FFFFFF"/>
          <w:lang w:val="ru-RU"/>
        </w:rPr>
        <w:t>мент АД</w:t>
      </w:r>
      <w:r w:rsidRPr="00D3411B">
        <w:rPr>
          <w:rFonts w:eastAsia="Calibri" w:cs="Times New Roman"/>
          <w:b/>
          <w:szCs w:val="24"/>
          <w:lang w:val="ru-RU"/>
        </w:rPr>
        <w:t>).</w:t>
      </w:r>
      <w:r w:rsidR="003320DA" w:rsidRPr="00D3411B">
        <w:rPr>
          <w:rFonts w:eastAsia="Calibri" w:cs="Times New Roman"/>
          <w:b/>
          <w:szCs w:val="24"/>
          <w:lang w:val="ru-RU"/>
        </w:rPr>
        <w:t xml:space="preserve"> </w:t>
      </w:r>
      <w:r w:rsidR="00906DB4">
        <w:rPr>
          <w:rFonts w:eastAsia="Calibri" w:cs="Times New Roman"/>
          <w:b/>
          <w:szCs w:val="24"/>
          <w:lang w:val="ru-RU"/>
        </w:rPr>
        <w:t xml:space="preserve">Необходим е </w:t>
      </w:r>
      <w:r w:rsidRPr="00D3411B">
        <w:rPr>
          <w:rFonts w:eastAsia="Calibri" w:cs="Times New Roman"/>
          <w:b/>
          <w:szCs w:val="24"/>
          <w:lang w:val="ru-RU"/>
        </w:rPr>
        <w:t xml:space="preserve">строг контрол върху изпълнение на условията в комплексното разрешително на компанията с цел намаляване на емисиите на </w:t>
      </w:r>
      <w:r w:rsidRPr="003320DA">
        <w:rPr>
          <w:rFonts w:eastAsia="Calibri" w:cs="Times New Roman"/>
          <w:b/>
          <w:szCs w:val="24"/>
        </w:rPr>
        <w:t>PCNs</w:t>
      </w:r>
      <w:r w:rsidRPr="00D3411B">
        <w:rPr>
          <w:rFonts w:eastAsia="Calibri" w:cs="Times New Roman"/>
          <w:b/>
          <w:szCs w:val="24"/>
          <w:lang w:val="ru-RU"/>
        </w:rPr>
        <w:t xml:space="preserve"> във въздуха;</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 xml:space="preserve">В резултат на изгарянето на твърди горива, дърва и смесени твърди горива в битовия сектор в страната се генерират емисии на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във въздуха съответно от 35.6 </w:t>
      </w:r>
      <w:r w:rsidRPr="003320DA">
        <w:rPr>
          <w:rFonts w:eastAsia="Calibri" w:cs="Times New Roman"/>
          <w:b/>
          <w:szCs w:val="24"/>
        </w:rPr>
        <w:t>g</w:t>
      </w:r>
      <w:r w:rsidRPr="00D3411B">
        <w:rPr>
          <w:rFonts w:eastAsia="Calibri" w:cs="Times New Roman"/>
          <w:b/>
          <w:szCs w:val="24"/>
          <w:lang w:val="ru-RU"/>
        </w:rPr>
        <w:t xml:space="preserve">, 15.975 </w:t>
      </w:r>
      <w:r w:rsidRPr="003320DA">
        <w:rPr>
          <w:rFonts w:eastAsia="Calibri" w:cs="Times New Roman"/>
          <w:b/>
          <w:szCs w:val="24"/>
        </w:rPr>
        <w:t>g</w:t>
      </w:r>
      <w:r w:rsidRPr="00D3411B">
        <w:rPr>
          <w:rFonts w:eastAsia="Calibri" w:cs="Times New Roman"/>
          <w:b/>
          <w:szCs w:val="24"/>
          <w:lang w:val="ru-RU"/>
        </w:rPr>
        <w:t xml:space="preserve"> и 5.69 </w:t>
      </w:r>
      <w:r w:rsidRPr="003320DA">
        <w:rPr>
          <w:rFonts w:eastAsia="Calibri" w:cs="Times New Roman"/>
          <w:b/>
          <w:szCs w:val="24"/>
        </w:rPr>
        <w:t>g</w:t>
      </w:r>
      <w:r w:rsidRPr="00D3411B">
        <w:rPr>
          <w:rFonts w:eastAsia="Calibri" w:cs="Times New Roman"/>
          <w:b/>
          <w:szCs w:val="24"/>
          <w:lang w:val="ru-RU"/>
        </w:rPr>
        <w:t xml:space="preserve">, докато изпускането на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в пепелта е съответно 0.22 </w:t>
      </w:r>
      <w:r w:rsidRPr="003320DA">
        <w:rPr>
          <w:rFonts w:eastAsia="Calibri" w:cs="Times New Roman"/>
          <w:b/>
          <w:szCs w:val="24"/>
        </w:rPr>
        <w:t>kg</w:t>
      </w:r>
      <w:r w:rsidRPr="00D3411B">
        <w:rPr>
          <w:rFonts w:eastAsia="Calibri" w:cs="Times New Roman"/>
          <w:b/>
          <w:szCs w:val="24"/>
          <w:lang w:val="ru-RU"/>
        </w:rPr>
        <w:t xml:space="preserve">; 0.08 </w:t>
      </w:r>
      <w:r w:rsidRPr="003320DA">
        <w:rPr>
          <w:rFonts w:eastAsia="Calibri" w:cs="Times New Roman"/>
          <w:b/>
          <w:szCs w:val="24"/>
        </w:rPr>
        <w:t>kg</w:t>
      </w:r>
      <w:r w:rsidRPr="00D3411B">
        <w:rPr>
          <w:rFonts w:eastAsia="Calibri" w:cs="Times New Roman"/>
          <w:b/>
          <w:szCs w:val="24"/>
          <w:lang w:val="ru-RU"/>
        </w:rPr>
        <w:t xml:space="preserve"> и 0.002 </w:t>
      </w:r>
      <w:r w:rsidRPr="003320DA">
        <w:rPr>
          <w:rFonts w:eastAsia="Calibri" w:cs="Times New Roman"/>
          <w:b/>
          <w:szCs w:val="24"/>
        </w:rPr>
        <w:t>kg</w:t>
      </w:r>
      <w:r w:rsidRPr="00D3411B">
        <w:rPr>
          <w:rFonts w:eastAsia="Calibri" w:cs="Times New Roman"/>
          <w:b/>
          <w:szCs w:val="24"/>
          <w:lang w:val="ru-RU"/>
        </w:rPr>
        <w:t xml:space="preserve"> през 2008 г. </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 xml:space="preserve">Тъй като </w:t>
      </w:r>
      <w:r w:rsidRPr="003320DA">
        <w:rPr>
          <w:rFonts w:eastAsia="Calibri" w:cs="Times New Roman"/>
          <w:b/>
          <w:szCs w:val="24"/>
        </w:rPr>
        <w:t>PCNs</w:t>
      </w:r>
      <w:r w:rsidRPr="00D3411B">
        <w:rPr>
          <w:rFonts w:eastAsia="Calibri" w:cs="Times New Roman"/>
          <w:b/>
          <w:szCs w:val="24"/>
          <w:lang w:val="ru-RU"/>
        </w:rPr>
        <w:t xml:space="preserve"> има склонност да се адсорбира върху частиците, значителна част от съдържанието на </w:t>
      </w:r>
      <w:r w:rsidRPr="003320DA">
        <w:rPr>
          <w:rFonts w:eastAsia="Calibri" w:cs="Times New Roman"/>
          <w:b/>
          <w:szCs w:val="24"/>
        </w:rPr>
        <w:t>PCNs</w:t>
      </w:r>
      <w:r w:rsidRPr="00D3411B">
        <w:rPr>
          <w:rFonts w:eastAsia="Calibri" w:cs="Times New Roman"/>
          <w:b/>
          <w:szCs w:val="24"/>
          <w:lang w:val="ru-RU"/>
        </w:rPr>
        <w:t xml:space="preserve"> в </w:t>
      </w:r>
      <w:r w:rsidR="00B04F78" w:rsidRPr="00D3411B">
        <w:rPr>
          <w:rFonts w:eastAsia="Calibri" w:cs="Times New Roman"/>
          <w:b/>
          <w:szCs w:val="24"/>
          <w:lang w:val="ru-RU"/>
        </w:rPr>
        <w:t>отпадъчни</w:t>
      </w:r>
      <w:r w:rsidRPr="00D3411B">
        <w:rPr>
          <w:rFonts w:eastAsia="Calibri" w:cs="Times New Roman"/>
          <w:b/>
          <w:szCs w:val="24"/>
          <w:lang w:val="ru-RU"/>
        </w:rPr>
        <w:t xml:space="preserve">те води се акумулират в утайките в процеса на пречистване на </w:t>
      </w:r>
      <w:r w:rsidR="00B04F78" w:rsidRPr="00D3411B">
        <w:rPr>
          <w:rFonts w:eastAsia="Calibri" w:cs="Times New Roman"/>
          <w:b/>
          <w:szCs w:val="24"/>
          <w:lang w:val="ru-RU"/>
        </w:rPr>
        <w:t>отпадъчни</w:t>
      </w:r>
      <w:r w:rsidRPr="00D3411B">
        <w:rPr>
          <w:rFonts w:eastAsia="Calibri" w:cs="Times New Roman"/>
          <w:b/>
          <w:szCs w:val="24"/>
          <w:lang w:val="ru-RU"/>
        </w:rPr>
        <w:t xml:space="preserve">те води в инсталациите за пречистване на </w:t>
      </w:r>
      <w:r w:rsidR="00B04F78" w:rsidRPr="00D3411B">
        <w:rPr>
          <w:rFonts w:eastAsia="Calibri" w:cs="Times New Roman"/>
          <w:b/>
          <w:szCs w:val="24"/>
          <w:lang w:val="ru-RU"/>
        </w:rPr>
        <w:t>отпадъчни</w:t>
      </w:r>
      <w:r w:rsidRPr="00D3411B">
        <w:rPr>
          <w:rFonts w:eastAsia="Calibri" w:cs="Times New Roman"/>
          <w:b/>
          <w:szCs w:val="24"/>
          <w:lang w:val="ru-RU"/>
        </w:rPr>
        <w:t xml:space="preserve"> води. За страната количеството на образуваните утайки от пречистване на </w:t>
      </w:r>
      <w:r w:rsidR="00B04F78" w:rsidRPr="00D3411B">
        <w:rPr>
          <w:rFonts w:eastAsia="Calibri" w:cs="Times New Roman"/>
          <w:b/>
          <w:szCs w:val="24"/>
          <w:lang w:val="ru-RU"/>
        </w:rPr>
        <w:t>отпадъчни</w:t>
      </w:r>
      <w:r w:rsidRPr="00D3411B">
        <w:rPr>
          <w:rFonts w:eastAsia="Calibri" w:cs="Times New Roman"/>
          <w:b/>
          <w:szCs w:val="24"/>
          <w:lang w:val="ru-RU"/>
        </w:rPr>
        <w:t>те води възлиза на 40</w:t>
      </w:r>
      <w:r w:rsidR="00437EBB">
        <w:rPr>
          <w:rFonts w:eastAsia="Calibri" w:cs="Times New Roman"/>
          <w:b/>
          <w:szCs w:val="24"/>
          <w:lang w:val="bg-BG"/>
        </w:rPr>
        <w:t xml:space="preserve"> </w:t>
      </w:r>
      <w:r w:rsidRPr="00D3411B">
        <w:rPr>
          <w:rFonts w:eastAsia="Calibri" w:cs="Times New Roman"/>
          <w:b/>
          <w:szCs w:val="24"/>
          <w:lang w:val="ru-RU"/>
        </w:rPr>
        <w:t xml:space="preserve">000 </w:t>
      </w:r>
      <w:r w:rsidR="003320DA" w:rsidRPr="003320DA">
        <w:rPr>
          <w:rFonts w:eastAsia="Calibri" w:cs="Times New Roman"/>
          <w:b/>
          <w:szCs w:val="24"/>
        </w:rPr>
        <w:t>t</w:t>
      </w:r>
      <w:r w:rsidRPr="00D3411B">
        <w:rPr>
          <w:rFonts w:eastAsia="Calibri" w:cs="Times New Roman"/>
          <w:b/>
          <w:szCs w:val="24"/>
          <w:lang w:val="ru-RU"/>
        </w:rPr>
        <w:t xml:space="preserve"> през 2008 г.</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 xml:space="preserve">Третирането на утайките от пречистване на битовите </w:t>
      </w:r>
      <w:r w:rsidR="00B04F78" w:rsidRPr="00D3411B">
        <w:rPr>
          <w:rFonts w:eastAsia="Calibri" w:cs="Times New Roman"/>
          <w:b/>
          <w:szCs w:val="24"/>
          <w:lang w:val="ru-RU"/>
        </w:rPr>
        <w:t>отпадъчни</w:t>
      </w:r>
      <w:r w:rsidRPr="00D3411B">
        <w:rPr>
          <w:rFonts w:eastAsia="Calibri" w:cs="Times New Roman"/>
          <w:b/>
          <w:szCs w:val="24"/>
          <w:lang w:val="ru-RU"/>
        </w:rPr>
        <w:t xml:space="preserve"> води включва депониране, изгаряне и приложение в земеделието или друго. В страната 53% от утайките от пречистване на битовите </w:t>
      </w:r>
      <w:r w:rsidR="00B04F78" w:rsidRPr="00D3411B">
        <w:rPr>
          <w:rFonts w:eastAsia="Calibri" w:cs="Times New Roman"/>
          <w:b/>
          <w:szCs w:val="24"/>
          <w:lang w:val="ru-RU"/>
        </w:rPr>
        <w:t>отпадъчни</w:t>
      </w:r>
      <w:r w:rsidRPr="00D3411B">
        <w:rPr>
          <w:rFonts w:eastAsia="Calibri" w:cs="Times New Roman"/>
          <w:b/>
          <w:szCs w:val="24"/>
          <w:lang w:val="ru-RU"/>
        </w:rPr>
        <w:t xml:space="preserve"> води се депонират н депа, 15% се прилагат в земеделието и 33% се третират по друг начин. Утайки не се изгарят в България, т.к. страната не разполага с инсталация за изгаряне.</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се емитират в процеса на различните начини на третиране на канализационни утайки от пречистването на битови </w:t>
      </w:r>
      <w:r w:rsidR="00B04F78" w:rsidRPr="00D3411B">
        <w:rPr>
          <w:rFonts w:eastAsia="Calibri" w:cs="Times New Roman"/>
          <w:b/>
          <w:szCs w:val="24"/>
          <w:lang w:val="ru-RU"/>
        </w:rPr>
        <w:t>отпадъчни</w:t>
      </w:r>
      <w:r w:rsidRPr="00D3411B">
        <w:rPr>
          <w:rFonts w:eastAsia="Calibri" w:cs="Times New Roman"/>
          <w:b/>
          <w:szCs w:val="24"/>
          <w:lang w:val="ru-RU"/>
        </w:rPr>
        <w:t xml:space="preserve"> води.</w:t>
      </w:r>
      <w:r w:rsidR="00A047BA">
        <w:rPr>
          <w:rFonts w:eastAsia="Calibri" w:cs="Times New Roman"/>
          <w:b/>
          <w:szCs w:val="24"/>
          <w:lang w:val="ru-RU"/>
        </w:rPr>
        <w:t xml:space="preserve"> </w:t>
      </w:r>
      <w:r w:rsidRPr="00D3411B">
        <w:rPr>
          <w:rFonts w:eastAsia="Calibri" w:cs="Times New Roman"/>
          <w:b/>
          <w:szCs w:val="24"/>
          <w:lang w:val="ru-RU"/>
        </w:rPr>
        <w:t xml:space="preserve">В страната през 2008 г. са генерирани общо 1.61 </w:t>
      </w:r>
      <w:r w:rsidRPr="003320DA">
        <w:rPr>
          <w:rFonts w:eastAsia="Calibri" w:cs="Times New Roman"/>
          <w:b/>
          <w:szCs w:val="24"/>
        </w:rPr>
        <w:t>kg</w:t>
      </w:r>
      <w:r w:rsidRPr="00D3411B">
        <w:rPr>
          <w:rFonts w:eastAsia="Calibri" w:cs="Times New Roman"/>
          <w:b/>
          <w:szCs w:val="24"/>
          <w:lang w:val="ru-RU"/>
        </w:rPr>
        <w:t xml:space="preserve">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- 0.85 </w:t>
      </w:r>
      <w:r w:rsidRPr="003320DA">
        <w:rPr>
          <w:rFonts w:eastAsia="Calibri" w:cs="Times New Roman"/>
          <w:b/>
          <w:szCs w:val="24"/>
        </w:rPr>
        <w:t>kg</w:t>
      </w:r>
      <w:r w:rsidRPr="00D3411B">
        <w:rPr>
          <w:rFonts w:eastAsia="Calibri" w:cs="Times New Roman"/>
          <w:b/>
          <w:szCs w:val="24"/>
          <w:lang w:val="ru-RU"/>
        </w:rPr>
        <w:t xml:space="preserve"> от депониране в депа; 0.24 </w:t>
      </w:r>
      <w:r w:rsidRPr="003320DA">
        <w:rPr>
          <w:rFonts w:eastAsia="Calibri" w:cs="Times New Roman"/>
          <w:b/>
          <w:szCs w:val="24"/>
        </w:rPr>
        <w:t>kg</w:t>
      </w:r>
      <w:r w:rsidRPr="00D3411B">
        <w:rPr>
          <w:rFonts w:eastAsia="Calibri" w:cs="Times New Roman"/>
          <w:b/>
          <w:szCs w:val="24"/>
          <w:lang w:val="ru-RU"/>
        </w:rPr>
        <w:t xml:space="preserve"> от приложение в земеделието; и 0.52 </w:t>
      </w:r>
      <w:r w:rsidRPr="003320DA">
        <w:rPr>
          <w:rFonts w:eastAsia="Calibri" w:cs="Times New Roman"/>
          <w:b/>
          <w:szCs w:val="24"/>
        </w:rPr>
        <w:t>kg</w:t>
      </w:r>
      <w:r w:rsidRPr="00D3411B">
        <w:rPr>
          <w:rFonts w:eastAsia="Calibri" w:cs="Times New Roman"/>
          <w:b/>
          <w:szCs w:val="24"/>
          <w:lang w:val="ru-RU"/>
        </w:rPr>
        <w:t xml:space="preserve"> от други начини на третиране.</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 xml:space="preserve">Емисии на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се генерират непреднамерено от инсталации за синтероване на железни руди и от електродъгови пещи за производството на</w:t>
      </w:r>
      <w:r w:rsidR="003320DA" w:rsidRPr="00D3411B">
        <w:rPr>
          <w:rFonts w:eastAsia="Calibri" w:cs="Times New Roman"/>
          <w:b/>
          <w:szCs w:val="24"/>
          <w:lang w:val="ru-RU"/>
        </w:rPr>
        <w:t xml:space="preserve"> стомана и чугун в металургията</w:t>
      </w:r>
      <w:r w:rsidR="003320DA">
        <w:rPr>
          <w:rFonts w:eastAsia="Calibri" w:cs="Times New Roman"/>
          <w:b/>
          <w:szCs w:val="24"/>
          <w:lang w:val="bg-BG"/>
        </w:rPr>
        <w:t>:</w:t>
      </w:r>
    </w:p>
    <w:p w:rsidR="00B535DC" w:rsidRPr="00D3411B" w:rsidRDefault="00B535DC" w:rsidP="00437EBB">
      <w:pPr>
        <w:numPr>
          <w:ilvl w:val="1"/>
          <w:numId w:val="159"/>
        </w:numPr>
        <w:spacing w:before="120" w:after="0"/>
        <w:ind w:left="0" w:firstLine="1080"/>
        <w:jc w:val="both"/>
        <w:rPr>
          <w:rFonts w:eastAsia="Calibri" w:cs="Times New Roman"/>
          <w:b/>
          <w:szCs w:val="24"/>
          <w:lang w:val="ru-RU"/>
        </w:rPr>
      </w:pPr>
      <w:r w:rsidRPr="00D3411B">
        <w:rPr>
          <w:rFonts w:eastAsia="Calibri" w:cs="Times New Roman"/>
          <w:b/>
          <w:szCs w:val="24"/>
          <w:lang w:val="ru-RU"/>
        </w:rPr>
        <w:t>Производствените мощности за производство на стомана и чугун в страната в периода 2004</w:t>
      </w:r>
      <w:r w:rsidR="00A047BA">
        <w:rPr>
          <w:rFonts w:eastAsia="Calibri" w:cs="Times New Roman"/>
          <w:b/>
          <w:szCs w:val="24"/>
          <w:lang w:val="ru-RU"/>
        </w:rPr>
        <w:t xml:space="preserve"> г.</w:t>
      </w:r>
      <w:r w:rsidRPr="00D3411B">
        <w:rPr>
          <w:rFonts w:eastAsia="Calibri" w:cs="Times New Roman"/>
          <w:b/>
          <w:szCs w:val="24"/>
          <w:lang w:val="ru-RU"/>
        </w:rPr>
        <w:t xml:space="preserve"> – 2010 г. намаля</w:t>
      </w:r>
      <w:r w:rsidR="00F465EC">
        <w:rPr>
          <w:rFonts w:eastAsia="Calibri" w:cs="Times New Roman"/>
          <w:b/>
          <w:szCs w:val="24"/>
          <w:lang w:val="ru-RU"/>
        </w:rPr>
        <w:t>ва</w:t>
      </w:r>
      <w:r w:rsidR="003320DA" w:rsidRPr="00D3411B">
        <w:rPr>
          <w:rFonts w:eastAsia="Calibri" w:cs="Times New Roman"/>
          <w:b/>
          <w:szCs w:val="24"/>
          <w:lang w:val="ru-RU"/>
        </w:rPr>
        <w:t xml:space="preserve">т от 2090 </w:t>
      </w:r>
      <w:r w:rsidR="0086583C">
        <w:rPr>
          <w:rFonts w:eastAsia="Calibri" w:cs="Times New Roman"/>
          <w:b/>
          <w:szCs w:val="24"/>
          <w:lang w:val="ru-RU"/>
        </w:rPr>
        <w:t>t</w:t>
      </w:r>
      <w:r w:rsidR="003320DA" w:rsidRPr="00D3411B">
        <w:rPr>
          <w:rFonts w:eastAsia="Calibri" w:cs="Times New Roman"/>
          <w:b/>
          <w:szCs w:val="24"/>
          <w:lang w:val="ru-RU"/>
        </w:rPr>
        <w:t xml:space="preserve"> през 2004 г. на 745</w:t>
      </w:r>
      <w:r w:rsidR="00A047BA">
        <w:rPr>
          <w:rFonts w:eastAsia="Calibri" w:cs="Times New Roman"/>
          <w:b/>
          <w:szCs w:val="24"/>
          <w:lang w:val="bg-BG"/>
        </w:rPr>
        <w:t xml:space="preserve"> </w:t>
      </w:r>
      <w:r w:rsidR="0086583C">
        <w:rPr>
          <w:rFonts w:eastAsia="Calibri" w:cs="Times New Roman"/>
          <w:b/>
          <w:szCs w:val="24"/>
          <w:lang w:val="bg-BG"/>
        </w:rPr>
        <w:t>t</w:t>
      </w:r>
      <w:r w:rsidR="003320DA" w:rsidRPr="00D3411B">
        <w:rPr>
          <w:rFonts w:eastAsia="Calibri" w:cs="Times New Roman"/>
          <w:b/>
          <w:szCs w:val="24"/>
          <w:lang w:val="ru-RU"/>
        </w:rPr>
        <w:t xml:space="preserve"> </w:t>
      </w:r>
      <w:r w:rsidRPr="00D3411B">
        <w:rPr>
          <w:rFonts w:eastAsia="Calibri" w:cs="Times New Roman"/>
          <w:b/>
          <w:szCs w:val="24"/>
          <w:lang w:val="ru-RU"/>
        </w:rPr>
        <w:t>през 2010 г. Осредненият капацитет на производствените мощности за стомана</w:t>
      </w:r>
      <w:r w:rsidR="003320DA" w:rsidRPr="00D3411B">
        <w:rPr>
          <w:rFonts w:eastAsia="Calibri" w:cs="Times New Roman"/>
          <w:b/>
          <w:szCs w:val="24"/>
          <w:lang w:val="ru-RU"/>
        </w:rPr>
        <w:t xml:space="preserve"> и чугун е 1</w:t>
      </w:r>
      <w:r w:rsidR="00437EBB">
        <w:rPr>
          <w:rFonts w:eastAsia="Calibri" w:cs="Times New Roman"/>
          <w:b/>
          <w:szCs w:val="24"/>
          <w:lang w:val="bg-BG"/>
        </w:rPr>
        <w:t xml:space="preserve"> </w:t>
      </w:r>
      <w:r w:rsidR="003320DA" w:rsidRPr="00D3411B">
        <w:rPr>
          <w:rFonts w:eastAsia="Calibri" w:cs="Times New Roman"/>
          <w:b/>
          <w:szCs w:val="24"/>
          <w:lang w:val="ru-RU"/>
        </w:rPr>
        <w:t xml:space="preserve">550 </w:t>
      </w:r>
      <w:r w:rsidR="0086583C">
        <w:rPr>
          <w:rFonts w:eastAsia="Calibri" w:cs="Times New Roman"/>
          <w:b/>
          <w:szCs w:val="24"/>
          <w:lang w:val="bg-BG"/>
        </w:rPr>
        <w:t>t</w:t>
      </w:r>
      <w:r w:rsidRPr="00D3411B">
        <w:rPr>
          <w:rFonts w:eastAsia="Calibri" w:cs="Times New Roman"/>
          <w:b/>
          <w:szCs w:val="24"/>
          <w:lang w:val="ru-RU"/>
        </w:rPr>
        <w:t>.</w:t>
      </w:r>
      <w:r w:rsidR="00F465EC">
        <w:rPr>
          <w:rFonts w:eastAsia="Calibri" w:cs="Times New Roman"/>
          <w:b/>
          <w:szCs w:val="24"/>
          <w:lang w:val="ru-RU"/>
        </w:rPr>
        <w:t xml:space="preserve"> </w:t>
      </w:r>
    </w:p>
    <w:p w:rsidR="00B535DC" w:rsidRPr="00D3411B" w:rsidRDefault="00B535DC" w:rsidP="00437EBB">
      <w:pPr>
        <w:numPr>
          <w:ilvl w:val="1"/>
          <w:numId w:val="159"/>
        </w:numPr>
        <w:spacing w:before="120" w:after="0"/>
        <w:ind w:left="0" w:firstLine="1080"/>
        <w:jc w:val="both"/>
        <w:rPr>
          <w:rFonts w:eastAsia="Calibri" w:cs="Times New Roman"/>
          <w:b/>
          <w:szCs w:val="24"/>
          <w:lang w:val="ru-RU"/>
        </w:rPr>
      </w:pPr>
      <w:r w:rsidRPr="00D3411B">
        <w:rPr>
          <w:rFonts w:eastAsia="Calibri" w:cs="Times New Roman"/>
          <w:b/>
          <w:szCs w:val="24"/>
          <w:lang w:val="ru-RU"/>
        </w:rPr>
        <w:t xml:space="preserve">За страната образуваните непреднамерени емисии на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във въздуха от стоманодобивната индустрия възлизат на 1.14 </w:t>
      </w:r>
      <w:r w:rsidRPr="003320DA">
        <w:rPr>
          <w:rFonts w:eastAsia="Calibri" w:cs="Times New Roman"/>
          <w:b/>
          <w:szCs w:val="24"/>
        </w:rPr>
        <w:t>kg</w:t>
      </w:r>
      <w:r w:rsidRPr="00D3411B">
        <w:rPr>
          <w:rFonts w:eastAsia="Calibri" w:cs="Times New Roman"/>
          <w:b/>
          <w:szCs w:val="24"/>
          <w:lang w:val="ru-RU"/>
        </w:rPr>
        <w:t xml:space="preserve"> (при средногодишно производство от 1550 </w:t>
      </w:r>
      <w:r w:rsidR="0086583C">
        <w:rPr>
          <w:rFonts w:eastAsia="Calibri" w:cs="Times New Roman"/>
          <w:b/>
          <w:szCs w:val="24"/>
          <w:lang w:val="ru-RU"/>
        </w:rPr>
        <w:t>t</w:t>
      </w:r>
      <w:r w:rsidRPr="00D3411B">
        <w:rPr>
          <w:rFonts w:eastAsia="Calibri" w:cs="Times New Roman"/>
          <w:b/>
          <w:szCs w:val="24"/>
          <w:lang w:val="ru-RU"/>
        </w:rPr>
        <w:t xml:space="preserve"> стомана и чугун), съответно 1 </w:t>
      </w:r>
      <w:r w:rsidRPr="003320DA">
        <w:rPr>
          <w:rFonts w:eastAsia="Calibri" w:cs="Times New Roman"/>
          <w:b/>
          <w:szCs w:val="24"/>
        </w:rPr>
        <w:t>kg</w:t>
      </w:r>
      <w:r w:rsidRPr="00D3411B">
        <w:rPr>
          <w:rFonts w:eastAsia="Calibri" w:cs="Times New Roman"/>
          <w:b/>
          <w:szCs w:val="24"/>
          <w:lang w:val="ru-RU"/>
        </w:rPr>
        <w:t xml:space="preserve">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емисии във въздуха от производството на стомана/чугун в електродъгови пещи (88%) и 0.14 </w:t>
      </w:r>
      <w:r w:rsidRPr="003320DA">
        <w:rPr>
          <w:rFonts w:eastAsia="Calibri" w:cs="Times New Roman"/>
          <w:b/>
          <w:szCs w:val="24"/>
        </w:rPr>
        <w:t>kg</w:t>
      </w:r>
      <w:r w:rsidRPr="00D3411B">
        <w:rPr>
          <w:rFonts w:eastAsia="Calibri" w:cs="Times New Roman"/>
          <w:b/>
          <w:szCs w:val="24"/>
          <w:lang w:val="ru-RU"/>
        </w:rPr>
        <w:t xml:space="preserve">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 от инсталации за инсталации за синтероване на железни руди.</w:t>
      </w:r>
    </w:p>
    <w:p w:rsidR="00B535DC" w:rsidRPr="00D3411B" w:rsidRDefault="00B535DC" w:rsidP="00437EBB">
      <w:pPr>
        <w:numPr>
          <w:ilvl w:val="1"/>
          <w:numId w:val="159"/>
        </w:numPr>
        <w:spacing w:before="120" w:after="0"/>
        <w:ind w:left="0" w:firstLine="916"/>
        <w:jc w:val="both"/>
        <w:rPr>
          <w:rFonts w:eastAsia="Calibri" w:cs="Times New Roman"/>
          <w:b/>
          <w:szCs w:val="24"/>
          <w:lang w:val="ru-RU"/>
        </w:rPr>
      </w:pPr>
      <w:r w:rsidRPr="00D3411B">
        <w:rPr>
          <w:rFonts w:eastAsia="Calibri" w:cs="Times New Roman"/>
          <w:b/>
          <w:szCs w:val="24"/>
          <w:lang w:val="ru-RU"/>
        </w:rPr>
        <w:t xml:space="preserve">Общите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емисии във въздуха от стоманодобивната индустрия,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емисии във въздуха от инсталации за синтероване на железни руди и от електродъгови пещи за производство на стомана и чугун в страната по години 2004 – 2010 г. намаляват в годините от 1.54 </w:t>
      </w:r>
      <w:r w:rsidRPr="003320DA">
        <w:rPr>
          <w:rFonts w:eastAsia="Calibri" w:cs="Times New Roman"/>
          <w:b/>
          <w:szCs w:val="24"/>
        </w:rPr>
        <w:t>kg</w:t>
      </w:r>
      <w:r w:rsidRPr="00D3411B">
        <w:rPr>
          <w:rFonts w:eastAsia="Calibri" w:cs="Times New Roman"/>
          <w:b/>
          <w:szCs w:val="24"/>
          <w:lang w:val="ru-RU"/>
        </w:rPr>
        <w:t xml:space="preserve">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през 2004 г. на 0.55 </w:t>
      </w:r>
      <w:r w:rsidRPr="003320DA">
        <w:rPr>
          <w:rFonts w:eastAsia="Calibri" w:cs="Times New Roman"/>
          <w:b/>
          <w:szCs w:val="24"/>
        </w:rPr>
        <w:t>kg</w:t>
      </w:r>
      <w:r w:rsidRPr="00D3411B">
        <w:rPr>
          <w:rFonts w:eastAsia="Calibri" w:cs="Times New Roman"/>
          <w:b/>
          <w:szCs w:val="24"/>
          <w:lang w:val="ru-RU"/>
        </w:rPr>
        <w:t xml:space="preserve">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през 2010 г., което вероятно се дължи на затварянето на металургичния комбинат Кремиковци.</w:t>
      </w:r>
    </w:p>
    <w:p w:rsidR="00B535DC" w:rsidRPr="00D3411B" w:rsidRDefault="00B535DC" w:rsidP="00CC613F">
      <w:pPr>
        <w:numPr>
          <w:ilvl w:val="0"/>
          <w:numId w:val="159"/>
        </w:numPr>
        <w:shd w:val="clear" w:color="auto" w:fill="FFFFFF"/>
        <w:spacing w:before="120" w:after="0"/>
        <w:ind w:left="0" w:firstLine="567"/>
        <w:jc w:val="both"/>
        <w:textAlignment w:val="baseline"/>
        <w:rPr>
          <w:rFonts w:eastAsia="Times New Roman" w:cs="Times New Roman"/>
          <w:b/>
          <w:color w:val="434343"/>
          <w:szCs w:val="24"/>
          <w:lang w:val="ru-RU" w:eastAsia="bg-BG"/>
        </w:rPr>
      </w:pPr>
      <w:r w:rsidRPr="00D3411B">
        <w:rPr>
          <w:rFonts w:eastAsia="Calibri" w:cs="Times New Roman"/>
          <w:b/>
          <w:szCs w:val="24"/>
          <w:lang w:val="ru-RU"/>
        </w:rPr>
        <w:t xml:space="preserve">Емисии на </w:t>
      </w:r>
      <w:r w:rsidRPr="003320DA">
        <w:rPr>
          <w:rFonts w:eastAsia="Calibri" w:cs="Times New Roman"/>
          <w:b/>
          <w:szCs w:val="24"/>
        </w:rPr>
        <w:t>PCN</w:t>
      </w:r>
      <w:r w:rsidR="000942EE">
        <w:rPr>
          <w:rFonts w:eastAsia="Calibri" w:cs="Times New Roman"/>
          <w:b/>
          <w:szCs w:val="24"/>
        </w:rPr>
        <w:t>s</w:t>
      </w:r>
      <w:r w:rsidRPr="00D3411B">
        <w:rPr>
          <w:rFonts w:eastAsia="Calibri" w:cs="Times New Roman"/>
          <w:b/>
          <w:szCs w:val="24"/>
          <w:lang w:val="ru-RU"/>
        </w:rPr>
        <w:t xml:space="preserve"> се генерират непреднамерено от инсталации за изгаряне на болнични отпадъци.</w:t>
      </w:r>
      <w:r w:rsidR="003320DA">
        <w:rPr>
          <w:rFonts w:eastAsia="Calibri" w:cs="Times New Roman"/>
          <w:b/>
          <w:szCs w:val="24"/>
          <w:lang w:val="bg-BG"/>
        </w:rPr>
        <w:t xml:space="preserve"> </w:t>
      </w:r>
      <w:r w:rsidRPr="005A34A9">
        <w:rPr>
          <w:rFonts w:eastAsia="Times New Roman" w:cs="Times New Roman"/>
          <w:b/>
          <w:color w:val="000000" w:themeColor="text1"/>
          <w:szCs w:val="24"/>
          <w:lang w:val="ru-RU" w:eastAsia="bg-BG"/>
        </w:rPr>
        <w:t xml:space="preserve">Страната разполага с инсинератор за изгаряне на болнични отпадъци в гр.София. През 2008 г. са генерирани 2796 </w:t>
      </w:r>
      <w:r w:rsidR="0086583C">
        <w:rPr>
          <w:rFonts w:eastAsia="Times New Roman" w:cs="Times New Roman"/>
          <w:b/>
          <w:color w:val="000000" w:themeColor="text1"/>
          <w:szCs w:val="24"/>
          <w:lang w:val="ru-RU" w:eastAsia="bg-BG"/>
        </w:rPr>
        <w:t>t</w:t>
      </w:r>
      <w:r w:rsidRPr="005A34A9">
        <w:rPr>
          <w:rFonts w:eastAsia="Times New Roman" w:cs="Times New Roman"/>
          <w:b/>
          <w:color w:val="000000" w:themeColor="text1"/>
          <w:szCs w:val="24"/>
          <w:lang w:val="ru-RU" w:eastAsia="bg-BG"/>
        </w:rPr>
        <w:t xml:space="preserve"> болнични отпадъци,от които 81 </w:t>
      </w:r>
      <w:r w:rsidR="0086583C">
        <w:rPr>
          <w:rFonts w:eastAsia="Times New Roman" w:cs="Times New Roman"/>
          <w:b/>
          <w:color w:val="000000" w:themeColor="text1"/>
          <w:szCs w:val="24"/>
          <w:lang w:val="ru-RU" w:eastAsia="bg-BG"/>
        </w:rPr>
        <w:t>t</w:t>
      </w:r>
      <w:r w:rsidRPr="005A34A9">
        <w:rPr>
          <w:rFonts w:eastAsia="Times New Roman" w:cs="Times New Roman"/>
          <w:b/>
          <w:color w:val="000000" w:themeColor="text1"/>
          <w:szCs w:val="24"/>
          <w:lang w:val="ru-RU" w:eastAsia="bg-BG"/>
        </w:rPr>
        <w:t xml:space="preserve"> са опасни болнични отпадъци. Образуваните </w:t>
      </w:r>
      <w:r w:rsidRPr="005A34A9">
        <w:rPr>
          <w:rFonts w:eastAsia="Times New Roman" w:cs="Times New Roman"/>
          <w:b/>
          <w:color w:val="000000" w:themeColor="text1"/>
          <w:szCs w:val="24"/>
          <w:lang w:eastAsia="bg-BG"/>
        </w:rPr>
        <w:t>PCN</w:t>
      </w:r>
      <w:r w:rsidR="000942EE" w:rsidRPr="005A34A9">
        <w:rPr>
          <w:rFonts w:eastAsia="Times New Roman" w:cs="Times New Roman"/>
          <w:b/>
          <w:color w:val="000000" w:themeColor="text1"/>
          <w:szCs w:val="24"/>
          <w:lang w:eastAsia="bg-BG"/>
        </w:rPr>
        <w:t>s</w:t>
      </w:r>
      <w:r w:rsidRPr="005A34A9">
        <w:rPr>
          <w:rFonts w:eastAsia="Times New Roman" w:cs="Times New Roman"/>
          <w:b/>
          <w:color w:val="000000" w:themeColor="text1"/>
          <w:szCs w:val="24"/>
          <w:lang w:val="ru-RU" w:eastAsia="bg-BG"/>
        </w:rPr>
        <w:t xml:space="preserve"> емисии от изгаряне на болнични отпадъци са много ниски - общо 10.04 </w:t>
      </w:r>
      <w:r w:rsidRPr="005A34A9">
        <w:rPr>
          <w:rFonts w:eastAsia="Times New Roman" w:cs="Times New Roman"/>
          <w:b/>
          <w:color w:val="000000" w:themeColor="text1"/>
          <w:szCs w:val="24"/>
          <w:lang w:eastAsia="bg-BG"/>
        </w:rPr>
        <w:t>g</w:t>
      </w:r>
      <w:r w:rsidRPr="005A34A9">
        <w:rPr>
          <w:rFonts w:eastAsia="Times New Roman" w:cs="Times New Roman"/>
          <w:b/>
          <w:color w:val="000000" w:themeColor="text1"/>
          <w:szCs w:val="24"/>
          <w:lang w:val="ru-RU" w:eastAsia="bg-BG"/>
        </w:rPr>
        <w:t xml:space="preserve"> </w:t>
      </w:r>
      <w:r w:rsidRPr="005A34A9">
        <w:rPr>
          <w:rFonts w:eastAsia="Times New Roman" w:cs="Times New Roman"/>
          <w:b/>
          <w:color w:val="000000" w:themeColor="text1"/>
          <w:szCs w:val="24"/>
          <w:lang w:eastAsia="bg-BG"/>
        </w:rPr>
        <w:t>PCN</w:t>
      </w:r>
      <w:r w:rsidR="000942EE" w:rsidRPr="005A34A9">
        <w:rPr>
          <w:rFonts w:eastAsia="Times New Roman" w:cs="Times New Roman"/>
          <w:b/>
          <w:color w:val="000000" w:themeColor="text1"/>
          <w:szCs w:val="24"/>
          <w:lang w:eastAsia="bg-BG"/>
        </w:rPr>
        <w:t>s</w:t>
      </w:r>
      <w:r w:rsidRPr="005A34A9">
        <w:rPr>
          <w:rFonts w:eastAsia="Times New Roman" w:cs="Times New Roman"/>
          <w:b/>
          <w:color w:val="000000" w:themeColor="text1"/>
          <w:szCs w:val="24"/>
          <w:lang w:val="ru-RU" w:eastAsia="bg-BG"/>
        </w:rPr>
        <w:t xml:space="preserve">, от които ~0.02 </w:t>
      </w:r>
      <w:r w:rsidRPr="005A34A9">
        <w:rPr>
          <w:rFonts w:eastAsia="Times New Roman" w:cs="Times New Roman"/>
          <w:b/>
          <w:color w:val="000000" w:themeColor="text1"/>
          <w:szCs w:val="24"/>
          <w:lang w:eastAsia="bg-BG"/>
        </w:rPr>
        <w:t>g</w:t>
      </w:r>
      <w:r w:rsidRPr="005A34A9">
        <w:rPr>
          <w:rFonts w:eastAsia="Times New Roman" w:cs="Times New Roman"/>
          <w:b/>
          <w:color w:val="000000" w:themeColor="text1"/>
          <w:szCs w:val="24"/>
          <w:lang w:val="ru-RU" w:eastAsia="bg-BG"/>
        </w:rPr>
        <w:t xml:space="preserve"> </w:t>
      </w:r>
      <w:r w:rsidRPr="005A34A9">
        <w:rPr>
          <w:rFonts w:eastAsia="Times New Roman" w:cs="Times New Roman"/>
          <w:b/>
          <w:color w:val="000000" w:themeColor="text1"/>
          <w:szCs w:val="24"/>
          <w:lang w:eastAsia="bg-BG"/>
        </w:rPr>
        <w:t>PCN</w:t>
      </w:r>
      <w:r w:rsidR="000942EE" w:rsidRPr="005A34A9">
        <w:rPr>
          <w:rFonts w:eastAsia="Times New Roman" w:cs="Times New Roman"/>
          <w:b/>
          <w:color w:val="000000" w:themeColor="text1"/>
          <w:szCs w:val="24"/>
          <w:lang w:eastAsia="bg-BG"/>
        </w:rPr>
        <w:t>s</w:t>
      </w:r>
      <w:r w:rsidRPr="005A34A9">
        <w:rPr>
          <w:rFonts w:eastAsia="Times New Roman" w:cs="Times New Roman"/>
          <w:b/>
          <w:color w:val="000000" w:themeColor="text1"/>
          <w:szCs w:val="24"/>
          <w:lang w:val="ru-RU" w:eastAsia="bg-BG"/>
        </w:rPr>
        <w:t xml:space="preserve"> се емитират във въздуха и ~10.02 </w:t>
      </w:r>
      <w:r w:rsidRPr="005A34A9">
        <w:rPr>
          <w:rFonts w:eastAsia="Times New Roman" w:cs="Times New Roman"/>
          <w:b/>
          <w:color w:val="000000" w:themeColor="text1"/>
          <w:szCs w:val="24"/>
          <w:lang w:eastAsia="bg-BG"/>
        </w:rPr>
        <w:t>g</w:t>
      </w:r>
      <w:r w:rsidRPr="005A34A9">
        <w:rPr>
          <w:rFonts w:eastAsia="Times New Roman" w:cs="Times New Roman"/>
          <w:b/>
          <w:color w:val="000000" w:themeColor="text1"/>
          <w:szCs w:val="24"/>
          <w:lang w:val="ru-RU" w:eastAsia="bg-BG"/>
        </w:rPr>
        <w:t xml:space="preserve"> се емитират в отпадъците. </w:t>
      </w:r>
    </w:p>
    <w:p w:rsidR="00B535DC"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В страната няма инсталация за изгаряне на твърди битови отпадъци и инсталация за изгаряне на опасни отпадъци.</w:t>
      </w:r>
    </w:p>
    <w:p w:rsidR="003320DA" w:rsidRPr="00D3411B" w:rsidRDefault="00B535DC" w:rsidP="00CC613F">
      <w:pPr>
        <w:numPr>
          <w:ilvl w:val="0"/>
          <w:numId w:val="159"/>
        </w:numPr>
        <w:spacing w:before="120" w:after="0"/>
        <w:ind w:left="0" w:firstLine="567"/>
        <w:jc w:val="both"/>
        <w:rPr>
          <w:rFonts w:eastAsia="Calibri" w:cs="Times New Roman"/>
          <w:b/>
          <w:szCs w:val="24"/>
          <w:lang w:val="ru-RU"/>
        </w:rPr>
      </w:pPr>
      <w:r w:rsidRPr="00D3411B">
        <w:rPr>
          <w:rFonts w:eastAsia="Calibri" w:cs="Times New Roman"/>
          <w:b/>
          <w:szCs w:val="24"/>
          <w:lang w:val="ru-RU"/>
        </w:rPr>
        <w:t xml:space="preserve">Мониторингът на емисии от </w:t>
      </w:r>
      <w:r w:rsidRPr="003320DA">
        <w:rPr>
          <w:rFonts w:eastAsia="Calibri" w:cs="Times New Roman"/>
          <w:b/>
          <w:szCs w:val="24"/>
        </w:rPr>
        <w:t>PCNs</w:t>
      </w:r>
      <w:r w:rsidRPr="003320DA">
        <w:rPr>
          <w:rFonts w:eastAsia="Calibri" w:cs="Times New Roman"/>
          <w:b/>
          <w:szCs w:val="24"/>
          <w:lang w:val="ru-RU"/>
        </w:rPr>
        <w:t xml:space="preserve"> </w:t>
      </w:r>
      <w:r w:rsidRPr="00D3411B">
        <w:rPr>
          <w:rFonts w:eastAsia="Calibri" w:cs="Times New Roman"/>
          <w:b/>
          <w:szCs w:val="24"/>
          <w:lang w:val="ru-RU"/>
        </w:rPr>
        <w:t xml:space="preserve">е необходимо да се </w:t>
      </w:r>
      <w:r w:rsidR="003320DA">
        <w:rPr>
          <w:rFonts w:eastAsia="Calibri" w:cs="Times New Roman"/>
          <w:b/>
          <w:szCs w:val="24"/>
          <w:lang w:val="bg-BG"/>
        </w:rPr>
        <w:t xml:space="preserve">извършва във </w:t>
      </w:r>
      <w:r w:rsidRPr="00D3411B">
        <w:rPr>
          <w:rFonts w:eastAsia="Calibri" w:cs="Times New Roman"/>
          <w:b/>
          <w:szCs w:val="24"/>
          <w:lang w:val="ru-RU"/>
        </w:rPr>
        <w:t>въздух</w:t>
      </w:r>
      <w:r w:rsidR="003320DA">
        <w:rPr>
          <w:rFonts w:eastAsia="Calibri" w:cs="Times New Roman"/>
          <w:b/>
          <w:szCs w:val="24"/>
          <w:lang w:val="bg-BG"/>
        </w:rPr>
        <w:t>,</w:t>
      </w:r>
      <w:r w:rsidRPr="00D3411B">
        <w:rPr>
          <w:rFonts w:eastAsia="Calibri" w:cs="Times New Roman"/>
          <w:b/>
          <w:szCs w:val="24"/>
          <w:lang w:val="ru-RU"/>
        </w:rPr>
        <w:t xml:space="preserve"> вод</w:t>
      </w:r>
      <w:r w:rsidR="003320DA">
        <w:rPr>
          <w:rFonts w:eastAsia="Calibri" w:cs="Times New Roman"/>
          <w:b/>
          <w:szCs w:val="24"/>
          <w:lang w:val="bg-BG"/>
        </w:rPr>
        <w:t>и</w:t>
      </w:r>
      <w:r w:rsidRPr="00D3411B">
        <w:rPr>
          <w:rFonts w:eastAsia="Calibri" w:cs="Times New Roman"/>
          <w:b/>
          <w:szCs w:val="24"/>
          <w:lang w:val="ru-RU"/>
        </w:rPr>
        <w:t xml:space="preserve"> и почв</w:t>
      </w:r>
      <w:r w:rsidR="003320DA">
        <w:rPr>
          <w:rFonts w:eastAsia="Calibri" w:cs="Times New Roman"/>
          <w:b/>
          <w:szCs w:val="24"/>
          <w:lang w:val="bg-BG"/>
        </w:rPr>
        <w:t>и</w:t>
      </w:r>
      <w:r w:rsidR="00E363F0">
        <w:rPr>
          <w:rFonts w:eastAsia="Calibri" w:cs="Times New Roman"/>
          <w:b/>
          <w:szCs w:val="24"/>
          <w:lang w:val="bg-BG"/>
        </w:rPr>
        <w:t>, съгласно изискванията на законодателството</w:t>
      </w:r>
      <w:r w:rsidRPr="00D3411B">
        <w:rPr>
          <w:rFonts w:eastAsia="Calibri" w:cs="Times New Roman"/>
          <w:b/>
          <w:szCs w:val="24"/>
          <w:lang w:val="ru-RU"/>
        </w:rPr>
        <w:t xml:space="preserve">. </w:t>
      </w:r>
    </w:p>
    <w:p w:rsidR="00595498" w:rsidRPr="00595498" w:rsidRDefault="00595498" w:rsidP="00CC613F">
      <w:pPr>
        <w:pStyle w:val="Heading3"/>
        <w:numPr>
          <w:ilvl w:val="1"/>
          <w:numId w:val="178"/>
        </w:numPr>
        <w:jc w:val="both"/>
        <w:rPr>
          <w:lang w:val="ru-RU"/>
        </w:rPr>
      </w:pPr>
      <w:bookmarkStart w:id="179" w:name="_Toc16441279"/>
      <w:r w:rsidRPr="00595498">
        <w:rPr>
          <w:lang w:val="ru-RU"/>
        </w:rPr>
        <w:t xml:space="preserve">Общи изводи за  състоянието на УОЗ веществата в България и необходимите дейности за изпълнение на задълженията на страната </w:t>
      </w:r>
      <w:r w:rsidR="00F93623">
        <w:rPr>
          <w:lang w:val="bg-BG"/>
        </w:rPr>
        <w:t xml:space="preserve">съгласно </w:t>
      </w:r>
      <w:r w:rsidR="00F93623" w:rsidRPr="00595498">
        <w:rPr>
          <w:lang w:val="ru-RU"/>
        </w:rPr>
        <w:t xml:space="preserve"> </w:t>
      </w:r>
      <w:r w:rsidRPr="00595498">
        <w:rPr>
          <w:lang w:val="ru-RU"/>
        </w:rPr>
        <w:t>Стокхолмската конвенция и Регламента за УОЗ</w:t>
      </w:r>
      <w:bookmarkEnd w:id="179"/>
    </w:p>
    <w:p w:rsidR="00595498" w:rsidRPr="00595498" w:rsidRDefault="00595498" w:rsidP="004421BC">
      <w:pPr>
        <w:suppressAutoHyphens/>
        <w:autoSpaceDN w:val="0"/>
        <w:spacing w:before="120" w:after="0"/>
        <w:ind w:firstLine="709"/>
        <w:jc w:val="both"/>
        <w:textAlignment w:val="baseline"/>
        <w:rPr>
          <w:rFonts w:eastAsia="Calibri" w:cs="Times New Roman"/>
          <w:color w:val="000000" w:themeColor="text1"/>
          <w:szCs w:val="24"/>
          <w:lang w:val="bg-BG"/>
        </w:rPr>
      </w:pPr>
      <w:r w:rsidRPr="00595498">
        <w:rPr>
          <w:rFonts w:eastAsia="Calibri" w:cs="Times New Roman"/>
          <w:b/>
          <w:color w:val="000000" w:themeColor="text1"/>
          <w:szCs w:val="24"/>
          <w:lang w:val="bg-BG"/>
        </w:rPr>
        <w:t xml:space="preserve"> </w:t>
      </w:r>
      <w:r w:rsidRPr="00595498">
        <w:rPr>
          <w:rFonts w:eastAsia="Calibri" w:cs="Times New Roman"/>
          <w:color w:val="000000" w:themeColor="text1"/>
          <w:szCs w:val="24"/>
          <w:lang w:val="bg-BG"/>
        </w:rPr>
        <w:t xml:space="preserve">От направения </w:t>
      </w:r>
      <w:r w:rsidR="00646F9C" w:rsidRPr="00595498">
        <w:rPr>
          <w:rFonts w:eastAsia="Calibri" w:cs="Times New Roman"/>
          <w:color w:val="000000" w:themeColor="text1"/>
          <w:szCs w:val="24"/>
          <w:lang w:val="bg-BG"/>
        </w:rPr>
        <w:t xml:space="preserve">в раздел 2 </w:t>
      </w:r>
      <w:r w:rsidRPr="00595498">
        <w:rPr>
          <w:rFonts w:eastAsia="Calibri" w:cs="Times New Roman"/>
          <w:color w:val="000000" w:themeColor="text1"/>
          <w:szCs w:val="24"/>
          <w:lang w:val="bg-BG"/>
        </w:rPr>
        <w:t>преглед на състоянието на УОЗ в Бъл</w:t>
      </w:r>
      <w:r>
        <w:rPr>
          <w:rFonts w:eastAsia="Calibri" w:cs="Times New Roman"/>
          <w:color w:val="000000" w:themeColor="text1"/>
          <w:szCs w:val="24"/>
          <w:lang w:val="bg-BG"/>
        </w:rPr>
        <w:t xml:space="preserve">гария към началото на 2019 г. </w:t>
      </w:r>
      <w:r w:rsidRPr="00595498">
        <w:rPr>
          <w:rFonts w:eastAsia="Calibri" w:cs="Times New Roman"/>
          <w:color w:val="000000" w:themeColor="text1"/>
          <w:szCs w:val="24"/>
          <w:lang w:val="bg-BG"/>
        </w:rPr>
        <w:t>може да се направят</w:t>
      </w:r>
      <w:r>
        <w:rPr>
          <w:rFonts w:eastAsia="Calibri" w:cs="Times New Roman"/>
          <w:color w:val="000000" w:themeColor="text1"/>
          <w:szCs w:val="24"/>
          <w:lang w:val="bg-BG"/>
        </w:rPr>
        <w:t xml:space="preserve"> </w:t>
      </w:r>
      <w:r w:rsidRPr="00595498">
        <w:rPr>
          <w:rFonts w:eastAsia="Calibri" w:cs="Times New Roman"/>
          <w:color w:val="000000" w:themeColor="text1"/>
          <w:szCs w:val="24"/>
          <w:lang w:val="bg-BG"/>
        </w:rPr>
        <w:t>след</w:t>
      </w:r>
      <w:r w:rsidR="009D19FC">
        <w:rPr>
          <w:rFonts w:eastAsia="Calibri" w:cs="Times New Roman"/>
          <w:color w:val="000000" w:themeColor="text1"/>
          <w:szCs w:val="24"/>
          <w:lang w:val="bg-BG"/>
        </w:rPr>
        <w:t>н</w:t>
      </w:r>
      <w:r w:rsidRPr="00595498">
        <w:rPr>
          <w:rFonts w:eastAsia="Calibri" w:cs="Times New Roman"/>
          <w:color w:val="000000" w:themeColor="text1"/>
          <w:szCs w:val="24"/>
          <w:lang w:val="bg-BG"/>
        </w:rPr>
        <w:t>ите общи изводи:</w:t>
      </w:r>
    </w:p>
    <w:p w:rsidR="00595498" w:rsidRPr="00595498" w:rsidRDefault="00595498" w:rsidP="009D19FC">
      <w:pPr>
        <w:suppressAutoHyphens/>
        <w:autoSpaceDN w:val="0"/>
        <w:spacing w:before="60" w:after="0"/>
        <w:ind w:firstLine="709"/>
        <w:jc w:val="both"/>
        <w:textAlignment w:val="baseline"/>
        <w:rPr>
          <w:rFonts w:eastAsia="Calibri" w:cs="Times New Roman"/>
          <w:color w:val="000000" w:themeColor="text1"/>
          <w:szCs w:val="24"/>
          <w:lang w:val="bg-BG"/>
        </w:rPr>
      </w:pPr>
      <w:r w:rsidRPr="00595498">
        <w:rPr>
          <w:rFonts w:eastAsia="Calibri" w:cs="Times New Roman"/>
          <w:color w:val="000000" w:themeColor="text1"/>
          <w:szCs w:val="24"/>
          <w:lang w:val="bg-BG"/>
        </w:rPr>
        <w:t xml:space="preserve"> -състоянието на УОЗ веществата е добре законодателно уредено в страната, с необходимост от законодателни мерки само за новите 6 УОЗ, включени в този НПДУУОЗ</w:t>
      </w:r>
      <w:r>
        <w:rPr>
          <w:rFonts w:eastAsia="Calibri" w:cs="Times New Roman"/>
          <w:color w:val="000000" w:themeColor="text1"/>
          <w:szCs w:val="24"/>
          <w:lang w:val="bg-BG"/>
        </w:rPr>
        <w:t>;</w:t>
      </w:r>
      <w:r w:rsidRPr="00595498">
        <w:rPr>
          <w:rFonts w:eastAsia="Calibri" w:cs="Times New Roman"/>
          <w:color w:val="000000" w:themeColor="text1"/>
          <w:szCs w:val="24"/>
          <w:lang w:val="bg-BG"/>
        </w:rPr>
        <w:t xml:space="preserve"> </w:t>
      </w:r>
    </w:p>
    <w:p w:rsidR="00595498" w:rsidRPr="00595498" w:rsidRDefault="00595498" w:rsidP="009D19FC">
      <w:pPr>
        <w:suppressAutoHyphens/>
        <w:autoSpaceDN w:val="0"/>
        <w:spacing w:before="60" w:after="0"/>
        <w:ind w:firstLine="709"/>
        <w:jc w:val="both"/>
        <w:textAlignment w:val="baseline"/>
        <w:rPr>
          <w:rFonts w:eastAsia="Calibri" w:cs="Times New Roman"/>
          <w:color w:val="000000" w:themeColor="text1"/>
          <w:szCs w:val="24"/>
          <w:lang w:val="bg-BG"/>
        </w:rPr>
      </w:pPr>
      <w:r w:rsidRPr="00595498">
        <w:rPr>
          <w:rFonts w:eastAsia="Calibri" w:cs="Times New Roman"/>
          <w:color w:val="000000" w:themeColor="text1"/>
          <w:szCs w:val="24"/>
          <w:lang w:val="bg-BG"/>
        </w:rPr>
        <w:t xml:space="preserve">-необходимо е да </w:t>
      </w:r>
      <w:r w:rsidR="000942EE">
        <w:rPr>
          <w:rFonts w:eastAsia="Calibri" w:cs="Times New Roman"/>
          <w:color w:val="000000" w:themeColor="text1"/>
          <w:szCs w:val="24"/>
          <w:lang w:val="bg-BG"/>
        </w:rPr>
        <w:t xml:space="preserve">продължи да </w:t>
      </w:r>
      <w:r w:rsidRPr="00595498">
        <w:rPr>
          <w:rFonts w:eastAsia="Calibri" w:cs="Times New Roman"/>
          <w:color w:val="000000" w:themeColor="text1"/>
          <w:szCs w:val="24"/>
          <w:lang w:val="bg-BG"/>
        </w:rPr>
        <w:t xml:space="preserve">се прилага строгия митнически контрол </w:t>
      </w:r>
      <w:r w:rsidR="00EE30D7">
        <w:rPr>
          <w:rFonts w:eastAsia="Calibri" w:cs="Times New Roman"/>
          <w:color w:val="000000" w:themeColor="text1"/>
          <w:szCs w:val="24"/>
          <w:lang w:val="bg-BG"/>
        </w:rPr>
        <w:t>п</w:t>
      </w:r>
      <w:r w:rsidRPr="00595498">
        <w:rPr>
          <w:rFonts w:eastAsia="Calibri" w:cs="Times New Roman"/>
          <w:color w:val="000000" w:themeColor="text1"/>
          <w:szCs w:val="24"/>
          <w:lang w:val="bg-BG"/>
        </w:rPr>
        <w:t>ри вноса на изделия със възможно съдържание на УОЗ</w:t>
      </w:r>
      <w:r>
        <w:rPr>
          <w:rFonts w:eastAsia="Calibri" w:cs="Times New Roman"/>
          <w:color w:val="000000" w:themeColor="text1"/>
          <w:szCs w:val="24"/>
          <w:lang w:val="bg-BG"/>
        </w:rPr>
        <w:t>, особено от трети страни;</w:t>
      </w:r>
    </w:p>
    <w:p w:rsidR="00595498" w:rsidRPr="00595498" w:rsidRDefault="00595498" w:rsidP="009D19FC">
      <w:pPr>
        <w:suppressAutoHyphens/>
        <w:autoSpaceDN w:val="0"/>
        <w:spacing w:before="60" w:after="0"/>
        <w:ind w:firstLine="709"/>
        <w:jc w:val="both"/>
        <w:textAlignment w:val="baseline"/>
        <w:rPr>
          <w:rFonts w:eastAsia="Calibri" w:cs="Times New Roman"/>
          <w:color w:val="000000" w:themeColor="text1"/>
          <w:szCs w:val="24"/>
          <w:lang w:val="bg-BG"/>
        </w:rPr>
      </w:pPr>
      <w:r w:rsidRPr="00595498">
        <w:rPr>
          <w:rFonts w:eastAsia="Calibri" w:cs="Times New Roman"/>
          <w:color w:val="000000" w:themeColor="text1"/>
          <w:szCs w:val="24"/>
          <w:lang w:val="bg-BG"/>
        </w:rPr>
        <w:t>- очакват се големи количества отпадъци от ЕЕО и МПС през следващите 20 г. със съдържание на бромирани забавители на горенето, к</w:t>
      </w:r>
      <w:r>
        <w:rPr>
          <w:rFonts w:eastAsia="Calibri" w:cs="Times New Roman"/>
          <w:color w:val="000000" w:themeColor="text1"/>
          <w:szCs w:val="24"/>
          <w:lang w:val="bg-BG"/>
        </w:rPr>
        <w:t>оито трябва да се идентифицират</w:t>
      </w:r>
      <w:r w:rsidRPr="00595498">
        <w:rPr>
          <w:rFonts w:eastAsia="Calibri" w:cs="Times New Roman"/>
          <w:color w:val="000000" w:themeColor="text1"/>
          <w:szCs w:val="24"/>
          <w:lang w:val="bg-BG"/>
        </w:rPr>
        <w:t>, отделят от общия поток на отпадъци и да се</w:t>
      </w:r>
      <w:r>
        <w:rPr>
          <w:rFonts w:eastAsia="Calibri" w:cs="Times New Roman"/>
          <w:color w:val="000000" w:themeColor="text1"/>
          <w:szCs w:val="24"/>
          <w:lang w:val="bg-BG"/>
        </w:rPr>
        <w:t xml:space="preserve"> обезвреждат екологосъобразно.</w:t>
      </w:r>
    </w:p>
    <w:p w:rsidR="00595498" w:rsidRPr="00595498" w:rsidRDefault="00595498" w:rsidP="004421BC">
      <w:pPr>
        <w:suppressAutoHyphens/>
        <w:autoSpaceDN w:val="0"/>
        <w:spacing w:before="120" w:after="0"/>
        <w:ind w:firstLine="709"/>
        <w:jc w:val="both"/>
        <w:textAlignment w:val="baseline"/>
        <w:rPr>
          <w:rFonts w:eastAsia="Calibri" w:cs="Times New Roman"/>
          <w:b/>
          <w:color w:val="000000" w:themeColor="text1"/>
          <w:szCs w:val="24"/>
          <w:lang w:val="bg-BG"/>
        </w:rPr>
      </w:pPr>
      <w:r w:rsidRPr="00595498">
        <w:rPr>
          <w:rFonts w:eastAsia="Calibri" w:cs="Times New Roman"/>
          <w:color w:val="000000" w:themeColor="text1"/>
          <w:szCs w:val="24"/>
          <w:lang w:val="bg-BG"/>
        </w:rPr>
        <w:t xml:space="preserve"> </w:t>
      </w:r>
      <w:r w:rsidRPr="00A047BA">
        <w:rPr>
          <w:rFonts w:eastAsia="Calibri" w:cs="Times New Roman"/>
          <w:color w:val="000000" w:themeColor="text1"/>
          <w:szCs w:val="24"/>
          <w:lang w:val="bg-BG"/>
        </w:rPr>
        <w:t xml:space="preserve">Базата, върху която са направени тези изводи е представена в </w:t>
      </w:r>
      <w:r w:rsidRPr="00A047BA">
        <w:rPr>
          <w:rFonts w:eastAsia="Calibri" w:cs="Times New Roman"/>
          <w:b/>
          <w:color w:val="000000" w:themeColor="text1"/>
          <w:szCs w:val="24"/>
          <w:lang w:val="bg-BG"/>
        </w:rPr>
        <w:t>Таблица 2.</w:t>
      </w:r>
      <w:r w:rsidR="00A047BA" w:rsidRPr="00A047BA">
        <w:rPr>
          <w:rFonts w:eastAsia="Calibri" w:cs="Times New Roman"/>
          <w:b/>
          <w:color w:val="000000" w:themeColor="text1"/>
          <w:szCs w:val="24"/>
          <w:lang w:val="bg-BG"/>
        </w:rPr>
        <w:t>60</w:t>
      </w:r>
      <w:r w:rsidRPr="00A047BA">
        <w:rPr>
          <w:rFonts w:eastAsia="Calibri" w:cs="Times New Roman"/>
          <w:b/>
          <w:color w:val="000000" w:themeColor="text1"/>
          <w:szCs w:val="24"/>
          <w:lang w:val="bg-BG"/>
        </w:rPr>
        <w:t>.</w:t>
      </w:r>
    </w:p>
    <w:p w:rsidR="000B7444" w:rsidRDefault="000B7444" w:rsidP="004421BC">
      <w:pPr>
        <w:jc w:val="both"/>
        <w:rPr>
          <w:lang w:val="bg-BG"/>
        </w:rPr>
        <w:sectPr w:rsidR="000B7444" w:rsidSect="00E72548">
          <w:footerReference w:type="default" r:id="rId60"/>
          <w:pgSz w:w="11907" w:h="16839" w:code="9"/>
          <w:pgMar w:top="1417" w:right="1417" w:bottom="1417" w:left="1417" w:header="720" w:footer="720" w:gutter="0"/>
          <w:cols w:space="720"/>
          <w:titlePg/>
          <w:docGrid w:linePitch="360"/>
        </w:sectPr>
      </w:pPr>
    </w:p>
    <w:p w:rsidR="00122A53" w:rsidRPr="00595498" w:rsidRDefault="00A047BA" w:rsidP="004421BC">
      <w:pPr>
        <w:suppressAutoHyphens/>
        <w:autoSpaceDN w:val="0"/>
        <w:spacing w:before="120" w:after="0"/>
        <w:jc w:val="both"/>
        <w:textAlignment w:val="baseline"/>
        <w:rPr>
          <w:rFonts w:eastAsia="Calibri" w:cs="Times New Roman"/>
          <w:b/>
          <w:color w:val="000000" w:themeColor="text1"/>
          <w:szCs w:val="24"/>
          <w:lang w:val="bg-BG"/>
        </w:rPr>
      </w:pPr>
      <w:r w:rsidRPr="00A047BA">
        <w:rPr>
          <w:rFonts w:eastAsia="Calibri" w:cs="Times New Roman"/>
          <w:b/>
          <w:color w:val="000000" w:themeColor="text1"/>
          <w:szCs w:val="24"/>
          <w:lang w:val="bg-BG"/>
        </w:rPr>
        <w:t>Таблица 2.</w:t>
      </w:r>
      <w:r w:rsidR="00BE3695">
        <w:rPr>
          <w:rFonts w:eastAsia="Calibri" w:cs="Times New Roman"/>
          <w:b/>
          <w:color w:val="000000" w:themeColor="text1"/>
          <w:szCs w:val="24"/>
          <w:lang w:val="bg-BG"/>
        </w:rPr>
        <w:t>54</w:t>
      </w:r>
      <w:r w:rsidR="00FD124C" w:rsidRPr="00A047BA">
        <w:rPr>
          <w:rFonts w:eastAsia="Calibri" w:cs="Times New Roman"/>
          <w:b/>
          <w:color w:val="000000" w:themeColor="text1"/>
          <w:szCs w:val="24"/>
          <w:lang w:val="bg-BG"/>
        </w:rPr>
        <w:t>:</w:t>
      </w:r>
      <w:r w:rsidR="00595498" w:rsidRPr="00A047BA">
        <w:rPr>
          <w:rFonts w:eastAsia="Calibri" w:cs="Times New Roman"/>
          <w:b/>
          <w:color w:val="000000" w:themeColor="text1"/>
          <w:szCs w:val="24"/>
          <w:lang w:val="bg-BG"/>
        </w:rPr>
        <w:t xml:space="preserve"> </w:t>
      </w:r>
      <w:r w:rsidR="00122A53" w:rsidRPr="00A047BA">
        <w:rPr>
          <w:rFonts w:eastAsia="Calibri" w:cs="Times New Roman"/>
          <w:b/>
          <w:color w:val="000000" w:themeColor="text1"/>
          <w:szCs w:val="24"/>
          <w:lang w:val="bg-BG"/>
        </w:rPr>
        <w:t xml:space="preserve"> Оценка на състоянието на УОЗ в България  и необходими дейности за управление на УОЗ</w:t>
      </w:r>
      <w:r w:rsidR="00122A53" w:rsidRPr="00595498">
        <w:rPr>
          <w:rFonts w:eastAsia="Calibri" w:cs="Times New Roman"/>
          <w:b/>
          <w:color w:val="000000" w:themeColor="text1"/>
          <w:szCs w:val="24"/>
          <w:lang w:val="bg-BG"/>
        </w:rPr>
        <w:t xml:space="preserve">  </w:t>
      </w:r>
    </w:p>
    <w:tbl>
      <w:tblPr>
        <w:tblW w:w="142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1560"/>
        <w:gridCol w:w="3260"/>
        <w:gridCol w:w="860"/>
        <w:gridCol w:w="554"/>
        <w:gridCol w:w="970"/>
        <w:gridCol w:w="1018"/>
        <w:gridCol w:w="1062"/>
        <w:gridCol w:w="1109"/>
        <w:gridCol w:w="970"/>
        <w:gridCol w:w="970"/>
        <w:gridCol w:w="1525"/>
      </w:tblGrid>
      <w:tr w:rsidR="002E4249" w:rsidRPr="001A7399" w:rsidTr="0096288F">
        <w:trPr>
          <w:cantSplit/>
          <w:trHeight w:val="255"/>
        </w:trPr>
        <w:tc>
          <w:tcPr>
            <w:tcW w:w="426" w:type="dxa"/>
            <w:shd w:val="clear" w:color="auto" w:fill="auto"/>
            <w:tcMar>
              <w:top w:w="0" w:type="dxa"/>
              <w:left w:w="108" w:type="dxa"/>
              <w:bottom w:w="0" w:type="dxa"/>
              <w:right w:w="108" w:type="dxa"/>
            </w:tcMar>
          </w:tcPr>
          <w:p w:rsidR="00122A53" w:rsidRPr="00595498" w:rsidRDefault="00122A53" w:rsidP="004421BC">
            <w:pPr>
              <w:suppressAutoHyphens/>
              <w:autoSpaceDN w:val="0"/>
              <w:spacing w:before="100" w:after="0" w:line="270" w:lineRule="atLeast"/>
              <w:ind w:right="-108"/>
              <w:jc w:val="both"/>
              <w:rPr>
                <w:rFonts w:eastAsia="Times New Roman" w:cs="Times New Roman"/>
                <w:b/>
                <w:bCs/>
                <w:color w:val="000000" w:themeColor="text1"/>
                <w:sz w:val="20"/>
                <w:szCs w:val="20"/>
                <w:lang w:val="bg-BG" w:eastAsia="bg-BG"/>
              </w:rPr>
            </w:pPr>
          </w:p>
          <w:p w:rsidR="00122A53" w:rsidRPr="00595498" w:rsidRDefault="00122A53" w:rsidP="004421BC">
            <w:pPr>
              <w:suppressAutoHyphens/>
              <w:autoSpaceDN w:val="0"/>
              <w:spacing w:before="100" w:after="0" w:line="270" w:lineRule="atLeast"/>
              <w:ind w:right="-108"/>
              <w:jc w:val="both"/>
              <w:rPr>
                <w:rFonts w:eastAsia="Times New Roman" w:cs="Times New Roman"/>
                <w:b/>
                <w:bCs/>
                <w:color w:val="000000" w:themeColor="text1"/>
                <w:sz w:val="20"/>
                <w:szCs w:val="20"/>
                <w:lang w:val="bg-BG" w:eastAsia="bg-BG"/>
              </w:rPr>
            </w:pPr>
            <w:r w:rsidRPr="00595498">
              <w:rPr>
                <w:rFonts w:eastAsia="Times New Roman" w:cs="Times New Roman"/>
                <w:b/>
                <w:bCs/>
                <w:color w:val="000000" w:themeColor="text1"/>
                <w:sz w:val="20"/>
                <w:szCs w:val="20"/>
                <w:lang w:val="bg-BG" w:eastAsia="bg-BG"/>
              </w:rPr>
              <w:t>№</w:t>
            </w:r>
          </w:p>
        </w:tc>
        <w:tc>
          <w:tcPr>
            <w:tcW w:w="1560" w:type="dxa"/>
            <w:shd w:val="clear" w:color="auto" w:fill="auto"/>
          </w:tcPr>
          <w:p w:rsidR="00122A53" w:rsidRPr="00595498" w:rsidRDefault="00122A53" w:rsidP="004421BC">
            <w:pPr>
              <w:suppressAutoHyphens/>
              <w:autoSpaceDN w:val="0"/>
              <w:spacing w:before="100" w:after="0" w:line="270" w:lineRule="atLeast"/>
              <w:ind w:right="-108"/>
              <w:jc w:val="both"/>
              <w:rPr>
                <w:rFonts w:eastAsia="Times New Roman" w:cs="Times New Roman"/>
                <w:b/>
                <w:bCs/>
                <w:color w:val="000000" w:themeColor="text1"/>
                <w:sz w:val="20"/>
                <w:szCs w:val="20"/>
                <w:lang w:val="bg-BG" w:eastAsia="bg-BG"/>
              </w:rPr>
            </w:pPr>
          </w:p>
          <w:p w:rsidR="00122A53" w:rsidRPr="00595498" w:rsidRDefault="00122A53" w:rsidP="004421BC">
            <w:pPr>
              <w:suppressAutoHyphens/>
              <w:autoSpaceDN w:val="0"/>
              <w:spacing w:before="100" w:after="0" w:line="270" w:lineRule="atLeast"/>
              <w:ind w:right="-108"/>
              <w:jc w:val="both"/>
              <w:rPr>
                <w:rFonts w:eastAsia="Times New Roman" w:cs="Times New Roman"/>
                <w:b/>
                <w:bCs/>
                <w:color w:val="000000" w:themeColor="text1"/>
                <w:sz w:val="20"/>
                <w:szCs w:val="20"/>
                <w:lang w:val="bg-BG" w:eastAsia="bg-BG"/>
              </w:rPr>
            </w:pPr>
            <w:r w:rsidRPr="00595498">
              <w:rPr>
                <w:rFonts w:eastAsia="Times New Roman" w:cs="Times New Roman"/>
                <w:b/>
                <w:bCs/>
                <w:color w:val="000000" w:themeColor="text1"/>
                <w:sz w:val="20"/>
                <w:szCs w:val="20"/>
                <w:lang w:val="bg-BG" w:eastAsia="bg-BG"/>
              </w:rPr>
              <w:t>УОЗ</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360" w:lineRule="auto"/>
              <w:ind w:right="-1"/>
              <w:jc w:val="both"/>
              <w:rPr>
                <w:rFonts w:eastAsia="Times New Roman" w:cs="Times New Roman"/>
                <w:b/>
                <w:bCs/>
                <w:color w:val="000000" w:themeColor="text1"/>
                <w:sz w:val="20"/>
                <w:szCs w:val="20"/>
                <w:lang w:val="bg-BG" w:eastAsia="bg-BG"/>
              </w:rPr>
            </w:pPr>
          </w:p>
          <w:p w:rsidR="00122A53" w:rsidRPr="00595498" w:rsidRDefault="00122A53" w:rsidP="004421BC">
            <w:pPr>
              <w:suppressAutoHyphens/>
              <w:autoSpaceDN w:val="0"/>
              <w:spacing w:after="0" w:line="360" w:lineRule="auto"/>
              <w:ind w:right="-1"/>
              <w:jc w:val="both"/>
              <w:rPr>
                <w:rFonts w:eastAsia="Times New Roman" w:cs="Times New Roman"/>
                <w:b/>
                <w:bCs/>
                <w:color w:val="000000" w:themeColor="text1"/>
                <w:sz w:val="20"/>
                <w:szCs w:val="20"/>
                <w:lang w:val="bg-BG" w:eastAsia="bg-BG"/>
              </w:rPr>
            </w:pPr>
            <w:r w:rsidRPr="00595498">
              <w:rPr>
                <w:rFonts w:eastAsia="Times New Roman" w:cs="Times New Roman"/>
                <w:b/>
                <w:bCs/>
                <w:color w:val="000000" w:themeColor="text1"/>
                <w:sz w:val="20"/>
                <w:szCs w:val="20"/>
                <w:lang w:val="bg-BG" w:eastAsia="bg-BG"/>
              </w:rPr>
              <w:t>Производство и употреба според Стокхолмската конвенция и</w:t>
            </w:r>
          </w:p>
          <w:p w:rsidR="00122A53" w:rsidRPr="00595498" w:rsidRDefault="00122A53" w:rsidP="004421BC">
            <w:pPr>
              <w:suppressAutoHyphens/>
              <w:autoSpaceDN w:val="0"/>
              <w:spacing w:after="0" w:line="360" w:lineRule="auto"/>
              <w:ind w:right="-1"/>
              <w:jc w:val="both"/>
              <w:rPr>
                <w:rFonts w:eastAsia="Times New Roman" w:cs="Times New Roman"/>
                <w:b/>
                <w:bCs/>
                <w:color w:val="000000" w:themeColor="text1"/>
                <w:sz w:val="20"/>
                <w:szCs w:val="20"/>
                <w:lang w:val="bg-BG" w:eastAsia="bg-BG"/>
              </w:rPr>
            </w:pPr>
            <w:r w:rsidRPr="00595498">
              <w:rPr>
                <w:rFonts w:eastAsia="Times New Roman" w:cs="Times New Roman"/>
                <w:b/>
                <w:bCs/>
                <w:color w:val="000000" w:themeColor="text1"/>
                <w:sz w:val="20"/>
                <w:szCs w:val="20"/>
                <w:lang w:val="bg-BG" w:eastAsia="bg-BG"/>
              </w:rPr>
              <w:t xml:space="preserve"> Регламент  (ЕС) 2019/1021</w:t>
            </w:r>
          </w:p>
        </w:tc>
        <w:tc>
          <w:tcPr>
            <w:tcW w:w="860"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ru-RU"/>
              </w:rPr>
            </w:pPr>
            <w:r w:rsidRPr="00595498">
              <w:rPr>
                <w:rFonts w:eastAsia="Calibri" w:cs="Times New Roman"/>
                <w:b/>
                <w:bCs/>
                <w:color w:val="000000" w:themeColor="text1"/>
                <w:sz w:val="20"/>
                <w:szCs w:val="20"/>
                <w:lang w:val="bg-BG"/>
              </w:rPr>
              <w:t xml:space="preserve">Производство в ЕС </w:t>
            </w:r>
          </w:p>
        </w:tc>
        <w:tc>
          <w:tcPr>
            <w:tcW w:w="554" w:type="dxa"/>
            <w:shd w:val="clear" w:color="auto" w:fill="auto"/>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ru-RU"/>
              </w:rPr>
            </w:pPr>
            <w:r w:rsidRPr="00595498">
              <w:rPr>
                <w:rFonts w:eastAsia="Calibri" w:cs="Times New Roman"/>
                <w:b/>
                <w:bCs/>
                <w:color w:val="000000" w:themeColor="text1"/>
                <w:sz w:val="20"/>
                <w:szCs w:val="20"/>
                <w:lang w:val="bg-BG"/>
              </w:rPr>
              <w:t xml:space="preserve">Производство в </w:t>
            </w:r>
            <w:r w:rsidRPr="00595498">
              <w:rPr>
                <w:rFonts w:eastAsia="Calibri" w:cs="Times New Roman"/>
                <w:b/>
                <w:bCs/>
                <w:color w:val="000000" w:themeColor="text1"/>
                <w:sz w:val="20"/>
                <w:szCs w:val="20"/>
                <w:lang w:val="ru-RU"/>
              </w:rPr>
              <w:t xml:space="preserve"> </w:t>
            </w:r>
            <w:r w:rsidRPr="00595498">
              <w:rPr>
                <w:rFonts w:eastAsia="Calibri" w:cs="Times New Roman"/>
                <w:b/>
                <w:bCs/>
                <w:color w:val="000000" w:themeColor="text1"/>
                <w:sz w:val="20"/>
                <w:szCs w:val="20"/>
              </w:rPr>
              <w:t>BG</w:t>
            </w:r>
          </w:p>
        </w:tc>
        <w:tc>
          <w:tcPr>
            <w:tcW w:w="970"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bCs/>
                <w:color w:val="000000" w:themeColor="text1"/>
                <w:sz w:val="20"/>
                <w:szCs w:val="20"/>
                <w:lang w:val="bg-BG"/>
              </w:rPr>
              <w:t xml:space="preserve">Употреба ЕС </w:t>
            </w:r>
          </w:p>
        </w:tc>
        <w:tc>
          <w:tcPr>
            <w:tcW w:w="1018" w:type="dxa"/>
            <w:shd w:val="clear" w:color="auto" w:fill="auto"/>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bCs/>
                <w:color w:val="000000" w:themeColor="text1"/>
                <w:sz w:val="20"/>
                <w:szCs w:val="20"/>
                <w:lang w:val="bg-BG"/>
              </w:rPr>
              <w:t xml:space="preserve">Употреба </w:t>
            </w:r>
            <w:r w:rsidRPr="00595498">
              <w:rPr>
                <w:rFonts w:eastAsia="Calibri" w:cs="Times New Roman"/>
                <w:b/>
                <w:bCs/>
                <w:color w:val="000000" w:themeColor="text1"/>
                <w:sz w:val="20"/>
                <w:szCs w:val="20"/>
              </w:rPr>
              <w:t xml:space="preserve">BG </w:t>
            </w:r>
            <w:r w:rsidRPr="00595498">
              <w:rPr>
                <w:rFonts w:eastAsia="Calibri" w:cs="Times New Roman"/>
                <w:b/>
                <w:bCs/>
                <w:color w:val="000000" w:themeColor="text1"/>
                <w:sz w:val="20"/>
                <w:szCs w:val="20"/>
                <w:lang w:val="bg-BG"/>
              </w:rPr>
              <w:t xml:space="preserve"> </w:t>
            </w:r>
          </w:p>
        </w:tc>
        <w:tc>
          <w:tcPr>
            <w:tcW w:w="1062"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bCs/>
                <w:color w:val="000000" w:themeColor="text1"/>
                <w:sz w:val="20"/>
                <w:szCs w:val="20"/>
                <w:lang w:val="bg-BG"/>
              </w:rPr>
              <w:t xml:space="preserve"> Внос /износ  </w:t>
            </w:r>
          </w:p>
        </w:tc>
        <w:tc>
          <w:tcPr>
            <w:tcW w:w="1109"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bCs/>
                <w:color w:val="000000" w:themeColor="text1"/>
                <w:sz w:val="20"/>
                <w:szCs w:val="20"/>
                <w:lang w:val="bg-BG"/>
              </w:rPr>
              <w:t>Отпадъци</w:t>
            </w:r>
          </w:p>
        </w:tc>
        <w:tc>
          <w:tcPr>
            <w:tcW w:w="970"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bCs/>
                <w:color w:val="000000" w:themeColor="text1"/>
                <w:sz w:val="20"/>
                <w:szCs w:val="20"/>
                <w:lang w:val="bg-BG"/>
              </w:rPr>
              <w:t xml:space="preserve">Емисии  </w:t>
            </w:r>
          </w:p>
        </w:tc>
        <w:tc>
          <w:tcPr>
            <w:tcW w:w="970" w:type="dxa"/>
            <w:shd w:val="clear" w:color="auto" w:fill="auto"/>
            <w:tcMar>
              <w:top w:w="0" w:type="dxa"/>
              <w:left w:w="10" w:type="dxa"/>
              <w:bottom w:w="0" w:type="dxa"/>
              <w:right w:w="10" w:type="dxa"/>
            </w:tcMar>
            <w:textDirection w:val="btLr"/>
          </w:tcPr>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ru-RU"/>
              </w:rPr>
            </w:pPr>
            <w:r w:rsidRPr="00595498">
              <w:rPr>
                <w:rFonts w:eastAsia="Calibri" w:cs="Times New Roman"/>
                <w:b/>
                <w:color w:val="000000" w:themeColor="text1"/>
                <w:sz w:val="20"/>
                <w:szCs w:val="20"/>
                <w:lang w:val="bg-BG"/>
              </w:rPr>
              <w:t>Необходи</w:t>
            </w:r>
            <w:r w:rsidR="0096288F">
              <w:rPr>
                <w:rFonts w:eastAsia="Calibri" w:cs="Times New Roman"/>
                <w:b/>
                <w:color w:val="000000" w:themeColor="text1"/>
                <w:sz w:val="20"/>
                <w:szCs w:val="20"/>
                <w:lang w:val="bg-BG"/>
              </w:rPr>
              <w:t>-</w:t>
            </w:r>
            <w:r w:rsidRPr="00595498">
              <w:rPr>
                <w:rFonts w:eastAsia="Calibri" w:cs="Times New Roman"/>
                <w:b/>
                <w:color w:val="000000" w:themeColor="text1"/>
                <w:sz w:val="20"/>
                <w:szCs w:val="20"/>
                <w:lang w:val="bg-BG"/>
              </w:rPr>
              <w:t>мост  от нови законодателни мерки  в BG</w:t>
            </w:r>
          </w:p>
        </w:tc>
        <w:tc>
          <w:tcPr>
            <w:tcW w:w="1525" w:type="dxa"/>
            <w:shd w:val="clear" w:color="auto" w:fill="auto"/>
            <w:textDirection w:val="btLr"/>
          </w:tcPr>
          <w:p w:rsidR="00122A53" w:rsidRPr="00595498" w:rsidRDefault="00122A53" w:rsidP="004421BC">
            <w:pPr>
              <w:suppressAutoHyphens/>
              <w:autoSpaceDE w:val="0"/>
              <w:autoSpaceDN w:val="0"/>
              <w:spacing w:after="0" w:line="36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color w:val="000000" w:themeColor="text1"/>
                <w:sz w:val="20"/>
                <w:szCs w:val="20"/>
                <w:lang w:val="bg-BG"/>
              </w:rPr>
              <w:t xml:space="preserve"> </w:t>
            </w:r>
          </w:p>
          <w:p w:rsidR="00122A53" w:rsidRPr="00595498" w:rsidRDefault="00122A53" w:rsidP="004421BC">
            <w:pPr>
              <w:suppressAutoHyphens/>
              <w:autoSpaceDE w:val="0"/>
              <w:autoSpaceDN w:val="0"/>
              <w:spacing w:after="0" w:line="240" w:lineRule="auto"/>
              <w:ind w:right="113"/>
              <w:jc w:val="both"/>
              <w:textAlignment w:val="baseline"/>
              <w:rPr>
                <w:rFonts w:eastAsia="Calibri" w:cs="Times New Roman"/>
                <w:b/>
                <w:color w:val="000000" w:themeColor="text1"/>
                <w:sz w:val="20"/>
                <w:szCs w:val="20"/>
                <w:lang w:val="bg-BG"/>
              </w:rPr>
            </w:pPr>
            <w:r w:rsidRPr="00595498">
              <w:rPr>
                <w:rFonts w:eastAsia="Calibri" w:cs="Times New Roman"/>
                <w:b/>
                <w:color w:val="000000" w:themeColor="text1"/>
                <w:sz w:val="20"/>
                <w:szCs w:val="20"/>
                <w:lang w:val="bg-BG"/>
              </w:rPr>
              <w:t xml:space="preserve">Необходими дейности   в          Р. България  </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Алдрин</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 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Няма </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пестициди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 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122A53" w:rsidP="00906DB4">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00906DB4">
              <w:rPr>
                <w:rFonts w:eastAsia="Calibri" w:cs="Times New Roman"/>
                <w:color w:val="000000" w:themeColor="text1"/>
                <w:sz w:val="16"/>
                <w:szCs w:val="16"/>
                <w:lang w:val="bg-BG"/>
              </w:rPr>
              <w:t>Управление</w:t>
            </w:r>
            <w:r w:rsidRPr="00595498">
              <w:rPr>
                <w:rFonts w:eastAsia="Calibri" w:cs="Times New Roman"/>
                <w:color w:val="000000" w:themeColor="text1"/>
                <w:sz w:val="16"/>
                <w:szCs w:val="16"/>
                <w:lang w:val="bg-BG"/>
              </w:rPr>
              <w:t xml:space="preserve"> </w:t>
            </w:r>
            <w:r w:rsidR="00AF0288">
              <w:rPr>
                <w:rFonts w:eastAsia="Calibri" w:cs="Times New Roman"/>
                <w:color w:val="000000" w:themeColor="text1"/>
                <w:sz w:val="16"/>
                <w:szCs w:val="16"/>
                <w:lang w:val="bg-BG"/>
              </w:rPr>
              <w:t>на о</w:t>
            </w:r>
            <w:r w:rsidR="00906DB4">
              <w:rPr>
                <w:rFonts w:eastAsia="Calibri" w:cs="Times New Roman"/>
                <w:color w:val="000000" w:themeColor="text1"/>
                <w:sz w:val="16"/>
                <w:szCs w:val="16"/>
                <w:lang w:val="bg-BG"/>
              </w:rPr>
              <w:t>тпадъците от залежали пестициди</w:t>
            </w:r>
            <w:r w:rsidR="00345EFF">
              <w:rPr>
                <w:rFonts w:eastAsia="Calibri" w:cs="Times New Roman"/>
                <w:color w:val="000000" w:themeColor="text1"/>
                <w:sz w:val="16"/>
                <w:szCs w:val="16"/>
                <w:lang w:val="bg-BG"/>
              </w:rPr>
              <w:t xml:space="preserve"> в съответствие с политиките в областта на управлението на отпадъците.</w:t>
            </w:r>
            <w:r w:rsidRPr="00595498">
              <w:rPr>
                <w:rFonts w:eastAsia="Calibri" w:cs="Times New Roman"/>
                <w:color w:val="000000" w:themeColor="text1"/>
                <w:sz w:val="16"/>
                <w:szCs w:val="16"/>
                <w:lang w:val="bg-BG"/>
              </w:rPr>
              <w:t>.</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2</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Диелдрин </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пестициди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 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122A53" w:rsidP="00906DB4">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00906DB4">
              <w:rPr>
                <w:rFonts w:eastAsia="Calibri" w:cs="Times New Roman"/>
                <w:color w:val="000000" w:themeColor="text1"/>
                <w:sz w:val="16"/>
                <w:szCs w:val="16"/>
                <w:lang w:val="bg-BG"/>
              </w:rPr>
              <w:t xml:space="preserve"> Управление</w:t>
            </w:r>
            <w:r w:rsidR="00345EFF" w:rsidRPr="00345EFF">
              <w:rPr>
                <w:rFonts w:eastAsia="Calibri" w:cs="Times New Roman"/>
                <w:color w:val="000000" w:themeColor="text1"/>
                <w:sz w:val="16"/>
                <w:szCs w:val="16"/>
                <w:lang w:val="bg-BG"/>
              </w:rPr>
              <w:t xml:space="preserve"> на отп</w:t>
            </w:r>
            <w:r w:rsidR="00906DB4">
              <w:rPr>
                <w:rFonts w:eastAsia="Calibri" w:cs="Times New Roman"/>
                <w:color w:val="000000" w:themeColor="text1"/>
                <w:sz w:val="16"/>
                <w:szCs w:val="16"/>
                <w:lang w:val="bg-BG"/>
              </w:rPr>
              <w:t xml:space="preserve">адъците от залежали пестициди </w:t>
            </w:r>
            <w:r w:rsidR="00345EFF" w:rsidRPr="00345EFF">
              <w:rPr>
                <w:rFonts w:eastAsia="Calibri" w:cs="Times New Roman"/>
                <w:color w:val="000000" w:themeColor="text1"/>
                <w:sz w:val="16"/>
                <w:szCs w:val="16"/>
                <w:lang w:val="bg-BG"/>
              </w:rPr>
              <w:t>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3</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Ендрин </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пестициди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 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345EFF" w:rsidP="00906DB4">
            <w:pPr>
              <w:suppressAutoHyphens/>
              <w:autoSpaceDN w:val="0"/>
              <w:spacing w:after="0" w:line="240" w:lineRule="auto"/>
              <w:ind w:right="-1"/>
              <w:jc w:val="both"/>
              <w:rPr>
                <w:rFonts w:eastAsia="Calibri" w:cs="Times New Roman"/>
                <w:color w:val="000000" w:themeColor="text1"/>
                <w:sz w:val="16"/>
                <w:szCs w:val="16"/>
                <w:lang w:val="bg-BG"/>
              </w:rPr>
            </w:pPr>
            <w:r w:rsidRPr="00345EFF">
              <w:rPr>
                <w:rFonts w:eastAsia="Calibri" w:cs="Times New Roman"/>
                <w:color w:val="000000" w:themeColor="text1"/>
                <w:sz w:val="16"/>
                <w:szCs w:val="16"/>
                <w:lang w:val="bg-BG"/>
              </w:rPr>
              <w:t>2.</w:t>
            </w:r>
            <w:r w:rsidR="00906DB4">
              <w:rPr>
                <w:rFonts w:eastAsia="Calibri" w:cs="Times New Roman"/>
                <w:color w:val="000000" w:themeColor="text1"/>
                <w:sz w:val="16"/>
                <w:szCs w:val="16"/>
                <w:lang w:val="bg-BG"/>
              </w:rPr>
              <w:t xml:space="preserve">Управление </w:t>
            </w:r>
            <w:r w:rsidRPr="00345EFF">
              <w:rPr>
                <w:rFonts w:eastAsia="Calibri" w:cs="Times New Roman"/>
                <w:color w:val="000000" w:themeColor="text1"/>
                <w:sz w:val="16"/>
                <w:szCs w:val="16"/>
                <w:lang w:val="bg-BG"/>
              </w:rPr>
              <w:t>на отпадъците от залежали пестициди  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4</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Мирекс </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пестици-ди с изтекъл срок на годност </w:t>
            </w:r>
          </w:p>
        </w:tc>
        <w:tc>
          <w:tcPr>
            <w:tcW w:w="970" w:type="dxa"/>
            <w:shd w:val="clear" w:color="auto" w:fill="auto"/>
            <w:tcMar>
              <w:top w:w="0" w:type="dxa"/>
              <w:left w:w="10" w:type="dxa"/>
              <w:bottom w:w="0" w:type="dxa"/>
              <w:right w:w="10" w:type="dxa"/>
            </w:tcMar>
          </w:tcPr>
          <w:p w:rsidR="00122A53" w:rsidRPr="00595498" w:rsidRDefault="0096288F"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Pr>
                <w:rFonts w:eastAsia="Times New Roman" w:cs="Times New Roman"/>
                <w:color w:val="000000" w:themeColor="text1"/>
                <w:sz w:val="16"/>
                <w:szCs w:val="16"/>
                <w:lang w:val="bg-BG" w:eastAsia="bg-BG"/>
              </w:rPr>
              <w:t>Следи се</w:t>
            </w:r>
            <w:r w:rsidR="00122A53" w:rsidRPr="00595498">
              <w:rPr>
                <w:rFonts w:eastAsia="Times New Roman" w:cs="Times New Roman"/>
                <w:color w:val="000000" w:themeColor="text1"/>
                <w:sz w:val="16"/>
                <w:szCs w:val="16"/>
                <w:lang w:val="bg-BG" w:eastAsia="bg-BG"/>
              </w:rPr>
              <w:t>,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 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906DB4" w:rsidRDefault="00122A53" w:rsidP="00906DB4">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906DB4" w:rsidP="00906DB4">
            <w:pPr>
              <w:tabs>
                <w:tab w:val="left" w:pos="131"/>
              </w:tabs>
              <w:autoSpaceDE w:val="0"/>
              <w:autoSpaceDN w:val="0"/>
              <w:spacing w:after="0" w:line="240" w:lineRule="auto"/>
              <w:jc w:val="both"/>
              <w:rPr>
                <w:rFonts w:eastAsia="Calibri" w:cs="Times New Roman"/>
                <w:color w:val="000000" w:themeColor="text1"/>
                <w:sz w:val="16"/>
                <w:szCs w:val="16"/>
                <w:lang w:val="bg-BG"/>
              </w:rPr>
            </w:pPr>
            <w:r>
              <w:rPr>
                <w:rFonts w:eastAsia="Calibri" w:cs="Times New Roman"/>
                <w:color w:val="000000" w:themeColor="text1"/>
                <w:sz w:val="16"/>
                <w:szCs w:val="16"/>
                <w:lang w:val="bg-BG"/>
              </w:rPr>
              <w:t>2. Управление</w:t>
            </w:r>
            <w:r w:rsidR="00345EFF" w:rsidRPr="00345EFF">
              <w:rPr>
                <w:rFonts w:eastAsia="Calibri" w:cs="Times New Roman"/>
                <w:color w:val="000000" w:themeColor="text1"/>
                <w:sz w:val="16"/>
                <w:szCs w:val="16"/>
                <w:lang w:val="bg-BG"/>
              </w:rPr>
              <w:t xml:space="preserve"> на отп</w:t>
            </w:r>
            <w:r>
              <w:rPr>
                <w:rFonts w:eastAsia="Calibri" w:cs="Times New Roman"/>
                <w:color w:val="000000" w:themeColor="text1"/>
                <w:sz w:val="16"/>
                <w:szCs w:val="16"/>
                <w:lang w:val="bg-BG"/>
              </w:rPr>
              <w:t xml:space="preserve">адъците от залежали пестициди </w:t>
            </w:r>
            <w:r w:rsidR="00345EFF" w:rsidRPr="00345EFF">
              <w:rPr>
                <w:rFonts w:eastAsia="Calibri" w:cs="Times New Roman"/>
                <w:color w:val="000000" w:themeColor="text1"/>
                <w:sz w:val="16"/>
                <w:szCs w:val="16"/>
                <w:lang w:val="bg-BG"/>
              </w:rPr>
              <w:t>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5</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Токсафен </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пестициди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 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906DB4" w:rsidP="00906DB4">
            <w:pPr>
              <w:suppressAutoHyphens/>
              <w:autoSpaceDN w:val="0"/>
              <w:spacing w:after="0" w:line="240" w:lineRule="auto"/>
              <w:ind w:right="-1"/>
              <w:jc w:val="both"/>
              <w:rPr>
                <w:rFonts w:eastAsia="Calibri" w:cs="Times New Roman"/>
                <w:color w:val="000000" w:themeColor="text1"/>
                <w:sz w:val="16"/>
                <w:szCs w:val="16"/>
                <w:lang w:val="bg-BG"/>
              </w:rPr>
            </w:pPr>
            <w:r>
              <w:rPr>
                <w:rFonts w:eastAsia="Calibri" w:cs="Times New Roman"/>
                <w:color w:val="000000" w:themeColor="text1"/>
                <w:sz w:val="16"/>
                <w:szCs w:val="16"/>
                <w:lang w:val="bg-BG"/>
              </w:rPr>
              <w:t>2. Управление на отпадъците от залежали пестицид</w:t>
            </w:r>
            <w:r w:rsidR="00345EFF" w:rsidRPr="00345EFF">
              <w:rPr>
                <w:rFonts w:eastAsia="Calibri" w:cs="Times New Roman"/>
                <w:color w:val="000000" w:themeColor="text1"/>
                <w:sz w:val="16"/>
                <w:szCs w:val="16"/>
                <w:lang w:val="bg-BG"/>
              </w:rPr>
              <w:t xml:space="preserve"> 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6</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Хептахлор</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345EFF" w:rsidP="00906DB4">
            <w:pPr>
              <w:suppressAutoHyphens/>
              <w:autoSpaceDN w:val="0"/>
              <w:spacing w:after="0" w:line="240" w:lineRule="auto"/>
              <w:ind w:right="-1"/>
              <w:jc w:val="both"/>
              <w:rPr>
                <w:rFonts w:eastAsia="Calibri" w:cs="Times New Roman"/>
                <w:color w:val="000000" w:themeColor="text1"/>
                <w:sz w:val="16"/>
                <w:szCs w:val="16"/>
                <w:lang w:val="bg-BG"/>
              </w:rPr>
            </w:pPr>
            <w:r w:rsidRPr="00345EFF">
              <w:rPr>
                <w:rFonts w:eastAsia="Calibri" w:cs="Times New Roman"/>
                <w:color w:val="000000" w:themeColor="text1"/>
                <w:sz w:val="16"/>
                <w:szCs w:val="16"/>
                <w:lang w:val="bg-BG"/>
              </w:rPr>
              <w:t>2.</w:t>
            </w:r>
            <w:r w:rsidR="00906DB4">
              <w:rPr>
                <w:rFonts w:eastAsia="Calibri" w:cs="Times New Roman"/>
                <w:color w:val="000000" w:themeColor="text1"/>
                <w:sz w:val="16"/>
                <w:szCs w:val="16"/>
                <w:lang w:val="bg-BG"/>
              </w:rPr>
              <w:t>Управление</w:t>
            </w:r>
            <w:r w:rsidRPr="00345EFF">
              <w:rPr>
                <w:rFonts w:eastAsia="Calibri" w:cs="Times New Roman"/>
                <w:color w:val="000000" w:themeColor="text1"/>
                <w:sz w:val="16"/>
                <w:szCs w:val="16"/>
                <w:lang w:val="bg-BG"/>
              </w:rPr>
              <w:t xml:space="preserve"> на отпадъцит</w:t>
            </w:r>
            <w:r w:rsidR="00906DB4">
              <w:rPr>
                <w:rFonts w:eastAsia="Calibri" w:cs="Times New Roman"/>
                <w:color w:val="000000" w:themeColor="text1"/>
                <w:sz w:val="16"/>
                <w:szCs w:val="16"/>
                <w:lang w:val="bg-BG"/>
              </w:rPr>
              <w:t xml:space="preserve">е от залежали пестициди </w:t>
            </w:r>
            <w:r w:rsidRPr="00345EFF">
              <w:rPr>
                <w:rFonts w:eastAsia="Calibri" w:cs="Times New Roman"/>
                <w:color w:val="000000" w:themeColor="text1"/>
                <w:sz w:val="16"/>
                <w:szCs w:val="16"/>
                <w:lang w:val="bg-BG"/>
              </w:rPr>
              <w:t xml:space="preserve"> 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7</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Хлордан</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ББ-кубове заедно с други пестицид с изтекъл срок на годност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и  във  въздух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Митнически контрол.</w:t>
            </w:r>
          </w:p>
          <w:p w:rsidR="00122A53" w:rsidRPr="00595498" w:rsidRDefault="00122A53" w:rsidP="00906DB4">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00345EFF">
              <w:rPr>
                <w:rFonts w:eastAsia="Calibri" w:cs="Times New Roman"/>
                <w:color w:val="000000" w:themeColor="text1"/>
                <w:sz w:val="16"/>
                <w:szCs w:val="16"/>
                <w:lang w:val="bg-BG"/>
              </w:rPr>
              <w:t xml:space="preserve">. </w:t>
            </w:r>
            <w:r w:rsidR="00906DB4">
              <w:rPr>
                <w:rFonts w:eastAsia="Calibri" w:cs="Times New Roman"/>
                <w:color w:val="000000" w:themeColor="text1"/>
                <w:sz w:val="16"/>
                <w:szCs w:val="16"/>
                <w:lang w:val="bg-BG"/>
              </w:rPr>
              <w:t>Управление</w:t>
            </w:r>
            <w:r w:rsidR="00345EFF" w:rsidRPr="00345EFF">
              <w:rPr>
                <w:rFonts w:eastAsia="Calibri" w:cs="Times New Roman"/>
                <w:color w:val="000000" w:themeColor="text1"/>
                <w:sz w:val="16"/>
                <w:szCs w:val="16"/>
                <w:lang w:val="bg-BG"/>
              </w:rPr>
              <w:t xml:space="preserve"> на отп</w:t>
            </w:r>
            <w:r w:rsidR="00906DB4">
              <w:rPr>
                <w:rFonts w:eastAsia="Calibri" w:cs="Times New Roman"/>
                <w:color w:val="000000" w:themeColor="text1"/>
                <w:sz w:val="16"/>
                <w:szCs w:val="16"/>
                <w:lang w:val="bg-BG"/>
              </w:rPr>
              <w:t xml:space="preserve">адъците от залежали пестициди </w:t>
            </w:r>
            <w:r w:rsidR="00345EFF" w:rsidRPr="00345EFF">
              <w:rPr>
                <w:rFonts w:eastAsia="Calibri" w:cs="Times New Roman"/>
                <w:color w:val="000000" w:themeColor="text1"/>
                <w:sz w:val="16"/>
                <w:szCs w:val="16"/>
                <w:lang w:val="bg-BG"/>
              </w:rPr>
              <w:t>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Cs w:val="24"/>
                <w:lang w:val="bg-BG"/>
              </w:rPr>
            </w:pPr>
            <w:r w:rsidRPr="00E641EE">
              <w:rPr>
                <w:rFonts w:eastAsia="Calibri" w:cs="Times New Roman"/>
                <w:color w:val="000000" w:themeColor="text1"/>
                <w:sz w:val="20"/>
                <w:szCs w:val="24"/>
                <w:lang w:val="bg-BG"/>
              </w:rPr>
              <w:t>8</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ДДТ (дихлордифенилтрихлоретан) </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DDT</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before="120"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u w:val="single"/>
                <w:lang w:val="ru-RU"/>
              </w:rPr>
              <w:t xml:space="preserve"> </w:t>
            </w: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:за посочената употреба </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Употреба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за борба срещу насекоми-  преносители на зарази  </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Изтекли са  срокове на изключенията.</w:t>
            </w:r>
            <w:r w:rsidRPr="00595498">
              <w:rPr>
                <w:rFonts w:eastAsia="Calibri" w:cs="Times New Roman"/>
                <w:color w:val="000000" w:themeColor="text1"/>
                <w:sz w:val="16"/>
                <w:szCs w:val="16"/>
                <w:u w:val="single"/>
                <w:lang w:val="bg-BG"/>
              </w:rPr>
              <w:t xml:space="preserve"> </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 Регламент ( ЕС) 2019/1021</w:t>
            </w:r>
          </w:p>
          <w:p w:rsidR="00122A53" w:rsidRPr="00595498" w:rsidRDefault="00122A53" w:rsidP="00CC613F">
            <w:pPr>
              <w:numPr>
                <w:ilvl w:val="0"/>
                <w:numId w:val="175"/>
              </w:numPr>
              <w:tabs>
                <w:tab w:val="left" w:pos="273"/>
              </w:tabs>
              <w:suppressAutoHyphens/>
              <w:autoSpaceDE w:val="0"/>
              <w:autoSpaceDN w:val="0"/>
              <w:spacing w:before="120" w:after="0" w:line="288" w:lineRule="auto"/>
              <w:ind w:left="0" w:firstLine="0"/>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Производството и пускането на пазара в самостоятелен вид и в смеси са напълно забранени  - няма изключения .</w:t>
            </w:r>
          </w:p>
          <w:p w:rsidR="00122A53" w:rsidRPr="00595498" w:rsidRDefault="00122A53" w:rsidP="00CC613F">
            <w:pPr>
              <w:numPr>
                <w:ilvl w:val="0"/>
                <w:numId w:val="175"/>
              </w:numPr>
              <w:tabs>
                <w:tab w:val="left" w:pos="273"/>
              </w:tabs>
              <w:suppressAutoHyphens/>
              <w:autoSpaceDE w:val="0"/>
              <w:autoSpaceDN w:val="0"/>
              <w:spacing w:before="120" w:after="0" w:line="288" w:lineRule="auto"/>
              <w:ind w:left="0" w:firstLine="0"/>
              <w:jc w:val="both"/>
              <w:textAlignment w:val="baseline"/>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 xml:space="preserve">Допустими концентрации в отпадъци за рециклиране 50 </w:t>
            </w:r>
            <w:r w:rsidRPr="00595498">
              <w:rPr>
                <w:rFonts w:eastAsia="Calibri" w:cs="Times New Roman"/>
                <w:color w:val="000000" w:themeColor="text1"/>
                <w:sz w:val="16"/>
                <w:szCs w:val="16"/>
              </w:rPr>
              <w:t>mg</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kg</w:t>
            </w:r>
            <w:r w:rsidRPr="00595498">
              <w:rPr>
                <w:rFonts w:eastAsia="Calibri" w:cs="Times New Roman"/>
                <w:color w:val="000000" w:themeColor="text1"/>
                <w:sz w:val="16"/>
                <w:szCs w:val="16"/>
                <w:lang w:val="ru-RU"/>
              </w:rPr>
              <w:t>.</w:t>
            </w:r>
          </w:p>
          <w:p w:rsidR="00122A53" w:rsidRPr="00595498" w:rsidRDefault="00122A53" w:rsidP="00CC613F">
            <w:pPr>
              <w:numPr>
                <w:ilvl w:val="0"/>
                <w:numId w:val="175"/>
              </w:numPr>
              <w:tabs>
                <w:tab w:val="left" w:pos="273"/>
              </w:tabs>
              <w:suppressAutoHyphens/>
              <w:autoSpaceDE w:val="0"/>
              <w:autoSpaceDN w:val="0"/>
              <w:spacing w:before="120" w:after="0" w:line="288" w:lineRule="auto"/>
              <w:ind w:left="0" w:firstLine="0"/>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Концентрации в отпадъци за екологосъобразно обезвреждане  над </w:t>
            </w:r>
            <w:r w:rsidRPr="00595498">
              <w:rPr>
                <w:rFonts w:eastAsia="Calibri" w:cs="Times New Roman"/>
                <w:color w:val="000000" w:themeColor="text1"/>
                <w:sz w:val="16"/>
                <w:szCs w:val="16"/>
                <w:lang w:val="ru-RU"/>
              </w:rPr>
              <w:t>5000</w:t>
            </w:r>
            <w:r w:rsidRPr="00595498">
              <w:rPr>
                <w:rFonts w:eastAsia="Calibri" w:cs="Times New Roman"/>
                <w:color w:val="000000" w:themeColor="text1"/>
                <w:sz w:val="16"/>
                <w:szCs w:val="16"/>
              </w:rPr>
              <w:t>mg</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kg</w:t>
            </w:r>
            <w:r w:rsidRPr="00595498">
              <w:rPr>
                <w:rFonts w:eastAsia="Calibri" w:cs="Times New Roman"/>
                <w:color w:val="000000" w:themeColor="text1"/>
                <w:sz w:val="16"/>
                <w:szCs w:val="16"/>
                <w:lang w:val="ru-RU"/>
              </w:rPr>
              <w:t>.</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ББ-кубове заедно с други пестицид с изтекъл срок на годност</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 но не се открива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  във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525" w:type="dxa"/>
            <w:shd w:val="clear" w:color="auto" w:fill="auto"/>
          </w:tcPr>
          <w:p w:rsidR="00122A53" w:rsidRPr="00595498" w:rsidRDefault="00122A53" w:rsidP="00CC613F">
            <w:pPr>
              <w:numPr>
                <w:ilvl w:val="0"/>
                <w:numId w:val="174"/>
              </w:numPr>
              <w:tabs>
                <w:tab w:val="left" w:pos="274"/>
              </w:tabs>
              <w:suppressAutoHyphens/>
              <w:autoSpaceDE w:val="0"/>
              <w:autoSpaceDN w:val="0"/>
              <w:spacing w:before="120" w:after="0" w:line="288" w:lineRule="auto"/>
              <w:ind w:left="0" w:firstLine="0"/>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Строг</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митнически контрол </w:t>
            </w:r>
          </w:p>
          <w:p w:rsidR="00122A53" w:rsidRPr="00595498" w:rsidRDefault="00122A53" w:rsidP="004421BC">
            <w:pPr>
              <w:tabs>
                <w:tab w:val="left" w:pos="274"/>
              </w:tabs>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2.</w:t>
            </w:r>
            <w:r w:rsidR="00790396">
              <w:rPr>
                <w:rFonts w:eastAsia="Calibri" w:cs="Times New Roman"/>
                <w:color w:val="000000" w:themeColor="text1"/>
                <w:sz w:val="16"/>
                <w:szCs w:val="16"/>
                <w:lang w:val="bg-BG"/>
              </w:rPr>
              <w:t xml:space="preserve"> </w:t>
            </w:r>
            <w:r w:rsidR="00906DB4" w:rsidRPr="00906DB4">
              <w:rPr>
                <w:rFonts w:eastAsia="Calibri" w:cs="Times New Roman"/>
                <w:color w:val="000000" w:themeColor="text1"/>
                <w:sz w:val="16"/>
                <w:szCs w:val="16"/>
                <w:lang w:val="bg-BG"/>
              </w:rPr>
              <w:t>Управление на отпадъците от залежали пестициди 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E641EE">
            <w:pPr>
              <w:autoSpaceDN w:val="0"/>
              <w:spacing w:before="120" w:after="0" w:line="288" w:lineRule="auto"/>
              <w:jc w:val="both"/>
              <w:rPr>
                <w:rFonts w:eastAsia="Calibri" w:cs="Times New Roman"/>
                <w:color w:val="000000" w:themeColor="text1"/>
                <w:sz w:val="22"/>
                <w:lang w:val="bg-BG"/>
              </w:rPr>
            </w:pPr>
            <w:r w:rsidRPr="00E641EE">
              <w:rPr>
                <w:rFonts w:eastAsia="Calibri" w:cs="Times New Roman"/>
                <w:color w:val="000000" w:themeColor="text1"/>
                <w:sz w:val="20"/>
                <w:szCs w:val="24"/>
                <w:lang w:val="bg-BG"/>
              </w:rPr>
              <w:t>9</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Хексахлорбензен </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HCB</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Индустриален химикал</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u w:val="single"/>
                <w:lang w:val="bg-BG"/>
              </w:rPr>
              <w:t>Непреднамерено произвеждани емеисии</w:t>
            </w:r>
            <w:r w:rsidRPr="00595498">
              <w:rPr>
                <w:rFonts w:eastAsia="Calibri" w:cs="Times New Roman"/>
                <w:color w:val="000000" w:themeColor="text1"/>
                <w:sz w:val="16"/>
                <w:szCs w:val="16"/>
                <w:lang w:val="bg-BG"/>
              </w:rPr>
              <w:t xml:space="preserve">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  във  въздух.</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Количества-та  във въздуха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мониторинг на ИАОС )не превишават допустими-те стойности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CC613F">
            <w:pPr>
              <w:numPr>
                <w:ilvl w:val="0"/>
                <w:numId w:val="173"/>
              </w:numPr>
              <w:tabs>
                <w:tab w:val="left" w:pos="274"/>
              </w:tabs>
              <w:suppressAutoHyphens/>
              <w:autoSpaceDN w:val="0"/>
              <w:spacing w:before="120" w:after="0" w:line="240" w:lineRule="auto"/>
              <w:ind w:left="-10" w:right="-1" w:firstLine="10"/>
              <w:jc w:val="both"/>
              <w:textAlignment w:val="baseline"/>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Строг митнически контрол на фойерверки, внасяни от трети страни.</w:t>
            </w:r>
          </w:p>
          <w:p w:rsidR="00122A53" w:rsidRPr="00595498" w:rsidRDefault="00122A53" w:rsidP="004421BC">
            <w:pPr>
              <w:tabs>
                <w:tab w:val="left" w:pos="274"/>
              </w:tabs>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2. Строг контрол на непреднамерените емисии</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Cs w:val="24"/>
                <w:lang w:val="bg-BG"/>
              </w:rPr>
            </w:pPr>
            <w:r w:rsidRPr="00E641EE">
              <w:rPr>
                <w:rFonts w:eastAsia="Calibri" w:cs="Times New Roman"/>
                <w:color w:val="000000" w:themeColor="text1"/>
                <w:sz w:val="20"/>
                <w:szCs w:val="24"/>
                <w:lang w:val="bg-BG"/>
              </w:rPr>
              <w:t>10</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Полихлорирани бифенили </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PCB</w:t>
            </w:r>
          </w:p>
          <w:p w:rsidR="00122A53" w:rsidRPr="00595498" w:rsidRDefault="00122A53" w:rsidP="004421BC">
            <w:pPr>
              <w:autoSpaceDN w:val="0"/>
              <w:spacing w:before="120"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Индустриален химикал и </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u w:val="single"/>
                <w:lang w:val="bg-BG"/>
              </w:rPr>
              <w:t>непреднамерено произвеждан емисии</w:t>
            </w:r>
            <w:r w:rsidRPr="00595498">
              <w:rPr>
                <w:rFonts w:eastAsia="Calibri" w:cs="Times New Roman"/>
                <w:color w:val="000000" w:themeColor="text1"/>
                <w:sz w:val="16"/>
                <w:szCs w:val="16"/>
                <w:lang w:val="bg-BG"/>
              </w:rPr>
              <w:t xml:space="preserve">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няма </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Употреба : </w:t>
            </w:r>
          </w:p>
          <w:p w:rsidR="00122A53" w:rsidRPr="00595498" w:rsidRDefault="00122A53" w:rsidP="004421BC">
            <w:pPr>
              <w:tabs>
                <w:tab w:val="left" w:pos="0"/>
              </w:tabs>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 До 2025 г. да се  преустанови употребата на РСВ в оборудване (например трансформатори, кондензатори или други резервоари, съдържащи течни вещества) до 2025 г.</w:t>
            </w:r>
          </w:p>
          <w:p w:rsidR="00122A53" w:rsidRPr="00595498" w:rsidRDefault="00122A53" w:rsidP="00CC613F">
            <w:pPr>
              <w:numPr>
                <w:ilvl w:val="0"/>
                <w:numId w:val="173"/>
              </w:numPr>
              <w:tabs>
                <w:tab w:val="left" w:pos="274"/>
              </w:tabs>
              <w:suppressAutoHyphens/>
              <w:autoSpaceDE w:val="0"/>
              <w:autoSpaceDN w:val="0"/>
              <w:spacing w:before="120" w:after="0" w:line="288" w:lineRule="auto"/>
              <w:ind w:left="0" w:firstLine="0"/>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Да се установяват /регистрират  продукти, съдържащи повече от 0,005% полихлорирани бифенили (например кабелни обвивки, пресовани нетъкани материали и боядисани предмети) и се предприемат мерки за екологосъобразното им обезвреждане </w:t>
            </w:r>
          </w:p>
          <w:p w:rsidR="00122A53" w:rsidRPr="00595498" w:rsidRDefault="00122A53" w:rsidP="004421BC">
            <w:pPr>
              <w:tabs>
                <w:tab w:val="left" w:pos="274"/>
              </w:tabs>
              <w:suppressAutoHyphens/>
              <w:autoSpaceDE w:val="0"/>
              <w:autoSpaceDN w:val="0"/>
              <w:spacing w:after="0" w:line="288"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tabs>
                <w:tab w:val="left" w:pos="274"/>
              </w:tabs>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Разрешава се  да бъдат използвани изделията,  в обем на диелектрика с РСВ под 5 литра ,които вече се използват по време на влизането в сила на настоящия регламент. </w:t>
            </w:r>
          </w:p>
          <w:p w:rsidR="00122A53" w:rsidRPr="00595498" w:rsidRDefault="00122A53" w:rsidP="004421BC">
            <w:pPr>
              <w:tabs>
                <w:tab w:val="left" w:pos="274"/>
              </w:tabs>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2. Държавите членки  да идентифицират и извеждат от употреба оборудването (например трансформатори, кондензатори или други резервоари, съдържащи течни запаси), съдържащо над 0,005 % </w:t>
            </w:r>
            <w:r w:rsidRPr="00595498">
              <w:rPr>
                <w:rFonts w:eastAsia="Calibri" w:cs="Times New Roman"/>
                <w:color w:val="000000" w:themeColor="text1"/>
                <w:sz w:val="16"/>
                <w:szCs w:val="16"/>
              </w:rPr>
              <w:t>PCB</w:t>
            </w:r>
            <w:r w:rsidRPr="00595498">
              <w:rPr>
                <w:rFonts w:eastAsia="Calibri" w:cs="Times New Roman"/>
                <w:color w:val="000000" w:themeColor="text1"/>
                <w:sz w:val="16"/>
                <w:szCs w:val="16"/>
                <w:lang w:val="bg-BG"/>
              </w:rPr>
              <w:t xml:space="preserve"> и обеми над 0,05 dm</w:t>
            </w:r>
            <w:r w:rsidRPr="00E641EE">
              <w:rPr>
                <w:rFonts w:eastAsia="Calibri" w:cs="Times New Roman"/>
                <w:color w:val="000000" w:themeColor="text1"/>
                <w:sz w:val="16"/>
                <w:szCs w:val="16"/>
                <w:vertAlign w:val="superscript"/>
                <w:lang w:val="bg-BG"/>
              </w:rPr>
              <w:t>3</w:t>
            </w:r>
            <w:r w:rsidRPr="00595498">
              <w:rPr>
                <w:rFonts w:eastAsia="Calibri" w:cs="Times New Roman"/>
                <w:color w:val="000000" w:themeColor="text1"/>
                <w:sz w:val="16"/>
                <w:szCs w:val="16"/>
                <w:lang w:val="bg-BG"/>
              </w:rPr>
              <w:t>, във възможно най-кратък срок, но не по-късно от 31 декември 2025 г.</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Допустими употреби</w:t>
            </w:r>
          </w:p>
        </w:tc>
        <w:tc>
          <w:tcPr>
            <w:tcW w:w="1018" w:type="dxa"/>
            <w:shd w:val="clear" w:color="auto" w:fill="auto"/>
          </w:tcPr>
          <w:p w:rsidR="000978F7"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Допустими употреби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Вероятно присъства в бои и замазки за открити приложения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Допустими внос, износ </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Не се открива в отпадъци, но вероятно се съдържа в покритията на метален скраб и някои бои и покрития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във води,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почви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  във  въздух.</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Количествата  във въздуха ( мониторинг на ИАОС )  не превишават допустими-те стойности.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Следи се в храни. Количествата не превишават допустими-те стойности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1.Необходими са законодателни  мерки за откриване в отворени приложения 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2.Необходими са законодателни мерки за идентифициране  в отпадъци </w:t>
            </w:r>
          </w:p>
        </w:tc>
        <w:tc>
          <w:tcPr>
            <w:tcW w:w="1525" w:type="dxa"/>
            <w:shd w:val="clear" w:color="auto" w:fill="auto"/>
          </w:tcPr>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Гарантиране , че оборудване с над 5 литра </w:t>
            </w:r>
            <w:r w:rsidRPr="00595498">
              <w:rPr>
                <w:rFonts w:eastAsia="Calibri" w:cs="Times New Roman"/>
                <w:color w:val="000000" w:themeColor="text1"/>
                <w:sz w:val="16"/>
                <w:szCs w:val="16"/>
              </w:rPr>
              <w:t>PCB</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и концентрация над</w:t>
            </w:r>
          </w:p>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0,05% </w:t>
            </w:r>
            <w:r w:rsidRPr="00595498">
              <w:rPr>
                <w:rFonts w:eastAsia="Calibri" w:cs="Times New Roman"/>
                <w:color w:val="000000" w:themeColor="text1"/>
                <w:sz w:val="16"/>
                <w:szCs w:val="16"/>
              </w:rPr>
              <w:t>PCB</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е напълно унищожено в България .</w:t>
            </w:r>
          </w:p>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 В България</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да се идентифицира и извежда от употреба оборудване (например трансформатори, кондензатори или други резервоари, съдържащи теч</w:t>
            </w:r>
            <w:r w:rsidR="00E641EE">
              <w:rPr>
                <w:rFonts w:eastAsia="Calibri" w:cs="Times New Roman"/>
                <w:color w:val="000000" w:themeColor="text1"/>
                <w:sz w:val="16"/>
                <w:szCs w:val="16"/>
                <w:lang w:val="bg-BG"/>
              </w:rPr>
              <w:t>ни запаси), съдържащо над 0,005</w:t>
            </w:r>
            <w:r w:rsidRPr="00595498">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rPr>
              <w:t>PCB</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и обеми над 0,05 dm</w:t>
            </w:r>
            <w:r w:rsidRPr="00DF39A9">
              <w:rPr>
                <w:rFonts w:eastAsia="Calibri" w:cs="Times New Roman"/>
                <w:color w:val="000000" w:themeColor="text1"/>
                <w:sz w:val="16"/>
                <w:szCs w:val="16"/>
                <w:vertAlign w:val="superscript"/>
                <w:lang w:val="bg-BG"/>
              </w:rPr>
              <w:t>3</w:t>
            </w:r>
            <w:r w:rsidRPr="00595498">
              <w:rPr>
                <w:rFonts w:eastAsia="Calibri" w:cs="Times New Roman"/>
                <w:color w:val="000000" w:themeColor="text1"/>
                <w:sz w:val="16"/>
                <w:szCs w:val="16"/>
                <w:lang w:val="bg-BG"/>
              </w:rPr>
              <w:t>, във възможно най-кратък срок, но не по-късно от 31</w:t>
            </w:r>
            <w:r w:rsidR="00A047BA">
              <w:rPr>
                <w:rFonts w:eastAsia="Calibri" w:cs="Times New Roman"/>
                <w:color w:val="000000" w:themeColor="text1"/>
                <w:sz w:val="16"/>
                <w:szCs w:val="16"/>
                <w:lang w:val="bg-BG"/>
              </w:rPr>
              <w:t>.12.</w:t>
            </w:r>
            <w:r w:rsidRPr="00595498">
              <w:rPr>
                <w:rFonts w:eastAsia="Calibri" w:cs="Times New Roman"/>
                <w:color w:val="000000" w:themeColor="text1"/>
                <w:sz w:val="16"/>
                <w:szCs w:val="16"/>
                <w:lang w:val="bg-BG"/>
              </w:rPr>
              <w:t>. 2025 г.</w:t>
            </w:r>
          </w:p>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ru-RU"/>
              </w:rPr>
              <w:t xml:space="preserve">3. </w:t>
            </w:r>
            <w:r w:rsidRPr="00595498">
              <w:rPr>
                <w:rFonts w:eastAsia="Calibri" w:cs="Times New Roman"/>
                <w:color w:val="000000" w:themeColor="text1"/>
                <w:sz w:val="16"/>
                <w:szCs w:val="16"/>
                <w:lang w:val="bg-BG"/>
              </w:rPr>
              <w:t xml:space="preserve">Да се идентифицира наличието на </w:t>
            </w:r>
            <w:r w:rsidRPr="00595498">
              <w:rPr>
                <w:rFonts w:eastAsia="Calibri" w:cs="Times New Roman"/>
                <w:color w:val="000000" w:themeColor="text1"/>
                <w:sz w:val="16"/>
                <w:szCs w:val="16"/>
              </w:rPr>
              <w:t>PCB</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 бои, замазки и антикорозионни покрития на метални конструкции при изтичане на експлоатационния  срок на изделията  , за да бъдат третирани като опасни отпадъци  и да не се допусне изгаряне при което да се отделят диоксини и фурани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4. Строг митнически контрол за внос на </w:t>
            </w:r>
            <w:r w:rsidR="00E641EE">
              <w:rPr>
                <w:rFonts w:eastAsia="Calibri" w:cs="Times New Roman"/>
                <w:color w:val="000000" w:themeColor="text1"/>
                <w:sz w:val="16"/>
                <w:szCs w:val="16"/>
                <w:lang w:val="bg-BG"/>
              </w:rPr>
              <w:t>изделия</w:t>
            </w:r>
            <w:r w:rsidRPr="00595498">
              <w:rPr>
                <w:rFonts w:eastAsia="Calibri" w:cs="Times New Roman"/>
                <w:color w:val="000000" w:themeColor="text1"/>
                <w:sz w:val="16"/>
                <w:szCs w:val="16"/>
                <w:lang w:val="bg-BG"/>
              </w:rPr>
              <w:t>, смеси и отпадъци  със съдържание на РСВ.</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Cs w:val="24"/>
                <w:lang w:val="bg-BG"/>
              </w:rPr>
            </w:pPr>
            <w:r w:rsidRPr="00E641EE">
              <w:rPr>
                <w:rFonts w:eastAsia="Calibri" w:cs="Times New Roman"/>
                <w:color w:val="000000" w:themeColor="text1"/>
                <w:sz w:val="20"/>
                <w:szCs w:val="24"/>
                <w:lang w:val="bg-BG"/>
              </w:rPr>
              <w:t>11</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Полихлорирани дибензодиоксини </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PCDD</w:t>
            </w:r>
          </w:p>
          <w:p w:rsidR="00122A53" w:rsidRPr="00595498" w:rsidRDefault="00122A53" w:rsidP="004421BC">
            <w:pPr>
              <w:autoSpaceDN w:val="0"/>
              <w:spacing w:before="120"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Непреднамерено провеждани емисии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Количествата  във въздуха ( мониторинг на ИАОС )  не Като продължаваща мярка превишават допустими-те стойности.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в храни. Количествата не превишават допустими-те стойности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Не са необходими законодателни мерки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1.Да се продължи мониторинга на диоксини и фурани , който се извършва от ИАОС във въздуха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Като продължаваща мярка да се се к</w:t>
            </w:r>
            <w:r w:rsidR="00BB6024">
              <w:rPr>
                <w:rFonts w:eastAsia="Times New Roman" w:cs="Times New Roman"/>
                <w:color w:val="000000" w:themeColor="text1"/>
                <w:sz w:val="16"/>
                <w:szCs w:val="16"/>
                <w:lang w:val="bg-BG" w:eastAsia="bg-BG"/>
              </w:rPr>
              <w:t>о</w:t>
            </w:r>
            <w:r w:rsidRPr="00595498">
              <w:rPr>
                <w:rFonts w:eastAsia="Times New Roman" w:cs="Times New Roman"/>
                <w:color w:val="000000" w:themeColor="text1"/>
                <w:sz w:val="16"/>
                <w:szCs w:val="16"/>
                <w:lang w:val="bg-BG" w:eastAsia="bg-BG"/>
              </w:rPr>
              <w:t>нтролират инсталациите по отношение на отделянето на емисии от диоксини и фурани и да се налага използванео на НДНТ.</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2.Да се обезпечава непрекъснато намаляване на емисиите от диосини и фурани от промишлените инсталации и бита  </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Cs w:val="24"/>
                <w:lang w:val="bg-BG"/>
              </w:rPr>
            </w:pPr>
            <w:r w:rsidRPr="00E641EE">
              <w:rPr>
                <w:rFonts w:eastAsia="Calibri" w:cs="Times New Roman"/>
                <w:color w:val="000000" w:themeColor="text1"/>
                <w:sz w:val="20"/>
                <w:szCs w:val="24"/>
                <w:lang w:val="bg-BG"/>
              </w:rPr>
              <w:t>12</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Полихлорирани дибензофурани</w:t>
            </w:r>
          </w:p>
          <w:p w:rsidR="00122A53" w:rsidRPr="00595498" w:rsidRDefault="00122A53" w:rsidP="004421BC">
            <w:pPr>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PCDF</w:t>
            </w:r>
          </w:p>
          <w:p w:rsidR="00122A53" w:rsidRPr="00595498" w:rsidRDefault="00122A53" w:rsidP="004421BC">
            <w:pPr>
              <w:autoSpaceDN w:val="0"/>
              <w:spacing w:before="120"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Непреднамерено провеждани емисии</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Количествата  във въздуха ( мониторинг на ИАОС )  не превишават допустими-те стойности.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Следи се в храни. Количествата не превишават допустими-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те стойности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Не са необходими законодателни мерки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1.Да се продължи мониторинга на диоксини и фурани , който се извършва от ИАОС във въздуха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Като продължаваща мярка да се се контролират инсталациите по отношение на отделянето на емисии от диоксини и фурани и да се налага използванео на НДНТ.</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2.Да се обезпечава непрекъснато намаляване на емисиите от диосини и фурани от промишлените инсталации и бита  </w:t>
            </w:r>
          </w:p>
        </w:tc>
      </w:tr>
      <w:tr w:rsidR="002E4249" w:rsidRPr="00595498"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13</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Алфа-хекса</w:t>
            </w:r>
            <w:r w:rsidR="00A047BA">
              <w:rPr>
                <w:rFonts w:eastAsia="Calibri" w:cs="Times New Roman"/>
                <w:color w:val="000000" w:themeColor="text1"/>
                <w:sz w:val="16"/>
                <w:szCs w:val="16"/>
                <w:lang w:val="bg-BG"/>
              </w:rPr>
              <w:t>-</w:t>
            </w:r>
            <w:r w:rsidRPr="00595498">
              <w:rPr>
                <w:rFonts w:eastAsia="Calibri" w:cs="Times New Roman"/>
                <w:color w:val="000000" w:themeColor="text1"/>
                <w:sz w:val="16"/>
                <w:szCs w:val="16"/>
                <w:lang w:val="bg-BG"/>
              </w:rPr>
              <w:t xml:space="preserve">хлорциклохексан </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α  - HCH</w:t>
            </w:r>
          </w:p>
          <w:p w:rsidR="00122A53" w:rsidRPr="00595498" w:rsidRDefault="00122A53" w:rsidP="004421BC">
            <w:pPr>
              <w:autoSpaceDN w:val="0"/>
              <w:spacing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Не е внасян в страната </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отпадъци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емисии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са необходими законодателни мерки</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ab/>
              <w:t xml:space="preserve">Митнически контрол </w:t>
            </w:r>
          </w:p>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p>
        </w:tc>
      </w:tr>
      <w:tr w:rsidR="002E4249" w:rsidRPr="00595498"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14</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Бета-хекса</w:t>
            </w:r>
            <w:r w:rsidR="00A047BA">
              <w:rPr>
                <w:rFonts w:eastAsia="Calibri" w:cs="Times New Roman"/>
                <w:color w:val="000000" w:themeColor="text1"/>
                <w:sz w:val="16"/>
                <w:szCs w:val="16"/>
                <w:lang w:val="bg-BG"/>
              </w:rPr>
              <w:t>-</w:t>
            </w:r>
            <w:r w:rsidRPr="00595498">
              <w:rPr>
                <w:rFonts w:eastAsia="Calibri" w:cs="Times New Roman"/>
                <w:color w:val="000000" w:themeColor="text1"/>
                <w:sz w:val="16"/>
                <w:szCs w:val="16"/>
                <w:lang w:val="bg-BG"/>
              </w:rPr>
              <w:t xml:space="preserve">хлорциклохексан </w:t>
            </w:r>
          </w:p>
          <w:p w:rsidR="00122A53" w:rsidRPr="00595498" w:rsidRDefault="00122A53" w:rsidP="004421BC">
            <w:pPr>
              <w:autoSpaceDN w:val="0"/>
              <w:spacing w:before="120"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β – HCH</w:t>
            </w:r>
          </w:p>
          <w:p w:rsidR="00122A53" w:rsidRPr="00595498" w:rsidRDefault="00122A53" w:rsidP="004421BC">
            <w:pPr>
              <w:autoSpaceDN w:val="0"/>
              <w:spacing w:before="120"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е внасян в страната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 отпадъци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емисии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са необходими законодателни мерки</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Митнически контрол </w:t>
            </w:r>
          </w:p>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p>
        </w:tc>
      </w:tr>
      <w:tr w:rsidR="002E4249" w:rsidRPr="00595498"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15</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before="120"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Хлордекон</w:t>
            </w:r>
          </w:p>
          <w:p w:rsidR="00122A53" w:rsidRPr="00595498" w:rsidRDefault="00122A53" w:rsidP="004421BC">
            <w:pPr>
              <w:autoSpaceDN w:val="0"/>
              <w:spacing w:before="120"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е внасян в страната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 отпадъци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емисии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са необходими законодателни мерки</w:t>
            </w:r>
          </w:p>
        </w:tc>
        <w:tc>
          <w:tcPr>
            <w:tcW w:w="1525" w:type="dxa"/>
            <w:shd w:val="clear" w:color="auto" w:fill="auto"/>
          </w:tcPr>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Митнически контрол </w:t>
            </w:r>
          </w:p>
          <w:p w:rsidR="00122A53" w:rsidRPr="00595498" w:rsidRDefault="00122A53" w:rsidP="004421BC">
            <w:pPr>
              <w:tabs>
                <w:tab w:val="left" w:pos="131"/>
              </w:tabs>
              <w:autoSpaceDE w:val="0"/>
              <w:autoSpaceDN w:val="0"/>
              <w:spacing w:after="0" w:line="240" w:lineRule="auto"/>
              <w:jc w:val="both"/>
              <w:rPr>
                <w:rFonts w:eastAsia="Calibri" w:cs="Times New Roman"/>
                <w:color w:val="000000" w:themeColor="text1"/>
                <w:sz w:val="16"/>
                <w:szCs w:val="16"/>
                <w:lang w:val="bg-BG"/>
              </w:rPr>
            </w:pP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16</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Ендосулфан и неговите изомери</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88" w:lineRule="auto"/>
              <w:jc w:val="both"/>
              <w:textAlignment w:val="baseline"/>
              <w:rPr>
                <w:rFonts w:eastAsia="Times New Roman" w:cs="Times New Roman"/>
                <w:bCs/>
                <w:color w:val="000000" w:themeColor="text1"/>
                <w:sz w:val="16"/>
                <w:szCs w:val="16"/>
                <w:u w:val="single"/>
                <w:lang w:val="bg-BG" w:eastAsia="bg-BG"/>
              </w:rPr>
            </w:pPr>
            <w:r w:rsidRPr="00595498">
              <w:rPr>
                <w:rFonts w:eastAsia="Times New Roman" w:cs="Times New Roman"/>
                <w:bCs/>
                <w:color w:val="000000" w:themeColor="text1"/>
                <w:sz w:val="16"/>
                <w:szCs w:val="16"/>
                <w:u w:val="single"/>
                <w:lang w:val="bg-BG" w:eastAsia="bg-BG"/>
              </w:rPr>
              <w:t xml:space="preserve">Стокхолмска  конвенция </w:t>
            </w:r>
          </w:p>
          <w:p w:rsidR="00122A53" w:rsidRPr="00595498" w:rsidRDefault="00122A53" w:rsidP="004421BC">
            <w:pPr>
              <w:suppressAutoHyphens/>
              <w:autoSpaceDN w:val="0"/>
              <w:spacing w:after="0" w:line="288" w:lineRule="auto"/>
              <w:jc w:val="both"/>
              <w:textAlignment w:val="baseline"/>
              <w:rPr>
                <w:rFonts w:eastAsia="Times New Roman" w:cs="Times New Roman"/>
                <w:bCs/>
                <w:color w:val="000000" w:themeColor="text1"/>
                <w:sz w:val="16"/>
                <w:szCs w:val="16"/>
                <w:lang w:val="bg-BG" w:eastAsia="bg-BG"/>
              </w:rPr>
            </w:pPr>
            <w:r w:rsidRPr="00595498">
              <w:rPr>
                <w:rFonts w:eastAsia="Times New Roman" w:cs="Times New Roman"/>
                <w:bCs/>
                <w:color w:val="000000" w:themeColor="text1"/>
                <w:sz w:val="16"/>
                <w:szCs w:val="16"/>
                <w:lang w:val="bg-BG" w:eastAsia="bg-BG"/>
              </w:rPr>
              <w:t xml:space="preserve">Производство: както е разрешено на регистрираните производители </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lang w:val="bg-BG"/>
              </w:rPr>
            </w:pPr>
            <w:r w:rsidRPr="00595498">
              <w:rPr>
                <w:rFonts w:eastAsia="Times New Roman" w:cs="Times New Roman"/>
                <w:bCs/>
                <w:color w:val="000000" w:themeColor="text1"/>
                <w:sz w:val="16"/>
                <w:szCs w:val="16"/>
                <w:lang w:val="bg-BG" w:eastAsia="bg-BG"/>
              </w:rPr>
              <w:t xml:space="preserve"> Употреба : в смеси за ПРЗ според клаузите  от част  </w:t>
            </w:r>
            <w:r w:rsidRPr="00595498">
              <w:rPr>
                <w:rFonts w:eastAsia="Times New Roman" w:cs="Times New Roman"/>
                <w:color w:val="000000" w:themeColor="text1"/>
                <w:sz w:val="16"/>
                <w:szCs w:val="16"/>
                <w:lang w:val="bg-BG" w:eastAsia="bg-BG"/>
              </w:rPr>
              <w:t>VI на Приложение  A</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u w:val="single"/>
                <w:lang w:val="ru-RU"/>
              </w:rPr>
            </w:pPr>
            <w:r w:rsidRPr="00595498">
              <w:rPr>
                <w:rFonts w:eastAsia="Calibri" w:cs="Times New Roman"/>
                <w:color w:val="000000" w:themeColor="text1"/>
                <w:sz w:val="16"/>
                <w:szCs w:val="16"/>
                <w:u w:val="single"/>
                <w:lang w:val="ru-RU"/>
              </w:rPr>
              <w:t>Регламент ( ЕС) 2019/1021</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ru-RU"/>
              </w:rPr>
              <w:t>Разрешава се пускането на пазара и употребата на изделия, съдържащи ендосулфан, които вече са били в употреба преди или на 10 юли 2012 г.</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За разре-шени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употреби</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Разрешени употреби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109" w:type="dxa"/>
            <w:shd w:val="clear" w:color="auto" w:fill="auto"/>
            <w:tcMar>
              <w:top w:w="0" w:type="dxa"/>
              <w:left w:w="10" w:type="dxa"/>
              <w:bottom w:w="0" w:type="dxa"/>
              <w:right w:w="10" w:type="dxa"/>
            </w:tcMar>
          </w:tcPr>
          <w:p w:rsidR="00122A53" w:rsidRPr="00595498" w:rsidRDefault="00644741"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Pr>
                <w:rFonts w:eastAsia="Times New Roman" w:cs="Times New Roman"/>
                <w:color w:val="000000" w:themeColor="text1"/>
                <w:sz w:val="16"/>
                <w:szCs w:val="16"/>
                <w:lang w:val="bg-BG" w:eastAsia="bg-BG"/>
              </w:rPr>
              <w:t xml:space="preserve">В </w:t>
            </w:r>
            <w:r w:rsidR="00122A53" w:rsidRPr="00595498">
              <w:rPr>
                <w:rFonts w:eastAsia="Times New Roman" w:cs="Times New Roman"/>
                <w:color w:val="000000" w:themeColor="text1"/>
                <w:sz w:val="16"/>
                <w:szCs w:val="16"/>
                <w:lang w:val="bg-BG" w:eastAsia="bg-BG"/>
              </w:rPr>
              <w:t xml:space="preserve">ББ-кубове в страната заедно с други УОЗ и излезли от употреба ПРЗ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Не се открива в почви, води и въздух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525" w:type="dxa"/>
            <w:shd w:val="clear" w:color="auto" w:fill="auto"/>
          </w:tcPr>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Строг митнически контрол </w:t>
            </w:r>
          </w:p>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00906DB4">
              <w:t xml:space="preserve"> </w:t>
            </w:r>
            <w:r w:rsidR="00906DB4" w:rsidRPr="00906DB4">
              <w:rPr>
                <w:rFonts w:eastAsia="Calibri" w:cs="Times New Roman"/>
                <w:color w:val="000000" w:themeColor="text1"/>
                <w:sz w:val="16"/>
                <w:szCs w:val="16"/>
                <w:lang w:val="bg-BG"/>
              </w:rPr>
              <w:t>Управление на отпадъците от залежали пестициди в съответствие с политиките в областта на управлението на отпадъците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17</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Хексабромбифенил</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HBB</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Индустриален химикал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w:t>
            </w:r>
            <w:r w:rsidRPr="00595498">
              <w:rPr>
                <w:rFonts w:eastAsia="Times New Roman" w:cs="Times New Roman"/>
                <w:bCs/>
                <w:color w:val="000000" w:themeColor="text1"/>
                <w:sz w:val="16"/>
                <w:szCs w:val="16"/>
                <w:lang w:val="bg-BG" w:eastAsia="bg-BG"/>
              </w:rPr>
              <w:t>(ЕС) 2019/1021</w:t>
            </w:r>
          </w:p>
          <w:p w:rsidR="00122A53" w:rsidRPr="00595498" w:rsidRDefault="00122A53" w:rsidP="004421BC">
            <w:pPr>
              <w:suppressAutoHyphens/>
              <w:autoSpaceDE w:val="0"/>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Възмож-но е да е внасян с пиротехнически изделия </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се открива в почви, води и въздух</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Не са необходими законодателни мерки  </w:t>
            </w:r>
          </w:p>
        </w:tc>
        <w:tc>
          <w:tcPr>
            <w:tcW w:w="1525" w:type="dxa"/>
            <w:shd w:val="clear" w:color="auto" w:fill="auto"/>
          </w:tcPr>
          <w:p w:rsidR="00122A53" w:rsidRPr="00595498" w:rsidRDefault="00122A53" w:rsidP="004421BC">
            <w:pPr>
              <w:autoSpaceDE w:val="0"/>
              <w:autoSpaceDN w:val="0"/>
              <w:spacing w:before="120"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Строг митнически контрол </w:t>
            </w:r>
          </w:p>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2.Ако се откриват нарушения в пиротехнически изделия да се докладва на ЕСНА</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18</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Хексабр</w:t>
            </w:r>
            <w:r w:rsidR="00733788">
              <w:rPr>
                <w:rFonts w:eastAsia="Times New Roman" w:cs="Times New Roman"/>
                <w:color w:val="000000" w:themeColor="text1"/>
                <w:sz w:val="16"/>
                <w:szCs w:val="16"/>
                <w:lang w:val="bg-BG" w:eastAsia="bg-BG"/>
              </w:rPr>
              <w:t>о</w:t>
            </w:r>
            <w:r w:rsidRPr="00595498">
              <w:rPr>
                <w:rFonts w:eastAsia="Times New Roman" w:cs="Times New Roman"/>
                <w:color w:val="000000" w:themeColor="text1"/>
                <w:sz w:val="16"/>
                <w:szCs w:val="16"/>
                <w:lang w:val="bg-BG" w:eastAsia="bg-BG"/>
              </w:rPr>
              <w:t>мдифенил етер и хептабромдифенил етер и търговските смеси на октабромдифенил етер</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hexaBDE, heptaBDE,</w:t>
            </w:r>
          </w:p>
          <w:p w:rsidR="00122A53" w:rsidRPr="00595498" w:rsidRDefault="00122A53" w:rsidP="004421BC">
            <w:pPr>
              <w:suppressAutoHyphens/>
              <w:autoSpaceDN w:val="0"/>
              <w:spacing w:after="0" w:line="270" w:lineRule="atLeast"/>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с-octaBDE</w:t>
            </w:r>
          </w:p>
          <w:p w:rsidR="00122A53" w:rsidRPr="00595498" w:rsidRDefault="00122A53" w:rsidP="004421BC">
            <w:pPr>
              <w:suppressAutoHyphens/>
              <w:autoSpaceDN w:val="0"/>
              <w:spacing w:after="0" w:line="270" w:lineRule="atLeast"/>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70" w:lineRule="atLeast"/>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Индустриален химикал</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няма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Употреба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Изделия в съответствие с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клаузите  на част </w:t>
            </w:r>
            <w:r w:rsidRPr="00595498">
              <w:rPr>
                <w:rFonts w:eastAsia="Calibri" w:cs="Times New Roman"/>
                <w:color w:val="000000" w:themeColor="text1"/>
                <w:sz w:val="16"/>
                <w:szCs w:val="16"/>
              </w:rPr>
              <w:t>V</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на Приложение А</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Пълно елиминиране до 2013 г. в произвежданите изделия.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Допустимо е УОЗ  от групата на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да се среща в концентрации равни на или под 10 mg/kg (0,001 тегловни %), когато се среща във вещества.</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2. Сумата от концентрациите  на тетра-, пента-, хекса-, хепта- и DecaBDE, е допустима до до 500 mg/kg, когато те се срещат в смеси или изделия, подлежащи на преглед и оценка от страна на Комисията до 16 юли 2021 г.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3. Разрешава се  производството, пускането на пазара и употребата, както следва: на електрическо и електронно оборудване, попадащо в обхвата на Директива 2011/65/ЕС и  съдържащо под 0.1 тегл %( 1000 mg/kg) сума от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 4. Разрешава се употребата на изделия, които вече са били в употреба в Съюза преди 25 август 2010 г. и съдържат вещества от групата на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rPr>
              <w:t>PBDE</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Само за допустимите употреби се произвежда в трети страни.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ЕС не се произвежда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България не се произвежда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ЕС</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се употребява в изделия , произведени преди 2013 г. Основно в ЕЕО – концентрациите са под МДК , но количествата са големи , поради големия обем на изделията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w:t>
            </w:r>
            <w:r w:rsidRPr="00595498">
              <w:rPr>
                <w:rFonts w:eastAsia="Times New Roman" w:cs="Times New Roman"/>
                <w:color w:val="000000" w:themeColor="text1"/>
                <w:sz w:val="16"/>
                <w:szCs w:val="16"/>
                <w:lang w:eastAsia="bg-BG"/>
              </w:rPr>
              <w:t>BG</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се употребява в изделия , произведени преди 2013 г. Основно в ЕЕО – концентрациите са под МДК , но наличните количества от този УОЗ  в ЕЕО , намиращо се в употреба са големи , поради големия обем на изделията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внос/износ  като самостоятелно вещество или търговска смес.</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Може да има износ в отпадъци от ЕЕО</w:t>
            </w:r>
          </w:p>
        </w:tc>
        <w:tc>
          <w:tcPr>
            <w:tcW w:w="1109" w:type="dxa"/>
            <w:shd w:val="clear" w:color="auto" w:fill="auto"/>
            <w:tcMar>
              <w:top w:w="0" w:type="dxa"/>
              <w:left w:w="10" w:type="dxa"/>
              <w:bottom w:w="0" w:type="dxa"/>
              <w:right w:w="10" w:type="dxa"/>
            </w:tcMar>
          </w:tcPr>
          <w:p w:rsidR="00122A53" w:rsidRPr="00595498" w:rsidRDefault="00122A53" w:rsidP="00644741">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Налични количества в ИУЕЕО и ще продължи до 2030 г.</w:t>
            </w:r>
          </w:p>
        </w:tc>
        <w:tc>
          <w:tcPr>
            <w:tcW w:w="970" w:type="dxa"/>
            <w:shd w:val="clear" w:color="auto" w:fill="auto"/>
            <w:tcMar>
              <w:top w:w="0" w:type="dxa"/>
              <w:left w:w="10" w:type="dxa"/>
              <w:bottom w:w="0" w:type="dxa"/>
              <w:right w:w="10" w:type="dxa"/>
            </w:tcMar>
          </w:tcPr>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Намира се в утайки  от пречиствателни станции .</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Открива се в емисии </w:t>
            </w:r>
          </w:p>
        </w:tc>
        <w:tc>
          <w:tcPr>
            <w:tcW w:w="970" w:type="dxa"/>
            <w:shd w:val="clear" w:color="auto" w:fill="auto"/>
            <w:tcMar>
              <w:top w:w="0" w:type="dxa"/>
              <w:left w:w="10" w:type="dxa"/>
              <w:bottom w:w="0" w:type="dxa"/>
              <w:right w:w="10" w:type="dxa"/>
            </w:tcMar>
          </w:tcPr>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за съдържание на </w:t>
            </w:r>
            <w:r w:rsidRPr="00595498">
              <w:rPr>
                <w:rFonts w:eastAsia="Times New Roman" w:cs="Times New Roman"/>
                <w:color w:val="000000" w:themeColor="text1"/>
                <w:sz w:val="16"/>
                <w:szCs w:val="16"/>
                <w:lang w:val="bg-BG" w:eastAsia="bg-BG"/>
              </w:rPr>
              <w:t>с-octaBDE</w:t>
            </w:r>
            <w:r w:rsidRPr="00595498">
              <w:rPr>
                <w:rFonts w:eastAsia="Calibri" w:cs="Times New Roman"/>
                <w:color w:val="000000" w:themeColor="text1"/>
                <w:sz w:val="16"/>
                <w:szCs w:val="16"/>
                <w:lang w:val="bg-BG"/>
              </w:rPr>
              <w:t xml:space="preserve"> в страната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2.Докладва-не за нарушения на ЕК.</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3. Да се предвидят задължител-но иденти-фицране на </w:t>
            </w:r>
            <w:r w:rsidRPr="00595498">
              <w:rPr>
                <w:rFonts w:eastAsia="Times New Roman" w:cs="Times New Roman"/>
                <w:color w:val="000000" w:themeColor="text1"/>
                <w:sz w:val="16"/>
                <w:szCs w:val="16"/>
                <w:lang w:val="bg-BG" w:eastAsia="bg-BG"/>
              </w:rPr>
              <w:t>octaBDE</w:t>
            </w:r>
            <w:r w:rsidRPr="00595498">
              <w:rPr>
                <w:rFonts w:eastAsia="Calibri" w:cs="Times New Roman"/>
                <w:color w:val="000000" w:themeColor="text1"/>
                <w:sz w:val="16"/>
                <w:szCs w:val="16"/>
                <w:lang w:val="bg-BG"/>
              </w:rPr>
              <w:t xml:space="preserve"> в отпадъци и отделянето за обезвреж-дане на отпадъци със съдържание на  </w:t>
            </w:r>
            <w:r w:rsidRPr="00595498">
              <w:rPr>
                <w:rFonts w:eastAsia="Times New Roman" w:cs="Times New Roman"/>
                <w:color w:val="000000" w:themeColor="text1"/>
                <w:sz w:val="16"/>
                <w:szCs w:val="16"/>
                <w:lang w:val="bg-BG" w:eastAsia="bg-BG"/>
              </w:rPr>
              <w:t>octaBDE</w:t>
            </w:r>
            <w:r w:rsidRPr="00595498">
              <w:rPr>
                <w:rFonts w:eastAsia="Calibri" w:cs="Times New Roman"/>
                <w:color w:val="000000" w:themeColor="text1"/>
                <w:sz w:val="16"/>
                <w:szCs w:val="16"/>
                <w:lang w:val="bg-BG"/>
              </w:rPr>
              <w:t xml:space="preserve"> над  МДК</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4.</w:t>
            </w:r>
            <w:r w:rsidRPr="00595498">
              <w:rPr>
                <w:rFonts w:eastAsia="Calibri" w:cs="Times New Roman"/>
                <w:color w:val="000000" w:themeColor="text1"/>
                <w:sz w:val="16"/>
                <w:szCs w:val="16"/>
                <w:lang w:val="ru-RU"/>
              </w:rPr>
              <w:t xml:space="preserve"> </w:t>
            </w:r>
            <w:r w:rsidRPr="00595498">
              <w:rPr>
                <w:rFonts w:eastAsia="Times New Roman" w:cs="Times New Roman"/>
                <w:color w:val="000000" w:themeColor="text1"/>
                <w:sz w:val="16"/>
                <w:szCs w:val="16"/>
                <w:lang w:val="bg-BG" w:eastAsia="bg-BG"/>
              </w:rPr>
              <w:t>Да се предвидят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отчитане на емисии във води</w:t>
            </w:r>
          </w:p>
        </w:tc>
        <w:tc>
          <w:tcPr>
            <w:tcW w:w="1525" w:type="dxa"/>
            <w:shd w:val="clear" w:color="auto" w:fill="auto"/>
          </w:tcPr>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 главно от трети страни ) за съдържание на с- </w:t>
            </w:r>
            <w:r w:rsidR="00733788" w:rsidRPr="00595498">
              <w:rPr>
                <w:rFonts w:eastAsia="Calibri" w:cs="Times New Roman"/>
                <w:color w:val="000000" w:themeColor="text1"/>
                <w:sz w:val="16"/>
                <w:szCs w:val="16"/>
                <w:lang w:val="bg-BG"/>
              </w:rPr>
              <w:t>о</w:t>
            </w:r>
            <w:r w:rsidR="00733788">
              <w:rPr>
                <w:rFonts w:eastAsia="Calibri" w:cs="Times New Roman"/>
                <w:color w:val="000000" w:themeColor="text1"/>
                <w:sz w:val="16"/>
                <w:szCs w:val="16"/>
                <w:lang w:val="bg-BG"/>
              </w:rPr>
              <w:t>с</w:t>
            </w:r>
            <w:r w:rsidR="00733788" w:rsidRPr="00595498">
              <w:rPr>
                <w:rFonts w:eastAsia="Calibri" w:cs="Times New Roman"/>
                <w:color w:val="000000" w:themeColor="text1"/>
                <w:sz w:val="16"/>
                <w:szCs w:val="16"/>
                <w:lang w:val="bg-BG"/>
              </w:rPr>
              <w:t xml:space="preserve">ta </w:t>
            </w:r>
            <w:r w:rsidRPr="00595498">
              <w:rPr>
                <w:rFonts w:eastAsia="Calibri" w:cs="Times New Roman"/>
                <w:color w:val="000000" w:themeColor="text1"/>
                <w:sz w:val="16"/>
                <w:szCs w:val="16"/>
                <w:lang w:val="bg-BG"/>
              </w:rPr>
              <w:t>BDE</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2.Докладване за нарушения към ЕК</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3.Ще се наблюдава в отпадъците от ИУ</w:t>
            </w:r>
            <w:r w:rsidRPr="00595498">
              <w:rPr>
                <w:rFonts w:eastAsia="Calibri" w:cs="Times New Roman"/>
                <w:color w:val="000000" w:themeColor="text1"/>
                <w:sz w:val="16"/>
                <w:szCs w:val="16"/>
              </w:rPr>
              <w:t>EEO</w:t>
            </w:r>
            <w:r w:rsidRPr="00595498">
              <w:rPr>
                <w:rFonts w:eastAsia="Calibri" w:cs="Times New Roman"/>
                <w:color w:val="000000" w:themeColor="text1"/>
                <w:sz w:val="16"/>
                <w:szCs w:val="16"/>
                <w:lang w:val="bg-BG"/>
              </w:rPr>
              <w:t>- нужен е контрол при отделянето на части от ИУ</w:t>
            </w:r>
            <w:r w:rsidRPr="00595498">
              <w:rPr>
                <w:rFonts w:eastAsia="Calibri" w:cs="Times New Roman"/>
                <w:color w:val="000000" w:themeColor="text1"/>
                <w:sz w:val="16"/>
                <w:szCs w:val="16"/>
              </w:rPr>
              <w:t>EEO</w:t>
            </w:r>
            <w:r w:rsidRPr="00595498">
              <w:rPr>
                <w:rFonts w:eastAsia="Calibri" w:cs="Times New Roman"/>
                <w:color w:val="000000" w:themeColor="text1"/>
                <w:sz w:val="16"/>
                <w:szCs w:val="16"/>
                <w:lang w:val="bg-BG"/>
              </w:rPr>
              <w:t xml:space="preserve">, съдържащи  с- </w:t>
            </w:r>
            <w:r w:rsidR="00733788" w:rsidRPr="00595498">
              <w:rPr>
                <w:rFonts w:eastAsia="Calibri" w:cs="Times New Roman"/>
                <w:color w:val="000000" w:themeColor="text1"/>
                <w:sz w:val="16"/>
                <w:szCs w:val="16"/>
              </w:rPr>
              <w:t>o</w:t>
            </w:r>
            <w:r w:rsidR="00733788">
              <w:rPr>
                <w:rFonts w:eastAsia="Calibri" w:cs="Times New Roman"/>
                <w:color w:val="000000" w:themeColor="text1"/>
                <w:sz w:val="16"/>
                <w:szCs w:val="16"/>
                <w:lang w:val="bg-BG"/>
              </w:rPr>
              <w:t>с</w:t>
            </w:r>
            <w:r w:rsidR="00733788" w:rsidRPr="00595498">
              <w:rPr>
                <w:rFonts w:eastAsia="Calibri" w:cs="Times New Roman"/>
                <w:color w:val="000000" w:themeColor="text1"/>
                <w:sz w:val="16"/>
                <w:szCs w:val="16"/>
                <w:lang w:val="bg-BG"/>
              </w:rPr>
              <w:t xml:space="preserve">ta </w:t>
            </w:r>
            <w:r w:rsidRPr="00595498">
              <w:rPr>
                <w:rFonts w:eastAsia="Calibri" w:cs="Times New Roman"/>
                <w:color w:val="000000" w:themeColor="text1"/>
                <w:sz w:val="16"/>
                <w:szCs w:val="16"/>
                <w:lang w:val="bg-BG"/>
              </w:rPr>
              <w:t xml:space="preserve">BDE и тяхното еклого съобразно обезвреждане </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4.Допустимата сума на  концентрацията на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w:t>
            </w:r>
            <w:r w:rsidR="00E641EE">
              <w:rPr>
                <w:rFonts w:eastAsia="Calibri" w:cs="Times New Roman"/>
                <w:color w:val="000000" w:themeColor="text1"/>
                <w:sz w:val="16"/>
                <w:szCs w:val="16"/>
                <w:lang w:val="bg-BG"/>
              </w:rPr>
              <w:t xml:space="preserve"> отпадъци за рециклиране е 1000</w:t>
            </w:r>
            <w:r w:rsidR="00816BBF" w:rsidRPr="00816BBF">
              <w:rPr>
                <w:rFonts w:eastAsia="Calibri" w:cs="Times New Roman"/>
                <w:color w:val="000000" w:themeColor="text1"/>
                <w:sz w:val="16"/>
                <w:szCs w:val="16"/>
                <w:lang w:val="bg-BG"/>
              </w:rPr>
              <w:t>mg/kg</w:t>
            </w:r>
            <w:r w:rsidRPr="00595498">
              <w:rPr>
                <w:rFonts w:eastAsia="Calibri" w:cs="Times New Roman"/>
                <w:color w:val="000000" w:themeColor="text1"/>
                <w:sz w:val="16"/>
                <w:szCs w:val="16"/>
                <w:lang w:val="bg-BG"/>
              </w:rPr>
              <w:t xml:space="preserve">, според Приложение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ru-RU"/>
              </w:rPr>
              <w:t>.</w:t>
            </w:r>
          </w:p>
          <w:p w:rsidR="00122A53" w:rsidRPr="00595498" w:rsidRDefault="00122A53" w:rsidP="00E641EE">
            <w:pPr>
              <w:tabs>
                <w:tab w:val="left" w:pos="202"/>
                <w:tab w:val="left" w:pos="344"/>
              </w:tabs>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5.При сума на концентрациите 10 000</w:t>
            </w:r>
            <w:r w:rsidR="00816BBF">
              <w:rPr>
                <w:rFonts w:eastAsia="Calibri" w:cs="Times New Roman"/>
                <w:color w:val="000000" w:themeColor="text1"/>
                <w:sz w:val="16"/>
                <w:szCs w:val="16"/>
              </w:rPr>
              <w:t>mg</w:t>
            </w:r>
            <w:r w:rsidR="00816BBF" w:rsidRPr="005A34A9">
              <w:rPr>
                <w:rFonts w:eastAsia="Calibri" w:cs="Times New Roman"/>
                <w:color w:val="000000" w:themeColor="text1"/>
                <w:sz w:val="16"/>
                <w:szCs w:val="16"/>
                <w:lang w:val="ru-RU"/>
              </w:rPr>
              <w:t>/</w:t>
            </w:r>
            <w:r w:rsidR="00816BBF">
              <w:rPr>
                <w:rFonts w:eastAsia="Calibri" w:cs="Times New Roman"/>
                <w:color w:val="000000" w:themeColor="text1"/>
                <w:sz w:val="16"/>
                <w:szCs w:val="16"/>
              </w:rPr>
              <w:t>kg</w:t>
            </w:r>
            <w:r w:rsidR="00E641EE">
              <w:rPr>
                <w:rFonts w:eastAsia="Calibri" w:cs="Times New Roman"/>
                <w:color w:val="000000" w:themeColor="text1"/>
                <w:sz w:val="16"/>
                <w:szCs w:val="16"/>
                <w:lang w:val="bg-BG"/>
              </w:rPr>
              <w:t>,</w:t>
            </w:r>
            <w:r w:rsidRPr="00595498">
              <w:rPr>
                <w:rFonts w:eastAsia="Calibri" w:cs="Times New Roman"/>
                <w:color w:val="000000" w:themeColor="text1"/>
                <w:sz w:val="16"/>
                <w:szCs w:val="16"/>
                <w:lang w:val="bg-BG"/>
              </w:rPr>
              <w:t xml:space="preserve"> отпадъкът се счита за опасен и подлежи на обезвреждане</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4421BC">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19</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Линдан</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g – HCH</w:t>
            </w:r>
          </w:p>
          <w:p w:rsidR="00122A53" w:rsidRPr="00595498" w:rsidRDefault="00122A53" w:rsidP="004421BC">
            <w:pPr>
              <w:autoSpaceDN w:val="0"/>
              <w:spacing w:after="0" w:line="288"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88"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пестицид</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няма </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Употреба : Фармацевтични изделия за човека за контрол на въшки  и  краста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suppressAutoHyphens/>
              <w:autoSpaceDN w:val="0"/>
              <w:spacing w:after="0" w:line="288" w:lineRule="auto"/>
              <w:jc w:val="both"/>
              <w:textAlignment w:val="baseline"/>
              <w:rPr>
                <w:rFonts w:eastAsia="Calibri" w:cs="Times New Roman"/>
                <w:color w:val="000000" w:themeColor="text1"/>
                <w:sz w:val="16"/>
                <w:szCs w:val="16"/>
                <w:highlight w:val="yellow"/>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109" w:type="dxa"/>
            <w:shd w:val="clear" w:color="auto" w:fill="auto"/>
            <w:tcMar>
              <w:top w:w="0" w:type="dxa"/>
              <w:left w:w="10" w:type="dxa"/>
              <w:bottom w:w="0" w:type="dxa"/>
              <w:right w:w="10" w:type="dxa"/>
            </w:tcMar>
          </w:tcPr>
          <w:p w:rsidR="00122A53" w:rsidRPr="00595498" w:rsidRDefault="00644741"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Pr>
                <w:rFonts w:eastAsia="Times New Roman" w:cs="Times New Roman"/>
                <w:color w:val="000000" w:themeColor="text1"/>
                <w:sz w:val="16"/>
                <w:szCs w:val="16"/>
                <w:lang w:val="bg-BG" w:eastAsia="bg-BG"/>
              </w:rPr>
              <w:t>В</w:t>
            </w:r>
            <w:r w:rsidR="00122A53" w:rsidRPr="00595498">
              <w:rPr>
                <w:rFonts w:eastAsia="Times New Roman" w:cs="Times New Roman"/>
                <w:color w:val="000000" w:themeColor="text1"/>
                <w:sz w:val="16"/>
                <w:szCs w:val="16"/>
                <w:lang w:val="bg-BG" w:eastAsia="bg-BG"/>
              </w:rPr>
              <w:t xml:space="preserve"> ББ-кубове </w:t>
            </w:r>
          </w:p>
          <w:p w:rsidR="00122A53" w:rsidRPr="00595498" w:rsidRDefault="0096288F"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Pr>
                <w:rFonts w:eastAsia="Times New Roman" w:cs="Times New Roman"/>
                <w:color w:val="000000" w:themeColor="text1"/>
                <w:sz w:val="16"/>
                <w:szCs w:val="16"/>
                <w:lang w:val="bg-BG" w:eastAsia="bg-BG"/>
              </w:rPr>
              <w:t>(</w:t>
            </w:r>
            <w:r w:rsidR="00122A53" w:rsidRPr="00595498">
              <w:rPr>
                <w:rFonts w:eastAsia="Times New Roman" w:cs="Times New Roman"/>
                <w:color w:val="000000" w:themeColor="text1"/>
                <w:sz w:val="16"/>
                <w:szCs w:val="16"/>
                <w:lang w:val="bg-BG" w:eastAsia="bg-BG"/>
              </w:rPr>
              <w:t>о</w:t>
            </w:r>
            <w:r>
              <w:rPr>
                <w:rFonts w:eastAsia="Times New Roman" w:cs="Times New Roman"/>
                <w:color w:val="000000" w:themeColor="text1"/>
                <w:sz w:val="16"/>
                <w:szCs w:val="16"/>
                <w:lang w:val="bg-BG" w:eastAsia="bg-BG"/>
              </w:rPr>
              <w:t>коло 2000 ББ-куба с около 8 000</w:t>
            </w:r>
            <w:r w:rsidR="0086583C">
              <w:rPr>
                <w:rFonts w:eastAsia="Times New Roman" w:cs="Times New Roman"/>
                <w:color w:val="000000" w:themeColor="text1"/>
                <w:sz w:val="16"/>
                <w:szCs w:val="16"/>
                <w:lang w:val="bg-BG" w:eastAsia="bg-BG"/>
              </w:rPr>
              <w:t>t</w:t>
            </w:r>
            <w:r w:rsidR="00122A53" w:rsidRPr="00595498">
              <w:rPr>
                <w:rFonts w:eastAsia="Times New Roman" w:cs="Times New Roman"/>
                <w:color w:val="000000" w:themeColor="text1"/>
                <w:sz w:val="16"/>
                <w:szCs w:val="16"/>
                <w:lang w:val="bg-BG" w:eastAsia="bg-BG"/>
              </w:rPr>
              <w:t xml:space="preserve"> ПРЗ , включително линдан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Осъществя-ва се мониторинг във води, почви и храни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 необходимост от нови законодател-</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ни мерки. </w:t>
            </w:r>
          </w:p>
        </w:tc>
        <w:tc>
          <w:tcPr>
            <w:tcW w:w="1525" w:type="dxa"/>
            <w:shd w:val="clear" w:color="auto" w:fill="auto"/>
          </w:tcPr>
          <w:p w:rsidR="00122A53" w:rsidRPr="00595498" w:rsidRDefault="00122A53" w:rsidP="004421BC">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 Строг митнически контрол</w:t>
            </w:r>
          </w:p>
          <w:p w:rsidR="00122A53" w:rsidRPr="00595498" w:rsidRDefault="00122A53" w:rsidP="003F1DD2">
            <w:pPr>
              <w:autoSpaceDE w:val="0"/>
              <w:autoSpaceDN w:val="0"/>
              <w:spacing w:after="0" w:line="288"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00906DB4">
              <w:t xml:space="preserve"> </w:t>
            </w:r>
            <w:r w:rsidR="00906DB4" w:rsidRPr="00906DB4">
              <w:rPr>
                <w:rFonts w:eastAsia="Calibri" w:cs="Times New Roman"/>
                <w:color w:val="000000" w:themeColor="text1"/>
                <w:sz w:val="16"/>
                <w:szCs w:val="16"/>
                <w:lang w:val="bg-BG"/>
              </w:rPr>
              <w:t>Управление на отпадъците от залежали пестициди в съответствие с политиките в областта на управлението на отпадъците</w:t>
            </w:r>
            <w:r w:rsidR="00906DB4">
              <w:rPr>
                <w:rFonts w:eastAsia="Calibri" w:cs="Times New Roman"/>
                <w:color w:val="000000" w:themeColor="text1"/>
                <w:sz w:val="16"/>
                <w:szCs w:val="16"/>
                <w:lang w:val="bg-BG"/>
              </w:rPr>
              <w:t>.</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E641EE" w:rsidRDefault="00122A53" w:rsidP="00E641EE">
            <w:pPr>
              <w:autoSpaceDN w:val="0"/>
              <w:spacing w:before="120" w:after="0" w:line="288" w:lineRule="auto"/>
              <w:jc w:val="both"/>
              <w:rPr>
                <w:rFonts w:eastAsia="Calibri" w:cs="Times New Roman"/>
                <w:color w:val="000000" w:themeColor="text1"/>
                <w:sz w:val="20"/>
                <w:szCs w:val="24"/>
                <w:lang w:val="bg-BG"/>
              </w:rPr>
            </w:pPr>
            <w:r w:rsidRPr="00E641EE">
              <w:rPr>
                <w:rFonts w:eastAsia="Calibri" w:cs="Times New Roman"/>
                <w:color w:val="000000" w:themeColor="text1"/>
                <w:sz w:val="20"/>
                <w:szCs w:val="24"/>
                <w:lang w:val="bg-BG"/>
              </w:rPr>
              <w:t>20</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Пентахлорбензен </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PeCB</w:t>
            </w:r>
          </w:p>
          <w:p w:rsidR="00122A53" w:rsidRPr="00595498" w:rsidRDefault="00122A53" w:rsidP="004421BC">
            <w:pPr>
              <w:autoSpaceDN w:val="0"/>
              <w:spacing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 индустриален химикал , непреднамерено произвеждани емисии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няма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Употреба : няма</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highlight w:val="yellow"/>
                <w:lang w:val="bg-BG"/>
              </w:rPr>
            </w:pPr>
            <w:r w:rsidRPr="00595498">
              <w:rPr>
                <w:rFonts w:eastAsia="Calibri" w:cs="Times New Roman"/>
                <w:color w:val="000000" w:themeColor="text1"/>
                <w:sz w:val="16"/>
                <w:szCs w:val="16"/>
                <w:lang w:val="bg-BG"/>
              </w:rPr>
              <w:t>Няма</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Не е имал употреба в страната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Не е внасян </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Няма отпадъци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Има емисии от промишле-н и битово производство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Да се въведе законодателно мониторинг  на непреднамерени емисии от РеСВ  в страната  </w:t>
            </w:r>
          </w:p>
        </w:tc>
        <w:tc>
          <w:tcPr>
            <w:tcW w:w="1525" w:type="dxa"/>
            <w:shd w:val="clear" w:color="auto" w:fill="auto"/>
          </w:tcPr>
          <w:p w:rsidR="00122A53" w:rsidRPr="00595498" w:rsidRDefault="00122A53" w:rsidP="004421BC">
            <w:pPr>
              <w:tabs>
                <w:tab w:val="left" w:pos="0"/>
                <w:tab w:val="left" w:pos="27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bg-BG"/>
              </w:rPr>
              <w:tab/>
              <w:t xml:space="preserve">Митнически контрол </w:t>
            </w:r>
          </w:p>
          <w:p w:rsidR="00122A53" w:rsidRPr="00595498" w:rsidRDefault="00122A53" w:rsidP="004421BC">
            <w:pPr>
              <w:tabs>
                <w:tab w:val="left" w:pos="0"/>
                <w:tab w:val="left" w:pos="27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w:t>
            </w:r>
            <w:r w:rsidRPr="00595498">
              <w:rPr>
                <w:rFonts w:eastAsia="Calibri" w:cs="Times New Roman"/>
                <w:color w:val="000000" w:themeColor="text1"/>
                <w:sz w:val="16"/>
                <w:szCs w:val="16"/>
                <w:lang w:val="bg-BG"/>
              </w:rPr>
              <w:tab/>
              <w:t xml:space="preserve">Мониторинг от ИАОС на емисии от </w:t>
            </w:r>
            <w:r w:rsidRPr="00595498">
              <w:rPr>
                <w:rFonts w:eastAsia="Times New Roman" w:cs="Times New Roman"/>
                <w:color w:val="000000" w:themeColor="text1"/>
                <w:sz w:val="16"/>
                <w:szCs w:val="16"/>
                <w:lang w:val="bg-BG" w:eastAsia="bg-BG"/>
              </w:rPr>
              <w:t>РеСВ</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70" w:lineRule="atLeast"/>
              <w:ind w:right="-1"/>
              <w:jc w:val="both"/>
              <w:rPr>
                <w:rFonts w:eastAsia="Times New Roman" w:cs="Times New Roman"/>
                <w:bCs/>
                <w:color w:val="000000" w:themeColor="text1"/>
                <w:szCs w:val="24"/>
                <w:lang w:val="bg-BG" w:eastAsia="bg-BG"/>
              </w:rPr>
            </w:pPr>
            <w:r w:rsidRPr="00E641EE">
              <w:rPr>
                <w:rFonts w:eastAsia="Calibri" w:cs="Times New Roman"/>
                <w:color w:val="000000" w:themeColor="text1"/>
                <w:sz w:val="20"/>
                <w:szCs w:val="24"/>
                <w:lang w:val="bg-BG"/>
              </w:rPr>
              <w:t>21</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Тетрабромдифенил етер и пентабромдифенил етер и търговските смеси на пентабромдифенил етер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w:t>
            </w:r>
            <w:r w:rsidRPr="00595498">
              <w:rPr>
                <w:rFonts w:eastAsia="Times New Roman" w:cs="Times New Roman"/>
                <w:color w:val="000000" w:themeColor="text1"/>
                <w:sz w:val="16"/>
                <w:szCs w:val="16"/>
                <w:lang w:eastAsia="bg-BG"/>
              </w:rPr>
              <w:t>T</w:t>
            </w:r>
            <w:r w:rsidRPr="00595498">
              <w:rPr>
                <w:rFonts w:eastAsia="Times New Roman" w:cs="Times New Roman"/>
                <w:color w:val="000000" w:themeColor="text1"/>
                <w:sz w:val="16"/>
                <w:szCs w:val="16"/>
                <w:lang w:val="bg-BG" w:eastAsia="bg-BG"/>
              </w:rPr>
              <w:t xml:space="preserve">etraBDE , </w:t>
            </w:r>
            <w:r w:rsidRPr="00595498">
              <w:rPr>
                <w:rFonts w:eastAsia="Times New Roman" w:cs="Times New Roman"/>
                <w:color w:val="000000" w:themeColor="text1"/>
                <w:sz w:val="16"/>
                <w:szCs w:val="16"/>
                <w:lang w:eastAsia="bg-BG"/>
              </w:rPr>
              <w:t>P</w:t>
            </w:r>
            <w:r w:rsidRPr="00595498">
              <w:rPr>
                <w:rFonts w:eastAsia="Times New Roman" w:cs="Times New Roman"/>
                <w:color w:val="000000" w:themeColor="text1"/>
                <w:sz w:val="16"/>
                <w:szCs w:val="16"/>
                <w:lang w:val="bg-BG" w:eastAsia="bg-BG"/>
              </w:rPr>
              <w:t>entaBDE</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eastAsia="bg-BG"/>
              </w:rPr>
              <w:t>C</w:t>
            </w:r>
            <w:r w:rsidRPr="00595498">
              <w:rPr>
                <w:rFonts w:eastAsia="Times New Roman" w:cs="Times New Roman"/>
                <w:color w:val="000000" w:themeColor="text1"/>
                <w:sz w:val="16"/>
                <w:szCs w:val="16"/>
                <w:lang w:val="bg-BG" w:eastAsia="bg-BG"/>
              </w:rPr>
              <w:t>-pentaBDE</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Индустриален химикал</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няма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Употреба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Изделия в съответствие с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клаузите  на част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на Приложение А</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Пълно елиминиране до 2013 г. в произвежданите изделия.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Допустимо е УОЗ  от групата на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да се среща в концентрации равни на или под 10 mg/kg (0,001 тегловни %), когато се среща във вещества.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2.  Сумата от концентрациите  на тетра-, пента-, хекса-, хепта- и DecaBDE, е допустима до до 500 mg/kg, когато те се срещат в смеси или изделия, подлежащи на преглед и оценка от страна на Комисията до 16 юли 2021 г.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3. Разрешава се  производството, пускането на пазара и употребата, както следва: на електрическо и електронно оборудване, попадащо в обхвата на Директива 2011/65/ЕС и  съдържащо под 0.1 тегл %( 1000 mg/kg) сума от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4.  Разрешава се употребата на изделия, които вече са били в употреба в Съюза преди 25 август 2010 г. и съдържат вещества от групата на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rPr>
              <w:t>PBDE</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Само за допустимите употреби се произвежда в трети страни.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ЕС не се произвежда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България не се произвежда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ЕС</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се употребява в изделия , произведени преди 2013 г. Основно в МПС и тапицерии. Концентрациите са под МДК , но количествата на с- pentaBDE са големи , поради големия обем и продължителния експлоатационен срок на изделията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В </w:t>
            </w:r>
            <w:r w:rsidRPr="00595498">
              <w:rPr>
                <w:rFonts w:eastAsia="Times New Roman" w:cs="Times New Roman"/>
                <w:color w:val="000000" w:themeColor="text1"/>
                <w:sz w:val="16"/>
                <w:szCs w:val="16"/>
                <w:lang w:eastAsia="bg-BG"/>
              </w:rPr>
              <w:t>BG</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се употребява в изделия , произведени преди 2013 г. Основно в МПС и тапицерии. Концентрациите са под МДК , но количествата на с- pentaBDE  в страната са големи , поради големия обем и продължителния експлоатационен срок на изделия</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 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внос/</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износ  като самостоятелно вещество или търговс-ка смес.</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2. Може да има износ в отпадъци от МПС</w:t>
            </w:r>
          </w:p>
        </w:tc>
        <w:tc>
          <w:tcPr>
            <w:tcW w:w="1109" w:type="dxa"/>
            <w:shd w:val="clear" w:color="auto" w:fill="auto"/>
            <w:tcMar>
              <w:top w:w="0" w:type="dxa"/>
              <w:left w:w="10" w:type="dxa"/>
              <w:bottom w:w="0" w:type="dxa"/>
              <w:right w:w="10" w:type="dxa"/>
            </w:tcMar>
          </w:tcPr>
          <w:p w:rsidR="00122A53" w:rsidRPr="00595498" w:rsidRDefault="00122A53" w:rsidP="00644741">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Налични  количества в ИУМПС и ще продължи</w:t>
            </w:r>
            <w:r w:rsidR="00644741">
              <w:rPr>
                <w:rFonts w:eastAsia="Times New Roman" w:cs="Times New Roman"/>
                <w:color w:val="000000" w:themeColor="text1"/>
                <w:sz w:val="16"/>
                <w:szCs w:val="16"/>
                <w:lang w:val="bg-BG" w:eastAsia="bg-BG"/>
              </w:rPr>
              <w:t>.</w:t>
            </w:r>
          </w:p>
        </w:tc>
        <w:tc>
          <w:tcPr>
            <w:tcW w:w="970" w:type="dxa"/>
            <w:shd w:val="clear" w:color="auto" w:fill="auto"/>
            <w:tcMar>
              <w:top w:w="0" w:type="dxa"/>
              <w:left w:w="10" w:type="dxa"/>
              <w:bottom w:w="0" w:type="dxa"/>
              <w:right w:w="10" w:type="dxa"/>
            </w:tcMar>
          </w:tcPr>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1.Намира се в утайки  от пречиствателни станции .</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2.Открива се в емисии </w:t>
            </w:r>
          </w:p>
        </w:tc>
        <w:tc>
          <w:tcPr>
            <w:tcW w:w="970" w:type="dxa"/>
            <w:shd w:val="clear" w:color="auto" w:fill="auto"/>
            <w:tcMar>
              <w:top w:w="0" w:type="dxa"/>
              <w:left w:w="10" w:type="dxa"/>
              <w:bottom w:w="0" w:type="dxa"/>
              <w:right w:w="10" w:type="dxa"/>
            </w:tcMar>
          </w:tcPr>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за съдържание на </w:t>
            </w:r>
            <w:r w:rsidRPr="00595498">
              <w:rPr>
                <w:rFonts w:eastAsia="Times New Roman" w:cs="Times New Roman"/>
                <w:color w:val="000000" w:themeColor="text1"/>
                <w:sz w:val="16"/>
                <w:szCs w:val="16"/>
                <w:lang w:val="bg-BG" w:eastAsia="bg-BG"/>
              </w:rPr>
              <w:t>с-</w:t>
            </w:r>
            <w:r w:rsidRPr="00595498">
              <w:rPr>
                <w:rFonts w:eastAsia="Times New Roman" w:cs="Times New Roman"/>
                <w:color w:val="000000" w:themeColor="text1"/>
                <w:sz w:val="16"/>
                <w:szCs w:val="16"/>
                <w:lang w:eastAsia="bg-BG"/>
              </w:rPr>
              <w:t>penta</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в страната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2.Докладва-не за нарушения към ЕК</w:t>
            </w:r>
            <w:r w:rsidR="00A72250">
              <w:rPr>
                <w:rFonts w:eastAsia="Calibri" w:cs="Times New Roman"/>
                <w:color w:val="000000" w:themeColor="text1"/>
                <w:sz w:val="16"/>
                <w:szCs w:val="16"/>
                <w:lang w:val="bg-BG"/>
              </w:rPr>
              <w:t>, когато има такива</w:t>
            </w:r>
            <w:r w:rsidRPr="00595498">
              <w:rPr>
                <w:rFonts w:eastAsia="Calibri" w:cs="Times New Roman"/>
                <w:color w:val="000000" w:themeColor="text1"/>
                <w:sz w:val="16"/>
                <w:szCs w:val="16"/>
                <w:lang w:val="bg-BG"/>
              </w:rPr>
              <w:t>.</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 Да се предвидят задължител-ноиденти-фициране на</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rPr>
              <w:t>c</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eastAsia="bg-BG"/>
              </w:rPr>
              <w:t>penta</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в отпадъци и отделянето за обезврежда-не на отпадъци със съдържание на </w:t>
            </w:r>
            <w:r w:rsidRPr="00595498">
              <w:rPr>
                <w:rFonts w:eastAsia="Calibri" w:cs="Times New Roman"/>
                <w:color w:val="000000" w:themeColor="text1"/>
                <w:sz w:val="16"/>
                <w:szCs w:val="16"/>
              </w:rPr>
              <w:t>c</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penta</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над  МДК</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 4.</w:t>
            </w:r>
            <w:r w:rsidRPr="00595498">
              <w:rPr>
                <w:rFonts w:eastAsia="Calibri" w:cs="Times New Roman"/>
                <w:color w:val="000000" w:themeColor="text1"/>
                <w:sz w:val="16"/>
                <w:szCs w:val="16"/>
                <w:lang w:val="ru-RU"/>
              </w:rPr>
              <w:t xml:space="preserve"> </w:t>
            </w:r>
            <w:r w:rsidRPr="00595498">
              <w:rPr>
                <w:rFonts w:eastAsia="Times New Roman" w:cs="Times New Roman"/>
                <w:color w:val="000000" w:themeColor="text1"/>
                <w:sz w:val="16"/>
                <w:szCs w:val="16"/>
                <w:lang w:val="bg-BG" w:eastAsia="bg-BG"/>
              </w:rPr>
              <w:t>Да се предвидят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отчитане на емисии във води</w:t>
            </w:r>
          </w:p>
        </w:tc>
        <w:tc>
          <w:tcPr>
            <w:tcW w:w="1525" w:type="dxa"/>
            <w:shd w:val="clear" w:color="auto" w:fill="auto"/>
          </w:tcPr>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 главно от трети страни ) за съдържание на с- </w:t>
            </w:r>
            <w:r w:rsidRPr="00595498">
              <w:rPr>
                <w:rFonts w:eastAsia="Calibri" w:cs="Times New Roman"/>
                <w:color w:val="000000" w:themeColor="text1"/>
                <w:sz w:val="16"/>
                <w:szCs w:val="16"/>
              </w:rPr>
              <w:t>penta</w:t>
            </w:r>
            <w:r w:rsidRPr="00595498">
              <w:rPr>
                <w:rFonts w:eastAsia="Calibri" w:cs="Times New Roman"/>
                <w:color w:val="000000" w:themeColor="text1"/>
                <w:sz w:val="16"/>
                <w:szCs w:val="16"/>
                <w:lang w:val="bg-BG"/>
              </w:rPr>
              <w:t>BDE</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2.Докладване за нарушения към ЕК</w:t>
            </w:r>
            <w:r w:rsidRPr="00595498">
              <w:rPr>
                <w:rFonts w:eastAsia="Calibri" w:cs="Times New Roman"/>
                <w:color w:val="000000" w:themeColor="text1"/>
                <w:sz w:val="16"/>
                <w:szCs w:val="16"/>
                <w:lang w:val="ru-RU"/>
              </w:rPr>
              <w:t>.</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3.Ще се наблюдава в отпадъците от ИУМПС- нужен е контрол при отделянето на части от ИУМПС, съдържащи  с- </w:t>
            </w:r>
            <w:r w:rsidRPr="00595498">
              <w:rPr>
                <w:rFonts w:eastAsia="Calibri" w:cs="Times New Roman"/>
                <w:color w:val="000000" w:themeColor="text1"/>
                <w:sz w:val="16"/>
                <w:szCs w:val="16"/>
              </w:rPr>
              <w:t>penta</w:t>
            </w:r>
            <w:r w:rsidRPr="00595498">
              <w:rPr>
                <w:rFonts w:eastAsia="Calibri" w:cs="Times New Roman"/>
                <w:color w:val="000000" w:themeColor="text1"/>
                <w:sz w:val="16"/>
                <w:szCs w:val="16"/>
                <w:lang w:val="bg-BG"/>
              </w:rPr>
              <w:t xml:space="preserve"> BDE и тяхното еклогосъобразно обезвреждане </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4.Допустимата сума на  концентрацията на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в отпадъци за рециклиране е 1000 </w:t>
            </w:r>
            <w:r w:rsidR="00BD2397">
              <w:rPr>
                <w:rFonts w:eastAsia="Calibri" w:cs="Times New Roman"/>
                <w:color w:val="000000" w:themeColor="text1"/>
                <w:sz w:val="16"/>
                <w:szCs w:val="16"/>
              </w:rPr>
              <w:t>mg</w:t>
            </w:r>
            <w:r w:rsidR="00BD2397" w:rsidRPr="005A34A9">
              <w:rPr>
                <w:rFonts w:eastAsia="Calibri" w:cs="Times New Roman"/>
                <w:color w:val="000000" w:themeColor="text1"/>
                <w:sz w:val="16"/>
                <w:szCs w:val="16"/>
                <w:lang w:val="ru-RU"/>
              </w:rPr>
              <w:t>/</w:t>
            </w:r>
            <w:r w:rsidR="00BD2397">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според Приложение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ru-RU"/>
              </w:rPr>
              <w:t>.</w:t>
            </w:r>
          </w:p>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5.При сума на концентрациите 10</w:t>
            </w:r>
            <w:r w:rsidR="0096288F">
              <w:rPr>
                <w:rFonts w:eastAsia="Calibri" w:cs="Times New Roman"/>
                <w:color w:val="000000" w:themeColor="text1"/>
                <w:sz w:val="16"/>
                <w:szCs w:val="16"/>
                <w:lang w:val="bg-BG"/>
              </w:rPr>
              <w:t> </w:t>
            </w:r>
            <w:r w:rsidRPr="00595498">
              <w:rPr>
                <w:rFonts w:eastAsia="Calibri" w:cs="Times New Roman"/>
                <w:color w:val="000000" w:themeColor="text1"/>
                <w:sz w:val="16"/>
                <w:szCs w:val="16"/>
                <w:lang w:val="bg-BG"/>
              </w:rPr>
              <w:t>000</w:t>
            </w:r>
            <w:r w:rsidR="0096288F">
              <w:rPr>
                <w:rFonts w:eastAsia="Calibri" w:cs="Times New Roman"/>
                <w:color w:val="000000" w:themeColor="text1"/>
                <w:sz w:val="16"/>
                <w:szCs w:val="16"/>
                <w:lang w:val="bg-BG"/>
              </w:rPr>
              <w:t xml:space="preserve"> </w:t>
            </w:r>
            <w:r w:rsidR="00816BBF">
              <w:rPr>
                <w:rFonts w:eastAsia="Calibri" w:cs="Times New Roman"/>
                <w:color w:val="000000" w:themeColor="text1"/>
                <w:sz w:val="16"/>
                <w:szCs w:val="16"/>
              </w:rPr>
              <w:t>mg</w:t>
            </w:r>
            <w:r w:rsidR="00816BBF" w:rsidRPr="005A34A9">
              <w:rPr>
                <w:rFonts w:eastAsia="Calibri" w:cs="Times New Roman"/>
                <w:color w:val="000000" w:themeColor="text1"/>
                <w:sz w:val="16"/>
                <w:szCs w:val="16"/>
                <w:lang w:val="ru-RU"/>
              </w:rPr>
              <w:t>/</w:t>
            </w:r>
            <w:r w:rsidR="00816BBF">
              <w:rPr>
                <w:rFonts w:eastAsia="Calibri" w:cs="Times New Roman"/>
                <w:color w:val="000000" w:themeColor="text1"/>
                <w:sz w:val="16"/>
                <w:szCs w:val="16"/>
              </w:rPr>
              <w:t>kg</w:t>
            </w:r>
            <w:r w:rsidRPr="00595498">
              <w:rPr>
                <w:rFonts w:eastAsia="Calibri" w:cs="Times New Roman"/>
                <w:color w:val="000000" w:themeColor="text1"/>
                <w:sz w:val="16"/>
                <w:szCs w:val="16"/>
                <w:lang w:val="bg-BG"/>
              </w:rPr>
              <w:t>, отпадъкът се счита за опасен и подлежи на обезвреждане</w:t>
            </w:r>
          </w:p>
        </w:tc>
      </w:tr>
      <w:tr w:rsidR="002E4249" w:rsidRPr="001A7399" w:rsidTr="0096288F">
        <w:trPr>
          <w:trHeight w:val="424"/>
        </w:trPr>
        <w:tc>
          <w:tcPr>
            <w:tcW w:w="426" w:type="dxa"/>
            <w:shd w:val="clear" w:color="auto" w:fill="auto"/>
            <w:tcMar>
              <w:top w:w="0" w:type="dxa"/>
              <w:left w:w="108" w:type="dxa"/>
              <w:bottom w:w="0" w:type="dxa"/>
              <w:right w:w="108" w:type="dxa"/>
            </w:tcMar>
          </w:tcPr>
          <w:p w:rsidR="00122A53" w:rsidRPr="00595498" w:rsidRDefault="00122A53" w:rsidP="00E641EE">
            <w:pPr>
              <w:autoSpaceDN w:val="0"/>
              <w:spacing w:before="120" w:after="0" w:line="288" w:lineRule="auto"/>
              <w:jc w:val="both"/>
              <w:rPr>
                <w:rFonts w:eastAsia="Times New Roman" w:cs="Times New Roman"/>
                <w:bCs/>
                <w:color w:val="000000" w:themeColor="text1"/>
                <w:szCs w:val="24"/>
                <w:lang w:val="bg-BG" w:eastAsia="bg-BG"/>
              </w:rPr>
            </w:pPr>
            <w:r w:rsidRPr="00E641EE">
              <w:rPr>
                <w:rFonts w:eastAsia="Calibri" w:cs="Times New Roman"/>
                <w:color w:val="000000" w:themeColor="text1"/>
                <w:sz w:val="20"/>
                <w:szCs w:val="24"/>
                <w:lang w:val="bg-BG"/>
              </w:rPr>
              <w:t>22</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Перфлуорооктансулфонова киселина, нейни соли и перфлуорооктан- сулфонилфлуорид</w:t>
            </w:r>
          </w:p>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ru-RU" w:eastAsia="bg-BG"/>
              </w:rPr>
            </w:pPr>
          </w:p>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PFOS и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PFOS F –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lang w:val="bg-BG" w:eastAsia="bg-BG"/>
              </w:rPr>
              <w:t xml:space="preserve"> </w:t>
            </w:r>
            <w:r w:rsidRPr="00595498">
              <w:rPr>
                <w:rFonts w:eastAsia="Times New Roman" w:cs="Times New Roman"/>
                <w:color w:val="000000" w:themeColor="text1"/>
                <w:sz w:val="16"/>
                <w:szCs w:val="16"/>
                <w:u w:val="single"/>
                <w:lang w:val="bg-BG" w:eastAsia="bg-BG"/>
              </w:rPr>
              <w:t>Инсектицид и Индустриален химикал</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Стокхолмска конвенция:</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Производство</w:t>
            </w:r>
            <w:r w:rsidRPr="00595498">
              <w:rPr>
                <w:rFonts w:eastAsia="Calibri" w:cs="Times New Roman"/>
                <w:color w:val="000000" w:themeColor="text1"/>
                <w:sz w:val="16"/>
                <w:szCs w:val="16"/>
                <w:lang w:val="ru-RU"/>
              </w:rPr>
              <w:t xml:space="preserve"> : </w:t>
            </w:r>
            <w:r w:rsidRPr="00595498">
              <w:rPr>
                <w:rFonts w:eastAsia="Calibri" w:cs="Times New Roman"/>
                <w:color w:val="000000" w:themeColor="text1"/>
                <w:sz w:val="16"/>
                <w:szCs w:val="16"/>
                <w:lang w:val="bg-BG"/>
              </w:rPr>
              <w:t xml:space="preserve"> За разрешените употреби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Употреба : фотография, пожаро защитни пени, забавители на горенето в изделия в килими   , хидравлични флуиди, инсектициди, покрития на метали  и др. според клаузите на част </w:t>
            </w:r>
            <w:r w:rsidRPr="00595498">
              <w:rPr>
                <w:rFonts w:eastAsia="Calibri" w:cs="Times New Roman"/>
                <w:color w:val="000000" w:themeColor="text1"/>
                <w:sz w:val="16"/>
                <w:szCs w:val="16"/>
              </w:rPr>
              <w:t>III</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на Приложение Б</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 ЕС) 2019/1021- Регламентът  за УОЗ</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ru-RU"/>
              </w:rPr>
              <w:t xml:space="preserve">1. </w:t>
            </w:r>
            <w:r w:rsidRPr="00595498">
              <w:rPr>
                <w:rFonts w:eastAsia="Calibri" w:cs="Times New Roman"/>
                <w:color w:val="000000" w:themeColor="text1"/>
                <w:sz w:val="16"/>
                <w:szCs w:val="16"/>
                <w:lang w:val="bg-BG"/>
              </w:rPr>
              <w:t>Допустими са  концентрации на PFOS, равни на или под 10 mg/kg (0,001 тегловни %), когато се среща във вещества или в смеси.</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2. Допустими са  концентрации на PFOS в полуготови продукти или изделия, или части от тях, ако концентрацията на PFOS е по-малка от 0,1 тегловни %, изчислена като отношение към масата на отделните части, които съдържат PFOS, или за текстилни или други материали с покритие, ако количеството PFOS е по-малко от 1 μg/m2 в материала с покритие.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 Разрешава се използването на изделия, които вече са били в употреба в ЕС преди 25 август 2010 г. и съдържат PFOS.</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4. Допустима употреба на </w:t>
            </w:r>
            <w:r w:rsidRPr="00595498">
              <w:rPr>
                <w:rFonts w:eastAsia="Calibri" w:cs="Times New Roman"/>
                <w:color w:val="000000" w:themeColor="text1"/>
                <w:sz w:val="16"/>
                <w:szCs w:val="16"/>
              </w:rPr>
              <w:t>PFOS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е като  вещества, потискащи образуването на суспензия при недекоративно твърдо хромиране с хром (VI) в системи със затворен цикъл до намиране на алтернатива и при спазване на НДНТ за предотвратяване и свеждане до минимум на емисиите на PFOS ;.</w:t>
            </w:r>
          </w:p>
          <w:p w:rsidR="00122A53" w:rsidRPr="00595498" w:rsidRDefault="00122A53" w:rsidP="004421BC">
            <w:pPr>
              <w:suppressAutoHyphens/>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5. След като бъдат приети съответни стандарти от Европейския комитет за стандартизация (CEN), като аналитични методи за изпитване с цел доказване на съответствие на веществата, смесите и изделията с изискванията по точки 1 и 2 трябва да се използват методите, описани в тези стандарти. Като алтернатива на стандартите на CEN е възможно да се използва всеки друг метод за лабораторен анализ, за който прилагащата лаборатория може да докаже еквивалентни работни показатели</w:t>
            </w:r>
          </w:p>
          <w:p w:rsidR="00122A53" w:rsidRPr="00595498" w:rsidRDefault="00122A53" w:rsidP="004421BC">
            <w:pPr>
              <w:suppressAutoHyphens/>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6. Допустима концентрация за рециклиране на отпадъци  до 50 </w:t>
            </w:r>
            <w:r w:rsidRPr="00595498">
              <w:rPr>
                <w:rFonts w:eastAsia="Calibri" w:cs="Times New Roman"/>
                <w:color w:val="000000" w:themeColor="text1"/>
                <w:sz w:val="16"/>
                <w:szCs w:val="16"/>
              </w:rPr>
              <w:t>mg</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w:t>
            </w:r>
          </w:p>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7. При концентрация над 50 </w:t>
            </w:r>
            <w:r w:rsidRPr="00595498">
              <w:rPr>
                <w:rFonts w:eastAsia="Calibri" w:cs="Times New Roman"/>
                <w:color w:val="000000" w:themeColor="text1"/>
                <w:sz w:val="16"/>
                <w:szCs w:val="16"/>
              </w:rPr>
              <w:t>mg</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на </w:t>
            </w:r>
            <w:r w:rsidRPr="00595498">
              <w:rPr>
                <w:rFonts w:eastAsia="Calibri" w:cs="Times New Roman"/>
                <w:color w:val="000000" w:themeColor="text1"/>
                <w:sz w:val="16"/>
                <w:szCs w:val="16"/>
              </w:rPr>
              <w:t>PFOS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и деривати , отпадъкът трябва да се обезврежда екологосъобразно според Приложение </w:t>
            </w:r>
            <w:r w:rsidRPr="00595498">
              <w:rPr>
                <w:rFonts w:eastAsia="Calibri" w:cs="Times New Roman"/>
                <w:color w:val="000000" w:themeColor="text1"/>
                <w:sz w:val="16"/>
                <w:szCs w:val="16"/>
              </w:rPr>
              <w:t>V</w:t>
            </w:r>
            <w:r w:rsidRPr="00595498">
              <w:rPr>
                <w:rFonts w:eastAsia="Calibri" w:cs="Times New Roman"/>
                <w:color w:val="000000" w:themeColor="text1"/>
                <w:sz w:val="16"/>
                <w:szCs w:val="16"/>
                <w:lang w:val="ru-RU"/>
              </w:rPr>
              <w:t xml:space="preserve"> . </w:t>
            </w:r>
            <w:r w:rsidRPr="00595498">
              <w:rPr>
                <w:rFonts w:eastAsia="Calibri" w:cs="Times New Roman"/>
                <w:color w:val="000000" w:themeColor="text1"/>
                <w:sz w:val="16"/>
                <w:szCs w:val="16"/>
                <w:lang w:val="bg-BG"/>
              </w:rPr>
              <w:t xml:space="preserve"> </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За разрешени употреби от регистрирани производители </w:t>
            </w:r>
          </w:p>
        </w:tc>
        <w:tc>
          <w:tcPr>
            <w:tcW w:w="554" w:type="dxa"/>
            <w:shd w:val="clear" w:color="auto" w:fill="auto"/>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E w:val="0"/>
              <w:autoSpaceDN w:val="0"/>
              <w:spacing w:after="0" w:line="240" w:lineRule="auto"/>
              <w:jc w:val="both"/>
              <w:textAlignment w:val="baseline"/>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Употреби в ЕС средно годишно  за покрития на метали 6500 </w:t>
            </w:r>
            <w:r w:rsidR="00DF39A9">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за хидравлични флуиди 730 </w:t>
            </w:r>
            <w:r w:rsidR="00DF39A9">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за фотографски материали 562 </w:t>
            </w:r>
            <w:r w:rsidR="00687ABA">
              <w:rPr>
                <w:rFonts w:eastAsia="Calibri" w:cs="Times New Roman"/>
                <w:color w:val="000000" w:themeColor="text1"/>
                <w:sz w:val="16"/>
                <w:szCs w:val="16"/>
              </w:rPr>
              <w:t>kg</w:t>
            </w:r>
            <w:r w:rsidRPr="00595498">
              <w:rPr>
                <w:rFonts w:eastAsia="Calibri" w:cs="Times New Roman"/>
                <w:color w:val="000000" w:themeColor="text1"/>
                <w:sz w:val="16"/>
                <w:szCs w:val="16"/>
                <w:lang w:val="bg-BG"/>
              </w:rPr>
              <w:t>. ; за полупроводникови елементи 10</w:t>
            </w:r>
            <w:r w:rsidR="00687ABA">
              <w:rPr>
                <w:rFonts w:eastAsia="Calibri" w:cs="Times New Roman"/>
                <w:color w:val="000000" w:themeColor="text1"/>
                <w:sz w:val="16"/>
                <w:szCs w:val="16"/>
                <w:lang w:val="bg-BG"/>
              </w:rPr>
              <w:t xml:space="preserve"> </w:t>
            </w:r>
            <w:r w:rsidR="00687ABA">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 90 </w:t>
            </w:r>
            <w:r w:rsidR="0086583C">
              <w:rPr>
                <w:rFonts w:eastAsia="Calibri" w:cs="Times New Roman"/>
                <w:color w:val="000000" w:themeColor="text1"/>
                <w:sz w:val="16"/>
                <w:szCs w:val="16"/>
                <w:lang w:val="bg-BG"/>
              </w:rPr>
              <w:t>t</w:t>
            </w:r>
            <w:r w:rsidRPr="00595498">
              <w:rPr>
                <w:rFonts w:eastAsia="Calibri" w:cs="Times New Roman"/>
                <w:color w:val="000000" w:themeColor="text1"/>
                <w:sz w:val="16"/>
                <w:szCs w:val="16"/>
                <w:lang w:val="bg-BG"/>
              </w:rPr>
              <w:t xml:space="preserve"> за противопожарна пяна Общо производство на Р</w:t>
            </w:r>
            <w:r w:rsidRPr="00595498">
              <w:rPr>
                <w:rFonts w:eastAsia="Calibri" w:cs="Times New Roman"/>
                <w:color w:val="000000" w:themeColor="text1"/>
                <w:sz w:val="16"/>
                <w:szCs w:val="16"/>
              </w:rPr>
              <w:t>FOS</w:t>
            </w:r>
            <w:r w:rsidRPr="00595498">
              <w:rPr>
                <w:rFonts w:eastAsia="Calibri" w:cs="Times New Roman"/>
                <w:color w:val="000000" w:themeColor="text1"/>
                <w:sz w:val="16"/>
                <w:szCs w:val="16"/>
                <w:lang w:val="bg-BG"/>
              </w:rPr>
              <w:t xml:space="preserve"> и деривати 163 </w:t>
            </w:r>
            <w:r w:rsidR="0086583C">
              <w:rPr>
                <w:rFonts w:eastAsia="Calibri" w:cs="Times New Roman"/>
                <w:color w:val="000000" w:themeColor="text1"/>
                <w:sz w:val="16"/>
                <w:szCs w:val="16"/>
                <w:lang w:val="bg-BG"/>
              </w:rPr>
              <w:t>t</w:t>
            </w:r>
            <w:r w:rsidRPr="00595498">
              <w:rPr>
                <w:rFonts w:eastAsia="Calibri" w:cs="Times New Roman"/>
                <w:color w:val="000000" w:themeColor="text1"/>
                <w:sz w:val="16"/>
                <w:szCs w:val="16"/>
                <w:lang w:val="bg-BG"/>
              </w:rPr>
              <w:t xml:space="preserve"> за година  и изделия с </w:t>
            </w:r>
            <w:r w:rsidRPr="00595498">
              <w:rPr>
                <w:rFonts w:eastAsia="Calibri" w:cs="Times New Roman"/>
                <w:color w:val="000000" w:themeColor="text1"/>
                <w:sz w:val="16"/>
                <w:szCs w:val="16"/>
              </w:rPr>
              <w:t>PFOS</w:t>
            </w:r>
            <w:r w:rsidRPr="00595498">
              <w:rPr>
                <w:rFonts w:eastAsia="Calibri" w:cs="Times New Roman"/>
                <w:color w:val="000000" w:themeColor="text1"/>
                <w:sz w:val="16"/>
                <w:szCs w:val="16"/>
                <w:lang w:val="bg-BG"/>
              </w:rPr>
              <w:t xml:space="preserve"> 1</w:t>
            </w:r>
            <w:r w:rsidRPr="00595498">
              <w:rPr>
                <w:rFonts w:eastAsia="Calibri" w:cs="Times New Roman"/>
                <w:color w:val="000000" w:themeColor="text1"/>
                <w:sz w:val="16"/>
                <w:szCs w:val="16"/>
              </w:rPr>
              <w:t> </w:t>
            </w:r>
            <w:r w:rsidRPr="00595498">
              <w:rPr>
                <w:rFonts w:eastAsia="Calibri" w:cs="Times New Roman"/>
                <w:color w:val="000000" w:themeColor="text1"/>
                <w:sz w:val="16"/>
                <w:szCs w:val="16"/>
                <w:lang w:val="bg-BG"/>
              </w:rPr>
              <w:t xml:space="preserve">730 </w:t>
            </w:r>
            <w:r w:rsidR="0086583C">
              <w:rPr>
                <w:rFonts w:eastAsia="Calibri" w:cs="Times New Roman"/>
                <w:color w:val="000000" w:themeColor="text1"/>
                <w:sz w:val="16"/>
                <w:szCs w:val="16"/>
                <w:lang w:val="bg-BG"/>
              </w:rPr>
              <w:t>t</w:t>
            </w:r>
            <w:r w:rsidRPr="00595498">
              <w:rPr>
                <w:rFonts w:eastAsia="Calibri" w:cs="Times New Roman"/>
                <w:color w:val="000000" w:themeColor="text1"/>
                <w:sz w:val="16"/>
                <w:szCs w:val="16"/>
                <w:lang w:val="bg-BG"/>
              </w:rPr>
              <w:t xml:space="preserve"> </w:t>
            </w:r>
          </w:p>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p>
        </w:tc>
        <w:tc>
          <w:tcPr>
            <w:tcW w:w="1018" w:type="dxa"/>
            <w:shd w:val="clear" w:color="auto" w:fill="auto"/>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употреба  на </w:t>
            </w:r>
            <w:r w:rsidRPr="00595498">
              <w:rPr>
                <w:rFonts w:eastAsia="Times New Roman" w:cs="Times New Roman"/>
                <w:color w:val="000000" w:themeColor="text1"/>
                <w:sz w:val="16"/>
                <w:szCs w:val="16"/>
                <w:lang w:eastAsia="bg-BG"/>
              </w:rPr>
              <w:t>PFOS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и деривати в БГ , но този УОЗ е наличен в големи количества в намиращи се в употреба изделия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открит внос , износ  на изделия  със съдържание на този УОЗ над МДК . </w:t>
            </w:r>
          </w:p>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Декларира се само в някои фотографски материали </w:t>
            </w:r>
          </w:p>
        </w:tc>
        <w:tc>
          <w:tcPr>
            <w:tcW w:w="1109" w:type="dxa"/>
            <w:shd w:val="clear" w:color="auto" w:fill="auto"/>
            <w:tcMar>
              <w:top w:w="0" w:type="dxa"/>
              <w:left w:w="10" w:type="dxa"/>
              <w:bottom w:w="0" w:type="dxa"/>
              <w:right w:w="10" w:type="dxa"/>
            </w:tcMar>
          </w:tcPr>
          <w:p w:rsidR="00DF39A9" w:rsidRPr="005A34A9" w:rsidRDefault="00122A53" w:rsidP="004421BC">
            <w:pPr>
              <w:suppressAutoHyphens/>
              <w:autoSpaceDN w:val="0"/>
              <w:spacing w:after="0" w:line="240" w:lineRule="auto"/>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Наличен в метални отпадъци с покрития, фотографски материали  и хидравлични флуиди</w:t>
            </w:r>
          </w:p>
          <w:p w:rsidR="00687ABA" w:rsidRPr="005A34A9" w:rsidRDefault="00687ABA" w:rsidP="004421BC">
            <w:pPr>
              <w:suppressAutoHyphens/>
              <w:autoSpaceDN w:val="0"/>
              <w:spacing w:after="0" w:line="240" w:lineRule="auto"/>
              <w:jc w:val="both"/>
              <w:rPr>
                <w:rFonts w:eastAsia="Times New Roman" w:cs="Times New Roman"/>
                <w:color w:val="000000" w:themeColor="text1"/>
                <w:sz w:val="16"/>
                <w:szCs w:val="16"/>
                <w:lang w:val="ru-RU" w:eastAsia="bg-BG"/>
              </w:rPr>
            </w:pPr>
          </w:p>
          <w:p w:rsidR="00687ABA"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w:t>
            </w:r>
            <w:r w:rsidR="00687ABA">
              <w:rPr>
                <w:rFonts w:eastAsia="Times New Roman" w:cs="Times New Roman"/>
                <w:color w:val="000000" w:themeColor="text1"/>
                <w:sz w:val="16"/>
                <w:szCs w:val="16"/>
                <w:lang w:val="bg-BG" w:eastAsia="bg-BG"/>
              </w:rPr>
              <w:t>Н</w:t>
            </w:r>
            <w:r w:rsidR="00687ABA" w:rsidRPr="00687ABA">
              <w:rPr>
                <w:rFonts w:eastAsia="Times New Roman" w:cs="Times New Roman"/>
                <w:color w:val="000000" w:themeColor="text1"/>
                <w:sz w:val="16"/>
                <w:szCs w:val="16"/>
                <w:lang w:val="bg-BG" w:eastAsia="bg-BG"/>
              </w:rPr>
              <w:t>аличе</w:t>
            </w:r>
            <w:r w:rsidR="00687ABA">
              <w:rPr>
                <w:rFonts w:eastAsia="Times New Roman" w:cs="Times New Roman"/>
                <w:color w:val="000000" w:themeColor="text1"/>
                <w:sz w:val="16"/>
                <w:szCs w:val="16"/>
                <w:lang w:val="bg-BG" w:eastAsia="bg-BG"/>
              </w:rPr>
              <w:t>н</w:t>
            </w:r>
            <w:r w:rsidR="00687ABA" w:rsidRPr="00687ABA">
              <w:rPr>
                <w:rFonts w:eastAsia="Times New Roman" w:cs="Times New Roman"/>
                <w:color w:val="000000" w:themeColor="text1"/>
                <w:sz w:val="16"/>
                <w:szCs w:val="16"/>
                <w:lang w:val="bg-BG" w:eastAsia="bg-BG"/>
              </w:rPr>
              <w:t xml:space="preserve"> </w:t>
            </w:r>
            <w:r w:rsidR="00687ABA">
              <w:rPr>
                <w:rFonts w:eastAsia="Times New Roman" w:cs="Times New Roman"/>
                <w:color w:val="000000" w:themeColor="text1"/>
                <w:sz w:val="16"/>
                <w:szCs w:val="16"/>
                <w:lang w:val="bg-BG" w:eastAsia="bg-BG"/>
              </w:rPr>
              <w:t xml:space="preserve">в количество </w:t>
            </w:r>
            <w:r w:rsidR="00687ABA" w:rsidRPr="00687ABA">
              <w:rPr>
                <w:rFonts w:eastAsia="Times New Roman" w:cs="Times New Roman"/>
                <w:color w:val="000000" w:themeColor="text1"/>
                <w:sz w:val="16"/>
                <w:szCs w:val="16"/>
                <w:lang w:val="bg-BG" w:eastAsia="bg-BG"/>
              </w:rPr>
              <w:t>8110 kg отпадъци от пожаро</w:t>
            </w:r>
            <w:r w:rsidR="00687ABA">
              <w:rPr>
                <w:rFonts w:eastAsia="Times New Roman" w:cs="Times New Roman"/>
                <w:color w:val="000000" w:themeColor="text1"/>
                <w:sz w:val="16"/>
                <w:szCs w:val="16"/>
                <w:lang w:val="bg-BG" w:eastAsia="bg-BG"/>
              </w:rPr>
              <w:t>-</w:t>
            </w:r>
          </w:p>
          <w:p w:rsidR="00122A53" w:rsidRDefault="00687ABA"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687ABA">
              <w:rPr>
                <w:rFonts w:eastAsia="Times New Roman" w:cs="Times New Roman"/>
                <w:color w:val="000000" w:themeColor="text1"/>
                <w:sz w:val="16"/>
                <w:szCs w:val="16"/>
                <w:lang w:val="bg-BG" w:eastAsia="bg-BG"/>
              </w:rPr>
              <w:t>гасителна пяна, съдържаща 6% PFOS</w:t>
            </w:r>
            <w:r>
              <w:rPr>
                <w:rFonts w:eastAsia="Times New Roman" w:cs="Times New Roman"/>
                <w:color w:val="000000" w:themeColor="text1"/>
                <w:sz w:val="16"/>
                <w:szCs w:val="16"/>
                <w:lang w:val="bg-BG" w:eastAsia="bg-BG"/>
              </w:rPr>
              <w:t xml:space="preserve"> по данни от ГД „ПБЗН“</w:t>
            </w:r>
          </w:p>
          <w:p w:rsidR="00687ABA" w:rsidRDefault="00687ABA" w:rsidP="004421BC">
            <w:pPr>
              <w:suppressAutoHyphens/>
              <w:autoSpaceDN w:val="0"/>
              <w:spacing w:after="0" w:line="240" w:lineRule="auto"/>
              <w:jc w:val="both"/>
              <w:rPr>
                <w:rFonts w:eastAsia="Times New Roman" w:cs="Times New Roman"/>
                <w:color w:val="000000" w:themeColor="text1"/>
                <w:sz w:val="16"/>
                <w:szCs w:val="16"/>
                <w:lang w:val="bg-BG" w:eastAsia="bg-BG"/>
              </w:rPr>
            </w:pPr>
          </w:p>
          <w:p w:rsidR="00687ABA" w:rsidRPr="00595498" w:rsidRDefault="00687ABA" w:rsidP="004421BC">
            <w:pPr>
              <w:suppressAutoHyphens/>
              <w:autoSpaceDN w:val="0"/>
              <w:spacing w:after="0" w:line="240" w:lineRule="auto"/>
              <w:jc w:val="both"/>
              <w:rPr>
                <w:rFonts w:eastAsia="Times New Roman" w:cs="Times New Roman"/>
                <w:color w:val="000000" w:themeColor="text1"/>
                <w:sz w:val="16"/>
                <w:szCs w:val="16"/>
                <w:lang w:val="bg-BG" w:eastAsia="bg-BG"/>
              </w:rPr>
            </w:pPr>
            <w:r>
              <w:rPr>
                <w:rFonts w:eastAsia="Times New Roman" w:cs="Times New Roman"/>
                <w:color w:val="000000" w:themeColor="text1"/>
                <w:sz w:val="16"/>
                <w:szCs w:val="16"/>
                <w:lang w:val="bg-BG" w:eastAsia="bg-BG"/>
              </w:rPr>
              <w:t>Пяната се съхранява в пластмасови бидони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Наличен в емисии при пещи за топене на скраб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1.По отношение на идентифи-цирането при първоначал-но третиране на отпадъци с  </w:t>
            </w:r>
            <w:r w:rsidRPr="00595498">
              <w:rPr>
                <w:rFonts w:eastAsia="Calibri" w:cs="Times New Roman"/>
                <w:color w:val="000000" w:themeColor="text1"/>
                <w:sz w:val="16"/>
                <w:szCs w:val="16"/>
              </w:rPr>
              <w:t>PFOS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и деривати  и  последяващо обезврежда-не (методи и инсталации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Ако концентрациите са над </w:t>
            </w:r>
            <w:r w:rsidRPr="00595498">
              <w:rPr>
                <w:rFonts w:eastAsia="Calibri" w:cs="Times New Roman"/>
                <w:color w:val="000000" w:themeColor="text1"/>
                <w:sz w:val="16"/>
                <w:szCs w:val="16"/>
                <w:lang w:val="ru-RU"/>
              </w:rPr>
              <w:t xml:space="preserve">50 </w:t>
            </w:r>
            <w:r w:rsidRPr="00595498">
              <w:rPr>
                <w:rFonts w:eastAsia="Calibri" w:cs="Times New Roman"/>
                <w:color w:val="000000" w:themeColor="text1"/>
                <w:sz w:val="16"/>
                <w:szCs w:val="16"/>
              </w:rPr>
              <w:t>mg</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rPr>
              <w:t>kg</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w:t>
            </w:r>
          </w:p>
        </w:tc>
        <w:tc>
          <w:tcPr>
            <w:tcW w:w="1525" w:type="dxa"/>
            <w:shd w:val="clear" w:color="auto" w:fill="auto"/>
          </w:tcPr>
          <w:p w:rsidR="00122A53" w:rsidRPr="00595498" w:rsidRDefault="00122A53" w:rsidP="004421BC">
            <w:pPr>
              <w:tabs>
                <w:tab w:val="left" w:pos="-10"/>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ru-RU"/>
              </w:rPr>
              <w:t xml:space="preserve">1. </w:t>
            </w:r>
            <w:r w:rsidRPr="00595498">
              <w:rPr>
                <w:rFonts w:eastAsia="Calibri" w:cs="Times New Roman"/>
                <w:color w:val="000000" w:themeColor="text1"/>
                <w:sz w:val="16"/>
                <w:szCs w:val="16"/>
                <w:lang w:val="bg-BG"/>
              </w:rPr>
              <w:t xml:space="preserve">Контрол за внос на изделия за съдържание на </w:t>
            </w:r>
            <w:r w:rsidRPr="00595498">
              <w:rPr>
                <w:rFonts w:eastAsia="Calibri" w:cs="Times New Roman"/>
                <w:color w:val="000000" w:themeColor="text1"/>
                <w:sz w:val="16"/>
                <w:szCs w:val="16"/>
              </w:rPr>
              <w:t>PFOS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и деривати</w:t>
            </w:r>
          </w:p>
          <w:p w:rsidR="00122A53" w:rsidRPr="00595498" w:rsidRDefault="00122A53" w:rsidP="004421BC">
            <w:pPr>
              <w:tabs>
                <w:tab w:val="left" w:pos="-10"/>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 Докладване за нарушения към ЕК.</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ru-RU"/>
              </w:rPr>
              <w:t xml:space="preserve">3. </w:t>
            </w:r>
            <w:r w:rsidRPr="00595498">
              <w:rPr>
                <w:rFonts w:eastAsia="Calibri" w:cs="Times New Roman"/>
                <w:color w:val="000000" w:themeColor="text1"/>
                <w:sz w:val="16"/>
                <w:szCs w:val="16"/>
                <w:lang w:val="bg-BG"/>
              </w:rPr>
              <w:t xml:space="preserve">Ще се наблюдава в отпадъците от синтетични килими, фотографски материали,метални елементи с покритие   и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е необходимо тяхното еколого-съобразно обезвреждане </w:t>
            </w:r>
          </w:p>
          <w:p w:rsidR="00687ABA" w:rsidRDefault="00122A53" w:rsidP="004421BC">
            <w:pPr>
              <w:suppressAutoHyphens/>
              <w:autoSpaceDN w:val="0"/>
              <w:spacing w:after="0" w:line="240" w:lineRule="auto"/>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4</w:t>
            </w:r>
            <w:r w:rsidR="00687ABA" w:rsidRPr="005A34A9">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ru-RU"/>
              </w:rPr>
              <w:t xml:space="preserve"> </w:t>
            </w:r>
            <w:r w:rsidR="00687ABA">
              <w:rPr>
                <w:rFonts w:eastAsia="Calibri" w:cs="Times New Roman"/>
                <w:color w:val="000000" w:themeColor="text1"/>
                <w:sz w:val="16"/>
                <w:szCs w:val="16"/>
                <w:lang w:val="bg-BG"/>
              </w:rPr>
              <w:t>П</w:t>
            </w:r>
            <w:r w:rsidR="00687ABA" w:rsidRPr="00687ABA">
              <w:rPr>
                <w:rFonts w:eastAsia="Times New Roman" w:cs="Times New Roman"/>
                <w:color w:val="000000" w:themeColor="text1"/>
                <w:sz w:val="16"/>
                <w:szCs w:val="16"/>
                <w:lang w:val="bg-BG" w:eastAsia="bg-BG"/>
              </w:rPr>
              <w:t>ожаро</w:t>
            </w:r>
            <w:r w:rsidR="00687ABA">
              <w:rPr>
                <w:rFonts w:eastAsia="Times New Roman" w:cs="Times New Roman"/>
                <w:color w:val="000000" w:themeColor="text1"/>
                <w:sz w:val="16"/>
                <w:szCs w:val="16"/>
                <w:lang w:val="bg-BG" w:eastAsia="bg-BG"/>
              </w:rPr>
              <w:t>-</w:t>
            </w:r>
          </w:p>
          <w:p w:rsidR="00687ABA" w:rsidRPr="005A34A9" w:rsidRDefault="00687ABA" w:rsidP="004421BC">
            <w:pPr>
              <w:tabs>
                <w:tab w:val="left" w:pos="-10"/>
              </w:tabs>
              <w:autoSpaceDE w:val="0"/>
              <w:autoSpaceDN w:val="0"/>
              <w:spacing w:after="0" w:line="240" w:lineRule="auto"/>
              <w:jc w:val="both"/>
              <w:rPr>
                <w:rFonts w:eastAsia="Calibri" w:cs="Times New Roman"/>
                <w:color w:val="000000" w:themeColor="text1"/>
                <w:sz w:val="16"/>
                <w:szCs w:val="16"/>
                <w:lang w:val="ru-RU"/>
              </w:rPr>
            </w:pPr>
            <w:r w:rsidRPr="00687ABA">
              <w:rPr>
                <w:rFonts w:eastAsia="Times New Roman" w:cs="Times New Roman"/>
                <w:color w:val="000000" w:themeColor="text1"/>
                <w:sz w:val="16"/>
                <w:szCs w:val="16"/>
                <w:lang w:val="bg-BG" w:eastAsia="bg-BG"/>
              </w:rPr>
              <w:t>гасителна пяна, съдържаща 6% PFOS</w:t>
            </w:r>
            <w:r>
              <w:rPr>
                <w:rFonts w:eastAsia="Times New Roman" w:cs="Times New Roman"/>
                <w:color w:val="000000" w:themeColor="text1"/>
                <w:sz w:val="16"/>
                <w:szCs w:val="16"/>
                <w:lang w:val="bg-BG" w:eastAsia="bg-BG"/>
              </w:rPr>
              <w:t xml:space="preserve"> следва да бъде екологосъобразно обезвредена.</w:t>
            </w:r>
          </w:p>
          <w:p w:rsidR="00122A53" w:rsidRPr="00595498" w:rsidRDefault="00687ABA" w:rsidP="004421BC">
            <w:pPr>
              <w:tabs>
                <w:tab w:val="left" w:pos="-10"/>
              </w:tabs>
              <w:autoSpaceDE w:val="0"/>
              <w:autoSpaceDN w:val="0"/>
              <w:spacing w:after="0" w:line="240" w:lineRule="auto"/>
              <w:jc w:val="both"/>
              <w:rPr>
                <w:rFonts w:eastAsia="Calibri" w:cs="Times New Roman"/>
                <w:color w:val="000000" w:themeColor="text1"/>
                <w:sz w:val="16"/>
                <w:szCs w:val="16"/>
                <w:lang w:val="bg-BG"/>
              </w:rPr>
            </w:pPr>
            <w:r w:rsidRPr="005A34A9">
              <w:rPr>
                <w:rFonts w:eastAsia="Calibri" w:cs="Times New Roman"/>
                <w:color w:val="000000" w:themeColor="text1"/>
                <w:sz w:val="16"/>
                <w:szCs w:val="16"/>
                <w:lang w:val="ru-RU"/>
              </w:rPr>
              <w:t>5.</w:t>
            </w:r>
            <w:r w:rsidR="00122A53" w:rsidRPr="00595498">
              <w:rPr>
                <w:rFonts w:eastAsia="Calibri" w:cs="Times New Roman"/>
                <w:color w:val="000000" w:themeColor="text1"/>
                <w:sz w:val="16"/>
                <w:szCs w:val="16"/>
                <w:lang w:val="bg-BG"/>
              </w:rPr>
              <w:t xml:space="preserve">Допустимата сума на  концентрацията на </w:t>
            </w:r>
            <w:r w:rsidR="00122A53" w:rsidRPr="00595498">
              <w:rPr>
                <w:rFonts w:eastAsia="Calibri" w:cs="Times New Roman"/>
                <w:color w:val="000000" w:themeColor="text1"/>
                <w:sz w:val="16"/>
                <w:szCs w:val="16"/>
              </w:rPr>
              <w:t>PFOS</w:t>
            </w:r>
            <w:r w:rsidR="00122A53" w:rsidRPr="00595498">
              <w:rPr>
                <w:rFonts w:eastAsia="Calibri" w:cs="Times New Roman"/>
                <w:color w:val="000000" w:themeColor="text1"/>
                <w:sz w:val="16"/>
                <w:szCs w:val="16"/>
                <w:lang w:val="ru-RU"/>
              </w:rPr>
              <w:t xml:space="preserve"> </w:t>
            </w:r>
            <w:r w:rsidR="00122A53" w:rsidRPr="00595498">
              <w:rPr>
                <w:rFonts w:eastAsia="Calibri" w:cs="Times New Roman"/>
                <w:color w:val="000000" w:themeColor="text1"/>
                <w:sz w:val="16"/>
                <w:szCs w:val="16"/>
                <w:lang w:val="bg-BG"/>
              </w:rPr>
              <w:t xml:space="preserve">и деривати </w:t>
            </w:r>
            <w:r w:rsidR="00122A53" w:rsidRPr="00595498">
              <w:rPr>
                <w:rFonts w:eastAsia="Calibri" w:cs="Times New Roman"/>
                <w:color w:val="000000" w:themeColor="text1"/>
                <w:sz w:val="16"/>
                <w:szCs w:val="16"/>
                <w:lang w:val="ru-RU"/>
              </w:rPr>
              <w:t xml:space="preserve"> </w:t>
            </w:r>
            <w:r w:rsidR="00122A53" w:rsidRPr="00595498">
              <w:rPr>
                <w:rFonts w:eastAsia="Calibri" w:cs="Times New Roman"/>
                <w:color w:val="000000" w:themeColor="text1"/>
                <w:sz w:val="16"/>
                <w:szCs w:val="16"/>
                <w:lang w:val="bg-BG"/>
              </w:rPr>
              <w:t xml:space="preserve">в отпадъци за рециклиране е 10 </w:t>
            </w:r>
            <w:r w:rsidR="00DF39A9">
              <w:rPr>
                <w:rFonts w:eastAsia="Calibri" w:cs="Times New Roman"/>
                <w:color w:val="000000" w:themeColor="text1"/>
                <w:sz w:val="16"/>
                <w:szCs w:val="16"/>
              </w:rPr>
              <w:t>mg</w:t>
            </w:r>
            <w:r w:rsidR="00DF39A9" w:rsidRPr="005A34A9">
              <w:rPr>
                <w:rFonts w:eastAsia="Calibri" w:cs="Times New Roman"/>
                <w:color w:val="000000" w:themeColor="text1"/>
                <w:sz w:val="16"/>
                <w:szCs w:val="16"/>
                <w:lang w:val="ru-RU"/>
              </w:rPr>
              <w:t>/</w:t>
            </w:r>
            <w:r w:rsidR="00DF39A9">
              <w:rPr>
                <w:rFonts w:eastAsia="Calibri" w:cs="Times New Roman"/>
                <w:color w:val="000000" w:themeColor="text1"/>
                <w:sz w:val="16"/>
                <w:szCs w:val="16"/>
              </w:rPr>
              <w:t>kg</w:t>
            </w:r>
            <w:r w:rsidR="00122A53" w:rsidRPr="00595498">
              <w:rPr>
                <w:rFonts w:eastAsia="Calibri" w:cs="Times New Roman"/>
                <w:color w:val="000000" w:themeColor="text1"/>
                <w:sz w:val="16"/>
                <w:szCs w:val="16"/>
                <w:lang w:val="bg-BG"/>
              </w:rPr>
              <w:t xml:space="preserve">, според Приложение </w:t>
            </w:r>
            <w:r w:rsidR="00122A53" w:rsidRPr="00595498">
              <w:rPr>
                <w:rFonts w:eastAsia="Calibri" w:cs="Times New Roman"/>
                <w:color w:val="000000" w:themeColor="text1"/>
                <w:sz w:val="16"/>
                <w:szCs w:val="16"/>
              </w:rPr>
              <w:t>IV</w:t>
            </w:r>
            <w:r w:rsidR="00122A53" w:rsidRPr="00595498">
              <w:rPr>
                <w:rFonts w:eastAsia="Calibri" w:cs="Times New Roman"/>
                <w:color w:val="000000" w:themeColor="text1"/>
                <w:sz w:val="16"/>
                <w:szCs w:val="16"/>
                <w:lang w:val="ru-RU"/>
              </w:rPr>
              <w:t xml:space="preserve"> </w:t>
            </w:r>
          </w:p>
          <w:p w:rsidR="00122A53" w:rsidRPr="00595498" w:rsidRDefault="00687ABA" w:rsidP="001F2902">
            <w:pPr>
              <w:tabs>
                <w:tab w:val="left" w:pos="-10"/>
                <w:tab w:val="left" w:pos="131"/>
              </w:tabs>
              <w:autoSpaceDE w:val="0"/>
              <w:autoSpaceDN w:val="0"/>
              <w:spacing w:after="0" w:line="240" w:lineRule="auto"/>
              <w:jc w:val="both"/>
              <w:rPr>
                <w:rFonts w:eastAsia="Times New Roman" w:cs="Times New Roman"/>
                <w:color w:val="000000" w:themeColor="text1"/>
                <w:sz w:val="16"/>
                <w:szCs w:val="16"/>
                <w:lang w:val="bg-BG" w:eastAsia="bg-BG"/>
              </w:rPr>
            </w:pPr>
            <w:r w:rsidRPr="005A34A9">
              <w:rPr>
                <w:rFonts w:eastAsia="Calibri" w:cs="Times New Roman"/>
                <w:color w:val="000000" w:themeColor="text1"/>
                <w:sz w:val="16"/>
                <w:szCs w:val="16"/>
                <w:lang w:val="ru-RU"/>
              </w:rPr>
              <w:t>6</w:t>
            </w:r>
            <w:r w:rsidR="00122A53" w:rsidRPr="00595498">
              <w:rPr>
                <w:rFonts w:eastAsia="Calibri" w:cs="Times New Roman"/>
                <w:color w:val="000000" w:themeColor="text1"/>
                <w:sz w:val="16"/>
                <w:szCs w:val="16"/>
                <w:lang w:val="bg-BG"/>
              </w:rPr>
              <w:t xml:space="preserve">.При сума на концентрациите 10 </w:t>
            </w:r>
            <w:r>
              <w:rPr>
                <w:rFonts w:eastAsia="Calibri" w:cs="Times New Roman"/>
                <w:color w:val="000000" w:themeColor="text1"/>
                <w:sz w:val="16"/>
                <w:szCs w:val="16"/>
              </w:rPr>
              <w:t>mg</w:t>
            </w:r>
            <w:r w:rsidRPr="005A34A9">
              <w:rPr>
                <w:rFonts w:eastAsia="Calibri" w:cs="Times New Roman"/>
                <w:color w:val="000000" w:themeColor="text1"/>
                <w:sz w:val="16"/>
                <w:szCs w:val="16"/>
                <w:lang w:val="ru-RU"/>
              </w:rPr>
              <w:t>/</w:t>
            </w:r>
            <w:r>
              <w:rPr>
                <w:rFonts w:eastAsia="Calibri" w:cs="Times New Roman"/>
                <w:color w:val="000000" w:themeColor="text1"/>
                <w:sz w:val="16"/>
                <w:szCs w:val="16"/>
              </w:rPr>
              <w:t>kg</w:t>
            </w:r>
            <w:r w:rsidR="00122A53" w:rsidRPr="00595498">
              <w:rPr>
                <w:rFonts w:eastAsia="Calibri" w:cs="Times New Roman"/>
                <w:color w:val="000000" w:themeColor="text1"/>
                <w:sz w:val="16"/>
                <w:szCs w:val="16"/>
                <w:lang w:val="bg-BG"/>
              </w:rPr>
              <w:t>, отпадъкът се счита за опасен и подлежи на обезвреждане според Приложение</w:t>
            </w:r>
            <w:r w:rsidR="001F2902">
              <w:rPr>
                <w:rFonts w:eastAsia="Calibri" w:cs="Times New Roman"/>
                <w:color w:val="000000" w:themeColor="text1"/>
                <w:sz w:val="16"/>
                <w:szCs w:val="16"/>
                <w:lang w:val="bg-BG"/>
              </w:rPr>
              <w:t xml:space="preserve"> </w:t>
            </w:r>
            <w:r w:rsidR="00122A53" w:rsidRPr="00595498">
              <w:rPr>
                <w:rFonts w:eastAsia="Calibri" w:cs="Times New Roman"/>
                <w:color w:val="000000" w:themeColor="text1"/>
                <w:sz w:val="16"/>
                <w:szCs w:val="16"/>
              </w:rPr>
              <w:t>V</w:t>
            </w:r>
            <w:r w:rsidR="00122A53" w:rsidRPr="00D7450B">
              <w:rPr>
                <w:rFonts w:eastAsia="Calibri" w:cs="Times New Roman"/>
                <w:color w:val="000000" w:themeColor="text1"/>
                <w:sz w:val="16"/>
                <w:szCs w:val="16"/>
                <w:lang w:val="ru-RU"/>
              </w:rPr>
              <w:t>.</w:t>
            </w:r>
          </w:p>
        </w:tc>
      </w:tr>
      <w:tr w:rsidR="002E4249" w:rsidRPr="001A7399" w:rsidTr="0096288F">
        <w:trPr>
          <w:trHeight w:val="303"/>
        </w:trPr>
        <w:tc>
          <w:tcPr>
            <w:tcW w:w="426" w:type="dxa"/>
            <w:shd w:val="clear" w:color="auto" w:fill="auto"/>
            <w:tcMar>
              <w:top w:w="0" w:type="dxa"/>
              <w:left w:w="108" w:type="dxa"/>
              <w:bottom w:w="0" w:type="dxa"/>
              <w:right w:w="108" w:type="dxa"/>
            </w:tcMar>
          </w:tcPr>
          <w:p w:rsidR="00122A53" w:rsidRPr="00595498" w:rsidRDefault="00122A53" w:rsidP="00E641EE">
            <w:pPr>
              <w:autoSpaceDN w:val="0"/>
              <w:spacing w:before="120" w:after="0" w:line="288" w:lineRule="auto"/>
              <w:jc w:val="both"/>
              <w:rPr>
                <w:rFonts w:eastAsia="Times New Roman" w:cs="Times New Roman"/>
                <w:bCs/>
                <w:color w:val="000000" w:themeColor="text1"/>
                <w:szCs w:val="24"/>
                <w:lang w:val="bg-BG" w:eastAsia="bg-BG"/>
              </w:rPr>
            </w:pPr>
            <w:r w:rsidRPr="00E641EE">
              <w:rPr>
                <w:rFonts w:eastAsia="Calibri" w:cs="Times New Roman"/>
                <w:color w:val="000000" w:themeColor="text1"/>
                <w:sz w:val="20"/>
                <w:szCs w:val="24"/>
                <w:lang w:val="bg-BG"/>
              </w:rPr>
              <w:t>23</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Хексабромциклододекан</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HBCD</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 xml:space="preserve">Индустриален химикал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ru-RU" w:eastAsia="bg-BG"/>
              </w:rPr>
            </w:pPr>
            <w:r w:rsidRPr="00595498">
              <w:rPr>
                <w:rFonts w:eastAsia="Times New Roman" w:cs="Times New Roman"/>
                <w:color w:val="000000" w:themeColor="text1"/>
                <w:sz w:val="16"/>
                <w:szCs w:val="16"/>
                <w:u w:val="single"/>
                <w:lang w:val="bg-BG" w:eastAsia="bg-BG"/>
              </w:rPr>
              <w:t>Стокхолмска конвенция</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Да се произвежда само от регистрирани производители на </w:t>
            </w:r>
            <w:r w:rsidRPr="00595498">
              <w:rPr>
                <w:rFonts w:eastAsia="Times New Roman" w:cs="Times New Roman"/>
                <w:color w:val="000000" w:themeColor="text1"/>
                <w:sz w:val="16"/>
                <w:szCs w:val="16"/>
                <w:lang w:eastAsia="bg-BG"/>
              </w:rPr>
              <w:t>EPS</w:t>
            </w:r>
            <w:r w:rsidRPr="00595498">
              <w:rPr>
                <w:rFonts w:eastAsia="Times New Roman" w:cs="Times New Roman"/>
                <w:color w:val="000000" w:themeColor="text1"/>
                <w:sz w:val="16"/>
                <w:szCs w:val="16"/>
                <w:lang w:val="ru-RU" w:eastAsia="bg-BG"/>
              </w:rPr>
              <w:t xml:space="preserve">  и </w:t>
            </w:r>
            <w:r w:rsidRPr="00595498">
              <w:rPr>
                <w:rFonts w:eastAsia="Times New Roman" w:cs="Times New Roman"/>
                <w:color w:val="000000" w:themeColor="text1"/>
                <w:sz w:val="16"/>
                <w:szCs w:val="16"/>
                <w:lang w:eastAsia="bg-BG"/>
              </w:rPr>
              <w:t>XPS</w:t>
            </w:r>
            <w:r w:rsidRPr="00595498">
              <w:rPr>
                <w:rFonts w:eastAsia="Times New Roman" w:cs="Times New Roman"/>
                <w:color w:val="000000" w:themeColor="text1"/>
                <w:sz w:val="16"/>
                <w:szCs w:val="16"/>
                <w:lang w:val="bg-BG" w:eastAsia="bg-BG"/>
              </w:rPr>
              <w:t xml:space="preserve"> за топлоизолация на сгради . Да се използвасамо  за </w:t>
            </w:r>
            <w:r w:rsidRPr="00595498">
              <w:rPr>
                <w:rFonts w:eastAsia="Times New Roman" w:cs="Times New Roman"/>
                <w:color w:val="000000" w:themeColor="text1"/>
                <w:sz w:val="16"/>
                <w:szCs w:val="16"/>
                <w:lang w:eastAsia="bg-BG"/>
              </w:rPr>
              <w:t>EPS</w:t>
            </w:r>
            <w:r w:rsidRPr="00595498">
              <w:rPr>
                <w:rFonts w:eastAsia="Times New Roman" w:cs="Times New Roman"/>
                <w:color w:val="000000" w:themeColor="text1"/>
                <w:sz w:val="16"/>
                <w:szCs w:val="16"/>
                <w:lang w:val="ru-RU" w:eastAsia="bg-BG"/>
              </w:rPr>
              <w:t xml:space="preserve">  и </w:t>
            </w:r>
            <w:r w:rsidRPr="00595498">
              <w:rPr>
                <w:rFonts w:eastAsia="Times New Roman" w:cs="Times New Roman"/>
                <w:color w:val="000000" w:themeColor="text1"/>
                <w:sz w:val="16"/>
                <w:szCs w:val="16"/>
                <w:lang w:eastAsia="bg-BG"/>
              </w:rPr>
              <w:t>XPS</w:t>
            </w:r>
            <w:r w:rsidRPr="00595498">
              <w:rPr>
                <w:rFonts w:eastAsia="Times New Roman" w:cs="Times New Roman"/>
                <w:color w:val="000000" w:themeColor="text1"/>
                <w:sz w:val="16"/>
                <w:szCs w:val="16"/>
                <w:lang w:val="bg-BG" w:eastAsia="bg-BG"/>
              </w:rPr>
              <w:t xml:space="preserve"> за топлоизолация на сгради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u w:val="single"/>
                <w:lang w:val="bg-BG" w:eastAsia="bg-BG"/>
              </w:rPr>
              <w:t>Регламент (ЕС) 2019/1021</w:t>
            </w:r>
          </w:p>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Хексабромоциклододекан да се използва в концентрации, по-ниски или равни на 100 mg/kg (0,01 тегловни %), когато се среща във вещества, смеси, изделия като</w:t>
            </w:r>
            <w:r w:rsidR="0096288F">
              <w:rPr>
                <w:rFonts w:eastAsia="Calibri" w:cs="Times New Roman"/>
                <w:color w:val="000000" w:themeColor="text1"/>
                <w:sz w:val="16"/>
                <w:szCs w:val="16"/>
                <w:lang w:val="bg-BG"/>
              </w:rPr>
              <w:t xml:space="preserve"> съставка за  забавяне горенето</w:t>
            </w:r>
            <w:r w:rsidRPr="00595498">
              <w:rPr>
                <w:rFonts w:eastAsia="Calibri" w:cs="Times New Roman"/>
                <w:color w:val="000000" w:themeColor="text1"/>
                <w:sz w:val="16"/>
                <w:szCs w:val="16"/>
                <w:lang w:val="bg-BG"/>
              </w:rPr>
              <w:t>.</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0"/>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ru-RU" w:eastAsia="bg-BG"/>
              </w:rPr>
              <w:t>Разрешител</w:t>
            </w:r>
            <w:r w:rsidRPr="00595498">
              <w:rPr>
                <w:rFonts w:eastAsia="Times New Roman" w:cs="Times New Roman"/>
                <w:color w:val="000000" w:themeColor="text1"/>
                <w:sz w:val="16"/>
                <w:szCs w:val="16"/>
                <w:lang w:eastAsia="bg-BG"/>
              </w:rPr>
              <w:t>e</w:t>
            </w:r>
            <w:r w:rsidRPr="00595498">
              <w:rPr>
                <w:rFonts w:eastAsia="Times New Roman" w:cs="Times New Roman"/>
                <w:color w:val="000000" w:themeColor="text1"/>
                <w:sz w:val="16"/>
                <w:szCs w:val="16"/>
                <w:lang w:val="ru-RU" w:eastAsia="bg-BG"/>
              </w:rPr>
              <w:t xml:space="preserve">н режим за произ-водство по </w:t>
            </w:r>
            <w:r w:rsidRPr="00595498">
              <w:rPr>
                <w:rFonts w:eastAsia="Times New Roman" w:cs="Times New Roman"/>
                <w:color w:val="000000" w:themeColor="text1"/>
                <w:sz w:val="14"/>
                <w:szCs w:val="14"/>
                <w:lang w:eastAsia="bg-BG"/>
              </w:rPr>
              <w:t>REACH</w:t>
            </w:r>
            <w:r w:rsidRPr="00595498">
              <w:rPr>
                <w:rFonts w:eastAsia="Times New Roman" w:cs="Times New Roman"/>
                <w:color w:val="000000" w:themeColor="text1"/>
                <w:sz w:val="14"/>
                <w:szCs w:val="14"/>
                <w:lang w:val="ru-RU" w:eastAsia="bg-BG"/>
              </w:rPr>
              <w:t xml:space="preserve">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Употребяван при производството на EPS и XPS за изолация на сгради до 2015 г.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Сега само</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 xml:space="preserve"> 2 компании  имат разрешение да го употребяват </w:t>
            </w:r>
            <w:r w:rsidRPr="00595498">
              <w:rPr>
                <w:rFonts w:eastAsia="Times New Roman" w:cs="Times New Roman"/>
                <w:color w:val="000000" w:themeColor="text1"/>
                <w:sz w:val="16"/>
                <w:szCs w:val="16"/>
                <w:lang w:val="ru-RU" w:eastAsia="bg-BG"/>
              </w:rPr>
              <w:t xml:space="preserve">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Употребяван при производството на EPS и XPS за изолация на сгради до 2015 г.</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Сега не се употребява в </w:t>
            </w:r>
            <w:r w:rsidRPr="00595498">
              <w:rPr>
                <w:rFonts w:eastAsia="Times New Roman" w:cs="Times New Roman"/>
                <w:color w:val="000000" w:themeColor="text1"/>
                <w:sz w:val="16"/>
                <w:szCs w:val="16"/>
                <w:lang w:eastAsia="bg-BG"/>
              </w:rPr>
              <w:t>BG</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в EPS и XPS. Има заместители</w:t>
            </w:r>
            <w:r w:rsidR="007363C8">
              <w:rPr>
                <w:rFonts w:eastAsia="Times New Roman" w:cs="Times New Roman"/>
                <w:color w:val="000000" w:themeColor="text1"/>
                <w:sz w:val="16"/>
                <w:szCs w:val="16"/>
                <w:lang w:val="bg-BG" w:eastAsia="bg-BG"/>
              </w:rPr>
              <w:t>.</w:t>
            </w:r>
            <w:r w:rsidRPr="00595498">
              <w:rPr>
                <w:rFonts w:eastAsia="Times New Roman" w:cs="Times New Roman"/>
                <w:color w:val="000000" w:themeColor="text1"/>
                <w:sz w:val="16"/>
                <w:szCs w:val="16"/>
                <w:lang w:val="bg-BG" w:eastAsia="bg-BG"/>
              </w:rPr>
              <w:t xml:space="preserve">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Times New Roman" w:cs="Times New Roman"/>
                <w:color w:val="000000" w:themeColor="text1"/>
                <w:sz w:val="16"/>
                <w:szCs w:val="16"/>
                <w:lang w:val="bg-BG" w:eastAsia="bg-BG"/>
              </w:rPr>
              <w:t xml:space="preserve">1.Внасян е </w:t>
            </w:r>
            <w:r w:rsidRPr="00595498">
              <w:rPr>
                <w:rFonts w:eastAsia="Times New Roman" w:cs="Times New Roman"/>
                <w:color w:val="000000" w:themeColor="text1"/>
                <w:sz w:val="16"/>
                <w:szCs w:val="16"/>
                <w:lang w:eastAsia="bg-BG"/>
              </w:rPr>
              <w:t>HBCD</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  до 2015.</w:t>
            </w:r>
          </w:p>
          <w:p w:rsidR="00122A53" w:rsidRPr="00595498" w:rsidRDefault="00122A53" w:rsidP="004421BC">
            <w:pPr>
              <w:suppressAutoHyphens/>
              <w:autoSpaceDN w:val="0"/>
              <w:spacing w:after="0" w:line="240" w:lineRule="auto"/>
              <w:ind w:right="-15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2.Внася-</w:t>
            </w:r>
          </w:p>
          <w:p w:rsidR="00122A53" w:rsidRPr="00595498" w:rsidRDefault="00122A53" w:rsidP="004421BC">
            <w:pPr>
              <w:suppressAutoHyphens/>
              <w:autoSpaceDN w:val="0"/>
              <w:spacing w:after="0" w:line="240" w:lineRule="auto"/>
              <w:ind w:right="-151"/>
              <w:jc w:val="both"/>
              <w:rPr>
                <w:rFonts w:eastAsia="Calibri" w:cs="Times New Roman"/>
                <w:color w:val="000000" w:themeColor="text1"/>
                <w:sz w:val="16"/>
                <w:szCs w:val="16"/>
                <w:lang w:val="bg-BG"/>
              </w:rPr>
            </w:pPr>
            <w:r w:rsidRPr="00595498">
              <w:rPr>
                <w:rFonts w:eastAsia="Times New Roman" w:cs="Times New Roman"/>
                <w:color w:val="000000" w:themeColor="text1"/>
                <w:sz w:val="16"/>
                <w:szCs w:val="16"/>
                <w:lang w:val="bg-BG" w:eastAsia="bg-BG"/>
              </w:rPr>
              <w:t xml:space="preserve">ни изде-лия с </w:t>
            </w:r>
            <w:r w:rsidRPr="00595498">
              <w:rPr>
                <w:rFonts w:eastAsia="Times New Roman" w:cs="Times New Roman"/>
                <w:color w:val="000000" w:themeColor="text1"/>
                <w:sz w:val="16"/>
                <w:szCs w:val="16"/>
                <w:lang w:eastAsia="bg-BG"/>
              </w:rPr>
              <w:t>HBCD</w:t>
            </w:r>
            <w:r w:rsidRPr="00595498">
              <w:rPr>
                <w:rFonts w:eastAsia="Times New Roman" w:cs="Times New Roman"/>
                <w:color w:val="000000" w:themeColor="text1"/>
                <w:sz w:val="16"/>
                <w:szCs w:val="16"/>
                <w:lang w:val="bg-BG" w:eastAsia="bg-BG"/>
              </w:rPr>
              <w:t>:</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полисте-рени EPS</w:t>
            </w:r>
            <w:r w:rsidRPr="00595498">
              <w:rPr>
                <w:rFonts w:eastAsia="Calibri" w:cs="Times New Roman"/>
                <w:color w:val="000000" w:themeColor="text1"/>
                <w:sz w:val="16"/>
                <w:szCs w:val="16"/>
                <w:lang w:val="bg-BG"/>
              </w:rPr>
              <w:t xml:space="preserve"> и</w:t>
            </w:r>
            <w:r w:rsidRPr="00595498">
              <w:rPr>
                <w:rFonts w:eastAsia="Times New Roman" w:cs="Times New Roman"/>
                <w:color w:val="000000" w:themeColor="text1"/>
                <w:sz w:val="16"/>
                <w:szCs w:val="16"/>
                <w:lang w:val="bg-BG" w:eastAsia="bg-BG"/>
              </w:rPr>
              <w:t>XPS за сгради ,</w:t>
            </w:r>
          </w:p>
          <w:p w:rsidR="00122A53" w:rsidRPr="00595498" w:rsidRDefault="00122A53" w:rsidP="004421BC">
            <w:pPr>
              <w:suppressAutoHyphens/>
              <w:autoSpaceDN w:val="0"/>
              <w:spacing w:after="0" w:line="240" w:lineRule="auto"/>
              <w:ind w:right="-151"/>
              <w:jc w:val="both"/>
              <w:rPr>
                <w:rFonts w:eastAsia="Calibri" w:cs="Times New Roman"/>
                <w:color w:val="000000" w:themeColor="text1"/>
                <w:sz w:val="16"/>
                <w:szCs w:val="16"/>
                <w:lang w:val="bg-BG"/>
              </w:rPr>
            </w:pPr>
            <w:r w:rsidRPr="00595498">
              <w:rPr>
                <w:rFonts w:eastAsia="Times New Roman" w:cs="Times New Roman"/>
                <w:color w:val="000000" w:themeColor="text1"/>
                <w:sz w:val="16"/>
                <w:szCs w:val="16"/>
                <w:lang w:val="bg-BG" w:eastAsia="bg-BG"/>
              </w:rPr>
              <w:t xml:space="preserve">ЕЕО </w:t>
            </w:r>
            <w:r w:rsidRPr="00595498">
              <w:rPr>
                <w:rFonts w:eastAsia="Calibri" w:cs="Times New Roman"/>
                <w:color w:val="000000" w:themeColor="text1"/>
                <w:sz w:val="16"/>
                <w:szCs w:val="16"/>
                <w:lang w:val="bg-BG"/>
              </w:rPr>
              <w:t xml:space="preserve">и </w:t>
            </w:r>
          </w:p>
          <w:p w:rsidR="00122A53" w:rsidRPr="00595498" w:rsidRDefault="00122A53" w:rsidP="004421BC">
            <w:pPr>
              <w:suppressAutoHyphens/>
              <w:autoSpaceDN w:val="0"/>
              <w:spacing w:after="0" w:line="240" w:lineRule="auto"/>
              <w:ind w:right="-151"/>
              <w:jc w:val="both"/>
              <w:rPr>
                <w:rFonts w:eastAsia="Calibri" w:cs="Times New Roman"/>
                <w:color w:val="000000" w:themeColor="text1"/>
                <w:sz w:val="16"/>
                <w:szCs w:val="16"/>
                <w:lang w:val="bg-BG"/>
              </w:rPr>
            </w:pPr>
            <w:r w:rsidRPr="00595498">
              <w:rPr>
                <w:rFonts w:eastAsia="Times New Roman" w:cs="Times New Roman"/>
                <w:color w:val="000000" w:themeColor="text1"/>
                <w:sz w:val="16"/>
                <w:szCs w:val="16"/>
                <w:lang w:val="bg-BG" w:eastAsia="bg-BG"/>
              </w:rPr>
              <w:t>МПС,</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Импрег-нирани тъкани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3.Изнася-ни са  EPS</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Times New Roman" w:cs="Times New Roman"/>
                <w:color w:val="000000" w:themeColor="text1"/>
                <w:sz w:val="16"/>
                <w:szCs w:val="16"/>
                <w:lang w:val="bg-BG" w:eastAsia="bg-BG"/>
              </w:rPr>
              <w:t>XPS до 2015г.</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ИУЕЕО</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ИУМПС</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Строителни отпадъциТекстилни отпадъци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 xml:space="preserve"> 1.При производството на </w:t>
            </w:r>
            <w:r w:rsidRPr="00595498">
              <w:rPr>
                <w:rFonts w:eastAsia="Times New Roman" w:cs="Times New Roman"/>
                <w:color w:val="000000" w:themeColor="text1"/>
                <w:sz w:val="16"/>
                <w:szCs w:val="16"/>
                <w:lang w:eastAsia="bg-BG"/>
              </w:rPr>
              <w:t>EPS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 и </w:t>
            </w:r>
            <w:r w:rsidRPr="00595498">
              <w:rPr>
                <w:rFonts w:eastAsia="Times New Roman" w:cs="Times New Roman"/>
                <w:color w:val="000000" w:themeColor="text1"/>
                <w:sz w:val="16"/>
                <w:szCs w:val="16"/>
                <w:lang w:eastAsia="bg-BG"/>
              </w:rPr>
              <w:t>XPS</w:t>
            </w:r>
            <w:r w:rsidRPr="00595498">
              <w:rPr>
                <w:rFonts w:eastAsia="Times New Roman" w:cs="Times New Roman"/>
                <w:color w:val="000000" w:themeColor="text1"/>
                <w:sz w:val="16"/>
                <w:szCs w:val="16"/>
                <w:lang w:val="ru-RU" w:eastAsia="bg-BG"/>
              </w:rPr>
              <w:t xml:space="preserve">  въввъздухаивъвпромишлените води.</w:t>
            </w:r>
          </w:p>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2.Във въздуха и в утайки от пречиствателни станции </w:t>
            </w:r>
          </w:p>
        </w:tc>
        <w:tc>
          <w:tcPr>
            <w:tcW w:w="970" w:type="dxa"/>
            <w:shd w:val="clear" w:color="auto" w:fill="auto"/>
            <w:tcMar>
              <w:top w:w="0" w:type="dxa"/>
              <w:left w:w="10" w:type="dxa"/>
              <w:bottom w:w="0" w:type="dxa"/>
              <w:right w:w="10" w:type="dxa"/>
            </w:tcMar>
          </w:tcPr>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за съдържание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 страната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2</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 Докладва</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не за нарушения към ЕК</w:t>
            </w:r>
            <w:r w:rsidRPr="00595498">
              <w:rPr>
                <w:rFonts w:eastAsia="Calibri" w:cs="Times New Roman"/>
                <w:color w:val="000000" w:themeColor="text1"/>
                <w:sz w:val="16"/>
                <w:szCs w:val="16"/>
                <w:lang w:val="ru-RU"/>
              </w:rPr>
              <w:t>.</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3. Да се предвидят задължител</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но</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иденти</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фициране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bg-BG"/>
              </w:rPr>
              <w:t xml:space="preserve"> в отпадъци и отделянето за обезвреж</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дане на отпадъци със съдържание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bg-BG"/>
              </w:rPr>
              <w:t xml:space="preserve"> над  МДК.</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4.</w:t>
            </w:r>
            <w:r w:rsidRPr="00595498">
              <w:rPr>
                <w:rFonts w:eastAsia="Calibri" w:cs="Times New Roman"/>
                <w:color w:val="000000" w:themeColor="text1"/>
                <w:sz w:val="16"/>
                <w:szCs w:val="16"/>
                <w:lang w:val="ru-RU"/>
              </w:rPr>
              <w:t xml:space="preserve"> </w:t>
            </w:r>
            <w:r w:rsidRPr="00595498">
              <w:rPr>
                <w:rFonts w:eastAsia="Times New Roman" w:cs="Times New Roman"/>
                <w:color w:val="000000" w:themeColor="text1"/>
                <w:sz w:val="16"/>
                <w:szCs w:val="16"/>
                <w:lang w:val="bg-BG" w:eastAsia="bg-BG"/>
              </w:rPr>
              <w:t>Да се предвидят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отчитане на емисии във води</w:t>
            </w:r>
            <w:r w:rsidRPr="00595498">
              <w:rPr>
                <w:rFonts w:eastAsia="Times New Roman" w:cs="Times New Roman"/>
                <w:color w:val="000000" w:themeColor="text1"/>
                <w:sz w:val="16"/>
                <w:szCs w:val="16"/>
                <w:lang w:val="ru-RU" w:eastAsia="bg-BG"/>
              </w:rPr>
              <w:t>.</w:t>
            </w:r>
            <w:r w:rsidRPr="00595498">
              <w:rPr>
                <w:rFonts w:eastAsia="Times New Roman" w:cs="Times New Roman"/>
                <w:color w:val="000000" w:themeColor="text1"/>
                <w:sz w:val="16"/>
                <w:szCs w:val="16"/>
                <w:lang w:val="bg-BG" w:eastAsia="bg-BG"/>
              </w:rPr>
              <w:t xml:space="preserve">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ru-RU"/>
              </w:rPr>
            </w:pPr>
            <w:r w:rsidRPr="00595498">
              <w:rPr>
                <w:rFonts w:eastAsia="Times New Roman" w:cs="Times New Roman"/>
                <w:color w:val="000000" w:themeColor="text1"/>
                <w:sz w:val="16"/>
                <w:szCs w:val="16"/>
                <w:lang w:val="bg-BG" w:eastAsia="bg-BG"/>
              </w:rPr>
              <w:t>1.</w:t>
            </w:r>
            <w:r w:rsidRPr="00595498">
              <w:rPr>
                <w:rFonts w:eastAsia="Calibri" w:cs="Times New Roman"/>
                <w:color w:val="000000" w:themeColor="text1"/>
                <w:sz w:val="16"/>
                <w:szCs w:val="16"/>
                <w:lang w:val="bg-BG"/>
              </w:rPr>
              <w:t>Да се заложат дейности за  идентифици</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рането при първоначално третиране на отпадъци със съдържание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и обезвре</w:t>
            </w:r>
            <w:r w:rsidR="001F2902">
              <w:rPr>
                <w:rFonts w:eastAsia="Calibri" w:cs="Times New Roman"/>
                <w:color w:val="000000" w:themeColor="text1"/>
                <w:sz w:val="16"/>
                <w:szCs w:val="16"/>
                <w:lang w:val="bg-BG"/>
              </w:rPr>
              <w:t>ждането им (методи и инсталации</w:t>
            </w:r>
            <w:r w:rsidRPr="00595498">
              <w:rPr>
                <w:rFonts w:eastAsia="Calibri" w:cs="Times New Roman"/>
                <w:color w:val="000000" w:themeColor="text1"/>
                <w:sz w:val="16"/>
                <w:szCs w:val="16"/>
                <w:lang w:val="bg-BG"/>
              </w:rPr>
              <w:t>)</w:t>
            </w:r>
            <w:r w:rsidRPr="00595498">
              <w:rPr>
                <w:rFonts w:eastAsia="Calibri" w:cs="Times New Roman"/>
                <w:color w:val="000000" w:themeColor="text1"/>
                <w:sz w:val="16"/>
                <w:szCs w:val="16"/>
                <w:lang w:val="ru-RU"/>
              </w:rPr>
              <w:t xml:space="preserve">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2.Ще се наблюдава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в отпадъците </w:t>
            </w:r>
            <w:r w:rsidRPr="00595498">
              <w:rPr>
                <w:rFonts w:eastAsia="Calibri" w:cs="Times New Roman"/>
                <w:color w:val="000000" w:themeColor="text1"/>
                <w:sz w:val="16"/>
                <w:szCs w:val="16"/>
                <w:lang w:val="ru-RU"/>
              </w:rPr>
              <w:t xml:space="preserve"> от </w:t>
            </w:r>
            <w:r w:rsidRPr="00595498">
              <w:rPr>
                <w:rFonts w:eastAsia="Calibri" w:cs="Times New Roman"/>
                <w:color w:val="000000" w:themeColor="text1"/>
                <w:sz w:val="16"/>
                <w:szCs w:val="16"/>
                <w:lang w:val="bg-BG"/>
              </w:rPr>
              <w:t>ИУЕЕО и  ИУМПС и  импрегнирани  тъкани трябва да се заложи   тяхното екологосъобразно обезвреждане</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3.Ще се наблюдава в строителните отпадъци при разрушаване на сгради  и трябва да се заложи  еколого</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съобразното обезвреждане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4.Допустимата сума на концентрацията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 отпадъци за рециклиране е 1</w:t>
            </w:r>
            <w:r w:rsidRPr="00595498">
              <w:rPr>
                <w:rFonts w:eastAsia="Calibri" w:cs="Times New Roman"/>
                <w:color w:val="000000" w:themeColor="text1"/>
                <w:sz w:val="16"/>
                <w:szCs w:val="16"/>
                <w:lang w:val="ru-RU"/>
              </w:rPr>
              <w:t>000</w:t>
            </w:r>
            <w:r w:rsidRPr="00595498">
              <w:rPr>
                <w:rFonts w:eastAsia="Calibri" w:cs="Times New Roman"/>
                <w:color w:val="000000" w:themeColor="text1"/>
                <w:sz w:val="16"/>
                <w:szCs w:val="16"/>
                <w:lang w:val="bg-BG"/>
              </w:rPr>
              <w:t xml:space="preserve"> </w:t>
            </w:r>
            <w:r w:rsidR="00A047BA">
              <w:rPr>
                <w:rFonts w:eastAsia="Calibri" w:cs="Times New Roman"/>
                <w:color w:val="000000" w:themeColor="text1"/>
                <w:sz w:val="16"/>
                <w:szCs w:val="16"/>
              </w:rPr>
              <w:t>mg</w:t>
            </w:r>
            <w:r w:rsidR="00A047BA" w:rsidRPr="00D7450B">
              <w:rPr>
                <w:rFonts w:eastAsia="Calibri" w:cs="Times New Roman"/>
                <w:color w:val="000000" w:themeColor="text1"/>
                <w:sz w:val="16"/>
                <w:szCs w:val="16"/>
                <w:lang w:val="ru-RU"/>
              </w:rPr>
              <w:t>/</w:t>
            </w:r>
            <w:r w:rsidR="00A047BA">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според Приложение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ru-RU"/>
              </w:rPr>
              <w:t>.</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5. При концентрация на </w:t>
            </w:r>
            <w:r w:rsidRPr="00595498">
              <w:rPr>
                <w:rFonts w:eastAsia="Calibri" w:cs="Times New Roman"/>
                <w:color w:val="000000" w:themeColor="text1"/>
                <w:sz w:val="16"/>
                <w:szCs w:val="16"/>
              </w:rPr>
              <w:t>HBCD</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над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w:t>
            </w:r>
            <w:r w:rsidRPr="00595498">
              <w:rPr>
                <w:rFonts w:eastAsia="Calibri" w:cs="Times New Roman"/>
                <w:color w:val="000000" w:themeColor="text1"/>
                <w:sz w:val="16"/>
                <w:szCs w:val="16"/>
                <w:lang w:val="ru-RU"/>
              </w:rPr>
              <w:t>000</w:t>
            </w:r>
            <w:r w:rsidR="0096288F">
              <w:rPr>
                <w:rFonts w:eastAsia="Calibri" w:cs="Times New Roman"/>
                <w:color w:val="000000" w:themeColor="text1"/>
                <w:sz w:val="16"/>
                <w:szCs w:val="16"/>
              </w:rPr>
              <w:t>mg</w:t>
            </w:r>
            <w:r w:rsidR="0096288F" w:rsidRPr="005A34A9">
              <w:rPr>
                <w:rFonts w:eastAsia="Calibri" w:cs="Times New Roman"/>
                <w:color w:val="000000" w:themeColor="text1"/>
                <w:sz w:val="16"/>
                <w:szCs w:val="16"/>
                <w:lang w:val="ru-RU"/>
              </w:rPr>
              <w:t>/</w:t>
            </w:r>
            <w:r w:rsidR="0096288F">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отпадъкът се счита за опасен и подлежи на обезвреждане според Приложение </w:t>
            </w:r>
            <w:r w:rsidRPr="00595498">
              <w:rPr>
                <w:rFonts w:eastAsia="Calibri" w:cs="Times New Roman"/>
                <w:color w:val="000000" w:themeColor="text1"/>
                <w:sz w:val="16"/>
                <w:szCs w:val="16"/>
              </w:rPr>
              <w:t>V</w:t>
            </w:r>
            <w:r w:rsidRPr="00595498">
              <w:rPr>
                <w:rFonts w:eastAsia="Calibri" w:cs="Times New Roman"/>
                <w:color w:val="000000" w:themeColor="text1"/>
                <w:sz w:val="16"/>
                <w:szCs w:val="16"/>
                <w:lang w:val="bg-BG"/>
              </w:rPr>
              <w:t xml:space="preserve">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ru-RU" w:eastAsia="bg-BG"/>
              </w:rPr>
              <w:t xml:space="preserve">6. </w:t>
            </w:r>
            <w:r w:rsidRPr="00595498">
              <w:rPr>
                <w:rFonts w:eastAsia="Times New Roman" w:cs="Times New Roman"/>
                <w:color w:val="000000" w:themeColor="text1"/>
                <w:sz w:val="16"/>
                <w:szCs w:val="16"/>
                <w:lang w:val="bg-BG" w:eastAsia="bg-BG"/>
              </w:rPr>
              <w:t>Да се заложат дейности  за отчитане на емисии във води</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70" w:lineRule="atLeast"/>
              <w:ind w:right="-1"/>
              <w:jc w:val="both"/>
              <w:rPr>
                <w:rFonts w:eastAsia="Times New Roman" w:cs="Times New Roman"/>
                <w:bCs/>
                <w:color w:val="000000" w:themeColor="text1"/>
                <w:sz w:val="16"/>
                <w:szCs w:val="16"/>
                <w:lang w:val="bg-BG" w:eastAsia="bg-BG"/>
              </w:rPr>
            </w:pPr>
            <w:r w:rsidRPr="00595498">
              <w:rPr>
                <w:rFonts w:eastAsia="Times New Roman" w:cs="Times New Roman"/>
                <w:bCs/>
                <w:color w:val="000000" w:themeColor="text1"/>
                <w:sz w:val="16"/>
                <w:szCs w:val="16"/>
                <w:lang w:val="bg-BG" w:eastAsia="bg-BG"/>
              </w:rPr>
              <w:t>24</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Хексахлорбутадиен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HCBD</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Индустриален химикал и непреднамерено произвеждани емисии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lang w:val="bg-BG"/>
              </w:rPr>
              <w:t>Пълна забрана за производство и употреба</w:t>
            </w:r>
            <w:r w:rsidRPr="00595498">
              <w:rPr>
                <w:rFonts w:eastAsia="Calibri" w:cs="Times New Roman"/>
                <w:color w:val="000000" w:themeColor="text1"/>
                <w:sz w:val="16"/>
                <w:szCs w:val="16"/>
                <w:u w:val="single"/>
                <w:lang w:val="bg-BG"/>
              </w:rPr>
              <w:t xml:space="preserve">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Регламент (ЕС)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1.Разрешава се пускането на пазара и употребата на изделия, съдържащи</w:t>
            </w:r>
            <w:r w:rsidRPr="00595498">
              <w:rPr>
                <w:rFonts w:eastAsia="Times New Roman" w:cs="Times New Roman"/>
                <w:color w:val="000000" w:themeColor="text1"/>
                <w:sz w:val="16"/>
                <w:szCs w:val="16"/>
                <w:lang w:val="bg-BG" w:eastAsia="bg-BG"/>
              </w:rPr>
              <w:t xml:space="preserve"> HCBD</w:t>
            </w:r>
            <w:r w:rsidRPr="00595498">
              <w:rPr>
                <w:rFonts w:eastAsia="Calibri" w:cs="Times New Roman"/>
                <w:color w:val="000000" w:themeColor="text1"/>
                <w:sz w:val="16"/>
                <w:szCs w:val="16"/>
                <w:lang w:val="bg-BG"/>
              </w:rPr>
              <w:t>, които вече са били в употреба преди или на 10 юли 2012 г.</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твърди отпадъци в страната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отчетени  емисии в утайки и във въздуха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Да се заложат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 xml:space="preserve">отчитане на емисии във въздух и води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Да се заложат дейности  за отчитане на емисии във въздух и води от ИАОС </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70" w:lineRule="atLeast"/>
              <w:ind w:right="-1"/>
              <w:jc w:val="both"/>
              <w:rPr>
                <w:rFonts w:eastAsia="Times New Roman" w:cs="Times New Roman"/>
                <w:bCs/>
                <w:color w:val="000000" w:themeColor="text1"/>
                <w:sz w:val="16"/>
                <w:szCs w:val="16"/>
                <w:lang w:val="bg-BG" w:eastAsia="bg-BG"/>
              </w:rPr>
            </w:pPr>
            <w:r w:rsidRPr="00595498">
              <w:rPr>
                <w:rFonts w:eastAsia="Times New Roman" w:cs="Times New Roman"/>
                <w:bCs/>
                <w:color w:val="000000" w:themeColor="text1"/>
                <w:sz w:val="16"/>
                <w:szCs w:val="16"/>
                <w:lang w:val="bg-BG" w:eastAsia="bg-BG"/>
              </w:rPr>
              <w:t>25</w:t>
            </w:r>
          </w:p>
        </w:tc>
        <w:tc>
          <w:tcPr>
            <w:tcW w:w="1560" w:type="dxa"/>
            <w:shd w:val="clear" w:color="auto" w:fill="auto"/>
            <w:tcMar>
              <w:top w:w="0" w:type="dxa"/>
              <w:left w:w="108" w:type="dxa"/>
              <w:bottom w:w="0" w:type="dxa"/>
              <w:right w:w="108" w:type="dxa"/>
            </w:tcMar>
          </w:tcPr>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Пентахлорфенол и неговите соли и естери</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PCPs</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p>
          <w:p w:rsidR="00122A53" w:rsidRPr="00595498" w:rsidRDefault="00122A53" w:rsidP="004421BC">
            <w:pPr>
              <w:autoSpaceDN w:val="0"/>
              <w:spacing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пестицид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Производство : разрешено на регистрираните фирми за производство със сецифична употреба като инсектицид за дървени елементи към електрпроводи </w:t>
            </w:r>
          </w:p>
          <w:p w:rsidR="00122A53" w:rsidRPr="00595498" w:rsidRDefault="0096288F" w:rsidP="004421BC">
            <w:pPr>
              <w:autoSpaceDN w:val="0"/>
              <w:spacing w:after="0" w:line="240" w:lineRule="auto"/>
              <w:jc w:val="both"/>
              <w:rPr>
                <w:rFonts w:eastAsia="Calibri" w:cs="Times New Roman"/>
                <w:color w:val="000000" w:themeColor="text1"/>
                <w:sz w:val="16"/>
                <w:szCs w:val="16"/>
                <w:lang w:val="bg-BG"/>
              </w:rPr>
            </w:pPr>
            <w:r>
              <w:rPr>
                <w:rFonts w:eastAsia="Calibri" w:cs="Times New Roman"/>
                <w:color w:val="000000" w:themeColor="text1"/>
                <w:sz w:val="16"/>
                <w:szCs w:val="16"/>
                <w:lang w:val="bg-BG"/>
              </w:rPr>
              <w:t>Употреба</w:t>
            </w:r>
            <w:r w:rsidR="00122A53" w:rsidRPr="00595498">
              <w:rPr>
                <w:rFonts w:eastAsia="Calibri" w:cs="Times New Roman"/>
                <w:color w:val="000000" w:themeColor="text1"/>
                <w:sz w:val="16"/>
                <w:szCs w:val="16"/>
                <w:lang w:val="bg-BG"/>
              </w:rPr>
              <w:t>: Като инсектицид за опазване на дървени елементи, използвани към електропроводи</w:t>
            </w:r>
          </w:p>
          <w:p w:rsidR="00122A53" w:rsidRPr="00595498" w:rsidRDefault="00122A53" w:rsidP="004421BC">
            <w:pPr>
              <w:autoSpaceDN w:val="0"/>
              <w:spacing w:after="0" w:line="240" w:lineRule="auto"/>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(ЕС) 2019/1021 </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1.Няма допустими производство и употреба</w:t>
            </w:r>
          </w:p>
          <w:p w:rsidR="00122A53" w:rsidRPr="00595498" w:rsidRDefault="00122A53" w:rsidP="004421BC">
            <w:pPr>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2.Няма МДК за   PCPs в отпадъци </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За разрешените употреби</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Разрешени употреби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Няма </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 xml:space="preserve">Има отпадъци от дървени елементи за електропроводи, но не се идентифицират </w:t>
            </w:r>
            <w:r w:rsidRPr="00595498">
              <w:rPr>
                <w:rFonts w:eastAsia="Times New Roman" w:cs="Times New Roman"/>
                <w:color w:val="000000" w:themeColor="text1"/>
                <w:sz w:val="16"/>
                <w:szCs w:val="16"/>
                <w:lang w:eastAsia="bg-BG"/>
              </w:rPr>
              <w:t>PCPs</w:t>
            </w:r>
          </w:p>
        </w:tc>
        <w:tc>
          <w:tcPr>
            <w:tcW w:w="970" w:type="dxa"/>
            <w:shd w:val="clear" w:color="auto" w:fill="auto"/>
            <w:tcMar>
              <w:top w:w="0" w:type="dxa"/>
              <w:left w:w="10" w:type="dxa"/>
              <w:bottom w:w="0" w:type="dxa"/>
              <w:right w:w="10" w:type="dxa"/>
            </w:tcMar>
          </w:tcPr>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Не се отчита емисии във води и в почви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Не са необходими законодателни мерки</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Митически контрол за внос на </w:t>
            </w:r>
            <w:r w:rsidRPr="00595498">
              <w:rPr>
                <w:rFonts w:eastAsia="Times New Roman" w:cs="Times New Roman"/>
                <w:color w:val="000000" w:themeColor="text1"/>
                <w:sz w:val="16"/>
                <w:szCs w:val="16"/>
                <w:lang w:eastAsia="bg-BG"/>
              </w:rPr>
              <w:t>PCPs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 и изделия третирани с </w:t>
            </w:r>
            <w:r w:rsidRPr="00595498">
              <w:rPr>
                <w:rFonts w:eastAsia="Times New Roman" w:cs="Times New Roman"/>
                <w:color w:val="000000" w:themeColor="text1"/>
                <w:sz w:val="16"/>
                <w:szCs w:val="16"/>
                <w:lang w:eastAsia="bg-BG"/>
              </w:rPr>
              <w:t>PCPs</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bCs/>
                <w:color w:val="000000" w:themeColor="text1"/>
                <w:sz w:val="16"/>
                <w:szCs w:val="16"/>
                <w:lang w:val="bg-BG" w:eastAsia="bg-BG"/>
              </w:rPr>
            </w:pPr>
            <w:r w:rsidRPr="00595498">
              <w:rPr>
                <w:rFonts w:eastAsia="Times New Roman" w:cs="Times New Roman"/>
                <w:bCs/>
                <w:color w:val="000000" w:themeColor="text1"/>
                <w:sz w:val="16"/>
                <w:szCs w:val="16"/>
                <w:lang w:val="bg-BG" w:eastAsia="bg-BG"/>
              </w:rPr>
              <w:t>26</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Полихлорирани нафталени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 xml:space="preserve">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PCNs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Индустриален </w:t>
            </w:r>
            <w:r w:rsidRPr="00595498">
              <w:rPr>
                <w:rFonts w:eastAsia="Times New Roman" w:cs="Times New Roman"/>
                <w:color w:val="000000" w:themeColor="text1"/>
                <w:sz w:val="16"/>
                <w:szCs w:val="16"/>
                <w:u w:val="single"/>
                <w:lang w:val="bg-BG" w:eastAsia="bg-BG"/>
              </w:rPr>
              <w:t>химикал и непреднамерено произвеждани емисии</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1.Разрешава се производството на </w:t>
            </w:r>
            <w:r w:rsidRPr="00595498">
              <w:rPr>
                <w:rFonts w:eastAsia="Times New Roman" w:cs="Times New Roman"/>
                <w:color w:val="000000" w:themeColor="text1"/>
                <w:sz w:val="16"/>
                <w:szCs w:val="16"/>
                <w:lang w:eastAsia="bg-BG"/>
              </w:rPr>
              <w:t>PCNs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като междинни продукти при производството на полифлуорирани нафталени, включително октафлуорнафтален.</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2. Разрешава се употребата на </w:t>
            </w:r>
            <w:r w:rsidRPr="00595498">
              <w:rPr>
                <w:rFonts w:eastAsia="Times New Roman" w:cs="Times New Roman"/>
                <w:color w:val="000000" w:themeColor="text1"/>
                <w:sz w:val="16"/>
                <w:szCs w:val="16"/>
                <w:lang w:eastAsia="bg-BG"/>
              </w:rPr>
              <w:t>PCNs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при производството  на полифлуорирани нафталени, включително октафлуорнафтален.</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Регламент (ЕС) 2019/1021</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1.Разрешава се пускането на пазара и употребата на изделия, съдържащи </w:t>
            </w:r>
            <w:r w:rsidRPr="00595498">
              <w:rPr>
                <w:rFonts w:eastAsia="Times New Roman" w:cs="Times New Roman"/>
                <w:color w:val="000000" w:themeColor="text1"/>
                <w:sz w:val="16"/>
                <w:szCs w:val="16"/>
                <w:lang w:eastAsia="bg-BG"/>
              </w:rPr>
              <w:t>PCNs</w:t>
            </w:r>
            <w:r w:rsidRPr="00595498">
              <w:rPr>
                <w:rFonts w:eastAsia="Times New Roman" w:cs="Times New Roman"/>
                <w:color w:val="000000" w:themeColor="text1"/>
                <w:sz w:val="16"/>
                <w:szCs w:val="16"/>
                <w:lang w:val="bg-BG" w:eastAsia="bg-BG"/>
              </w:rPr>
              <w:t>, които вече са били в употреба преди или на 10 юли 2012 г.</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миналото  - за импрегниране на дървени стълбове за електро-разпределението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Няма</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Годишно 1 kg PCN емисии във въздуха от производството на стомана и чугун в електродъгови пещи   и 0.14 kg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PCN от инсталации за синтеро-</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ване на железни руди.</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Да се заложат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 xml:space="preserve">отчитане на емисии във въздух и води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Да се заложат дейности  за отчитане на емисии във въздух и води от ИАОС </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E641EE">
            <w:pPr>
              <w:autoSpaceDN w:val="0"/>
              <w:spacing w:before="120" w:after="0" w:line="288" w:lineRule="auto"/>
              <w:jc w:val="both"/>
              <w:rPr>
                <w:rFonts w:eastAsia="Times New Roman" w:cs="Times New Roman"/>
                <w:bCs/>
                <w:color w:val="000000" w:themeColor="text1"/>
                <w:szCs w:val="24"/>
                <w:lang w:val="bg-BG" w:eastAsia="bg-BG"/>
              </w:rPr>
            </w:pPr>
            <w:r w:rsidRPr="00E641EE">
              <w:rPr>
                <w:rFonts w:eastAsia="Calibri" w:cs="Times New Roman"/>
                <w:color w:val="000000" w:themeColor="text1"/>
                <w:sz w:val="20"/>
                <w:szCs w:val="24"/>
                <w:lang w:val="bg-BG"/>
              </w:rPr>
              <w:t>27</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 xml:space="preserve">Късоверижни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r w:rsidRPr="00595498">
              <w:rPr>
                <w:rFonts w:eastAsia="Times New Roman" w:cs="Times New Roman"/>
                <w:color w:val="000000" w:themeColor="text1"/>
                <w:sz w:val="16"/>
                <w:szCs w:val="16"/>
                <w:lang w:val="bg-BG" w:eastAsia="bg-BG"/>
              </w:rPr>
              <w:t>Хлорирани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Парафини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ru-RU"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SCCPs</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 xml:space="preserve">Индустриален химикал </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Разрешава се производството  употребата като до</w:t>
            </w:r>
            <w:r w:rsidR="0096288F">
              <w:rPr>
                <w:rFonts w:eastAsia="Calibri" w:cs="Times New Roman"/>
                <w:color w:val="000000" w:themeColor="text1"/>
                <w:sz w:val="16"/>
                <w:szCs w:val="16"/>
                <w:lang w:val="bg-BG"/>
              </w:rPr>
              <w:t>бавка към гумени ремъци и ленти</w:t>
            </w:r>
            <w:r w:rsidRPr="00595498">
              <w:rPr>
                <w:rFonts w:eastAsia="Calibri" w:cs="Times New Roman"/>
                <w:color w:val="000000" w:themeColor="text1"/>
                <w:sz w:val="16"/>
                <w:szCs w:val="16"/>
                <w:lang w:val="bg-BG"/>
              </w:rPr>
              <w:t>, към бои , покрития, лубриканти и при покрития на метали  и като пластификатор за бетони.</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ru-RU"/>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Регламент (ЕС) 2019/1021</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 Разрешава производството, пускането на пазара и употребата на вещества или смеси, съдържащи SCCP в концентрация до 1 тегловен %, или изделия, съдържащи SCCP, в които концентрацията на SCCP е по-ниска от 0,15 тегловни %.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 Разрешава се употребата по отношение на: a) транспортни ленти за миннодобивната промишленост и уплътнители за язовирни стени, съдържащи SCCP, които вече са били в употреба преди или на 4 декември 2015 г.; и б) изделия, съдържащи SCCP, различни от посочените в буква а), които вече са били в употреба преди или на 10 юли 2012 г.</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 xml:space="preserve">3. 10 000 </w:t>
            </w:r>
            <w:r w:rsidR="00E641EE">
              <w:rPr>
                <w:rFonts w:eastAsia="Calibri" w:cs="Times New Roman"/>
                <w:color w:val="000000" w:themeColor="text1"/>
                <w:sz w:val="16"/>
                <w:szCs w:val="16"/>
              </w:rPr>
              <w:t>mg</w:t>
            </w:r>
            <w:r w:rsidR="00E641EE" w:rsidRPr="005A34A9">
              <w:rPr>
                <w:rFonts w:eastAsia="Calibri" w:cs="Times New Roman"/>
                <w:color w:val="000000" w:themeColor="text1"/>
                <w:sz w:val="16"/>
                <w:szCs w:val="16"/>
                <w:lang w:val="ru-RU"/>
              </w:rPr>
              <w:t>/</w:t>
            </w:r>
            <w:r w:rsidR="00E641EE">
              <w:rPr>
                <w:rFonts w:eastAsia="Calibri" w:cs="Times New Roman"/>
                <w:color w:val="000000" w:themeColor="text1"/>
                <w:sz w:val="16"/>
                <w:szCs w:val="16"/>
              </w:rPr>
              <w:t>kg</w:t>
            </w:r>
            <w:r w:rsidR="00E641EE" w:rsidRPr="00595498">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е</w:t>
            </w:r>
            <w:r w:rsidR="0096288F">
              <w:rPr>
                <w:rFonts w:eastAsia="Calibri" w:cs="Times New Roman"/>
                <w:color w:val="000000" w:themeColor="text1"/>
                <w:sz w:val="16"/>
                <w:szCs w:val="16"/>
                <w:lang w:val="bg-BG"/>
              </w:rPr>
              <w:t xml:space="preserve"> МДК за рециклиране на отпадъци</w:t>
            </w:r>
            <w:r w:rsidRPr="00595498">
              <w:rPr>
                <w:rFonts w:eastAsia="Calibri" w:cs="Times New Roman"/>
                <w:color w:val="000000" w:themeColor="text1"/>
                <w:sz w:val="16"/>
                <w:szCs w:val="16"/>
                <w:lang w:val="bg-BG"/>
              </w:rPr>
              <w:t>. Ако конце</w:t>
            </w:r>
            <w:r w:rsidR="0096288F">
              <w:rPr>
                <w:rFonts w:eastAsia="Calibri" w:cs="Times New Roman"/>
                <w:color w:val="000000" w:themeColor="text1"/>
                <w:sz w:val="16"/>
                <w:szCs w:val="16"/>
                <w:lang w:val="bg-BG"/>
              </w:rPr>
              <w:t>нтрацията е по-висока от 10 000</w:t>
            </w:r>
            <w:r w:rsidR="00E641EE">
              <w:rPr>
                <w:rFonts w:eastAsia="Calibri" w:cs="Times New Roman"/>
                <w:color w:val="000000" w:themeColor="text1"/>
                <w:sz w:val="16"/>
                <w:szCs w:val="16"/>
              </w:rPr>
              <w:t>mg</w:t>
            </w:r>
            <w:r w:rsidR="00E641EE" w:rsidRPr="005A34A9">
              <w:rPr>
                <w:rFonts w:eastAsia="Calibri" w:cs="Times New Roman"/>
                <w:color w:val="000000" w:themeColor="text1"/>
                <w:sz w:val="16"/>
                <w:szCs w:val="16"/>
                <w:lang w:val="ru-RU"/>
              </w:rPr>
              <w:t>/</w:t>
            </w:r>
            <w:r w:rsidR="00E641EE">
              <w:rPr>
                <w:rFonts w:eastAsia="Calibri" w:cs="Times New Roman"/>
                <w:color w:val="000000" w:themeColor="text1"/>
                <w:sz w:val="16"/>
                <w:szCs w:val="16"/>
              </w:rPr>
              <w:t>kg</w:t>
            </w:r>
            <w:r w:rsidR="00E641EE" w:rsidRPr="00595498">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отпадъците подлежат на обезвреждане</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Няма </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Употреба в гумени изделия, добавка за строителни материали и язовирни стени  </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 1.Употреба в произведени в страната гумени ремъ</w:t>
            </w:r>
            <w:r w:rsidR="0096288F">
              <w:rPr>
                <w:rFonts w:eastAsia="Times New Roman" w:cs="Times New Roman"/>
                <w:color w:val="000000" w:themeColor="text1"/>
                <w:sz w:val="16"/>
                <w:szCs w:val="16"/>
                <w:lang w:val="bg-BG" w:eastAsia="bg-BG"/>
              </w:rPr>
              <w:t>ци, транспортни ленти и маркучи</w:t>
            </w:r>
            <w:r w:rsidRPr="00595498">
              <w:rPr>
                <w:rFonts w:eastAsia="Times New Roman" w:cs="Times New Roman"/>
                <w:color w:val="000000" w:themeColor="text1"/>
                <w:sz w:val="16"/>
                <w:szCs w:val="16"/>
                <w:lang w:val="bg-BG" w:eastAsia="bg-BG"/>
              </w:rPr>
              <w:t>.</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2.Употреба като пластификатор за бетони за язовирни стени</w:t>
            </w:r>
          </w:p>
        </w:tc>
        <w:tc>
          <w:tcPr>
            <w:tcW w:w="1062" w:type="dxa"/>
            <w:shd w:val="clear" w:color="auto" w:fill="auto"/>
            <w:tcMar>
              <w:top w:w="0" w:type="dxa"/>
              <w:left w:w="10" w:type="dxa"/>
              <w:bottom w:w="0" w:type="dxa"/>
              <w:right w:w="10" w:type="dxa"/>
            </w:tcMar>
          </w:tcPr>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eastAsia="bg-BG"/>
              </w:rPr>
              <w:t>SCCNs</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са внасяни и изнасяни като вещества  в изделия   в България до 2010г.</w:t>
            </w:r>
          </w:p>
        </w:tc>
        <w:tc>
          <w:tcPr>
            <w:tcW w:w="1109"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отпадъци от гумени ленти , маркучи , текстил и от ИУМПС.</w:t>
            </w:r>
          </w:p>
        </w:tc>
        <w:tc>
          <w:tcPr>
            <w:tcW w:w="97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емисии  при изгаряне на каучукови отпадъци </w:t>
            </w:r>
          </w:p>
        </w:tc>
        <w:tc>
          <w:tcPr>
            <w:tcW w:w="970" w:type="dxa"/>
            <w:shd w:val="clear" w:color="auto" w:fill="auto"/>
            <w:tcMar>
              <w:top w:w="0" w:type="dxa"/>
              <w:left w:w="10" w:type="dxa"/>
              <w:bottom w:w="0" w:type="dxa"/>
              <w:right w:w="10" w:type="dxa"/>
            </w:tcMar>
          </w:tcPr>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за съдържание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 страната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2Докладване занарушения към ЕК</w:t>
            </w:r>
            <w:r w:rsidRPr="00595498">
              <w:rPr>
                <w:rFonts w:eastAsia="Calibri" w:cs="Times New Roman"/>
                <w:color w:val="000000" w:themeColor="text1"/>
                <w:sz w:val="16"/>
                <w:szCs w:val="16"/>
                <w:lang w:val="ru-RU"/>
              </w:rPr>
              <w:t>.</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3. Да се предвидят задължител-но идентифициране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в отпадъци и отделянето за обезврежда-не на отпадъци със съдържание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bg-BG"/>
              </w:rPr>
              <w:t xml:space="preserve"> над  МДК. </w:t>
            </w:r>
          </w:p>
          <w:p w:rsidR="00122A53" w:rsidRPr="00595498" w:rsidRDefault="00122A53" w:rsidP="004421BC">
            <w:pPr>
              <w:tabs>
                <w:tab w:val="left" w:pos="-10"/>
                <w:tab w:val="left" w:pos="131"/>
              </w:tabs>
              <w:autoSpaceDE w:val="0"/>
              <w:autoSpaceDN w:val="0"/>
              <w:spacing w:after="0" w:line="240" w:lineRule="auto"/>
              <w:jc w:val="both"/>
              <w:rPr>
                <w:rFonts w:eastAsia="Times New Roman" w:cs="Times New Roman"/>
                <w:color w:val="000000" w:themeColor="text1"/>
                <w:sz w:val="16"/>
                <w:szCs w:val="16"/>
                <w:lang w:val="bg-BG" w:eastAsia="bg-BG"/>
              </w:rPr>
            </w:pPr>
            <w:r w:rsidRPr="00595498">
              <w:rPr>
                <w:rFonts w:eastAsia="Calibri" w:cs="Times New Roman"/>
                <w:color w:val="000000" w:themeColor="text1"/>
                <w:sz w:val="16"/>
                <w:szCs w:val="16"/>
                <w:lang w:val="bg-BG"/>
              </w:rPr>
              <w:t>4.</w:t>
            </w:r>
            <w:r w:rsidRPr="00595498">
              <w:rPr>
                <w:rFonts w:eastAsia="Calibri" w:cs="Times New Roman"/>
                <w:color w:val="000000" w:themeColor="text1"/>
                <w:sz w:val="16"/>
                <w:szCs w:val="16"/>
                <w:lang w:val="ru-RU"/>
              </w:rPr>
              <w:t xml:space="preserve"> </w:t>
            </w:r>
            <w:r w:rsidRPr="00595498">
              <w:rPr>
                <w:rFonts w:eastAsia="Times New Roman" w:cs="Times New Roman"/>
                <w:color w:val="000000" w:themeColor="text1"/>
                <w:sz w:val="16"/>
                <w:szCs w:val="16"/>
                <w:lang w:val="bg-BG" w:eastAsia="bg-BG"/>
              </w:rPr>
              <w:t>Да се предвидят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 xml:space="preserve">отчитане на емисии във въздух иводи </w:t>
            </w:r>
          </w:p>
        </w:tc>
        <w:tc>
          <w:tcPr>
            <w:tcW w:w="1525" w:type="dxa"/>
            <w:shd w:val="clear" w:color="auto" w:fill="auto"/>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ru-RU"/>
              </w:rPr>
            </w:pPr>
            <w:r w:rsidRPr="00595498">
              <w:rPr>
                <w:rFonts w:eastAsia="Times New Roman" w:cs="Times New Roman"/>
                <w:color w:val="000000" w:themeColor="text1"/>
                <w:sz w:val="16"/>
                <w:szCs w:val="16"/>
                <w:lang w:val="bg-BG" w:eastAsia="bg-BG"/>
              </w:rPr>
              <w:t>1.</w:t>
            </w:r>
            <w:r w:rsidRPr="00595498">
              <w:rPr>
                <w:rFonts w:eastAsia="Calibri" w:cs="Times New Roman"/>
                <w:color w:val="000000" w:themeColor="text1"/>
                <w:sz w:val="16"/>
                <w:szCs w:val="16"/>
                <w:lang w:val="bg-BG"/>
              </w:rPr>
              <w:t xml:space="preserve">Да се заложат дейности за  идентифицирането при първоначално третиране на отпадъци със съдържание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и обезвреждане</w:t>
            </w:r>
            <w:r w:rsidR="00E17495">
              <w:rPr>
                <w:rFonts w:eastAsia="Calibri" w:cs="Times New Roman"/>
                <w:color w:val="000000" w:themeColor="text1"/>
                <w:sz w:val="16"/>
                <w:szCs w:val="16"/>
                <w:lang w:val="bg-BG"/>
              </w:rPr>
              <w:t xml:space="preserve"> (методи и инсталации </w:t>
            </w:r>
            <w:r w:rsidRPr="00595498">
              <w:rPr>
                <w:rFonts w:eastAsia="Calibri" w:cs="Times New Roman"/>
                <w:color w:val="000000" w:themeColor="text1"/>
                <w:sz w:val="16"/>
                <w:szCs w:val="16"/>
                <w:lang w:val="ru-RU"/>
              </w:rPr>
              <w:t xml:space="preserve">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2.Ще се наблюдава в отпадъците от каучукови  изделия  и ИУМПС и трябва да се заложи   тяхното екологосъобразно обезвреждане</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3.Ще се наблюдава в строителните отпадъци при разрушаване на язовирни стени   и трябва да се заложи  еколого</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съобразното обезвреждане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4.Допустимата сума на  концентрацията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в отпадъци за рециклиране е 10</w:t>
            </w:r>
            <w:r w:rsidRPr="00595498">
              <w:rPr>
                <w:rFonts w:eastAsia="Calibri" w:cs="Times New Roman"/>
                <w:color w:val="000000" w:themeColor="text1"/>
                <w:sz w:val="16"/>
                <w:szCs w:val="16"/>
                <w:lang w:val="ru-RU"/>
              </w:rPr>
              <w:t>000</w:t>
            </w:r>
            <w:r w:rsidRPr="00595498">
              <w:rPr>
                <w:rFonts w:eastAsia="Calibri" w:cs="Times New Roman"/>
                <w:color w:val="000000" w:themeColor="text1"/>
                <w:sz w:val="16"/>
                <w:szCs w:val="16"/>
                <w:lang w:val="bg-BG"/>
              </w:rPr>
              <w:t xml:space="preserve"> </w:t>
            </w:r>
            <w:r w:rsidR="00BD2397">
              <w:rPr>
                <w:rFonts w:eastAsia="Calibri" w:cs="Times New Roman"/>
                <w:color w:val="000000" w:themeColor="text1"/>
                <w:sz w:val="16"/>
                <w:szCs w:val="16"/>
              </w:rPr>
              <w:t>mg</w:t>
            </w:r>
            <w:r w:rsidR="00BD2397" w:rsidRPr="005A34A9">
              <w:rPr>
                <w:rFonts w:eastAsia="Calibri" w:cs="Times New Roman"/>
                <w:color w:val="000000" w:themeColor="text1"/>
                <w:sz w:val="16"/>
                <w:szCs w:val="16"/>
                <w:lang w:val="ru-RU"/>
              </w:rPr>
              <w:t>/</w:t>
            </w:r>
            <w:r w:rsidR="00BD2397">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според Приложение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ru-RU"/>
              </w:rPr>
              <w:t>.</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5. При сума на концентрациите на </w:t>
            </w:r>
            <w:r w:rsidRPr="00595498">
              <w:rPr>
                <w:rFonts w:eastAsia="Calibri" w:cs="Times New Roman"/>
                <w:color w:val="000000" w:themeColor="text1"/>
                <w:sz w:val="16"/>
                <w:szCs w:val="16"/>
              </w:rPr>
              <w:t>SCCNs</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равна на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10</w:t>
            </w:r>
            <w:r w:rsidR="00BD2397">
              <w:rPr>
                <w:rFonts w:eastAsia="Calibri" w:cs="Times New Roman"/>
                <w:color w:val="000000" w:themeColor="text1"/>
                <w:sz w:val="16"/>
                <w:szCs w:val="16"/>
                <w:lang w:val="bg-BG"/>
              </w:rPr>
              <w:t> </w:t>
            </w:r>
            <w:r w:rsidRPr="00595498">
              <w:rPr>
                <w:rFonts w:eastAsia="Calibri" w:cs="Times New Roman"/>
                <w:color w:val="000000" w:themeColor="text1"/>
                <w:sz w:val="16"/>
                <w:szCs w:val="16"/>
                <w:lang w:val="ru-RU"/>
              </w:rPr>
              <w:t>000</w:t>
            </w:r>
            <w:r w:rsidR="00BD2397" w:rsidRPr="005A34A9">
              <w:rPr>
                <w:rFonts w:eastAsia="Calibri" w:cs="Times New Roman"/>
                <w:color w:val="000000" w:themeColor="text1"/>
                <w:sz w:val="16"/>
                <w:szCs w:val="16"/>
                <w:lang w:val="ru-RU"/>
              </w:rPr>
              <w:t xml:space="preserve"> </w:t>
            </w:r>
            <w:r w:rsidR="00BD2397">
              <w:rPr>
                <w:rFonts w:eastAsia="Calibri" w:cs="Times New Roman"/>
                <w:color w:val="000000" w:themeColor="text1"/>
                <w:sz w:val="16"/>
                <w:szCs w:val="16"/>
              </w:rPr>
              <w:t>mg</w:t>
            </w:r>
            <w:r w:rsidR="00BD2397" w:rsidRPr="005A34A9">
              <w:rPr>
                <w:rFonts w:eastAsia="Calibri" w:cs="Times New Roman"/>
                <w:color w:val="000000" w:themeColor="text1"/>
                <w:sz w:val="16"/>
                <w:szCs w:val="16"/>
                <w:lang w:val="ru-RU"/>
              </w:rPr>
              <w:t>/</w:t>
            </w:r>
            <w:r w:rsidR="00BD2397">
              <w:rPr>
                <w:rFonts w:eastAsia="Calibri" w:cs="Times New Roman"/>
                <w:color w:val="000000" w:themeColor="text1"/>
                <w:sz w:val="16"/>
                <w:szCs w:val="16"/>
              </w:rPr>
              <w:t>kg</w:t>
            </w:r>
            <w:r w:rsidRPr="00595498">
              <w:rPr>
                <w:rFonts w:eastAsia="Calibri" w:cs="Times New Roman"/>
                <w:color w:val="000000" w:themeColor="text1"/>
                <w:sz w:val="16"/>
                <w:szCs w:val="16"/>
                <w:lang w:val="bg-BG"/>
              </w:rPr>
              <w:t>, отпадъкът се счита за опасен и подлежи на обезвреждане според Приложение</w:t>
            </w:r>
            <w:r w:rsidR="00E17495">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rPr>
              <w:t>V</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 xml:space="preserve">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ru-RU" w:eastAsia="bg-BG"/>
              </w:rPr>
              <w:t xml:space="preserve">6. </w:t>
            </w:r>
            <w:r w:rsidRPr="00595498">
              <w:rPr>
                <w:rFonts w:eastAsia="Times New Roman" w:cs="Times New Roman"/>
                <w:color w:val="000000" w:themeColor="text1"/>
                <w:sz w:val="16"/>
                <w:szCs w:val="16"/>
                <w:lang w:val="bg-BG" w:eastAsia="bg-BG"/>
              </w:rPr>
              <w:t>Да се заложат дейности  за отчитане на емисии във въздух и води</w:t>
            </w:r>
          </w:p>
        </w:tc>
      </w:tr>
      <w:tr w:rsidR="002E4249" w:rsidRPr="001A7399" w:rsidTr="0096288F">
        <w:trPr>
          <w:trHeight w:val="24"/>
        </w:trPr>
        <w:tc>
          <w:tcPr>
            <w:tcW w:w="426" w:type="dxa"/>
            <w:shd w:val="clear" w:color="auto" w:fill="auto"/>
            <w:tcMar>
              <w:top w:w="0" w:type="dxa"/>
              <w:left w:w="108" w:type="dxa"/>
              <w:bottom w:w="0" w:type="dxa"/>
              <w:right w:w="108" w:type="dxa"/>
            </w:tcMar>
          </w:tcPr>
          <w:p w:rsidR="00122A53" w:rsidRPr="00595498" w:rsidRDefault="00122A53" w:rsidP="00E641EE">
            <w:pPr>
              <w:autoSpaceDN w:val="0"/>
              <w:spacing w:before="120" w:after="0" w:line="288" w:lineRule="auto"/>
              <w:jc w:val="both"/>
              <w:rPr>
                <w:rFonts w:eastAsia="Times New Roman" w:cs="Times New Roman"/>
                <w:bCs/>
                <w:color w:val="000000" w:themeColor="text1"/>
                <w:szCs w:val="24"/>
                <w:lang w:val="bg-BG" w:eastAsia="bg-BG"/>
              </w:rPr>
            </w:pPr>
            <w:r w:rsidRPr="00E641EE">
              <w:rPr>
                <w:rFonts w:eastAsia="Calibri" w:cs="Times New Roman"/>
                <w:color w:val="000000" w:themeColor="text1"/>
                <w:sz w:val="20"/>
                <w:szCs w:val="24"/>
                <w:lang w:val="bg-BG"/>
              </w:rPr>
              <w:t>28</w:t>
            </w:r>
          </w:p>
        </w:tc>
        <w:tc>
          <w:tcPr>
            <w:tcW w:w="1560" w:type="dxa"/>
            <w:shd w:val="clear" w:color="auto" w:fill="auto"/>
            <w:tcMar>
              <w:top w:w="0" w:type="dxa"/>
              <w:left w:w="108" w:type="dxa"/>
              <w:bottom w:w="0" w:type="dxa"/>
              <w:right w:w="108"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Дeкaбромдифенил етер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decaBDE</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u w:val="single"/>
                <w:lang w:val="bg-BG" w:eastAsia="bg-BG"/>
              </w:rPr>
            </w:pPr>
            <w:r w:rsidRPr="00595498">
              <w:rPr>
                <w:rFonts w:eastAsia="Times New Roman" w:cs="Times New Roman"/>
                <w:color w:val="000000" w:themeColor="text1"/>
                <w:sz w:val="16"/>
                <w:szCs w:val="16"/>
                <w:u w:val="single"/>
                <w:lang w:val="bg-BG" w:eastAsia="bg-BG"/>
              </w:rPr>
              <w:t>Индустриален химикал</w:t>
            </w:r>
          </w:p>
        </w:tc>
        <w:tc>
          <w:tcPr>
            <w:tcW w:w="32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Стокхолмска конвенция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Производство</w:t>
            </w:r>
            <w:r w:rsidRPr="00595498">
              <w:rPr>
                <w:rFonts w:eastAsia="Calibri" w:cs="Times New Roman"/>
                <w:color w:val="000000" w:themeColor="text1"/>
                <w:sz w:val="16"/>
                <w:szCs w:val="16"/>
                <w:lang w:val="ru-RU"/>
              </w:rPr>
              <w:t>:</w:t>
            </w:r>
            <w:r w:rsidR="0096288F">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само от регистрирани производители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Употреба: за  резервни части на  моторни и въздухоплавателни средства, забавител на горенето при полиестерен за изолация на сгради и битови пластмасови уреди.</w:t>
            </w:r>
            <w:r w:rsidR="0096288F">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Допустима е употребата до края на експлоатационния срок на всички изделия , произведени до 2019 г</w:t>
            </w:r>
            <w:r w:rsidR="0096288F">
              <w:rPr>
                <w:rFonts w:eastAsia="Calibri" w:cs="Times New Roman"/>
                <w:color w:val="000000" w:themeColor="text1"/>
                <w:sz w:val="16"/>
                <w:szCs w:val="16"/>
                <w:lang w:val="bg-BG"/>
              </w:rPr>
              <w:t>.</w:t>
            </w:r>
            <w:r w:rsidRPr="00595498">
              <w:rPr>
                <w:rFonts w:eastAsia="Calibri" w:cs="Times New Roman"/>
                <w:color w:val="000000" w:themeColor="text1"/>
                <w:sz w:val="16"/>
                <w:szCs w:val="16"/>
                <w:lang w:val="bg-BG"/>
              </w:rPr>
              <w:t xml:space="preserve">  </w:t>
            </w:r>
          </w:p>
          <w:p w:rsidR="00122A53" w:rsidRPr="00595498" w:rsidRDefault="00122A53" w:rsidP="004421BC">
            <w:pPr>
              <w:suppressAutoHyphens/>
              <w:autoSpaceDN w:val="0"/>
              <w:spacing w:after="0" w:line="240" w:lineRule="auto"/>
              <w:jc w:val="both"/>
              <w:textAlignment w:val="baseline"/>
              <w:rPr>
                <w:rFonts w:eastAsia="Calibri" w:cs="Times New Roman"/>
                <w:color w:val="000000" w:themeColor="text1"/>
                <w:sz w:val="16"/>
                <w:szCs w:val="16"/>
                <w:u w:val="single"/>
                <w:lang w:val="bg-BG"/>
              </w:rPr>
            </w:pPr>
            <w:r w:rsidRPr="00595498">
              <w:rPr>
                <w:rFonts w:eastAsia="Calibri" w:cs="Times New Roman"/>
                <w:color w:val="000000" w:themeColor="text1"/>
                <w:sz w:val="16"/>
                <w:szCs w:val="16"/>
                <w:u w:val="single"/>
                <w:lang w:val="bg-BG"/>
              </w:rPr>
              <w:t xml:space="preserve">Регламент ( ЕС) 2019/1021-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1.Допустимите  концентрации на decaBDE са  равни на или под 10 mg/kg (0,001 тегловни %), когато се среща във вещества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2. Сумата от концентрациите  на на тетра-, пента-, хекса-, хепта- и DecaBDE,   допустимо е до 500 mg/kg, когато те се срещат в смеси или изделия. </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3.Чрез дерогация производството, пускането на пазара и употребата на decaBDE се допускат за следните цели, при условие че държавите членки докладва</w:t>
            </w:r>
            <w:r w:rsidR="00E641EE">
              <w:rPr>
                <w:rFonts w:eastAsia="Calibri" w:cs="Times New Roman"/>
                <w:color w:val="000000" w:themeColor="text1"/>
                <w:sz w:val="16"/>
                <w:szCs w:val="16"/>
                <w:lang w:val="bg-BG"/>
              </w:rPr>
              <w:t>т на Комисията до декември 2019</w:t>
            </w:r>
            <w:r w:rsidRPr="00595498">
              <w:rPr>
                <w:rFonts w:eastAsia="Calibri" w:cs="Times New Roman"/>
                <w:color w:val="000000" w:themeColor="text1"/>
                <w:sz w:val="16"/>
                <w:szCs w:val="16"/>
                <w:lang w:val="bg-BG"/>
              </w:rPr>
              <w:t>г. в съответствие с Конвенцията:</w:t>
            </w:r>
            <w:r w:rsidR="0096288F">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a) при производството на въздухоплавателно средство и резервни част</w:t>
            </w:r>
            <w:r w:rsidR="00E641EE">
              <w:rPr>
                <w:rFonts w:eastAsia="Calibri" w:cs="Times New Roman"/>
                <w:color w:val="000000" w:themeColor="text1"/>
                <w:sz w:val="16"/>
                <w:szCs w:val="16"/>
                <w:lang w:val="bg-BG"/>
              </w:rPr>
              <w:t>и за въздухоплавателно средство</w:t>
            </w:r>
            <w:r w:rsidRPr="00595498">
              <w:rPr>
                <w:rFonts w:eastAsia="Calibri" w:cs="Times New Roman"/>
                <w:color w:val="000000" w:themeColor="text1"/>
                <w:sz w:val="16"/>
                <w:szCs w:val="16"/>
                <w:lang w:val="bg-BG"/>
              </w:rPr>
              <w:t xml:space="preserve">, за което е подадено заявление за одобрение на типа преди 2 март 2019 г. и това одобрение е получено – употребата е  до края на експлоатационния период на товавъздухоплавателно средство; </w:t>
            </w:r>
            <w:r w:rsidR="00BD2397" w:rsidRPr="005A34A9">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б)резервни части за моторни превозни средства( по списък на резервните части  , произведени преди 15 юли 2019 г., или до 2036 г., или до края на експлоатационния период на тези моторни превозни средства, в зависимост от това кое събитие е настъпило по-рано; в) ЕЕО, попадащо в приложното поле на Директива 2011/65/ЕС.</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4. Разрешава се използването на изделия, съдържащи decaBDE, които вече са били в употреба в ЕС преди 15 юли 2019 г.</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5. В изделия, в които се използва, decaBDE, този УОЗ  трябва да може  да бъде идентифициран чрез етикетиране или чрез други средства през целия цикъл на използване на изделията. </w:t>
            </w:r>
          </w:p>
        </w:tc>
        <w:tc>
          <w:tcPr>
            <w:tcW w:w="860"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Само за допустимите употреби се произвежда в трети страни.</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Cs w:val="24"/>
                <w:lang w:val="bg-BG" w:eastAsia="bg-BG"/>
              </w:rPr>
            </w:pPr>
            <w:r w:rsidRPr="00595498">
              <w:rPr>
                <w:rFonts w:eastAsia="Times New Roman" w:cs="Times New Roman"/>
                <w:color w:val="000000" w:themeColor="text1"/>
                <w:sz w:val="16"/>
                <w:szCs w:val="16"/>
                <w:lang w:val="bg-BG" w:eastAsia="bg-BG"/>
              </w:rPr>
              <w:t xml:space="preserve">В ЕС не се произвежда </w:t>
            </w:r>
          </w:p>
        </w:tc>
        <w:tc>
          <w:tcPr>
            <w:tcW w:w="554"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България не се произвежда </w:t>
            </w:r>
          </w:p>
        </w:tc>
        <w:tc>
          <w:tcPr>
            <w:tcW w:w="970" w:type="dxa"/>
            <w:shd w:val="clear" w:color="auto" w:fill="auto"/>
            <w:tcMar>
              <w:top w:w="0" w:type="dxa"/>
              <w:left w:w="10" w:type="dxa"/>
              <w:bottom w:w="0" w:type="dxa"/>
              <w:right w:w="10" w:type="dxa"/>
            </w:tcMar>
          </w:tcPr>
          <w:p w:rsidR="00122A53" w:rsidRPr="00595498" w:rsidRDefault="00122A53" w:rsidP="0096288F">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В ЕС</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се употребява в изделия , произведени преди 2019г. Основ</w:t>
            </w:r>
            <w:r w:rsidR="0096288F">
              <w:rPr>
                <w:rFonts w:eastAsia="Times New Roman" w:cs="Times New Roman"/>
                <w:color w:val="000000" w:themeColor="text1"/>
                <w:sz w:val="16"/>
                <w:szCs w:val="16"/>
                <w:lang w:val="bg-BG" w:eastAsia="bg-BG"/>
              </w:rPr>
              <w:t xml:space="preserve">но в ЕЕО и МПС  се употребява </w:t>
            </w:r>
            <w:r w:rsidRPr="00595498">
              <w:rPr>
                <w:rFonts w:eastAsia="Times New Roman" w:cs="Times New Roman"/>
                <w:color w:val="000000" w:themeColor="text1"/>
                <w:sz w:val="16"/>
                <w:szCs w:val="16"/>
                <w:lang w:val="bg-BG" w:eastAsia="bg-BG"/>
              </w:rPr>
              <w:t>като  концентрациите са под МДК, но количествата на този УОЗ  са големи , поради голямото количество  на  произведените изделията</w:t>
            </w:r>
          </w:p>
        </w:tc>
        <w:tc>
          <w:tcPr>
            <w:tcW w:w="1018" w:type="dxa"/>
            <w:shd w:val="clear" w:color="auto" w:fill="auto"/>
          </w:tcPr>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 xml:space="preserve">В </w:t>
            </w:r>
            <w:r w:rsidR="00CF3500">
              <w:rPr>
                <w:rFonts w:eastAsia="Times New Roman" w:cs="Times New Roman"/>
                <w:color w:val="000000" w:themeColor="text1"/>
                <w:sz w:val="16"/>
                <w:szCs w:val="16"/>
                <w:lang w:val="bg-BG" w:eastAsia="bg-BG"/>
              </w:rPr>
              <w:t>България</w:t>
            </w:r>
            <w:r w:rsidR="00CF3500"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няма данни за употреба в изделия .</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eastAsia="bg-BG"/>
              </w:rPr>
              <w:t>C</w:t>
            </w:r>
            <w:r w:rsidRPr="00595498">
              <w:rPr>
                <w:rFonts w:eastAsia="Times New Roman" w:cs="Times New Roman"/>
                <w:color w:val="000000" w:themeColor="text1"/>
                <w:sz w:val="16"/>
                <w:szCs w:val="16"/>
                <w:lang w:val="ru-RU" w:eastAsia="bg-BG"/>
              </w:rPr>
              <w:t>-</w:t>
            </w:r>
            <w:r w:rsidRPr="00595498">
              <w:rPr>
                <w:rFonts w:eastAsia="Times New Roman" w:cs="Times New Roman"/>
                <w:color w:val="000000" w:themeColor="text1"/>
                <w:sz w:val="16"/>
                <w:szCs w:val="16"/>
                <w:lang w:eastAsia="bg-BG"/>
              </w:rPr>
              <w:t>deca</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eastAsia="bg-BG"/>
              </w:rPr>
              <w:t>BDE</w:t>
            </w:r>
            <w:r w:rsidRPr="00595498">
              <w:rPr>
                <w:rFonts w:eastAsia="Times New Roman" w:cs="Times New Roman"/>
                <w:color w:val="000000" w:themeColor="text1"/>
                <w:sz w:val="16"/>
                <w:szCs w:val="16"/>
                <w:lang w:val="ru-RU" w:eastAsia="bg-BG"/>
              </w:rPr>
              <w:t xml:space="preserve"> </w:t>
            </w:r>
            <w:r w:rsidRPr="00595498">
              <w:rPr>
                <w:rFonts w:eastAsia="Times New Roman" w:cs="Times New Roman"/>
                <w:color w:val="000000" w:themeColor="text1"/>
                <w:sz w:val="16"/>
                <w:szCs w:val="16"/>
                <w:lang w:val="bg-BG" w:eastAsia="bg-BG"/>
              </w:rPr>
              <w:t xml:space="preserve"> е наличен  в  намиращи се в употреба  ЕЕО   МПС в страната . Концентрациите са под МДК, но наличните количества от този УОЗ в ЕЕО и МПС , намиращо се в употреба са големи, поради голямото количество  на изделията .</w:t>
            </w:r>
          </w:p>
        </w:tc>
        <w:tc>
          <w:tcPr>
            <w:tcW w:w="1062" w:type="dxa"/>
            <w:shd w:val="clear" w:color="auto" w:fill="auto"/>
            <w:tcMar>
              <w:top w:w="0" w:type="dxa"/>
              <w:left w:w="10" w:type="dxa"/>
              <w:bottom w:w="0" w:type="dxa"/>
              <w:right w:w="10" w:type="dxa"/>
            </w:tcMar>
          </w:tcPr>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Няма</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Внос</w:t>
            </w:r>
          </w:p>
          <w:p w:rsidR="00122A53" w:rsidRPr="00595498" w:rsidRDefault="00122A53" w:rsidP="004421BC">
            <w:pPr>
              <w:suppressAutoHyphens/>
              <w:autoSpaceDN w:val="0"/>
              <w:spacing w:after="0" w:line="240" w:lineRule="auto"/>
              <w:ind w:right="-1"/>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/износ  като самосто-ятелно вещество или търговс-ка смес.</w:t>
            </w:r>
          </w:p>
          <w:p w:rsidR="00122A53" w:rsidRPr="00595498" w:rsidRDefault="00122A53" w:rsidP="004421BC">
            <w:pPr>
              <w:suppressAutoHyphens/>
              <w:autoSpaceDN w:val="0"/>
              <w:spacing w:after="0" w:line="240" w:lineRule="auto"/>
              <w:ind w:right="-1"/>
              <w:jc w:val="both"/>
              <w:rPr>
                <w:rFonts w:eastAsia="Times New Roman" w:cs="Times New Roman"/>
                <w:color w:val="000000" w:themeColor="text1"/>
                <w:szCs w:val="24"/>
                <w:lang w:val="bg-BG" w:eastAsia="bg-BG"/>
              </w:rPr>
            </w:pPr>
            <w:r w:rsidRPr="00595498">
              <w:rPr>
                <w:rFonts w:eastAsia="Calibri" w:cs="Times New Roman"/>
                <w:color w:val="000000" w:themeColor="text1"/>
                <w:sz w:val="16"/>
                <w:szCs w:val="16"/>
                <w:lang w:val="bg-BG"/>
              </w:rPr>
              <w:t xml:space="preserve">Може да има износ в отпадъци от ЕЕО и МПС. </w:t>
            </w:r>
          </w:p>
        </w:tc>
        <w:tc>
          <w:tcPr>
            <w:tcW w:w="1109" w:type="dxa"/>
            <w:shd w:val="clear" w:color="auto" w:fill="auto"/>
            <w:tcMar>
              <w:top w:w="0" w:type="dxa"/>
              <w:left w:w="10" w:type="dxa"/>
              <w:bottom w:w="0" w:type="dxa"/>
              <w:right w:w="10" w:type="dxa"/>
            </w:tcMar>
          </w:tcPr>
          <w:p w:rsidR="00122A53" w:rsidRPr="00595498" w:rsidRDefault="00122A53" w:rsidP="00644741">
            <w:pPr>
              <w:suppressAutoHyphens/>
              <w:autoSpaceDN w:val="0"/>
              <w:spacing w:after="0" w:line="240" w:lineRule="auto"/>
              <w:ind w:right="-1"/>
              <w:jc w:val="both"/>
              <w:rPr>
                <w:rFonts w:eastAsia="Times New Roman" w:cs="Times New Roman"/>
                <w:color w:val="000000" w:themeColor="text1"/>
                <w:sz w:val="16"/>
                <w:szCs w:val="16"/>
                <w:lang w:val="bg-BG" w:eastAsia="bg-BG"/>
              </w:rPr>
            </w:pPr>
            <w:r w:rsidRPr="00595498">
              <w:rPr>
                <w:rFonts w:eastAsia="Times New Roman" w:cs="Times New Roman"/>
                <w:color w:val="000000" w:themeColor="text1"/>
                <w:sz w:val="16"/>
                <w:szCs w:val="16"/>
                <w:lang w:val="bg-BG" w:eastAsia="bg-BG"/>
              </w:rPr>
              <w:t>Налични количества в отпадъци от ИУЕЕО и  ИУМПС  и това ще продължи</w:t>
            </w:r>
            <w:r w:rsidR="00644741">
              <w:rPr>
                <w:rFonts w:eastAsia="Times New Roman" w:cs="Times New Roman"/>
                <w:color w:val="000000" w:themeColor="text1"/>
                <w:sz w:val="16"/>
                <w:szCs w:val="16"/>
                <w:lang w:val="bg-BG" w:eastAsia="bg-BG"/>
              </w:rPr>
              <w:t xml:space="preserve">. </w:t>
            </w:r>
          </w:p>
        </w:tc>
        <w:tc>
          <w:tcPr>
            <w:tcW w:w="970" w:type="dxa"/>
            <w:shd w:val="clear" w:color="auto" w:fill="auto"/>
            <w:tcMar>
              <w:top w:w="0" w:type="dxa"/>
              <w:left w:w="10" w:type="dxa"/>
              <w:bottom w:w="0" w:type="dxa"/>
              <w:right w:w="10" w:type="dxa"/>
            </w:tcMar>
          </w:tcPr>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Намира се в утайки  от пречиствателни станции .</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Открива се в емисии в помещения с изделя, съдържащи </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rPr>
            </w:pPr>
            <w:r w:rsidRPr="00595498">
              <w:rPr>
                <w:rFonts w:eastAsia="Calibri" w:cs="Times New Roman"/>
                <w:color w:val="000000" w:themeColor="text1"/>
                <w:sz w:val="16"/>
                <w:szCs w:val="16"/>
              </w:rPr>
              <w:t xml:space="preserve">c-decaBDE </w:t>
            </w:r>
          </w:p>
        </w:tc>
        <w:tc>
          <w:tcPr>
            <w:tcW w:w="970" w:type="dxa"/>
            <w:shd w:val="clear" w:color="auto" w:fill="auto"/>
            <w:tcMar>
              <w:top w:w="0" w:type="dxa"/>
              <w:left w:w="10" w:type="dxa"/>
              <w:bottom w:w="0" w:type="dxa"/>
              <w:right w:w="10" w:type="dxa"/>
            </w:tcMar>
          </w:tcPr>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1.Контрол за внос на изделия за съдържание на </w:t>
            </w:r>
            <w:r w:rsidRPr="00595498">
              <w:rPr>
                <w:rFonts w:eastAsia="Times New Roman" w:cs="Times New Roman"/>
                <w:color w:val="000000" w:themeColor="text1"/>
                <w:sz w:val="16"/>
                <w:szCs w:val="16"/>
                <w:lang w:val="bg-BG" w:eastAsia="bg-BG"/>
              </w:rPr>
              <w:t>с-</w:t>
            </w:r>
            <w:r w:rsidRPr="00595498">
              <w:rPr>
                <w:rFonts w:eastAsia="Times New Roman" w:cs="Times New Roman"/>
                <w:color w:val="000000" w:themeColor="text1"/>
                <w:sz w:val="16"/>
                <w:szCs w:val="16"/>
                <w:lang w:eastAsia="bg-BG"/>
              </w:rPr>
              <w:t>deca</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в страната </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чрез етикетиране или други средства .</w:t>
            </w:r>
          </w:p>
          <w:p w:rsidR="00122A53" w:rsidRPr="00595498" w:rsidRDefault="00122A53" w:rsidP="004421BC">
            <w:pPr>
              <w:tabs>
                <w:tab w:val="left" w:pos="-10"/>
                <w:tab w:val="left" w:pos="131"/>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2</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Докладва</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не за нарушения към ЕК</w:t>
            </w:r>
            <w:r w:rsidRPr="00595498">
              <w:rPr>
                <w:rFonts w:eastAsia="Calibri" w:cs="Times New Roman"/>
                <w:color w:val="000000" w:themeColor="text1"/>
                <w:sz w:val="16"/>
                <w:szCs w:val="16"/>
                <w:lang w:val="ru-RU"/>
              </w:rPr>
              <w:t>.</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3. Да се предвидят задължител</w:t>
            </w:r>
            <w:r w:rsidRPr="00595498">
              <w:rPr>
                <w:rFonts w:eastAsia="Calibri" w:cs="Times New Roman"/>
                <w:color w:val="000000" w:themeColor="text1"/>
                <w:sz w:val="16"/>
                <w:szCs w:val="16"/>
                <w:lang w:val="ru-RU"/>
              </w:rPr>
              <w:t>-</w:t>
            </w:r>
            <w:r w:rsidRPr="00595498">
              <w:rPr>
                <w:rFonts w:eastAsia="Calibri" w:cs="Times New Roman"/>
                <w:color w:val="000000" w:themeColor="text1"/>
                <w:sz w:val="16"/>
                <w:szCs w:val="16"/>
                <w:lang w:val="bg-BG"/>
              </w:rPr>
              <w:t xml:space="preserve">но идентифициране на </w:t>
            </w:r>
            <w:r w:rsidRPr="00595498">
              <w:rPr>
                <w:rFonts w:eastAsia="Calibri" w:cs="Times New Roman"/>
                <w:color w:val="000000" w:themeColor="text1"/>
                <w:sz w:val="16"/>
                <w:szCs w:val="16"/>
              </w:rPr>
              <w:t>c</w:t>
            </w:r>
            <w:r w:rsidRPr="00595498">
              <w:rPr>
                <w:rFonts w:eastAsia="Calibri" w:cs="Times New Roman"/>
                <w:color w:val="000000" w:themeColor="text1"/>
                <w:sz w:val="16"/>
                <w:szCs w:val="16"/>
                <w:lang w:val="ru-RU"/>
              </w:rPr>
              <w:t>-</w:t>
            </w:r>
            <w:r w:rsidRPr="00595498">
              <w:rPr>
                <w:rFonts w:eastAsia="Times New Roman" w:cs="Times New Roman"/>
                <w:color w:val="000000" w:themeColor="text1"/>
                <w:sz w:val="16"/>
                <w:szCs w:val="16"/>
                <w:lang w:eastAsia="bg-BG"/>
              </w:rPr>
              <w:t>deca</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в отпадъци и отделянето за обезвреждане на отпадъци със съдържание на  </w:t>
            </w:r>
            <w:r w:rsidRPr="00595498">
              <w:rPr>
                <w:rFonts w:eastAsia="Times New Roman" w:cs="Times New Roman"/>
                <w:color w:val="000000" w:themeColor="text1"/>
                <w:sz w:val="16"/>
                <w:szCs w:val="16"/>
                <w:lang w:eastAsia="bg-BG"/>
              </w:rPr>
              <w:t>c</w:t>
            </w:r>
            <w:r w:rsidRPr="00595498">
              <w:rPr>
                <w:rFonts w:eastAsia="Times New Roman" w:cs="Times New Roman"/>
                <w:color w:val="000000" w:themeColor="text1"/>
                <w:sz w:val="16"/>
                <w:szCs w:val="16"/>
                <w:lang w:val="ru-RU" w:eastAsia="bg-BG"/>
              </w:rPr>
              <w:t>-</w:t>
            </w:r>
            <w:r w:rsidRPr="00595498">
              <w:rPr>
                <w:rFonts w:eastAsia="Times New Roman" w:cs="Times New Roman"/>
                <w:color w:val="000000" w:themeColor="text1"/>
                <w:sz w:val="16"/>
                <w:szCs w:val="16"/>
                <w:lang w:eastAsia="bg-BG"/>
              </w:rPr>
              <w:t>deca</w:t>
            </w:r>
            <w:r w:rsidRPr="00595498">
              <w:rPr>
                <w:rFonts w:eastAsia="Times New Roman" w:cs="Times New Roman"/>
                <w:color w:val="000000" w:themeColor="text1"/>
                <w:sz w:val="16"/>
                <w:szCs w:val="16"/>
                <w:lang w:val="bg-BG" w:eastAsia="bg-BG"/>
              </w:rPr>
              <w:t>BDE</w:t>
            </w:r>
            <w:r w:rsidRPr="00595498">
              <w:rPr>
                <w:rFonts w:eastAsia="Calibri" w:cs="Times New Roman"/>
                <w:color w:val="000000" w:themeColor="text1"/>
                <w:sz w:val="16"/>
                <w:szCs w:val="16"/>
                <w:lang w:val="bg-BG"/>
              </w:rPr>
              <w:t xml:space="preserve"> над  МДК</w:t>
            </w:r>
            <w:r w:rsidRPr="00595498">
              <w:rPr>
                <w:rFonts w:eastAsia="Calibri" w:cs="Times New Roman"/>
                <w:color w:val="000000" w:themeColor="text1"/>
                <w:sz w:val="16"/>
                <w:szCs w:val="16"/>
                <w:lang w:val="ru-RU"/>
              </w:rPr>
              <w:t>.</w:t>
            </w:r>
          </w:p>
          <w:p w:rsidR="00122A53" w:rsidRPr="00595498" w:rsidRDefault="00122A53" w:rsidP="004421BC">
            <w:pPr>
              <w:autoSpaceDE w:val="0"/>
              <w:autoSpaceDN w:val="0"/>
              <w:spacing w:after="0" w:line="240" w:lineRule="auto"/>
              <w:jc w:val="both"/>
              <w:rPr>
                <w:rFonts w:eastAsia="Calibri" w:cs="Times New Roman"/>
                <w:color w:val="000000" w:themeColor="text1"/>
                <w:sz w:val="16"/>
                <w:szCs w:val="16"/>
                <w:lang w:val="bg-BG"/>
              </w:rPr>
            </w:pPr>
            <w:r w:rsidRPr="00595498">
              <w:rPr>
                <w:rFonts w:eastAsia="Calibri" w:cs="Times New Roman"/>
                <w:color w:val="000000" w:themeColor="text1"/>
                <w:sz w:val="16"/>
                <w:szCs w:val="16"/>
                <w:lang w:val="bg-BG"/>
              </w:rPr>
              <w:t xml:space="preserve"> 4.</w:t>
            </w:r>
            <w:r w:rsidRPr="00595498">
              <w:rPr>
                <w:rFonts w:eastAsia="Calibri" w:cs="Times New Roman"/>
                <w:color w:val="000000" w:themeColor="text1"/>
                <w:sz w:val="16"/>
                <w:szCs w:val="16"/>
                <w:lang w:val="ru-RU"/>
              </w:rPr>
              <w:t xml:space="preserve"> </w:t>
            </w:r>
            <w:r w:rsidRPr="00595498">
              <w:rPr>
                <w:rFonts w:eastAsia="Times New Roman" w:cs="Times New Roman"/>
                <w:color w:val="000000" w:themeColor="text1"/>
                <w:sz w:val="16"/>
                <w:szCs w:val="16"/>
                <w:lang w:val="bg-BG" w:eastAsia="bg-BG"/>
              </w:rPr>
              <w:t>Да се предвидят законодателни мерки за</w:t>
            </w:r>
            <w:r w:rsidRPr="00595498">
              <w:rPr>
                <w:rFonts w:eastAsia="Calibri" w:cs="Times New Roman"/>
                <w:color w:val="000000" w:themeColor="text1"/>
                <w:sz w:val="16"/>
                <w:szCs w:val="16"/>
                <w:lang w:val="bg-BG"/>
              </w:rPr>
              <w:t xml:space="preserve"> </w:t>
            </w:r>
            <w:r w:rsidRPr="00595498">
              <w:rPr>
                <w:rFonts w:eastAsia="Times New Roman" w:cs="Times New Roman"/>
                <w:color w:val="000000" w:themeColor="text1"/>
                <w:sz w:val="16"/>
                <w:szCs w:val="16"/>
                <w:lang w:val="bg-BG" w:eastAsia="bg-BG"/>
              </w:rPr>
              <w:t>отчитане на емисии във води</w:t>
            </w:r>
          </w:p>
        </w:tc>
        <w:tc>
          <w:tcPr>
            <w:tcW w:w="1525" w:type="dxa"/>
            <w:shd w:val="clear" w:color="auto" w:fill="auto"/>
          </w:tcPr>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 xml:space="preserve">1.Контрол за внос на изделия </w:t>
            </w:r>
            <w:r w:rsidR="00CF3500">
              <w:rPr>
                <w:rFonts w:eastAsia="Calibri" w:cs="Times New Roman"/>
                <w:color w:val="000000" w:themeColor="text1"/>
                <w:sz w:val="16"/>
                <w:szCs w:val="16"/>
                <w:lang w:val="bg-BG"/>
              </w:rPr>
              <w:t xml:space="preserve"> </w:t>
            </w:r>
            <w:r w:rsidR="0096288F">
              <w:rPr>
                <w:rFonts w:eastAsia="Calibri" w:cs="Times New Roman"/>
                <w:color w:val="000000" w:themeColor="text1"/>
                <w:sz w:val="16"/>
                <w:szCs w:val="16"/>
                <w:lang w:val="bg-BG"/>
              </w:rPr>
              <w:t>(</w:t>
            </w:r>
            <w:r w:rsidRPr="00595498">
              <w:rPr>
                <w:rFonts w:eastAsia="Calibri" w:cs="Times New Roman"/>
                <w:color w:val="000000" w:themeColor="text1"/>
                <w:sz w:val="16"/>
                <w:szCs w:val="16"/>
                <w:lang w:val="bg-BG"/>
              </w:rPr>
              <w:t xml:space="preserve">главно от трети страни) за съдържание на с- </w:t>
            </w:r>
            <w:r w:rsidRPr="00595498">
              <w:rPr>
                <w:rFonts w:eastAsia="Calibri" w:cs="Times New Roman"/>
                <w:color w:val="000000" w:themeColor="text1"/>
                <w:sz w:val="16"/>
                <w:szCs w:val="16"/>
              </w:rPr>
              <w:t>deca</w:t>
            </w:r>
            <w:r w:rsidRPr="00595498">
              <w:rPr>
                <w:rFonts w:eastAsia="Calibri" w:cs="Times New Roman"/>
                <w:color w:val="000000" w:themeColor="text1"/>
                <w:sz w:val="16"/>
                <w:szCs w:val="16"/>
                <w:lang w:val="bg-BG"/>
              </w:rPr>
              <w:t xml:space="preserve"> 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 Изискване за етикетиране </w:t>
            </w:r>
            <w:r w:rsidR="00711F72">
              <w:rPr>
                <w:rFonts w:eastAsia="Calibri" w:cs="Times New Roman"/>
                <w:color w:val="000000" w:themeColor="text1"/>
                <w:sz w:val="16"/>
                <w:szCs w:val="16"/>
                <w:lang w:val="bg-BG"/>
              </w:rPr>
              <w:t>и</w:t>
            </w:r>
            <w:r w:rsidRPr="00595498">
              <w:rPr>
                <w:rFonts w:eastAsia="Calibri" w:cs="Times New Roman"/>
                <w:color w:val="000000" w:themeColor="text1"/>
                <w:sz w:val="16"/>
                <w:szCs w:val="16"/>
                <w:lang w:val="bg-BG"/>
              </w:rPr>
              <w:t>ли ИЛБ.</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2.Докладване за нарушения към ЕК</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3.Ще се наблюдава в отпадъците от ИУ</w:t>
            </w:r>
            <w:r w:rsidRPr="00595498">
              <w:rPr>
                <w:rFonts w:eastAsia="Calibri" w:cs="Times New Roman"/>
                <w:color w:val="000000" w:themeColor="text1"/>
                <w:sz w:val="16"/>
                <w:szCs w:val="16"/>
              </w:rPr>
              <w:t>EEO</w:t>
            </w:r>
            <w:r w:rsidRPr="00595498">
              <w:rPr>
                <w:rFonts w:eastAsia="Calibri" w:cs="Times New Roman"/>
                <w:color w:val="000000" w:themeColor="text1"/>
                <w:sz w:val="16"/>
                <w:szCs w:val="16"/>
                <w:lang w:val="bg-BG"/>
              </w:rPr>
              <w:t xml:space="preserve"> и ИУМПС - нужен е контрол при отделянето на части от ИУ</w:t>
            </w:r>
            <w:r w:rsidRPr="00595498">
              <w:rPr>
                <w:rFonts w:eastAsia="Calibri" w:cs="Times New Roman"/>
                <w:color w:val="000000" w:themeColor="text1"/>
                <w:sz w:val="16"/>
                <w:szCs w:val="16"/>
              </w:rPr>
              <w:t>EEO</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и ИУМПС, съдържащи  с- </w:t>
            </w:r>
            <w:r w:rsidRPr="00595498">
              <w:rPr>
                <w:rFonts w:eastAsia="Calibri" w:cs="Times New Roman"/>
                <w:color w:val="000000" w:themeColor="text1"/>
                <w:sz w:val="16"/>
                <w:szCs w:val="16"/>
              </w:rPr>
              <w:t>deca</w:t>
            </w:r>
            <w:r w:rsidRPr="00595498">
              <w:rPr>
                <w:rFonts w:eastAsia="Calibri" w:cs="Times New Roman"/>
                <w:color w:val="000000" w:themeColor="text1"/>
                <w:sz w:val="16"/>
                <w:szCs w:val="16"/>
                <w:lang w:val="bg-BG"/>
              </w:rPr>
              <w:t xml:space="preserve"> 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над МДК и тяхно</w:t>
            </w:r>
            <w:r w:rsidR="00E641EE">
              <w:rPr>
                <w:rFonts w:eastAsia="Calibri" w:cs="Times New Roman"/>
                <w:color w:val="000000" w:themeColor="text1"/>
                <w:sz w:val="16"/>
                <w:szCs w:val="16"/>
                <w:lang w:val="bg-BG"/>
              </w:rPr>
              <w:t>то еклогосъобразно обезвреждане</w:t>
            </w:r>
            <w:r w:rsidRPr="00595498">
              <w:rPr>
                <w:rFonts w:eastAsia="Calibri" w:cs="Times New Roman"/>
                <w:color w:val="000000" w:themeColor="text1"/>
                <w:sz w:val="16"/>
                <w:szCs w:val="16"/>
                <w:lang w:val="ru-RU"/>
              </w:rPr>
              <w:t>.</w:t>
            </w:r>
          </w:p>
          <w:p w:rsidR="00122A53" w:rsidRPr="00595498" w:rsidRDefault="00122A53" w:rsidP="004421BC">
            <w:pPr>
              <w:tabs>
                <w:tab w:val="left" w:pos="202"/>
                <w:tab w:val="left" w:pos="344"/>
              </w:tabs>
              <w:autoSpaceDE w:val="0"/>
              <w:autoSpaceDN w:val="0"/>
              <w:spacing w:after="0" w:line="240" w:lineRule="auto"/>
              <w:jc w:val="both"/>
              <w:rPr>
                <w:rFonts w:eastAsia="Calibri" w:cs="Times New Roman"/>
                <w:color w:val="000000" w:themeColor="text1"/>
                <w:sz w:val="16"/>
                <w:szCs w:val="16"/>
                <w:lang w:val="ru-RU"/>
              </w:rPr>
            </w:pPr>
            <w:r w:rsidRPr="00595498">
              <w:rPr>
                <w:rFonts w:eastAsia="Calibri" w:cs="Times New Roman"/>
                <w:color w:val="000000" w:themeColor="text1"/>
                <w:sz w:val="16"/>
                <w:szCs w:val="16"/>
                <w:lang w:val="bg-BG"/>
              </w:rPr>
              <w:t xml:space="preserve">4.Допустимата сума на  концентрацията на </w:t>
            </w:r>
            <w:r w:rsidRPr="00595498">
              <w:rPr>
                <w:rFonts w:eastAsia="Calibri" w:cs="Times New Roman"/>
                <w:color w:val="000000" w:themeColor="text1"/>
                <w:sz w:val="16"/>
                <w:szCs w:val="16"/>
              </w:rPr>
              <w:t>PBDE</w:t>
            </w:r>
            <w:r w:rsidRPr="00595498">
              <w:rPr>
                <w:rFonts w:eastAsia="Calibri" w:cs="Times New Roman"/>
                <w:color w:val="000000" w:themeColor="text1"/>
                <w:sz w:val="16"/>
                <w:szCs w:val="16"/>
                <w:lang w:val="ru-RU"/>
              </w:rPr>
              <w:t xml:space="preserve"> </w:t>
            </w:r>
            <w:r w:rsidRPr="00595498">
              <w:rPr>
                <w:rFonts w:eastAsia="Calibri" w:cs="Times New Roman"/>
                <w:color w:val="000000" w:themeColor="text1"/>
                <w:sz w:val="16"/>
                <w:szCs w:val="16"/>
                <w:lang w:val="bg-BG"/>
              </w:rPr>
              <w:t xml:space="preserve">в отпадъци за рециклиране е 1000 </w:t>
            </w:r>
            <w:r w:rsidR="00BD2397">
              <w:rPr>
                <w:rFonts w:eastAsia="Calibri" w:cs="Times New Roman"/>
                <w:color w:val="000000" w:themeColor="text1"/>
                <w:sz w:val="16"/>
                <w:szCs w:val="16"/>
              </w:rPr>
              <w:t>mg</w:t>
            </w:r>
            <w:r w:rsidR="00BD2397" w:rsidRPr="005A34A9">
              <w:rPr>
                <w:rFonts w:eastAsia="Calibri" w:cs="Times New Roman"/>
                <w:color w:val="000000" w:themeColor="text1"/>
                <w:sz w:val="16"/>
                <w:szCs w:val="16"/>
                <w:lang w:val="ru-RU"/>
              </w:rPr>
              <w:t>/</w:t>
            </w:r>
            <w:r w:rsidR="00BD2397">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според Приложение </w:t>
            </w:r>
            <w:r w:rsidRPr="00595498">
              <w:rPr>
                <w:rFonts w:eastAsia="Calibri" w:cs="Times New Roman"/>
                <w:color w:val="000000" w:themeColor="text1"/>
                <w:sz w:val="16"/>
                <w:szCs w:val="16"/>
              </w:rPr>
              <w:t>IV</w:t>
            </w:r>
            <w:r w:rsidRPr="00595498">
              <w:rPr>
                <w:rFonts w:eastAsia="Calibri" w:cs="Times New Roman"/>
                <w:color w:val="000000" w:themeColor="text1"/>
                <w:sz w:val="16"/>
                <w:szCs w:val="16"/>
                <w:lang w:val="bg-BG"/>
              </w:rPr>
              <w:t xml:space="preserve"> на Регламента</w:t>
            </w:r>
            <w:r w:rsidR="0096288F">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(ЕС) 2019/1021</w:t>
            </w:r>
            <w:r w:rsidRPr="00595498">
              <w:rPr>
                <w:rFonts w:eastAsia="Calibri" w:cs="Times New Roman"/>
                <w:color w:val="000000" w:themeColor="text1"/>
                <w:sz w:val="16"/>
                <w:szCs w:val="16"/>
                <w:lang w:val="ru-RU"/>
              </w:rPr>
              <w:t>.</w:t>
            </w:r>
          </w:p>
          <w:p w:rsidR="00122A53" w:rsidRPr="00595498" w:rsidRDefault="00122A53" w:rsidP="0096288F">
            <w:pPr>
              <w:tabs>
                <w:tab w:val="left" w:pos="202"/>
                <w:tab w:val="left" w:pos="344"/>
              </w:tabs>
              <w:suppressAutoHyphens/>
              <w:autoSpaceDN w:val="0"/>
              <w:spacing w:after="0" w:line="240" w:lineRule="auto"/>
              <w:ind w:right="-1"/>
              <w:jc w:val="both"/>
              <w:rPr>
                <w:rFonts w:eastAsia="Times New Roman" w:cs="Times New Roman"/>
                <w:color w:val="000000" w:themeColor="text1"/>
                <w:szCs w:val="24"/>
                <w:lang w:val="bg-BG" w:eastAsia="bg-BG"/>
              </w:rPr>
            </w:pPr>
            <w:r w:rsidRPr="00595498">
              <w:rPr>
                <w:rFonts w:eastAsia="Calibri" w:cs="Times New Roman"/>
                <w:color w:val="000000" w:themeColor="text1"/>
                <w:sz w:val="16"/>
                <w:szCs w:val="16"/>
                <w:lang w:val="bg-BG"/>
              </w:rPr>
              <w:t>5.При сума на концентрациите 10</w:t>
            </w:r>
            <w:r w:rsidR="00E641EE">
              <w:rPr>
                <w:rFonts w:eastAsia="Calibri" w:cs="Times New Roman"/>
                <w:color w:val="000000" w:themeColor="text1"/>
                <w:sz w:val="16"/>
                <w:szCs w:val="16"/>
                <w:lang w:val="bg-BG"/>
              </w:rPr>
              <w:t> </w:t>
            </w:r>
            <w:r w:rsidRPr="00595498">
              <w:rPr>
                <w:rFonts w:eastAsia="Calibri" w:cs="Times New Roman"/>
                <w:color w:val="000000" w:themeColor="text1"/>
                <w:sz w:val="16"/>
                <w:szCs w:val="16"/>
                <w:lang w:val="bg-BG"/>
              </w:rPr>
              <w:t>000</w:t>
            </w:r>
            <w:r w:rsidR="00BD2397">
              <w:rPr>
                <w:rFonts w:eastAsia="Calibri" w:cs="Times New Roman"/>
                <w:color w:val="000000" w:themeColor="text1"/>
                <w:sz w:val="16"/>
                <w:szCs w:val="16"/>
              </w:rPr>
              <w:t>mg</w:t>
            </w:r>
            <w:r w:rsidR="00BD2397" w:rsidRPr="005A34A9">
              <w:rPr>
                <w:rFonts w:eastAsia="Calibri" w:cs="Times New Roman"/>
                <w:color w:val="000000" w:themeColor="text1"/>
                <w:sz w:val="16"/>
                <w:szCs w:val="16"/>
                <w:lang w:val="ru-RU"/>
              </w:rPr>
              <w:t>/</w:t>
            </w:r>
            <w:r w:rsidR="00BD2397">
              <w:rPr>
                <w:rFonts w:eastAsia="Calibri" w:cs="Times New Roman"/>
                <w:color w:val="000000" w:themeColor="text1"/>
                <w:sz w:val="16"/>
                <w:szCs w:val="16"/>
              </w:rPr>
              <w:t>kg</w:t>
            </w:r>
            <w:r w:rsidRPr="00595498">
              <w:rPr>
                <w:rFonts w:eastAsia="Calibri" w:cs="Times New Roman"/>
                <w:color w:val="000000" w:themeColor="text1"/>
                <w:sz w:val="16"/>
                <w:szCs w:val="16"/>
                <w:lang w:val="bg-BG"/>
              </w:rPr>
              <w:t xml:space="preserve">, отпадъкът се счита за опасен и подлежи на обезвреждане според Приложение </w:t>
            </w:r>
            <w:r w:rsidRPr="00595498">
              <w:rPr>
                <w:rFonts w:eastAsia="Calibri" w:cs="Times New Roman"/>
                <w:color w:val="000000" w:themeColor="text1"/>
                <w:sz w:val="16"/>
                <w:szCs w:val="16"/>
              </w:rPr>
              <w:t>V</w:t>
            </w:r>
            <w:r w:rsidRPr="00595498">
              <w:rPr>
                <w:rFonts w:eastAsia="Calibri" w:cs="Times New Roman"/>
                <w:color w:val="000000" w:themeColor="text1"/>
                <w:sz w:val="16"/>
                <w:szCs w:val="16"/>
                <w:lang w:val="bg-BG"/>
              </w:rPr>
              <w:t xml:space="preserve"> на Регламента</w:t>
            </w:r>
            <w:r w:rsidR="0096288F">
              <w:rPr>
                <w:rFonts w:eastAsia="Calibri" w:cs="Times New Roman"/>
                <w:color w:val="000000" w:themeColor="text1"/>
                <w:sz w:val="16"/>
                <w:szCs w:val="16"/>
                <w:lang w:val="bg-BG"/>
              </w:rPr>
              <w:t xml:space="preserve"> </w:t>
            </w:r>
            <w:r w:rsidRPr="00595498">
              <w:rPr>
                <w:rFonts w:eastAsia="Calibri" w:cs="Times New Roman"/>
                <w:color w:val="000000" w:themeColor="text1"/>
                <w:sz w:val="16"/>
                <w:szCs w:val="16"/>
                <w:lang w:val="bg-BG"/>
              </w:rPr>
              <w:t>(ЕС) 2019/1021</w:t>
            </w:r>
            <w:r w:rsidR="00E641EE">
              <w:rPr>
                <w:rFonts w:eastAsia="Calibri" w:cs="Times New Roman"/>
                <w:color w:val="000000" w:themeColor="text1"/>
                <w:sz w:val="16"/>
                <w:szCs w:val="16"/>
                <w:lang w:val="bg-BG"/>
              </w:rPr>
              <w:t>.</w:t>
            </w:r>
          </w:p>
        </w:tc>
      </w:tr>
    </w:tbl>
    <w:p w:rsidR="000143A3" w:rsidRPr="00595498" w:rsidRDefault="000143A3" w:rsidP="00CC613F">
      <w:pPr>
        <w:pStyle w:val="Heading2"/>
        <w:numPr>
          <w:ilvl w:val="0"/>
          <w:numId w:val="173"/>
        </w:numPr>
        <w:jc w:val="both"/>
        <w:rPr>
          <w:color w:val="000000" w:themeColor="text1"/>
          <w:sz w:val="32"/>
          <w:lang w:val="bg-BG"/>
        </w:rPr>
      </w:pPr>
      <w:bookmarkStart w:id="180" w:name="_Toc16441280"/>
      <w:r w:rsidRPr="00595498">
        <w:rPr>
          <w:color w:val="000000" w:themeColor="text1"/>
          <w:sz w:val="32"/>
          <w:lang w:val="bg-BG"/>
        </w:rPr>
        <w:t>НАЦИОНАЛЕН ПЛАН ЗА ДЕЙСТВИЕ – МЕРКИ И ДЕЙНОСТИ, ОТГОВОРНИ ИНСТИТУЦИИ, СРОКОВЕ ЗА ИЗПЪЛНЕНИЕ, ОРИЕНТИРОВЪЧНИ РАЗХОДИ, ОЧАКВАНИ РЕЗУЛТАТИ</w:t>
      </w:r>
      <w:bookmarkEnd w:id="180"/>
    </w:p>
    <w:p w:rsidR="000D33DA" w:rsidRPr="003320DA" w:rsidRDefault="000D33DA" w:rsidP="00CC613F">
      <w:pPr>
        <w:pStyle w:val="Heading2"/>
        <w:numPr>
          <w:ilvl w:val="1"/>
          <w:numId w:val="175"/>
        </w:numPr>
        <w:jc w:val="both"/>
        <w:rPr>
          <w:color w:val="000000" w:themeColor="text1"/>
          <w:lang w:val="bg-BG"/>
        </w:rPr>
      </w:pPr>
      <w:bookmarkStart w:id="181" w:name="_Toc16441281"/>
      <w:r w:rsidRPr="003320DA">
        <w:rPr>
          <w:color w:val="000000" w:themeColor="text1"/>
          <w:lang w:val="bg-BG"/>
        </w:rPr>
        <w:t xml:space="preserve">УОЗ – вещества, предмет на НПДУУОЗ </w:t>
      </w:r>
      <w:r w:rsidR="00F94296">
        <w:rPr>
          <w:color w:val="000000" w:themeColor="text1"/>
          <w:lang w:val="bg-BG"/>
        </w:rPr>
        <w:t>в</w:t>
      </w:r>
      <w:r w:rsidR="00F94296" w:rsidRPr="003320DA">
        <w:rPr>
          <w:color w:val="000000" w:themeColor="text1"/>
          <w:lang w:val="bg-BG"/>
        </w:rPr>
        <w:t xml:space="preserve"> </w:t>
      </w:r>
      <w:r w:rsidRPr="003320DA">
        <w:rPr>
          <w:color w:val="000000" w:themeColor="text1"/>
          <w:lang w:val="bg-BG"/>
        </w:rPr>
        <w:t>България, 2020 – 2030 г. – списък и основни характеристики</w:t>
      </w:r>
      <w:bookmarkEnd w:id="181"/>
    </w:p>
    <w:p w:rsidR="000D33DA" w:rsidRPr="00A047BA" w:rsidRDefault="00A047BA" w:rsidP="004421BC">
      <w:pPr>
        <w:spacing w:before="120" w:after="0" w:line="288" w:lineRule="auto"/>
        <w:jc w:val="both"/>
        <w:rPr>
          <w:b/>
          <w:szCs w:val="23"/>
        </w:rPr>
      </w:pPr>
      <w:r>
        <w:rPr>
          <w:b/>
          <w:szCs w:val="23"/>
          <w:lang w:val="bg-BG"/>
        </w:rPr>
        <w:t xml:space="preserve">Таблица 3.1.: </w:t>
      </w:r>
      <w:r w:rsidR="000D33DA" w:rsidRPr="00A047BA">
        <w:rPr>
          <w:b/>
          <w:szCs w:val="23"/>
        </w:rPr>
        <w:t>Списък на 28те УОЗ</w:t>
      </w:r>
    </w:p>
    <w:tbl>
      <w:tblPr>
        <w:tblW w:w="14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0"/>
        <w:gridCol w:w="4050"/>
        <w:gridCol w:w="1440"/>
        <w:gridCol w:w="1008"/>
        <w:gridCol w:w="1132"/>
        <w:gridCol w:w="884"/>
        <w:gridCol w:w="1008"/>
        <w:gridCol w:w="1008"/>
        <w:gridCol w:w="1482"/>
        <w:gridCol w:w="1483"/>
      </w:tblGrid>
      <w:tr w:rsidR="000D33DA" w:rsidRPr="001F2902" w:rsidTr="0009129C">
        <w:trPr>
          <w:cantSplit/>
          <w:trHeight w:val="1790"/>
          <w:jc w:val="center"/>
        </w:trPr>
        <w:tc>
          <w:tcPr>
            <w:tcW w:w="540" w:type="dxa"/>
            <w:shd w:val="clear" w:color="auto" w:fill="auto"/>
            <w:tcMar>
              <w:top w:w="0" w:type="dxa"/>
              <w:left w:w="108" w:type="dxa"/>
              <w:bottom w:w="0" w:type="dxa"/>
              <w:right w:w="108" w:type="dxa"/>
            </w:tcMar>
            <w:vAlign w:val="center"/>
          </w:tcPr>
          <w:p w:rsidR="000D33DA" w:rsidRPr="001F2902" w:rsidRDefault="000D33DA" w:rsidP="004421BC">
            <w:pPr>
              <w:spacing w:after="0" w:line="288" w:lineRule="auto"/>
              <w:jc w:val="both"/>
            </w:pPr>
            <w:r w:rsidRPr="001F2902">
              <w:t>№</w:t>
            </w:r>
          </w:p>
        </w:tc>
        <w:tc>
          <w:tcPr>
            <w:tcW w:w="4050" w:type="dxa"/>
            <w:shd w:val="clear" w:color="auto" w:fill="auto"/>
            <w:tcMar>
              <w:top w:w="0" w:type="dxa"/>
              <w:left w:w="108" w:type="dxa"/>
              <w:bottom w:w="0" w:type="dxa"/>
              <w:right w:w="108" w:type="dxa"/>
            </w:tcMar>
            <w:vAlign w:val="center"/>
          </w:tcPr>
          <w:p w:rsidR="000D33DA" w:rsidRPr="001F2902" w:rsidRDefault="000D33DA" w:rsidP="004421BC">
            <w:pPr>
              <w:spacing w:after="0" w:line="288" w:lineRule="auto"/>
              <w:jc w:val="both"/>
            </w:pPr>
            <w:r w:rsidRPr="001F2902">
              <w:t xml:space="preserve">Название </w:t>
            </w:r>
          </w:p>
        </w:tc>
        <w:tc>
          <w:tcPr>
            <w:tcW w:w="1440" w:type="dxa"/>
            <w:shd w:val="clear" w:color="auto" w:fill="auto"/>
            <w:tcMar>
              <w:top w:w="0" w:type="dxa"/>
              <w:left w:w="108" w:type="dxa"/>
              <w:bottom w:w="0" w:type="dxa"/>
              <w:right w:w="108" w:type="dxa"/>
            </w:tcMar>
            <w:vAlign w:val="center"/>
          </w:tcPr>
          <w:p w:rsidR="000D33DA" w:rsidRPr="001F2902" w:rsidRDefault="000D33DA" w:rsidP="004421BC">
            <w:pPr>
              <w:spacing w:after="0" w:line="288" w:lineRule="auto"/>
              <w:jc w:val="both"/>
            </w:pPr>
            <w:r w:rsidRPr="001F2902">
              <w:t xml:space="preserve"> Означение </w:t>
            </w:r>
          </w:p>
        </w:tc>
        <w:tc>
          <w:tcPr>
            <w:tcW w:w="1008" w:type="dxa"/>
            <w:textDirection w:val="btLr"/>
            <w:vAlign w:val="center"/>
          </w:tcPr>
          <w:p w:rsidR="000D33DA" w:rsidRPr="001F2902" w:rsidRDefault="000D33DA" w:rsidP="004421BC">
            <w:pPr>
              <w:spacing w:after="0" w:line="288" w:lineRule="auto"/>
              <w:ind w:left="113" w:right="113"/>
              <w:jc w:val="both"/>
            </w:pPr>
            <w:r w:rsidRPr="001F2902">
              <w:t>УОЗ –пестициди</w:t>
            </w:r>
          </w:p>
        </w:tc>
        <w:tc>
          <w:tcPr>
            <w:tcW w:w="1132" w:type="dxa"/>
            <w:textDirection w:val="btLr"/>
            <w:vAlign w:val="center"/>
          </w:tcPr>
          <w:p w:rsidR="000D33DA" w:rsidRPr="001F2902" w:rsidRDefault="000D33DA" w:rsidP="004421BC">
            <w:pPr>
              <w:spacing w:after="0" w:line="288" w:lineRule="auto"/>
              <w:ind w:left="113" w:right="113"/>
              <w:jc w:val="both"/>
            </w:pPr>
            <w:r w:rsidRPr="001F2902">
              <w:t>УОЗ –химикали</w:t>
            </w:r>
          </w:p>
        </w:tc>
        <w:tc>
          <w:tcPr>
            <w:tcW w:w="884" w:type="dxa"/>
            <w:textDirection w:val="btLr"/>
            <w:vAlign w:val="center"/>
          </w:tcPr>
          <w:p w:rsidR="000D33DA" w:rsidRPr="001F2902" w:rsidRDefault="000D33DA" w:rsidP="004421BC">
            <w:pPr>
              <w:spacing w:after="0" w:line="288" w:lineRule="auto"/>
              <w:ind w:left="113" w:right="113"/>
              <w:jc w:val="both"/>
            </w:pPr>
            <w:r w:rsidRPr="001F2902">
              <w:t>УОЗ –емисии</w:t>
            </w:r>
          </w:p>
        </w:tc>
        <w:tc>
          <w:tcPr>
            <w:tcW w:w="1008" w:type="dxa"/>
            <w:textDirection w:val="btLr"/>
            <w:vAlign w:val="center"/>
          </w:tcPr>
          <w:p w:rsidR="000D33DA" w:rsidRPr="001F2902" w:rsidRDefault="000D33DA" w:rsidP="004421BC">
            <w:pPr>
              <w:spacing w:after="0" w:line="288" w:lineRule="auto"/>
              <w:ind w:left="113" w:right="113"/>
              <w:jc w:val="both"/>
            </w:pPr>
            <w:r w:rsidRPr="001F2902">
              <w:t>Включване в Стокхолмската конвенция</w:t>
            </w:r>
          </w:p>
        </w:tc>
        <w:tc>
          <w:tcPr>
            <w:tcW w:w="1008" w:type="dxa"/>
            <w:textDirection w:val="btLr"/>
            <w:vAlign w:val="center"/>
          </w:tcPr>
          <w:p w:rsidR="000D33DA" w:rsidRPr="001F2902" w:rsidRDefault="000D33DA" w:rsidP="004421BC">
            <w:pPr>
              <w:spacing w:after="0" w:line="288" w:lineRule="auto"/>
              <w:ind w:left="113" w:right="113"/>
              <w:jc w:val="both"/>
              <w:rPr>
                <w:lang w:val="ru-RU"/>
              </w:rPr>
            </w:pPr>
            <w:r w:rsidRPr="001F2902">
              <w:rPr>
                <w:lang w:val="ru-RU"/>
              </w:rPr>
              <w:t>Влизане в сила в България</w:t>
            </w:r>
          </w:p>
        </w:tc>
        <w:tc>
          <w:tcPr>
            <w:tcW w:w="1482" w:type="dxa"/>
            <w:textDirection w:val="btLr"/>
            <w:vAlign w:val="center"/>
          </w:tcPr>
          <w:p w:rsidR="000D33DA" w:rsidRPr="001F2902" w:rsidRDefault="000D33DA" w:rsidP="004421BC">
            <w:pPr>
              <w:spacing w:after="0" w:line="288" w:lineRule="auto"/>
              <w:ind w:left="113" w:right="113"/>
              <w:jc w:val="both"/>
            </w:pPr>
            <w:r w:rsidRPr="001F2902">
              <w:t>CAS №</w:t>
            </w:r>
          </w:p>
        </w:tc>
        <w:tc>
          <w:tcPr>
            <w:tcW w:w="1483" w:type="dxa"/>
            <w:textDirection w:val="btLr"/>
            <w:vAlign w:val="center"/>
          </w:tcPr>
          <w:p w:rsidR="000D33DA" w:rsidRPr="001F2902" w:rsidRDefault="000D33DA" w:rsidP="004421BC">
            <w:pPr>
              <w:spacing w:after="0" w:line="288" w:lineRule="auto"/>
              <w:ind w:left="113" w:right="113"/>
              <w:jc w:val="both"/>
            </w:pPr>
            <w:r w:rsidRPr="001F2902">
              <w:t>EINECS №</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Алдрин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autoSpaceDE w:val="0"/>
              <w:spacing w:before="120" w:after="0" w:line="288" w:lineRule="auto"/>
              <w:jc w:val="both"/>
              <w:rPr>
                <w:sz w:val="32"/>
              </w:rPr>
            </w:pPr>
          </w:p>
        </w:tc>
        <w:tc>
          <w:tcPr>
            <w:tcW w:w="1132" w:type="dxa"/>
          </w:tcPr>
          <w:p w:rsidR="000D33DA" w:rsidRPr="005A7F09" w:rsidRDefault="000D33DA" w:rsidP="004421BC">
            <w:pPr>
              <w:autoSpaceDE w:val="0"/>
              <w:spacing w:after="0" w:line="288" w:lineRule="auto"/>
              <w:jc w:val="both"/>
              <w:rPr>
                <w:sz w:val="32"/>
              </w:rPr>
            </w:pPr>
          </w:p>
        </w:tc>
        <w:tc>
          <w:tcPr>
            <w:tcW w:w="884" w:type="dxa"/>
          </w:tcPr>
          <w:p w:rsidR="000D33DA" w:rsidRPr="005A7F09" w:rsidRDefault="000D33DA" w:rsidP="004421BC">
            <w:pPr>
              <w:autoSpaceDE w:val="0"/>
              <w:spacing w:after="0" w:line="288" w:lineRule="auto"/>
              <w:jc w:val="both"/>
              <w:rPr>
                <w:sz w:val="32"/>
              </w:rPr>
            </w:pPr>
          </w:p>
        </w:tc>
        <w:tc>
          <w:tcPr>
            <w:tcW w:w="1008" w:type="dxa"/>
          </w:tcPr>
          <w:p w:rsidR="000D33DA" w:rsidRPr="009450F9" w:rsidRDefault="000D33DA" w:rsidP="004421BC">
            <w:pPr>
              <w:autoSpaceDE w:val="0"/>
              <w:spacing w:after="0" w:line="288" w:lineRule="auto"/>
              <w:jc w:val="both"/>
            </w:pPr>
            <w:r w:rsidRPr="009450F9">
              <w:t>05.2004</w:t>
            </w:r>
          </w:p>
        </w:tc>
        <w:tc>
          <w:tcPr>
            <w:tcW w:w="1008" w:type="dxa"/>
          </w:tcPr>
          <w:p w:rsidR="000D33DA" w:rsidRPr="009450F9" w:rsidRDefault="000D33DA" w:rsidP="004421BC">
            <w:pPr>
              <w:autoSpaceDE w:val="0"/>
              <w:spacing w:after="0" w:line="288" w:lineRule="auto"/>
              <w:jc w:val="both"/>
            </w:pPr>
            <w:r w:rsidRPr="009450F9">
              <w:t>05.2005</w:t>
            </w:r>
          </w:p>
        </w:tc>
        <w:tc>
          <w:tcPr>
            <w:tcW w:w="1482" w:type="dxa"/>
          </w:tcPr>
          <w:p w:rsidR="000D33DA" w:rsidRPr="009450F9" w:rsidRDefault="000D33DA" w:rsidP="004421BC">
            <w:pPr>
              <w:autoSpaceDE w:val="0"/>
              <w:spacing w:after="0" w:line="288" w:lineRule="auto"/>
              <w:jc w:val="both"/>
            </w:pPr>
            <w:r w:rsidRPr="009450F9">
              <w:t>309-00-2</w:t>
            </w:r>
          </w:p>
        </w:tc>
        <w:tc>
          <w:tcPr>
            <w:tcW w:w="1483" w:type="dxa"/>
          </w:tcPr>
          <w:p w:rsidR="000D33DA" w:rsidRPr="009450F9" w:rsidRDefault="000D33DA" w:rsidP="004421BC">
            <w:pPr>
              <w:autoSpaceDE w:val="0"/>
              <w:spacing w:after="0" w:line="288" w:lineRule="auto"/>
              <w:jc w:val="both"/>
            </w:pPr>
            <w:r w:rsidRPr="009450F9">
              <w:t>206-215-8</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Диелдрин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shd w:val="clear" w:color="auto" w:fill="auto"/>
          </w:tcPr>
          <w:p w:rsidR="000D33DA" w:rsidRPr="009450F9" w:rsidRDefault="000D33DA" w:rsidP="004421BC">
            <w:pPr>
              <w:autoSpaceDE w:val="0"/>
              <w:spacing w:after="0" w:line="288" w:lineRule="auto"/>
              <w:jc w:val="both"/>
            </w:pPr>
            <w:r w:rsidRPr="009450F9">
              <w:t>60-57-1</w:t>
            </w:r>
          </w:p>
        </w:tc>
        <w:tc>
          <w:tcPr>
            <w:tcW w:w="1483" w:type="dxa"/>
          </w:tcPr>
          <w:p w:rsidR="000D33DA" w:rsidRPr="009450F9" w:rsidRDefault="000D33DA" w:rsidP="004421BC">
            <w:pPr>
              <w:autoSpaceDE w:val="0"/>
              <w:spacing w:after="0" w:line="288" w:lineRule="auto"/>
              <w:jc w:val="both"/>
            </w:pPr>
            <w:r w:rsidRPr="009450F9">
              <w:t>200-484-5</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3</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Ендрин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shd w:val="clear" w:color="auto" w:fill="auto"/>
          </w:tcPr>
          <w:p w:rsidR="000D33DA" w:rsidRPr="009450F9" w:rsidRDefault="000D33DA" w:rsidP="004421BC">
            <w:pPr>
              <w:autoSpaceDE w:val="0"/>
              <w:spacing w:after="0" w:line="288" w:lineRule="auto"/>
              <w:jc w:val="both"/>
            </w:pPr>
            <w:r w:rsidRPr="009450F9">
              <w:t>72-20-8</w:t>
            </w:r>
          </w:p>
        </w:tc>
        <w:tc>
          <w:tcPr>
            <w:tcW w:w="1483" w:type="dxa"/>
          </w:tcPr>
          <w:p w:rsidR="000D33DA" w:rsidRPr="009450F9" w:rsidRDefault="000D33DA" w:rsidP="004421BC">
            <w:pPr>
              <w:autoSpaceDE w:val="0"/>
              <w:spacing w:after="0" w:line="288" w:lineRule="auto"/>
              <w:jc w:val="both"/>
            </w:pPr>
            <w:r w:rsidRPr="009450F9">
              <w:t>200-775-7</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4</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Мирекс </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2385-85-5</w:t>
            </w:r>
          </w:p>
        </w:tc>
        <w:tc>
          <w:tcPr>
            <w:tcW w:w="1483" w:type="dxa"/>
          </w:tcPr>
          <w:p w:rsidR="000D33DA" w:rsidRPr="009450F9" w:rsidRDefault="000D33DA" w:rsidP="004421BC">
            <w:pPr>
              <w:autoSpaceDE w:val="0"/>
              <w:spacing w:after="0" w:line="288" w:lineRule="auto"/>
              <w:jc w:val="both"/>
            </w:pPr>
            <w:r w:rsidRPr="009450F9">
              <w:t>219-196-6</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5</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Токсафен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8001-35-2</w:t>
            </w:r>
          </w:p>
        </w:tc>
        <w:tc>
          <w:tcPr>
            <w:tcW w:w="1483" w:type="dxa"/>
          </w:tcPr>
          <w:p w:rsidR="000D33DA" w:rsidRPr="009450F9" w:rsidRDefault="000D33DA" w:rsidP="004421BC">
            <w:pPr>
              <w:autoSpaceDE w:val="0"/>
              <w:spacing w:after="0" w:line="288" w:lineRule="auto"/>
              <w:jc w:val="both"/>
            </w:pPr>
            <w:r w:rsidRPr="009450F9">
              <w:t>232-283-3</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6</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Хептахлор</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76-44-8</w:t>
            </w:r>
          </w:p>
        </w:tc>
        <w:tc>
          <w:tcPr>
            <w:tcW w:w="1483" w:type="dxa"/>
          </w:tcPr>
          <w:p w:rsidR="000D33DA" w:rsidRPr="009450F9" w:rsidRDefault="000D33DA" w:rsidP="004421BC">
            <w:pPr>
              <w:autoSpaceDE w:val="0"/>
              <w:spacing w:after="0" w:line="288" w:lineRule="auto"/>
              <w:jc w:val="both"/>
            </w:pPr>
            <w:r w:rsidRPr="009450F9">
              <w:t>200-962-3</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7</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Хлордан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b/>
                <w:sz w:val="32"/>
              </w:rPr>
            </w:pPr>
            <w:r w:rsidRPr="005A7F09">
              <w:rPr>
                <w:b/>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57-74-9</w:t>
            </w:r>
          </w:p>
        </w:tc>
        <w:tc>
          <w:tcPr>
            <w:tcW w:w="1483" w:type="dxa"/>
          </w:tcPr>
          <w:p w:rsidR="000D33DA" w:rsidRPr="009450F9" w:rsidRDefault="000D33DA" w:rsidP="004421BC">
            <w:pPr>
              <w:autoSpaceDE w:val="0"/>
              <w:spacing w:after="0" w:line="288" w:lineRule="auto"/>
              <w:jc w:val="both"/>
            </w:pPr>
            <w:r w:rsidRPr="009450F9">
              <w:t>200-349-0</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8</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ДДТ (дихлордифенилтрихлоретан)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DDT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50-29-3</w:t>
            </w:r>
          </w:p>
        </w:tc>
        <w:tc>
          <w:tcPr>
            <w:tcW w:w="1483" w:type="dxa"/>
          </w:tcPr>
          <w:p w:rsidR="000D33DA" w:rsidRPr="009450F9" w:rsidRDefault="000D33DA" w:rsidP="004421BC">
            <w:pPr>
              <w:autoSpaceDE w:val="0"/>
              <w:spacing w:after="0" w:line="288" w:lineRule="auto"/>
              <w:jc w:val="both"/>
            </w:pPr>
            <w:r w:rsidRPr="009450F9">
              <w:t>200-024-3</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9</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Хексахлорбензен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HCB</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884"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05.2004</w:t>
            </w:r>
          </w:p>
        </w:tc>
        <w:tc>
          <w:tcPr>
            <w:tcW w:w="1008" w:type="dxa"/>
          </w:tcPr>
          <w:p w:rsidR="000D33DA" w:rsidRPr="009450F9" w:rsidRDefault="000D33DA" w:rsidP="004421BC">
            <w:pPr>
              <w:spacing w:after="0" w:line="288" w:lineRule="auto"/>
              <w:jc w:val="both"/>
              <w:rPr>
                <w:shd w:val="clear" w:color="auto" w:fill="FFFF00"/>
              </w:rPr>
            </w:pPr>
            <w:r w:rsidRPr="009450F9">
              <w:t>05.2005</w:t>
            </w:r>
          </w:p>
        </w:tc>
        <w:tc>
          <w:tcPr>
            <w:tcW w:w="1482" w:type="dxa"/>
          </w:tcPr>
          <w:p w:rsidR="000D33DA" w:rsidRPr="009450F9" w:rsidRDefault="000D33DA" w:rsidP="004421BC">
            <w:pPr>
              <w:autoSpaceDE w:val="0"/>
              <w:spacing w:after="0" w:line="288" w:lineRule="auto"/>
              <w:jc w:val="both"/>
            </w:pPr>
            <w:r w:rsidRPr="009450F9">
              <w:t>118-74-1</w:t>
            </w:r>
          </w:p>
        </w:tc>
        <w:tc>
          <w:tcPr>
            <w:tcW w:w="1483" w:type="dxa"/>
          </w:tcPr>
          <w:p w:rsidR="000D33DA" w:rsidRPr="009450F9" w:rsidRDefault="000D33DA" w:rsidP="004421BC">
            <w:pPr>
              <w:autoSpaceDE w:val="0"/>
              <w:spacing w:after="0" w:line="288" w:lineRule="auto"/>
              <w:jc w:val="both"/>
            </w:pPr>
            <w:r w:rsidRPr="009450F9">
              <w:t>204-273-9</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10</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Полихлорирани бифенили</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PCB</w:t>
            </w:r>
          </w:p>
        </w:tc>
        <w:tc>
          <w:tcPr>
            <w:tcW w:w="1008" w:type="dxa"/>
          </w:tcPr>
          <w:p w:rsidR="000D33DA" w:rsidRPr="009450F9" w:rsidRDefault="000D33DA" w:rsidP="004421BC">
            <w:pPr>
              <w:spacing w:after="0" w:line="288" w:lineRule="auto"/>
              <w:jc w:val="both"/>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CC613F">
            <w:pPr>
              <w:pStyle w:val="ListParagraph"/>
              <w:numPr>
                <w:ilvl w:val="0"/>
                <w:numId w:val="2"/>
              </w:numPr>
              <w:spacing w:before="120" w:after="0" w:line="288" w:lineRule="auto"/>
              <w:jc w:val="both"/>
              <w:rPr>
                <w:sz w:val="32"/>
              </w:rPr>
            </w:pPr>
          </w:p>
        </w:tc>
        <w:tc>
          <w:tcPr>
            <w:tcW w:w="1008" w:type="dxa"/>
          </w:tcPr>
          <w:p w:rsidR="000D33DA" w:rsidRPr="009450F9" w:rsidRDefault="000D33DA" w:rsidP="004421BC">
            <w:pPr>
              <w:spacing w:after="0" w:line="288" w:lineRule="auto"/>
              <w:jc w:val="both"/>
            </w:pPr>
            <w:r w:rsidRPr="009450F9">
              <w:t>05.2004</w:t>
            </w:r>
          </w:p>
        </w:tc>
        <w:tc>
          <w:tcPr>
            <w:tcW w:w="1008" w:type="dxa"/>
          </w:tcPr>
          <w:p w:rsidR="000D33DA" w:rsidRPr="009450F9" w:rsidRDefault="000D33DA" w:rsidP="004421BC">
            <w:pPr>
              <w:spacing w:after="0" w:line="288" w:lineRule="auto"/>
              <w:jc w:val="both"/>
            </w:pPr>
            <w:r w:rsidRPr="009450F9">
              <w:t>05.2005</w:t>
            </w:r>
          </w:p>
        </w:tc>
        <w:tc>
          <w:tcPr>
            <w:tcW w:w="1482" w:type="dxa"/>
          </w:tcPr>
          <w:p w:rsidR="000D33DA" w:rsidRPr="009450F9" w:rsidRDefault="000D33DA" w:rsidP="004421BC">
            <w:pPr>
              <w:autoSpaceDE w:val="0"/>
              <w:spacing w:after="0" w:line="288" w:lineRule="auto"/>
              <w:jc w:val="both"/>
            </w:pPr>
            <w:r w:rsidRPr="009450F9">
              <w:t>1336-36-3</w:t>
            </w:r>
          </w:p>
        </w:tc>
        <w:tc>
          <w:tcPr>
            <w:tcW w:w="1483" w:type="dxa"/>
          </w:tcPr>
          <w:p w:rsidR="000D33DA" w:rsidRPr="009450F9" w:rsidRDefault="000D33DA" w:rsidP="004421BC">
            <w:pPr>
              <w:autoSpaceDE w:val="0"/>
              <w:spacing w:after="0" w:line="288" w:lineRule="auto"/>
              <w:jc w:val="both"/>
            </w:pPr>
            <w:r w:rsidRPr="009450F9">
              <w:t>215-648-1</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11</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Полихлорирани дибензодиоксини</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PCDD</w:t>
            </w:r>
          </w:p>
        </w:tc>
        <w:tc>
          <w:tcPr>
            <w:tcW w:w="1008" w:type="dxa"/>
          </w:tcPr>
          <w:p w:rsidR="000D33DA" w:rsidRPr="009450F9" w:rsidRDefault="000D33DA" w:rsidP="004421BC">
            <w:pPr>
              <w:spacing w:after="0" w:line="288" w:lineRule="auto"/>
              <w:jc w:val="both"/>
            </w:pPr>
          </w:p>
        </w:tc>
        <w:tc>
          <w:tcPr>
            <w:tcW w:w="1132" w:type="dxa"/>
          </w:tcPr>
          <w:p w:rsidR="000D33DA" w:rsidRPr="005A7F09" w:rsidRDefault="000D33DA" w:rsidP="004421BC">
            <w:pPr>
              <w:spacing w:after="0" w:line="288" w:lineRule="auto"/>
              <w:jc w:val="both"/>
              <w:rPr>
                <w:sz w:val="32"/>
              </w:rPr>
            </w:pPr>
          </w:p>
        </w:tc>
        <w:tc>
          <w:tcPr>
            <w:tcW w:w="884" w:type="dxa"/>
          </w:tcPr>
          <w:p w:rsidR="000D33DA" w:rsidRPr="005A7F09" w:rsidRDefault="000D33DA" w:rsidP="00CC613F">
            <w:pPr>
              <w:pStyle w:val="ListParagraph"/>
              <w:numPr>
                <w:ilvl w:val="0"/>
                <w:numId w:val="2"/>
              </w:numPr>
              <w:spacing w:before="120" w:after="0" w:line="288" w:lineRule="auto"/>
              <w:jc w:val="both"/>
              <w:rPr>
                <w:sz w:val="32"/>
              </w:rPr>
            </w:pPr>
          </w:p>
        </w:tc>
        <w:tc>
          <w:tcPr>
            <w:tcW w:w="1008" w:type="dxa"/>
          </w:tcPr>
          <w:p w:rsidR="000D33DA" w:rsidRPr="009450F9" w:rsidRDefault="000D33DA" w:rsidP="004421BC">
            <w:pPr>
              <w:spacing w:after="0" w:line="288" w:lineRule="auto"/>
              <w:jc w:val="both"/>
            </w:pPr>
            <w:r w:rsidRPr="009450F9">
              <w:t>05.2004</w:t>
            </w:r>
          </w:p>
        </w:tc>
        <w:tc>
          <w:tcPr>
            <w:tcW w:w="1008" w:type="dxa"/>
          </w:tcPr>
          <w:p w:rsidR="000D33DA" w:rsidRPr="009450F9" w:rsidRDefault="000D33DA" w:rsidP="004421BC">
            <w:pPr>
              <w:spacing w:after="0" w:line="288" w:lineRule="auto"/>
              <w:jc w:val="both"/>
            </w:pPr>
            <w:r w:rsidRPr="009450F9">
              <w:t>05.2005</w:t>
            </w:r>
          </w:p>
        </w:tc>
        <w:tc>
          <w:tcPr>
            <w:tcW w:w="1482" w:type="dxa"/>
          </w:tcPr>
          <w:p w:rsidR="000D33DA" w:rsidRPr="009450F9" w:rsidRDefault="000D33DA" w:rsidP="004421BC">
            <w:pPr>
              <w:autoSpaceDE w:val="0"/>
              <w:spacing w:after="0" w:line="288" w:lineRule="auto"/>
              <w:jc w:val="both"/>
            </w:pPr>
            <w:r w:rsidRPr="009450F9">
              <w:t>1746-01-6</w:t>
            </w:r>
          </w:p>
        </w:tc>
        <w:tc>
          <w:tcPr>
            <w:tcW w:w="1483" w:type="dxa"/>
          </w:tcPr>
          <w:p w:rsidR="000D33DA" w:rsidRPr="009450F9" w:rsidRDefault="000D33DA" w:rsidP="004421BC">
            <w:pPr>
              <w:autoSpaceDE w:val="0"/>
              <w:spacing w:after="0" w:line="288" w:lineRule="auto"/>
              <w:jc w:val="both"/>
            </w:pPr>
            <w:r w:rsidRPr="009450F9">
              <w:t>217-122-7</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12</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Полихлорирани дибензофурани</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PCDF</w:t>
            </w:r>
          </w:p>
        </w:tc>
        <w:tc>
          <w:tcPr>
            <w:tcW w:w="1008" w:type="dxa"/>
          </w:tcPr>
          <w:p w:rsidR="000D33DA" w:rsidRPr="005A7F09" w:rsidRDefault="000D33DA" w:rsidP="004421BC">
            <w:pPr>
              <w:spacing w:after="0" w:line="288" w:lineRule="auto"/>
              <w:jc w:val="both"/>
              <w:rPr>
                <w:sz w:val="32"/>
              </w:rPr>
            </w:pPr>
          </w:p>
        </w:tc>
        <w:tc>
          <w:tcPr>
            <w:tcW w:w="1132" w:type="dxa"/>
          </w:tcPr>
          <w:p w:rsidR="000D33DA" w:rsidRPr="005A7F09" w:rsidRDefault="000D33DA" w:rsidP="004421BC">
            <w:pPr>
              <w:spacing w:after="0" w:line="288" w:lineRule="auto"/>
              <w:jc w:val="both"/>
              <w:rPr>
                <w:sz w:val="32"/>
              </w:rPr>
            </w:pPr>
          </w:p>
        </w:tc>
        <w:tc>
          <w:tcPr>
            <w:tcW w:w="884" w:type="dxa"/>
          </w:tcPr>
          <w:p w:rsidR="000D33DA" w:rsidRPr="005A7F09" w:rsidRDefault="000D33DA" w:rsidP="00CC613F">
            <w:pPr>
              <w:pStyle w:val="ListParagraph"/>
              <w:numPr>
                <w:ilvl w:val="0"/>
                <w:numId w:val="2"/>
              </w:numPr>
              <w:spacing w:before="120" w:after="0" w:line="288" w:lineRule="auto"/>
              <w:jc w:val="both"/>
              <w:rPr>
                <w:sz w:val="32"/>
              </w:rPr>
            </w:pPr>
          </w:p>
        </w:tc>
        <w:tc>
          <w:tcPr>
            <w:tcW w:w="1008" w:type="dxa"/>
          </w:tcPr>
          <w:p w:rsidR="000D33DA" w:rsidRPr="009450F9" w:rsidRDefault="000D33DA" w:rsidP="004421BC">
            <w:pPr>
              <w:spacing w:after="0" w:line="288" w:lineRule="auto"/>
              <w:jc w:val="both"/>
            </w:pPr>
            <w:r w:rsidRPr="009450F9">
              <w:t>05.2004</w:t>
            </w:r>
          </w:p>
        </w:tc>
        <w:tc>
          <w:tcPr>
            <w:tcW w:w="1008" w:type="dxa"/>
          </w:tcPr>
          <w:p w:rsidR="000D33DA" w:rsidRPr="009450F9" w:rsidRDefault="000D33DA" w:rsidP="004421BC">
            <w:pPr>
              <w:spacing w:after="0" w:line="288" w:lineRule="auto"/>
              <w:jc w:val="both"/>
            </w:pPr>
            <w:r w:rsidRPr="009450F9">
              <w:t>05.2005</w:t>
            </w:r>
          </w:p>
        </w:tc>
        <w:tc>
          <w:tcPr>
            <w:tcW w:w="1482" w:type="dxa"/>
          </w:tcPr>
          <w:p w:rsidR="000D33DA" w:rsidRPr="009450F9" w:rsidRDefault="000D33DA" w:rsidP="004421BC">
            <w:pPr>
              <w:autoSpaceDE w:val="0"/>
              <w:spacing w:after="0" w:line="288" w:lineRule="auto"/>
              <w:jc w:val="both"/>
            </w:pPr>
            <w:r w:rsidRPr="009450F9">
              <w:t>51207-31-9</w:t>
            </w:r>
          </w:p>
        </w:tc>
        <w:tc>
          <w:tcPr>
            <w:tcW w:w="1483" w:type="dxa"/>
          </w:tcPr>
          <w:p w:rsidR="000D33DA" w:rsidRPr="009450F9" w:rsidRDefault="000D33DA" w:rsidP="004421BC">
            <w:pPr>
              <w:autoSpaceDE w:val="0"/>
              <w:spacing w:after="0" w:line="288" w:lineRule="auto"/>
              <w:jc w:val="both"/>
            </w:pP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13</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Алфахексахлорциклохексан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α  - HCH</w:t>
            </w:r>
          </w:p>
        </w:tc>
        <w:tc>
          <w:tcPr>
            <w:tcW w:w="1008" w:type="dxa"/>
          </w:tcPr>
          <w:p w:rsidR="000D33DA" w:rsidRPr="005A7F09" w:rsidRDefault="000D33DA" w:rsidP="00CC613F">
            <w:pPr>
              <w:pStyle w:val="ListParagraph"/>
              <w:numPr>
                <w:ilvl w:val="0"/>
                <w:numId w:val="2"/>
              </w:numPr>
              <w:spacing w:before="120" w:after="0" w:line="288" w:lineRule="auto"/>
              <w:jc w:val="both"/>
              <w:rPr>
                <w:sz w:val="32"/>
              </w:rPr>
            </w:pPr>
          </w:p>
        </w:tc>
        <w:tc>
          <w:tcPr>
            <w:tcW w:w="1132" w:type="dxa"/>
          </w:tcPr>
          <w:p w:rsidR="000D33DA" w:rsidRPr="005A7F09" w:rsidRDefault="000D33DA" w:rsidP="004421BC">
            <w:pPr>
              <w:spacing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05.2010</w:t>
            </w:r>
          </w:p>
        </w:tc>
        <w:tc>
          <w:tcPr>
            <w:tcW w:w="1482" w:type="dxa"/>
          </w:tcPr>
          <w:p w:rsidR="000D33DA" w:rsidRPr="009450F9" w:rsidRDefault="000D33DA" w:rsidP="004421BC">
            <w:pPr>
              <w:autoSpaceDE w:val="0"/>
              <w:spacing w:after="0" w:line="288" w:lineRule="auto"/>
              <w:jc w:val="both"/>
            </w:pPr>
            <w:r w:rsidRPr="009450F9">
              <w:t>319-84-6</w:t>
            </w:r>
          </w:p>
        </w:tc>
        <w:tc>
          <w:tcPr>
            <w:tcW w:w="1483" w:type="dxa"/>
          </w:tcPr>
          <w:p w:rsidR="000D33DA" w:rsidRPr="009450F9" w:rsidRDefault="000D33DA" w:rsidP="004421BC">
            <w:pPr>
              <w:autoSpaceDE w:val="0"/>
              <w:spacing w:after="0" w:line="288" w:lineRule="auto"/>
              <w:jc w:val="both"/>
            </w:pPr>
            <w:r w:rsidRPr="009450F9">
              <w:t>206-270-8</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14</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Бетахексахлорциклохексан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β - HCH</w:t>
            </w:r>
          </w:p>
        </w:tc>
        <w:tc>
          <w:tcPr>
            <w:tcW w:w="1008" w:type="dxa"/>
          </w:tcPr>
          <w:p w:rsidR="000D33DA" w:rsidRPr="005A7F09" w:rsidRDefault="000D33DA" w:rsidP="00CC613F">
            <w:pPr>
              <w:pStyle w:val="ListParagraph"/>
              <w:numPr>
                <w:ilvl w:val="0"/>
                <w:numId w:val="2"/>
              </w:numPr>
              <w:spacing w:before="120" w:after="0" w:line="288" w:lineRule="auto"/>
              <w:jc w:val="both"/>
              <w:rPr>
                <w:sz w:val="32"/>
              </w:rPr>
            </w:pPr>
          </w:p>
        </w:tc>
        <w:tc>
          <w:tcPr>
            <w:tcW w:w="1132" w:type="dxa"/>
          </w:tcPr>
          <w:p w:rsidR="000D33DA" w:rsidRPr="005A7F09" w:rsidRDefault="000D33DA" w:rsidP="004421BC">
            <w:pPr>
              <w:spacing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05.2010</w:t>
            </w:r>
          </w:p>
        </w:tc>
        <w:tc>
          <w:tcPr>
            <w:tcW w:w="1482" w:type="dxa"/>
          </w:tcPr>
          <w:p w:rsidR="000D33DA" w:rsidRPr="009450F9" w:rsidRDefault="000D33DA" w:rsidP="004421BC">
            <w:pPr>
              <w:autoSpaceDE w:val="0"/>
              <w:spacing w:after="0" w:line="288" w:lineRule="auto"/>
              <w:jc w:val="both"/>
            </w:pPr>
            <w:r w:rsidRPr="009450F9">
              <w:t>319-85-7</w:t>
            </w:r>
          </w:p>
        </w:tc>
        <w:tc>
          <w:tcPr>
            <w:tcW w:w="1483" w:type="dxa"/>
          </w:tcPr>
          <w:p w:rsidR="000D33DA" w:rsidRPr="009450F9" w:rsidRDefault="000D33DA" w:rsidP="004421BC">
            <w:pPr>
              <w:autoSpaceDE w:val="0"/>
              <w:spacing w:after="0" w:line="288" w:lineRule="auto"/>
              <w:jc w:val="both"/>
            </w:pPr>
            <w:r w:rsidRPr="009450F9">
              <w:t>206-271-3</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15</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Хлордекон</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sz w:val="32"/>
              </w:rPr>
            </w:pPr>
            <w:r w:rsidRPr="005A7F09">
              <w:rPr>
                <w:sz w:val="32"/>
              </w:rPr>
              <w:t>-</w:t>
            </w:r>
          </w:p>
        </w:tc>
        <w:tc>
          <w:tcPr>
            <w:tcW w:w="1008" w:type="dxa"/>
          </w:tcPr>
          <w:p w:rsidR="000D33DA" w:rsidRPr="005A7F09" w:rsidRDefault="000D33DA" w:rsidP="00CC613F">
            <w:pPr>
              <w:pStyle w:val="ListParagraph"/>
              <w:numPr>
                <w:ilvl w:val="0"/>
                <w:numId w:val="2"/>
              </w:numPr>
              <w:autoSpaceDE w:val="0"/>
              <w:spacing w:before="120" w:after="0" w:line="288" w:lineRule="auto"/>
              <w:jc w:val="both"/>
              <w:rPr>
                <w:sz w:val="32"/>
              </w:rPr>
            </w:pPr>
          </w:p>
        </w:tc>
        <w:tc>
          <w:tcPr>
            <w:tcW w:w="1132" w:type="dxa"/>
          </w:tcPr>
          <w:p w:rsidR="000D33DA" w:rsidRPr="005A7F09" w:rsidRDefault="000D33DA" w:rsidP="004421BC">
            <w:pPr>
              <w:autoSpaceDE w:val="0"/>
              <w:spacing w:after="0" w:line="288" w:lineRule="auto"/>
              <w:jc w:val="both"/>
              <w:rPr>
                <w:sz w:val="32"/>
              </w:rPr>
            </w:pPr>
          </w:p>
        </w:tc>
        <w:tc>
          <w:tcPr>
            <w:tcW w:w="884" w:type="dxa"/>
          </w:tcPr>
          <w:p w:rsidR="000D33DA" w:rsidRPr="005A7F09" w:rsidRDefault="000D33DA" w:rsidP="004421BC">
            <w:pPr>
              <w:autoSpaceDE w:val="0"/>
              <w:spacing w:after="0" w:line="288" w:lineRule="auto"/>
              <w:jc w:val="both"/>
              <w:rPr>
                <w:sz w:val="32"/>
              </w:rPr>
            </w:pPr>
          </w:p>
        </w:tc>
        <w:tc>
          <w:tcPr>
            <w:tcW w:w="1008" w:type="dxa"/>
          </w:tcPr>
          <w:p w:rsidR="000D33DA" w:rsidRPr="009450F9" w:rsidRDefault="000D33DA" w:rsidP="004421BC">
            <w:pPr>
              <w:autoSpaceDE w:val="0"/>
              <w:spacing w:after="0" w:line="288" w:lineRule="auto"/>
              <w:jc w:val="both"/>
            </w:pPr>
            <w:r w:rsidRPr="009450F9">
              <w:t>05.2009</w:t>
            </w:r>
          </w:p>
        </w:tc>
        <w:tc>
          <w:tcPr>
            <w:tcW w:w="1008" w:type="dxa"/>
          </w:tcPr>
          <w:p w:rsidR="000D33DA" w:rsidRPr="009450F9" w:rsidRDefault="000D33DA" w:rsidP="004421BC">
            <w:pPr>
              <w:autoSpaceDE w:val="0"/>
              <w:spacing w:after="0" w:line="288" w:lineRule="auto"/>
              <w:jc w:val="both"/>
            </w:pPr>
            <w:r w:rsidRPr="009450F9">
              <w:t>05.2010</w:t>
            </w:r>
          </w:p>
        </w:tc>
        <w:tc>
          <w:tcPr>
            <w:tcW w:w="1482" w:type="dxa"/>
          </w:tcPr>
          <w:p w:rsidR="000D33DA" w:rsidRPr="009450F9" w:rsidRDefault="000D33DA" w:rsidP="004421BC">
            <w:pPr>
              <w:autoSpaceDE w:val="0"/>
              <w:spacing w:after="0" w:line="288" w:lineRule="auto"/>
              <w:jc w:val="both"/>
            </w:pPr>
            <w:r w:rsidRPr="009450F9">
              <w:t>143-50-0</w:t>
            </w:r>
          </w:p>
        </w:tc>
        <w:tc>
          <w:tcPr>
            <w:tcW w:w="1483" w:type="dxa"/>
          </w:tcPr>
          <w:p w:rsidR="000D33DA" w:rsidRPr="009450F9" w:rsidRDefault="000D33DA" w:rsidP="004421BC">
            <w:pPr>
              <w:autoSpaceDE w:val="0"/>
              <w:spacing w:after="0" w:line="288" w:lineRule="auto"/>
              <w:jc w:val="both"/>
            </w:pPr>
            <w:r w:rsidRPr="009450F9">
              <w:t>205-601-3</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16</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Ендосулфан и неговите изомери</w:t>
            </w:r>
          </w:p>
        </w:tc>
        <w:tc>
          <w:tcPr>
            <w:tcW w:w="1440" w:type="dxa"/>
            <w:shd w:val="clear" w:color="auto" w:fill="auto"/>
            <w:tcMar>
              <w:top w:w="0" w:type="dxa"/>
              <w:left w:w="108" w:type="dxa"/>
              <w:bottom w:w="0" w:type="dxa"/>
              <w:right w:w="108" w:type="dxa"/>
            </w:tcMar>
          </w:tcPr>
          <w:p w:rsidR="000D33DA" w:rsidRPr="005A7F09" w:rsidRDefault="000D33DA" w:rsidP="004421BC">
            <w:pPr>
              <w:spacing w:after="0" w:line="288" w:lineRule="auto"/>
              <w:jc w:val="both"/>
              <w:rPr>
                <w:sz w:val="32"/>
              </w:rPr>
            </w:pPr>
            <w:r w:rsidRPr="005A7F09">
              <w:rPr>
                <w:sz w:val="32"/>
              </w:rPr>
              <w:t>-</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05.2011</w:t>
            </w:r>
          </w:p>
        </w:tc>
        <w:tc>
          <w:tcPr>
            <w:tcW w:w="1008" w:type="dxa"/>
          </w:tcPr>
          <w:p w:rsidR="000D33DA" w:rsidRPr="009450F9" w:rsidRDefault="000D33DA" w:rsidP="004421BC">
            <w:pPr>
              <w:spacing w:after="0" w:line="288" w:lineRule="auto"/>
              <w:jc w:val="both"/>
              <w:rPr>
                <w:shd w:val="clear" w:color="auto" w:fill="FFFF00"/>
              </w:rPr>
            </w:pPr>
            <w:r w:rsidRPr="009450F9">
              <w:t>10.2012</w:t>
            </w:r>
          </w:p>
        </w:tc>
        <w:tc>
          <w:tcPr>
            <w:tcW w:w="1482" w:type="dxa"/>
          </w:tcPr>
          <w:p w:rsidR="000D33DA" w:rsidRPr="009450F9" w:rsidRDefault="000D33DA" w:rsidP="004421BC">
            <w:pPr>
              <w:autoSpaceDE w:val="0"/>
              <w:spacing w:after="0" w:line="288" w:lineRule="auto"/>
              <w:jc w:val="both"/>
            </w:pPr>
            <w:r w:rsidRPr="009450F9">
              <w:t>115-29-7</w:t>
            </w:r>
          </w:p>
        </w:tc>
        <w:tc>
          <w:tcPr>
            <w:tcW w:w="1483" w:type="dxa"/>
          </w:tcPr>
          <w:p w:rsidR="000D33DA" w:rsidRPr="009450F9" w:rsidRDefault="000D33DA" w:rsidP="004421BC">
            <w:pPr>
              <w:autoSpaceDE w:val="0"/>
              <w:spacing w:after="0" w:line="288" w:lineRule="auto"/>
              <w:jc w:val="both"/>
            </w:pPr>
            <w:r w:rsidRPr="009450F9">
              <w:t>204-079-4</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17</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Хексабромбифенил</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HBB</w:t>
            </w:r>
          </w:p>
        </w:tc>
        <w:tc>
          <w:tcPr>
            <w:tcW w:w="1008" w:type="dxa"/>
          </w:tcPr>
          <w:p w:rsidR="000D33DA" w:rsidRPr="005A7F09" w:rsidRDefault="000D33DA" w:rsidP="004421BC">
            <w:pPr>
              <w:spacing w:after="0" w:line="288" w:lineRule="auto"/>
              <w:jc w:val="both"/>
              <w:rPr>
                <w:sz w:val="32"/>
              </w:rPr>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08.2010</w:t>
            </w:r>
          </w:p>
        </w:tc>
        <w:tc>
          <w:tcPr>
            <w:tcW w:w="1482" w:type="dxa"/>
          </w:tcPr>
          <w:p w:rsidR="000D33DA" w:rsidRPr="009450F9" w:rsidRDefault="000D33DA" w:rsidP="004421BC">
            <w:pPr>
              <w:autoSpaceDE w:val="0"/>
              <w:spacing w:after="0" w:line="288" w:lineRule="auto"/>
              <w:jc w:val="both"/>
            </w:pPr>
            <w:r w:rsidRPr="009450F9">
              <w:t>36355-01-8</w:t>
            </w:r>
          </w:p>
        </w:tc>
        <w:tc>
          <w:tcPr>
            <w:tcW w:w="1483" w:type="dxa"/>
          </w:tcPr>
          <w:p w:rsidR="000D33DA" w:rsidRPr="009450F9" w:rsidRDefault="000D33DA" w:rsidP="004421BC">
            <w:pPr>
              <w:autoSpaceDE w:val="0"/>
              <w:spacing w:after="0" w:line="288" w:lineRule="auto"/>
              <w:jc w:val="both"/>
            </w:pPr>
            <w:r w:rsidRPr="009450F9">
              <w:t>252-994-2</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18</w:t>
            </w:r>
          </w:p>
        </w:tc>
        <w:tc>
          <w:tcPr>
            <w:tcW w:w="4050" w:type="dxa"/>
            <w:shd w:val="clear" w:color="auto" w:fill="auto"/>
            <w:tcMar>
              <w:top w:w="0" w:type="dxa"/>
              <w:left w:w="108" w:type="dxa"/>
              <w:bottom w:w="0" w:type="dxa"/>
              <w:right w:w="108" w:type="dxa"/>
            </w:tcMar>
          </w:tcPr>
          <w:p w:rsidR="000D33DA" w:rsidRPr="00D3411B" w:rsidRDefault="000D33DA" w:rsidP="004421BC">
            <w:pPr>
              <w:spacing w:after="0" w:line="288" w:lineRule="auto"/>
              <w:jc w:val="both"/>
              <w:rPr>
                <w:lang w:val="ru-RU"/>
              </w:rPr>
            </w:pPr>
            <w:r w:rsidRPr="00D3411B">
              <w:rPr>
                <w:lang w:val="ru-RU"/>
              </w:rPr>
              <w:t xml:space="preserve">Хексабромдифенил етер и хептабромдифенил  етер и търговски смеси на октабромдифенил етер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hexaBDE, heptaBDE  и octaBDE</w:t>
            </w:r>
          </w:p>
        </w:tc>
        <w:tc>
          <w:tcPr>
            <w:tcW w:w="1008" w:type="dxa"/>
          </w:tcPr>
          <w:p w:rsidR="000D33DA" w:rsidRPr="005A7F09" w:rsidRDefault="000D33DA" w:rsidP="004421BC">
            <w:pPr>
              <w:spacing w:after="0" w:line="288" w:lineRule="auto"/>
              <w:jc w:val="both"/>
              <w:rPr>
                <w:sz w:val="32"/>
              </w:rPr>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08.2010</w:t>
            </w:r>
          </w:p>
        </w:tc>
        <w:tc>
          <w:tcPr>
            <w:tcW w:w="1482" w:type="dxa"/>
          </w:tcPr>
          <w:p w:rsidR="000D33DA" w:rsidRPr="009450F9" w:rsidRDefault="000D33DA" w:rsidP="004421BC">
            <w:pPr>
              <w:autoSpaceDE w:val="0"/>
              <w:spacing w:after="0" w:line="288" w:lineRule="auto"/>
              <w:jc w:val="both"/>
            </w:pPr>
            <w:r w:rsidRPr="009450F9">
              <w:t>68631-49-2</w:t>
            </w:r>
          </w:p>
          <w:p w:rsidR="000D33DA" w:rsidRPr="009450F9" w:rsidRDefault="000D33DA" w:rsidP="004421BC">
            <w:pPr>
              <w:autoSpaceDE w:val="0"/>
              <w:spacing w:after="0" w:line="288" w:lineRule="auto"/>
              <w:jc w:val="both"/>
            </w:pPr>
            <w:r w:rsidRPr="009450F9">
              <w:t>446255-22-7</w:t>
            </w:r>
          </w:p>
          <w:p w:rsidR="000D33DA" w:rsidRPr="009450F9" w:rsidRDefault="000D33DA" w:rsidP="004421BC">
            <w:pPr>
              <w:autoSpaceDE w:val="0"/>
              <w:spacing w:after="0" w:line="288" w:lineRule="auto"/>
              <w:jc w:val="both"/>
            </w:pPr>
            <w:r w:rsidRPr="009450F9">
              <w:t>32536-52-0</w:t>
            </w:r>
          </w:p>
        </w:tc>
        <w:tc>
          <w:tcPr>
            <w:tcW w:w="1483" w:type="dxa"/>
          </w:tcPr>
          <w:p w:rsidR="000D33DA" w:rsidRPr="009450F9" w:rsidRDefault="000D33DA" w:rsidP="004421BC">
            <w:pPr>
              <w:autoSpaceDE w:val="0"/>
              <w:spacing w:after="0" w:line="288" w:lineRule="auto"/>
              <w:jc w:val="both"/>
            </w:pPr>
            <w:r w:rsidRPr="009450F9">
              <w:t>253-058-6</w:t>
            </w:r>
          </w:p>
          <w:p w:rsidR="000D33DA" w:rsidRPr="009450F9" w:rsidRDefault="000D33DA" w:rsidP="004421BC">
            <w:pPr>
              <w:autoSpaceDE w:val="0"/>
              <w:spacing w:after="0" w:line="288" w:lineRule="auto"/>
              <w:jc w:val="both"/>
            </w:pPr>
            <w:r w:rsidRPr="009450F9">
              <w:t>273-031-2</w:t>
            </w:r>
          </w:p>
          <w:p w:rsidR="000D33DA" w:rsidRPr="009450F9" w:rsidRDefault="000D33DA" w:rsidP="004421BC">
            <w:pPr>
              <w:autoSpaceDE w:val="0"/>
              <w:spacing w:after="0" w:line="288" w:lineRule="auto"/>
              <w:jc w:val="both"/>
            </w:pPr>
            <w:r w:rsidRPr="009450F9">
              <w:t>251-087-9</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19</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Линдан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g - HCH</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4421BC">
            <w:pPr>
              <w:spacing w:after="0" w:line="288" w:lineRule="auto"/>
              <w:jc w:val="both"/>
              <w:rPr>
                <w:sz w:val="32"/>
                <w:shd w:val="clear" w:color="auto" w:fill="FFFF00"/>
              </w:rPr>
            </w:pPr>
          </w:p>
        </w:tc>
        <w:tc>
          <w:tcPr>
            <w:tcW w:w="884" w:type="dxa"/>
          </w:tcPr>
          <w:p w:rsidR="000D33DA" w:rsidRPr="005A7F09" w:rsidRDefault="000D33DA" w:rsidP="004421BC">
            <w:pPr>
              <w:spacing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05.2009</w:t>
            </w:r>
          </w:p>
        </w:tc>
        <w:tc>
          <w:tcPr>
            <w:tcW w:w="1008" w:type="dxa"/>
          </w:tcPr>
          <w:p w:rsidR="000D33DA" w:rsidRPr="009450F9" w:rsidRDefault="000D33DA" w:rsidP="004421BC">
            <w:pPr>
              <w:spacing w:after="0" w:line="288" w:lineRule="auto"/>
              <w:jc w:val="both"/>
              <w:rPr>
                <w:shd w:val="clear" w:color="auto" w:fill="FFFF00"/>
              </w:rPr>
            </w:pPr>
            <w:r w:rsidRPr="009450F9">
              <w:t>08.2010</w:t>
            </w:r>
          </w:p>
        </w:tc>
        <w:tc>
          <w:tcPr>
            <w:tcW w:w="1482" w:type="dxa"/>
          </w:tcPr>
          <w:p w:rsidR="000D33DA" w:rsidRPr="009450F9" w:rsidRDefault="000D33DA" w:rsidP="004421BC">
            <w:pPr>
              <w:autoSpaceDE w:val="0"/>
              <w:spacing w:after="0" w:line="288" w:lineRule="auto"/>
              <w:jc w:val="both"/>
            </w:pPr>
            <w:r w:rsidRPr="009450F9">
              <w:t>58-89-9</w:t>
            </w:r>
          </w:p>
        </w:tc>
        <w:tc>
          <w:tcPr>
            <w:tcW w:w="1483" w:type="dxa"/>
          </w:tcPr>
          <w:p w:rsidR="000D33DA" w:rsidRPr="009450F9" w:rsidRDefault="000D33DA" w:rsidP="004421BC">
            <w:pPr>
              <w:autoSpaceDE w:val="0"/>
              <w:spacing w:after="0" w:line="288" w:lineRule="auto"/>
              <w:jc w:val="both"/>
            </w:pPr>
            <w:r w:rsidRPr="009450F9">
              <w:t>200-401-2</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20</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Пентахлорбензен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PeCB</w:t>
            </w:r>
          </w:p>
        </w:tc>
        <w:tc>
          <w:tcPr>
            <w:tcW w:w="1008"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132"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884" w:type="dxa"/>
          </w:tcPr>
          <w:p w:rsidR="000D33DA" w:rsidRPr="005A7F09" w:rsidRDefault="000D33DA" w:rsidP="00CC613F">
            <w:pPr>
              <w:pStyle w:val="ListParagraph"/>
              <w:numPr>
                <w:ilvl w:val="0"/>
                <w:numId w:val="2"/>
              </w:numPr>
              <w:spacing w:before="120" w:after="0" w:line="288" w:lineRule="auto"/>
              <w:jc w:val="both"/>
              <w:rPr>
                <w:sz w:val="32"/>
                <w:shd w:val="clear" w:color="auto" w:fill="FFFF00"/>
              </w:rPr>
            </w:pPr>
          </w:p>
        </w:tc>
        <w:tc>
          <w:tcPr>
            <w:tcW w:w="1008" w:type="dxa"/>
          </w:tcPr>
          <w:p w:rsidR="000D33DA" w:rsidRPr="009450F9" w:rsidRDefault="000D33DA" w:rsidP="004421BC">
            <w:pPr>
              <w:spacing w:after="0" w:line="288" w:lineRule="auto"/>
              <w:jc w:val="both"/>
              <w:rPr>
                <w:shd w:val="clear" w:color="auto" w:fill="FFFF00"/>
              </w:rPr>
            </w:pPr>
            <w:r w:rsidRPr="009450F9">
              <w:t>05.2009</w:t>
            </w:r>
          </w:p>
        </w:tc>
        <w:tc>
          <w:tcPr>
            <w:tcW w:w="1008" w:type="dxa"/>
          </w:tcPr>
          <w:p w:rsidR="000D33DA" w:rsidRPr="009450F9" w:rsidRDefault="000D33DA" w:rsidP="004421BC">
            <w:pPr>
              <w:spacing w:after="0" w:line="288" w:lineRule="auto"/>
              <w:jc w:val="both"/>
              <w:rPr>
                <w:shd w:val="clear" w:color="auto" w:fill="FFFF00"/>
              </w:rPr>
            </w:pPr>
            <w:r w:rsidRPr="009450F9">
              <w:t>08.2010</w:t>
            </w:r>
          </w:p>
        </w:tc>
        <w:tc>
          <w:tcPr>
            <w:tcW w:w="1482" w:type="dxa"/>
          </w:tcPr>
          <w:p w:rsidR="000D33DA" w:rsidRPr="009450F9" w:rsidRDefault="000D33DA" w:rsidP="004421BC">
            <w:pPr>
              <w:autoSpaceDE w:val="0"/>
              <w:spacing w:after="0" w:line="288" w:lineRule="auto"/>
              <w:jc w:val="both"/>
            </w:pPr>
            <w:r w:rsidRPr="009450F9">
              <w:t>608-93-5</w:t>
            </w:r>
          </w:p>
        </w:tc>
        <w:tc>
          <w:tcPr>
            <w:tcW w:w="1483" w:type="dxa"/>
          </w:tcPr>
          <w:p w:rsidR="000D33DA" w:rsidRPr="009450F9" w:rsidRDefault="000D33DA" w:rsidP="004421BC">
            <w:pPr>
              <w:autoSpaceDE w:val="0"/>
              <w:spacing w:after="0" w:line="288" w:lineRule="auto"/>
              <w:jc w:val="both"/>
            </w:pPr>
            <w:r w:rsidRPr="009450F9">
              <w:t>210-172-0</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21</w:t>
            </w:r>
          </w:p>
        </w:tc>
        <w:tc>
          <w:tcPr>
            <w:tcW w:w="4050" w:type="dxa"/>
            <w:shd w:val="clear" w:color="auto" w:fill="auto"/>
            <w:tcMar>
              <w:top w:w="0" w:type="dxa"/>
              <w:left w:w="108" w:type="dxa"/>
              <w:bottom w:w="0" w:type="dxa"/>
              <w:right w:w="108" w:type="dxa"/>
            </w:tcMar>
          </w:tcPr>
          <w:p w:rsidR="000D33DA" w:rsidRPr="00D3411B" w:rsidRDefault="000D33DA" w:rsidP="004421BC">
            <w:pPr>
              <w:spacing w:after="0" w:line="288" w:lineRule="auto"/>
              <w:jc w:val="both"/>
              <w:rPr>
                <w:lang w:val="ru-RU"/>
              </w:rPr>
            </w:pPr>
            <w:r w:rsidRPr="00D3411B">
              <w:rPr>
                <w:lang w:val="ru-RU"/>
              </w:rPr>
              <w:t xml:space="preserve">Тетрабромдифенил етер и пентабромдифенил етер и търговските смеси на пентабромдифенил  етер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tetra BDE и penta BDE</w:t>
            </w:r>
          </w:p>
        </w:tc>
        <w:tc>
          <w:tcPr>
            <w:tcW w:w="1008" w:type="dxa"/>
          </w:tcPr>
          <w:p w:rsidR="000D33DA" w:rsidRPr="005A7F09" w:rsidRDefault="000D33DA" w:rsidP="004421BC">
            <w:pPr>
              <w:spacing w:after="0" w:line="288" w:lineRule="auto"/>
              <w:jc w:val="both"/>
              <w:rPr>
                <w:sz w:val="32"/>
              </w:rPr>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08.2010</w:t>
            </w:r>
          </w:p>
        </w:tc>
        <w:tc>
          <w:tcPr>
            <w:tcW w:w="1482" w:type="dxa"/>
          </w:tcPr>
          <w:p w:rsidR="000D33DA" w:rsidRPr="009450F9" w:rsidRDefault="000D33DA" w:rsidP="004421BC">
            <w:pPr>
              <w:autoSpaceDE w:val="0"/>
              <w:spacing w:after="0" w:line="288" w:lineRule="auto"/>
              <w:jc w:val="both"/>
            </w:pPr>
            <w:r w:rsidRPr="009450F9">
              <w:t>5436-43-1</w:t>
            </w:r>
          </w:p>
          <w:p w:rsidR="000D33DA" w:rsidRPr="009450F9" w:rsidRDefault="000D33DA" w:rsidP="004421BC">
            <w:pPr>
              <w:autoSpaceDE w:val="0"/>
              <w:spacing w:after="0" w:line="288" w:lineRule="auto"/>
              <w:jc w:val="both"/>
            </w:pPr>
            <w:r w:rsidRPr="009450F9">
              <w:t>60348-60-9</w:t>
            </w:r>
          </w:p>
        </w:tc>
        <w:tc>
          <w:tcPr>
            <w:tcW w:w="1483" w:type="dxa"/>
          </w:tcPr>
          <w:p w:rsidR="000D33DA" w:rsidRPr="009450F9" w:rsidRDefault="000D33DA" w:rsidP="004421BC">
            <w:pPr>
              <w:autoSpaceDE w:val="0"/>
              <w:spacing w:after="0" w:line="288" w:lineRule="auto"/>
              <w:jc w:val="both"/>
            </w:pPr>
            <w:r w:rsidRPr="009450F9">
              <w:t>254-787-2</w:t>
            </w:r>
          </w:p>
          <w:p w:rsidR="000D33DA" w:rsidRPr="009450F9" w:rsidRDefault="000D33DA" w:rsidP="004421BC">
            <w:pPr>
              <w:autoSpaceDE w:val="0"/>
              <w:spacing w:after="0" w:line="288" w:lineRule="auto"/>
              <w:jc w:val="both"/>
            </w:pPr>
            <w:r w:rsidRPr="009450F9">
              <w:t>251-084-2</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22</w:t>
            </w:r>
          </w:p>
        </w:tc>
        <w:tc>
          <w:tcPr>
            <w:tcW w:w="4050" w:type="dxa"/>
            <w:shd w:val="clear" w:color="auto" w:fill="auto"/>
            <w:tcMar>
              <w:top w:w="0" w:type="dxa"/>
              <w:left w:w="108" w:type="dxa"/>
              <w:bottom w:w="0" w:type="dxa"/>
              <w:right w:w="108" w:type="dxa"/>
            </w:tcMar>
          </w:tcPr>
          <w:p w:rsidR="000D33DA" w:rsidRPr="00D3411B" w:rsidRDefault="000D33DA" w:rsidP="004421BC">
            <w:pPr>
              <w:spacing w:after="0" w:line="288" w:lineRule="auto"/>
              <w:jc w:val="both"/>
              <w:rPr>
                <w:lang w:val="ru-RU"/>
              </w:rPr>
            </w:pPr>
            <w:r w:rsidRPr="00D3411B">
              <w:rPr>
                <w:lang w:val="ru-RU"/>
              </w:rPr>
              <w:t>Перфлу</w:t>
            </w:r>
            <w:r w:rsidRPr="009450F9">
              <w:t>o</w:t>
            </w:r>
            <w:r w:rsidRPr="00D3411B">
              <w:rPr>
                <w:lang w:val="ru-RU"/>
              </w:rPr>
              <w:t xml:space="preserve">роктанова киселина и нейни соли и перфлуороктансулфонил флуорид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PFOS  и </w:t>
            </w:r>
          </w:p>
          <w:p w:rsidR="000D33DA" w:rsidRPr="009450F9" w:rsidRDefault="000D33DA" w:rsidP="004421BC">
            <w:pPr>
              <w:spacing w:after="0" w:line="288" w:lineRule="auto"/>
              <w:jc w:val="both"/>
            </w:pPr>
            <w:r w:rsidRPr="009450F9">
              <w:t>PFOS - F</w:t>
            </w:r>
          </w:p>
        </w:tc>
        <w:tc>
          <w:tcPr>
            <w:tcW w:w="1008" w:type="dxa"/>
          </w:tcPr>
          <w:p w:rsidR="000D33DA" w:rsidRPr="005A7F09" w:rsidRDefault="000D33DA" w:rsidP="00CC613F">
            <w:pPr>
              <w:pStyle w:val="ListParagraph"/>
              <w:numPr>
                <w:ilvl w:val="0"/>
                <w:numId w:val="2"/>
              </w:numPr>
              <w:spacing w:before="120" w:after="0" w:line="288" w:lineRule="auto"/>
              <w:jc w:val="both"/>
              <w:rPr>
                <w:sz w:val="32"/>
              </w:rPr>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05.2009</w:t>
            </w:r>
          </w:p>
        </w:tc>
        <w:tc>
          <w:tcPr>
            <w:tcW w:w="1008" w:type="dxa"/>
          </w:tcPr>
          <w:p w:rsidR="000D33DA" w:rsidRPr="009450F9" w:rsidRDefault="000D33DA" w:rsidP="004421BC">
            <w:pPr>
              <w:spacing w:after="0" w:line="288" w:lineRule="auto"/>
              <w:jc w:val="both"/>
            </w:pPr>
            <w:r w:rsidRPr="009450F9">
              <w:t>08.2010</w:t>
            </w:r>
          </w:p>
        </w:tc>
        <w:tc>
          <w:tcPr>
            <w:tcW w:w="1482" w:type="dxa"/>
          </w:tcPr>
          <w:p w:rsidR="000D33DA" w:rsidRPr="009450F9" w:rsidRDefault="000D33DA" w:rsidP="004421BC">
            <w:pPr>
              <w:autoSpaceDE w:val="0"/>
              <w:spacing w:after="0" w:line="288" w:lineRule="auto"/>
              <w:jc w:val="both"/>
            </w:pPr>
            <w:r w:rsidRPr="009450F9">
              <w:t>1763-23-1</w:t>
            </w:r>
          </w:p>
        </w:tc>
        <w:tc>
          <w:tcPr>
            <w:tcW w:w="1483" w:type="dxa"/>
          </w:tcPr>
          <w:p w:rsidR="000D33DA" w:rsidRPr="009450F9" w:rsidRDefault="000D33DA" w:rsidP="004421BC">
            <w:pPr>
              <w:autoSpaceDE w:val="0"/>
              <w:spacing w:after="0" w:line="288" w:lineRule="auto"/>
              <w:jc w:val="both"/>
            </w:pPr>
            <w:r w:rsidRPr="009450F9">
              <w:t>217-179-8</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23</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Хексабромциклододекан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HBCD </w:t>
            </w:r>
          </w:p>
        </w:tc>
        <w:tc>
          <w:tcPr>
            <w:tcW w:w="1008" w:type="dxa"/>
          </w:tcPr>
          <w:p w:rsidR="000D33DA" w:rsidRPr="009450F9" w:rsidRDefault="000D33DA" w:rsidP="004421BC">
            <w:pPr>
              <w:spacing w:after="0" w:line="288" w:lineRule="auto"/>
              <w:jc w:val="both"/>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4421BC">
            <w:pPr>
              <w:spacing w:after="0" w:line="288" w:lineRule="auto"/>
              <w:jc w:val="both"/>
              <w:rPr>
                <w:sz w:val="32"/>
              </w:rPr>
            </w:pPr>
          </w:p>
        </w:tc>
        <w:tc>
          <w:tcPr>
            <w:tcW w:w="1008" w:type="dxa"/>
          </w:tcPr>
          <w:p w:rsidR="000D33DA" w:rsidRPr="009450F9" w:rsidRDefault="000D33DA" w:rsidP="004421BC">
            <w:pPr>
              <w:spacing w:after="0" w:line="288" w:lineRule="auto"/>
              <w:jc w:val="both"/>
            </w:pPr>
            <w:r w:rsidRPr="009450F9">
              <w:t>04.2013</w:t>
            </w:r>
          </w:p>
        </w:tc>
        <w:tc>
          <w:tcPr>
            <w:tcW w:w="1008" w:type="dxa"/>
          </w:tcPr>
          <w:p w:rsidR="000D33DA" w:rsidRPr="009450F9" w:rsidRDefault="000D33DA" w:rsidP="004421BC">
            <w:pPr>
              <w:spacing w:after="0" w:line="288" w:lineRule="auto"/>
              <w:jc w:val="both"/>
            </w:pPr>
            <w:r w:rsidRPr="009450F9">
              <w:t>11.2014</w:t>
            </w:r>
          </w:p>
        </w:tc>
        <w:tc>
          <w:tcPr>
            <w:tcW w:w="1482" w:type="dxa"/>
          </w:tcPr>
          <w:p w:rsidR="000D33DA" w:rsidRPr="009450F9" w:rsidRDefault="000D33DA" w:rsidP="004421BC">
            <w:pPr>
              <w:autoSpaceDE w:val="0"/>
              <w:spacing w:after="0" w:line="288" w:lineRule="auto"/>
              <w:jc w:val="both"/>
            </w:pPr>
            <w:r w:rsidRPr="009450F9">
              <w:t>25637-99-4</w:t>
            </w:r>
          </w:p>
        </w:tc>
        <w:tc>
          <w:tcPr>
            <w:tcW w:w="1483" w:type="dxa"/>
          </w:tcPr>
          <w:p w:rsidR="000D33DA" w:rsidRPr="009450F9" w:rsidRDefault="000D33DA" w:rsidP="004421BC">
            <w:pPr>
              <w:autoSpaceDE w:val="0"/>
              <w:spacing w:after="0" w:line="288" w:lineRule="auto"/>
              <w:jc w:val="both"/>
            </w:pPr>
            <w:r w:rsidRPr="009450F9">
              <w:t>217-148-4</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24</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Хексахлорбутадиен</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HCBD   </w:t>
            </w:r>
          </w:p>
        </w:tc>
        <w:tc>
          <w:tcPr>
            <w:tcW w:w="1008" w:type="dxa"/>
          </w:tcPr>
          <w:p w:rsidR="000D33DA" w:rsidRPr="009450F9" w:rsidRDefault="000D33DA" w:rsidP="004421BC">
            <w:pPr>
              <w:spacing w:after="0" w:line="288" w:lineRule="auto"/>
              <w:jc w:val="both"/>
            </w:pPr>
          </w:p>
        </w:tc>
        <w:tc>
          <w:tcPr>
            <w:tcW w:w="1132" w:type="dxa"/>
          </w:tcPr>
          <w:p w:rsidR="000D33DA" w:rsidRPr="005A7F09" w:rsidRDefault="000D33DA" w:rsidP="00CC613F">
            <w:pPr>
              <w:pStyle w:val="ListParagraph"/>
              <w:numPr>
                <w:ilvl w:val="0"/>
                <w:numId w:val="2"/>
              </w:numPr>
              <w:spacing w:before="120" w:after="0" w:line="288" w:lineRule="auto"/>
              <w:jc w:val="both"/>
              <w:rPr>
                <w:sz w:val="32"/>
              </w:rPr>
            </w:pPr>
          </w:p>
        </w:tc>
        <w:tc>
          <w:tcPr>
            <w:tcW w:w="884" w:type="dxa"/>
          </w:tcPr>
          <w:p w:rsidR="000D33DA" w:rsidRPr="005A7F09" w:rsidRDefault="000D33DA" w:rsidP="00CC613F">
            <w:pPr>
              <w:pStyle w:val="ListParagraph"/>
              <w:numPr>
                <w:ilvl w:val="0"/>
                <w:numId w:val="2"/>
              </w:numPr>
              <w:spacing w:before="120" w:after="0" w:line="288" w:lineRule="auto"/>
              <w:jc w:val="both"/>
              <w:rPr>
                <w:sz w:val="32"/>
              </w:rPr>
            </w:pPr>
          </w:p>
        </w:tc>
        <w:tc>
          <w:tcPr>
            <w:tcW w:w="1008" w:type="dxa"/>
          </w:tcPr>
          <w:p w:rsidR="000D33DA" w:rsidRPr="009450F9" w:rsidRDefault="000D33DA" w:rsidP="004421BC">
            <w:pPr>
              <w:spacing w:after="0" w:line="288" w:lineRule="auto"/>
              <w:jc w:val="both"/>
            </w:pPr>
            <w:r w:rsidRPr="009450F9">
              <w:t>05.2015</w:t>
            </w:r>
          </w:p>
        </w:tc>
        <w:tc>
          <w:tcPr>
            <w:tcW w:w="1008" w:type="dxa"/>
          </w:tcPr>
          <w:p w:rsidR="000D33DA" w:rsidRPr="009450F9" w:rsidRDefault="000D33DA" w:rsidP="004421BC">
            <w:pPr>
              <w:spacing w:after="0" w:line="288" w:lineRule="auto"/>
              <w:jc w:val="both"/>
            </w:pPr>
            <w:r w:rsidRPr="009450F9">
              <w:t>12.2016</w:t>
            </w:r>
          </w:p>
        </w:tc>
        <w:tc>
          <w:tcPr>
            <w:tcW w:w="1482" w:type="dxa"/>
          </w:tcPr>
          <w:p w:rsidR="000D33DA" w:rsidRPr="009450F9" w:rsidRDefault="000D33DA" w:rsidP="004421BC">
            <w:pPr>
              <w:autoSpaceDE w:val="0"/>
              <w:spacing w:after="0" w:line="288" w:lineRule="auto"/>
              <w:jc w:val="both"/>
            </w:pPr>
            <w:r w:rsidRPr="009450F9">
              <w:t>87-68-3</w:t>
            </w:r>
          </w:p>
        </w:tc>
        <w:tc>
          <w:tcPr>
            <w:tcW w:w="1483" w:type="dxa"/>
          </w:tcPr>
          <w:p w:rsidR="000D33DA" w:rsidRPr="009450F9" w:rsidRDefault="000D33DA" w:rsidP="004421BC">
            <w:pPr>
              <w:autoSpaceDE w:val="0"/>
              <w:spacing w:after="0" w:line="288" w:lineRule="auto"/>
              <w:jc w:val="both"/>
            </w:pPr>
            <w:r w:rsidRPr="009450F9">
              <w:t>201-765-5</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25</w:t>
            </w:r>
          </w:p>
        </w:tc>
        <w:tc>
          <w:tcPr>
            <w:tcW w:w="4050" w:type="dxa"/>
            <w:shd w:val="clear" w:color="auto" w:fill="auto"/>
            <w:tcMar>
              <w:top w:w="0" w:type="dxa"/>
              <w:left w:w="108" w:type="dxa"/>
              <w:bottom w:w="0" w:type="dxa"/>
              <w:right w:w="108" w:type="dxa"/>
            </w:tcMar>
          </w:tcPr>
          <w:p w:rsidR="000D33DA" w:rsidRPr="00D3411B" w:rsidRDefault="000D33DA" w:rsidP="004421BC">
            <w:pPr>
              <w:spacing w:after="0" w:line="288" w:lineRule="auto"/>
              <w:jc w:val="both"/>
              <w:rPr>
                <w:lang w:val="ru-RU"/>
              </w:rPr>
            </w:pPr>
            <w:r w:rsidRPr="00D3411B">
              <w:rPr>
                <w:lang w:val="ru-RU"/>
              </w:rPr>
              <w:t>Пентахлорфенол и неговите соли и естери</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PCPs </w:t>
            </w:r>
          </w:p>
        </w:tc>
        <w:tc>
          <w:tcPr>
            <w:tcW w:w="1008" w:type="dxa"/>
          </w:tcPr>
          <w:p w:rsidR="000D33DA" w:rsidRPr="005A7F09" w:rsidRDefault="000D33DA" w:rsidP="00CC613F">
            <w:pPr>
              <w:pStyle w:val="ListParagraph"/>
              <w:keepNext/>
              <w:numPr>
                <w:ilvl w:val="0"/>
                <w:numId w:val="2"/>
              </w:numPr>
              <w:autoSpaceDE w:val="0"/>
              <w:spacing w:before="120" w:after="0" w:line="288" w:lineRule="auto"/>
              <w:jc w:val="both"/>
              <w:rPr>
                <w:bCs/>
                <w:sz w:val="32"/>
              </w:rPr>
            </w:pPr>
          </w:p>
        </w:tc>
        <w:tc>
          <w:tcPr>
            <w:tcW w:w="1132" w:type="dxa"/>
          </w:tcPr>
          <w:p w:rsidR="000D33DA" w:rsidRPr="005A7F09" w:rsidRDefault="000D33DA" w:rsidP="004421BC">
            <w:pPr>
              <w:pStyle w:val="ListParagraph"/>
              <w:keepNext/>
              <w:autoSpaceDE w:val="0"/>
              <w:spacing w:after="0" w:line="288" w:lineRule="auto"/>
              <w:jc w:val="both"/>
              <w:rPr>
                <w:bCs/>
                <w:sz w:val="32"/>
              </w:rPr>
            </w:pPr>
          </w:p>
        </w:tc>
        <w:tc>
          <w:tcPr>
            <w:tcW w:w="884" w:type="dxa"/>
          </w:tcPr>
          <w:p w:rsidR="000D33DA" w:rsidRPr="009450F9" w:rsidRDefault="000D33DA" w:rsidP="004421BC">
            <w:pPr>
              <w:keepNext/>
              <w:autoSpaceDE w:val="0"/>
              <w:spacing w:after="0" w:line="288" w:lineRule="auto"/>
              <w:jc w:val="both"/>
              <w:rPr>
                <w:bCs/>
              </w:rPr>
            </w:pPr>
          </w:p>
        </w:tc>
        <w:tc>
          <w:tcPr>
            <w:tcW w:w="1008" w:type="dxa"/>
          </w:tcPr>
          <w:p w:rsidR="000D33DA" w:rsidRPr="009450F9" w:rsidRDefault="000D33DA" w:rsidP="004421BC">
            <w:pPr>
              <w:keepNext/>
              <w:autoSpaceDE w:val="0"/>
              <w:spacing w:after="0" w:line="288" w:lineRule="auto"/>
              <w:jc w:val="both"/>
              <w:rPr>
                <w:bCs/>
              </w:rPr>
            </w:pPr>
            <w:r w:rsidRPr="009450F9">
              <w:t>05.2015</w:t>
            </w:r>
          </w:p>
        </w:tc>
        <w:tc>
          <w:tcPr>
            <w:tcW w:w="1008" w:type="dxa"/>
          </w:tcPr>
          <w:p w:rsidR="000D33DA" w:rsidRPr="009450F9" w:rsidRDefault="000D33DA" w:rsidP="004421BC">
            <w:pPr>
              <w:keepNext/>
              <w:autoSpaceDE w:val="0"/>
              <w:spacing w:after="0" w:line="288" w:lineRule="auto"/>
              <w:jc w:val="both"/>
              <w:rPr>
                <w:bCs/>
              </w:rPr>
            </w:pPr>
            <w:r w:rsidRPr="009450F9">
              <w:t>12.2016</w:t>
            </w:r>
          </w:p>
        </w:tc>
        <w:tc>
          <w:tcPr>
            <w:tcW w:w="1482" w:type="dxa"/>
          </w:tcPr>
          <w:p w:rsidR="000D33DA" w:rsidRPr="009450F9" w:rsidRDefault="000D33DA" w:rsidP="004421BC">
            <w:pPr>
              <w:autoSpaceDE w:val="0"/>
              <w:spacing w:after="0" w:line="288" w:lineRule="auto"/>
              <w:jc w:val="both"/>
            </w:pPr>
            <w:r w:rsidRPr="009450F9">
              <w:t>87-86-5</w:t>
            </w:r>
          </w:p>
        </w:tc>
        <w:tc>
          <w:tcPr>
            <w:tcW w:w="1483" w:type="dxa"/>
          </w:tcPr>
          <w:p w:rsidR="000D33DA" w:rsidRPr="009450F9" w:rsidRDefault="000D33DA" w:rsidP="004421BC">
            <w:pPr>
              <w:autoSpaceDE w:val="0"/>
              <w:spacing w:after="0" w:line="288" w:lineRule="auto"/>
              <w:jc w:val="both"/>
            </w:pPr>
            <w:r w:rsidRPr="009450F9">
              <w:t>201-778-6</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26</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Полихлорирани нафталени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PСNs </w:t>
            </w:r>
          </w:p>
        </w:tc>
        <w:tc>
          <w:tcPr>
            <w:tcW w:w="1008" w:type="dxa"/>
          </w:tcPr>
          <w:p w:rsidR="000D33DA" w:rsidRPr="005A7F09" w:rsidRDefault="000D33DA" w:rsidP="004421BC">
            <w:pPr>
              <w:keepNext/>
              <w:autoSpaceDE w:val="0"/>
              <w:spacing w:after="0" w:line="288" w:lineRule="auto"/>
              <w:jc w:val="both"/>
              <w:rPr>
                <w:bCs/>
                <w:sz w:val="32"/>
              </w:rPr>
            </w:pPr>
          </w:p>
        </w:tc>
        <w:tc>
          <w:tcPr>
            <w:tcW w:w="1132" w:type="dxa"/>
          </w:tcPr>
          <w:p w:rsidR="000D33DA" w:rsidRPr="005A7F09" w:rsidRDefault="000D33DA" w:rsidP="00CC613F">
            <w:pPr>
              <w:pStyle w:val="ListParagraph"/>
              <w:keepNext/>
              <w:numPr>
                <w:ilvl w:val="0"/>
                <w:numId w:val="2"/>
              </w:numPr>
              <w:autoSpaceDE w:val="0"/>
              <w:spacing w:before="120" w:after="0" w:line="288" w:lineRule="auto"/>
              <w:jc w:val="both"/>
              <w:rPr>
                <w:bCs/>
                <w:sz w:val="32"/>
              </w:rPr>
            </w:pPr>
          </w:p>
        </w:tc>
        <w:tc>
          <w:tcPr>
            <w:tcW w:w="884" w:type="dxa"/>
          </w:tcPr>
          <w:p w:rsidR="000D33DA" w:rsidRPr="009450F9" w:rsidRDefault="000D33DA" w:rsidP="00CC613F">
            <w:pPr>
              <w:pStyle w:val="ListParagraph"/>
              <w:keepNext/>
              <w:numPr>
                <w:ilvl w:val="0"/>
                <w:numId w:val="2"/>
              </w:numPr>
              <w:autoSpaceDE w:val="0"/>
              <w:spacing w:before="120" w:after="0" w:line="288" w:lineRule="auto"/>
              <w:jc w:val="both"/>
              <w:rPr>
                <w:bCs/>
              </w:rPr>
            </w:pPr>
          </w:p>
        </w:tc>
        <w:tc>
          <w:tcPr>
            <w:tcW w:w="1008" w:type="dxa"/>
          </w:tcPr>
          <w:p w:rsidR="000D33DA" w:rsidRPr="009450F9" w:rsidRDefault="000D33DA" w:rsidP="004421BC">
            <w:pPr>
              <w:keepNext/>
              <w:autoSpaceDE w:val="0"/>
              <w:spacing w:after="0" w:line="288" w:lineRule="auto"/>
              <w:jc w:val="both"/>
              <w:rPr>
                <w:bCs/>
              </w:rPr>
            </w:pPr>
            <w:r w:rsidRPr="009450F9">
              <w:t>05.2015</w:t>
            </w:r>
          </w:p>
        </w:tc>
        <w:tc>
          <w:tcPr>
            <w:tcW w:w="1008" w:type="dxa"/>
          </w:tcPr>
          <w:p w:rsidR="000D33DA" w:rsidRPr="009450F9" w:rsidRDefault="000D33DA" w:rsidP="004421BC">
            <w:pPr>
              <w:keepNext/>
              <w:autoSpaceDE w:val="0"/>
              <w:spacing w:after="0" w:line="288" w:lineRule="auto"/>
              <w:jc w:val="both"/>
              <w:rPr>
                <w:bCs/>
              </w:rPr>
            </w:pPr>
            <w:r w:rsidRPr="009450F9">
              <w:t>12.2016</w:t>
            </w:r>
          </w:p>
        </w:tc>
        <w:tc>
          <w:tcPr>
            <w:tcW w:w="1482" w:type="dxa"/>
          </w:tcPr>
          <w:p w:rsidR="000D33DA" w:rsidRPr="009450F9" w:rsidRDefault="000D33DA" w:rsidP="004421BC">
            <w:pPr>
              <w:autoSpaceDE w:val="0"/>
              <w:spacing w:after="0" w:line="288" w:lineRule="auto"/>
              <w:jc w:val="both"/>
            </w:pPr>
            <w:r w:rsidRPr="009450F9">
              <w:t>28699-65-9</w:t>
            </w:r>
          </w:p>
        </w:tc>
        <w:tc>
          <w:tcPr>
            <w:tcW w:w="1483" w:type="dxa"/>
          </w:tcPr>
          <w:p w:rsidR="000D33DA" w:rsidRPr="009450F9" w:rsidRDefault="000D33DA" w:rsidP="004421BC">
            <w:pPr>
              <w:autoSpaceDE w:val="0"/>
              <w:spacing w:after="0" w:line="288" w:lineRule="auto"/>
              <w:jc w:val="both"/>
            </w:pPr>
            <w:r w:rsidRPr="009450F9">
              <w:t>249-165-2</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27</w:t>
            </w:r>
          </w:p>
        </w:tc>
        <w:tc>
          <w:tcPr>
            <w:tcW w:w="405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Късоверижни хлорирани парафини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SCCPs  </w:t>
            </w:r>
          </w:p>
        </w:tc>
        <w:tc>
          <w:tcPr>
            <w:tcW w:w="1008" w:type="dxa"/>
          </w:tcPr>
          <w:p w:rsidR="000D33DA" w:rsidRPr="005A7F09" w:rsidRDefault="000D33DA" w:rsidP="004421BC">
            <w:pPr>
              <w:keepNext/>
              <w:autoSpaceDE w:val="0"/>
              <w:spacing w:after="0" w:line="288" w:lineRule="auto"/>
              <w:jc w:val="both"/>
              <w:rPr>
                <w:bCs/>
                <w:sz w:val="32"/>
              </w:rPr>
            </w:pPr>
          </w:p>
        </w:tc>
        <w:tc>
          <w:tcPr>
            <w:tcW w:w="1132" w:type="dxa"/>
          </w:tcPr>
          <w:p w:rsidR="000D33DA" w:rsidRPr="005A7F09" w:rsidRDefault="000D33DA" w:rsidP="00CC613F">
            <w:pPr>
              <w:pStyle w:val="ListParagraph"/>
              <w:keepNext/>
              <w:numPr>
                <w:ilvl w:val="0"/>
                <w:numId w:val="2"/>
              </w:numPr>
              <w:autoSpaceDE w:val="0"/>
              <w:spacing w:before="120" w:after="0" w:line="288" w:lineRule="auto"/>
              <w:jc w:val="both"/>
              <w:rPr>
                <w:bCs/>
                <w:sz w:val="32"/>
              </w:rPr>
            </w:pPr>
          </w:p>
        </w:tc>
        <w:tc>
          <w:tcPr>
            <w:tcW w:w="884" w:type="dxa"/>
          </w:tcPr>
          <w:p w:rsidR="000D33DA" w:rsidRPr="009450F9" w:rsidRDefault="000D33DA" w:rsidP="004421BC">
            <w:pPr>
              <w:keepNext/>
              <w:autoSpaceDE w:val="0"/>
              <w:spacing w:after="0" w:line="288" w:lineRule="auto"/>
              <w:jc w:val="both"/>
              <w:rPr>
                <w:bCs/>
              </w:rPr>
            </w:pPr>
          </w:p>
        </w:tc>
        <w:tc>
          <w:tcPr>
            <w:tcW w:w="1008" w:type="dxa"/>
          </w:tcPr>
          <w:p w:rsidR="000D33DA" w:rsidRPr="009450F9" w:rsidRDefault="000D33DA" w:rsidP="004421BC">
            <w:pPr>
              <w:keepNext/>
              <w:autoSpaceDE w:val="0"/>
              <w:spacing w:after="0" w:line="288" w:lineRule="auto"/>
              <w:jc w:val="both"/>
              <w:rPr>
                <w:bCs/>
              </w:rPr>
            </w:pPr>
            <w:r w:rsidRPr="009450F9">
              <w:rPr>
                <w:bCs/>
              </w:rPr>
              <w:t>05.2017</w:t>
            </w:r>
          </w:p>
        </w:tc>
        <w:tc>
          <w:tcPr>
            <w:tcW w:w="1008" w:type="dxa"/>
          </w:tcPr>
          <w:p w:rsidR="000D33DA" w:rsidRPr="009450F9" w:rsidRDefault="000D33DA" w:rsidP="004421BC">
            <w:pPr>
              <w:keepNext/>
              <w:autoSpaceDE w:val="0"/>
              <w:spacing w:after="0" w:line="288" w:lineRule="auto"/>
              <w:jc w:val="both"/>
              <w:rPr>
                <w:bCs/>
              </w:rPr>
            </w:pPr>
            <w:r w:rsidRPr="009450F9">
              <w:t>12.2018</w:t>
            </w:r>
          </w:p>
        </w:tc>
        <w:tc>
          <w:tcPr>
            <w:tcW w:w="1482" w:type="dxa"/>
          </w:tcPr>
          <w:p w:rsidR="000D33DA" w:rsidRPr="009450F9" w:rsidRDefault="000D33DA" w:rsidP="004421BC">
            <w:pPr>
              <w:autoSpaceDE w:val="0"/>
              <w:spacing w:after="0" w:line="288" w:lineRule="auto"/>
              <w:jc w:val="both"/>
            </w:pPr>
            <w:r w:rsidRPr="009450F9">
              <w:t>85535-84-8</w:t>
            </w:r>
          </w:p>
        </w:tc>
        <w:tc>
          <w:tcPr>
            <w:tcW w:w="1483" w:type="dxa"/>
          </w:tcPr>
          <w:p w:rsidR="000D33DA" w:rsidRPr="009450F9" w:rsidRDefault="000D33DA" w:rsidP="004421BC">
            <w:pPr>
              <w:autoSpaceDE w:val="0"/>
              <w:spacing w:after="0" w:line="288" w:lineRule="auto"/>
              <w:jc w:val="both"/>
            </w:pPr>
            <w:r w:rsidRPr="009450F9">
              <w:t>287-476-5</w:t>
            </w:r>
          </w:p>
        </w:tc>
      </w:tr>
      <w:tr w:rsidR="000D33DA" w:rsidRPr="007A306E" w:rsidTr="0009129C">
        <w:trPr>
          <w:trHeight w:val="20"/>
          <w:jc w:val="center"/>
        </w:trPr>
        <w:tc>
          <w:tcPr>
            <w:tcW w:w="5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28</w:t>
            </w:r>
          </w:p>
        </w:tc>
        <w:tc>
          <w:tcPr>
            <w:tcW w:w="4050" w:type="dxa"/>
            <w:shd w:val="clear" w:color="auto" w:fill="auto"/>
            <w:tcMar>
              <w:top w:w="0" w:type="dxa"/>
              <w:left w:w="108" w:type="dxa"/>
              <w:bottom w:w="0" w:type="dxa"/>
              <w:right w:w="108" w:type="dxa"/>
            </w:tcMar>
          </w:tcPr>
          <w:p w:rsidR="000D33DA" w:rsidRPr="009450F9" w:rsidRDefault="006D18CD" w:rsidP="004421BC">
            <w:pPr>
              <w:spacing w:after="0" w:line="288" w:lineRule="auto"/>
              <w:jc w:val="both"/>
            </w:pPr>
            <w:r>
              <w:t>Декабромодифенил</w:t>
            </w:r>
            <w:r w:rsidR="000D33DA" w:rsidRPr="009450F9">
              <w:t xml:space="preserve"> етер </w:t>
            </w:r>
          </w:p>
        </w:tc>
        <w:tc>
          <w:tcPr>
            <w:tcW w:w="1440" w:type="dxa"/>
            <w:shd w:val="clear" w:color="auto" w:fill="auto"/>
            <w:tcMar>
              <w:top w:w="0" w:type="dxa"/>
              <w:left w:w="108" w:type="dxa"/>
              <w:bottom w:w="0" w:type="dxa"/>
              <w:right w:w="108" w:type="dxa"/>
            </w:tcMar>
          </w:tcPr>
          <w:p w:rsidR="000D33DA" w:rsidRPr="009450F9" w:rsidRDefault="000D33DA" w:rsidP="004421BC">
            <w:pPr>
              <w:spacing w:after="0" w:line="288" w:lineRule="auto"/>
              <w:jc w:val="both"/>
            </w:pPr>
            <w:r w:rsidRPr="009450F9">
              <w:t xml:space="preserve">deca – BDE </w:t>
            </w:r>
          </w:p>
        </w:tc>
        <w:tc>
          <w:tcPr>
            <w:tcW w:w="1008" w:type="dxa"/>
          </w:tcPr>
          <w:p w:rsidR="000D33DA" w:rsidRPr="005A7F09" w:rsidRDefault="000D33DA" w:rsidP="004421BC">
            <w:pPr>
              <w:keepNext/>
              <w:autoSpaceDE w:val="0"/>
              <w:spacing w:after="0" w:line="288" w:lineRule="auto"/>
              <w:jc w:val="both"/>
              <w:rPr>
                <w:bCs/>
                <w:sz w:val="32"/>
              </w:rPr>
            </w:pPr>
          </w:p>
        </w:tc>
        <w:tc>
          <w:tcPr>
            <w:tcW w:w="1132" w:type="dxa"/>
          </w:tcPr>
          <w:p w:rsidR="000D33DA" w:rsidRPr="005A7F09" w:rsidRDefault="000D33DA" w:rsidP="00CC613F">
            <w:pPr>
              <w:pStyle w:val="ListParagraph"/>
              <w:keepNext/>
              <w:numPr>
                <w:ilvl w:val="0"/>
                <w:numId w:val="2"/>
              </w:numPr>
              <w:autoSpaceDE w:val="0"/>
              <w:spacing w:before="120" w:after="0" w:line="288" w:lineRule="auto"/>
              <w:jc w:val="both"/>
              <w:rPr>
                <w:bCs/>
                <w:sz w:val="32"/>
              </w:rPr>
            </w:pPr>
          </w:p>
        </w:tc>
        <w:tc>
          <w:tcPr>
            <w:tcW w:w="884" w:type="dxa"/>
          </w:tcPr>
          <w:p w:rsidR="000D33DA" w:rsidRPr="009450F9" w:rsidRDefault="000D33DA" w:rsidP="004421BC">
            <w:pPr>
              <w:keepNext/>
              <w:autoSpaceDE w:val="0"/>
              <w:spacing w:after="0" w:line="288" w:lineRule="auto"/>
              <w:jc w:val="both"/>
              <w:rPr>
                <w:bCs/>
              </w:rPr>
            </w:pPr>
          </w:p>
        </w:tc>
        <w:tc>
          <w:tcPr>
            <w:tcW w:w="1008" w:type="dxa"/>
          </w:tcPr>
          <w:p w:rsidR="000D33DA" w:rsidRPr="009450F9" w:rsidRDefault="000D33DA" w:rsidP="004421BC">
            <w:pPr>
              <w:keepNext/>
              <w:autoSpaceDE w:val="0"/>
              <w:spacing w:after="0" w:line="288" w:lineRule="auto"/>
              <w:jc w:val="both"/>
              <w:rPr>
                <w:bCs/>
              </w:rPr>
            </w:pPr>
            <w:r w:rsidRPr="009450F9">
              <w:rPr>
                <w:bCs/>
              </w:rPr>
              <w:t>05.2017</w:t>
            </w:r>
          </w:p>
        </w:tc>
        <w:tc>
          <w:tcPr>
            <w:tcW w:w="1008" w:type="dxa"/>
          </w:tcPr>
          <w:p w:rsidR="000D33DA" w:rsidRPr="009450F9" w:rsidRDefault="000D33DA" w:rsidP="004421BC">
            <w:pPr>
              <w:keepNext/>
              <w:autoSpaceDE w:val="0"/>
              <w:spacing w:after="0" w:line="288" w:lineRule="auto"/>
              <w:jc w:val="both"/>
              <w:rPr>
                <w:bCs/>
              </w:rPr>
            </w:pPr>
            <w:r w:rsidRPr="009450F9">
              <w:t>12.2018</w:t>
            </w:r>
          </w:p>
        </w:tc>
        <w:tc>
          <w:tcPr>
            <w:tcW w:w="1482" w:type="dxa"/>
          </w:tcPr>
          <w:p w:rsidR="000D33DA" w:rsidRPr="009450F9" w:rsidRDefault="000D33DA" w:rsidP="004421BC">
            <w:pPr>
              <w:autoSpaceDE w:val="0"/>
              <w:spacing w:after="0" w:line="288" w:lineRule="auto"/>
              <w:jc w:val="both"/>
            </w:pPr>
            <w:r w:rsidRPr="009450F9">
              <w:t>1163-19-5</w:t>
            </w:r>
          </w:p>
        </w:tc>
        <w:tc>
          <w:tcPr>
            <w:tcW w:w="1483" w:type="dxa"/>
          </w:tcPr>
          <w:p w:rsidR="000D33DA" w:rsidRPr="009450F9" w:rsidRDefault="000D33DA" w:rsidP="004421BC">
            <w:pPr>
              <w:autoSpaceDE w:val="0"/>
              <w:spacing w:after="0" w:line="288" w:lineRule="auto"/>
              <w:jc w:val="both"/>
            </w:pPr>
            <w:r w:rsidRPr="009450F9">
              <w:t>214-604-9</w:t>
            </w:r>
          </w:p>
        </w:tc>
      </w:tr>
      <w:tr w:rsidR="000D33DA" w:rsidRPr="001A7399" w:rsidTr="000D33DA">
        <w:trPr>
          <w:trHeight w:val="20"/>
          <w:jc w:val="center"/>
        </w:trPr>
        <w:tc>
          <w:tcPr>
            <w:tcW w:w="14035" w:type="dxa"/>
            <w:gridSpan w:val="10"/>
            <w:shd w:val="clear" w:color="auto" w:fill="auto"/>
            <w:tcMar>
              <w:top w:w="0" w:type="dxa"/>
              <w:left w:w="108" w:type="dxa"/>
              <w:bottom w:w="0" w:type="dxa"/>
              <w:right w:w="108" w:type="dxa"/>
            </w:tcMar>
          </w:tcPr>
          <w:p w:rsidR="000D33DA" w:rsidRPr="009450F9" w:rsidRDefault="000D33DA" w:rsidP="004421BC">
            <w:pPr>
              <w:spacing w:after="0"/>
              <w:jc w:val="both"/>
            </w:pPr>
            <w:r w:rsidRPr="009450F9">
              <w:t xml:space="preserve">Забележки: </w:t>
            </w:r>
          </w:p>
          <w:p w:rsidR="000D33DA" w:rsidRPr="00D3411B" w:rsidRDefault="000D33DA" w:rsidP="00CC613F">
            <w:pPr>
              <w:pStyle w:val="ListParagraph"/>
              <w:numPr>
                <w:ilvl w:val="0"/>
                <w:numId w:val="2"/>
              </w:numPr>
              <w:spacing w:before="120" w:after="0" w:line="240" w:lineRule="auto"/>
              <w:jc w:val="both"/>
              <w:rPr>
                <w:lang w:val="ru-RU"/>
              </w:rPr>
            </w:pPr>
            <w:r w:rsidRPr="00D3411B">
              <w:rPr>
                <w:lang w:val="ru-RU"/>
              </w:rPr>
              <w:t>УОЗ вещества №1 до №12 са включени в НПДУУОЗ 2006 – 2012</w:t>
            </w:r>
          </w:p>
          <w:p w:rsidR="000D33DA" w:rsidRPr="00D3411B" w:rsidRDefault="000D33DA" w:rsidP="00CC613F">
            <w:pPr>
              <w:pStyle w:val="ListParagraph"/>
              <w:numPr>
                <w:ilvl w:val="0"/>
                <w:numId w:val="2"/>
              </w:numPr>
              <w:spacing w:before="120" w:after="0" w:line="240" w:lineRule="auto"/>
              <w:jc w:val="both"/>
              <w:rPr>
                <w:lang w:val="ru-RU"/>
              </w:rPr>
            </w:pPr>
            <w:r w:rsidRPr="00D3411B">
              <w:rPr>
                <w:lang w:val="ru-RU"/>
              </w:rPr>
              <w:t>УОЗ вещества №1 до №22 са включени в НПДУУОЗ 2012 – 2020</w:t>
            </w:r>
          </w:p>
          <w:p w:rsidR="000D33DA" w:rsidRPr="00D3411B" w:rsidRDefault="000D33DA" w:rsidP="00CC613F">
            <w:pPr>
              <w:pStyle w:val="ListParagraph"/>
              <w:numPr>
                <w:ilvl w:val="0"/>
                <w:numId w:val="2"/>
              </w:numPr>
              <w:spacing w:before="120" w:after="0" w:line="240" w:lineRule="auto"/>
              <w:jc w:val="both"/>
              <w:rPr>
                <w:lang w:val="ru-RU"/>
              </w:rPr>
            </w:pPr>
            <w:r w:rsidRPr="00D3411B">
              <w:rPr>
                <w:lang w:val="ru-RU"/>
              </w:rPr>
              <w:t>УОЗ вещества №1 до №28 са включени в НПДУУОЗ 2020 – 2030</w:t>
            </w:r>
          </w:p>
        </w:tc>
      </w:tr>
    </w:tbl>
    <w:p w:rsidR="000D33DA" w:rsidRPr="00D3411B" w:rsidRDefault="000D33DA" w:rsidP="00CC613F">
      <w:pPr>
        <w:pStyle w:val="ListParagraph"/>
        <w:numPr>
          <w:ilvl w:val="1"/>
          <w:numId w:val="4"/>
        </w:numPr>
        <w:spacing w:before="120" w:after="0"/>
        <w:jc w:val="both"/>
        <w:rPr>
          <w:b/>
          <w:sz w:val="28"/>
          <w:szCs w:val="24"/>
          <w:lang w:val="ru-RU"/>
        </w:rPr>
        <w:sectPr w:rsidR="000D33DA" w:rsidRPr="00D3411B" w:rsidSect="00E641EE">
          <w:pgSz w:w="15840" w:h="12240" w:orient="landscape"/>
          <w:pgMar w:top="1417" w:right="1417" w:bottom="1417" w:left="1417" w:header="720" w:footer="720" w:gutter="0"/>
          <w:cols w:space="720"/>
          <w:titlePg/>
          <w:docGrid w:linePitch="360"/>
        </w:sectPr>
      </w:pPr>
    </w:p>
    <w:p w:rsidR="000D33DA" w:rsidRPr="00CC613F" w:rsidRDefault="000D33DA" w:rsidP="00CC613F">
      <w:pPr>
        <w:jc w:val="both"/>
        <w:rPr>
          <w:b/>
          <w:lang w:val="bg-BG"/>
        </w:rPr>
      </w:pPr>
      <w:r w:rsidRPr="00CC613F">
        <w:rPr>
          <w:b/>
          <w:lang w:val="bg-BG"/>
        </w:rPr>
        <w:t>Основни характеристики на 28</w:t>
      </w:r>
      <w:r w:rsidR="00DA340E" w:rsidRPr="00CC613F">
        <w:rPr>
          <w:b/>
          <w:lang w:val="bg-BG"/>
        </w:rPr>
        <w:t>-</w:t>
      </w:r>
      <w:r w:rsidRPr="00CC613F">
        <w:rPr>
          <w:b/>
          <w:lang w:val="bg-BG"/>
        </w:rPr>
        <w:t xml:space="preserve">те УОЗ  </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Алдрин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Химично наименование:</w:t>
      </w:r>
      <w:r w:rsidRPr="00D3411B">
        <w:rPr>
          <w:szCs w:val="24"/>
          <w:lang w:val="ru-RU"/>
        </w:rPr>
        <w:t xml:space="preserve"> 1,2,3,4,10,10-хексахлоро-1,4,4а,5,8,8а-хексахидро-1,4-ендо,ексо -5,8-диметанонафтален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D3411B">
        <w:rPr>
          <w:b/>
          <w:szCs w:val="24"/>
          <w:lang w:val="ru-RU"/>
        </w:rPr>
        <w:t xml:space="preserve">Търговско наименование: </w:t>
      </w:r>
      <w:r w:rsidRPr="001A3DA3">
        <w:rPr>
          <w:szCs w:val="24"/>
        </w:rPr>
        <w:t>Aldrec</w:t>
      </w:r>
      <w:r w:rsidRPr="00D3411B">
        <w:rPr>
          <w:szCs w:val="24"/>
          <w:lang w:val="ru-RU"/>
        </w:rPr>
        <w:t xml:space="preserve">; </w:t>
      </w:r>
      <w:r w:rsidRPr="001A3DA3">
        <w:rPr>
          <w:szCs w:val="24"/>
        </w:rPr>
        <w:t>Aldrex</w:t>
      </w:r>
      <w:r w:rsidRPr="00D3411B">
        <w:rPr>
          <w:szCs w:val="24"/>
          <w:lang w:val="ru-RU"/>
        </w:rPr>
        <w:t xml:space="preserve">; </w:t>
      </w:r>
      <w:r w:rsidRPr="001A3DA3">
        <w:rPr>
          <w:szCs w:val="24"/>
        </w:rPr>
        <w:t>Drinox</w:t>
      </w:r>
      <w:r w:rsidRPr="00D3411B">
        <w:rPr>
          <w:szCs w:val="24"/>
          <w:lang w:val="ru-RU"/>
        </w:rPr>
        <w:t xml:space="preserve">; </w:t>
      </w:r>
      <w:r w:rsidRPr="001A3DA3">
        <w:rPr>
          <w:szCs w:val="24"/>
        </w:rPr>
        <w:t>Octalene</w:t>
      </w:r>
      <w:r w:rsidRPr="00D3411B">
        <w:rPr>
          <w:szCs w:val="24"/>
          <w:lang w:val="ru-RU"/>
        </w:rPr>
        <w:t xml:space="preserve">; </w:t>
      </w:r>
      <w:r w:rsidRPr="001A3DA3">
        <w:rPr>
          <w:szCs w:val="24"/>
        </w:rPr>
        <w:t>Seedrin</w:t>
      </w:r>
      <w:r w:rsidRPr="00D3411B">
        <w:rPr>
          <w:szCs w:val="24"/>
          <w:lang w:val="ru-RU"/>
        </w:rPr>
        <w:t xml:space="preserve">; </w:t>
      </w:r>
      <w:r w:rsidRPr="001A3DA3">
        <w:rPr>
          <w:szCs w:val="24"/>
        </w:rPr>
        <w:t>Compound</w:t>
      </w:r>
      <w:r w:rsidRPr="00D3411B">
        <w:rPr>
          <w:szCs w:val="24"/>
          <w:lang w:val="ru-RU"/>
        </w:rPr>
        <w:t xml:space="preserve"> 118</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shd w:val="clear" w:color="auto" w:fill="FFFFFF"/>
        </w:rPr>
      </w:pPr>
      <w:r w:rsidRPr="001A3DA3">
        <w:rPr>
          <w:noProof/>
          <w:szCs w:val="24"/>
        </w:rPr>
        <w:drawing>
          <wp:anchor distT="0" distB="0" distL="114300" distR="114300" simplePos="0" relativeHeight="251664384" behindDoc="0" locked="0" layoutInCell="1" allowOverlap="1" wp14:anchorId="549E84C9" wp14:editId="60590476">
            <wp:simplePos x="0" y="0"/>
            <wp:positionH relativeFrom="column">
              <wp:posOffset>68580</wp:posOffset>
            </wp:positionH>
            <wp:positionV relativeFrom="paragraph">
              <wp:posOffset>222885</wp:posOffset>
            </wp:positionV>
            <wp:extent cx="1582616" cy="996729"/>
            <wp:effectExtent l="0" t="0" r="0" b="0"/>
            <wp:wrapThrough wrapText="bothSides">
              <wp:wrapPolygon edited="0">
                <wp:start x="0" y="0"/>
                <wp:lineTo x="0" y="21063"/>
                <wp:lineTo x="21323" y="21063"/>
                <wp:lineTo x="213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2616" cy="996729"/>
                    </a:xfrm>
                    <a:prstGeom prst="rect">
                      <a:avLst/>
                    </a:prstGeom>
                    <a:noFill/>
                    <a:ln>
                      <a:noFill/>
                    </a:ln>
                  </pic:spPr>
                </pic:pic>
              </a:graphicData>
            </a:graphic>
          </wp:anchor>
        </w:drawing>
      </w:r>
      <w:r w:rsidRPr="001A3DA3">
        <w:rPr>
          <w:b/>
          <w:szCs w:val="24"/>
          <w:shd w:val="clear" w:color="auto" w:fill="FFFFFF"/>
        </w:rPr>
        <w:t>Емпирична формула:</w:t>
      </w:r>
      <w:r w:rsidRPr="001A3DA3">
        <w:rPr>
          <w:szCs w:val="24"/>
          <w:shd w:val="clear" w:color="auto" w:fill="FFFFFF"/>
        </w:rPr>
        <w:t xml:space="preserve"> C</w:t>
      </w:r>
      <w:r w:rsidRPr="001A3DA3">
        <w:rPr>
          <w:szCs w:val="24"/>
          <w:shd w:val="clear" w:color="auto" w:fill="FFFFFF"/>
          <w:vertAlign w:val="subscript"/>
        </w:rPr>
        <w:t>12</w:t>
      </w:r>
      <w:r w:rsidRPr="001A3DA3">
        <w:rPr>
          <w:szCs w:val="24"/>
          <w:shd w:val="clear" w:color="auto" w:fill="FFFFFF"/>
        </w:rPr>
        <w:t>H</w:t>
      </w:r>
      <w:r w:rsidRPr="001A3DA3">
        <w:rPr>
          <w:szCs w:val="24"/>
          <w:shd w:val="clear" w:color="auto" w:fill="FFFFFF"/>
          <w:vertAlign w:val="subscript"/>
        </w:rPr>
        <w:t>8</w:t>
      </w:r>
      <w:r w:rsidRPr="001A3DA3">
        <w:rPr>
          <w:szCs w:val="24"/>
          <w:shd w:val="clear" w:color="auto" w:fill="FFFFFF"/>
        </w:rPr>
        <w:t>Cl</w:t>
      </w:r>
      <w:r w:rsidRPr="001A3DA3">
        <w:rPr>
          <w:szCs w:val="24"/>
          <w:shd w:val="clear" w:color="auto" w:fill="FFFFFF"/>
          <w:vertAlign w:val="subscript"/>
        </w:rPr>
        <w:t>6</w:t>
      </w:r>
    </w:p>
    <w:p w:rsidR="000D33DA" w:rsidRPr="00D3411B" w:rsidRDefault="000D33DA" w:rsidP="00CC613F">
      <w:pPr>
        <w:pStyle w:val="ListParagraph"/>
        <w:widowControl w:val="0"/>
        <w:numPr>
          <w:ilvl w:val="0"/>
          <w:numId w:val="8"/>
        </w:numPr>
        <w:tabs>
          <w:tab w:val="left" w:pos="0"/>
        </w:tabs>
        <w:spacing w:before="120" w:after="0"/>
        <w:jc w:val="both"/>
        <w:rPr>
          <w:szCs w:val="24"/>
          <w:lang w:val="ru-RU"/>
        </w:rPr>
      </w:pPr>
      <w:r w:rsidRPr="00D3411B">
        <w:rPr>
          <w:b/>
          <w:szCs w:val="24"/>
          <w:lang w:val="ru-RU"/>
        </w:rPr>
        <w:t>Употреба:</w:t>
      </w:r>
      <w:r w:rsidRPr="00D3411B">
        <w:rPr>
          <w:szCs w:val="24"/>
          <w:lang w:val="ru-RU"/>
        </w:rPr>
        <w:t xml:space="preserve"> Алдринът е произведен за първи път  през 1950 г. и е използван почти от всички страни до началото на 70-те години за борба с почвени вредители, като земна бълха, земен бръмбар, гъгрица и скакалци, както и за защита на дървените конструкции от термити.</w:t>
      </w:r>
    </w:p>
    <w:p w:rsidR="000D33DA" w:rsidRPr="00D3411B" w:rsidRDefault="000D33DA" w:rsidP="00CC613F">
      <w:pPr>
        <w:pStyle w:val="ListParagraph"/>
        <w:widowControl w:val="0"/>
        <w:numPr>
          <w:ilvl w:val="0"/>
          <w:numId w:val="7"/>
        </w:numPr>
        <w:tabs>
          <w:tab w:val="left" w:pos="0"/>
        </w:tabs>
        <w:spacing w:before="120" w:after="0"/>
        <w:ind w:left="0" w:firstLine="567"/>
        <w:jc w:val="both"/>
        <w:rPr>
          <w:szCs w:val="24"/>
          <w:lang w:val="ru-RU"/>
        </w:rPr>
      </w:pPr>
      <w:r w:rsidRPr="00D3411B">
        <w:rPr>
          <w:b/>
          <w:szCs w:val="24"/>
          <w:lang w:val="ru-RU"/>
        </w:rPr>
        <w:t xml:space="preserve">Устойчивост и разграждане: </w:t>
      </w:r>
      <w:r w:rsidRPr="00D3411B">
        <w:rPr>
          <w:szCs w:val="24"/>
          <w:lang w:val="ru-RU"/>
        </w:rPr>
        <w:t>Алдринът метаболизира лесно до диелдрин в растителните и животинските организми. В почвата се свързва стабилно, разгражда се сравнително бавно и е устойчив към измиване. Алдринът е класифициран като умерено устойчив с време на полуразграждане в почвата и повърхностните води от 20 дни до 1,6 години.</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Диелдрин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D3411B">
        <w:rPr>
          <w:b/>
          <w:szCs w:val="24"/>
          <w:lang w:val="ru-RU"/>
        </w:rPr>
        <w:t xml:space="preserve">Химично наименование: </w:t>
      </w:r>
      <w:r w:rsidRPr="00D3411B">
        <w:rPr>
          <w:szCs w:val="24"/>
          <w:lang w:val="ru-RU"/>
        </w:rPr>
        <w:t>1,2,3,4,10,10-хексахлоро-6,7-епокси-1-,4,4а,5,6,7,8,8а-октахидроексо-1,4-ендо-5,8-диметан-нафталин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D3411B">
        <w:rPr>
          <w:b/>
          <w:szCs w:val="24"/>
          <w:lang w:val="ru-RU"/>
        </w:rPr>
        <w:t xml:space="preserve">Търговско наименование: </w:t>
      </w:r>
      <w:r w:rsidRPr="001A3DA3">
        <w:rPr>
          <w:szCs w:val="24"/>
        </w:rPr>
        <w:t>Alvit</w:t>
      </w:r>
      <w:r w:rsidRPr="00D3411B">
        <w:rPr>
          <w:szCs w:val="24"/>
          <w:lang w:val="ru-RU"/>
        </w:rPr>
        <w:t xml:space="preserve">; </w:t>
      </w:r>
      <w:r w:rsidRPr="001A3DA3">
        <w:rPr>
          <w:szCs w:val="24"/>
        </w:rPr>
        <w:t>Dieldrix</w:t>
      </w:r>
      <w:r w:rsidRPr="00D3411B">
        <w:rPr>
          <w:szCs w:val="24"/>
          <w:lang w:val="ru-RU"/>
        </w:rPr>
        <w:t xml:space="preserve">; </w:t>
      </w:r>
      <w:r w:rsidRPr="001A3DA3">
        <w:rPr>
          <w:szCs w:val="24"/>
        </w:rPr>
        <w:t>Octalox</w:t>
      </w:r>
      <w:r w:rsidRPr="00D3411B">
        <w:rPr>
          <w:szCs w:val="24"/>
          <w:lang w:val="ru-RU"/>
        </w:rPr>
        <w:t xml:space="preserve">; </w:t>
      </w:r>
      <w:r w:rsidRPr="001A3DA3">
        <w:rPr>
          <w:szCs w:val="24"/>
        </w:rPr>
        <w:t>Quintox</w:t>
      </w:r>
      <w:r w:rsidRPr="00D3411B">
        <w:rPr>
          <w:szCs w:val="24"/>
          <w:lang w:val="ru-RU"/>
        </w:rPr>
        <w:t xml:space="preserve">; </w:t>
      </w:r>
      <w:r w:rsidRPr="001A3DA3">
        <w:rPr>
          <w:szCs w:val="24"/>
        </w:rPr>
        <w:t>Red</w:t>
      </w:r>
      <w:r w:rsidRPr="00D3411B">
        <w:rPr>
          <w:szCs w:val="24"/>
          <w:lang w:val="ru-RU"/>
        </w:rPr>
        <w:t xml:space="preserve"> </w:t>
      </w:r>
      <w:r w:rsidRPr="001A3DA3">
        <w:rPr>
          <w:szCs w:val="24"/>
        </w:rPr>
        <w:t>Shield</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Емпирична формула: </w:t>
      </w:r>
      <w:r w:rsidRPr="001A3DA3">
        <w:rPr>
          <w:szCs w:val="24"/>
        </w:rPr>
        <w:t>C</w:t>
      </w:r>
      <w:r w:rsidRPr="001A3DA3">
        <w:rPr>
          <w:szCs w:val="24"/>
          <w:vertAlign w:val="subscript"/>
        </w:rPr>
        <w:t>12</w:t>
      </w:r>
      <w:r w:rsidRPr="001A3DA3">
        <w:rPr>
          <w:szCs w:val="24"/>
        </w:rPr>
        <w:t>H</w:t>
      </w:r>
      <w:r w:rsidRPr="001A3DA3">
        <w:rPr>
          <w:szCs w:val="24"/>
          <w:vertAlign w:val="subscript"/>
        </w:rPr>
        <w:t>8</w:t>
      </w:r>
      <w:r w:rsidRPr="001A3DA3">
        <w:rPr>
          <w:szCs w:val="24"/>
        </w:rPr>
        <w:t>C</w:t>
      </w:r>
      <w:r w:rsidRPr="001A3DA3">
        <w:rPr>
          <w:szCs w:val="24"/>
          <w:vertAlign w:val="subscript"/>
        </w:rPr>
        <w:t>l6</w:t>
      </w:r>
      <w:r w:rsidRPr="001A3DA3">
        <w:rPr>
          <w:szCs w:val="24"/>
        </w:rPr>
        <w:t>O</w:t>
      </w:r>
    </w:p>
    <w:p w:rsidR="000D33DA" w:rsidRPr="001A3DA3" w:rsidRDefault="000D33DA" w:rsidP="004421BC">
      <w:pPr>
        <w:spacing w:before="120" w:after="0"/>
        <w:ind w:firstLine="567"/>
        <w:jc w:val="both"/>
        <w:rPr>
          <w:szCs w:val="24"/>
        </w:rPr>
      </w:pPr>
      <w:r w:rsidRPr="001A3DA3">
        <w:rPr>
          <w:noProof/>
          <w:szCs w:val="24"/>
        </w:rPr>
        <w:drawing>
          <wp:anchor distT="0" distB="0" distL="114300" distR="114300" simplePos="0" relativeHeight="251665408" behindDoc="0" locked="0" layoutInCell="1" allowOverlap="1" wp14:anchorId="520CFCDB" wp14:editId="574D3D2A">
            <wp:simplePos x="0" y="0"/>
            <wp:positionH relativeFrom="column">
              <wp:posOffset>11430</wp:posOffset>
            </wp:positionH>
            <wp:positionV relativeFrom="paragraph">
              <wp:posOffset>53340</wp:posOffset>
            </wp:positionV>
            <wp:extent cx="1863969" cy="1464058"/>
            <wp:effectExtent l="0" t="0" r="3175" b="3175"/>
            <wp:wrapThrough wrapText="bothSides">
              <wp:wrapPolygon edited="0">
                <wp:start x="0" y="0"/>
                <wp:lineTo x="0" y="21366"/>
                <wp:lineTo x="21416" y="21366"/>
                <wp:lineTo x="2141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3969" cy="1464058"/>
                    </a:xfrm>
                    <a:prstGeom prst="rect">
                      <a:avLst/>
                    </a:prstGeom>
                    <a:noFill/>
                    <a:ln>
                      <a:noFill/>
                    </a:ln>
                  </pic:spPr>
                </pic:pic>
              </a:graphicData>
            </a:graphic>
          </wp:anchor>
        </w:drawing>
      </w:r>
    </w:p>
    <w:p w:rsidR="000D33DA" w:rsidRPr="00D3411B" w:rsidRDefault="000D33DA" w:rsidP="00CC613F">
      <w:pPr>
        <w:pStyle w:val="ListParagraph"/>
        <w:widowControl w:val="0"/>
        <w:numPr>
          <w:ilvl w:val="0"/>
          <w:numId w:val="8"/>
        </w:numPr>
        <w:tabs>
          <w:tab w:val="left" w:pos="0"/>
        </w:tabs>
        <w:spacing w:before="120" w:after="0"/>
        <w:ind w:left="0" w:firstLine="567"/>
        <w:jc w:val="both"/>
        <w:rPr>
          <w:b/>
          <w:szCs w:val="24"/>
          <w:lang w:val="ru-RU"/>
        </w:rPr>
      </w:pPr>
      <w:r w:rsidRPr="00D3411B">
        <w:rPr>
          <w:b/>
          <w:szCs w:val="24"/>
          <w:lang w:val="ru-RU"/>
        </w:rPr>
        <w:t xml:space="preserve">Употреба: </w:t>
      </w:r>
      <w:r w:rsidRPr="00D3411B">
        <w:rPr>
          <w:szCs w:val="24"/>
          <w:lang w:val="ru-RU"/>
        </w:rPr>
        <w:t>Диелдринът се появява на пазара през 1948 г. след Втората световна война и е използван основно за борба с почвени насекоми, като земна бълха, земен бръмбар и др.</w:t>
      </w:r>
    </w:p>
    <w:p w:rsidR="000D33DA" w:rsidRPr="001A3DA3" w:rsidRDefault="000D33DA" w:rsidP="00CC613F">
      <w:pPr>
        <w:pStyle w:val="ListParagraph"/>
        <w:widowControl w:val="0"/>
        <w:numPr>
          <w:ilvl w:val="0"/>
          <w:numId w:val="7"/>
        </w:numPr>
        <w:tabs>
          <w:tab w:val="left" w:pos="0"/>
        </w:tabs>
        <w:spacing w:before="120" w:after="0"/>
        <w:ind w:left="0" w:firstLine="567"/>
        <w:jc w:val="both"/>
        <w:rPr>
          <w:szCs w:val="24"/>
        </w:rPr>
      </w:pPr>
      <w:r w:rsidRPr="00D3411B">
        <w:rPr>
          <w:b/>
          <w:szCs w:val="24"/>
          <w:lang w:val="ru-RU"/>
        </w:rPr>
        <w:t xml:space="preserve">Устойчивост и разграждане: </w:t>
      </w:r>
      <w:r w:rsidRPr="00D3411B">
        <w:rPr>
          <w:szCs w:val="24"/>
          <w:lang w:val="ru-RU"/>
        </w:rPr>
        <w:t xml:space="preserve">Диелдринът се характеризира с висока устойчивост в почвата с време на полуразграждане за страните с умерен климат 3-4 години и се натрупва в организмите. </w:t>
      </w:r>
      <w:r w:rsidRPr="001A3DA3">
        <w:rPr>
          <w:szCs w:val="24"/>
        </w:rPr>
        <w:t>Устойчивост във въздуха — 4-10 ч.</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Ендрин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Химично наименование: </w:t>
      </w:r>
      <w:r w:rsidRPr="00D3411B">
        <w:rPr>
          <w:szCs w:val="24"/>
          <w:lang w:val="ru-RU"/>
        </w:rPr>
        <w:t>3,4,5,6,9,9-хексахлоро-1а,2,2а,3,6,6а,7,7а-октахидро-2,7:3,6-диметанонафт[2,3-</w:t>
      </w:r>
      <w:r w:rsidRPr="001A3DA3">
        <w:rPr>
          <w:szCs w:val="24"/>
        </w:rPr>
        <w:t>b</w:t>
      </w:r>
      <w:r w:rsidRPr="00D3411B">
        <w:rPr>
          <w:szCs w:val="24"/>
          <w:lang w:val="ru-RU"/>
        </w:rPr>
        <w:t>]оксирен</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Търговско наименование: </w:t>
      </w:r>
      <w:r w:rsidRPr="001A3DA3">
        <w:rPr>
          <w:szCs w:val="24"/>
        </w:rPr>
        <w:t>Mendrin, Hexadrin, Endrex, experimental insecticide 269</w:t>
      </w:r>
      <w:r w:rsidRPr="001A3DA3">
        <w:rPr>
          <w:b/>
          <w:szCs w:val="24"/>
        </w:rPr>
        <w:t xml:space="preserve"> </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noProof/>
          <w:szCs w:val="24"/>
        </w:rPr>
        <w:drawing>
          <wp:anchor distT="0" distB="0" distL="114300" distR="114300" simplePos="0" relativeHeight="251666432" behindDoc="0" locked="0" layoutInCell="1" allowOverlap="1" wp14:anchorId="49306BC5" wp14:editId="61A3338A">
            <wp:simplePos x="0" y="0"/>
            <wp:positionH relativeFrom="column">
              <wp:posOffset>11430</wp:posOffset>
            </wp:positionH>
            <wp:positionV relativeFrom="paragraph">
              <wp:posOffset>222885</wp:posOffset>
            </wp:positionV>
            <wp:extent cx="1811215" cy="1142790"/>
            <wp:effectExtent l="0" t="0" r="0" b="635"/>
            <wp:wrapThrough wrapText="bothSides">
              <wp:wrapPolygon edited="0">
                <wp:start x="0" y="0"/>
                <wp:lineTo x="0" y="21252"/>
                <wp:lineTo x="21358" y="21252"/>
                <wp:lineTo x="213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63">
                      <a:extLst>
                        <a:ext uri="{28A0092B-C50C-407E-A947-70E740481C1C}">
                          <a14:useLocalDpi xmlns:a14="http://schemas.microsoft.com/office/drawing/2010/main" val="0"/>
                        </a:ext>
                      </a:extLst>
                    </a:blip>
                    <a:stretch>
                      <a:fillRect/>
                    </a:stretch>
                  </pic:blipFill>
                  <pic:spPr>
                    <a:xfrm>
                      <a:off x="0" y="0"/>
                      <a:ext cx="1811215" cy="1142790"/>
                    </a:xfrm>
                    <a:prstGeom prst="rect">
                      <a:avLst/>
                    </a:prstGeom>
                  </pic:spPr>
                </pic:pic>
              </a:graphicData>
            </a:graphic>
          </wp:anchor>
        </w:drawing>
      </w:r>
      <w:r w:rsidRPr="001A3DA3">
        <w:rPr>
          <w:b/>
          <w:szCs w:val="24"/>
        </w:rPr>
        <w:t xml:space="preserve">Емпирична формула: </w:t>
      </w:r>
      <w:r w:rsidRPr="001A3DA3">
        <w:rPr>
          <w:szCs w:val="24"/>
        </w:rPr>
        <w:t>C</w:t>
      </w:r>
      <w:r w:rsidRPr="001A3DA3">
        <w:rPr>
          <w:szCs w:val="24"/>
          <w:vertAlign w:val="subscript"/>
        </w:rPr>
        <w:t>12</w:t>
      </w:r>
      <w:r w:rsidRPr="001A3DA3">
        <w:rPr>
          <w:szCs w:val="24"/>
        </w:rPr>
        <w:t>H</w:t>
      </w:r>
      <w:r w:rsidRPr="001A3DA3">
        <w:rPr>
          <w:szCs w:val="24"/>
          <w:vertAlign w:val="subscript"/>
        </w:rPr>
        <w:t>8</w:t>
      </w:r>
      <w:r w:rsidRPr="001A3DA3">
        <w:rPr>
          <w:szCs w:val="24"/>
        </w:rPr>
        <w:t>Cl</w:t>
      </w:r>
      <w:r w:rsidRPr="001A3DA3">
        <w:rPr>
          <w:szCs w:val="24"/>
          <w:vertAlign w:val="subscript"/>
        </w:rPr>
        <w:t>6</w:t>
      </w:r>
      <w:r w:rsidRPr="001A3DA3">
        <w:rPr>
          <w:szCs w:val="24"/>
        </w:rPr>
        <w:t>O</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Употреба: </w:t>
      </w:r>
      <w:r w:rsidRPr="00D3411B">
        <w:rPr>
          <w:szCs w:val="24"/>
          <w:lang w:val="ru-RU"/>
        </w:rPr>
        <w:t>Ендринът е използван от 50-те години за борба с разнообразни селскостопански вредители по памук, ориз, захарна тръс</w:t>
      </w:r>
      <w:r w:rsidRPr="00D3411B">
        <w:rPr>
          <w:szCs w:val="24"/>
          <w:lang w:val="ru-RU"/>
        </w:rPr>
        <w:softHyphen/>
        <w:t>тика, царевица и други култури, както и в качеството си на родентицид.</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Устойчивост и разграждане: </w:t>
      </w:r>
      <w:r w:rsidRPr="00D3411B">
        <w:rPr>
          <w:szCs w:val="24"/>
          <w:lang w:val="ru-RU"/>
        </w:rPr>
        <w:t>Ендринът се характеризира с ви</w:t>
      </w:r>
      <w:r w:rsidRPr="00D3411B">
        <w:rPr>
          <w:szCs w:val="24"/>
          <w:lang w:val="ru-RU"/>
        </w:rPr>
        <w:softHyphen/>
        <w:t>сока устойчивост в почва (в някои случаи времето на полуразграждане достига до 12 години). При продължителна непрекъсната екс</w:t>
      </w:r>
      <w:r w:rsidRPr="00D3411B">
        <w:rPr>
          <w:szCs w:val="24"/>
          <w:lang w:val="ru-RU"/>
        </w:rPr>
        <w:softHyphen/>
        <w:t>позиция на риби са регистрирани коефициенти на биокумулация от 14 до 18</w:t>
      </w:r>
      <w:r w:rsidR="000D078C">
        <w:rPr>
          <w:szCs w:val="24"/>
        </w:rPr>
        <w:t> </w:t>
      </w:r>
      <w:r w:rsidRPr="00D3411B">
        <w:rPr>
          <w:szCs w:val="24"/>
          <w:lang w:val="ru-RU"/>
        </w:rPr>
        <w:t>000.</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Мирекс</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D3411B">
        <w:rPr>
          <w:b/>
          <w:szCs w:val="24"/>
          <w:lang w:val="ru-RU"/>
        </w:rPr>
        <w:t xml:space="preserve">Химично наименование: </w:t>
      </w:r>
      <w:r w:rsidRPr="00D3411B">
        <w:rPr>
          <w:szCs w:val="24"/>
          <w:lang w:val="ru-RU"/>
        </w:rPr>
        <w:t>1,1</w:t>
      </w:r>
      <w:r w:rsidRPr="001A3DA3">
        <w:rPr>
          <w:szCs w:val="24"/>
        </w:rPr>
        <w:t>a</w:t>
      </w:r>
      <w:r w:rsidRPr="00D3411B">
        <w:rPr>
          <w:szCs w:val="24"/>
          <w:lang w:val="ru-RU"/>
        </w:rPr>
        <w:t>,2,2а,3,3</w:t>
      </w:r>
      <w:r w:rsidRPr="001A3DA3">
        <w:rPr>
          <w:szCs w:val="24"/>
        </w:rPr>
        <w:t>a</w:t>
      </w:r>
      <w:r w:rsidRPr="00D3411B">
        <w:rPr>
          <w:szCs w:val="24"/>
          <w:lang w:val="ru-RU"/>
        </w:rPr>
        <w:t>,4,5,5</w:t>
      </w:r>
      <w:r w:rsidRPr="001A3DA3">
        <w:rPr>
          <w:szCs w:val="24"/>
        </w:rPr>
        <w:t>a</w:t>
      </w:r>
      <w:r w:rsidRPr="00D3411B">
        <w:rPr>
          <w:szCs w:val="24"/>
          <w:lang w:val="ru-RU"/>
        </w:rPr>
        <w:t>,5</w:t>
      </w:r>
      <w:r w:rsidRPr="001A3DA3">
        <w:rPr>
          <w:szCs w:val="24"/>
        </w:rPr>
        <w:t>b</w:t>
      </w:r>
      <w:r w:rsidRPr="00D3411B">
        <w:rPr>
          <w:szCs w:val="24"/>
          <w:lang w:val="ru-RU"/>
        </w:rPr>
        <w:t>,6-додекахлороакта-хидро-1,3,4-метено-1</w:t>
      </w:r>
      <w:r w:rsidRPr="001A3DA3">
        <w:rPr>
          <w:szCs w:val="24"/>
        </w:rPr>
        <w:t>H</w:t>
      </w:r>
      <w:r w:rsidRPr="00D3411B">
        <w:rPr>
          <w:szCs w:val="24"/>
          <w:lang w:val="ru-RU"/>
        </w:rPr>
        <w:t>-циклобута[</w:t>
      </w:r>
      <w:r w:rsidRPr="001A3DA3">
        <w:rPr>
          <w:szCs w:val="24"/>
        </w:rPr>
        <w:t>cd</w:t>
      </w:r>
      <w:r w:rsidRPr="00D3411B">
        <w:rPr>
          <w:szCs w:val="24"/>
          <w:lang w:val="ru-RU"/>
        </w:rPr>
        <w:t>]пентален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Търговско наименование: </w:t>
      </w:r>
      <w:r w:rsidRPr="001A3DA3">
        <w:rPr>
          <w:szCs w:val="24"/>
        </w:rPr>
        <w:t>CG</w:t>
      </w:r>
      <w:r w:rsidRPr="00D3411B">
        <w:rPr>
          <w:szCs w:val="24"/>
          <w:lang w:val="ru-RU"/>
        </w:rPr>
        <w:t xml:space="preserve">-1283; </w:t>
      </w:r>
      <w:r w:rsidRPr="001A3DA3">
        <w:rPr>
          <w:szCs w:val="24"/>
        </w:rPr>
        <w:t>Dechlorane</w:t>
      </w:r>
      <w:r w:rsidRPr="00D3411B">
        <w:rPr>
          <w:szCs w:val="24"/>
          <w:lang w:val="ru-RU"/>
        </w:rPr>
        <w:t xml:space="preserve">; </w:t>
      </w:r>
      <w:r w:rsidRPr="001A3DA3">
        <w:rPr>
          <w:szCs w:val="24"/>
        </w:rPr>
        <w:t>HRS</w:t>
      </w:r>
      <w:r w:rsidRPr="00D3411B">
        <w:rPr>
          <w:szCs w:val="24"/>
          <w:lang w:val="ru-RU"/>
        </w:rPr>
        <w:t xml:space="preserve">1276; </w:t>
      </w:r>
      <w:r w:rsidRPr="001A3DA3">
        <w:rPr>
          <w:szCs w:val="24"/>
        </w:rPr>
        <w:t>ENT</w:t>
      </w:r>
      <w:r w:rsidRPr="00D3411B">
        <w:rPr>
          <w:szCs w:val="24"/>
          <w:lang w:val="ru-RU"/>
        </w:rPr>
        <w:t xml:space="preserve"> 257 19;</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Емпирична формула: </w:t>
      </w:r>
      <w:r w:rsidRPr="001A3DA3">
        <w:rPr>
          <w:szCs w:val="24"/>
        </w:rPr>
        <w:t>C</w:t>
      </w:r>
      <w:r w:rsidRPr="001A3DA3">
        <w:rPr>
          <w:szCs w:val="24"/>
          <w:vertAlign w:val="subscript"/>
        </w:rPr>
        <w:t>10</w:t>
      </w:r>
      <w:r w:rsidRPr="001A3DA3">
        <w:rPr>
          <w:szCs w:val="24"/>
        </w:rPr>
        <w:t>Cl</w:t>
      </w:r>
      <w:r w:rsidRPr="001A3DA3">
        <w:rPr>
          <w:szCs w:val="24"/>
          <w:vertAlign w:val="subscript"/>
        </w:rPr>
        <w:t>12</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b/>
          <w:noProof/>
          <w:szCs w:val="24"/>
        </w:rPr>
        <w:drawing>
          <wp:anchor distT="0" distB="0" distL="114300" distR="114300" simplePos="0" relativeHeight="251667456" behindDoc="0" locked="0" layoutInCell="1" allowOverlap="1" wp14:anchorId="4CFD2034" wp14:editId="25C95A63">
            <wp:simplePos x="0" y="0"/>
            <wp:positionH relativeFrom="column">
              <wp:posOffset>11430</wp:posOffset>
            </wp:positionH>
            <wp:positionV relativeFrom="paragraph">
              <wp:posOffset>156210</wp:posOffset>
            </wp:positionV>
            <wp:extent cx="2038350" cy="1151890"/>
            <wp:effectExtent l="0" t="0" r="0" b="0"/>
            <wp:wrapThrough wrapText="bothSides">
              <wp:wrapPolygon edited="0">
                <wp:start x="0" y="0"/>
                <wp:lineTo x="0" y="21076"/>
                <wp:lineTo x="21398" y="21076"/>
                <wp:lineTo x="2139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835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11B">
        <w:rPr>
          <w:b/>
          <w:szCs w:val="24"/>
          <w:lang w:val="ru-RU"/>
        </w:rPr>
        <w:t xml:space="preserve">Употреба: </w:t>
      </w:r>
      <w:r w:rsidRPr="00D3411B">
        <w:rPr>
          <w:szCs w:val="24"/>
          <w:lang w:val="ru-RU"/>
        </w:rPr>
        <w:t>Използването на мирекса в пестицидни препарати започва в средата на 50-те години главно за борба с мравки. Мирекс е използван също така за повишаване на огнеустойчивостта на пластмаси, каучуци, бои, хартия и електроматериали. В състава на техническите продукти участват 95,19% мирекс и 2,58% хлордекон. Включван в примамки на базата на едрозърнесто царевично брашно и соево масло.</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Устойчивост и разграждане: </w:t>
      </w:r>
      <w:r w:rsidRPr="00D3411B">
        <w:rPr>
          <w:szCs w:val="24"/>
          <w:lang w:val="ru-RU"/>
        </w:rPr>
        <w:t xml:space="preserve">Мирексът се счита за един от най-устойчивите пестициди. Времето на полуразграждане в почва достига до 10 години. Факторът на биокумулация за розова скарида и бодливка е съответно 2600 и 51400. Благодарение на относителната си летливост (парно налягане 4,76 </w:t>
      </w:r>
      <w:r w:rsidRPr="001A3DA3">
        <w:rPr>
          <w:szCs w:val="24"/>
        </w:rPr>
        <w:t>Pa</w:t>
      </w:r>
      <w:r w:rsidRPr="00D3411B">
        <w:rPr>
          <w:szCs w:val="24"/>
          <w:lang w:val="ru-RU"/>
        </w:rPr>
        <w:t xml:space="preserve">, Н = 52 </w:t>
      </w:r>
      <w:r w:rsidRPr="001A3DA3">
        <w:rPr>
          <w:szCs w:val="24"/>
        </w:rPr>
        <w:t>Pa</w:t>
      </w:r>
      <w:r w:rsidRPr="00D3411B">
        <w:rPr>
          <w:szCs w:val="24"/>
          <w:lang w:val="ru-RU"/>
        </w:rPr>
        <w:t xml:space="preserve"> </w:t>
      </w:r>
      <w:r w:rsidRPr="001A3DA3">
        <w:rPr>
          <w:szCs w:val="24"/>
        </w:rPr>
        <w:t>m</w:t>
      </w:r>
      <w:r w:rsidRPr="00D3411B">
        <w:rPr>
          <w:szCs w:val="24"/>
          <w:lang w:val="ru-RU"/>
        </w:rPr>
        <w:t>3/</w:t>
      </w:r>
      <w:r w:rsidRPr="001A3DA3">
        <w:rPr>
          <w:szCs w:val="24"/>
        </w:rPr>
        <w:t>mol</w:t>
      </w:r>
      <w:r w:rsidRPr="00D3411B">
        <w:rPr>
          <w:szCs w:val="24"/>
          <w:lang w:val="ru-RU"/>
        </w:rPr>
        <w:t>) мирексът може да се пренася на големи разстояния.</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Токсафен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Химично наименование: </w:t>
      </w:r>
      <w:r w:rsidRPr="00D3411B">
        <w:rPr>
          <w:szCs w:val="24"/>
          <w:lang w:val="ru-RU"/>
        </w:rPr>
        <w:t>полихлорирани борнани и камфени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noProof/>
          <w:szCs w:val="24"/>
          <w:shd w:val="clear" w:color="auto" w:fill="FFFFFF"/>
        </w:rPr>
        <w:drawing>
          <wp:anchor distT="0" distB="0" distL="114300" distR="114300" simplePos="0" relativeHeight="251668480" behindDoc="0" locked="0" layoutInCell="1" allowOverlap="1" wp14:anchorId="389D463B" wp14:editId="049C1D1B">
            <wp:simplePos x="0" y="0"/>
            <wp:positionH relativeFrom="column">
              <wp:posOffset>-90170</wp:posOffset>
            </wp:positionH>
            <wp:positionV relativeFrom="paragraph">
              <wp:posOffset>630555</wp:posOffset>
            </wp:positionV>
            <wp:extent cx="1837055" cy="834390"/>
            <wp:effectExtent l="0" t="0" r="0" b="3810"/>
            <wp:wrapThrough wrapText="bothSides">
              <wp:wrapPolygon edited="0">
                <wp:start x="0" y="0"/>
                <wp:lineTo x="0" y="21205"/>
                <wp:lineTo x="21279" y="21205"/>
                <wp:lineTo x="2127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705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11B">
        <w:rPr>
          <w:b/>
          <w:szCs w:val="24"/>
          <w:lang w:val="ru-RU"/>
        </w:rPr>
        <w:t xml:space="preserve">Търговско наименование: </w:t>
      </w:r>
      <w:r w:rsidRPr="001A3DA3">
        <w:rPr>
          <w:szCs w:val="24"/>
        </w:rPr>
        <w:t>Agricide</w:t>
      </w:r>
      <w:r w:rsidRPr="00D3411B">
        <w:rPr>
          <w:szCs w:val="24"/>
          <w:lang w:val="ru-RU"/>
        </w:rPr>
        <w:t xml:space="preserve"> </w:t>
      </w:r>
      <w:r w:rsidRPr="001A3DA3">
        <w:rPr>
          <w:szCs w:val="24"/>
        </w:rPr>
        <w:t>Maggot</w:t>
      </w:r>
      <w:r w:rsidRPr="00D3411B">
        <w:rPr>
          <w:szCs w:val="24"/>
          <w:lang w:val="ru-RU"/>
        </w:rPr>
        <w:t xml:space="preserve"> </w:t>
      </w:r>
      <w:r w:rsidRPr="001A3DA3">
        <w:rPr>
          <w:szCs w:val="24"/>
        </w:rPr>
        <w:t>Killer</w:t>
      </w:r>
      <w:r w:rsidRPr="00D3411B">
        <w:rPr>
          <w:szCs w:val="24"/>
          <w:lang w:val="ru-RU"/>
        </w:rPr>
        <w:t xml:space="preserve">; </w:t>
      </w:r>
      <w:r w:rsidRPr="001A3DA3">
        <w:rPr>
          <w:szCs w:val="24"/>
        </w:rPr>
        <w:t>Alltox</w:t>
      </w:r>
      <w:r w:rsidRPr="00D3411B">
        <w:rPr>
          <w:szCs w:val="24"/>
          <w:lang w:val="ru-RU"/>
        </w:rPr>
        <w:t xml:space="preserve">; </w:t>
      </w:r>
      <w:r w:rsidRPr="001A3DA3">
        <w:rPr>
          <w:szCs w:val="24"/>
        </w:rPr>
        <w:t>Camphofene</w:t>
      </w:r>
      <w:r w:rsidRPr="00D3411B">
        <w:rPr>
          <w:szCs w:val="24"/>
          <w:lang w:val="ru-RU"/>
        </w:rPr>
        <w:t xml:space="preserve"> </w:t>
      </w:r>
      <w:r w:rsidRPr="001A3DA3">
        <w:rPr>
          <w:szCs w:val="24"/>
        </w:rPr>
        <w:t>Huilex</w:t>
      </w:r>
      <w:r w:rsidRPr="00D3411B">
        <w:rPr>
          <w:szCs w:val="24"/>
          <w:lang w:val="ru-RU"/>
        </w:rPr>
        <w:t xml:space="preserve">; </w:t>
      </w:r>
      <w:r w:rsidRPr="001A3DA3">
        <w:rPr>
          <w:szCs w:val="24"/>
        </w:rPr>
        <w:t>Geniphene</w:t>
      </w:r>
      <w:r w:rsidRPr="00D3411B">
        <w:rPr>
          <w:szCs w:val="24"/>
          <w:lang w:val="ru-RU"/>
        </w:rPr>
        <w:t xml:space="preserve">; </w:t>
      </w:r>
      <w:r w:rsidRPr="001A3DA3">
        <w:rPr>
          <w:szCs w:val="24"/>
        </w:rPr>
        <w:t>Hercules</w:t>
      </w:r>
      <w:r w:rsidRPr="00D3411B">
        <w:rPr>
          <w:szCs w:val="24"/>
          <w:lang w:val="ru-RU"/>
        </w:rPr>
        <w:t xml:space="preserve"> 3956; </w:t>
      </w:r>
      <w:r w:rsidRPr="001A3DA3">
        <w:rPr>
          <w:szCs w:val="24"/>
        </w:rPr>
        <w:t>Hercules</w:t>
      </w:r>
      <w:r w:rsidRPr="00D3411B">
        <w:rPr>
          <w:szCs w:val="24"/>
          <w:lang w:val="ru-RU"/>
        </w:rPr>
        <w:t xml:space="preserve"> </w:t>
      </w:r>
      <w:r w:rsidRPr="001A3DA3">
        <w:rPr>
          <w:szCs w:val="24"/>
        </w:rPr>
        <w:t>Toxaphene</w:t>
      </w:r>
      <w:r w:rsidRPr="00D3411B">
        <w:rPr>
          <w:szCs w:val="24"/>
          <w:lang w:val="ru-RU"/>
        </w:rPr>
        <w:t xml:space="preserve">; </w:t>
      </w:r>
      <w:r w:rsidRPr="001A3DA3">
        <w:rPr>
          <w:szCs w:val="24"/>
        </w:rPr>
        <w:t>Motox</w:t>
      </w:r>
      <w:r w:rsidRPr="00D3411B">
        <w:rPr>
          <w:szCs w:val="24"/>
          <w:lang w:val="ru-RU"/>
        </w:rPr>
        <w:t xml:space="preserve">; </w:t>
      </w:r>
      <w:r w:rsidRPr="001A3DA3">
        <w:rPr>
          <w:szCs w:val="24"/>
        </w:rPr>
        <w:t>Penphene</w:t>
      </w:r>
      <w:r w:rsidRPr="00D3411B">
        <w:rPr>
          <w:szCs w:val="24"/>
          <w:lang w:val="ru-RU"/>
        </w:rPr>
        <w:t xml:space="preserve">; </w:t>
      </w:r>
      <w:r w:rsidRPr="001A3DA3">
        <w:rPr>
          <w:szCs w:val="24"/>
        </w:rPr>
        <w:t>Phenicide</w:t>
      </w:r>
      <w:r w:rsidRPr="00D3411B">
        <w:rPr>
          <w:szCs w:val="24"/>
          <w:lang w:val="ru-RU"/>
        </w:rPr>
        <w:t xml:space="preserve">; </w:t>
      </w:r>
      <w:r w:rsidRPr="001A3DA3">
        <w:rPr>
          <w:szCs w:val="24"/>
        </w:rPr>
        <w:t>Phenatox</w:t>
      </w:r>
      <w:r w:rsidRPr="00D3411B">
        <w:rPr>
          <w:szCs w:val="24"/>
          <w:lang w:val="ru-RU"/>
        </w:rPr>
        <w:t xml:space="preserve">; </w:t>
      </w:r>
      <w:r w:rsidRPr="001A3DA3">
        <w:rPr>
          <w:szCs w:val="24"/>
        </w:rPr>
        <w:t>Strobane</w:t>
      </w:r>
      <w:r w:rsidRPr="00D3411B">
        <w:rPr>
          <w:szCs w:val="24"/>
          <w:lang w:val="ru-RU"/>
        </w:rPr>
        <w:t>-</w:t>
      </w:r>
      <w:r w:rsidRPr="001A3DA3">
        <w:rPr>
          <w:szCs w:val="24"/>
        </w:rPr>
        <w:t>T</w:t>
      </w:r>
      <w:r w:rsidRPr="00D3411B">
        <w:rPr>
          <w:szCs w:val="24"/>
          <w:lang w:val="ru-RU"/>
        </w:rPr>
        <w:t xml:space="preserve">; </w:t>
      </w:r>
      <w:r w:rsidRPr="001A3DA3">
        <w:rPr>
          <w:szCs w:val="24"/>
        </w:rPr>
        <w:t>Synthetic</w:t>
      </w:r>
      <w:r w:rsidRPr="00D3411B">
        <w:rPr>
          <w:szCs w:val="24"/>
          <w:lang w:val="ru-RU"/>
        </w:rPr>
        <w:t xml:space="preserve"> 3956; </w:t>
      </w:r>
      <w:r w:rsidRPr="001A3DA3">
        <w:rPr>
          <w:szCs w:val="24"/>
        </w:rPr>
        <w:t>Toxakil</w:t>
      </w:r>
      <w:r w:rsidRPr="00D3411B">
        <w:rPr>
          <w:szCs w:val="24"/>
          <w:lang w:val="ru-RU"/>
        </w:rPr>
        <w:t>;</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Емпирична формула: </w:t>
      </w:r>
      <w:r w:rsidRPr="001A3DA3">
        <w:rPr>
          <w:szCs w:val="24"/>
        </w:rPr>
        <w:t>C</w:t>
      </w:r>
      <w:r w:rsidRPr="001A3DA3">
        <w:rPr>
          <w:szCs w:val="24"/>
          <w:vertAlign w:val="subscript"/>
        </w:rPr>
        <w:t>10</w:t>
      </w:r>
      <w:r w:rsidRPr="001A3DA3">
        <w:rPr>
          <w:szCs w:val="24"/>
        </w:rPr>
        <w:t>H</w:t>
      </w:r>
      <w:r w:rsidRPr="001A3DA3">
        <w:rPr>
          <w:szCs w:val="24"/>
          <w:vertAlign w:val="subscript"/>
        </w:rPr>
        <w:t>10</w:t>
      </w:r>
      <w:r w:rsidRPr="001A3DA3">
        <w:rPr>
          <w:szCs w:val="24"/>
        </w:rPr>
        <w:t>Cl</w:t>
      </w:r>
      <w:r w:rsidRPr="001A3DA3">
        <w:rPr>
          <w:szCs w:val="24"/>
          <w:vertAlign w:val="subscript"/>
        </w:rPr>
        <w:t>8</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Употреба: </w:t>
      </w:r>
      <w:r w:rsidRPr="00D3411B">
        <w:rPr>
          <w:szCs w:val="24"/>
          <w:lang w:val="ru-RU"/>
        </w:rPr>
        <w:t xml:space="preserve">Токсафенът е използван от 1949 г. като </w:t>
      </w:r>
    </w:p>
    <w:p w:rsidR="000D078C" w:rsidRDefault="000D33DA" w:rsidP="004421BC">
      <w:pPr>
        <w:pStyle w:val="ListParagraph"/>
        <w:widowControl w:val="0"/>
        <w:tabs>
          <w:tab w:val="left" w:pos="270"/>
        </w:tabs>
        <w:spacing w:before="120" w:after="0"/>
        <w:ind w:left="0"/>
        <w:jc w:val="both"/>
        <w:rPr>
          <w:szCs w:val="24"/>
          <w:lang w:val="bg-BG"/>
        </w:rPr>
      </w:pPr>
      <w:r w:rsidRPr="00D3411B">
        <w:rPr>
          <w:szCs w:val="24"/>
          <w:lang w:val="ru-RU"/>
        </w:rPr>
        <w:t>несистемен инсектицид срещу кърлежи, основно за защита на памук, житни растения, плодове и зеленчуци. Токсафенът се използва също така във ветеринарната медицина за борба с въшки, мухи, кърлежи, причинители на треска и конски кърлежи.</w:t>
      </w:r>
      <w:r w:rsidR="000D078C">
        <w:rPr>
          <w:szCs w:val="24"/>
          <w:lang w:val="bg-BG"/>
        </w:rPr>
        <w:t xml:space="preserve"> </w:t>
      </w:r>
    </w:p>
    <w:p w:rsidR="000D33DA" w:rsidRPr="00D3411B" w:rsidRDefault="000D078C" w:rsidP="004421BC">
      <w:pPr>
        <w:pStyle w:val="ListParagraph"/>
        <w:widowControl w:val="0"/>
        <w:tabs>
          <w:tab w:val="left" w:pos="270"/>
        </w:tabs>
        <w:spacing w:before="120" w:after="0"/>
        <w:ind w:left="0"/>
        <w:jc w:val="both"/>
        <w:rPr>
          <w:szCs w:val="24"/>
          <w:lang w:val="ru-RU"/>
        </w:rPr>
      </w:pPr>
      <w:r>
        <w:rPr>
          <w:szCs w:val="24"/>
          <w:lang w:val="bg-BG"/>
        </w:rPr>
        <w:tab/>
      </w:r>
      <w:r>
        <w:rPr>
          <w:szCs w:val="24"/>
          <w:lang w:val="bg-BG"/>
        </w:rPr>
        <w:tab/>
      </w:r>
      <w:r w:rsidR="000D33DA" w:rsidRPr="00D3411B">
        <w:rPr>
          <w:szCs w:val="24"/>
          <w:lang w:val="ru-RU"/>
        </w:rPr>
        <w:t>Техническият токсафен представлява сложна смес от повече от 300 конгенери и съдържа 67-60% хлор.</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Устойчивост и разграждане: </w:t>
      </w:r>
      <w:r w:rsidRPr="00D3411B">
        <w:rPr>
          <w:szCs w:val="24"/>
          <w:lang w:val="ru-RU"/>
        </w:rPr>
        <w:t>Времето на полуразграждане на токсафена в почвата е в диапазона от 100 дни до 12 години. Доказано е, че токсафенът се натрупва във водните организми (Факторът на биокумулация се движи в диапазона от 4247 до 76000).</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Хептахлор</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Химично наименование: </w:t>
      </w:r>
      <w:r w:rsidRPr="00D3411B">
        <w:rPr>
          <w:szCs w:val="24"/>
          <w:lang w:val="ru-RU"/>
        </w:rPr>
        <w:t>1,4,5,6,7,8,8-хептахлор-3а,4,7,7а-тетра-хидро-4,7-метаноинден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Търговско наименование: </w:t>
      </w:r>
      <w:r w:rsidRPr="001A3DA3">
        <w:rPr>
          <w:szCs w:val="24"/>
        </w:rPr>
        <w:t>Heptagran</w:t>
      </w:r>
      <w:r w:rsidRPr="00D3411B">
        <w:rPr>
          <w:szCs w:val="24"/>
          <w:lang w:val="ru-RU"/>
        </w:rPr>
        <w:t xml:space="preserve">; </w:t>
      </w:r>
      <w:r w:rsidRPr="001A3DA3">
        <w:rPr>
          <w:szCs w:val="24"/>
        </w:rPr>
        <w:t>Heptamul</w:t>
      </w:r>
      <w:r w:rsidRPr="00D3411B">
        <w:rPr>
          <w:szCs w:val="24"/>
          <w:lang w:val="ru-RU"/>
        </w:rPr>
        <w:t xml:space="preserve">; </w:t>
      </w:r>
      <w:r w:rsidRPr="001A3DA3">
        <w:rPr>
          <w:szCs w:val="24"/>
        </w:rPr>
        <w:t>Heptagranox</w:t>
      </w:r>
      <w:r w:rsidRPr="00D3411B">
        <w:rPr>
          <w:szCs w:val="24"/>
          <w:lang w:val="ru-RU"/>
        </w:rPr>
        <w:t xml:space="preserve">; </w:t>
      </w:r>
      <w:r w:rsidRPr="001A3DA3">
        <w:rPr>
          <w:szCs w:val="24"/>
        </w:rPr>
        <w:t>Heptamak</w:t>
      </w:r>
      <w:r w:rsidRPr="00D3411B">
        <w:rPr>
          <w:szCs w:val="24"/>
          <w:lang w:val="ru-RU"/>
        </w:rPr>
        <w:t xml:space="preserve">; </w:t>
      </w:r>
      <w:r w:rsidRPr="001A3DA3">
        <w:rPr>
          <w:szCs w:val="24"/>
        </w:rPr>
        <w:t>Basaklor</w:t>
      </w:r>
      <w:r w:rsidRPr="00D3411B">
        <w:rPr>
          <w:szCs w:val="24"/>
          <w:lang w:val="ru-RU"/>
        </w:rPr>
        <w:t xml:space="preserve">; </w:t>
      </w:r>
      <w:r w:rsidRPr="001A3DA3">
        <w:rPr>
          <w:szCs w:val="24"/>
        </w:rPr>
        <w:t>Drinox</w:t>
      </w:r>
      <w:r w:rsidRPr="00D3411B">
        <w:rPr>
          <w:szCs w:val="24"/>
          <w:lang w:val="ru-RU"/>
        </w:rPr>
        <w:t xml:space="preserve">; </w:t>
      </w:r>
      <w:r w:rsidRPr="001A3DA3">
        <w:rPr>
          <w:szCs w:val="24"/>
        </w:rPr>
        <w:t>Soleptax</w:t>
      </w:r>
      <w:r w:rsidRPr="00D3411B">
        <w:rPr>
          <w:szCs w:val="24"/>
          <w:lang w:val="ru-RU"/>
        </w:rPr>
        <w:t xml:space="preserve">; </w:t>
      </w:r>
      <w:r w:rsidRPr="001A3DA3">
        <w:rPr>
          <w:szCs w:val="24"/>
        </w:rPr>
        <w:t>Gold</w:t>
      </w:r>
      <w:r w:rsidRPr="00D3411B">
        <w:rPr>
          <w:szCs w:val="24"/>
          <w:lang w:val="ru-RU"/>
        </w:rPr>
        <w:t xml:space="preserve"> </w:t>
      </w:r>
      <w:r w:rsidRPr="001A3DA3">
        <w:rPr>
          <w:szCs w:val="24"/>
        </w:rPr>
        <w:t>Grest</w:t>
      </w:r>
      <w:r w:rsidRPr="00D3411B">
        <w:rPr>
          <w:szCs w:val="24"/>
          <w:lang w:val="ru-RU"/>
        </w:rPr>
        <w:t xml:space="preserve"> </w:t>
      </w:r>
      <w:r w:rsidRPr="001A3DA3">
        <w:rPr>
          <w:szCs w:val="24"/>
        </w:rPr>
        <w:t>H</w:t>
      </w:r>
      <w:r w:rsidRPr="00D3411B">
        <w:rPr>
          <w:szCs w:val="24"/>
          <w:lang w:val="ru-RU"/>
        </w:rPr>
        <w:t xml:space="preserve">-60; </w:t>
      </w:r>
      <w:r w:rsidRPr="001A3DA3">
        <w:rPr>
          <w:szCs w:val="24"/>
        </w:rPr>
        <w:t>Termide</w:t>
      </w:r>
      <w:r w:rsidRPr="00D3411B">
        <w:rPr>
          <w:szCs w:val="24"/>
          <w:lang w:val="ru-RU"/>
        </w:rPr>
        <w:t xml:space="preserve">; </w:t>
      </w:r>
      <w:r w:rsidRPr="001A3DA3">
        <w:rPr>
          <w:szCs w:val="24"/>
        </w:rPr>
        <w:t>Velsicol</w:t>
      </w:r>
      <w:r w:rsidRPr="00D3411B">
        <w:rPr>
          <w:szCs w:val="24"/>
          <w:lang w:val="ru-RU"/>
        </w:rPr>
        <w:t xml:space="preserve"> 104;</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Емпирична формула: </w:t>
      </w:r>
      <w:r w:rsidRPr="001A3DA3">
        <w:rPr>
          <w:rStyle w:val="BodyText1"/>
          <w:rFonts w:eastAsia="Courier New"/>
          <w:sz w:val="24"/>
          <w:szCs w:val="24"/>
        </w:rPr>
        <w:t>C</w:t>
      </w:r>
      <w:r w:rsidRPr="001A3DA3">
        <w:rPr>
          <w:rStyle w:val="BodyText1"/>
          <w:rFonts w:eastAsia="Courier New"/>
          <w:sz w:val="24"/>
          <w:szCs w:val="24"/>
          <w:vertAlign w:val="subscript"/>
        </w:rPr>
        <w:t>10</w:t>
      </w:r>
      <w:r w:rsidRPr="001A3DA3">
        <w:rPr>
          <w:rStyle w:val="BodyText1"/>
          <w:rFonts w:eastAsia="Courier New"/>
          <w:sz w:val="24"/>
          <w:szCs w:val="24"/>
        </w:rPr>
        <w:t>H</w:t>
      </w:r>
      <w:r w:rsidRPr="001A3DA3">
        <w:rPr>
          <w:rStyle w:val="BodyText1"/>
          <w:rFonts w:eastAsia="Courier New"/>
          <w:sz w:val="24"/>
          <w:szCs w:val="24"/>
          <w:vertAlign w:val="subscript"/>
        </w:rPr>
        <w:t>5</w:t>
      </w:r>
      <w:r w:rsidRPr="001A3DA3">
        <w:rPr>
          <w:rStyle w:val="BodyText1"/>
          <w:rFonts w:eastAsia="Courier New"/>
          <w:sz w:val="24"/>
          <w:szCs w:val="24"/>
        </w:rPr>
        <w:t>Cl</w:t>
      </w:r>
      <w:r w:rsidRPr="001A3DA3">
        <w:rPr>
          <w:rStyle w:val="BodyText1"/>
          <w:rFonts w:eastAsia="Courier New"/>
          <w:sz w:val="24"/>
          <w:szCs w:val="24"/>
          <w:vertAlign w:val="subscript"/>
        </w:rPr>
        <w:t>7</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1A3DA3">
        <w:rPr>
          <w:b/>
          <w:noProof/>
          <w:szCs w:val="24"/>
        </w:rPr>
        <w:drawing>
          <wp:anchor distT="0" distB="0" distL="114300" distR="114300" simplePos="0" relativeHeight="251669504" behindDoc="0" locked="0" layoutInCell="1" allowOverlap="1" wp14:anchorId="741535D9" wp14:editId="6CBFCA01">
            <wp:simplePos x="0" y="0"/>
            <wp:positionH relativeFrom="column">
              <wp:posOffset>40005</wp:posOffset>
            </wp:positionH>
            <wp:positionV relativeFrom="paragraph">
              <wp:posOffset>76200</wp:posOffset>
            </wp:positionV>
            <wp:extent cx="1962150" cy="1351280"/>
            <wp:effectExtent l="0" t="0" r="0" b="1270"/>
            <wp:wrapThrough wrapText="bothSides">
              <wp:wrapPolygon edited="0">
                <wp:start x="0" y="0"/>
                <wp:lineTo x="0" y="21316"/>
                <wp:lineTo x="21390" y="21316"/>
                <wp:lineTo x="213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215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11B">
        <w:rPr>
          <w:b/>
          <w:szCs w:val="24"/>
          <w:lang w:val="ru-RU"/>
        </w:rPr>
        <w:t xml:space="preserve">Употреба: </w:t>
      </w:r>
      <w:r w:rsidRPr="00D3411B">
        <w:rPr>
          <w:szCs w:val="24"/>
          <w:lang w:val="ru-RU"/>
        </w:rPr>
        <w:t>Основно хептахлорът се използва за борба с почвени насекоми и термити, а също така и срещу насекоми-вредители по па</w:t>
      </w:r>
      <w:r w:rsidRPr="00D3411B">
        <w:rPr>
          <w:szCs w:val="24"/>
          <w:lang w:val="ru-RU"/>
        </w:rPr>
        <w:softHyphen/>
        <w:t xml:space="preserve">мука, скакалци и комари. </w:t>
      </w:r>
      <w:r w:rsidRPr="001A3DA3">
        <w:rPr>
          <w:szCs w:val="24"/>
        </w:rPr>
        <w:t>Метаболитът на хептахлора — хептахлорепоксид, е значително по-устойчив.</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D3411B">
        <w:rPr>
          <w:b/>
          <w:szCs w:val="24"/>
          <w:lang w:val="ru-RU"/>
        </w:rPr>
        <w:t xml:space="preserve">Устойчивост и разграждане: </w:t>
      </w:r>
      <w:r w:rsidRPr="00D3411B">
        <w:rPr>
          <w:szCs w:val="24"/>
          <w:lang w:val="ru-RU"/>
        </w:rPr>
        <w:t>В почвата, растенията и животните хептахлорът метаболизира до хептахлор епоксид, който в биологическите среди е значително по-устойчив и е канцероген. Времето на полуразграждане на хептахлора в почвите от умерените климатични зони е от 0,75 до 2 години. Натрупването на хептахлора в живите орга</w:t>
      </w:r>
      <w:r w:rsidRPr="00D3411B">
        <w:rPr>
          <w:szCs w:val="24"/>
          <w:lang w:val="ru-RU"/>
        </w:rPr>
        <w:softHyphen/>
        <w:t>низми се дължи на високия коефициент на разпределение (</w:t>
      </w:r>
      <w:r w:rsidRPr="001A3DA3">
        <w:rPr>
          <w:szCs w:val="24"/>
        </w:rPr>
        <w:t>log</w:t>
      </w:r>
      <w:r w:rsidRPr="00D3411B">
        <w:rPr>
          <w:szCs w:val="24"/>
          <w:lang w:val="ru-RU"/>
        </w:rPr>
        <w:t xml:space="preserve"> </w:t>
      </w:r>
      <w:r w:rsidRPr="001A3DA3">
        <w:rPr>
          <w:szCs w:val="24"/>
        </w:rPr>
        <w:t>KOW</w:t>
      </w:r>
      <w:r w:rsidRPr="00D3411B">
        <w:rPr>
          <w:szCs w:val="24"/>
          <w:lang w:val="ru-RU"/>
        </w:rPr>
        <w:t>).</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Хлордан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eastAsia="bg-BG" w:bidi="bg-BG"/>
        </w:rPr>
      </w:pPr>
      <w:r w:rsidRPr="00D3411B">
        <w:rPr>
          <w:b/>
          <w:szCs w:val="24"/>
          <w:lang w:val="ru-RU" w:eastAsia="bg-BG" w:bidi="bg-BG"/>
        </w:rPr>
        <w:t>Химично наименование:</w:t>
      </w:r>
      <w:r w:rsidRPr="00D3411B">
        <w:rPr>
          <w:szCs w:val="24"/>
          <w:lang w:val="ru-RU" w:eastAsia="bg-BG" w:bidi="bg-BG"/>
        </w:rPr>
        <w:t xml:space="preserve"> 1,2,4,5,6,7,8,8-октахлоро-2,3,3а,4,7,7а-хексахидро-4,7-метаноинден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eastAsia="bg-BG" w:bidi="bg-BG"/>
        </w:rPr>
      </w:pPr>
      <w:r w:rsidRPr="00D3411B">
        <w:rPr>
          <w:b/>
          <w:szCs w:val="24"/>
          <w:lang w:val="ru-RU" w:eastAsia="bg-BG" w:bidi="bg-BG"/>
        </w:rPr>
        <w:t>Търговско наименование:</w:t>
      </w:r>
      <w:r w:rsidRPr="00D3411B">
        <w:rPr>
          <w:szCs w:val="24"/>
          <w:lang w:val="ru-RU" w:eastAsia="bg-BG" w:bidi="bg-BG"/>
        </w:rPr>
        <w:t xml:space="preserve"> </w:t>
      </w:r>
      <w:r w:rsidRPr="001A3DA3">
        <w:rPr>
          <w:szCs w:val="24"/>
          <w:lang w:eastAsia="bg-BG" w:bidi="bg-BG"/>
        </w:rPr>
        <w:t>Chlordan</w:t>
      </w:r>
      <w:r w:rsidRPr="00D3411B">
        <w:rPr>
          <w:szCs w:val="24"/>
          <w:lang w:val="ru-RU" w:eastAsia="bg-BG" w:bidi="bg-BG"/>
        </w:rPr>
        <w:t xml:space="preserve">, </w:t>
      </w:r>
      <w:r w:rsidRPr="001A3DA3">
        <w:rPr>
          <w:szCs w:val="24"/>
          <w:lang w:eastAsia="bg-BG" w:bidi="bg-BG"/>
        </w:rPr>
        <w:t>Velsicol</w:t>
      </w:r>
      <w:r w:rsidRPr="00D3411B">
        <w:rPr>
          <w:szCs w:val="24"/>
          <w:lang w:val="ru-RU" w:eastAsia="bg-BG" w:bidi="bg-BG"/>
        </w:rPr>
        <w:t xml:space="preserve"> 1068 ®, </w:t>
      </w:r>
      <w:r w:rsidRPr="001A3DA3">
        <w:rPr>
          <w:szCs w:val="24"/>
          <w:lang w:eastAsia="bg-BG" w:bidi="bg-BG"/>
        </w:rPr>
        <w:t>Octachlor</w:t>
      </w:r>
      <w:r w:rsidRPr="00D3411B">
        <w:rPr>
          <w:szCs w:val="24"/>
          <w:lang w:val="ru-RU" w:eastAsia="bg-BG" w:bidi="bg-BG"/>
        </w:rPr>
        <w:t xml:space="preserve"> ®</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lang w:eastAsia="bg-BG" w:bidi="bg-BG"/>
        </w:rPr>
      </w:pPr>
      <w:r w:rsidRPr="001A3DA3">
        <w:rPr>
          <w:b/>
          <w:noProof/>
          <w:szCs w:val="24"/>
        </w:rPr>
        <w:drawing>
          <wp:anchor distT="0" distB="0" distL="114300" distR="114300" simplePos="0" relativeHeight="251670528" behindDoc="0" locked="0" layoutInCell="1" allowOverlap="1" wp14:anchorId="14B57217" wp14:editId="0FE69B39">
            <wp:simplePos x="0" y="0"/>
            <wp:positionH relativeFrom="column">
              <wp:posOffset>-635</wp:posOffset>
            </wp:positionH>
            <wp:positionV relativeFrom="paragraph">
              <wp:posOffset>219075</wp:posOffset>
            </wp:positionV>
            <wp:extent cx="2771140" cy="1247775"/>
            <wp:effectExtent l="0" t="0" r="0" b="9525"/>
            <wp:wrapThrough wrapText="bothSides">
              <wp:wrapPolygon edited="0">
                <wp:start x="0" y="0"/>
                <wp:lineTo x="0" y="21435"/>
                <wp:lineTo x="21382" y="21435"/>
                <wp:lineTo x="213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11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DA3">
        <w:rPr>
          <w:b/>
          <w:szCs w:val="24"/>
          <w:lang w:eastAsia="bg-BG" w:bidi="bg-BG"/>
        </w:rPr>
        <w:t>Емпирична формула:</w:t>
      </w:r>
      <w:r w:rsidRPr="001A3DA3">
        <w:rPr>
          <w:szCs w:val="24"/>
          <w:lang w:eastAsia="bg-BG" w:bidi="bg-BG"/>
        </w:rPr>
        <w:t xml:space="preserve"> C</w:t>
      </w:r>
      <w:r w:rsidRPr="001A3DA3">
        <w:rPr>
          <w:szCs w:val="24"/>
          <w:vertAlign w:val="subscript"/>
          <w:lang w:eastAsia="bg-BG" w:bidi="bg-BG"/>
        </w:rPr>
        <w:t>10</w:t>
      </w:r>
      <w:r w:rsidRPr="001A3DA3">
        <w:rPr>
          <w:szCs w:val="24"/>
          <w:lang w:eastAsia="bg-BG" w:bidi="bg-BG"/>
        </w:rPr>
        <w:t>H</w:t>
      </w:r>
      <w:r w:rsidRPr="001A3DA3">
        <w:rPr>
          <w:szCs w:val="24"/>
          <w:vertAlign w:val="subscript"/>
          <w:lang w:eastAsia="bg-BG" w:bidi="bg-BG"/>
        </w:rPr>
        <w:t>6</w:t>
      </w:r>
      <w:r w:rsidRPr="001A3DA3">
        <w:rPr>
          <w:szCs w:val="24"/>
          <w:lang w:eastAsia="bg-BG" w:bidi="bg-BG"/>
        </w:rPr>
        <w:t>Cl</w:t>
      </w:r>
      <w:r w:rsidRPr="001A3DA3">
        <w:rPr>
          <w:szCs w:val="24"/>
          <w:vertAlign w:val="subscript"/>
          <w:lang w:eastAsia="bg-BG" w:bidi="bg-BG"/>
        </w:rPr>
        <w:t>8</w:t>
      </w:r>
    </w:p>
    <w:p w:rsidR="000D33DA" w:rsidRPr="00D3411B" w:rsidRDefault="000D33DA" w:rsidP="004421BC">
      <w:pPr>
        <w:pStyle w:val="ListParagraph"/>
        <w:widowControl w:val="0"/>
        <w:tabs>
          <w:tab w:val="left" w:pos="270"/>
          <w:tab w:val="left" w:pos="4590"/>
        </w:tabs>
        <w:spacing w:before="120" w:after="0"/>
        <w:ind w:left="0" w:firstLine="567"/>
        <w:jc w:val="both"/>
        <w:rPr>
          <w:szCs w:val="24"/>
          <w:lang w:val="ru-RU"/>
        </w:rPr>
      </w:pPr>
      <w:r w:rsidRPr="00D3411B">
        <w:rPr>
          <w:b/>
          <w:szCs w:val="24"/>
          <w:lang w:val="ru-RU"/>
        </w:rPr>
        <w:t>Употреба:</w:t>
      </w:r>
      <w:r w:rsidRPr="00D3411B">
        <w:rPr>
          <w:szCs w:val="24"/>
          <w:lang w:val="ru-RU"/>
        </w:rPr>
        <w:t xml:space="preserve"> Хлорданът е използван от 1945 г. основно като ин</w:t>
      </w:r>
      <w:r w:rsidRPr="00D3411B">
        <w:rPr>
          <w:szCs w:val="24"/>
          <w:lang w:val="ru-RU"/>
        </w:rPr>
        <w:softHyphen/>
        <w:t xml:space="preserve">сектицид за борба с хлебарки, мравки, термити и други домашни вредители. Техническият хлордан представлява смес от най-малко 120 вещества, от които 60-75% са изомери на хлордана, а останалите са свързани </w:t>
      </w:r>
      <w:r w:rsidRPr="00D3411B">
        <w:rPr>
          <w:szCs w:val="24"/>
          <w:lang w:val="ru-RU" w:eastAsia="bg-BG" w:bidi="bg-BG"/>
        </w:rPr>
        <w:t xml:space="preserve">с </w:t>
      </w:r>
      <w:r w:rsidRPr="00D3411B">
        <w:rPr>
          <w:szCs w:val="24"/>
          <w:lang w:val="ru-RU"/>
        </w:rPr>
        <w:t>ендо-вещества, включващи в хептахлор, нонахлор, диелс-алдер адукт на циклопентадиена и пента/хекса/октахлорциклопентадиени.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Устойчивост и разграждане:</w:t>
      </w:r>
      <w:r w:rsidRPr="00D3411B">
        <w:rPr>
          <w:szCs w:val="24"/>
          <w:lang w:val="ru-RU"/>
        </w:rPr>
        <w:t xml:space="preserve"> Хлорданът се характеризира </w:t>
      </w:r>
      <w:r w:rsidRPr="00D3411B">
        <w:rPr>
          <w:szCs w:val="24"/>
          <w:lang w:val="ru-RU" w:eastAsia="bg-BG" w:bidi="bg-BG"/>
        </w:rPr>
        <w:t xml:space="preserve">с </w:t>
      </w:r>
      <w:r w:rsidRPr="00D3411B">
        <w:rPr>
          <w:szCs w:val="24"/>
          <w:lang w:val="ru-RU"/>
        </w:rPr>
        <w:t xml:space="preserve">висока устойчивост в почвата </w:t>
      </w:r>
      <w:r w:rsidRPr="00D3411B">
        <w:rPr>
          <w:szCs w:val="24"/>
          <w:lang w:val="ru-RU" w:eastAsia="bg-BG" w:bidi="bg-BG"/>
        </w:rPr>
        <w:t xml:space="preserve">с </w:t>
      </w:r>
      <w:r w:rsidRPr="00D3411B">
        <w:rPr>
          <w:szCs w:val="24"/>
          <w:lang w:val="ru-RU"/>
        </w:rPr>
        <w:t xml:space="preserve">време на полуразграждане около 4 години. Устойчивостта и високият коефициент на разпределение способстват за свързване на веществото </w:t>
      </w:r>
      <w:r w:rsidRPr="00D3411B">
        <w:rPr>
          <w:szCs w:val="24"/>
          <w:lang w:val="ru-RU" w:eastAsia="bg-BG" w:bidi="bg-BG"/>
        </w:rPr>
        <w:t xml:space="preserve">с </w:t>
      </w:r>
      <w:r w:rsidRPr="00D3411B">
        <w:rPr>
          <w:szCs w:val="24"/>
          <w:lang w:val="ru-RU"/>
        </w:rPr>
        <w:t>водните седименти и натрупване в организма.</w:t>
      </w:r>
    </w:p>
    <w:p w:rsidR="000D33DA" w:rsidRPr="005A7F09" w:rsidRDefault="002963F9"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Pr>
          <w:b/>
          <w:szCs w:val="24"/>
          <w:highlight w:val="lightGray"/>
          <w:shd w:val="clear" w:color="auto" w:fill="FFFFFF"/>
        </w:rPr>
        <w:t>DDT</w:t>
      </w:r>
      <w:r w:rsidR="000D33DA" w:rsidRPr="005A7F09">
        <w:rPr>
          <w:b/>
          <w:szCs w:val="24"/>
          <w:highlight w:val="lightGray"/>
          <w:shd w:val="clear" w:color="auto" w:fill="FFFFFF"/>
        </w:rPr>
        <w:t xml:space="preserve"> (Дихлордифенилтрихлоретан)</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1A3DA3">
        <w:rPr>
          <w:b/>
          <w:szCs w:val="24"/>
        </w:rPr>
        <w:t xml:space="preserve">Химично наименование: </w:t>
      </w:r>
      <w:r w:rsidRPr="001A3DA3">
        <w:rPr>
          <w:szCs w:val="24"/>
        </w:rPr>
        <w:t xml:space="preserve">p,p’- </w:t>
      </w:r>
      <w:r w:rsidR="002963F9">
        <w:rPr>
          <w:szCs w:val="24"/>
        </w:rPr>
        <w:t>DDT</w:t>
      </w:r>
      <w:r w:rsidRPr="001A3DA3">
        <w:rPr>
          <w:szCs w:val="24"/>
        </w:rPr>
        <w:t xml:space="preserve">: 1,1,1-трихлоро-2,2-бис-(4-хлорофенил)-етан; p,p’- </w:t>
      </w:r>
      <w:r w:rsidR="00BB4C76">
        <w:rPr>
          <w:szCs w:val="24"/>
        </w:rPr>
        <w:t>DDЕ</w:t>
      </w:r>
      <w:r w:rsidRPr="001A3DA3">
        <w:rPr>
          <w:szCs w:val="24"/>
        </w:rPr>
        <w:t xml:space="preserve">: 1,1-дихлоро-2,2-бис(p-хлорофенил) етилен; p,p’- </w:t>
      </w:r>
      <w:r w:rsidR="00BB4C76">
        <w:rPr>
          <w:szCs w:val="24"/>
        </w:rPr>
        <w:t>DDD</w:t>
      </w:r>
      <w:r w:rsidRPr="001A3DA3">
        <w:rPr>
          <w:szCs w:val="24"/>
        </w:rPr>
        <w:t>: 1,1-бис(4-хлорофенилl)-2,2-дихлороетан;</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1A3DA3">
        <w:rPr>
          <w:b/>
          <w:szCs w:val="24"/>
        </w:rPr>
        <w:t>Търговско наименование:</w:t>
      </w:r>
      <w:r w:rsidRPr="001A3DA3">
        <w:rPr>
          <w:szCs w:val="24"/>
        </w:rPr>
        <w:t xml:space="preserve"> p,p’- </w:t>
      </w:r>
      <w:r w:rsidR="002963F9">
        <w:rPr>
          <w:szCs w:val="24"/>
        </w:rPr>
        <w:t>DDT</w:t>
      </w:r>
      <w:r w:rsidRPr="001A3DA3">
        <w:rPr>
          <w:szCs w:val="24"/>
        </w:rPr>
        <w:t>: Genitox, Anofex, Detoxan, Neocid, Gesarol, Pentachlorin, Dicophane, Chlorophenothane</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1A3DA3">
        <w:rPr>
          <w:b/>
          <w:szCs w:val="24"/>
        </w:rPr>
        <w:t xml:space="preserve">Емпирична формула: </w:t>
      </w:r>
      <w:r w:rsidRPr="001A3DA3">
        <w:rPr>
          <w:szCs w:val="24"/>
        </w:rPr>
        <w:t xml:space="preserve"> </w:t>
      </w:r>
      <w:r w:rsidRPr="001A3DA3">
        <w:rPr>
          <w:i/>
          <w:szCs w:val="24"/>
        </w:rPr>
        <w:t>p,p’</w:t>
      </w:r>
      <w:r w:rsidRPr="001A3DA3">
        <w:rPr>
          <w:szCs w:val="24"/>
        </w:rPr>
        <w:t xml:space="preserve">- </w:t>
      </w:r>
      <w:r w:rsidR="002963F9">
        <w:rPr>
          <w:b/>
          <w:szCs w:val="24"/>
        </w:rPr>
        <w:t>DDT</w:t>
      </w:r>
      <w:r w:rsidRPr="001A3DA3">
        <w:rPr>
          <w:b/>
          <w:szCs w:val="24"/>
        </w:rPr>
        <w:t>:</w:t>
      </w:r>
      <w:r w:rsidRPr="001A3DA3">
        <w:rPr>
          <w:szCs w:val="24"/>
        </w:rPr>
        <w:t xml:space="preserve"> C</w:t>
      </w:r>
      <w:r w:rsidRPr="001A3DA3">
        <w:rPr>
          <w:szCs w:val="24"/>
          <w:vertAlign w:val="subscript"/>
        </w:rPr>
        <w:t>14</w:t>
      </w:r>
      <w:r w:rsidRPr="001A3DA3">
        <w:rPr>
          <w:szCs w:val="24"/>
        </w:rPr>
        <w:t>H</w:t>
      </w:r>
      <w:r w:rsidRPr="001A3DA3">
        <w:rPr>
          <w:szCs w:val="24"/>
          <w:vertAlign w:val="subscript"/>
        </w:rPr>
        <w:t>9</w:t>
      </w:r>
      <w:r w:rsidRPr="001A3DA3">
        <w:rPr>
          <w:szCs w:val="24"/>
        </w:rPr>
        <w:t>Cl</w:t>
      </w:r>
      <w:r w:rsidRPr="001A3DA3">
        <w:rPr>
          <w:szCs w:val="24"/>
          <w:vertAlign w:val="subscript"/>
        </w:rPr>
        <w:t>5</w:t>
      </w:r>
      <w:r w:rsidRPr="001A3DA3">
        <w:rPr>
          <w:szCs w:val="24"/>
        </w:rPr>
        <w:t xml:space="preserve">; </w:t>
      </w:r>
      <w:r w:rsidRPr="001A3DA3">
        <w:rPr>
          <w:i/>
          <w:szCs w:val="24"/>
        </w:rPr>
        <w:t>p,p’</w:t>
      </w:r>
      <w:r w:rsidRPr="001A3DA3">
        <w:rPr>
          <w:szCs w:val="24"/>
        </w:rPr>
        <w:t xml:space="preserve">- </w:t>
      </w:r>
      <w:r w:rsidR="00BB4C76">
        <w:rPr>
          <w:b/>
          <w:szCs w:val="24"/>
        </w:rPr>
        <w:t>DDЕ</w:t>
      </w:r>
      <w:r w:rsidRPr="001A3DA3">
        <w:rPr>
          <w:b/>
          <w:szCs w:val="24"/>
        </w:rPr>
        <w:t>:</w:t>
      </w:r>
      <w:r w:rsidRPr="001A3DA3">
        <w:rPr>
          <w:szCs w:val="24"/>
        </w:rPr>
        <w:t xml:space="preserve"> C</w:t>
      </w:r>
      <w:r w:rsidRPr="001A3DA3">
        <w:rPr>
          <w:szCs w:val="24"/>
          <w:vertAlign w:val="subscript"/>
        </w:rPr>
        <w:t>14</w:t>
      </w:r>
      <w:r w:rsidRPr="001A3DA3">
        <w:rPr>
          <w:szCs w:val="24"/>
        </w:rPr>
        <w:t>H</w:t>
      </w:r>
      <w:r w:rsidRPr="001A3DA3">
        <w:rPr>
          <w:szCs w:val="24"/>
          <w:vertAlign w:val="subscript"/>
        </w:rPr>
        <w:t>8</w:t>
      </w:r>
      <w:r w:rsidRPr="001A3DA3">
        <w:rPr>
          <w:szCs w:val="24"/>
        </w:rPr>
        <w:t>Cl</w:t>
      </w:r>
      <w:r w:rsidRPr="001A3DA3">
        <w:rPr>
          <w:szCs w:val="24"/>
          <w:vertAlign w:val="subscript"/>
        </w:rPr>
        <w:t>4</w:t>
      </w:r>
      <w:r w:rsidRPr="001A3DA3">
        <w:rPr>
          <w:szCs w:val="24"/>
        </w:rPr>
        <w:t xml:space="preserve">; </w:t>
      </w:r>
      <w:r w:rsidRPr="001A3DA3">
        <w:rPr>
          <w:i/>
          <w:szCs w:val="24"/>
        </w:rPr>
        <w:t>p,p’</w:t>
      </w:r>
      <w:r w:rsidRPr="001A3DA3">
        <w:rPr>
          <w:szCs w:val="24"/>
        </w:rPr>
        <w:t xml:space="preserve">- </w:t>
      </w:r>
      <w:r w:rsidR="00BB4C76">
        <w:rPr>
          <w:b/>
          <w:szCs w:val="24"/>
        </w:rPr>
        <w:t>DDD</w:t>
      </w:r>
      <w:r w:rsidRPr="001A3DA3">
        <w:rPr>
          <w:b/>
          <w:szCs w:val="24"/>
        </w:rPr>
        <w:t>:</w:t>
      </w:r>
      <w:r w:rsidRPr="001A3DA3">
        <w:rPr>
          <w:szCs w:val="24"/>
        </w:rPr>
        <w:t xml:space="preserve"> C</w:t>
      </w:r>
      <w:r w:rsidRPr="001A3DA3">
        <w:rPr>
          <w:szCs w:val="24"/>
          <w:vertAlign w:val="subscript"/>
        </w:rPr>
        <w:t>14</w:t>
      </w:r>
      <w:r w:rsidRPr="001A3DA3">
        <w:rPr>
          <w:szCs w:val="24"/>
        </w:rPr>
        <w:t>H</w:t>
      </w:r>
      <w:r w:rsidRPr="001A3DA3">
        <w:rPr>
          <w:szCs w:val="24"/>
          <w:vertAlign w:val="subscript"/>
        </w:rPr>
        <w:t>10</w:t>
      </w:r>
      <w:r w:rsidRPr="001A3DA3">
        <w:rPr>
          <w:szCs w:val="24"/>
        </w:rPr>
        <w:t>Cl</w:t>
      </w:r>
      <w:r w:rsidRPr="001A3DA3">
        <w:rPr>
          <w:szCs w:val="24"/>
          <w:vertAlign w:val="subscript"/>
        </w:rPr>
        <w:t>4</w:t>
      </w:r>
    </w:p>
    <w:p w:rsidR="000D33DA" w:rsidRPr="001A3DA3" w:rsidRDefault="000D33DA" w:rsidP="004421BC">
      <w:pPr>
        <w:spacing w:before="120" w:after="0"/>
        <w:ind w:firstLine="567"/>
        <w:jc w:val="both"/>
        <w:rPr>
          <w:b/>
          <w:szCs w:val="24"/>
        </w:rPr>
      </w:pPr>
      <w:r w:rsidRPr="001A3DA3">
        <w:rPr>
          <w:b/>
          <w:i/>
          <w:szCs w:val="24"/>
        </w:rPr>
        <w:t xml:space="preserve">           </w:t>
      </w:r>
      <w:r w:rsidRPr="001A3DA3">
        <w:rPr>
          <w:b/>
          <w:i/>
          <w:noProof/>
          <w:szCs w:val="24"/>
        </w:rPr>
        <w:drawing>
          <wp:inline distT="0" distB="0" distL="0" distR="0" wp14:anchorId="1CDD9C65" wp14:editId="7CC59B7D">
            <wp:extent cx="4589780" cy="10153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9780" cy="1015365"/>
                    </a:xfrm>
                    <a:prstGeom prst="rect">
                      <a:avLst/>
                    </a:prstGeom>
                    <a:noFill/>
                    <a:ln>
                      <a:noFill/>
                    </a:ln>
                  </pic:spPr>
                </pic:pic>
              </a:graphicData>
            </a:graphic>
          </wp:inline>
        </w:drawing>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w:t>
      </w:r>
      <w:r w:rsidRPr="00D3411B">
        <w:rPr>
          <w:szCs w:val="24"/>
          <w:lang w:val="ru-RU"/>
        </w:rPr>
        <w:t xml:space="preserve"> </w:t>
      </w:r>
      <w:r w:rsidR="002963F9">
        <w:rPr>
          <w:szCs w:val="24"/>
          <w:lang w:val="ru-RU"/>
        </w:rPr>
        <w:t>DDT</w:t>
      </w:r>
      <w:r w:rsidRPr="00D3411B">
        <w:rPr>
          <w:szCs w:val="24"/>
          <w:lang w:val="ru-RU"/>
        </w:rPr>
        <w:t xml:space="preserve"> е използван през Втората световна война за борба с насекоми, разпространяващи болести като малария, треска и тиф. По-късно намира широко приложение в селското стопанство за борба с вредители по различни селскостопански култури. Техническият продукт представлява смес от 85% </w:t>
      </w:r>
      <w:r w:rsidRPr="001A3DA3">
        <w:rPr>
          <w:szCs w:val="24"/>
        </w:rPr>
        <w:t>pp</w:t>
      </w:r>
      <w:r w:rsidRPr="00D3411B">
        <w:rPr>
          <w:szCs w:val="24"/>
          <w:lang w:val="ru-RU"/>
        </w:rPr>
        <w:t>’-</w:t>
      </w:r>
      <w:r w:rsidR="00646F9C" w:rsidRPr="00646F9C">
        <w:rPr>
          <w:szCs w:val="24"/>
          <w:lang w:val="ru-RU"/>
        </w:rPr>
        <w:t xml:space="preserve"> </w:t>
      </w:r>
      <w:r w:rsidR="002963F9">
        <w:rPr>
          <w:szCs w:val="24"/>
          <w:lang w:val="ru-RU"/>
        </w:rPr>
        <w:t>DDT</w:t>
      </w:r>
      <w:r w:rsidRPr="00D3411B">
        <w:rPr>
          <w:szCs w:val="24"/>
          <w:lang w:val="ru-RU"/>
        </w:rPr>
        <w:t xml:space="preserve"> и 15% </w:t>
      </w:r>
      <w:r w:rsidRPr="001A3DA3">
        <w:rPr>
          <w:szCs w:val="24"/>
        </w:rPr>
        <w:t>op</w:t>
      </w:r>
      <w:r w:rsidRPr="00D3411B">
        <w:rPr>
          <w:szCs w:val="24"/>
          <w:lang w:val="ru-RU"/>
        </w:rPr>
        <w:t xml:space="preserve">’- </w:t>
      </w:r>
      <w:r w:rsidR="002963F9">
        <w:rPr>
          <w:szCs w:val="24"/>
          <w:lang w:val="ru-RU"/>
        </w:rPr>
        <w:t>DDT</w:t>
      </w:r>
      <w:r w:rsidRPr="00D3411B">
        <w:rPr>
          <w:szCs w:val="24"/>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Устойчивост и разграждане:</w:t>
      </w:r>
      <w:r w:rsidRPr="00D3411B">
        <w:rPr>
          <w:szCs w:val="24"/>
          <w:lang w:val="ru-RU"/>
        </w:rPr>
        <w:t xml:space="preserve"> </w:t>
      </w:r>
      <w:r w:rsidR="002963F9">
        <w:rPr>
          <w:szCs w:val="24"/>
          <w:lang w:val="ru-RU"/>
        </w:rPr>
        <w:t>DDT</w:t>
      </w:r>
      <w:r w:rsidRPr="00D3411B">
        <w:rPr>
          <w:szCs w:val="24"/>
          <w:lang w:val="ru-RU"/>
        </w:rPr>
        <w:t xml:space="preserve"> се характеризира с висока устойчивост в почвата и има време на полуразграждане до 15 години, а във въздуха — 7 дни. </w:t>
      </w:r>
      <w:r w:rsidR="002963F9">
        <w:rPr>
          <w:szCs w:val="24"/>
          <w:lang w:val="ru-RU"/>
        </w:rPr>
        <w:t>DDT</w:t>
      </w:r>
      <w:r w:rsidRPr="00D3411B">
        <w:rPr>
          <w:szCs w:val="24"/>
          <w:lang w:val="ru-RU"/>
        </w:rPr>
        <w:t xml:space="preserve"> има високи фактори на биоконцентрация — от порядъка на 50000 за риби и 500000 за двукрили. В околната среда </w:t>
      </w:r>
      <w:r w:rsidR="002963F9">
        <w:rPr>
          <w:szCs w:val="24"/>
          <w:lang w:val="ru-RU"/>
        </w:rPr>
        <w:t>DDT</w:t>
      </w:r>
      <w:r w:rsidRPr="00D3411B">
        <w:rPr>
          <w:szCs w:val="24"/>
          <w:lang w:val="ru-RU"/>
        </w:rPr>
        <w:t xml:space="preserve"> метаболизира главно до </w:t>
      </w:r>
      <w:r w:rsidR="00BB4C76">
        <w:rPr>
          <w:szCs w:val="24"/>
          <w:lang w:val="bg-BG"/>
        </w:rPr>
        <w:t>DDD</w:t>
      </w:r>
      <w:r w:rsidRPr="00D3411B">
        <w:rPr>
          <w:szCs w:val="24"/>
          <w:lang w:val="ru-RU"/>
        </w:rPr>
        <w:t xml:space="preserve"> и </w:t>
      </w:r>
      <w:r w:rsidR="00BB4C76">
        <w:rPr>
          <w:szCs w:val="24"/>
          <w:lang w:val="bg-BG"/>
        </w:rPr>
        <w:t>DDЕ</w:t>
      </w:r>
      <w:r w:rsidRPr="00D3411B">
        <w:rPr>
          <w:szCs w:val="24"/>
          <w:lang w:val="ru-RU"/>
        </w:rPr>
        <w:t>.</w:t>
      </w:r>
      <w:r w:rsidR="00E50988" w:rsidRPr="00D7450B">
        <w:rPr>
          <w:szCs w:val="24"/>
          <w:lang w:val="ru-RU"/>
        </w:rPr>
        <w:t>[90]</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Хексахлорбензен (ХХБ)</w:t>
      </w:r>
    </w:p>
    <w:p w:rsidR="000D33DA" w:rsidRPr="001A3DA3" w:rsidRDefault="000D33DA" w:rsidP="00CC613F">
      <w:pPr>
        <w:pStyle w:val="ListParagraph"/>
        <w:widowControl w:val="0"/>
        <w:numPr>
          <w:ilvl w:val="0"/>
          <w:numId w:val="7"/>
        </w:numPr>
        <w:tabs>
          <w:tab w:val="left" w:pos="270"/>
        </w:tabs>
        <w:spacing w:after="0"/>
        <w:ind w:left="0" w:firstLine="567"/>
        <w:jc w:val="both"/>
        <w:rPr>
          <w:b/>
          <w:szCs w:val="24"/>
        </w:rPr>
      </w:pPr>
      <w:r w:rsidRPr="001A3DA3">
        <w:rPr>
          <w:b/>
          <w:szCs w:val="24"/>
        </w:rPr>
        <w:t xml:space="preserve">Химично наименование: </w:t>
      </w:r>
      <w:r w:rsidRPr="001A3DA3">
        <w:rPr>
          <w:szCs w:val="24"/>
        </w:rPr>
        <w:t>хексахлорбензен</w:t>
      </w:r>
    </w:p>
    <w:p w:rsidR="000D33DA" w:rsidRPr="00D3411B" w:rsidRDefault="000D33DA" w:rsidP="00CC613F">
      <w:pPr>
        <w:pStyle w:val="ListParagraph"/>
        <w:widowControl w:val="0"/>
        <w:numPr>
          <w:ilvl w:val="0"/>
          <w:numId w:val="7"/>
        </w:numPr>
        <w:tabs>
          <w:tab w:val="left" w:pos="270"/>
        </w:tabs>
        <w:spacing w:after="0"/>
        <w:ind w:left="0" w:firstLine="567"/>
        <w:jc w:val="both"/>
        <w:rPr>
          <w:b/>
          <w:szCs w:val="24"/>
          <w:lang w:val="ru-RU"/>
        </w:rPr>
      </w:pPr>
      <w:r w:rsidRPr="00D3411B">
        <w:rPr>
          <w:b/>
          <w:szCs w:val="24"/>
          <w:lang w:val="ru-RU"/>
        </w:rPr>
        <w:t xml:space="preserve">Търговско наименование: </w:t>
      </w:r>
      <w:r w:rsidRPr="001A3DA3">
        <w:rPr>
          <w:szCs w:val="24"/>
        </w:rPr>
        <w:t>AntiCarie</w:t>
      </w:r>
      <w:r w:rsidRPr="00D3411B">
        <w:rPr>
          <w:szCs w:val="24"/>
          <w:lang w:val="ru-RU"/>
        </w:rPr>
        <w:t xml:space="preserve">; </w:t>
      </w:r>
      <w:r w:rsidRPr="001A3DA3">
        <w:rPr>
          <w:szCs w:val="24"/>
        </w:rPr>
        <w:t>Ceku</w:t>
      </w:r>
      <w:r w:rsidRPr="00D3411B">
        <w:rPr>
          <w:szCs w:val="24"/>
          <w:lang w:val="ru-RU"/>
        </w:rPr>
        <w:t xml:space="preserve"> </w:t>
      </w:r>
      <w:r w:rsidRPr="001A3DA3">
        <w:rPr>
          <w:szCs w:val="24"/>
        </w:rPr>
        <w:t>C</w:t>
      </w:r>
      <w:r w:rsidRPr="00D3411B">
        <w:rPr>
          <w:szCs w:val="24"/>
          <w:lang w:val="ru-RU"/>
        </w:rPr>
        <w:t xml:space="preserve">. </w:t>
      </w:r>
      <w:r w:rsidRPr="001A3DA3">
        <w:rPr>
          <w:szCs w:val="24"/>
        </w:rPr>
        <w:t>B</w:t>
      </w:r>
      <w:r w:rsidRPr="00D3411B">
        <w:rPr>
          <w:szCs w:val="24"/>
          <w:lang w:val="ru-RU"/>
        </w:rPr>
        <w:t>.;</w:t>
      </w:r>
    </w:p>
    <w:p w:rsidR="000D33DA" w:rsidRPr="001A3DA3" w:rsidRDefault="000D33DA" w:rsidP="00CC613F">
      <w:pPr>
        <w:pStyle w:val="ListParagraph"/>
        <w:widowControl w:val="0"/>
        <w:numPr>
          <w:ilvl w:val="0"/>
          <w:numId w:val="7"/>
        </w:numPr>
        <w:tabs>
          <w:tab w:val="left" w:pos="270"/>
        </w:tabs>
        <w:spacing w:after="0"/>
        <w:ind w:left="0" w:firstLine="567"/>
        <w:jc w:val="both"/>
        <w:rPr>
          <w:szCs w:val="24"/>
        </w:rPr>
      </w:pPr>
      <w:r w:rsidRPr="001A3DA3">
        <w:rPr>
          <w:b/>
          <w:szCs w:val="24"/>
        </w:rPr>
        <w:t>Емпирична формула:</w:t>
      </w:r>
      <w:r w:rsidRPr="001A3DA3">
        <w:rPr>
          <w:szCs w:val="24"/>
        </w:rPr>
        <w:t xml:space="preserve"> C</w:t>
      </w:r>
      <w:r w:rsidRPr="001A3DA3">
        <w:rPr>
          <w:szCs w:val="24"/>
          <w:vertAlign w:val="subscript"/>
        </w:rPr>
        <w:t>6</w:t>
      </w:r>
      <w:r w:rsidRPr="001A3DA3">
        <w:rPr>
          <w:szCs w:val="24"/>
        </w:rPr>
        <w:t>Cl</w:t>
      </w:r>
      <w:r w:rsidRPr="001A3DA3">
        <w:rPr>
          <w:szCs w:val="24"/>
          <w:vertAlign w:val="subscript"/>
        </w:rPr>
        <w:t>6</w:t>
      </w:r>
    </w:p>
    <w:p w:rsidR="000D33DA" w:rsidRPr="00D3411B" w:rsidRDefault="000D33DA" w:rsidP="004421BC">
      <w:pPr>
        <w:spacing w:after="0"/>
        <w:ind w:firstLine="567"/>
        <w:jc w:val="both"/>
        <w:rPr>
          <w:szCs w:val="24"/>
          <w:lang w:val="ru-RU"/>
        </w:rPr>
      </w:pPr>
      <w:r w:rsidRPr="001A3DA3">
        <w:rPr>
          <w:b/>
          <w:noProof/>
          <w:szCs w:val="24"/>
        </w:rPr>
        <w:drawing>
          <wp:anchor distT="0" distB="0" distL="114300" distR="114300" simplePos="0" relativeHeight="251671552" behindDoc="0" locked="0" layoutInCell="1" allowOverlap="1" wp14:anchorId="43EB1195" wp14:editId="2C0E4EAE">
            <wp:simplePos x="0" y="0"/>
            <wp:positionH relativeFrom="column">
              <wp:posOffset>39536</wp:posOffset>
            </wp:positionH>
            <wp:positionV relativeFrom="paragraph">
              <wp:posOffset>47073</wp:posOffset>
            </wp:positionV>
            <wp:extent cx="1026308" cy="1169377"/>
            <wp:effectExtent l="0" t="0" r="2540" b="0"/>
            <wp:wrapThrough wrapText="bothSides">
              <wp:wrapPolygon edited="0">
                <wp:start x="0" y="0"/>
                <wp:lineTo x="0" y="21119"/>
                <wp:lineTo x="21252" y="21119"/>
                <wp:lineTo x="2125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6308" cy="1169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Употреба:</w:t>
      </w:r>
      <w:r w:rsidRPr="00D3411B">
        <w:rPr>
          <w:szCs w:val="24"/>
          <w:lang w:val="ru-RU"/>
        </w:rPr>
        <w:t xml:space="preserve"> За първи път хексахлорбенезенът е използван през 1945 г. като фунгицид за обработване на семена на зърнени култури. Освен това е намерил приложение при производство на фойерверки, боеприпаси и синтетичен каучук. Понастоящем той се явява страничен продукт от производството на голям брой хлорсъдържащи вещества, в частност нискосъдържащи хлорбензени, разтворители и някои пестициди. Хексахлорбензенът се отделя в атмосферата с димните газове, генерирани от горивни инсталации за отпадъци и металургични предприятия.</w:t>
      </w:r>
    </w:p>
    <w:p w:rsidR="000D33DA" w:rsidRPr="00D3411B" w:rsidRDefault="000D33DA" w:rsidP="00CC613F">
      <w:pPr>
        <w:pStyle w:val="ListParagraph"/>
        <w:widowControl w:val="0"/>
        <w:numPr>
          <w:ilvl w:val="0"/>
          <w:numId w:val="7"/>
        </w:numPr>
        <w:tabs>
          <w:tab w:val="left" w:pos="270"/>
        </w:tabs>
        <w:spacing w:after="0"/>
        <w:ind w:left="0" w:firstLine="567"/>
        <w:jc w:val="both"/>
        <w:rPr>
          <w:szCs w:val="24"/>
          <w:lang w:val="ru-RU"/>
        </w:rPr>
      </w:pPr>
      <w:r w:rsidRPr="00D3411B">
        <w:rPr>
          <w:b/>
          <w:szCs w:val="24"/>
          <w:lang w:val="ru-RU"/>
        </w:rPr>
        <w:t>Устойчивост и разграждане:</w:t>
      </w:r>
      <w:r w:rsidRPr="00D3411B">
        <w:rPr>
          <w:szCs w:val="24"/>
          <w:lang w:val="ru-RU"/>
        </w:rPr>
        <w:t xml:space="preserve"> Времето на полуразграждане на хексахлорбензена в почва е в диапазона 2,7 — 5,7 години, а във въздуха — 0,5 – 4,2 години. Притежава сравнително висок биокумулиращ потенциал и дълъг полуживот в биота.</w:t>
      </w:r>
    </w:p>
    <w:p w:rsidR="000D33DA" w:rsidRPr="005A7F09" w:rsidRDefault="000D33DA" w:rsidP="00CC613F">
      <w:pPr>
        <w:pStyle w:val="ListParagraph"/>
        <w:widowControl w:val="0"/>
        <w:numPr>
          <w:ilvl w:val="0"/>
          <w:numId w:val="5"/>
        </w:numPr>
        <w:shd w:val="clear" w:color="auto" w:fill="D9D9D9" w:themeFill="background1" w:themeFillShade="D9"/>
        <w:spacing w:before="120" w:after="0"/>
        <w:ind w:left="0" w:firstLine="567"/>
        <w:jc w:val="both"/>
        <w:rPr>
          <w:b/>
          <w:szCs w:val="24"/>
          <w:highlight w:val="lightGray"/>
          <w:shd w:val="clear" w:color="auto" w:fill="FFFFFF"/>
        </w:rPr>
      </w:pPr>
      <w:r w:rsidRPr="005A7F09">
        <w:rPr>
          <w:b/>
          <w:szCs w:val="24"/>
          <w:highlight w:val="lightGray"/>
          <w:shd w:val="clear" w:color="auto" w:fill="FFFFFF"/>
        </w:rPr>
        <w:t>Полихлорирани бифенили (ПХБ)</w:t>
      </w:r>
    </w:p>
    <w:p w:rsidR="000D33DA" w:rsidRPr="001A3DA3" w:rsidRDefault="000D33DA" w:rsidP="00CC613F">
      <w:pPr>
        <w:pStyle w:val="ListParagraph"/>
        <w:widowControl w:val="0"/>
        <w:numPr>
          <w:ilvl w:val="0"/>
          <w:numId w:val="7"/>
        </w:numPr>
        <w:tabs>
          <w:tab w:val="left" w:pos="270"/>
        </w:tabs>
        <w:spacing w:before="120" w:after="0"/>
        <w:ind w:left="0" w:firstLine="567"/>
        <w:jc w:val="both"/>
        <w:rPr>
          <w:rFonts w:eastAsia="Courier New"/>
          <w:b/>
          <w:color w:val="000000"/>
          <w:szCs w:val="24"/>
          <w:lang w:eastAsia="bg-BG" w:bidi="bg-BG"/>
        </w:rPr>
      </w:pPr>
      <w:r w:rsidRPr="001A3DA3">
        <w:rPr>
          <w:b/>
          <w:szCs w:val="24"/>
        </w:rPr>
        <w:t xml:space="preserve">Химично наименование: </w:t>
      </w:r>
      <w:r w:rsidRPr="001A3DA3">
        <w:rPr>
          <w:rFonts w:eastAsia="Courier New"/>
          <w:color w:val="000000"/>
          <w:szCs w:val="24"/>
          <w:lang w:eastAsia="bg-BG" w:bidi="bg-BG"/>
        </w:rPr>
        <w:t>Полихлорирани бифенили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Емпирична формула:</w:t>
      </w:r>
      <w:r w:rsidRPr="00D3411B">
        <w:rPr>
          <w:szCs w:val="24"/>
          <w:lang w:val="ru-RU"/>
        </w:rPr>
        <w:t xml:space="preserve"> </w:t>
      </w:r>
      <w:r w:rsidRPr="001A3DA3">
        <w:rPr>
          <w:szCs w:val="24"/>
        </w:rPr>
        <w:t>C</w:t>
      </w:r>
      <w:r w:rsidRPr="00D3411B">
        <w:rPr>
          <w:szCs w:val="24"/>
          <w:vertAlign w:val="subscript"/>
          <w:lang w:val="ru-RU"/>
        </w:rPr>
        <w:t>12</w:t>
      </w:r>
      <w:r w:rsidRPr="001A3DA3">
        <w:rPr>
          <w:szCs w:val="24"/>
        </w:rPr>
        <w:t>H</w:t>
      </w:r>
      <w:r w:rsidRPr="00D3411B">
        <w:rPr>
          <w:szCs w:val="24"/>
          <w:vertAlign w:val="subscript"/>
          <w:lang w:val="ru-RU"/>
        </w:rPr>
        <w:t>(10-</w:t>
      </w:r>
      <w:r w:rsidRPr="001A3DA3">
        <w:rPr>
          <w:szCs w:val="24"/>
          <w:vertAlign w:val="subscript"/>
        </w:rPr>
        <w:t>n</w:t>
      </w:r>
      <w:r w:rsidRPr="00D3411B">
        <w:rPr>
          <w:szCs w:val="24"/>
          <w:vertAlign w:val="subscript"/>
          <w:lang w:val="ru-RU"/>
        </w:rPr>
        <w:t>)</w:t>
      </w:r>
      <w:r w:rsidRPr="001A3DA3">
        <w:rPr>
          <w:szCs w:val="24"/>
        </w:rPr>
        <w:t>Cl</w:t>
      </w:r>
      <w:r w:rsidRPr="001A3DA3">
        <w:rPr>
          <w:szCs w:val="24"/>
          <w:vertAlign w:val="subscript"/>
        </w:rPr>
        <w:t>n</w:t>
      </w:r>
      <w:r w:rsidRPr="00D3411B">
        <w:rPr>
          <w:szCs w:val="24"/>
          <w:lang w:val="ru-RU"/>
        </w:rPr>
        <w:t xml:space="preserve">, </w:t>
      </w:r>
      <w:r w:rsidRPr="001A3DA3">
        <w:rPr>
          <w:szCs w:val="24"/>
        </w:rPr>
        <w:t>n</w:t>
      </w:r>
      <w:r w:rsidRPr="00D3411B">
        <w:rPr>
          <w:szCs w:val="24"/>
          <w:lang w:val="ru-RU"/>
        </w:rPr>
        <w:t xml:space="preserve"> = от 1 до 10. Теоретично са възможни 209 конгенери на ПХБ.</w:t>
      </w:r>
    </w:p>
    <w:p w:rsidR="000D33DA" w:rsidRPr="001A3DA3" w:rsidRDefault="000D33DA" w:rsidP="004421BC">
      <w:pPr>
        <w:spacing w:before="120" w:after="0"/>
        <w:jc w:val="both"/>
        <w:rPr>
          <w:i/>
          <w:szCs w:val="24"/>
        </w:rPr>
      </w:pPr>
      <w:r w:rsidRPr="001A3DA3">
        <w:rPr>
          <w:i/>
          <w:noProof/>
          <w:szCs w:val="24"/>
        </w:rPr>
        <w:drawing>
          <wp:inline distT="0" distB="0" distL="0" distR="0" wp14:anchorId="3BED42FA" wp14:editId="182F3B87">
            <wp:extent cx="6156251" cy="121865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9154" cy="1219229"/>
                    </a:xfrm>
                    <a:prstGeom prst="rect">
                      <a:avLst/>
                    </a:prstGeom>
                    <a:noFill/>
                    <a:ln>
                      <a:noFill/>
                    </a:ln>
                  </pic:spPr>
                </pic:pic>
              </a:graphicData>
            </a:graphic>
          </wp:inline>
        </w:drawing>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 Употреба:</w:t>
      </w:r>
      <w:r w:rsidRPr="00D3411B">
        <w:rPr>
          <w:szCs w:val="24"/>
          <w:lang w:val="ru-RU"/>
        </w:rPr>
        <w:t xml:space="preserve"> ПХБ са употребявани основно като диелектрични течности в </w:t>
      </w:r>
      <w:r w:rsidR="0023306C" w:rsidRPr="00D3411B">
        <w:rPr>
          <w:szCs w:val="24"/>
          <w:lang w:val="ru-RU"/>
        </w:rPr>
        <w:t>тра</w:t>
      </w:r>
      <w:r w:rsidR="0023306C">
        <w:rPr>
          <w:szCs w:val="24"/>
          <w:lang w:val="ru-RU"/>
        </w:rPr>
        <w:t>н</w:t>
      </w:r>
      <w:r w:rsidR="0023306C" w:rsidRPr="00D3411B">
        <w:rPr>
          <w:szCs w:val="24"/>
          <w:lang w:val="ru-RU"/>
        </w:rPr>
        <w:t xml:space="preserve">сформатори </w:t>
      </w:r>
      <w:r w:rsidRPr="00D3411B">
        <w:rPr>
          <w:szCs w:val="24"/>
          <w:lang w:val="ru-RU"/>
        </w:rPr>
        <w:t>и кондензатори и като добавка в хидравлични, охлаждащ и смазочни течности . Производството на ПХБ е забранено, но употребата в електрическо оборудване е разрешена до 2025 г , а обезвреждането на това обрудване трябва да се реализира д</w:t>
      </w:r>
      <w:r w:rsidR="00BD2397">
        <w:rPr>
          <w:szCs w:val="24"/>
        </w:rPr>
        <w:t>o</w:t>
      </w:r>
      <w:r w:rsidRPr="00D3411B">
        <w:rPr>
          <w:szCs w:val="24"/>
          <w:lang w:val="ru-RU"/>
        </w:rPr>
        <w:t xml:space="preserve"> 2028. </w:t>
      </w:r>
    </w:p>
    <w:p w:rsidR="000D33DA" w:rsidRPr="000D078C" w:rsidRDefault="000D33DA" w:rsidP="00CC613F">
      <w:pPr>
        <w:pStyle w:val="ListParagraph"/>
        <w:widowControl w:val="0"/>
        <w:numPr>
          <w:ilvl w:val="0"/>
          <w:numId w:val="7"/>
        </w:numPr>
        <w:tabs>
          <w:tab w:val="left" w:pos="270"/>
        </w:tabs>
        <w:spacing w:before="120" w:after="0"/>
        <w:ind w:left="0" w:firstLine="567"/>
        <w:jc w:val="both"/>
        <w:rPr>
          <w:szCs w:val="24"/>
        </w:rPr>
      </w:pPr>
      <w:r w:rsidRPr="00D3411B">
        <w:rPr>
          <w:b/>
          <w:szCs w:val="24"/>
          <w:lang w:val="ru-RU"/>
        </w:rPr>
        <w:t>Устойчивост и разграждане:</w:t>
      </w:r>
      <w:r w:rsidRPr="00D3411B">
        <w:rPr>
          <w:szCs w:val="24"/>
          <w:lang w:val="ru-RU"/>
        </w:rPr>
        <w:t xml:space="preserve"> Значителна част от изомерите (конгенерите) на ПХБ, особено тези с незаместени съседни позиции на </w:t>
      </w:r>
      <w:r w:rsidR="00AE62BF" w:rsidRPr="00D3411B">
        <w:rPr>
          <w:szCs w:val="24"/>
          <w:lang w:val="ru-RU"/>
        </w:rPr>
        <w:t>биф</w:t>
      </w:r>
      <w:r w:rsidR="00AE62BF">
        <w:rPr>
          <w:szCs w:val="24"/>
          <w:lang w:val="ru-RU"/>
        </w:rPr>
        <w:t>е</w:t>
      </w:r>
      <w:r w:rsidR="00AE62BF" w:rsidRPr="00D3411B">
        <w:rPr>
          <w:szCs w:val="24"/>
          <w:lang w:val="ru-RU"/>
        </w:rPr>
        <w:t xml:space="preserve">нилните </w:t>
      </w:r>
      <w:r w:rsidRPr="00D3411B">
        <w:rPr>
          <w:szCs w:val="24"/>
          <w:lang w:val="ru-RU"/>
        </w:rPr>
        <w:t>пръстени (например, 2,4,5-, 2,3,5- или 2,3,6-</w:t>
      </w:r>
      <w:r w:rsidR="00AE62BF">
        <w:rPr>
          <w:szCs w:val="24"/>
          <w:lang w:val="ru-RU"/>
        </w:rPr>
        <w:t>заместени</w:t>
      </w:r>
      <w:r w:rsidR="00AE62BF" w:rsidRPr="00D3411B">
        <w:rPr>
          <w:szCs w:val="24"/>
          <w:lang w:val="ru-RU"/>
        </w:rPr>
        <w:t xml:space="preserve"> </w:t>
      </w:r>
      <w:r w:rsidRPr="00D3411B">
        <w:rPr>
          <w:szCs w:val="24"/>
          <w:lang w:val="ru-RU"/>
        </w:rPr>
        <w:t xml:space="preserve">на двата пръстена), се характеризират с много голяма стабилност в околната среда. Една малка част от конгенерите на ПХБ са сходни до известна степен на диоксините, които са много стабилни и устойчиви на биоразграждане и метаболизиране. Разграждането на ПХБ в околната среда изисква дълъг период от време. С въздуха се пренасят на далечни разстояния и се установяват в области далече от мястото на тяхното производство, употреба и обезвреждане. Независимо от ниските концентрации във водата, те се свързват с органичните частици и седимента. Натрупват се в почвата. Времето на полуразграждане на ПХБ във въздуха е от три седмици до две години (с изключение на моно- и дихлорбифенилите) и повече от 6 години в аеробни почви и утайки. ПХБ в организма на възрастни риби се разграждат много бавно, например, при осемгодишно изследване е установено, че времето на полуживот на хлорбифенил 153 в змиорки е повече от десет години. ПХБ се натрупват в нисшите водни организми и рибите в концентрации по-високи от тези във водите. </w:t>
      </w:r>
      <w:r w:rsidR="0090130B">
        <w:rPr>
          <w:szCs w:val="24"/>
          <w:lang w:val="bg-BG"/>
        </w:rPr>
        <w:t>ПХБ</w:t>
      </w:r>
      <w:r w:rsidR="0090130B">
        <w:rPr>
          <w:szCs w:val="24"/>
        </w:rPr>
        <w:t xml:space="preserve">  </w:t>
      </w:r>
      <w:r w:rsidR="0090130B">
        <w:rPr>
          <w:szCs w:val="24"/>
          <w:lang w:val="bg-BG"/>
        </w:rPr>
        <w:t>са</w:t>
      </w:r>
      <w:r w:rsidR="0090130B">
        <w:rPr>
          <w:szCs w:val="24"/>
        </w:rPr>
        <w:t xml:space="preserve">  </w:t>
      </w:r>
      <w:r w:rsidR="0090130B">
        <w:rPr>
          <w:szCs w:val="24"/>
          <w:lang w:val="bg-BG"/>
        </w:rPr>
        <w:t>потенциално</w:t>
      </w:r>
      <w:r w:rsidR="0090130B">
        <w:rPr>
          <w:szCs w:val="24"/>
        </w:rPr>
        <w:t xml:space="preserve"> </w:t>
      </w:r>
      <w:r>
        <w:rPr>
          <w:szCs w:val="24"/>
        </w:rPr>
        <w:t>канцерогенн</w:t>
      </w:r>
      <w:r w:rsidR="0090130B">
        <w:rPr>
          <w:szCs w:val="24"/>
          <w:lang w:val="bg-BG"/>
        </w:rPr>
        <w:t>и</w:t>
      </w:r>
      <w:r>
        <w:rPr>
          <w:szCs w:val="24"/>
        </w:rPr>
        <w:t xml:space="preserve">  за човека</w:t>
      </w:r>
      <w:r w:rsidR="000D078C">
        <w:rPr>
          <w:szCs w:val="24"/>
          <w:lang w:val="bg-BG"/>
        </w:rPr>
        <w:t>.</w:t>
      </w:r>
      <w:r>
        <w:rPr>
          <w:szCs w:val="24"/>
        </w:rPr>
        <w:t xml:space="preserve"> </w:t>
      </w:r>
    </w:p>
    <w:p w:rsidR="000D33DA" w:rsidRPr="00D3411B" w:rsidRDefault="000D33DA" w:rsidP="004421BC">
      <w:pPr>
        <w:pStyle w:val="ListParagraph"/>
        <w:widowControl w:val="0"/>
        <w:shd w:val="clear" w:color="auto" w:fill="D9D9D9" w:themeFill="background1" w:themeFillShade="D9"/>
        <w:spacing w:before="120" w:after="0"/>
        <w:ind w:left="0"/>
        <w:jc w:val="both"/>
        <w:rPr>
          <w:b/>
          <w:szCs w:val="24"/>
          <w:shd w:val="clear" w:color="auto" w:fill="FFFFFF"/>
          <w:lang w:val="ru-RU"/>
        </w:rPr>
      </w:pPr>
      <w:r w:rsidRPr="00D3411B">
        <w:rPr>
          <w:b/>
          <w:szCs w:val="24"/>
          <w:highlight w:val="lightGray"/>
          <w:shd w:val="clear" w:color="auto" w:fill="FFFFFF"/>
          <w:lang w:val="ru-RU"/>
        </w:rPr>
        <w:t xml:space="preserve">            11./12. Полихлорирани дибензодиоксини и Полихлорирани дибензофурани (ПХДД/ПХДФ)</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D3411B">
        <w:rPr>
          <w:b/>
          <w:szCs w:val="24"/>
          <w:lang w:val="ru-RU"/>
        </w:rPr>
        <w:t xml:space="preserve">Химично наименование: </w:t>
      </w:r>
      <w:r w:rsidRPr="00D3411B">
        <w:rPr>
          <w:szCs w:val="24"/>
          <w:lang w:val="ru-RU"/>
        </w:rPr>
        <w:t xml:space="preserve">Полихлорирани дибензодиоксини (ПХДД) и Полихлорирани дибензофурани (ПХДФ). </w:t>
      </w:r>
      <w:r w:rsidRPr="001A3DA3">
        <w:rPr>
          <w:szCs w:val="24"/>
        </w:rPr>
        <w:t>Диоксините и фураните имат съответно 75 и 135 изомера.</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Емпирична формула:</w:t>
      </w:r>
      <w:r w:rsidRPr="00D3411B">
        <w:rPr>
          <w:szCs w:val="24"/>
          <w:lang w:val="ru-RU"/>
        </w:rPr>
        <w:t xml:space="preserve"> ПХДД -</w:t>
      </w:r>
      <w:r w:rsidRPr="001A3DA3">
        <w:rPr>
          <w:szCs w:val="24"/>
        </w:rPr>
        <w:t>C</w:t>
      </w:r>
      <w:r w:rsidRPr="00D3411B">
        <w:rPr>
          <w:szCs w:val="24"/>
          <w:vertAlign w:val="subscript"/>
          <w:lang w:val="ru-RU"/>
        </w:rPr>
        <w:t>12</w:t>
      </w:r>
      <w:r w:rsidRPr="001A3DA3">
        <w:rPr>
          <w:szCs w:val="24"/>
        </w:rPr>
        <w:t>H</w:t>
      </w:r>
      <w:r w:rsidRPr="00D3411B">
        <w:rPr>
          <w:szCs w:val="24"/>
          <w:vertAlign w:val="subscript"/>
          <w:lang w:val="ru-RU"/>
        </w:rPr>
        <w:t>(8-</w:t>
      </w:r>
      <w:r w:rsidRPr="001A3DA3">
        <w:rPr>
          <w:szCs w:val="24"/>
          <w:vertAlign w:val="subscript"/>
        </w:rPr>
        <w:t>n</w:t>
      </w:r>
      <w:r w:rsidRPr="00D3411B">
        <w:rPr>
          <w:szCs w:val="24"/>
          <w:vertAlign w:val="subscript"/>
          <w:lang w:val="ru-RU"/>
        </w:rPr>
        <w:t>)</w:t>
      </w:r>
      <w:r w:rsidRPr="001A3DA3">
        <w:rPr>
          <w:szCs w:val="24"/>
        </w:rPr>
        <w:t>Cl</w:t>
      </w:r>
      <w:r w:rsidRPr="001A3DA3">
        <w:rPr>
          <w:szCs w:val="24"/>
          <w:vertAlign w:val="subscript"/>
        </w:rPr>
        <w:t>n</w:t>
      </w:r>
      <w:r w:rsidRPr="001A3DA3">
        <w:rPr>
          <w:szCs w:val="24"/>
        </w:rPr>
        <w:t>O</w:t>
      </w:r>
      <w:r w:rsidRPr="00D3411B">
        <w:rPr>
          <w:szCs w:val="24"/>
          <w:vertAlign w:val="subscript"/>
          <w:lang w:val="ru-RU"/>
        </w:rPr>
        <w:t>2</w:t>
      </w:r>
      <w:r w:rsidRPr="00D3411B">
        <w:rPr>
          <w:szCs w:val="24"/>
          <w:lang w:val="ru-RU"/>
        </w:rPr>
        <w:t xml:space="preserve">; ПХДФ — </w:t>
      </w:r>
      <w:r w:rsidRPr="001A3DA3">
        <w:rPr>
          <w:szCs w:val="24"/>
        </w:rPr>
        <w:t>C</w:t>
      </w:r>
      <w:r w:rsidRPr="00D3411B">
        <w:rPr>
          <w:szCs w:val="24"/>
          <w:vertAlign w:val="subscript"/>
          <w:lang w:val="ru-RU"/>
        </w:rPr>
        <w:t>12</w:t>
      </w:r>
      <w:r w:rsidRPr="001A3DA3">
        <w:rPr>
          <w:szCs w:val="24"/>
        </w:rPr>
        <w:t>H</w:t>
      </w:r>
      <w:r w:rsidRPr="00D3411B">
        <w:rPr>
          <w:szCs w:val="24"/>
          <w:vertAlign w:val="subscript"/>
          <w:lang w:val="ru-RU"/>
        </w:rPr>
        <w:t>(8-</w:t>
      </w:r>
      <w:r w:rsidRPr="001A3DA3">
        <w:rPr>
          <w:szCs w:val="24"/>
          <w:vertAlign w:val="subscript"/>
        </w:rPr>
        <w:t>n</w:t>
      </w:r>
      <w:r w:rsidRPr="00D3411B">
        <w:rPr>
          <w:szCs w:val="24"/>
          <w:vertAlign w:val="subscript"/>
          <w:lang w:val="ru-RU"/>
        </w:rPr>
        <w:t>)</w:t>
      </w:r>
      <w:r w:rsidRPr="001A3DA3">
        <w:rPr>
          <w:szCs w:val="24"/>
        </w:rPr>
        <w:t>Cl</w:t>
      </w:r>
      <w:r w:rsidRPr="001A3DA3">
        <w:rPr>
          <w:szCs w:val="24"/>
          <w:vertAlign w:val="subscript"/>
        </w:rPr>
        <w:t>n</w:t>
      </w:r>
      <w:r w:rsidRPr="001A3DA3">
        <w:rPr>
          <w:szCs w:val="24"/>
        </w:rPr>
        <w:t>O</w:t>
      </w:r>
      <w:r w:rsidRPr="00D3411B">
        <w:rPr>
          <w:szCs w:val="24"/>
          <w:lang w:val="ru-RU"/>
        </w:rPr>
        <w:t xml:space="preserve">, </w:t>
      </w:r>
      <w:r w:rsidRPr="001A3DA3">
        <w:rPr>
          <w:szCs w:val="24"/>
        </w:rPr>
        <w:t>n</w:t>
      </w:r>
      <w:r w:rsidRPr="00D3411B">
        <w:rPr>
          <w:szCs w:val="24"/>
          <w:lang w:val="ru-RU"/>
        </w:rPr>
        <w:t xml:space="preserve"> = от 1 до 8.</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szCs w:val="24"/>
        </w:rPr>
        <w:t xml:space="preserve">Структурна формула: </w:t>
      </w:r>
    </w:p>
    <w:p w:rsidR="000D33DA" w:rsidRPr="00D3411B" w:rsidRDefault="000D33DA" w:rsidP="00CC613F">
      <w:pPr>
        <w:pStyle w:val="ListParagraph"/>
        <w:widowControl w:val="0"/>
        <w:numPr>
          <w:ilvl w:val="0"/>
          <w:numId w:val="7"/>
        </w:numPr>
        <w:tabs>
          <w:tab w:val="left" w:pos="0"/>
          <w:tab w:val="left" w:pos="270"/>
        </w:tabs>
        <w:spacing w:before="120" w:after="0"/>
        <w:ind w:left="0" w:firstLine="567"/>
        <w:jc w:val="both"/>
        <w:rPr>
          <w:szCs w:val="24"/>
          <w:lang w:val="ru-RU"/>
        </w:rPr>
      </w:pPr>
      <w:r w:rsidRPr="00F02F56">
        <w:rPr>
          <w:noProof/>
          <w:szCs w:val="24"/>
        </w:rPr>
        <w:drawing>
          <wp:anchor distT="0" distB="0" distL="114300" distR="114300" simplePos="0" relativeHeight="251672576" behindDoc="0" locked="0" layoutInCell="1" allowOverlap="1" wp14:anchorId="670B6130" wp14:editId="3A9C62A7">
            <wp:simplePos x="0" y="0"/>
            <wp:positionH relativeFrom="column">
              <wp:posOffset>23495</wp:posOffset>
            </wp:positionH>
            <wp:positionV relativeFrom="paragraph">
              <wp:posOffset>67310</wp:posOffset>
            </wp:positionV>
            <wp:extent cx="3474720" cy="1076960"/>
            <wp:effectExtent l="0" t="0" r="0" b="8890"/>
            <wp:wrapThrough wrapText="bothSides">
              <wp:wrapPolygon edited="0">
                <wp:start x="0" y="0"/>
                <wp:lineTo x="0" y="21396"/>
                <wp:lineTo x="21434" y="21396"/>
                <wp:lineTo x="2143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472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szCs w:val="24"/>
          <w:lang w:val="ru-RU"/>
        </w:rPr>
        <w:t xml:space="preserve">Диоксините и фураните се отделят като непреднамерено произвеждани емисии най-вече при термични процеси , реализирани с участие на органични вещества, хлорни съединения и температури в интервала 100 – 1000 </w:t>
      </w:r>
      <w:r w:rsidRPr="00D3411B">
        <w:rPr>
          <w:szCs w:val="24"/>
          <w:vertAlign w:val="superscript"/>
          <w:lang w:val="ru-RU"/>
        </w:rPr>
        <w:t>0</w:t>
      </w:r>
      <w:r w:rsidRPr="00D3411B">
        <w:rPr>
          <w:szCs w:val="24"/>
          <w:lang w:val="ru-RU"/>
        </w:rPr>
        <w:t xml:space="preserve"> С</w:t>
      </w:r>
    </w:p>
    <w:p w:rsidR="000D33DA" w:rsidRPr="00D3411B" w:rsidRDefault="000D33DA" w:rsidP="004421BC">
      <w:pPr>
        <w:pStyle w:val="ListParagraph"/>
        <w:widowControl w:val="0"/>
        <w:tabs>
          <w:tab w:val="left" w:pos="0"/>
          <w:tab w:val="left" w:pos="270"/>
        </w:tabs>
        <w:spacing w:before="120" w:after="0"/>
        <w:ind w:left="0" w:firstLine="567"/>
        <w:jc w:val="both"/>
        <w:rPr>
          <w:szCs w:val="24"/>
          <w:lang w:val="ru-RU"/>
        </w:rPr>
      </w:pPr>
      <w:r w:rsidRPr="00D3411B">
        <w:rPr>
          <w:b/>
          <w:szCs w:val="24"/>
          <w:lang w:val="ru-RU"/>
        </w:rPr>
        <w:t xml:space="preserve">Устойчивост и разграждане: </w:t>
      </w:r>
      <w:r w:rsidRPr="00D3411B">
        <w:rPr>
          <w:szCs w:val="24"/>
          <w:lang w:val="ru-RU"/>
        </w:rPr>
        <w:t>ПХДД и ПХДФ се характеризират с липофилност, полулетливост, устойчивост (време на полу-разграждане на тетраХДД в почвата е 10 – 12 години; а на 3,3,7,8-тетраХДД и ПХД — 2-6 години), възможност за пренос на големи разстояния и биокумулация</w:t>
      </w:r>
      <w:r w:rsidR="0090130B">
        <w:rPr>
          <w:szCs w:val="24"/>
          <w:lang w:val="ru-RU"/>
        </w:rPr>
        <w:t>.</w:t>
      </w:r>
    </w:p>
    <w:p w:rsidR="000D33DA" w:rsidRPr="00D3411B" w:rsidRDefault="000D33DA" w:rsidP="004421BC">
      <w:pPr>
        <w:pStyle w:val="ListParagraph"/>
        <w:widowControl w:val="0"/>
        <w:shd w:val="clear" w:color="auto" w:fill="D9D9D9" w:themeFill="background1" w:themeFillShade="D9"/>
        <w:spacing w:before="120" w:after="0"/>
        <w:ind w:left="0"/>
        <w:jc w:val="both"/>
        <w:rPr>
          <w:b/>
          <w:szCs w:val="24"/>
          <w:shd w:val="clear" w:color="auto" w:fill="FFFFFF"/>
          <w:lang w:val="ru-RU"/>
        </w:rPr>
      </w:pPr>
      <w:r w:rsidRPr="00D3411B">
        <w:rPr>
          <w:b/>
          <w:szCs w:val="24"/>
          <w:highlight w:val="lightGray"/>
          <w:shd w:val="clear" w:color="auto" w:fill="FFFFFF"/>
          <w:lang w:val="ru-RU"/>
        </w:rPr>
        <w:t xml:space="preserve">          13. / 14. Алфа хексахлорциклохексан (</w:t>
      </w:r>
      <w:r w:rsidRPr="005A7F09">
        <w:rPr>
          <w:b/>
          <w:szCs w:val="24"/>
          <w:highlight w:val="lightGray"/>
          <w:shd w:val="clear" w:color="auto" w:fill="FFFFFF"/>
        </w:rPr>
        <w:t>α</w:t>
      </w:r>
      <w:r w:rsidRPr="00D3411B">
        <w:rPr>
          <w:b/>
          <w:szCs w:val="24"/>
          <w:highlight w:val="lightGray"/>
          <w:shd w:val="clear" w:color="auto" w:fill="FFFFFF"/>
          <w:lang w:val="ru-RU"/>
        </w:rPr>
        <w:t>-НСН) и бета хексахлорциклохексан (</w:t>
      </w:r>
      <w:r w:rsidRPr="005A7F09">
        <w:rPr>
          <w:b/>
          <w:szCs w:val="24"/>
          <w:highlight w:val="lightGray"/>
          <w:shd w:val="clear" w:color="auto" w:fill="FFFFFF"/>
        </w:rPr>
        <w:t>β</w:t>
      </w:r>
      <w:r w:rsidRPr="00D3411B">
        <w:rPr>
          <w:b/>
          <w:szCs w:val="24"/>
          <w:highlight w:val="lightGray"/>
          <w:shd w:val="clear" w:color="auto" w:fill="FFFFFF"/>
          <w:lang w:val="ru-RU"/>
        </w:rPr>
        <w:t>-НСН)</w:t>
      </w:r>
      <w:r w:rsidRPr="00D3411B">
        <w:rPr>
          <w:b/>
          <w:szCs w:val="24"/>
          <w:shd w:val="clear" w:color="auto" w:fill="FFFFFF"/>
          <w:lang w:val="ru-RU"/>
        </w:rPr>
        <w:t xml:space="preserve"> </w:t>
      </w:r>
    </w:p>
    <w:p w:rsidR="000D33DA" w:rsidRPr="001A3DA3" w:rsidRDefault="000D33DA" w:rsidP="00CC613F">
      <w:pPr>
        <w:pStyle w:val="ListParagraph"/>
        <w:widowControl w:val="0"/>
        <w:numPr>
          <w:ilvl w:val="0"/>
          <w:numId w:val="7"/>
        </w:numPr>
        <w:tabs>
          <w:tab w:val="left" w:pos="270"/>
        </w:tabs>
        <w:spacing w:before="120" w:after="0"/>
        <w:ind w:left="0" w:firstLine="567"/>
        <w:jc w:val="both"/>
        <w:rPr>
          <w:szCs w:val="24"/>
        </w:rPr>
      </w:pPr>
      <w:r w:rsidRPr="00D3411B">
        <w:rPr>
          <w:szCs w:val="24"/>
          <w:lang w:val="ru-RU"/>
        </w:rPr>
        <w:t>Техническата смес от хексахлорциклохексан (</w:t>
      </w:r>
      <w:r w:rsidRPr="001A3DA3">
        <w:rPr>
          <w:szCs w:val="24"/>
        </w:rPr>
        <w:t>HCH</w:t>
      </w:r>
      <w:r w:rsidRPr="00D3411B">
        <w:rPr>
          <w:szCs w:val="24"/>
          <w:lang w:val="ru-RU"/>
        </w:rPr>
        <w:t xml:space="preserve">) съдържа основно пет изомера, а именно: алфа-, бета-, гама-, делта и епсилон- </w:t>
      </w:r>
      <w:r w:rsidRPr="001A3DA3">
        <w:rPr>
          <w:szCs w:val="24"/>
        </w:rPr>
        <w:t>HCH</w:t>
      </w:r>
      <w:r w:rsidRPr="00D3411B">
        <w:rPr>
          <w:szCs w:val="24"/>
          <w:lang w:val="ru-RU"/>
        </w:rPr>
        <w:t xml:space="preserve">. </w:t>
      </w:r>
      <w:r w:rsidRPr="001A3DA3">
        <w:rPr>
          <w:szCs w:val="24"/>
        </w:rPr>
        <w:t>Линдан е тривиалното наименование на гама изомера на HCH</w:t>
      </w:r>
      <w:r w:rsidR="00E50988">
        <w:rPr>
          <w:szCs w:val="24"/>
        </w:rPr>
        <w:t xml:space="preserve"> [41,56]</w:t>
      </w:r>
      <w:r w:rsidRPr="001A3DA3">
        <w:rPr>
          <w:szCs w:val="24"/>
        </w:rPr>
        <w:t>.</w:t>
      </w:r>
    </w:p>
    <w:p w:rsidR="000D33DA" w:rsidRPr="001A3DA3" w:rsidRDefault="000D33DA" w:rsidP="004421BC">
      <w:pPr>
        <w:spacing w:before="120" w:after="0"/>
        <w:ind w:firstLine="567"/>
        <w:jc w:val="both"/>
        <w:rPr>
          <w:szCs w:val="24"/>
        </w:rPr>
      </w:pPr>
      <w:r w:rsidRPr="001A3DA3">
        <w:rPr>
          <w:noProof/>
          <w:szCs w:val="24"/>
        </w:rPr>
        <w:drawing>
          <wp:inline distT="0" distB="0" distL="0" distR="0" wp14:anchorId="1C816FF2" wp14:editId="2CB05123">
            <wp:extent cx="4017848" cy="1367942"/>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3504" cy="1376677"/>
                    </a:xfrm>
                    <a:prstGeom prst="rect">
                      <a:avLst/>
                    </a:prstGeom>
                    <a:noFill/>
                    <a:ln>
                      <a:noFill/>
                    </a:ln>
                  </pic:spPr>
                </pic:pic>
              </a:graphicData>
            </a:graphic>
          </wp:inline>
        </w:drawing>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 xml:space="preserve">УОЗ характеристики на </w:t>
      </w:r>
      <w:r w:rsidRPr="000D33DA">
        <w:rPr>
          <w:b/>
          <w:szCs w:val="24"/>
        </w:rPr>
        <w:t>α</w:t>
      </w:r>
      <w:r w:rsidRPr="00D3411B">
        <w:rPr>
          <w:b/>
          <w:szCs w:val="24"/>
          <w:lang w:val="ru-RU"/>
        </w:rPr>
        <w:t xml:space="preserve"> -НСН и </w:t>
      </w:r>
      <w:r w:rsidRPr="000D33DA">
        <w:rPr>
          <w:b/>
          <w:szCs w:val="24"/>
        </w:rPr>
        <w:t>β</w:t>
      </w:r>
      <w:r w:rsidRPr="00D3411B">
        <w:rPr>
          <w:b/>
          <w:szCs w:val="24"/>
          <w:lang w:val="ru-RU"/>
        </w:rPr>
        <w:t xml:space="preserve"> –НСН</w:t>
      </w:r>
      <w:r w:rsidRPr="000D33DA">
        <w:rPr>
          <w:b/>
          <w:szCs w:val="24"/>
          <w:lang w:val="bg-BG"/>
        </w:rPr>
        <w:t>:</w:t>
      </w:r>
      <w:r>
        <w:rPr>
          <w:b/>
          <w:szCs w:val="24"/>
          <w:lang w:val="bg-BG"/>
        </w:rPr>
        <w:t xml:space="preserve"> </w:t>
      </w:r>
      <w:r w:rsidRPr="00D3411B">
        <w:rPr>
          <w:szCs w:val="24"/>
          <w:lang w:val="ru-RU"/>
        </w:rPr>
        <w:t>Алфа- и бета-НСН са силно устойчиви във водната екосистема в по-студените региони и може да се биоакумулира и биоконцентрира в биотата и арктическата хранителна верига. Тези химикали могат да се пренася на далечни разстояния и се класифицират като потенциален канцероген за човека и причиняват вредни ефекти върху дивите животни и човешкото здраве в замърсените региони.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D3411B">
        <w:rPr>
          <w:szCs w:val="24"/>
          <w:lang w:val="ru-RU"/>
        </w:rPr>
        <w:t xml:space="preserve">Употребата на алфа- и бета-НСН като инсектициди е преустановена преди години, но тези химикали са се получавали  като странични продукти  ри роизводството на линдан. За всеки тон произведен линдан се образуват около 6-10 </w:t>
      </w:r>
      <w:r w:rsidR="0086583C">
        <w:rPr>
          <w:szCs w:val="24"/>
          <w:lang w:val="ru-RU"/>
        </w:rPr>
        <w:t>t</w:t>
      </w:r>
      <w:r w:rsidRPr="00D3411B">
        <w:rPr>
          <w:szCs w:val="24"/>
          <w:lang w:val="ru-RU"/>
        </w:rPr>
        <w:t xml:space="preserve"> алфа- и бета-НСН. Следователно има големи натрупани количества от </w:t>
      </w:r>
      <w:r w:rsidRPr="000D33DA">
        <w:rPr>
          <w:szCs w:val="24"/>
        </w:rPr>
        <w:t>α</w:t>
      </w:r>
      <w:r w:rsidRPr="00D3411B">
        <w:rPr>
          <w:szCs w:val="24"/>
          <w:lang w:val="ru-RU"/>
        </w:rPr>
        <w:t xml:space="preserve"> -НСН и </w:t>
      </w:r>
      <w:r w:rsidRPr="000D33DA">
        <w:rPr>
          <w:szCs w:val="24"/>
        </w:rPr>
        <w:t>β</w:t>
      </w:r>
      <w:r w:rsidRPr="00D3411B">
        <w:rPr>
          <w:szCs w:val="24"/>
          <w:lang w:val="ru-RU"/>
        </w:rPr>
        <w:t xml:space="preserve"> -НСН, които водят до </w:t>
      </w:r>
      <w:r w:rsidR="000D078C" w:rsidRPr="00D3411B">
        <w:rPr>
          <w:szCs w:val="24"/>
          <w:lang w:val="ru-RU"/>
        </w:rPr>
        <w:t>замърсяване на околната среда</w:t>
      </w:r>
      <w:r w:rsidR="000D078C">
        <w:rPr>
          <w:szCs w:val="24"/>
          <w:lang w:val="bg-BG"/>
        </w:rPr>
        <w:t>.</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 xml:space="preserve">Хлордекон </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Хлордеконът е химически сроден с Мирекс, пестицид, включен в Приложение А на Стокхолмската конвенция</w:t>
      </w:r>
      <w:r w:rsidR="00E50988" w:rsidRPr="00D7450B">
        <w:rPr>
          <w:szCs w:val="24"/>
          <w:lang w:val="ru-RU"/>
        </w:rPr>
        <w:t xml:space="preserve"> [40,45]</w:t>
      </w:r>
      <w:r w:rsidRPr="00D3411B">
        <w:rPr>
          <w:szCs w:val="24"/>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b/>
          <w:noProof/>
          <w:szCs w:val="24"/>
        </w:rPr>
        <w:drawing>
          <wp:anchor distT="0" distB="0" distL="114300" distR="114300" simplePos="0" relativeHeight="251673600" behindDoc="0" locked="0" layoutInCell="1" allowOverlap="1" wp14:anchorId="0325645D" wp14:editId="4C88038C">
            <wp:simplePos x="0" y="0"/>
            <wp:positionH relativeFrom="column">
              <wp:posOffset>178435</wp:posOffset>
            </wp:positionH>
            <wp:positionV relativeFrom="paragraph">
              <wp:posOffset>146050</wp:posOffset>
            </wp:positionV>
            <wp:extent cx="1446530" cy="1341755"/>
            <wp:effectExtent l="0" t="0" r="1270" b="0"/>
            <wp:wrapThrough wrapText="bothSides">
              <wp:wrapPolygon edited="0">
                <wp:start x="0" y="0"/>
                <wp:lineTo x="0" y="21160"/>
                <wp:lineTo x="21335" y="21160"/>
                <wp:lineTo x="213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653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УОЗ характеристики на Хлордекон</w:t>
      </w:r>
      <w:r w:rsidRPr="000D33DA">
        <w:rPr>
          <w:b/>
          <w:szCs w:val="24"/>
          <w:lang w:val="bg-BG"/>
        </w:rPr>
        <w:t>:</w:t>
      </w:r>
      <w:r>
        <w:rPr>
          <w:b/>
          <w:szCs w:val="24"/>
          <w:lang w:val="bg-BG"/>
        </w:rPr>
        <w:t xml:space="preserve"> </w:t>
      </w:r>
      <w:r w:rsidRPr="00D3411B">
        <w:rPr>
          <w:szCs w:val="24"/>
          <w:lang w:val="ru-RU"/>
        </w:rPr>
        <w:t>Хлордекон е силно устойчив в околната среда, притежава висок потенциал за биоакумулиране в сухоземните и водните екосистеми и биоконцентрация в организмите и въз основа на физикохимичните му свойства и наличните данни може да се пренася на далечни разстояния. Класифицира се като възможен канцероген за човека и е силно токсичен за водните организми.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D3411B">
        <w:rPr>
          <w:szCs w:val="24"/>
          <w:lang w:val="ru-RU"/>
        </w:rPr>
        <w:t>Хлордекон е синтетично хлорирано органично съединение, което е било използвано главно като селскостопански пестицид. Той е произведен за първи път през 1951 г., а в промишлено производство е пуснат през 1958 г. Понастоящем не се съобщава за употреба или производство на химикала, тъй като много страни вече са забранили продажбата и употребата му.</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 xml:space="preserve">Технически ендосулфан и неговите изомери </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Ендосулфан съществува като два изомера: алфа- и бета-ендосулфан. И двата са биологично активни. Техническия</w:t>
      </w:r>
      <w:r w:rsidR="00F47959">
        <w:rPr>
          <w:szCs w:val="24"/>
          <w:lang w:val="ru-RU"/>
        </w:rPr>
        <w:t>т</w:t>
      </w:r>
      <w:r w:rsidRPr="00D3411B">
        <w:rPr>
          <w:szCs w:val="24"/>
          <w:lang w:val="ru-RU"/>
        </w:rPr>
        <w:t xml:space="preserve"> ендосулфан (</w:t>
      </w:r>
      <w:r w:rsidRPr="001A3DA3">
        <w:rPr>
          <w:szCs w:val="24"/>
        </w:rPr>
        <w:t>CAS</w:t>
      </w:r>
      <w:r w:rsidRPr="00D3411B">
        <w:rPr>
          <w:szCs w:val="24"/>
          <w:lang w:val="ru-RU"/>
        </w:rPr>
        <w:t xml:space="preserve"> </w:t>
      </w:r>
      <w:r w:rsidRPr="001A3DA3">
        <w:rPr>
          <w:szCs w:val="24"/>
        </w:rPr>
        <w:t>No</w:t>
      </w:r>
      <w:r w:rsidRPr="00D3411B">
        <w:rPr>
          <w:szCs w:val="24"/>
          <w:lang w:val="ru-RU"/>
        </w:rPr>
        <w:t>: 115-29-7) е смес от двата изомера заедно с малки количества примеси</w:t>
      </w:r>
      <w:r w:rsidR="00E50988" w:rsidRPr="00D7450B">
        <w:rPr>
          <w:szCs w:val="24"/>
          <w:lang w:val="ru-RU"/>
        </w:rPr>
        <w:t xml:space="preserve"> [49,62]</w:t>
      </w:r>
      <w:r w:rsidRPr="00D3411B">
        <w:rPr>
          <w:szCs w:val="24"/>
          <w:lang w:val="ru-RU"/>
        </w:rPr>
        <w:t xml:space="preserve">. </w:t>
      </w:r>
    </w:p>
    <w:p w:rsidR="000D33DA" w:rsidRPr="001A3DA3" w:rsidRDefault="000D33DA" w:rsidP="004421BC">
      <w:pPr>
        <w:pStyle w:val="ListParagraph"/>
        <w:widowControl w:val="0"/>
        <w:tabs>
          <w:tab w:val="left" w:pos="270"/>
          <w:tab w:val="left" w:pos="6750"/>
        </w:tabs>
        <w:spacing w:before="120" w:after="0"/>
        <w:ind w:left="0" w:firstLine="567"/>
        <w:jc w:val="both"/>
        <w:rPr>
          <w:b/>
          <w:szCs w:val="24"/>
        </w:rPr>
      </w:pPr>
      <w:r w:rsidRPr="001A3DA3">
        <w:rPr>
          <w:b/>
          <w:noProof/>
          <w:szCs w:val="24"/>
        </w:rPr>
        <w:drawing>
          <wp:inline distT="0" distB="0" distL="0" distR="0" wp14:anchorId="18FD01CF" wp14:editId="3D3B148D">
            <wp:extent cx="5185311" cy="140738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1716" cy="1411834"/>
                    </a:xfrm>
                    <a:prstGeom prst="rect">
                      <a:avLst/>
                    </a:prstGeom>
                    <a:noFill/>
                    <a:ln>
                      <a:noFill/>
                    </a:ln>
                  </pic:spPr>
                </pic:pic>
              </a:graphicData>
            </a:graphic>
          </wp:inline>
        </w:drawing>
      </w:r>
    </w:p>
    <w:p w:rsidR="000D33DA" w:rsidRPr="00D3411B" w:rsidRDefault="000D33DA" w:rsidP="00CC613F">
      <w:pPr>
        <w:pStyle w:val="ListParagraph"/>
        <w:widowControl w:val="0"/>
        <w:numPr>
          <w:ilvl w:val="0"/>
          <w:numId w:val="7"/>
        </w:numPr>
        <w:tabs>
          <w:tab w:val="left" w:pos="851"/>
        </w:tabs>
        <w:spacing w:before="120" w:after="0"/>
        <w:ind w:left="0" w:firstLine="709"/>
        <w:jc w:val="both"/>
        <w:rPr>
          <w:szCs w:val="24"/>
          <w:lang w:val="ru-RU"/>
        </w:rPr>
      </w:pPr>
      <w:r w:rsidRPr="00D3411B">
        <w:rPr>
          <w:b/>
          <w:szCs w:val="24"/>
          <w:lang w:val="ru-RU"/>
        </w:rPr>
        <w:t>УОЗ характеристики на Ендосулфан</w:t>
      </w:r>
      <w:r w:rsidRPr="000D33DA">
        <w:rPr>
          <w:b/>
          <w:szCs w:val="24"/>
          <w:lang w:val="bg-BG"/>
        </w:rPr>
        <w:t>:</w:t>
      </w:r>
      <w:r>
        <w:rPr>
          <w:b/>
          <w:szCs w:val="24"/>
          <w:lang w:val="bg-BG"/>
        </w:rPr>
        <w:t xml:space="preserve"> </w:t>
      </w:r>
      <w:r w:rsidRPr="00D3411B">
        <w:rPr>
          <w:szCs w:val="24"/>
          <w:lang w:val="ru-RU"/>
        </w:rPr>
        <w:t>Ендосулфанът е устойчив в атмосферата, седиментите и водата. Ендосулфан се биоакумулира и има потенциал за пренос на далечни разстояния. Ендосулфанът е токсичен за хората и е доказано, че има неблагоприятни въздействия върху широк спектър от водни и сухоземни организми. Употребата на ендосулфан е забранена или ще бъде преустановена в 60 страни, които заедно съставляват 45% от сегашното глобално използване.</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D3411B">
        <w:rPr>
          <w:szCs w:val="24"/>
          <w:lang w:val="ru-RU"/>
        </w:rPr>
        <w:t>Ендосулфанът е инсектицид, който от 50-те години на миналия век се използва за контролиране на вредителите по културите, мухите Цеце и ектопаразитите на говедата и като консервант за дървесина. Като инсектицид с широк спектър, ендосулфанът понастоящем се използва за контрол на широк спектър от вредители по различни култури, включително кафе, памук, ориз, сорго и соя.</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 xml:space="preserve">Хексабромбифенил </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Хексабромобифенилът принадлежи към групата на полибромираните бифенили, които представляват бромирани въглеводороди, образувани чрез заместване на водород с бром в бифенила</w:t>
      </w:r>
      <w:r w:rsidR="00E50988" w:rsidRPr="00D7450B">
        <w:rPr>
          <w:szCs w:val="24"/>
          <w:lang w:val="ru-RU"/>
        </w:rPr>
        <w:t xml:space="preserve"> [50,63]</w:t>
      </w:r>
      <w:r w:rsidRPr="00D3411B">
        <w:rPr>
          <w:szCs w:val="24"/>
          <w:lang w:val="ru-RU"/>
        </w:rPr>
        <w:t>.</w:t>
      </w:r>
    </w:p>
    <w:p w:rsidR="000D33DA" w:rsidRPr="001A3DA3" w:rsidRDefault="000D33DA" w:rsidP="00CC613F">
      <w:pPr>
        <w:pStyle w:val="ListParagraph"/>
        <w:widowControl w:val="0"/>
        <w:numPr>
          <w:ilvl w:val="0"/>
          <w:numId w:val="7"/>
        </w:numPr>
        <w:tabs>
          <w:tab w:val="left" w:pos="270"/>
        </w:tabs>
        <w:spacing w:before="120" w:after="0"/>
        <w:ind w:left="0" w:firstLine="567"/>
        <w:jc w:val="both"/>
        <w:rPr>
          <w:b/>
          <w:szCs w:val="24"/>
        </w:rPr>
      </w:pPr>
      <w:r w:rsidRPr="001A3DA3">
        <w:rPr>
          <w:b/>
          <w:noProof/>
          <w:szCs w:val="24"/>
        </w:rPr>
        <w:drawing>
          <wp:anchor distT="0" distB="0" distL="114300" distR="114300" simplePos="0" relativeHeight="251674624" behindDoc="0" locked="0" layoutInCell="1" allowOverlap="1" wp14:anchorId="1E904176" wp14:editId="1F2C1659">
            <wp:simplePos x="0" y="0"/>
            <wp:positionH relativeFrom="column">
              <wp:posOffset>-2540</wp:posOffset>
            </wp:positionH>
            <wp:positionV relativeFrom="paragraph">
              <wp:posOffset>0</wp:posOffset>
            </wp:positionV>
            <wp:extent cx="1866265" cy="993140"/>
            <wp:effectExtent l="0" t="0" r="635" b="0"/>
            <wp:wrapThrough wrapText="bothSides">
              <wp:wrapPolygon edited="0">
                <wp:start x="0" y="0"/>
                <wp:lineTo x="0" y="21130"/>
                <wp:lineTo x="21387" y="21130"/>
                <wp:lineTo x="213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626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DA3">
        <w:rPr>
          <w:b/>
          <w:szCs w:val="24"/>
        </w:rPr>
        <w:t>УОЗ характеристики на Хексабромбифенил</w:t>
      </w:r>
    </w:p>
    <w:p w:rsidR="000D33DA" w:rsidRPr="00D3411B" w:rsidRDefault="000D33DA" w:rsidP="004421BC">
      <w:pPr>
        <w:spacing w:before="120" w:after="0"/>
        <w:ind w:firstLine="567"/>
        <w:jc w:val="both"/>
        <w:rPr>
          <w:szCs w:val="24"/>
          <w:lang w:val="ru-RU"/>
        </w:rPr>
      </w:pPr>
      <w:r w:rsidRPr="00D3411B">
        <w:rPr>
          <w:szCs w:val="24"/>
          <w:lang w:val="ru-RU"/>
        </w:rPr>
        <w:t>Хексабромбифенил</w:t>
      </w:r>
      <w:r w:rsidR="0023306C">
        <w:rPr>
          <w:szCs w:val="24"/>
          <w:lang w:val="ru-RU"/>
        </w:rPr>
        <w:t>ът</w:t>
      </w:r>
      <w:r w:rsidRPr="00D3411B">
        <w:rPr>
          <w:szCs w:val="24"/>
          <w:lang w:val="ru-RU"/>
        </w:rPr>
        <w:t xml:space="preserve"> е силно устойчив в околната среда, притежава висок потенциал за биоакумулиране в сухоземните и водните екосистеми, и за пренос на далечни разстояния. Хексабромбифенил</w:t>
      </w:r>
      <w:r w:rsidR="0023306C">
        <w:rPr>
          <w:szCs w:val="24"/>
          <w:lang w:val="ru-RU"/>
        </w:rPr>
        <w:t>ът</w:t>
      </w:r>
      <w:r w:rsidRPr="00D3411B">
        <w:rPr>
          <w:szCs w:val="24"/>
          <w:lang w:val="ru-RU"/>
        </w:rPr>
        <w:t xml:space="preserve"> се класифицира като възможен канцероген за човека като притежава и други хронични токсични ефекти.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D3411B">
        <w:rPr>
          <w:szCs w:val="24"/>
          <w:lang w:val="ru-RU"/>
        </w:rPr>
        <w:t xml:space="preserve">Хексабромбифенил е индустриален химикал, </w:t>
      </w:r>
      <w:r w:rsidR="0023306C" w:rsidRPr="00D3411B">
        <w:rPr>
          <w:szCs w:val="24"/>
          <w:lang w:val="ru-RU"/>
        </w:rPr>
        <w:t>ко</w:t>
      </w:r>
      <w:r w:rsidR="0023306C">
        <w:rPr>
          <w:szCs w:val="24"/>
          <w:lang w:val="ru-RU"/>
        </w:rPr>
        <w:t>й</w:t>
      </w:r>
      <w:r w:rsidR="0023306C" w:rsidRPr="00D3411B">
        <w:rPr>
          <w:szCs w:val="24"/>
          <w:lang w:val="ru-RU"/>
        </w:rPr>
        <w:t xml:space="preserve">то </w:t>
      </w:r>
      <w:r w:rsidRPr="00D3411B">
        <w:rPr>
          <w:szCs w:val="24"/>
          <w:lang w:val="ru-RU"/>
        </w:rPr>
        <w:t>е бил употребяван като агент за забавяне на горенето, главно през 70-те години на миналия век. Според наличната информация, хексабромбифенил вече не се произвежда или употребява в повечето държави поради ограничения съгласно националните и международни разпоредби.</w:t>
      </w:r>
    </w:p>
    <w:p w:rsidR="000D078C" w:rsidRPr="00D3411B" w:rsidRDefault="000D078C" w:rsidP="004421BC">
      <w:pPr>
        <w:pStyle w:val="ListParagraph"/>
        <w:widowControl w:val="0"/>
        <w:tabs>
          <w:tab w:val="left" w:pos="270"/>
        </w:tabs>
        <w:spacing w:before="120" w:after="0"/>
        <w:ind w:left="567"/>
        <w:jc w:val="both"/>
        <w:rPr>
          <w:szCs w:val="24"/>
          <w:lang w:val="ru-RU"/>
        </w:rPr>
      </w:pPr>
    </w:p>
    <w:p w:rsidR="000D33DA" w:rsidRPr="00D3411B"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lang w:val="ru-RU"/>
        </w:rPr>
      </w:pPr>
      <w:r w:rsidRPr="00D3411B">
        <w:rPr>
          <w:b/>
          <w:szCs w:val="24"/>
          <w:shd w:val="clear" w:color="auto" w:fill="D9D9D9" w:themeFill="background1" w:themeFillShade="D9"/>
          <w:lang w:val="ru-RU"/>
        </w:rPr>
        <w:t xml:space="preserve"> </w:t>
      </w:r>
      <w:r w:rsidRPr="00D3411B">
        <w:rPr>
          <w:b/>
          <w:szCs w:val="24"/>
          <w:highlight w:val="lightGray"/>
          <w:shd w:val="clear" w:color="auto" w:fill="FFFFFF"/>
          <w:lang w:val="ru-RU"/>
        </w:rPr>
        <w:t>Хексабромдифенил етер (</w:t>
      </w:r>
      <w:r w:rsidRPr="005A7F09">
        <w:rPr>
          <w:b/>
          <w:szCs w:val="24"/>
          <w:highlight w:val="lightGray"/>
          <w:shd w:val="clear" w:color="auto" w:fill="FFFFFF"/>
        </w:rPr>
        <w:t>hexaBDE</w:t>
      </w:r>
      <w:r w:rsidRPr="00D3411B">
        <w:rPr>
          <w:b/>
          <w:szCs w:val="24"/>
          <w:highlight w:val="lightGray"/>
          <w:shd w:val="clear" w:color="auto" w:fill="FFFFFF"/>
          <w:lang w:val="ru-RU"/>
        </w:rPr>
        <w:t>) и хептабромдифенил етер (</w:t>
      </w:r>
      <w:r w:rsidRPr="005A7F09">
        <w:rPr>
          <w:b/>
          <w:szCs w:val="24"/>
          <w:highlight w:val="lightGray"/>
          <w:shd w:val="clear" w:color="auto" w:fill="FFFFFF"/>
        </w:rPr>
        <w:t>heptaBDE</w:t>
      </w:r>
      <w:r w:rsidRPr="00D3411B">
        <w:rPr>
          <w:b/>
          <w:szCs w:val="24"/>
          <w:highlight w:val="lightGray"/>
          <w:shd w:val="clear" w:color="auto" w:fill="FFFFFF"/>
          <w:lang w:val="ru-RU"/>
        </w:rPr>
        <w:t xml:space="preserve">) </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szCs w:val="24"/>
        </w:rPr>
        <w:t>HexaBDE</w:t>
      </w:r>
      <w:r w:rsidRPr="00D3411B">
        <w:rPr>
          <w:szCs w:val="24"/>
          <w:lang w:val="ru-RU"/>
        </w:rPr>
        <w:t xml:space="preserve"> и </w:t>
      </w:r>
      <w:r w:rsidRPr="001A3DA3">
        <w:rPr>
          <w:szCs w:val="24"/>
        </w:rPr>
        <w:t>HeptaBDE</w:t>
      </w:r>
      <w:r w:rsidRPr="00D3411B">
        <w:rPr>
          <w:szCs w:val="24"/>
          <w:lang w:val="ru-RU"/>
        </w:rPr>
        <w:t xml:space="preserve"> са основни съставки на промишлено произвеждания октабромдифенил етер (</w:t>
      </w:r>
      <w:r w:rsidRPr="001A3DA3">
        <w:rPr>
          <w:szCs w:val="24"/>
        </w:rPr>
        <w:t>octaBDE</w:t>
      </w:r>
      <w:r w:rsidRPr="00D3411B">
        <w:rPr>
          <w:szCs w:val="24"/>
          <w:lang w:val="ru-RU"/>
        </w:rPr>
        <w:t>)</w:t>
      </w:r>
      <w:r w:rsidR="00E50988" w:rsidRPr="00D7450B">
        <w:rPr>
          <w:szCs w:val="24"/>
          <w:lang w:val="ru-RU"/>
        </w:rPr>
        <w:t xml:space="preserve"> [43,59]</w:t>
      </w:r>
      <w:r w:rsidRPr="00D3411B">
        <w:rPr>
          <w:szCs w:val="24"/>
          <w:lang w:val="ru-RU"/>
        </w:rPr>
        <w:t xml:space="preserve">. </w:t>
      </w:r>
    </w:p>
    <w:p w:rsidR="000D33DA" w:rsidRPr="00D3411B" w:rsidRDefault="000D33DA" w:rsidP="00CC613F">
      <w:pPr>
        <w:pStyle w:val="ListParagraph"/>
        <w:widowControl w:val="0"/>
        <w:numPr>
          <w:ilvl w:val="0"/>
          <w:numId w:val="7"/>
        </w:numPr>
        <w:tabs>
          <w:tab w:val="left" w:pos="270"/>
        </w:tabs>
        <w:spacing w:before="120" w:after="0"/>
        <w:ind w:left="0" w:firstLine="567"/>
        <w:jc w:val="both"/>
        <w:rPr>
          <w:b/>
          <w:szCs w:val="24"/>
          <w:lang w:val="ru-RU"/>
        </w:rPr>
      </w:pPr>
      <w:r w:rsidRPr="001A3DA3">
        <w:rPr>
          <w:b/>
          <w:noProof/>
          <w:szCs w:val="24"/>
        </w:rPr>
        <w:drawing>
          <wp:anchor distT="0" distB="0" distL="114300" distR="114300" simplePos="0" relativeHeight="251675648" behindDoc="0" locked="0" layoutInCell="1" allowOverlap="1" wp14:anchorId="79621CEF" wp14:editId="43FCFD67">
            <wp:simplePos x="0" y="0"/>
            <wp:positionH relativeFrom="column">
              <wp:posOffset>-2114</wp:posOffset>
            </wp:positionH>
            <wp:positionV relativeFrom="paragraph">
              <wp:posOffset>1909</wp:posOffset>
            </wp:positionV>
            <wp:extent cx="1601521" cy="834538"/>
            <wp:effectExtent l="0" t="0" r="0" b="3810"/>
            <wp:wrapThrough wrapText="bothSides">
              <wp:wrapPolygon edited="0">
                <wp:start x="0" y="0"/>
                <wp:lineTo x="0" y="21205"/>
                <wp:lineTo x="21326" y="21205"/>
                <wp:lineTo x="2132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1521" cy="834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1A3DA3">
        <w:rPr>
          <w:b/>
          <w:szCs w:val="24"/>
        </w:rPr>
        <w:t>hexaBDE</w:t>
      </w:r>
      <w:r w:rsidRPr="00D3411B">
        <w:rPr>
          <w:b/>
          <w:szCs w:val="24"/>
          <w:lang w:val="ru-RU"/>
        </w:rPr>
        <w:t xml:space="preserve"> и </w:t>
      </w:r>
      <w:r w:rsidRPr="001A3DA3">
        <w:rPr>
          <w:b/>
          <w:szCs w:val="24"/>
        </w:rPr>
        <w:t>heptaBDE</w:t>
      </w:r>
    </w:p>
    <w:p w:rsidR="000D33DA" w:rsidRDefault="000D33DA" w:rsidP="004421BC">
      <w:pPr>
        <w:spacing w:before="120" w:after="0"/>
        <w:ind w:firstLine="567"/>
        <w:jc w:val="both"/>
        <w:rPr>
          <w:szCs w:val="24"/>
          <w:lang w:val="bg-BG"/>
        </w:rPr>
      </w:pPr>
      <w:r w:rsidRPr="00D3411B">
        <w:rPr>
          <w:szCs w:val="24"/>
          <w:lang w:val="ru-RU"/>
        </w:rPr>
        <w:t>Търговската смес от октобромодифенил етер е силно устойчива, има висок потенциал за биоакумулиране и биоконцентрация в хранителната верига, както и за пренос на далечни разстояния. Единственият път на разграждане е чрез деброминиране, при което се образуват други бромдифенил етери.</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Линдан</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Линдан е тривиално наименование на гама изомера на хексахлорциклохексан (</w:t>
      </w:r>
      <w:r w:rsidRPr="001A3DA3">
        <w:rPr>
          <w:szCs w:val="24"/>
        </w:rPr>
        <w:t>HCH</w:t>
      </w:r>
      <w:r w:rsidRPr="00D3411B">
        <w:rPr>
          <w:szCs w:val="24"/>
          <w:lang w:val="ru-RU"/>
        </w:rPr>
        <w:t xml:space="preserve">). Техническият </w:t>
      </w:r>
      <w:r w:rsidRPr="001A3DA3">
        <w:rPr>
          <w:szCs w:val="24"/>
        </w:rPr>
        <w:t>HCH</w:t>
      </w:r>
      <w:r w:rsidRPr="00D3411B">
        <w:rPr>
          <w:szCs w:val="24"/>
          <w:lang w:val="ru-RU"/>
        </w:rPr>
        <w:t xml:space="preserve"> е смес от изомери, която съдържа основно 5 изомера, а именно алфа-, бета-, гама-, делта- и епсилон </w:t>
      </w:r>
      <w:r w:rsidR="00E50988">
        <w:rPr>
          <w:szCs w:val="24"/>
          <w:lang w:val="ru-RU"/>
        </w:rPr>
        <w:t>–</w:t>
      </w:r>
      <w:r w:rsidRPr="00D3411B">
        <w:rPr>
          <w:szCs w:val="24"/>
          <w:lang w:val="ru-RU"/>
        </w:rPr>
        <w:t xml:space="preserve"> </w:t>
      </w:r>
      <w:r w:rsidRPr="001A3DA3">
        <w:rPr>
          <w:szCs w:val="24"/>
        </w:rPr>
        <w:t>HCH</w:t>
      </w:r>
      <w:r w:rsidR="00E50988" w:rsidRPr="00D7450B">
        <w:rPr>
          <w:szCs w:val="24"/>
          <w:lang w:val="ru-RU"/>
        </w:rPr>
        <w:t xml:space="preserve"> [52,66]</w:t>
      </w:r>
      <w:r w:rsidRPr="00D3411B">
        <w:rPr>
          <w:szCs w:val="24"/>
          <w:lang w:val="ru-RU"/>
        </w:rPr>
        <w:t xml:space="preserve">. </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b/>
          <w:noProof/>
          <w:szCs w:val="24"/>
        </w:rPr>
        <w:drawing>
          <wp:anchor distT="0" distB="0" distL="114300" distR="114300" simplePos="0" relativeHeight="251676672" behindDoc="0" locked="0" layoutInCell="1" allowOverlap="1" wp14:anchorId="5B922691" wp14:editId="10DE73D4">
            <wp:simplePos x="0" y="0"/>
            <wp:positionH relativeFrom="column">
              <wp:posOffset>1905</wp:posOffset>
            </wp:positionH>
            <wp:positionV relativeFrom="paragraph">
              <wp:posOffset>318</wp:posOffset>
            </wp:positionV>
            <wp:extent cx="1026915" cy="985838"/>
            <wp:effectExtent l="0" t="0" r="1905" b="5080"/>
            <wp:wrapThrough wrapText="bothSides">
              <wp:wrapPolygon edited="0">
                <wp:start x="0" y="0"/>
                <wp:lineTo x="0" y="21294"/>
                <wp:lineTo x="21239" y="21294"/>
                <wp:lineTo x="212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6915" cy="985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УОЗ характеристики на линдан</w:t>
      </w:r>
      <w:r w:rsidRPr="000D33DA">
        <w:rPr>
          <w:b/>
          <w:szCs w:val="24"/>
          <w:lang w:val="bg-BG"/>
        </w:rPr>
        <w:t>:</w:t>
      </w:r>
      <w:r>
        <w:rPr>
          <w:b/>
          <w:szCs w:val="24"/>
          <w:lang w:val="bg-BG"/>
        </w:rPr>
        <w:t xml:space="preserve"> </w:t>
      </w:r>
      <w:r w:rsidRPr="00D3411B">
        <w:rPr>
          <w:szCs w:val="24"/>
          <w:lang w:val="ru-RU"/>
        </w:rPr>
        <w:t>Линдан</w:t>
      </w:r>
      <w:r w:rsidR="002E3851">
        <w:rPr>
          <w:szCs w:val="24"/>
          <w:lang w:val="ru-RU"/>
        </w:rPr>
        <w:t>ът</w:t>
      </w:r>
      <w:r w:rsidRPr="00D3411B">
        <w:rPr>
          <w:szCs w:val="24"/>
          <w:lang w:val="ru-RU"/>
        </w:rPr>
        <w:t xml:space="preserve"> е устойчив, лесно се натрупва в хранителната верига и бързо се биоконцентрира в живите организми. Съществуват доказателства за пренос на далечни разстояния и наличие на токсични ефекти (имунотоксични, репродуктивни и ефекти при развитието) при експерименти, проведени с лабораторни животни и водни организми.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D3411B">
        <w:rPr>
          <w:szCs w:val="24"/>
          <w:lang w:val="ru-RU"/>
        </w:rPr>
        <w:t xml:space="preserve">Линдан се е употребявал в миналото като широкоспектърен инсектицид за третиране на семена и почва, за листни приложения, за третиране на овошки и дървесина и срещу ектопаразити във ветиринарната медицина и в общественото здравеопазване. Забранен е за използване като активно вещество в Европа от 2000 г. </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Пентахлорбензен (PeCB)</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Пентахлорбензен</w:t>
      </w:r>
      <w:r w:rsidR="00EB01FF">
        <w:rPr>
          <w:szCs w:val="24"/>
          <w:lang w:val="ru-RU"/>
        </w:rPr>
        <w:t>ът</w:t>
      </w:r>
      <w:r w:rsidRPr="00D3411B">
        <w:rPr>
          <w:szCs w:val="24"/>
          <w:lang w:val="ru-RU"/>
        </w:rPr>
        <w:t>принадлежи към групата на хлорбензените, при които водородните атоми в бензеновия пръстен са заместени с един или повече хлорни атома</w:t>
      </w:r>
      <w:r w:rsidR="00E50988" w:rsidRPr="00D7450B">
        <w:rPr>
          <w:szCs w:val="24"/>
          <w:lang w:val="ru-RU"/>
        </w:rPr>
        <w:t xml:space="preserve"> [44,67]</w:t>
      </w:r>
      <w:r w:rsidRPr="00D3411B">
        <w:rPr>
          <w:szCs w:val="24"/>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b/>
          <w:noProof/>
          <w:szCs w:val="24"/>
        </w:rPr>
        <w:drawing>
          <wp:anchor distT="0" distB="0" distL="114300" distR="114300" simplePos="0" relativeHeight="251677696" behindDoc="0" locked="0" layoutInCell="1" allowOverlap="1" wp14:anchorId="410E35C0" wp14:editId="5930E742">
            <wp:simplePos x="0" y="0"/>
            <wp:positionH relativeFrom="column">
              <wp:posOffset>1905</wp:posOffset>
            </wp:positionH>
            <wp:positionV relativeFrom="paragraph">
              <wp:posOffset>-952</wp:posOffset>
            </wp:positionV>
            <wp:extent cx="1195387" cy="939233"/>
            <wp:effectExtent l="0" t="0" r="5080" b="0"/>
            <wp:wrapThrough wrapText="bothSides">
              <wp:wrapPolygon edited="0">
                <wp:start x="0" y="0"/>
                <wp:lineTo x="0" y="21030"/>
                <wp:lineTo x="21348" y="21030"/>
                <wp:lineTo x="2134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5387" cy="9392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33DA">
        <w:rPr>
          <w:b/>
          <w:szCs w:val="24"/>
        </w:rPr>
        <w:t>PeCB</w:t>
      </w:r>
      <w:r w:rsidRPr="000D33DA">
        <w:rPr>
          <w:b/>
          <w:szCs w:val="24"/>
          <w:lang w:val="bg-BG"/>
        </w:rPr>
        <w:t>:</w:t>
      </w:r>
      <w:r>
        <w:rPr>
          <w:b/>
          <w:szCs w:val="24"/>
          <w:lang w:val="bg-BG"/>
        </w:rPr>
        <w:t xml:space="preserve"> </w:t>
      </w:r>
      <w:r w:rsidRPr="000D33DA">
        <w:rPr>
          <w:szCs w:val="24"/>
        </w:rPr>
        <w:t>PeCB</w:t>
      </w:r>
      <w:r w:rsidRPr="00D3411B">
        <w:rPr>
          <w:szCs w:val="24"/>
          <w:lang w:val="ru-RU"/>
        </w:rPr>
        <w:t xml:space="preserve"> е устойчив в околната среда, притежава потенциал за биоакумулиране и може да се пренася на далечни разстояния. </w:t>
      </w:r>
      <w:r w:rsidRPr="000D33DA">
        <w:rPr>
          <w:szCs w:val="24"/>
        </w:rPr>
        <w:t>PeCB</w:t>
      </w:r>
      <w:r w:rsidRPr="00D3411B">
        <w:rPr>
          <w:szCs w:val="24"/>
          <w:lang w:val="ru-RU"/>
        </w:rPr>
        <w:t xml:space="preserve"> е умерено токсичен за човека и силно токсичен за водните организми.</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b/>
          <w:szCs w:val="24"/>
          <w:lang w:val="ru-RU"/>
        </w:rPr>
        <w:t>Употреба и производство</w:t>
      </w:r>
      <w:r w:rsidRPr="000D33DA">
        <w:rPr>
          <w:b/>
          <w:szCs w:val="24"/>
          <w:lang w:val="bg-BG"/>
        </w:rPr>
        <w:t>:</w:t>
      </w:r>
      <w:r>
        <w:rPr>
          <w:b/>
          <w:szCs w:val="24"/>
          <w:lang w:val="bg-BG"/>
        </w:rPr>
        <w:t xml:space="preserve"> </w:t>
      </w:r>
      <w:r w:rsidRPr="000D33DA">
        <w:rPr>
          <w:szCs w:val="24"/>
        </w:rPr>
        <w:t>PeCB</w:t>
      </w:r>
      <w:r w:rsidRPr="00D3411B">
        <w:rPr>
          <w:szCs w:val="24"/>
          <w:lang w:val="ru-RU"/>
        </w:rPr>
        <w:t xml:space="preserve"> е употребяван в производството на полихлорирани бифенили (</w:t>
      </w:r>
      <w:r w:rsidRPr="000D33DA">
        <w:rPr>
          <w:szCs w:val="24"/>
        </w:rPr>
        <w:t>PCB</w:t>
      </w:r>
      <w:r w:rsidR="00EB01FF">
        <w:rPr>
          <w:szCs w:val="24"/>
        </w:rPr>
        <w:t>s</w:t>
      </w:r>
      <w:r w:rsidRPr="00D3411B">
        <w:rPr>
          <w:szCs w:val="24"/>
          <w:lang w:val="ru-RU"/>
        </w:rPr>
        <w:t xml:space="preserve">), като носител в багрила, като фунгицид, като забавител на горенето. </w:t>
      </w:r>
      <w:r w:rsidRPr="000D33DA">
        <w:rPr>
          <w:szCs w:val="24"/>
        </w:rPr>
        <w:t>PeCB</w:t>
      </w:r>
      <w:r w:rsidRPr="00D3411B">
        <w:rPr>
          <w:szCs w:val="24"/>
          <w:lang w:val="ru-RU"/>
        </w:rPr>
        <w:t xml:space="preserve"> може би все още се използва като междинен продукт (напр. за производството на </w:t>
      </w:r>
      <w:r w:rsidRPr="000D33DA">
        <w:rPr>
          <w:szCs w:val="24"/>
        </w:rPr>
        <w:t>quintozene</w:t>
      </w:r>
      <w:r w:rsidRPr="00D3411B">
        <w:rPr>
          <w:szCs w:val="24"/>
          <w:lang w:val="ru-RU"/>
        </w:rPr>
        <w:t xml:space="preserve">). </w:t>
      </w:r>
      <w:r w:rsidRPr="000D33DA">
        <w:rPr>
          <w:szCs w:val="24"/>
        </w:rPr>
        <w:t>PeCB</w:t>
      </w:r>
      <w:r w:rsidRPr="00D3411B">
        <w:rPr>
          <w:szCs w:val="24"/>
          <w:lang w:val="ru-RU"/>
        </w:rPr>
        <w:t xml:space="preserve"> се произвежда също и непреднамерено при горивни, термични и индустриални процеси. Присъства също и като примес  в продукти като разтворители и пестициди.</w:t>
      </w:r>
    </w:p>
    <w:p w:rsidR="000D33DA" w:rsidRPr="00D3411B"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lang w:val="ru-RU"/>
        </w:rPr>
      </w:pPr>
      <w:r w:rsidRPr="00D3411B">
        <w:rPr>
          <w:b/>
          <w:szCs w:val="24"/>
          <w:highlight w:val="lightGray"/>
          <w:shd w:val="clear" w:color="auto" w:fill="FFFFFF"/>
          <w:lang w:val="ru-RU"/>
        </w:rPr>
        <w:t>Тетрабромдифенил етер (</w:t>
      </w:r>
      <w:r w:rsidRPr="005A7F09">
        <w:rPr>
          <w:b/>
          <w:szCs w:val="24"/>
          <w:highlight w:val="lightGray"/>
          <w:shd w:val="clear" w:color="auto" w:fill="FFFFFF"/>
        </w:rPr>
        <w:t>tertaBDE</w:t>
      </w:r>
      <w:r w:rsidRPr="00D3411B">
        <w:rPr>
          <w:b/>
          <w:szCs w:val="24"/>
          <w:highlight w:val="lightGray"/>
          <w:shd w:val="clear" w:color="auto" w:fill="FFFFFF"/>
          <w:lang w:val="ru-RU"/>
        </w:rPr>
        <w:t>) и пентабромдифенил етер (</w:t>
      </w:r>
      <w:r w:rsidRPr="005A7F09">
        <w:rPr>
          <w:b/>
          <w:szCs w:val="24"/>
          <w:highlight w:val="lightGray"/>
          <w:shd w:val="clear" w:color="auto" w:fill="FFFFFF"/>
        </w:rPr>
        <w:t>pent</w:t>
      </w:r>
      <w:r w:rsidRPr="00D3411B">
        <w:rPr>
          <w:b/>
          <w:szCs w:val="24"/>
          <w:highlight w:val="lightGray"/>
          <w:shd w:val="clear" w:color="auto" w:fill="FFFFFF"/>
          <w:lang w:val="ru-RU"/>
        </w:rPr>
        <w:t>а</w:t>
      </w:r>
      <w:r w:rsidRPr="005A7F09">
        <w:rPr>
          <w:b/>
          <w:szCs w:val="24"/>
          <w:highlight w:val="lightGray"/>
          <w:shd w:val="clear" w:color="auto" w:fill="FFFFFF"/>
        </w:rPr>
        <w:t>BDE</w:t>
      </w:r>
      <w:r w:rsidRPr="00D3411B">
        <w:rPr>
          <w:b/>
          <w:szCs w:val="24"/>
          <w:highlight w:val="lightGray"/>
          <w:shd w:val="clear" w:color="auto" w:fill="FFFFFF"/>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szCs w:val="24"/>
        </w:rPr>
        <w:t>TertaBDE</w:t>
      </w:r>
      <w:r w:rsidRPr="00D3411B">
        <w:rPr>
          <w:szCs w:val="24"/>
          <w:lang w:val="ru-RU"/>
        </w:rPr>
        <w:t xml:space="preserve"> и </w:t>
      </w:r>
      <w:r w:rsidRPr="001A3DA3">
        <w:rPr>
          <w:szCs w:val="24"/>
        </w:rPr>
        <w:t>Pent</w:t>
      </w:r>
      <w:r w:rsidRPr="00D3411B">
        <w:rPr>
          <w:szCs w:val="24"/>
          <w:lang w:val="ru-RU"/>
        </w:rPr>
        <w:t>а</w:t>
      </w:r>
      <w:r w:rsidRPr="001A3DA3">
        <w:rPr>
          <w:szCs w:val="24"/>
        </w:rPr>
        <w:t>BDE</w:t>
      </w:r>
      <w:r w:rsidRPr="00D3411B">
        <w:rPr>
          <w:szCs w:val="24"/>
          <w:lang w:val="ru-RU"/>
        </w:rPr>
        <w:t xml:space="preserve"> са основни съставки при промишленото производството на пентабромдифенил етер за търговски цели (</w:t>
      </w:r>
      <w:r>
        <w:rPr>
          <w:szCs w:val="24"/>
        </w:rPr>
        <w:t>c</w:t>
      </w:r>
      <w:r w:rsidRPr="00D3411B">
        <w:rPr>
          <w:szCs w:val="24"/>
          <w:lang w:val="ru-RU"/>
        </w:rPr>
        <w:t>-</w:t>
      </w:r>
      <w:r>
        <w:rPr>
          <w:szCs w:val="24"/>
        </w:rPr>
        <w:t>penta</w:t>
      </w:r>
      <w:r w:rsidRPr="00D3411B">
        <w:rPr>
          <w:szCs w:val="24"/>
          <w:lang w:val="ru-RU"/>
        </w:rPr>
        <w:t xml:space="preserve"> </w:t>
      </w:r>
      <w:r>
        <w:rPr>
          <w:szCs w:val="24"/>
        </w:rPr>
        <w:t>BDE</w:t>
      </w:r>
      <w:r w:rsidRPr="00D3411B">
        <w:rPr>
          <w:szCs w:val="24"/>
          <w:lang w:val="ru-RU"/>
        </w:rPr>
        <w:t xml:space="preserve"> ) . Те принадлежат към групата от химикали, известни като „полибромодифенил етери” (</w:t>
      </w:r>
      <w:r w:rsidRPr="001A3DA3">
        <w:rPr>
          <w:szCs w:val="24"/>
        </w:rPr>
        <w:t>PBDEs</w:t>
      </w:r>
      <w:r w:rsidRPr="00D3411B">
        <w:rPr>
          <w:szCs w:val="24"/>
          <w:lang w:val="ru-RU"/>
        </w:rPr>
        <w:t>)</w:t>
      </w:r>
      <w:r w:rsidR="00E50988" w:rsidRPr="00D7450B">
        <w:rPr>
          <w:szCs w:val="24"/>
          <w:lang w:val="ru-RU"/>
        </w:rPr>
        <w:t xml:space="preserve"> [47,60]</w:t>
      </w:r>
      <w:r w:rsidRPr="00D3411B">
        <w:rPr>
          <w:szCs w:val="24"/>
          <w:lang w:val="ru-RU"/>
        </w:rPr>
        <w:t>.</w:t>
      </w:r>
    </w:p>
    <w:p w:rsidR="000D33DA" w:rsidRPr="00D3411B" w:rsidRDefault="000D33DA" w:rsidP="00CC613F">
      <w:pPr>
        <w:pStyle w:val="ListParagraph"/>
        <w:widowControl w:val="0"/>
        <w:numPr>
          <w:ilvl w:val="0"/>
          <w:numId w:val="7"/>
        </w:numPr>
        <w:spacing w:before="120" w:after="0"/>
        <w:ind w:left="0" w:firstLine="567"/>
        <w:jc w:val="both"/>
        <w:rPr>
          <w:szCs w:val="24"/>
          <w:lang w:val="ru-RU"/>
        </w:rPr>
      </w:pPr>
      <w:r w:rsidRPr="001A3DA3">
        <w:rPr>
          <w:b/>
          <w:noProof/>
          <w:szCs w:val="24"/>
        </w:rPr>
        <w:drawing>
          <wp:anchor distT="0" distB="0" distL="114300" distR="114300" simplePos="0" relativeHeight="251678720" behindDoc="0" locked="0" layoutInCell="1" allowOverlap="1" wp14:anchorId="4424A704" wp14:editId="4D282EB3">
            <wp:simplePos x="0" y="0"/>
            <wp:positionH relativeFrom="column">
              <wp:posOffset>178118</wp:posOffset>
            </wp:positionH>
            <wp:positionV relativeFrom="paragraph">
              <wp:posOffset>1905</wp:posOffset>
            </wp:positionV>
            <wp:extent cx="1542545" cy="900112"/>
            <wp:effectExtent l="0" t="0" r="635" b="0"/>
            <wp:wrapThrough wrapText="bothSides">
              <wp:wrapPolygon edited="0">
                <wp:start x="0" y="0"/>
                <wp:lineTo x="0" y="21036"/>
                <wp:lineTo x="21342" y="21036"/>
                <wp:lineTo x="2134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2545" cy="900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tetraBDE</w:t>
      </w:r>
      <w:r w:rsidRPr="00D3411B">
        <w:rPr>
          <w:b/>
          <w:szCs w:val="24"/>
          <w:lang w:val="ru-RU"/>
        </w:rPr>
        <w:t xml:space="preserve"> </w:t>
      </w:r>
      <w:r w:rsidRPr="000D078C">
        <w:rPr>
          <w:b/>
          <w:szCs w:val="24"/>
        </w:rPr>
        <w:t>and</w:t>
      </w:r>
      <w:r w:rsidRPr="00D3411B">
        <w:rPr>
          <w:b/>
          <w:szCs w:val="24"/>
          <w:lang w:val="ru-RU"/>
        </w:rPr>
        <w:t xml:space="preserve"> </w:t>
      </w:r>
      <w:r w:rsidRPr="000D078C">
        <w:rPr>
          <w:b/>
          <w:szCs w:val="24"/>
        </w:rPr>
        <w:t>pentaBDE</w:t>
      </w:r>
      <w:r w:rsidR="000D078C" w:rsidRPr="000D078C">
        <w:rPr>
          <w:b/>
          <w:szCs w:val="24"/>
          <w:lang w:val="bg-BG"/>
        </w:rPr>
        <w:t>:</w:t>
      </w:r>
      <w:r w:rsidR="000D078C">
        <w:rPr>
          <w:b/>
          <w:szCs w:val="24"/>
          <w:lang w:val="bg-BG"/>
        </w:rPr>
        <w:t xml:space="preserve"> </w:t>
      </w:r>
      <w:r w:rsidRPr="00D3411B">
        <w:rPr>
          <w:szCs w:val="24"/>
          <w:lang w:val="ru-RU"/>
        </w:rPr>
        <w:t xml:space="preserve">Търговската смес на </w:t>
      </w:r>
      <w:r w:rsidRPr="000D078C">
        <w:rPr>
          <w:szCs w:val="24"/>
        </w:rPr>
        <w:t>pentaBDE</w:t>
      </w:r>
      <w:r w:rsidRPr="00D3411B">
        <w:rPr>
          <w:szCs w:val="24"/>
          <w:lang w:val="ru-RU"/>
        </w:rPr>
        <w:t xml:space="preserve"> е силно устойчива в околната среда, биоакумулира и притежава значителен потенциал за пренос на далечни разстояния. Тези химикали  се откриват в тъканите на хората във всички региони по света. Съществуват доказателства за потенциала на </w:t>
      </w:r>
      <w:r w:rsidRPr="000D078C">
        <w:rPr>
          <w:szCs w:val="24"/>
        </w:rPr>
        <w:t>pentaBDE</w:t>
      </w:r>
      <w:r w:rsidRPr="00D3411B">
        <w:rPr>
          <w:szCs w:val="24"/>
          <w:lang w:val="ru-RU"/>
        </w:rPr>
        <w:t xml:space="preserve"> да причинява токсични въздействия върху дивата фауна, включително и бозайниците.</w:t>
      </w:r>
    </w:p>
    <w:p w:rsidR="000D33DA" w:rsidRPr="005A34A9" w:rsidRDefault="000D33DA" w:rsidP="00CC613F">
      <w:pPr>
        <w:pStyle w:val="ListParagraph"/>
        <w:widowControl w:val="0"/>
        <w:numPr>
          <w:ilvl w:val="0"/>
          <w:numId w:val="7"/>
        </w:numPr>
        <w:tabs>
          <w:tab w:val="left" w:pos="0"/>
          <w:tab w:val="left" w:pos="709"/>
        </w:tabs>
        <w:spacing w:before="120" w:after="0"/>
        <w:ind w:left="0" w:firstLine="709"/>
        <w:jc w:val="both"/>
        <w:rPr>
          <w:szCs w:val="24"/>
          <w:lang w:val="ru-RU"/>
        </w:rPr>
      </w:pPr>
      <w:r w:rsidRPr="00D3411B">
        <w:rPr>
          <w:b/>
          <w:szCs w:val="24"/>
          <w:lang w:val="ru-RU"/>
        </w:rPr>
        <w:t>Употреба и производство</w:t>
      </w:r>
      <w:r w:rsidR="000D078C" w:rsidRPr="000D078C">
        <w:rPr>
          <w:b/>
          <w:szCs w:val="24"/>
          <w:lang w:val="bg-BG"/>
        </w:rPr>
        <w:t>:</w:t>
      </w:r>
      <w:r w:rsidR="000D078C">
        <w:rPr>
          <w:b/>
          <w:szCs w:val="24"/>
          <w:lang w:val="bg-BG"/>
        </w:rPr>
        <w:t xml:space="preserve"> </w:t>
      </w:r>
      <w:r w:rsidRPr="00D3411B">
        <w:rPr>
          <w:szCs w:val="24"/>
          <w:lang w:val="ru-RU"/>
        </w:rPr>
        <w:t xml:space="preserve">Конгенерите на полибромодифенил етерите, включващи </w:t>
      </w:r>
      <w:r w:rsidRPr="000D078C">
        <w:rPr>
          <w:szCs w:val="24"/>
        </w:rPr>
        <w:t>tetra</w:t>
      </w:r>
      <w:r w:rsidRPr="00D3411B">
        <w:rPr>
          <w:szCs w:val="24"/>
          <w:lang w:val="ru-RU"/>
        </w:rPr>
        <w:t xml:space="preserve"> –, </w:t>
      </w:r>
      <w:r w:rsidRPr="000D078C">
        <w:rPr>
          <w:szCs w:val="24"/>
        </w:rPr>
        <w:t>pent</w:t>
      </w:r>
      <w:r w:rsidRPr="00D3411B">
        <w:rPr>
          <w:szCs w:val="24"/>
          <w:lang w:val="ru-RU"/>
        </w:rPr>
        <w:t xml:space="preserve">а–, </w:t>
      </w:r>
      <w:r w:rsidRPr="000D078C">
        <w:rPr>
          <w:szCs w:val="24"/>
        </w:rPr>
        <w:t>hexa</w:t>
      </w:r>
      <w:r w:rsidRPr="00D3411B">
        <w:rPr>
          <w:szCs w:val="24"/>
          <w:lang w:val="ru-RU"/>
        </w:rPr>
        <w:t xml:space="preserve"> –, и </w:t>
      </w:r>
      <w:r w:rsidRPr="000D078C">
        <w:rPr>
          <w:szCs w:val="24"/>
        </w:rPr>
        <w:t>hepta</w:t>
      </w:r>
      <w:r w:rsidRPr="00D3411B">
        <w:rPr>
          <w:szCs w:val="24"/>
          <w:lang w:val="ru-RU"/>
        </w:rPr>
        <w:t xml:space="preserve"> – </w:t>
      </w:r>
      <w:r w:rsidRPr="000D078C">
        <w:rPr>
          <w:szCs w:val="24"/>
        </w:rPr>
        <w:t>BDEs</w:t>
      </w:r>
      <w:r w:rsidRPr="00D3411B">
        <w:rPr>
          <w:szCs w:val="24"/>
          <w:lang w:val="ru-RU"/>
        </w:rPr>
        <w:t xml:space="preserve"> инхибират или подтискат горенето при органичните материали и се използват като добавки за забавяне на горенето. </w:t>
      </w:r>
      <w:r w:rsidRPr="005A34A9">
        <w:rPr>
          <w:szCs w:val="24"/>
          <w:lang w:val="ru-RU"/>
        </w:rPr>
        <w:t xml:space="preserve">Производството на </w:t>
      </w:r>
      <w:r w:rsidRPr="000D078C">
        <w:rPr>
          <w:szCs w:val="24"/>
        </w:rPr>
        <w:t>tetra</w:t>
      </w:r>
      <w:r w:rsidRPr="005A34A9">
        <w:rPr>
          <w:szCs w:val="24"/>
          <w:lang w:val="ru-RU"/>
        </w:rPr>
        <w:t xml:space="preserve">- и </w:t>
      </w:r>
      <w:r w:rsidRPr="000D078C">
        <w:rPr>
          <w:szCs w:val="24"/>
        </w:rPr>
        <w:t>penta</w:t>
      </w:r>
      <w:r w:rsidR="00EB01FF">
        <w:rPr>
          <w:szCs w:val="24"/>
          <w:lang w:val="bg-BG"/>
        </w:rPr>
        <w:t>-</w:t>
      </w:r>
      <w:r w:rsidRPr="000D078C">
        <w:rPr>
          <w:szCs w:val="24"/>
        </w:rPr>
        <w:t>BDEs</w:t>
      </w:r>
      <w:r w:rsidRPr="005A34A9">
        <w:rPr>
          <w:szCs w:val="24"/>
          <w:lang w:val="ru-RU"/>
        </w:rPr>
        <w:t xml:space="preserve"> е спряно </w:t>
      </w:r>
      <w:r w:rsidR="00EB01FF">
        <w:rPr>
          <w:szCs w:val="24"/>
          <w:lang w:val="bg-BG"/>
        </w:rPr>
        <w:t>от</w:t>
      </w:r>
      <w:r w:rsidR="00EB01FF" w:rsidRPr="005A34A9">
        <w:rPr>
          <w:szCs w:val="24"/>
          <w:lang w:val="ru-RU"/>
        </w:rPr>
        <w:t xml:space="preserve"> </w:t>
      </w:r>
      <w:r w:rsidRPr="005A34A9">
        <w:rPr>
          <w:szCs w:val="24"/>
          <w:lang w:val="ru-RU"/>
        </w:rPr>
        <w:t>2009 г.</w:t>
      </w:r>
    </w:p>
    <w:p w:rsidR="000D33DA" w:rsidRPr="00D3411B"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lang w:val="ru-RU"/>
        </w:rPr>
      </w:pPr>
      <w:r w:rsidRPr="00D3411B">
        <w:rPr>
          <w:b/>
          <w:szCs w:val="24"/>
          <w:shd w:val="clear" w:color="auto" w:fill="D9D9D9" w:themeFill="background1" w:themeFillShade="D9"/>
          <w:lang w:val="ru-RU"/>
        </w:rPr>
        <w:t xml:space="preserve"> </w:t>
      </w:r>
      <w:r w:rsidRPr="00D3411B">
        <w:rPr>
          <w:b/>
          <w:szCs w:val="24"/>
          <w:highlight w:val="lightGray"/>
          <w:shd w:val="clear" w:color="auto" w:fill="FFFFFF"/>
          <w:lang w:val="ru-RU"/>
        </w:rPr>
        <w:t>Перфлуороктан сулфонова киселина (</w:t>
      </w:r>
      <w:r w:rsidRPr="005A7F09">
        <w:rPr>
          <w:b/>
          <w:szCs w:val="24"/>
          <w:highlight w:val="lightGray"/>
          <w:shd w:val="clear" w:color="auto" w:fill="FFFFFF"/>
        </w:rPr>
        <w:t>PFOS</w:t>
      </w:r>
      <w:r w:rsidRPr="00D3411B">
        <w:rPr>
          <w:b/>
          <w:szCs w:val="24"/>
          <w:highlight w:val="lightGray"/>
          <w:shd w:val="clear" w:color="auto" w:fill="FFFFFF"/>
          <w:lang w:val="ru-RU"/>
        </w:rPr>
        <w:t>), нейните соли и перфлуороктан сулфонил флуорид (</w:t>
      </w:r>
      <w:r w:rsidRPr="005A7F09">
        <w:rPr>
          <w:b/>
          <w:szCs w:val="24"/>
          <w:highlight w:val="lightGray"/>
          <w:shd w:val="clear" w:color="auto" w:fill="FFFFFF"/>
        </w:rPr>
        <w:t>PFOS</w:t>
      </w:r>
      <w:r w:rsidRPr="00D3411B">
        <w:rPr>
          <w:b/>
          <w:szCs w:val="24"/>
          <w:highlight w:val="lightGray"/>
          <w:shd w:val="clear" w:color="auto" w:fill="FFFFFF"/>
          <w:lang w:val="ru-RU"/>
        </w:rPr>
        <w:t>-</w:t>
      </w:r>
      <w:r w:rsidRPr="005A7F09">
        <w:rPr>
          <w:b/>
          <w:szCs w:val="24"/>
          <w:highlight w:val="lightGray"/>
          <w:shd w:val="clear" w:color="auto" w:fill="FFFFFF"/>
        </w:rPr>
        <w:t>F</w:t>
      </w:r>
      <w:r w:rsidRPr="00D3411B">
        <w:rPr>
          <w:b/>
          <w:szCs w:val="24"/>
          <w:highlight w:val="lightGray"/>
          <w:shd w:val="clear" w:color="auto" w:fill="FFFFFF"/>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szCs w:val="24"/>
        </w:rPr>
        <w:t>PFOS</w:t>
      </w:r>
      <w:r w:rsidRPr="00D3411B">
        <w:rPr>
          <w:szCs w:val="24"/>
          <w:lang w:val="ru-RU"/>
        </w:rPr>
        <w:t xml:space="preserve"> е напълно флуориран анион, който обикновено се употребява като сол или е инкорпориран в по-висши полимери. </w:t>
      </w:r>
      <w:r w:rsidRPr="001A3DA3">
        <w:rPr>
          <w:szCs w:val="24"/>
        </w:rPr>
        <w:t>PFOS</w:t>
      </w:r>
      <w:r w:rsidRPr="00D3411B">
        <w:rPr>
          <w:szCs w:val="24"/>
          <w:lang w:val="ru-RU"/>
        </w:rPr>
        <w:t xml:space="preserve"> и тясно свързаните с нея съединения, които могат да съдържат примеси  от </w:t>
      </w:r>
      <w:r w:rsidRPr="001A3DA3">
        <w:rPr>
          <w:szCs w:val="24"/>
        </w:rPr>
        <w:t>PFOS</w:t>
      </w:r>
      <w:r w:rsidRPr="00D3411B">
        <w:rPr>
          <w:szCs w:val="24"/>
          <w:lang w:val="ru-RU"/>
        </w:rPr>
        <w:t xml:space="preserve"> или вещества, който водят до получаването на </w:t>
      </w:r>
      <w:r w:rsidRPr="001A3DA3">
        <w:rPr>
          <w:szCs w:val="24"/>
        </w:rPr>
        <w:t>PFOS</w:t>
      </w:r>
      <w:r w:rsidRPr="00D3411B">
        <w:rPr>
          <w:szCs w:val="24"/>
          <w:lang w:val="ru-RU"/>
        </w:rPr>
        <w:t>, са членове на голямата фамилия на перфлуороалкил сулфонатите</w:t>
      </w:r>
      <w:r w:rsidR="00E50988" w:rsidRPr="00D7450B">
        <w:rPr>
          <w:szCs w:val="24"/>
          <w:lang w:val="ru-RU"/>
        </w:rPr>
        <w:t xml:space="preserve"> [54,69]</w:t>
      </w:r>
      <w:r w:rsidRPr="00D3411B">
        <w:rPr>
          <w:szCs w:val="24"/>
          <w:lang w:val="ru-RU"/>
        </w:rPr>
        <w:t>.</w:t>
      </w:r>
    </w:p>
    <w:p w:rsidR="000D33DA" w:rsidRPr="00D3411B" w:rsidRDefault="000D33DA" w:rsidP="00CC613F">
      <w:pPr>
        <w:pStyle w:val="ListParagraph"/>
        <w:widowControl w:val="0"/>
        <w:numPr>
          <w:ilvl w:val="0"/>
          <w:numId w:val="7"/>
        </w:numPr>
        <w:tabs>
          <w:tab w:val="left" w:pos="0"/>
        </w:tabs>
        <w:spacing w:before="120" w:after="0"/>
        <w:ind w:left="0" w:firstLine="567"/>
        <w:jc w:val="both"/>
        <w:rPr>
          <w:szCs w:val="24"/>
          <w:lang w:val="ru-RU"/>
        </w:rPr>
      </w:pPr>
      <w:r w:rsidRPr="001A3DA3">
        <w:rPr>
          <w:noProof/>
        </w:rPr>
        <w:drawing>
          <wp:anchor distT="0" distB="0" distL="114300" distR="114300" simplePos="0" relativeHeight="251679744" behindDoc="0" locked="0" layoutInCell="1" allowOverlap="1" wp14:anchorId="19947899" wp14:editId="6FE34AD0">
            <wp:simplePos x="0" y="0"/>
            <wp:positionH relativeFrom="column">
              <wp:posOffset>177800</wp:posOffset>
            </wp:positionH>
            <wp:positionV relativeFrom="paragraph">
              <wp:posOffset>0</wp:posOffset>
            </wp:positionV>
            <wp:extent cx="2454275" cy="861695"/>
            <wp:effectExtent l="0" t="0" r="3175" b="0"/>
            <wp:wrapThrough wrapText="bothSides">
              <wp:wrapPolygon edited="0">
                <wp:start x="0" y="0"/>
                <wp:lineTo x="0" y="21011"/>
                <wp:lineTo x="21460" y="21011"/>
                <wp:lineTo x="2146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5427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PFOS</w:t>
      </w:r>
      <w:r w:rsidR="000D078C" w:rsidRPr="000D078C">
        <w:rPr>
          <w:b/>
          <w:szCs w:val="24"/>
          <w:lang w:val="bg-BG"/>
        </w:rPr>
        <w:t>:</w:t>
      </w:r>
      <w:r w:rsidR="000D078C">
        <w:rPr>
          <w:b/>
          <w:szCs w:val="24"/>
          <w:lang w:val="bg-BG"/>
        </w:rPr>
        <w:t xml:space="preserve"> </w:t>
      </w:r>
      <w:r w:rsidRPr="000D078C">
        <w:rPr>
          <w:szCs w:val="24"/>
        </w:rPr>
        <w:t>PFOS</w:t>
      </w:r>
      <w:r w:rsidRPr="00D3411B">
        <w:rPr>
          <w:szCs w:val="24"/>
          <w:lang w:val="ru-RU"/>
        </w:rPr>
        <w:t xml:space="preserve"> е силно устойчива, и притежава съществен потенциал за биоакумулиране и биоконцентрация, независимо, че не следва класическия модел на останалите УОЗ вещества за натрупване в масната тъкан на живите организми, а се свързва с протеините в кръвта и черния дроб. Притежава потенциал за транспортиране на далечни разстояния, и покрива критериите за токсичност на Стокхолмската конвенция.</w:t>
      </w:r>
    </w:p>
    <w:p w:rsidR="000D33DA" w:rsidRPr="000D078C" w:rsidRDefault="000D33DA" w:rsidP="00CC613F">
      <w:pPr>
        <w:pStyle w:val="ListParagraph"/>
        <w:widowControl w:val="0"/>
        <w:numPr>
          <w:ilvl w:val="0"/>
          <w:numId w:val="7"/>
        </w:numPr>
        <w:tabs>
          <w:tab w:val="left" w:pos="0"/>
          <w:tab w:val="left" w:pos="270"/>
        </w:tabs>
        <w:spacing w:before="120" w:after="0"/>
        <w:ind w:left="0" w:firstLine="567"/>
        <w:jc w:val="both"/>
        <w:rPr>
          <w:szCs w:val="24"/>
        </w:rPr>
      </w:pPr>
      <w:r w:rsidRPr="00D3411B">
        <w:rPr>
          <w:b/>
          <w:szCs w:val="24"/>
          <w:lang w:val="ru-RU"/>
        </w:rPr>
        <w:t>Употреба и производств</w:t>
      </w:r>
      <w:r w:rsidR="000D078C">
        <w:rPr>
          <w:b/>
          <w:szCs w:val="24"/>
          <w:lang w:val="bg-BG"/>
        </w:rPr>
        <w:t>о</w:t>
      </w:r>
      <w:r w:rsidR="000D078C" w:rsidRPr="000D078C">
        <w:rPr>
          <w:b/>
          <w:szCs w:val="24"/>
          <w:lang w:val="bg-BG"/>
        </w:rPr>
        <w:t>:</w:t>
      </w:r>
      <w:r w:rsidR="000D078C">
        <w:rPr>
          <w:b/>
          <w:szCs w:val="24"/>
          <w:lang w:val="bg-BG"/>
        </w:rPr>
        <w:t xml:space="preserve"> </w:t>
      </w:r>
      <w:r w:rsidRPr="000D078C">
        <w:rPr>
          <w:szCs w:val="24"/>
        </w:rPr>
        <w:t>PFOS</w:t>
      </w:r>
      <w:r w:rsidRPr="00D3411B">
        <w:rPr>
          <w:szCs w:val="24"/>
          <w:lang w:val="ru-RU"/>
        </w:rPr>
        <w:t xml:space="preserve"> се произвежда както преднамерено така и непреднамерено като продукт на разграждане от антропогенни химикали. Настоящата преднамерена употреба на </w:t>
      </w:r>
      <w:r w:rsidRPr="000D078C">
        <w:rPr>
          <w:szCs w:val="24"/>
        </w:rPr>
        <w:t>PFOS</w:t>
      </w:r>
      <w:r w:rsidRPr="00D3411B">
        <w:rPr>
          <w:szCs w:val="24"/>
          <w:lang w:val="ru-RU"/>
        </w:rPr>
        <w:t xml:space="preserve"> е широко разпространена и включва приложения в: електрическо и електронно оборудване, пожарогасителна пяна, възпроизвеждане на фотографски изображения, хидравлични флуиди, текстил и облекла. </w:t>
      </w:r>
      <w:r w:rsidRPr="000D078C">
        <w:rPr>
          <w:szCs w:val="24"/>
        </w:rPr>
        <w:t>PFOS все още се произвежда в редица страни.</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0D33DA">
        <w:rPr>
          <w:b/>
          <w:szCs w:val="24"/>
          <w:shd w:val="clear" w:color="auto" w:fill="D9D9D9" w:themeFill="background1" w:themeFillShade="D9"/>
        </w:rPr>
        <w:t xml:space="preserve"> </w:t>
      </w:r>
      <w:r w:rsidRPr="005A7F09">
        <w:rPr>
          <w:b/>
          <w:szCs w:val="24"/>
          <w:highlight w:val="lightGray"/>
          <w:shd w:val="clear" w:color="auto" w:fill="FFFFFF"/>
        </w:rPr>
        <w:t>Хексабромоциклододекан (HBCD)</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 xml:space="preserve">Търговският </w:t>
      </w:r>
      <w:r w:rsidRPr="001A3DA3">
        <w:rPr>
          <w:szCs w:val="24"/>
        </w:rPr>
        <w:t>HBCD</w:t>
      </w:r>
      <w:r w:rsidRPr="00D3411B">
        <w:rPr>
          <w:szCs w:val="24"/>
          <w:lang w:val="ru-RU"/>
        </w:rPr>
        <w:t xml:space="preserve"> е бяло твърдо вещество. Неговата структурна формула е циклична пръстеновидна структура с</w:t>
      </w:r>
      <w:r w:rsidR="00BD2397">
        <w:rPr>
          <w:szCs w:val="24"/>
          <w:lang w:val="bg-BG"/>
        </w:rPr>
        <w:t>ъс заместени</w:t>
      </w:r>
      <w:r w:rsidR="001F2902">
        <w:rPr>
          <w:szCs w:val="24"/>
          <w:lang w:val="bg-BG"/>
        </w:rPr>
        <w:t xml:space="preserve"> </w:t>
      </w:r>
      <w:r w:rsidRPr="001A3DA3">
        <w:rPr>
          <w:szCs w:val="24"/>
        </w:rPr>
        <w:t>Br</w:t>
      </w:r>
      <w:r w:rsidRPr="00D3411B">
        <w:rPr>
          <w:szCs w:val="24"/>
          <w:lang w:val="ru-RU"/>
        </w:rPr>
        <w:t>-атоми</w:t>
      </w:r>
      <w:r w:rsidR="00E50988" w:rsidRPr="00D7450B">
        <w:rPr>
          <w:szCs w:val="24"/>
          <w:lang w:val="ru-RU"/>
        </w:rPr>
        <w:t xml:space="preserve"> [28,64]</w:t>
      </w:r>
      <w:r w:rsidRPr="00D3411B">
        <w:rPr>
          <w:szCs w:val="24"/>
          <w:lang w:val="ru-RU"/>
        </w:rPr>
        <w:t>.</w:t>
      </w:r>
    </w:p>
    <w:p w:rsidR="000D33DA" w:rsidRPr="00D3411B" w:rsidRDefault="000D33DA" w:rsidP="00CC613F">
      <w:pPr>
        <w:pStyle w:val="ListParagraph"/>
        <w:widowControl w:val="0"/>
        <w:numPr>
          <w:ilvl w:val="0"/>
          <w:numId w:val="7"/>
        </w:numPr>
        <w:tabs>
          <w:tab w:val="left" w:pos="0"/>
          <w:tab w:val="left" w:pos="270"/>
        </w:tabs>
        <w:spacing w:before="120" w:after="0"/>
        <w:ind w:left="0" w:firstLine="567"/>
        <w:jc w:val="both"/>
        <w:rPr>
          <w:szCs w:val="24"/>
          <w:lang w:val="ru-RU"/>
        </w:rPr>
      </w:pPr>
      <w:r w:rsidRPr="001A3DA3">
        <w:rPr>
          <w:b/>
          <w:noProof/>
          <w:szCs w:val="24"/>
        </w:rPr>
        <w:drawing>
          <wp:anchor distT="0" distB="0" distL="114300" distR="114300" simplePos="0" relativeHeight="251680768" behindDoc="1" locked="0" layoutInCell="1" allowOverlap="1" wp14:anchorId="7DBA0778" wp14:editId="64BD74D0">
            <wp:simplePos x="0" y="0"/>
            <wp:positionH relativeFrom="column">
              <wp:posOffset>1905</wp:posOffset>
            </wp:positionH>
            <wp:positionV relativeFrom="paragraph">
              <wp:posOffset>-2222</wp:posOffset>
            </wp:positionV>
            <wp:extent cx="1204912" cy="1126627"/>
            <wp:effectExtent l="0" t="0" r="0" b="0"/>
            <wp:wrapTight wrapText="bothSides">
              <wp:wrapPolygon edited="0">
                <wp:start x="0" y="0"/>
                <wp:lineTo x="0" y="21186"/>
                <wp:lineTo x="21179" y="21186"/>
                <wp:lineTo x="2117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4912" cy="1126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HBCD</w:t>
      </w:r>
      <w:r w:rsidR="000D078C" w:rsidRPr="000D078C">
        <w:rPr>
          <w:b/>
          <w:szCs w:val="24"/>
          <w:lang w:val="bg-BG"/>
        </w:rPr>
        <w:t>:</w:t>
      </w:r>
      <w:r w:rsidR="000D078C">
        <w:rPr>
          <w:b/>
          <w:szCs w:val="24"/>
          <w:lang w:val="bg-BG"/>
        </w:rPr>
        <w:t xml:space="preserve"> </w:t>
      </w:r>
      <w:r w:rsidRPr="000D078C">
        <w:rPr>
          <w:szCs w:val="24"/>
        </w:rPr>
        <w:t>HBCD</w:t>
      </w:r>
      <w:r w:rsidRPr="00D3411B">
        <w:rPr>
          <w:szCs w:val="24"/>
          <w:lang w:val="ru-RU"/>
        </w:rPr>
        <w:t xml:space="preserve"> има голям потенциал да се биоакумулира и биоконцентрира. Той е устойчив в околната среда и има потенциал за пренос на дълги разстояния в околната среда. Той е силно токсичен за водните организми. Той е особено вреден за човека, тъй като се наблюдава невроендокринна токсичност и токсичност за развитието.</w:t>
      </w:r>
    </w:p>
    <w:p w:rsidR="000D33DA" w:rsidRDefault="000D33DA" w:rsidP="00CC613F">
      <w:pPr>
        <w:pStyle w:val="ListParagraph"/>
        <w:widowControl w:val="0"/>
        <w:numPr>
          <w:ilvl w:val="0"/>
          <w:numId w:val="7"/>
        </w:numPr>
        <w:tabs>
          <w:tab w:val="left" w:pos="284"/>
        </w:tabs>
        <w:spacing w:before="120" w:after="0"/>
        <w:ind w:left="0" w:firstLine="567"/>
        <w:jc w:val="both"/>
        <w:rPr>
          <w:szCs w:val="24"/>
          <w:lang w:val="ru-RU"/>
        </w:rPr>
      </w:pPr>
      <w:r w:rsidRPr="00D3411B">
        <w:rPr>
          <w:b/>
          <w:szCs w:val="24"/>
          <w:lang w:val="ru-RU"/>
        </w:rPr>
        <w:t>Употреба и производство</w:t>
      </w:r>
      <w:r w:rsidR="000D078C" w:rsidRPr="000D078C">
        <w:rPr>
          <w:b/>
          <w:szCs w:val="24"/>
          <w:lang w:val="bg-BG"/>
        </w:rPr>
        <w:t>:</w:t>
      </w:r>
      <w:r w:rsidR="000D078C">
        <w:rPr>
          <w:b/>
          <w:szCs w:val="24"/>
          <w:lang w:val="bg-BG"/>
        </w:rPr>
        <w:t xml:space="preserve"> </w:t>
      </w:r>
      <w:r w:rsidRPr="000D078C">
        <w:rPr>
          <w:szCs w:val="24"/>
        </w:rPr>
        <w:t>HBCD</w:t>
      </w:r>
      <w:r w:rsidRPr="00D3411B">
        <w:rPr>
          <w:szCs w:val="24"/>
          <w:lang w:val="ru-RU"/>
        </w:rPr>
        <w:t xml:space="preserve"> е бил широко използван като добавка за забавяне на горенето върху полистиренови  материали през 80-те години за обезпечаване на огнезащитата  за изделия, превозни средства и сгради.</w:t>
      </w:r>
    </w:p>
    <w:p w:rsidR="00645B3A" w:rsidRPr="00D3411B" w:rsidRDefault="00645B3A" w:rsidP="004421BC">
      <w:pPr>
        <w:pStyle w:val="ListParagraph"/>
        <w:widowControl w:val="0"/>
        <w:tabs>
          <w:tab w:val="left" w:pos="284"/>
        </w:tabs>
        <w:spacing w:before="120" w:after="0"/>
        <w:ind w:left="567"/>
        <w:jc w:val="both"/>
        <w:rPr>
          <w:szCs w:val="24"/>
          <w:lang w:val="ru-RU"/>
        </w:rPr>
      </w:pP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Хексахлоробутадиен (HCBD)</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Хексахлорбутадиен е халогенирано алифатно съединение, основно създадено като страничен продукт при производството на хлорирани алифатни съединения</w:t>
      </w:r>
      <w:r w:rsidR="00E50988" w:rsidRPr="00D7450B">
        <w:rPr>
          <w:szCs w:val="24"/>
          <w:lang w:val="ru-RU"/>
        </w:rPr>
        <w:t xml:space="preserve"> [51,65]</w:t>
      </w:r>
      <w:r w:rsidRPr="00D3411B">
        <w:rPr>
          <w:szCs w:val="24"/>
          <w:lang w:val="ru-RU"/>
        </w:rPr>
        <w:t>.</w:t>
      </w:r>
    </w:p>
    <w:p w:rsidR="000D33DA" w:rsidRPr="00D3411B" w:rsidRDefault="000D33DA" w:rsidP="00CC613F">
      <w:pPr>
        <w:pStyle w:val="ListParagraph"/>
        <w:widowControl w:val="0"/>
        <w:numPr>
          <w:ilvl w:val="0"/>
          <w:numId w:val="7"/>
        </w:numPr>
        <w:tabs>
          <w:tab w:val="left" w:pos="-142"/>
          <w:tab w:val="left" w:pos="0"/>
          <w:tab w:val="left" w:pos="270"/>
        </w:tabs>
        <w:spacing w:before="120" w:after="0"/>
        <w:ind w:left="0" w:firstLine="567"/>
        <w:jc w:val="both"/>
        <w:rPr>
          <w:szCs w:val="24"/>
          <w:lang w:val="ru-RU"/>
        </w:rPr>
      </w:pPr>
      <w:r w:rsidRPr="001A3DA3">
        <w:rPr>
          <w:b/>
          <w:noProof/>
          <w:szCs w:val="24"/>
        </w:rPr>
        <w:drawing>
          <wp:anchor distT="0" distB="0" distL="114300" distR="114300" simplePos="0" relativeHeight="251681792" behindDoc="1" locked="0" layoutInCell="1" allowOverlap="1" wp14:anchorId="533730E5" wp14:editId="075B9929">
            <wp:simplePos x="0" y="0"/>
            <wp:positionH relativeFrom="column">
              <wp:posOffset>1905</wp:posOffset>
            </wp:positionH>
            <wp:positionV relativeFrom="paragraph">
              <wp:posOffset>0</wp:posOffset>
            </wp:positionV>
            <wp:extent cx="1408430" cy="852170"/>
            <wp:effectExtent l="0" t="0" r="1270" b="5080"/>
            <wp:wrapTight wrapText="bothSides">
              <wp:wrapPolygon edited="0">
                <wp:start x="0" y="0"/>
                <wp:lineTo x="0" y="21246"/>
                <wp:lineTo x="21327" y="21246"/>
                <wp:lineTo x="2132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0843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HCBD</w:t>
      </w:r>
      <w:r w:rsidR="000D078C" w:rsidRPr="000D078C">
        <w:rPr>
          <w:b/>
          <w:szCs w:val="24"/>
          <w:lang w:val="bg-BG"/>
        </w:rPr>
        <w:t>:</w:t>
      </w:r>
      <w:r w:rsidR="000D078C">
        <w:rPr>
          <w:b/>
          <w:szCs w:val="24"/>
          <w:lang w:val="bg-BG"/>
        </w:rPr>
        <w:t xml:space="preserve"> </w:t>
      </w:r>
      <w:r w:rsidRPr="000D078C">
        <w:rPr>
          <w:szCs w:val="24"/>
        </w:rPr>
        <w:t>HCBD</w:t>
      </w:r>
      <w:r w:rsidRPr="00D3411B">
        <w:rPr>
          <w:szCs w:val="24"/>
          <w:lang w:val="ru-RU"/>
        </w:rPr>
        <w:t xml:space="preserve"> е устойчив, биоакумулиращ и силно токсичен за водни организми и птици. Той може да бъде </w:t>
      </w:r>
      <w:r w:rsidR="008B294F">
        <w:rPr>
          <w:szCs w:val="24"/>
          <w:lang w:val="ru-RU"/>
        </w:rPr>
        <w:t>пренасян</w:t>
      </w:r>
      <w:r w:rsidR="008B294F" w:rsidRPr="00D3411B">
        <w:rPr>
          <w:szCs w:val="24"/>
          <w:lang w:val="ru-RU"/>
        </w:rPr>
        <w:t xml:space="preserve"> </w:t>
      </w:r>
      <w:r w:rsidRPr="00D3411B">
        <w:rPr>
          <w:szCs w:val="24"/>
          <w:lang w:val="ru-RU"/>
        </w:rPr>
        <w:t>на дълги разстояния, което води до значителни неблагоприятни последици за човешкото здраве и околната среда</w:t>
      </w:r>
      <w:r w:rsidR="008B294F">
        <w:rPr>
          <w:szCs w:val="24"/>
          <w:lang w:val="ru-RU"/>
        </w:rPr>
        <w:t>.</w:t>
      </w:r>
      <w:r w:rsidRPr="00D3411B">
        <w:rPr>
          <w:szCs w:val="24"/>
          <w:lang w:val="ru-RU"/>
        </w:rPr>
        <w:t xml:space="preserve"> </w:t>
      </w:r>
      <w:r w:rsidR="008B294F">
        <w:rPr>
          <w:szCs w:val="24"/>
          <w:lang w:val="ru-RU"/>
        </w:rPr>
        <w:t>К</w:t>
      </w:r>
      <w:r w:rsidR="008B294F" w:rsidRPr="00D3411B">
        <w:rPr>
          <w:szCs w:val="24"/>
          <w:lang w:val="ru-RU"/>
        </w:rPr>
        <w:t xml:space="preserve">ласифициран </w:t>
      </w:r>
      <w:r w:rsidR="008B294F">
        <w:rPr>
          <w:szCs w:val="24"/>
          <w:lang w:val="ru-RU"/>
        </w:rPr>
        <w:t xml:space="preserve">е </w:t>
      </w:r>
      <w:r w:rsidRPr="00D3411B">
        <w:rPr>
          <w:szCs w:val="24"/>
          <w:lang w:val="ru-RU"/>
        </w:rPr>
        <w:t>като възможен канцероген за човека.</w:t>
      </w:r>
    </w:p>
    <w:p w:rsidR="000D33DA" w:rsidRPr="00D3411B" w:rsidRDefault="000D33DA" w:rsidP="00CC613F">
      <w:pPr>
        <w:pStyle w:val="ListParagraph"/>
        <w:widowControl w:val="0"/>
        <w:numPr>
          <w:ilvl w:val="0"/>
          <w:numId w:val="7"/>
        </w:numPr>
        <w:tabs>
          <w:tab w:val="left" w:pos="0"/>
        </w:tabs>
        <w:spacing w:before="120" w:after="0"/>
        <w:ind w:left="0" w:firstLine="567"/>
        <w:jc w:val="both"/>
        <w:rPr>
          <w:szCs w:val="24"/>
          <w:lang w:val="ru-RU"/>
        </w:rPr>
      </w:pPr>
      <w:r w:rsidRPr="00D3411B">
        <w:rPr>
          <w:b/>
          <w:szCs w:val="24"/>
          <w:lang w:val="ru-RU"/>
        </w:rPr>
        <w:t>Употреба и производство</w:t>
      </w:r>
      <w:r w:rsidR="000D078C" w:rsidRPr="000D078C">
        <w:rPr>
          <w:b/>
          <w:szCs w:val="24"/>
          <w:lang w:val="bg-BG"/>
        </w:rPr>
        <w:t>:</w:t>
      </w:r>
      <w:r w:rsidR="000D078C">
        <w:rPr>
          <w:b/>
          <w:szCs w:val="24"/>
          <w:lang w:val="bg-BG"/>
        </w:rPr>
        <w:t xml:space="preserve"> </w:t>
      </w:r>
      <w:r w:rsidRPr="00D3411B">
        <w:rPr>
          <w:szCs w:val="24"/>
          <w:lang w:val="ru-RU"/>
        </w:rPr>
        <w:t xml:space="preserve">Най-често се използва като разтворител за други хлорсъдържащи съединения. </w:t>
      </w:r>
      <w:r w:rsidRPr="000D078C">
        <w:rPr>
          <w:szCs w:val="24"/>
        </w:rPr>
        <w:t>HCBD</w:t>
      </w:r>
      <w:r w:rsidRPr="00D3411B">
        <w:rPr>
          <w:szCs w:val="24"/>
          <w:lang w:val="ru-RU"/>
        </w:rPr>
        <w:t xml:space="preserve"> се появява като страничен продукт по време на хлоринолизата на производни на бутана при производството на тетрахлорметан и тетрахлороетен. Тези два продукта се произвеждат в такъв голям мащаб, че може да се получи достатъчно </w:t>
      </w:r>
      <w:r w:rsidRPr="000D078C">
        <w:rPr>
          <w:szCs w:val="24"/>
        </w:rPr>
        <w:t>HCBD</w:t>
      </w:r>
      <w:r w:rsidR="000D078C">
        <w:rPr>
          <w:szCs w:val="24"/>
          <w:lang w:val="bg-BG"/>
        </w:rPr>
        <w:t xml:space="preserve"> при</w:t>
      </w:r>
      <w:r w:rsidRPr="00D3411B">
        <w:rPr>
          <w:szCs w:val="24"/>
          <w:lang w:val="ru-RU"/>
        </w:rPr>
        <w:t xml:space="preserve"> промишленото приложение.</w:t>
      </w:r>
    </w:p>
    <w:p w:rsidR="000D33DA" w:rsidRPr="00D3411B"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lang w:val="ru-RU"/>
        </w:rPr>
      </w:pPr>
      <w:r w:rsidRPr="00D3411B">
        <w:rPr>
          <w:b/>
          <w:szCs w:val="24"/>
          <w:shd w:val="clear" w:color="auto" w:fill="D9D9D9" w:themeFill="background1" w:themeFillShade="D9"/>
          <w:lang w:val="ru-RU"/>
        </w:rPr>
        <w:t xml:space="preserve"> </w:t>
      </w:r>
      <w:r w:rsidRPr="00D3411B">
        <w:rPr>
          <w:b/>
          <w:szCs w:val="24"/>
          <w:highlight w:val="lightGray"/>
          <w:shd w:val="clear" w:color="auto" w:fill="FFFFFF"/>
          <w:lang w:val="ru-RU"/>
        </w:rPr>
        <w:t>Пентахлорофенол и неговите соли и естери (</w:t>
      </w:r>
      <w:r w:rsidRPr="005A7F09">
        <w:rPr>
          <w:b/>
          <w:szCs w:val="24"/>
          <w:highlight w:val="lightGray"/>
          <w:shd w:val="clear" w:color="auto" w:fill="FFFFFF"/>
        </w:rPr>
        <w:t>PCP</w:t>
      </w:r>
      <w:r w:rsidRPr="00D3411B">
        <w:rPr>
          <w:b/>
          <w:szCs w:val="24"/>
          <w:highlight w:val="lightGray"/>
          <w:shd w:val="clear" w:color="auto" w:fill="FFFFFF"/>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1A3DA3">
        <w:rPr>
          <w:szCs w:val="24"/>
        </w:rPr>
        <w:t>PCP</w:t>
      </w:r>
      <w:r w:rsidRPr="00D3411B">
        <w:rPr>
          <w:szCs w:val="24"/>
          <w:lang w:val="ru-RU"/>
        </w:rPr>
        <w:t xml:space="preserve"> може да се срещне в две форми: самият </w:t>
      </w:r>
      <w:r w:rsidRPr="001A3DA3">
        <w:rPr>
          <w:szCs w:val="24"/>
        </w:rPr>
        <w:t>PCP</w:t>
      </w:r>
      <w:r w:rsidRPr="00D3411B">
        <w:rPr>
          <w:szCs w:val="24"/>
          <w:lang w:val="ru-RU"/>
        </w:rPr>
        <w:t xml:space="preserve"> или като натриева сол на </w:t>
      </w:r>
      <w:r w:rsidRPr="001A3DA3">
        <w:rPr>
          <w:szCs w:val="24"/>
        </w:rPr>
        <w:t>PCP</w:t>
      </w:r>
      <w:r w:rsidRPr="00D3411B">
        <w:rPr>
          <w:szCs w:val="24"/>
          <w:lang w:val="ru-RU"/>
        </w:rPr>
        <w:t>, която се разтваря лесно във вода</w:t>
      </w:r>
      <w:r w:rsidR="00E50988" w:rsidRPr="00D7450B">
        <w:rPr>
          <w:szCs w:val="24"/>
          <w:lang w:val="ru-RU"/>
        </w:rPr>
        <w:t xml:space="preserve"> [53,68]</w:t>
      </w:r>
      <w:r w:rsidRPr="00D3411B">
        <w:rPr>
          <w:szCs w:val="24"/>
          <w:lang w:val="ru-RU"/>
        </w:rPr>
        <w:t>.</w:t>
      </w:r>
    </w:p>
    <w:p w:rsidR="000D33DA" w:rsidRPr="00D3411B" w:rsidRDefault="000D33DA" w:rsidP="00CC613F">
      <w:pPr>
        <w:pStyle w:val="ListParagraph"/>
        <w:widowControl w:val="0"/>
        <w:numPr>
          <w:ilvl w:val="0"/>
          <w:numId w:val="7"/>
        </w:numPr>
        <w:tabs>
          <w:tab w:val="left" w:pos="0"/>
          <w:tab w:val="left" w:pos="270"/>
        </w:tabs>
        <w:spacing w:before="120" w:after="0"/>
        <w:ind w:left="0" w:firstLine="567"/>
        <w:jc w:val="both"/>
        <w:rPr>
          <w:szCs w:val="24"/>
          <w:lang w:val="ru-RU"/>
        </w:rPr>
      </w:pPr>
      <w:r w:rsidRPr="001A3DA3">
        <w:rPr>
          <w:b/>
          <w:noProof/>
          <w:szCs w:val="24"/>
        </w:rPr>
        <w:drawing>
          <wp:anchor distT="0" distB="0" distL="114300" distR="114300" simplePos="0" relativeHeight="251682816" behindDoc="0" locked="0" layoutInCell="1" allowOverlap="1" wp14:anchorId="600F76CF" wp14:editId="4C4DD6E3">
            <wp:simplePos x="0" y="0"/>
            <wp:positionH relativeFrom="column">
              <wp:posOffset>1905</wp:posOffset>
            </wp:positionH>
            <wp:positionV relativeFrom="paragraph">
              <wp:posOffset>-317</wp:posOffset>
            </wp:positionV>
            <wp:extent cx="1071108" cy="971550"/>
            <wp:effectExtent l="0" t="0" r="0" b="0"/>
            <wp:wrapThrough wrapText="bothSides">
              <wp:wrapPolygon edited="0">
                <wp:start x="0" y="0"/>
                <wp:lineTo x="0" y="21176"/>
                <wp:lineTo x="21139" y="21176"/>
                <wp:lineTo x="2113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1108"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PCP</w:t>
      </w:r>
      <w:r w:rsidR="000D078C" w:rsidRPr="000D078C">
        <w:rPr>
          <w:b/>
          <w:szCs w:val="24"/>
          <w:lang w:val="bg-BG"/>
        </w:rPr>
        <w:t>:</w:t>
      </w:r>
      <w:r w:rsidR="000D078C">
        <w:rPr>
          <w:b/>
          <w:szCs w:val="24"/>
          <w:lang w:val="bg-BG"/>
        </w:rPr>
        <w:t xml:space="preserve"> </w:t>
      </w:r>
      <w:r w:rsidRPr="000D078C">
        <w:rPr>
          <w:szCs w:val="24"/>
        </w:rPr>
        <w:t>PCP</w:t>
      </w:r>
      <w:r w:rsidRPr="00D3411B">
        <w:rPr>
          <w:szCs w:val="24"/>
          <w:lang w:val="ru-RU"/>
        </w:rPr>
        <w:t xml:space="preserve"> е открит в кръвта, урината, семенната течност, кърмата и мастната тъкан на хората. РСР е вероятно да доведе до значителни вредни последици за човешкото здраве и/или околната среда в резултат на техния пренос на далечни разстояния.</w:t>
      </w:r>
    </w:p>
    <w:p w:rsidR="000D33DA" w:rsidRPr="00D3411B" w:rsidRDefault="000D078C" w:rsidP="00CC613F">
      <w:pPr>
        <w:pStyle w:val="ListParagraph"/>
        <w:widowControl w:val="0"/>
        <w:numPr>
          <w:ilvl w:val="0"/>
          <w:numId w:val="7"/>
        </w:numPr>
        <w:tabs>
          <w:tab w:val="left" w:pos="0"/>
          <w:tab w:val="left" w:pos="270"/>
          <w:tab w:val="left" w:pos="851"/>
          <w:tab w:val="left" w:pos="1418"/>
          <w:tab w:val="left" w:pos="2070"/>
          <w:tab w:val="left" w:pos="2160"/>
          <w:tab w:val="left" w:pos="2340"/>
          <w:tab w:val="left" w:pos="2410"/>
          <w:tab w:val="left" w:pos="2700"/>
        </w:tabs>
        <w:spacing w:before="120" w:after="0"/>
        <w:ind w:left="0" w:firstLine="567"/>
        <w:jc w:val="both"/>
        <w:rPr>
          <w:szCs w:val="24"/>
          <w:lang w:val="ru-RU"/>
        </w:rPr>
      </w:pPr>
      <w:r w:rsidRPr="00D3411B">
        <w:rPr>
          <w:b/>
          <w:szCs w:val="24"/>
          <w:lang w:val="ru-RU"/>
        </w:rPr>
        <w:t>Употреба и производство</w:t>
      </w:r>
      <w:r w:rsidRPr="000D078C">
        <w:rPr>
          <w:b/>
          <w:szCs w:val="24"/>
          <w:lang w:val="bg-BG"/>
        </w:rPr>
        <w:t>:</w:t>
      </w:r>
      <w:r>
        <w:rPr>
          <w:b/>
          <w:szCs w:val="24"/>
          <w:lang w:val="bg-BG"/>
        </w:rPr>
        <w:t xml:space="preserve"> </w:t>
      </w:r>
      <w:r w:rsidR="000D33DA" w:rsidRPr="000D078C">
        <w:rPr>
          <w:szCs w:val="24"/>
        </w:rPr>
        <w:t>PCP</w:t>
      </w:r>
      <w:r w:rsidR="000D33DA" w:rsidRPr="00D3411B">
        <w:rPr>
          <w:szCs w:val="24"/>
          <w:lang w:val="ru-RU"/>
        </w:rPr>
        <w:t xml:space="preserve"> е използван като хербицид, инсектицид, фунгицид, алгицид, дезинфектант</w:t>
      </w:r>
      <w:r w:rsidR="00F2001C">
        <w:rPr>
          <w:szCs w:val="24"/>
          <w:lang w:val="ru-RU"/>
        </w:rPr>
        <w:t xml:space="preserve"> за третиране на</w:t>
      </w:r>
      <w:r w:rsidR="00BD2397">
        <w:rPr>
          <w:szCs w:val="24"/>
          <w:lang w:val="ru-RU"/>
        </w:rPr>
        <w:t xml:space="preserve"> </w:t>
      </w:r>
      <w:r w:rsidR="000D33DA" w:rsidRPr="00D3411B">
        <w:rPr>
          <w:szCs w:val="24"/>
          <w:lang w:val="ru-RU"/>
        </w:rPr>
        <w:t>селскостопанските семена, кожа, дървес</w:t>
      </w:r>
      <w:r w:rsidR="00F2001C">
        <w:rPr>
          <w:szCs w:val="24"/>
          <w:lang w:val="ru-RU"/>
        </w:rPr>
        <w:t>и</w:t>
      </w:r>
      <w:r w:rsidR="000D33DA" w:rsidRPr="00D3411B">
        <w:rPr>
          <w:szCs w:val="24"/>
          <w:lang w:val="ru-RU"/>
        </w:rPr>
        <w:t>на , вода за охладителни кули,</w:t>
      </w:r>
      <w:r w:rsidR="00F2001C">
        <w:rPr>
          <w:szCs w:val="24"/>
          <w:lang w:val="ru-RU"/>
        </w:rPr>
        <w:t xml:space="preserve"> въжета и хартия</w:t>
      </w:r>
      <w:r w:rsidR="000D33DA" w:rsidRPr="00D3411B">
        <w:rPr>
          <w:szCs w:val="24"/>
          <w:lang w:val="ru-RU"/>
        </w:rPr>
        <w:t xml:space="preserve">. Употребата му е значително намалена поради високата токсичност на </w:t>
      </w:r>
      <w:r w:rsidR="000D33DA" w:rsidRPr="000D078C">
        <w:rPr>
          <w:szCs w:val="24"/>
        </w:rPr>
        <w:t>PCP</w:t>
      </w:r>
      <w:r w:rsidR="000D33DA" w:rsidRPr="00D3411B">
        <w:rPr>
          <w:szCs w:val="24"/>
          <w:lang w:val="ru-RU"/>
        </w:rPr>
        <w:t xml:space="preserve"> и бавното му биоразграждане. Първоначално се произвежда през 30-те години на миналия век и се продава под много търговски наименования. Основните замърсители включват други полихлорирани феноли, полихлорирани дибензо-пара-диоксини и полихлорирани дибензофурани.</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Полихлорирани нафталени (PCNs)</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 xml:space="preserve">Търговските </w:t>
      </w:r>
      <w:r w:rsidRPr="001A3DA3">
        <w:rPr>
          <w:szCs w:val="24"/>
        </w:rPr>
        <w:t>PCNs</w:t>
      </w:r>
      <w:r w:rsidRPr="00D3411B">
        <w:rPr>
          <w:szCs w:val="24"/>
          <w:lang w:val="ru-RU"/>
        </w:rPr>
        <w:t xml:space="preserve"> са смеси от до 75 хлорирани нафталенови конгенери плюс странични продукти и често се описват от общата фракция на хлора</w:t>
      </w:r>
      <w:r w:rsidR="00E50988" w:rsidRPr="00D7450B">
        <w:rPr>
          <w:szCs w:val="24"/>
          <w:lang w:val="ru-RU"/>
        </w:rPr>
        <w:t xml:space="preserve"> [46,58]</w:t>
      </w:r>
      <w:r w:rsidRPr="00D3411B">
        <w:rPr>
          <w:szCs w:val="24"/>
          <w:lang w:val="ru-RU"/>
        </w:rPr>
        <w:t>.</w:t>
      </w:r>
    </w:p>
    <w:p w:rsidR="000D33DA" w:rsidRPr="00D3411B" w:rsidRDefault="000D33DA" w:rsidP="00CC613F">
      <w:pPr>
        <w:pStyle w:val="ListParagraph"/>
        <w:widowControl w:val="0"/>
        <w:numPr>
          <w:ilvl w:val="0"/>
          <w:numId w:val="7"/>
        </w:numPr>
        <w:tabs>
          <w:tab w:val="left" w:pos="0"/>
          <w:tab w:val="left" w:pos="270"/>
          <w:tab w:val="left" w:pos="993"/>
        </w:tabs>
        <w:spacing w:before="120" w:after="0"/>
        <w:ind w:firstLine="567"/>
        <w:jc w:val="both"/>
        <w:rPr>
          <w:szCs w:val="24"/>
          <w:lang w:val="ru-RU"/>
        </w:rPr>
      </w:pPr>
      <w:r w:rsidRPr="001A3DA3">
        <w:rPr>
          <w:b/>
          <w:noProof/>
          <w:szCs w:val="24"/>
        </w:rPr>
        <w:drawing>
          <wp:anchor distT="0" distB="0" distL="114300" distR="114300" simplePos="0" relativeHeight="251683840" behindDoc="0" locked="0" layoutInCell="1" allowOverlap="1" wp14:anchorId="6139ADAF" wp14:editId="7CC91000">
            <wp:simplePos x="0" y="0"/>
            <wp:positionH relativeFrom="column">
              <wp:posOffset>1905</wp:posOffset>
            </wp:positionH>
            <wp:positionV relativeFrom="paragraph">
              <wp:posOffset>1905</wp:posOffset>
            </wp:positionV>
            <wp:extent cx="1362075" cy="627623"/>
            <wp:effectExtent l="0" t="0" r="0" b="1270"/>
            <wp:wrapThrough wrapText="bothSides">
              <wp:wrapPolygon edited="0">
                <wp:start x="0" y="0"/>
                <wp:lineTo x="0" y="20988"/>
                <wp:lineTo x="21147" y="20988"/>
                <wp:lineTo x="2114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2075" cy="627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11B">
        <w:rPr>
          <w:b/>
          <w:szCs w:val="24"/>
          <w:lang w:val="ru-RU"/>
        </w:rPr>
        <w:t xml:space="preserve">УОЗ характеристики на </w:t>
      </w:r>
      <w:r w:rsidRPr="000D078C">
        <w:rPr>
          <w:b/>
          <w:szCs w:val="24"/>
        </w:rPr>
        <w:t>PCNs</w:t>
      </w:r>
      <w:r w:rsidR="000D078C" w:rsidRPr="000D078C">
        <w:rPr>
          <w:b/>
          <w:szCs w:val="24"/>
          <w:lang w:val="bg-BG"/>
        </w:rPr>
        <w:t>:</w:t>
      </w:r>
      <w:r w:rsidR="000D078C">
        <w:rPr>
          <w:b/>
          <w:szCs w:val="24"/>
          <w:lang w:val="bg-BG"/>
        </w:rPr>
        <w:t xml:space="preserve"> </w:t>
      </w:r>
      <w:r w:rsidRPr="00D3411B">
        <w:rPr>
          <w:szCs w:val="24"/>
          <w:lang w:val="ru-RU"/>
        </w:rPr>
        <w:t xml:space="preserve">Докато някои </w:t>
      </w:r>
      <w:r w:rsidRPr="000D078C">
        <w:rPr>
          <w:szCs w:val="24"/>
        </w:rPr>
        <w:t>PCNs</w:t>
      </w:r>
      <w:r w:rsidRPr="00D3411B">
        <w:rPr>
          <w:szCs w:val="24"/>
          <w:lang w:val="ru-RU"/>
        </w:rPr>
        <w:t xml:space="preserve"> могат да бъдат разградени под действие на слънчевата светлина и при ниски скорости от някои микроорганизми, много </w:t>
      </w:r>
      <w:r w:rsidRPr="000D078C">
        <w:rPr>
          <w:szCs w:val="24"/>
        </w:rPr>
        <w:t>PCN</w:t>
      </w:r>
      <w:r w:rsidR="002156C5">
        <w:rPr>
          <w:szCs w:val="24"/>
        </w:rPr>
        <w:t>s</w:t>
      </w:r>
      <w:r w:rsidRPr="00D3411B">
        <w:rPr>
          <w:szCs w:val="24"/>
          <w:lang w:val="ru-RU"/>
        </w:rPr>
        <w:t xml:space="preserve"> остават в околната среда. Биоакумулирането се потвърждава за тетра- до хепта-</w:t>
      </w:r>
      <w:r w:rsidRPr="000D078C">
        <w:rPr>
          <w:szCs w:val="24"/>
        </w:rPr>
        <w:t>CNs</w:t>
      </w:r>
      <w:r w:rsidRPr="00D3411B">
        <w:rPr>
          <w:szCs w:val="24"/>
          <w:lang w:val="ru-RU"/>
        </w:rPr>
        <w:t>. Хроничната експозиция увеличава риска от чернодробно заболяване.</w:t>
      </w:r>
    </w:p>
    <w:p w:rsidR="000D33DA" w:rsidRPr="00D3411B" w:rsidRDefault="000D078C" w:rsidP="00CC613F">
      <w:pPr>
        <w:pStyle w:val="ListParagraph"/>
        <w:widowControl w:val="0"/>
        <w:numPr>
          <w:ilvl w:val="0"/>
          <w:numId w:val="9"/>
        </w:numPr>
        <w:tabs>
          <w:tab w:val="left" w:pos="0"/>
          <w:tab w:val="left" w:pos="270"/>
        </w:tabs>
        <w:spacing w:before="120" w:after="0"/>
        <w:ind w:left="0" w:firstLine="567"/>
        <w:jc w:val="both"/>
        <w:rPr>
          <w:szCs w:val="24"/>
          <w:lang w:val="ru-RU"/>
        </w:rPr>
      </w:pPr>
      <w:r w:rsidRPr="00D3411B">
        <w:rPr>
          <w:b/>
          <w:szCs w:val="24"/>
          <w:lang w:val="ru-RU"/>
        </w:rPr>
        <w:t>Употреба и производство</w:t>
      </w:r>
      <w:r w:rsidRPr="000D078C">
        <w:rPr>
          <w:b/>
          <w:szCs w:val="24"/>
          <w:lang w:val="bg-BG"/>
        </w:rPr>
        <w:t>:</w:t>
      </w:r>
      <w:r>
        <w:rPr>
          <w:b/>
          <w:szCs w:val="24"/>
          <w:lang w:val="bg-BG"/>
        </w:rPr>
        <w:t xml:space="preserve"> </w:t>
      </w:r>
      <w:r w:rsidR="000D33DA" w:rsidRPr="000D078C">
        <w:rPr>
          <w:szCs w:val="24"/>
        </w:rPr>
        <w:t>PCNs</w:t>
      </w:r>
      <w:r w:rsidR="000D33DA" w:rsidRPr="00D3411B">
        <w:rPr>
          <w:szCs w:val="24"/>
          <w:lang w:val="ru-RU"/>
        </w:rPr>
        <w:t xml:space="preserve"> са ефективни изолационни покрития за електрически проводници. Други са били използвани като консерванти за дърво, като каучукови и пластмасови добавки, за кондензаторни диелектрици и в смазочни материали. Към днешна дата се предполага, че производството на </w:t>
      </w:r>
      <w:r w:rsidR="000D33DA" w:rsidRPr="000D078C">
        <w:rPr>
          <w:szCs w:val="24"/>
        </w:rPr>
        <w:t>PCN</w:t>
      </w:r>
      <w:r w:rsidR="002156C5">
        <w:rPr>
          <w:szCs w:val="24"/>
        </w:rPr>
        <w:t>s</w:t>
      </w:r>
      <w:r w:rsidR="000D33DA" w:rsidRPr="00D3411B">
        <w:rPr>
          <w:szCs w:val="24"/>
          <w:lang w:val="ru-RU"/>
        </w:rPr>
        <w:t xml:space="preserve"> е приключило. </w:t>
      </w:r>
      <w:r w:rsidR="000D33DA" w:rsidRPr="000D078C">
        <w:rPr>
          <w:szCs w:val="24"/>
        </w:rPr>
        <w:t>PCN</w:t>
      </w:r>
      <w:r w:rsidR="002156C5">
        <w:rPr>
          <w:szCs w:val="24"/>
        </w:rPr>
        <w:t>s</w:t>
      </w:r>
      <w:r w:rsidR="000D33DA" w:rsidRPr="00D3411B">
        <w:rPr>
          <w:szCs w:val="24"/>
          <w:lang w:val="ru-RU"/>
        </w:rPr>
        <w:t xml:space="preserve"> се произвеждат непреднамерено по време на високотемпературни промишлени процеси в присъствието на хлор.</w:t>
      </w:r>
    </w:p>
    <w:p w:rsidR="000D33DA" w:rsidRPr="005A7F09" w:rsidRDefault="000D33DA" w:rsidP="00CC613F">
      <w:pPr>
        <w:pStyle w:val="ListParagraph"/>
        <w:widowControl w:val="0"/>
        <w:numPr>
          <w:ilvl w:val="0"/>
          <w:numId w:val="6"/>
        </w:numPr>
        <w:shd w:val="clear" w:color="auto" w:fill="D9D9D9" w:themeFill="background1" w:themeFillShade="D9"/>
        <w:spacing w:before="120" w:after="0"/>
        <w:ind w:left="0" w:firstLine="567"/>
        <w:jc w:val="both"/>
        <w:rPr>
          <w:b/>
          <w:szCs w:val="24"/>
          <w:highlight w:val="lightGray"/>
          <w:shd w:val="clear" w:color="auto" w:fill="FFFFFF"/>
        </w:rPr>
      </w:pPr>
      <w:r w:rsidRPr="00D3411B">
        <w:rPr>
          <w:b/>
          <w:szCs w:val="24"/>
          <w:shd w:val="clear" w:color="auto" w:fill="D9D9D9" w:themeFill="background1" w:themeFillShade="D9"/>
          <w:lang w:val="ru-RU"/>
        </w:rPr>
        <w:t xml:space="preserve"> </w:t>
      </w:r>
      <w:r w:rsidRPr="005A7F09">
        <w:rPr>
          <w:b/>
          <w:szCs w:val="24"/>
          <w:highlight w:val="lightGray"/>
          <w:shd w:val="clear" w:color="auto" w:fill="FFFFFF"/>
        </w:rPr>
        <w:t>Късоверижни хлорирани парафини (SCCPs)</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 xml:space="preserve">Хлорираните парафини (СР) са сложни смеси на някои органични съединения, съдържащи хлор: полихлорирани </w:t>
      </w:r>
      <w:r w:rsidRPr="001A3DA3">
        <w:rPr>
          <w:szCs w:val="24"/>
        </w:rPr>
        <w:t>n</w:t>
      </w:r>
      <w:r w:rsidRPr="00D3411B">
        <w:rPr>
          <w:szCs w:val="24"/>
          <w:lang w:val="ru-RU"/>
        </w:rPr>
        <w:t>-алкани. Степента на хлориране на СР може да варира между 30 и 70 % тегл</w:t>
      </w:r>
      <w:r w:rsidR="00E50988" w:rsidRPr="00D7450B">
        <w:rPr>
          <w:szCs w:val="24"/>
          <w:lang w:val="ru-RU"/>
        </w:rPr>
        <w:t xml:space="preserve"> [55,70]</w:t>
      </w:r>
      <w:r w:rsidRPr="00D3411B">
        <w:rPr>
          <w:szCs w:val="24"/>
          <w:lang w:val="ru-RU"/>
        </w:rPr>
        <w:t>.</w:t>
      </w:r>
    </w:p>
    <w:p w:rsidR="000D33DA" w:rsidRPr="00D3411B" w:rsidRDefault="000D33DA" w:rsidP="00CC613F">
      <w:pPr>
        <w:pStyle w:val="ListParagraph"/>
        <w:widowControl w:val="0"/>
        <w:numPr>
          <w:ilvl w:val="0"/>
          <w:numId w:val="7"/>
        </w:numPr>
        <w:tabs>
          <w:tab w:val="left" w:pos="270"/>
          <w:tab w:val="left" w:pos="2070"/>
          <w:tab w:val="left" w:pos="2160"/>
          <w:tab w:val="left" w:pos="2340"/>
          <w:tab w:val="left" w:pos="2610"/>
          <w:tab w:val="left" w:pos="2700"/>
          <w:tab w:val="left" w:pos="2970"/>
          <w:tab w:val="left" w:pos="3150"/>
          <w:tab w:val="left" w:pos="3960"/>
        </w:tabs>
        <w:spacing w:before="120" w:after="0"/>
        <w:jc w:val="both"/>
        <w:rPr>
          <w:szCs w:val="24"/>
          <w:lang w:val="ru-RU"/>
        </w:rPr>
      </w:pPr>
      <w:r w:rsidRPr="001A3DA3">
        <w:rPr>
          <w:b/>
          <w:noProof/>
          <w:szCs w:val="24"/>
        </w:rPr>
        <w:drawing>
          <wp:anchor distT="0" distB="0" distL="114300" distR="114300" simplePos="0" relativeHeight="251684864" behindDoc="0" locked="0" layoutInCell="1" allowOverlap="1" wp14:anchorId="4877D2C0" wp14:editId="37DCE83E">
            <wp:simplePos x="0" y="0"/>
            <wp:positionH relativeFrom="column">
              <wp:posOffset>1905</wp:posOffset>
            </wp:positionH>
            <wp:positionV relativeFrom="paragraph">
              <wp:posOffset>2223</wp:posOffset>
            </wp:positionV>
            <wp:extent cx="2222442" cy="781050"/>
            <wp:effectExtent l="0" t="0" r="6985" b="0"/>
            <wp:wrapThrough wrapText="bothSides">
              <wp:wrapPolygon edited="0">
                <wp:start x="0" y="0"/>
                <wp:lineTo x="0" y="21073"/>
                <wp:lineTo x="21483" y="21073"/>
                <wp:lineTo x="2148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22442" cy="781050"/>
                    </a:xfrm>
                    <a:prstGeom prst="rect">
                      <a:avLst/>
                    </a:prstGeom>
                    <a:noFill/>
                    <a:ln>
                      <a:noFill/>
                    </a:ln>
                  </pic:spPr>
                </pic:pic>
              </a:graphicData>
            </a:graphic>
          </wp:anchor>
        </w:drawing>
      </w:r>
      <w:r w:rsidRPr="00D3411B">
        <w:rPr>
          <w:b/>
          <w:szCs w:val="24"/>
          <w:lang w:val="ru-RU"/>
        </w:rPr>
        <w:t xml:space="preserve">УОЗ характеристики на </w:t>
      </w:r>
      <w:r w:rsidRPr="000D078C">
        <w:rPr>
          <w:b/>
          <w:szCs w:val="24"/>
        </w:rPr>
        <w:t>SCCPs</w:t>
      </w:r>
      <w:r w:rsidR="000D078C" w:rsidRPr="000D078C">
        <w:rPr>
          <w:b/>
          <w:szCs w:val="24"/>
          <w:lang w:val="bg-BG"/>
        </w:rPr>
        <w:t>:</w:t>
      </w:r>
      <w:r w:rsidR="000D078C">
        <w:rPr>
          <w:b/>
          <w:szCs w:val="24"/>
          <w:lang w:val="bg-BG"/>
        </w:rPr>
        <w:t xml:space="preserve"> </w:t>
      </w:r>
      <w:r w:rsidRPr="000D078C">
        <w:rPr>
          <w:szCs w:val="24"/>
        </w:rPr>
        <w:t>SCCPs</w:t>
      </w:r>
      <w:r w:rsidRPr="00D3411B">
        <w:rPr>
          <w:szCs w:val="24"/>
          <w:lang w:val="ru-RU"/>
        </w:rPr>
        <w:t xml:space="preserve"> са достатъчно устойчиви във въздуха за пренос на далечни разстояния и изглеждат хидролитично стабилни. Много </w:t>
      </w:r>
      <w:r w:rsidRPr="000D078C">
        <w:rPr>
          <w:szCs w:val="24"/>
        </w:rPr>
        <w:t>SCCPs</w:t>
      </w:r>
      <w:r w:rsidRPr="00D3411B">
        <w:rPr>
          <w:szCs w:val="24"/>
          <w:lang w:val="ru-RU"/>
        </w:rPr>
        <w:t xml:space="preserve"> могат да се натрупват в биотата. Заключението е, че в резултат на техния пренос на далечни разстояния, </w:t>
      </w:r>
      <w:r w:rsidRPr="000D078C">
        <w:rPr>
          <w:szCs w:val="24"/>
        </w:rPr>
        <w:t>SCCPs</w:t>
      </w:r>
      <w:r w:rsidRPr="00D3411B">
        <w:rPr>
          <w:szCs w:val="24"/>
          <w:lang w:val="ru-RU"/>
        </w:rPr>
        <w:t xml:space="preserve"> могат да доведат до значителни неблагоприятни въздействия върху околната среда и човешкото здраве.</w:t>
      </w:r>
    </w:p>
    <w:p w:rsidR="000D33DA" w:rsidRPr="00D3411B" w:rsidRDefault="000D33DA" w:rsidP="00CC613F">
      <w:pPr>
        <w:pStyle w:val="ListParagraph"/>
        <w:widowControl w:val="0"/>
        <w:numPr>
          <w:ilvl w:val="0"/>
          <w:numId w:val="7"/>
        </w:numPr>
        <w:tabs>
          <w:tab w:val="left" w:pos="0"/>
          <w:tab w:val="left" w:pos="270"/>
        </w:tabs>
        <w:spacing w:before="120" w:after="0"/>
        <w:ind w:left="0" w:firstLine="567"/>
        <w:jc w:val="both"/>
        <w:rPr>
          <w:szCs w:val="24"/>
          <w:lang w:val="ru-RU"/>
        </w:rPr>
      </w:pPr>
      <w:r w:rsidRPr="00D3411B">
        <w:rPr>
          <w:b/>
          <w:szCs w:val="24"/>
          <w:lang w:val="ru-RU"/>
        </w:rPr>
        <w:t>Употреба и производство</w:t>
      </w:r>
      <w:r w:rsidR="000D078C" w:rsidRPr="000D078C">
        <w:rPr>
          <w:szCs w:val="24"/>
          <w:lang w:val="bg-BG"/>
        </w:rPr>
        <w:t>:</w:t>
      </w:r>
      <w:r w:rsidR="000D078C">
        <w:rPr>
          <w:szCs w:val="24"/>
          <w:lang w:val="bg-BG"/>
        </w:rPr>
        <w:t xml:space="preserve"> </w:t>
      </w:r>
      <w:r w:rsidRPr="000D078C">
        <w:rPr>
          <w:szCs w:val="24"/>
        </w:rPr>
        <w:t>SCCPs</w:t>
      </w:r>
      <w:r w:rsidRPr="00D3411B">
        <w:rPr>
          <w:szCs w:val="24"/>
          <w:lang w:val="ru-RU"/>
        </w:rPr>
        <w:t xml:space="preserve"> </w:t>
      </w:r>
      <w:r w:rsidR="00EF2D47">
        <w:rPr>
          <w:szCs w:val="24"/>
          <w:lang w:val="ru-RU"/>
        </w:rPr>
        <w:t>могат</w:t>
      </w:r>
      <w:r w:rsidR="00EF2D47" w:rsidRPr="00D3411B">
        <w:rPr>
          <w:szCs w:val="24"/>
          <w:lang w:val="ru-RU"/>
        </w:rPr>
        <w:t xml:space="preserve"> </w:t>
      </w:r>
      <w:r w:rsidRPr="00D3411B">
        <w:rPr>
          <w:szCs w:val="24"/>
          <w:lang w:val="ru-RU"/>
        </w:rPr>
        <w:t xml:space="preserve">да се използват като пластификатор в каучук, бои, лепила, забавители на пламъка за пластмаси, както и като смазочно средство за прекомерно налягане в металообработващите течности. Хлорираните парафини се получават чрез хлориране на парафинови фракции с права верига. Дължината на въглеродната верига на търговските хлорирани парафини обикновено е между 10 и 30 въглеродни атома. Хлорираните парафини с къса верига са между С10 и С13. Производството на </w:t>
      </w:r>
      <w:r w:rsidRPr="000D078C">
        <w:rPr>
          <w:szCs w:val="24"/>
        </w:rPr>
        <w:t>SCCPs</w:t>
      </w:r>
      <w:r w:rsidRPr="00D3411B">
        <w:rPr>
          <w:szCs w:val="24"/>
          <w:lang w:val="ru-RU"/>
        </w:rPr>
        <w:t xml:space="preserve"> намалява в световен мащаб, тъй като юрисдикциите са установили мерки за контрол.</w:t>
      </w:r>
    </w:p>
    <w:p w:rsidR="000D33DA" w:rsidRPr="00D3411B" w:rsidRDefault="000D33DA" w:rsidP="00CC613F">
      <w:pPr>
        <w:pStyle w:val="ListParagraph"/>
        <w:widowControl w:val="0"/>
        <w:numPr>
          <w:ilvl w:val="0"/>
          <w:numId w:val="6"/>
        </w:numPr>
        <w:shd w:val="clear" w:color="auto" w:fill="D9D9D9" w:themeFill="background1" w:themeFillShade="D9"/>
        <w:spacing w:before="120" w:after="0"/>
        <w:ind w:left="0" w:firstLine="567"/>
        <w:jc w:val="both"/>
        <w:rPr>
          <w:szCs w:val="24"/>
          <w:highlight w:val="lightGray"/>
          <w:lang w:val="ru-RU"/>
        </w:rPr>
      </w:pPr>
      <w:r w:rsidRPr="00D3411B">
        <w:rPr>
          <w:b/>
          <w:szCs w:val="24"/>
          <w:shd w:val="clear" w:color="auto" w:fill="D9D9D9" w:themeFill="background1" w:themeFillShade="D9"/>
          <w:lang w:val="ru-RU"/>
        </w:rPr>
        <w:t xml:space="preserve"> </w:t>
      </w:r>
      <w:r w:rsidRPr="00D3411B">
        <w:rPr>
          <w:b/>
          <w:szCs w:val="24"/>
          <w:highlight w:val="lightGray"/>
          <w:shd w:val="clear" w:color="auto" w:fill="FFFFFF"/>
          <w:lang w:val="ru-RU"/>
        </w:rPr>
        <w:t xml:space="preserve">Декабромодифенил етер (търговска смес, </w:t>
      </w:r>
      <w:r w:rsidRPr="005A7F09">
        <w:rPr>
          <w:b/>
          <w:szCs w:val="24"/>
          <w:highlight w:val="lightGray"/>
          <w:shd w:val="clear" w:color="auto" w:fill="FFFFFF"/>
        </w:rPr>
        <w:t>c</w:t>
      </w:r>
      <w:r w:rsidRPr="00D3411B">
        <w:rPr>
          <w:b/>
          <w:szCs w:val="24"/>
          <w:highlight w:val="lightGray"/>
          <w:shd w:val="clear" w:color="auto" w:fill="FFFFFF"/>
          <w:lang w:val="ru-RU"/>
        </w:rPr>
        <w:t>-</w:t>
      </w:r>
      <w:r w:rsidRPr="005A7F09">
        <w:rPr>
          <w:b/>
          <w:szCs w:val="24"/>
          <w:highlight w:val="lightGray"/>
          <w:shd w:val="clear" w:color="auto" w:fill="FFFFFF"/>
        </w:rPr>
        <w:t>decaBDE</w:t>
      </w:r>
      <w:r w:rsidRPr="00D3411B">
        <w:rPr>
          <w:b/>
          <w:szCs w:val="24"/>
          <w:highlight w:val="lightGray"/>
          <w:shd w:val="clear" w:color="auto" w:fill="FFFFFF"/>
          <w:lang w:val="ru-RU"/>
        </w:rPr>
        <w:t>)</w:t>
      </w:r>
    </w:p>
    <w:p w:rsidR="000D33DA" w:rsidRPr="00D3411B" w:rsidRDefault="000D33DA" w:rsidP="00CC613F">
      <w:pPr>
        <w:pStyle w:val="ListParagraph"/>
        <w:widowControl w:val="0"/>
        <w:numPr>
          <w:ilvl w:val="0"/>
          <w:numId w:val="7"/>
        </w:numPr>
        <w:tabs>
          <w:tab w:val="left" w:pos="270"/>
        </w:tabs>
        <w:spacing w:before="120" w:after="0"/>
        <w:ind w:left="0" w:firstLine="567"/>
        <w:jc w:val="both"/>
        <w:rPr>
          <w:szCs w:val="24"/>
          <w:lang w:val="ru-RU"/>
        </w:rPr>
      </w:pPr>
      <w:r w:rsidRPr="00D3411B">
        <w:rPr>
          <w:szCs w:val="24"/>
          <w:lang w:val="ru-RU"/>
        </w:rPr>
        <w:t xml:space="preserve">Търговската смес се състои главно от напълно бромиран </w:t>
      </w:r>
      <w:r w:rsidRPr="001A3DA3">
        <w:rPr>
          <w:szCs w:val="24"/>
        </w:rPr>
        <w:t>decaBDE</w:t>
      </w:r>
      <w:r w:rsidRPr="00D3411B">
        <w:rPr>
          <w:szCs w:val="24"/>
          <w:lang w:val="ru-RU"/>
        </w:rPr>
        <w:t xml:space="preserve"> конгенер в диапазон на концентрация 77.4 – 98 % и по-малки количества от конгенери на </w:t>
      </w:r>
      <w:r w:rsidRPr="001A3DA3">
        <w:rPr>
          <w:szCs w:val="24"/>
        </w:rPr>
        <w:t>nonaBDE</w:t>
      </w:r>
      <w:r w:rsidRPr="00D3411B">
        <w:rPr>
          <w:szCs w:val="24"/>
          <w:lang w:val="ru-RU"/>
        </w:rPr>
        <w:t xml:space="preserve"> (0.3 – 21.8 %) и </w:t>
      </w:r>
      <w:r w:rsidRPr="001A3DA3">
        <w:rPr>
          <w:szCs w:val="24"/>
        </w:rPr>
        <w:t>octaBDE</w:t>
      </w:r>
      <w:r w:rsidRPr="00D3411B">
        <w:rPr>
          <w:szCs w:val="24"/>
          <w:lang w:val="ru-RU"/>
        </w:rPr>
        <w:t xml:space="preserve"> (0 – 0.04 %)</w:t>
      </w:r>
      <w:r w:rsidR="00E50988" w:rsidRPr="00D7450B">
        <w:rPr>
          <w:szCs w:val="24"/>
          <w:lang w:val="ru-RU"/>
        </w:rPr>
        <w:t xml:space="preserve"> [29, 31, 38, 48,61]</w:t>
      </w:r>
      <w:r w:rsidRPr="00D3411B">
        <w:rPr>
          <w:szCs w:val="24"/>
          <w:lang w:val="ru-RU"/>
        </w:rPr>
        <w:t>.</w:t>
      </w:r>
    </w:p>
    <w:p w:rsidR="000D33DA" w:rsidRPr="00D3411B" w:rsidRDefault="000D33DA" w:rsidP="00CC613F">
      <w:pPr>
        <w:pStyle w:val="ListParagraph"/>
        <w:widowControl w:val="0"/>
        <w:numPr>
          <w:ilvl w:val="0"/>
          <w:numId w:val="7"/>
        </w:numPr>
        <w:tabs>
          <w:tab w:val="left" w:pos="0"/>
          <w:tab w:val="left" w:pos="270"/>
        </w:tabs>
        <w:spacing w:before="120" w:after="0"/>
        <w:ind w:left="0" w:firstLine="567"/>
        <w:jc w:val="both"/>
        <w:rPr>
          <w:szCs w:val="24"/>
          <w:lang w:val="ru-RU"/>
        </w:rPr>
      </w:pPr>
      <w:r w:rsidRPr="001A3DA3">
        <w:rPr>
          <w:b/>
          <w:noProof/>
          <w:szCs w:val="24"/>
        </w:rPr>
        <w:drawing>
          <wp:anchor distT="0" distB="0" distL="114300" distR="114300" simplePos="0" relativeHeight="251685888" behindDoc="0" locked="0" layoutInCell="1" allowOverlap="1" wp14:anchorId="30C659DB" wp14:editId="4471FD67">
            <wp:simplePos x="0" y="0"/>
            <wp:positionH relativeFrom="column">
              <wp:posOffset>1905</wp:posOffset>
            </wp:positionH>
            <wp:positionV relativeFrom="paragraph">
              <wp:posOffset>-2222</wp:posOffset>
            </wp:positionV>
            <wp:extent cx="2052638" cy="1231042"/>
            <wp:effectExtent l="0" t="0" r="5080" b="7620"/>
            <wp:wrapThrough wrapText="bothSides">
              <wp:wrapPolygon edited="0">
                <wp:start x="0" y="0"/>
                <wp:lineTo x="0" y="21399"/>
                <wp:lineTo x="21453" y="21399"/>
                <wp:lineTo x="2145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2638" cy="1231042"/>
                    </a:xfrm>
                    <a:prstGeom prst="rect">
                      <a:avLst/>
                    </a:prstGeom>
                    <a:noFill/>
                    <a:ln>
                      <a:noFill/>
                    </a:ln>
                  </pic:spPr>
                </pic:pic>
              </a:graphicData>
            </a:graphic>
          </wp:anchor>
        </w:drawing>
      </w:r>
      <w:r w:rsidRPr="00D3411B">
        <w:rPr>
          <w:b/>
          <w:szCs w:val="24"/>
          <w:lang w:val="ru-RU"/>
        </w:rPr>
        <w:t xml:space="preserve">УОЗ характеристики на </w:t>
      </w:r>
      <w:r w:rsidRPr="000D078C">
        <w:rPr>
          <w:b/>
          <w:szCs w:val="24"/>
        </w:rPr>
        <w:t>decaBDE</w:t>
      </w:r>
      <w:r w:rsidR="000D078C" w:rsidRPr="000D078C">
        <w:rPr>
          <w:b/>
          <w:szCs w:val="24"/>
          <w:lang w:val="bg-BG"/>
        </w:rPr>
        <w:t>:</w:t>
      </w:r>
      <w:r w:rsidR="000D078C">
        <w:rPr>
          <w:b/>
          <w:szCs w:val="24"/>
          <w:lang w:val="bg-BG"/>
        </w:rPr>
        <w:t xml:space="preserve"> </w:t>
      </w:r>
      <w:r w:rsidR="00F2001C">
        <w:rPr>
          <w:szCs w:val="24"/>
        </w:rPr>
        <w:t>d</w:t>
      </w:r>
      <w:r w:rsidRPr="000D078C">
        <w:rPr>
          <w:szCs w:val="24"/>
        </w:rPr>
        <w:t>ecaBDE</w:t>
      </w:r>
      <w:r w:rsidRPr="00D3411B">
        <w:rPr>
          <w:szCs w:val="24"/>
          <w:lang w:val="ru-RU"/>
        </w:rPr>
        <w:t xml:space="preserve"> е силно устойчив, има висок потенциал за биоакумулиране и биоконцентриране в хранителните вериги, както и за пренос на далечни разстояния. Неблагоприятни ефекти са докладвани за почвени организми, птици, риби, жаби, плъхове, мишки и хора.</w:t>
      </w:r>
    </w:p>
    <w:p w:rsidR="000D33DA" w:rsidRPr="00BB6370" w:rsidRDefault="000D078C" w:rsidP="00CC613F">
      <w:pPr>
        <w:pStyle w:val="ListParagraph"/>
        <w:widowControl w:val="0"/>
        <w:numPr>
          <w:ilvl w:val="0"/>
          <w:numId w:val="7"/>
        </w:numPr>
        <w:tabs>
          <w:tab w:val="left" w:pos="270"/>
          <w:tab w:val="left" w:pos="2070"/>
          <w:tab w:val="left" w:pos="2127"/>
          <w:tab w:val="left" w:pos="2160"/>
          <w:tab w:val="left" w:pos="2340"/>
          <w:tab w:val="left" w:pos="2694"/>
          <w:tab w:val="left" w:pos="2970"/>
          <w:tab w:val="left" w:pos="4253"/>
        </w:tabs>
        <w:spacing w:before="120" w:after="0"/>
        <w:ind w:left="0" w:right="-198" w:firstLine="142"/>
        <w:jc w:val="both"/>
        <w:rPr>
          <w:szCs w:val="24"/>
          <w:lang w:val="ru-RU"/>
        </w:rPr>
      </w:pPr>
      <w:r w:rsidRPr="00BB6370">
        <w:rPr>
          <w:b/>
          <w:szCs w:val="24"/>
          <w:lang w:val="ru-RU"/>
        </w:rPr>
        <w:t>Употреба и производство</w:t>
      </w:r>
      <w:r w:rsidRPr="00AE468D">
        <w:rPr>
          <w:b/>
          <w:szCs w:val="24"/>
          <w:lang w:val="bg-BG"/>
        </w:rPr>
        <w:t xml:space="preserve">: </w:t>
      </w:r>
      <w:r w:rsidR="000D33DA" w:rsidRPr="00AE468D">
        <w:rPr>
          <w:szCs w:val="24"/>
        </w:rPr>
        <w:t>DecaBDE</w:t>
      </w:r>
      <w:r w:rsidR="000D33DA" w:rsidRPr="00AE468D">
        <w:rPr>
          <w:szCs w:val="24"/>
          <w:lang w:val="ru-RU"/>
        </w:rPr>
        <w:t xml:space="preserve"> се използва като добавка за забавяне на горенето и има много приложения, включително в пластмаси/полимери/композити, текстил, лепила, уплътнители, покрития и мастила. Пластмаси съдържащи </w:t>
      </w:r>
      <w:r w:rsidR="00EF2D47">
        <w:rPr>
          <w:szCs w:val="24"/>
        </w:rPr>
        <w:t>d</w:t>
      </w:r>
      <w:r w:rsidR="00EF2D47" w:rsidRPr="00584E85">
        <w:rPr>
          <w:szCs w:val="24"/>
          <w:lang w:val="bg-BG"/>
        </w:rPr>
        <w:t>ecaBDE</w:t>
      </w:r>
      <w:r w:rsidR="000D33DA" w:rsidRPr="00AE468D">
        <w:rPr>
          <w:szCs w:val="24"/>
          <w:lang w:val="ru-RU"/>
        </w:rPr>
        <w:t xml:space="preserve">, се използват в корпуси на компютри и телевизори, проводници и кабели, тръби и килими. Търговската консумация на </w:t>
      </w:r>
      <w:r w:rsidR="000D33DA" w:rsidRPr="00AE468D">
        <w:rPr>
          <w:szCs w:val="24"/>
        </w:rPr>
        <w:t>decaBDE</w:t>
      </w:r>
      <w:r w:rsidR="000D33DA" w:rsidRPr="00AE468D">
        <w:rPr>
          <w:szCs w:val="24"/>
          <w:lang w:val="ru-RU"/>
        </w:rPr>
        <w:t xml:space="preserve"> достига своя връх в началото на 2000-те години, но </w:t>
      </w:r>
      <w:r w:rsidR="000D33DA" w:rsidRPr="00AE468D">
        <w:rPr>
          <w:szCs w:val="24"/>
        </w:rPr>
        <w:t>c</w:t>
      </w:r>
      <w:r w:rsidR="000D33DA" w:rsidRPr="00AE468D">
        <w:rPr>
          <w:szCs w:val="24"/>
          <w:lang w:val="ru-RU"/>
        </w:rPr>
        <w:t>-</w:t>
      </w:r>
      <w:r w:rsidR="000D33DA" w:rsidRPr="00AE468D">
        <w:rPr>
          <w:szCs w:val="24"/>
        </w:rPr>
        <w:t>decaBDE</w:t>
      </w:r>
      <w:r w:rsidR="000D33DA" w:rsidRPr="00AE468D">
        <w:rPr>
          <w:szCs w:val="24"/>
          <w:lang w:val="ru-RU"/>
        </w:rPr>
        <w:t xml:space="preserve"> все още се среща широко в  приложения в световен мащаб.</w:t>
      </w:r>
    </w:p>
    <w:p w:rsidR="000D33DA" w:rsidRPr="00D3411B" w:rsidRDefault="000D33DA" w:rsidP="004421BC">
      <w:pPr>
        <w:spacing w:after="0"/>
        <w:ind w:right="-198"/>
        <w:jc w:val="both"/>
        <w:rPr>
          <w:szCs w:val="24"/>
          <w:lang w:val="ru-RU"/>
        </w:rPr>
      </w:pPr>
    </w:p>
    <w:p w:rsidR="000D33DA" w:rsidRPr="00D3411B" w:rsidRDefault="000D33DA" w:rsidP="004421BC">
      <w:pPr>
        <w:spacing w:after="0"/>
        <w:ind w:right="-198"/>
        <w:jc w:val="both"/>
        <w:rPr>
          <w:szCs w:val="24"/>
          <w:lang w:val="ru-RU"/>
        </w:rPr>
      </w:pPr>
    </w:p>
    <w:p w:rsidR="00CC613F" w:rsidRDefault="00CC613F">
      <w:pPr>
        <w:rPr>
          <w:rFonts w:asciiTheme="majorHAnsi" w:eastAsiaTheme="majorEastAsia" w:hAnsiTheme="majorHAnsi" w:cstheme="majorBidi"/>
          <w:b/>
          <w:bCs/>
          <w:color w:val="000000" w:themeColor="text1"/>
          <w:sz w:val="26"/>
          <w:szCs w:val="26"/>
          <w:lang w:val="bg-BG"/>
        </w:rPr>
      </w:pPr>
      <w:bookmarkStart w:id="182" w:name="_Toc16441282"/>
      <w:r>
        <w:rPr>
          <w:color w:val="000000" w:themeColor="text1"/>
          <w:lang w:val="bg-BG"/>
        </w:rPr>
        <w:br w:type="page"/>
      </w:r>
    </w:p>
    <w:p w:rsidR="000D33DA" w:rsidRPr="00903631" w:rsidRDefault="000D33DA" w:rsidP="00CC613F">
      <w:pPr>
        <w:pStyle w:val="Heading2"/>
        <w:numPr>
          <w:ilvl w:val="1"/>
          <w:numId w:val="181"/>
        </w:numPr>
        <w:jc w:val="both"/>
        <w:rPr>
          <w:color w:val="000000" w:themeColor="text1"/>
          <w:lang w:val="bg-BG"/>
        </w:rPr>
      </w:pPr>
      <w:r w:rsidRPr="00903631">
        <w:rPr>
          <w:color w:val="000000" w:themeColor="text1"/>
          <w:lang w:val="bg-BG"/>
        </w:rPr>
        <w:t>Основни цели на НПДУУОЗ на България, 2020–2030г.</w:t>
      </w:r>
      <w:bookmarkEnd w:id="182"/>
    </w:p>
    <w:p w:rsidR="000D33DA" w:rsidRPr="00D3411B" w:rsidRDefault="000D33DA" w:rsidP="00E17495">
      <w:pPr>
        <w:suppressAutoHyphens/>
        <w:autoSpaceDN w:val="0"/>
        <w:spacing w:after="0"/>
        <w:ind w:firstLine="567"/>
        <w:jc w:val="both"/>
        <w:textAlignment w:val="baseline"/>
        <w:rPr>
          <w:szCs w:val="24"/>
          <w:lang w:val="ru-RU"/>
        </w:rPr>
      </w:pPr>
      <w:r w:rsidRPr="00D3411B">
        <w:rPr>
          <w:b/>
          <w:szCs w:val="24"/>
          <w:lang w:val="ru-RU"/>
        </w:rPr>
        <w:t>Стратегическа цел:</w:t>
      </w:r>
      <w:r w:rsidRPr="00D3411B">
        <w:rPr>
          <w:szCs w:val="24"/>
          <w:lang w:val="ru-RU"/>
        </w:rPr>
        <w:t xml:space="preserve"> </w:t>
      </w:r>
    </w:p>
    <w:p w:rsidR="000D33DA" w:rsidRPr="00D3411B" w:rsidRDefault="000D33DA" w:rsidP="00E17495">
      <w:pPr>
        <w:suppressAutoHyphens/>
        <w:autoSpaceDN w:val="0"/>
        <w:spacing w:after="0"/>
        <w:ind w:firstLine="567"/>
        <w:jc w:val="both"/>
        <w:textAlignment w:val="baseline"/>
        <w:rPr>
          <w:lang w:val="ru-RU"/>
        </w:rPr>
      </w:pPr>
      <w:r w:rsidRPr="00D3411B">
        <w:rPr>
          <w:szCs w:val="24"/>
          <w:lang w:val="ru-RU"/>
        </w:rPr>
        <w:t xml:space="preserve">Опазване на </w:t>
      </w:r>
      <w:r w:rsidR="00F94296">
        <w:rPr>
          <w:szCs w:val="24"/>
          <w:lang w:val="ru-RU"/>
        </w:rPr>
        <w:t xml:space="preserve">човешкото </w:t>
      </w:r>
      <w:r w:rsidRPr="00D3411B">
        <w:rPr>
          <w:szCs w:val="24"/>
          <w:lang w:val="ru-RU"/>
        </w:rPr>
        <w:t>здраве</w:t>
      </w:r>
      <w:r w:rsidR="00F2001C" w:rsidRPr="005A34A9">
        <w:rPr>
          <w:szCs w:val="24"/>
          <w:lang w:val="ru-RU"/>
        </w:rPr>
        <w:t xml:space="preserve"> </w:t>
      </w:r>
      <w:r w:rsidRPr="00D3411B">
        <w:rPr>
          <w:szCs w:val="24"/>
          <w:lang w:val="ru-RU"/>
        </w:rPr>
        <w:t>и околната среда от устойчивите органични замърсители</w:t>
      </w:r>
      <w:r w:rsidR="00D50AED">
        <w:rPr>
          <w:szCs w:val="24"/>
          <w:lang w:val="ru-RU"/>
        </w:rPr>
        <w:t>.</w:t>
      </w:r>
    </w:p>
    <w:p w:rsidR="000D33DA" w:rsidRPr="00D3411B" w:rsidRDefault="000D33DA" w:rsidP="00E17495">
      <w:pPr>
        <w:suppressAutoHyphens/>
        <w:autoSpaceDN w:val="0"/>
        <w:spacing w:after="0"/>
        <w:ind w:firstLine="567"/>
        <w:jc w:val="both"/>
        <w:textAlignment w:val="baseline"/>
        <w:rPr>
          <w:lang w:val="ru-RU"/>
        </w:rPr>
      </w:pPr>
      <w:r w:rsidRPr="00D3411B">
        <w:rPr>
          <w:b/>
          <w:szCs w:val="24"/>
          <w:lang w:val="ru-RU"/>
        </w:rPr>
        <w:t xml:space="preserve">Основни цели: </w:t>
      </w:r>
    </w:p>
    <w:p w:rsidR="000D33DA" w:rsidRPr="00D3411B" w:rsidRDefault="000D33DA" w:rsidP="00E17495">
      <w:pPr>
        <w:suppressAutoHyphens/>
        <w:autoSpaceDN w:val="0"/>
        <w:spacing w:after="0"/>
        <w:ind w:firstLine="567"/>
        <w:jc w:val="both"/>
        <w:textAlignment w:val="baseline"/>
        <w:rPr>
          <w:lang w:val="ru-RU"/>
        </w:rPr>
      </w:pPr>
      <w:r w:rsidRPr="00D3411B">
        <w:rPr>
          <w:b/>
          <w:szCs w:val="24"/>
          <w:lang w:val="ru-RU"/>
        </w:rPr>
        <w:t>•</w:t>
      </w:r>
      <w:r w:rsidRPr="00D3411B">
        <w:rPr>
          <w:b/>
          <w:szCs w:val="24"/>
          <w:lang w:val="ru-RU"/>
        </w:rPr>
        <w:tab/>
      </w:r>
      <w:r w:rsidRPr="00D3411B">
        <w:rPr>
          <w:szCs w:val="24"/>
          <w:lang w:val="ru-RU"/>
        </w:rPr>
        <w:t xml:space="preserve">Прекратяване на производството, вноса, употребата и износа на УОЗ в самостоятелен вид и в </w:t>
      </w:r>
      <w:r w:rsidR="00D50AED">
        <w:rPr>
          <w:szCs w:val="24"/>
          <w:lang w:val="ru-RU"/>
        </w:rPr>
        <w:t xml:space="preserve">състава на </w:t>
      </w:r>
      <w:r w:rsidR="002156C5">
        <w:rPr>
          <w:szCs w:val="24"/>
          <w:lang w:val="bg-BG"/>
        </w:rPr>
        <w:t xml:space="preserve">смеси и в </w:t>
      </w:r>
      <w:r w:rsidRPr="00D3411B">
        <w:rPr>
          <w:szCs w:val="24"/>
          <w:lang w:val="ru-RU"/>
        </w:rPr>
        <w:t>изделия.</w:t>
      </w:r>
    </w:p>
    <w:p w:rsidR="000D33DA" w:rsidRPr="00D3411B" w:rsidRDefault="000D33DA" w:rsidP="00E17495">
      <w:pPr>
        <w:suppressAutoHyphens/>
        <w:autoSpaceDN w:val="0"/>
        <w:spacing w:after="0"/>
        <w:ind w:firstLine="567"/>
        <w:jc w:val="both"/>
        <w:textAlignment w:val="baseline"/>
        <w:rPr>
          <w:szCs w:val="24"/>
          <w:lang w:val="ru-RU"/>
        </w:rPr>
      </w:pPr>
      <w:r w:rsidRPr="00D3411B">
        <w:rPr>
          <w:szCs w:val="24"/>
          <w:lang w:val="ru-RU"/>
        </w:rPr>
        <w:t>•</w:t>
      </w:r>
      <w:r w:rsidRPr="00D3411B">
        <w:rPr>
          <w:szCs w:val="24"/>
          <w:lang w:val="ru-RU"/>
        </w:rPr>
        <w:tab/>
        <w:t>Минимизиране и където е възможно елиминиране на всички УОЗ – непреднамерено генерирани емисии  чрез въвеждане на НДНТ, НД</w:t>
      </w:r>
      <w:r w:rsidR="000248F5">
        <w:rPr>
          <w:szCs w:val="24"/>
          <w:lang w:val="bg-BG"/>
        </w:rPr>
        <w:t>Е</w:t>
      </w:r>
      <w:r w:rsidRPr="00D3411B">
        <w:rPr>
          <w:szCs w:val="24"/>
          <w:lang w:val="ru-RU"/>
        </w:rPr>
        <w:t>П и надеждни пречистващи съоръжения.</w:t>
      </w:r>
    </w:p>
    <w:p w:rsidR="000D33DA" w:rsidRPr="00D3411B" w:rsidRDefault="000D33DA" w:rsidP="00E17495">
      <w:pPr>
        <w:suppressAutoHyphens/>
        <w:autoSpaceDN w:val="0"/>
        <w:spacing w:after="0"/>
        <w:ind w:firstLine="567"/>
        <w:jc w:val="both"/>
        <w:textAlignment w:val="baseline"/>
        <w:rPr>
          <w:szCs w:val="24"/>
          <w:lang w:val="ru-RU"/>
        </w:rPr>
      </w:pPr>
      <w:r w:rsidRPr="00D3411B">
        <w:rPr>
          <w:szCs w:val="24"/>
          <w:lang w:val="ru-RU"/>
        </w:rPr>
        <w:t>•</w:t>
      </w:r>
      <w:r w:rsidRPr="00D3411B">
        <w:rPr>
          <w:szCs w:val="24"/>
          <w:lang w:val="ru-RU"/>
        </w:rPr>
        <w:tab/>
        <w:t xml:space="preserve">Постоянен и ефективен мониторинг на всички УОЗ в компонентите на околната среда, храните, здравето на хората. </w:t>
      </w:r>
    </w:p>
    <w:p w:rsidR="000D33DA" w:rsidRPr="00D3411B" w:rsidRDefault="000D33DA" w:rsidP="00E17495">
      <w:pPr>
        <w:suppressAutoHyphens/>
        <w:autoSpaceDN w:val="0"/>
        <w:spacing w:after="0"/>
        <w:ind w:firstLine="567"/>
        <w:jc w:val="both"/>
        <w:textAlignment w:val="baseline"/>
        <w:rPr>
          <w:szCs w:val="24"/>
          <w:lang w:val="ru-RU"/>
        </w:rPr>
      </w:pPr>
      <w:r w:rsidRPr="00D3411B">
        <w:rPr>
          <w:szCs w:val="24"/>
          <w:lang w:val="ru-RU"/>
        </w:rPr>
        <w:t>•</w:t>
      </w:r>
      <w:r w:rsidRPr="00D3411B">
        <w:rPr>
          <w:szCs w:val="24"/>
          <w:lang w:val="ru-RU"/>
        </w:rPr>
        <w:tab/>
        <w:t xml:space="preserve">Публичност на състоянието, дейностите по УОЗ, информираност и ангажираност на обществеността по прилагане на мерките за елиминиране на УОЗ на територията на страната.  </w:t>
      </w:r>
    </w:p>
    <w:p w:rsidR="000D33DA" w:rsidRPr="009560DD" w:rsidRDefault="000D33DA" w:rsidP="00E17495">
      <w:pPr>
        <w:suppressAutoHyphens/>
        <w:autoSpaceDN w:val="0"/>
        <w:spacing w:after="0"/>
        <w:ind w:firstLine="567"/>
        <w:jc w:val="both"/>
        <w:textAlignment w:val="baseline"/>
        <w:rPr>
          <w:b/>
          <w:szCs w:val="24"/>
        </w:rPr>
      </w:pPr>
      <w:r>
        <w:rPr>
          <w:b/>
          <w:szCs w:val="24"/>
        </w:rPr>
        <w:t>Оперативни</w:t>
      </w:r>
      <w:r w:rsidRPr="009560DD">
        <w:rPr>
          <w:b/>
          <w:szCs w:val="24"/>
        </w:rPr>
        <w:t xml:space="preserve"> цели:  </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Усъвършенстване на лабораторната база, техника, методики и обслужващ персонал за контрол на УОЗ</w:t>
      </w:r>
      <w:r w:rsidR="00D50AED">
        <w:rPr>
          <w:rFonts w:eastAsia="Times New Roman"/>
          <w:szCs w:val="24"/>
          <w:shd w:val="clear" w:color="auto" w:fill="FFFFFF"/>
          <w:lang w:val="ru-RU"/>
        </w:rPr>
        <w:t xml:space="preserve"> в различни матрици</w:t>
      </w:r>
      <w:r w:rsidRPr="00D3411B">
        <w:rPr>
          <w:rFonts w:eastAsia="Times New Roman"/>
          <w:szCs w:val="24"/>
          <w:shd w:val="clear" w:color="auto" w:fill="FFFFFF"/>
          <w:lang w:val="ru-RU"/>
        </w:rPr>
        <w:t>;</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 xml:space="preserve">Мониторинг на УОЗ в </w:t>
      </w:r>
      <w:r w:rsidR="00E70A85">
        <w:rPr>
          <w:rFonts w:eastAsia="Times New Roman"/>
          <w:szCs w:val="24"/>
          <w:shd w:val="clear" w:color="auto" w:fill="FFFFFF"/>
          <w:lang w:val="ru-RU"/>
        </w:rPr>
        <w:t>компонентите на околната среда</w:t>
      </w:r>
      <w:r w:rsidRPr="00D3411B">
        <w:rPr>
          <w:rFonts w:eastAsia="Times New Roman"/>
          <w:szCs w:val="24"/>
          <w:shd w:val="clear" w:color="auto" w:fill="FFFFFF"/>
          <w:lang w:val="ru-RU"/>
        </w:rPr>
        <w:t>;</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Мониторинг на УОЗ в храни за хората и животните, суровини за тяхното производство</w:t>
      </w:r>
      <w:r w:rsidR="00E70A85">
        <w:rPr>
          <w:rFonts w:eastAsia="Times New Roman"/>
          <w:szCs w:val="24"/>
          <w:shd w:val="clear" w:color="auto" w:fill="FFFFFF"/>
          <w:lang w:val="ru-RU"/>
        </w:rPr>
        <w:t>оперативни цели</w:t>
      </w:r>
      <w:r w:rsidRPr="00D3411B">
        <w:rPr>
          <w:rFonts w:eastAsia="Times New Roman"/>
          <w:szCs w:val="24"/>
          <w:shd w:val="clear" w:color="auto" w:fill="FFFFFF"/>
          <w:lang w:val="ru-RU"/>
        </w:rPr>
        <w:t>;</w:t>
      </w:r>
    </w:p>
    <w:p w:rsidR="000D33DA"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rPr>
      </w:pPr>
      <w:r>
        <w:rPr>
          <w:rFonts w:eastAsia="Times New Roman"/>
          <w:szCs w:val="24"/>
          <w:shd w:val="clear" w:color="auto" w:fill="FFFFFF"/>
        </w:rPr>
        <w:t>Управление на УОЗ – пестициди;</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Управление на УОЗ – индустриални химикали;</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Управление на УОЗ – непреднамерено генерирани емисии;</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Информиране, обучение, методична помощ на контролните органи, операторите и обществеността относно УОЗ;</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Информиране, обучение, методична помощ на контролните органи, операторите и обществеността относно УОЗ;</w:t>
      </w:r>
    </w:p>
    <w:p w:rsidR="000D33DA" w:rsidRPr="00D3411B" w:rsidRDefault="000D33DA" w:rsidP="00E17495">
      <w:pPr>
        <w:numPr>
          <w:ilvl w:val="0"/>
          <w:numId w:val="3"/>
        </w:numPr>
        <w:tabs>
          <w:tab w:val="left" w:pos="720"/>
        </w:tabs>
        <w:suppressAutoHyphens/>
        <w:autoSpaceDE w:val="0"/>
        <w:autoSpaceDN w:val="0"/>
        <w:spacing w:after="0"/>
        <w:ind w:left="0" w:firstLine="567"/>
        <w:jc w:val="both"/>
        <w:textAlignment w:val="baseline"/>
        <w:rPr>
          <w:rFonts w:eastAsia="Times New Roman"/>
          <w:szCs w:val="24"/>
          <w:shd w:val="clear" w:color="auto" w:fill="FFFFFF"/>
          <w:lang w:val="ru-RU"/>
        </w:rPr>
      </w:pPr>
      <w:r w:rsidRPr="00D3411B">
        <w:rPr>
          <w:rFonts w:eastAsia="Times New Roman"/>
          <w:szCs w:val="24"/>
          <w:shd w:val="clear" w:color="auto" w:fill="FFFFFF"/>
          <w:lang w:val="ru-RU"/>
        </w:rPr>
        <w:t>Подобряване организацията, координацията, сътрудничеството и ефективността на управление на мерките и дейностите за обезвреждане на УОЗ, опазване на околната среда, здравето на хората и устойчивото развитие;</w:t>
      </w:r>
    </w:p>
    <w:p w:rsidR="000D33DA" w:rsidRPr="000D33DA" w:rsidRDefault="000D33DA" w:rsidP="00E17495">
      <w:pPr>
        <w:tabs>
          <w:tab w:val="left" w:pos="990"/>
        </w:tabs>
        <w:spacing w:after="0"/>
        <w:jc w:val="both"/>
        <w:rPr>
          <w:lang w:val="bg-BG"/>
        </w:rPr>
      </w:pPr>
      <w:r w:rsidRPr="00D3411B">
        <w:rPr>
          <w:rFonts w:eastAsia="Times New Roman"/>
          <w:szCs w:val="24"/>
          <w:lang w:val="ru-RU" w:eastAsia="bg-BG"/>
        </w:rPr>
        <w:tab/>
        <w:t xml:space="preserve">С представяне на актуализирания НПДУУОЗ </w:t>
      </w:r>
      <w:r w:rsidRPr="00D3411B">
        <w:rPr>
          <w:rFonts w:eastAsia="Times New Roman"/>
          <w:szCs w:val="24"/>
          <w:shd w:val="clear" w:color="auto" w:fill="FFFFFF"/>
          <w:lang w:val="ru-RU"/>
        </w:rPr>
        <w:t>на Секретариата на Стокхолмската конвенция</w:t>
      </w:r>
      <w:r w:rsidRPr="00D3411B">
        <w:rPr>
          <w:rFonts w:eastAsia="Times New Roman"/>
          <w:szCs w:val="24"/>
          <w:lang w:val="ru-RU" w:eastAsia="bg-BG"/>
        </w:rPr>
        <w:t xml:space="preserve"> и прилагането му, България ще изпълни ангажиментите си за актуализиране на НПДУУОЗ, след включване на новите 6 УОЗ в приложенията на конвенцията.</w:t>
      </w:r>
    </w:p>
    <w:p w:rsidR="000D078C" w:rsidRDefault="000D078C" w:rsidP="004421BC">
      <w:pPr>
        <w:jc w:val="both"/>
        <w:rPr>
          <w:lang w:val="bg-BG"/>
        </w:rPr>
        <w:sectPr w:rsidR="000D078C" w:rsidSect="00E17495">
          <w:pgSz w:w="12240" w:h="15840"/>
          <w:pgMar w:top="1417" w:right="1417" w:bottom="1417" w:left="1417" w:header="720" w:footer="720" w:gutter="0"/>
          <w:cols w:space="720"/>
          <w:titlePg/>
          <w:docGrid w:linePitch="360"/>
        </w:sectPr>
      </w:pPr>
    </w:p>
    <w:p w:rsidR="000D078C" w:rsidRPr="00903631" w:rsidRDefault="000D078C" w:rsidP="00CC613F">
      <w:pPr>
        <w:pStyle w:val="Heading2"/>
        <w:numPr>
          <w:ilvl w:val="1"/>
          <w:numId w:val="180"/>
        </w:numPr>
        <w:jc w:val="both"/>
        <w:rPr>
          <w:color w:val="000000" w:themeColor="text1"/>
          <w:lang w:val="bg-BG"/>
        </w:rPr>
      </w:pPr>
      <w:bookmarkStart w:id="183" w:name="_Toc16441283"/>
      <w:r w:rsidRPr="00903631">
        <w:rPr>
          <w:color w:val="000000" w:themeColor="text1"/>
          <w:lang w:val="bg-BG"/>
        </w:rPr>
        <w:t xml:space="preserve">Мерки и дейности, отговорни институции, срокове за изпълнение, ориентировъчни разходи, очаквани резултати на НПДУУОЗ </w:t>
      </w:r>
      <w:r w:rsidR="00F94296">
        <w:rPr>
          <w:color w:val="000000" w:themeColor="text1"/>
          <w:lang w:val="bg-BG"/>
        </w:rPr>
        <w:t>в</w:t>
      </w:r>
      <w:r w:rsidRPr="00903631">
        <w:rPr>
          <w:color w:val="000000" w:themeColor="text1"/>
          <w:lang w:val="bg-BG"/>
        </w:rPr>
        <w:t xml:space="preserve"> България, 2020 – 2030 г.</w:t>
      </w:r>
      <w:bookmarkEnd w:id="183"/>
    </w:p>
    <w:tbl>
      <w:tblPr>
        <w:tblStyle w:val="TableGrid"/>
        <w:tblW w:w="13609" w:type="dxa"/>
        <w:tblInd w:w="-176" w:type="dxa"/>
        <w:tblLayout w:type="fixed"/>
        <w:tblLook w:val="04A0" w:firstRow="1" w:lastRow="0" w:firstColumn="1" w:lastColumn="0" w:noHBand="0" w:noVBand="1"/>
      </w:tblPr>
      <w:tblGrid>
        <w:gridCol w:w="636"/>
        <w:gridCol w:w="4764"/>
        <w:gridCol w:w="1260"/>
        <w:gridCol w:w="1260"/>
        <w:gridCol w:w="1260"/>
        <w:gridCol w:w="4429"/>
      </w:tblGrid>
      <w:tr w:rsidR="00121632" w:rsidRPr="004A2B11" w:rsidTr="00B54BE1">
        <w:tc>
          <w:tcPr>
            <w:tcW w:w="636" w:type="dxa"/>
          </w:tcPr>
          <w:p w:rsidR="00121632" w:rsidRPr="004A2B11" w:rsidRDefault="00121632" w:rsidP="004421BC">
            <w:pPr>
              <w:pStyle w:val="ListParagraph"/>
              <w:ind w:left="0"/>
              <w:rPr>
                <w:b/>
                <w:sz w:val="21"/>
                <w:szCs w:val="21"/>
              </w:rPr>
            </w:pPr>
            <w:r w:rsidRPr="004A2B11">
              <w:rPr>
                <w:b/>
                <w:sz w:val="21"/>
                <w:szCs w:val="21"/>
              </w:rPr>
              <w:t>№</w:t>
            </w:r>
          </w:p>
        </w:tc>
        <w:tc>
          <w:tcPr>
            <w:tcW w:w="4764" w:type="dxa"/>
          </w:tcPr>
          <w:p w:rsidR="00121632" w:rsidRPr="004A2B11" w:rsidRDefault="00121632" w:rsidP="004421BC">
            <w:pPr>
              <w:pStyle w:val="ListParagraph"/>
              <w:ind w:left="0"/>
              <w:rPr>
                <w:b/>
                <w:sz w:val="21"/>
                <w:szCs w:val="21"/>
              </w:rPr>
            </w:pPr>
            <w:r w:rsidRPr="004A2B11">
              <w:rPr>
                <w:b/>
                <w:sz w:val="21"/>
                <w:szCs w:val="21"/>
              </w:rPr>
              <w:t xml:space="preserve">Мярка / дейност </w:t>
            </w:r>
          </w:p>
        </w:tc>
        <w:tc>
          <w:tcPr>
            <w:tcW w:w="1260" w:type="dxa"/>
          </w:tcPr>
          <w:p w:rsidR="00121632" w:rsidRPr="004A2B11" w:rsidRDefault="00121632" w:rsidP="004421BC">
            <w:pPr>
              <w:pStyle w:val="ListParagraph"/>
              <w:ind w:left="-18" w:right="-147"/>
              <w:rPr>
                <w:b/>
                <w:sz w:val="21"/>
                <w:szCs w:val="21"/>
              </w:rPr>
            </w:pPr>
            <w:r w:rsidRPr="004A2B11">
              <w:rPr>
                <w:b/>
                <w:sz w:val="21"/>
                <w:szCs w:val="21"/>
              </w:rPr>
              <w:t>Отговорни институции</w:t>
            </w:r>
          </w:p>
        </w:tc>
        <w:tc>
          <w:tcPr>
            <w:tcW w:w="1260" w:type="dxa"/>
          </w:tcPr>
          <w:p w:rsidR="00121632" w:rsidRPr="004A2B11" w:rsidRDefault="00121632" w:rsidP="001F2902">
            <w:pPr>
              <w:pStyle w:val="ListParagraph"/>
              <w:ind w:left="-18" w:right="-127"/>
              <w:rPr>
                <w:b/>
                <w:sz w:val="21"/>
                <w:szCs w:val="21"/>
              </w:rPr>
            </w:pPr>
            <w:r w:rsidRPr="004A2B11">
              <w:rPr>
                <w:b/>
                <w:sz w:val="21"/>
                <w:szCs w:val="21"/>
              </w:rPr>
              <w:t>Срок за изпълнение</w:t>
            </w:r>
          </w:p>
        </w:tc>
        <w:tc>
          <w:tcPr>
            <w:tcW w:w="1260" w:type="dxa"/>
          </w:tcPr>
          <w:p w:rsidR="00121632" w:rsidRPr="005A34A9" w:rsidRDefault="00AE6746" w:rsidP="004421BC">
            <w:pPr>
              <w:pStyle w:val="ListParagraph"/>
              <w:ind w:left="-18" w:right="-18"/>
              <w:rPr>
                <w:b/>
                <w:sz w:val="21"/>
                <w:szCs w:val="21"/>
                <w:lang w:val="ru-RU"/>
              </w:rPr>
            </w:pPr>
            <w:r>
              <w:rPr>
                <w:b/>
                <w:sz w:val="21"/>
                <w:szCs w:val="21"/>
                <w:lang w:val="bg-BG"/>
              </w:rPr>
              <w:t>Приблизи</w:t>
            </w:r>
            <w:r w:rsidR="00F2001C" w:rsidRPr="005A34A9">
              <w:rPr>
                <w:b/>
                <w:sz w:val="21"/>
                <w:szCs w:val="21"/>
                <w:lang w:val="ru-RU"/>
              </w:rPr>
              <w:t>-</w:t>
            </w:r>
            <w:r>
              <w:rPr>
                <w:b/>
                <w:sz w:val="21"/>
                <w:szCs w:val="21"/>
                <w:lang w:val="bg-BG"/>
              </w:rPr>
              <w:t>телни о</w:t>
            </w:r>
            <w:r w:rsidR="00121632" w:rsidRPr="005A34A9">
              <w:rPr>
                <w:b/>
                <w:sz w:val="21"/>
                <w:szCs w:val="21"/>
                <w:lang w:val="ru-RU"/>
              </w:rPr>
              <w:t>чаквани разходи, . лв.</w:t>
            </w:r>
          </w:p>
        </w:tc>
        <w:tc>
          <w:tcPr>
            <w:tcW w:w="4429" w:type="dxa"/>
          </w:tcPr>
          <w:p w:rsidR="00121632" w:rsidRPr="004A2B11" w:rsidRDefault="00121632" w:rsidP="004421BC">
            <w:pPr>
              <w:pStyle w:val="ListParagraph"/>
              <w:ind w:left="0"/>
              <w:rPr>
                <w:b/>
                <w:sz w:val="21"/>
                <w:szCs w:val="21"/>
              </w:rPr>
            </w:pPr>
            <w:r w:rsidRPr="004A2B11">
              <w:rPr>
                <w:b/>
                <w:sz w:val="21"/>
                <w:szCs w:val="21"/>
              </w:rPr>
              <w:t>Очаквани резултати</w:t>
            </w:r>
          </w:p>
        </w:tc>
      </w:tr>
      <w:tr w:rsidR="00121632" w:rsidRPr="00F91B9D" w:rsidTr="00B54BE1">
        <w:tc>
          <w:tcPr>
            <w:tcW w:w="636" w:type="dxa"/>
            <w:shd w:val="clear" w:color="auto" w:fill="BFBFBF" w:themeFill="background1" w:themeFillShade="BF"/>
          </w:tcPr>
          <w:p w:rsidR="00121632" w:rsidRPr="00047978" w:rsidRDefault="00121632" w:rsidP="004421BC">
            <w:pPr>
              <w:pStyle w:val="ListParagraph"/>
              <w:ind w:left="0"/>
              <w:rPr>
                <w:b/>
                <w:szCs w:val="24"/>
              </w:rPr>
            </w:pPr>
            <w:r w:rsidRPr="00047978">
              <w:rPr>
                <w:b/>
                <w:szCs w:val="24"/>
              </w:rPr>
              <w:t>1.</w:t>
            </w:r>
          </w:p>
        </w:tc>
        <w:tc>
          <w:tcPr>
            <w:tcW w:w="12973" w:type="dxa"/>
            <w:gridSpan w:val="5"/>
            <w:shd w:val="clear" w:color="auto" w:fill="BFBFBF" w:themeFill="background1" w:themeFillShade="BF"/>
          </w:tcPr>
          <w:p w:rsidR="00121632" w:rsidRPr="00D3411B" w:rsidRDefault="00121632" w:rsidP="004421BC">
            <w:pPr>
              <w:pStyle w:val="ListParagraph"/>
              <w:ind w:left="0"/>
              <w:rPr>
                <w:b/>
                <w:sz w:val="20"/>
                <w:szCs w:val="20"/>
                <w:lang w:val="ru-RU"/>
              </w:rPr>
            </w:pPr>
            <w:r w:rsidRPr="00D3411B">
              <w:rPr>
                <w:b/>
                <w:szCs w:val="20"/>
                <w:lang w:val="ru-RU"/>
              </w:rPr>
              <w:t>Актуализиране и хармонизиране на законодателството за УОЗ</w:t>
            </w:r>
          </w:p>
        </w:tc>
      </w:tr>
      <w:tr w:rsidR="00121632" w:rsidRPr="00F91B9D" w:rsidTr="00B54BE1">
        <w:tc>
          <w:tcPr>
            <w:tcW w:w="636" w:type="dxa"/>
          </w:tcPr>
          <w:p w:rsidR="00121632" w:rsidRPr="004A2B11" w:rsidRDefault="00121632" w:rsidP="004421BC">
            <w:pPr>
              <w:pStyle w:val="ListParagraph"/>
              <w:ind w:left="0"/>
              <w:rPr>
                <w:szCs w:val="20"/>
              </w:rPr>
            </w:pPr>
            <w:r w:rsidRPr="004A2B11">
              <w:rPr>
                <w:szCs w:val="20"/>
              </w:rPr>
              <w:t>1.1</w:t>
            </w:r>
          </w:p>
        </w:tc>
        <w:tc>
          <w:tcPr>
            <w:tcW w:w="4764" w:type="dxa"/>
          </w:tcPr>
          <w:p w:rsidR="00121632" w:rsidRPr="00D3411B" w:rsidRDefault="00121632" w:rsidP="004421BC">
            <w:pPr>
              <w:pStyle w:val="ListParagraph"/>
              <w:ind w:left="0"/>
              <w:rPr>
                <w:szCs w:val="20"/>
                <w:lang w:val="ru-RU"/>
              </w:rPr>
            </w:pPr>
            <w:r w:rsidRPr="00D3411B">
              <w:rPr>
                <w:szCs w:val="20"/>
                <w:lang w:val="ru-RU"/>
              </w:rPr>
              <w:t xml:space="preserve">Хармонизиране на националното законодателство с европейското относно производството, вноса, износа и употребата на </w:t>
            </w:r>
            <w:r w:rsidRPr="004A2B11">
              <w:rPr>
                <w:szCs w:val="20"/>
              </w:rPr>
              <w:t>HBCD</w:t>
            </w:r>
            <w:r w:rsidRPr="00D3411B">
              <w:rPr>
                <w:szCs w:val="20"/>
                <w:lang w:val="ru-RU"/>
              </w:rPr>
              <w:t xml:space="preserve">, </w:t>
            </w:r>
            <w:r w:rsidRPr="004A2B11">
              <w:rPr>
                <w:szCs w:val="20"/>
              </w:rPr>
              <w:t>HCBD</w:t>
            </w:r>
            <w:r w:rsidRPr="00D3411B">
              <w:rPr>
                <w:szCs w:val="20"/>
                <w:lang w:val="ru-RU"/>
              </w:rPr>
              <w:t xml:space="preserve">, </w:t>
            </w:r>
            <w:r w:rsidRPr="004A2B11">
              <w:rPr>
                <w:szCs w:val="20"/>
              </w:rPr>
              <w:t>PCPs</w:t>
            </w:r>
            <w:r w:rsidRPr="00D3411B">
              <w:rPr>
                <w:szCs w:val="20"/>
                <w:lang w:val="ru-RU"/>
              </w:rPr>
              <w:t xml:space="preserve">, </w:t>
            </w:r>
            <w:r w:rsidRPr="004A2B11">
              <w:rPr>
                <w:szCs w:val="20"/>
              </w:rPr>
              <w:t>PCNs</w:t>
            </w:r>
            <w:r w:rsidRPr="00D3411B">
              <w:rPr>
                <w:szCs w:val="20"/>
                <w:lang w:val="ru-RU"/>
              </w:rPr>
              <w:t xml:space="preserve">, </w:t>
            </w:r>
            <w:r w:rsidRPr="004A2B11">
              <w:rPr>
                <w:szCs w:val="20"/>
              </w:rPr>
              <w:t>SCCPs</w:t>
            </w:r>
            <w:r w:rsidRPr="00D3411B">
              <w:rPr>
                <w:szCs w:val="20"/>
                <w:lang w:val="ru-RU"/>
              </w:rPr>
              <w:t xml:space="preserve"> и </w:t>
            </w:r>
            <w:r w:rsidRPr="004A2B11">
              <w:rPr>
                <w:szCs w:val="20"/>
              </w:rPr>
              <w:t>decaBDE</w:t>
            </w:r>
            <w:r w:rsidRPr="00D3411B">
              <w:rPr>
                <w:szCs w:val="20"/>
                <w:lang w:val="ru-RU"/>
              </w:rPr>
              <w:t xml:space="preserve"> и управлението на отпадъци, съдържащи или потенциално съдържащи тези УОЗ.</w:t>
            </w:r>
          </w:p>
        </w:tc>
        <w:tc>
          <w:tcPr>
            <w:tcW w:w="1260" w:type="dxa"/>
          </w:tcPr>
          <w:p w:rsidR="00121632" w:rsidRPr="004A2B11" w:rsidRDefault="00121632" w:rsidP="004421BC">
            <w:pPr>
              <w:pStyle w:val="ListParagraph"/>
              <w:ind w:left="0"/>
              <w:rPr>
                <w:szCs w:val="20"/>
              </w:rPr>
            </w:pPr>
            <w:r w:rsidRPr="004A2B11">
              <w:rPr>
                <w:szCs w:val="20"/>
              </w:rPr>
              <w:t>МОСВ</w:t>
            </w:r>
          </w:p>
        </w:tc>
        <w:tc>
          <w:tcPr>
            <w:tcW w:w="1260" w:type="dxa"/>
          </w:tcPr>
          <w:p w:rsidR="00121632" w:rsidRPr="00970C42" w:rsidRDefault="00121632" w:rsidP="00970C42">
            <w:pPr>
              <w:pStyle w:val="ListParagraph"/>
              <w:ind w:left="0"/>
              <w:rPr>
                <w:szCs w:val="20"/>
                <w:lang w:val="bg-BG"/>
              </w:rPr>
            </w:pPr>
            <w:r w:rsidRPr="004A2B11">
              <w:rPr>
                <w:szCs w:val="20"/>
              </w:rPr>
              <w:t>202</w:t>
            </w:r>
            <w:r w:rsidR="00970C42">
              <w:rPr>
                <w:szCs w:val="20"/>
                <w:lang w:val="bg-BG"/>
              </w:rPr>
              <w:t>1</w:t>
            </w:r>
            <w:r w:rsidRPr="004A2B11">
              <w:rPr>
                <w:szCs w:val="20"/>
              </w:rPr>
              <w:t>-202</w:t>
            </w:r>
            <w:r w:rsidR="00970C42">
              <w:rPr>
                <w:szCs w:val="20"/>
                <w:lang w:val="bg-BG"/>
              </w:rPr>
              <w:t>3</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Предотвратяване използването на „УОЗ – индустриални замърсители“ основно като забавители на горенето в различните употреби.</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Предотвратяване вноса и използването на продукти, изделия, части, детайли , потенциално съдържащи УОЗ.</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Ефективно и екологосъобразно управление на отпадъци, съдържащи УОЗ.</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 xml:space="preserve">Опазване на </w:t>
            </w:r>
            <w:r w:rsidR="00B21438">
              <w:rPr>
                <w:szCs w:val="20"/>
                <w:lang w:val="ru-RU"/>
              </w:rPr>
              <w:t xml:space="preserve">човешкото здраве и </w:t>
            </w:r>
            <w:r w:rsidRPr="00D3411B">
              <w:rPr>
                <w:szCs w:val="20"/>
                <w:lang w:val="ru-RU"/>
              </w:rPr>
              <w:t>околната среда</w:t>
            </w:r>
            <w:r w:rsidR="00B21438">
              <w:rPr>
                <w:szCs w:val="20"/>
                <w:lang w:val="ru-RU"/>
              </w:rPr>
              <w:t>.</w:t>
            </w:r>
            <w:r w:rsidRPr="00D3411B">
              <w:rPr>
                <w:szCs w:val="20"/>
                <w:lang w:val="ru-RU"/>
              </w:rPr>
              <w:t>.</w:t>
            </w:r>
          </w:p>
        </w:tc>
      </w:tr>
      <w:tr w:rsidR="00121632" w:rsidRPr="004A2B11" w:rsidTr="00B54BE1">
        <w:trPr>
          <w:trHeight w:val="314"/>
        </w:trPr>
        <w:tc>
          <w:tcPr>
            <w:tcW w:w="636" w:type="dxa"/>
          </w:tcPr>
          <w:p w:rsidR="00121632" w:rsidRPr="004A2B11" w:rsidRDefault="00121632" w:rsidP="004421BC">
            <w:pPr>
              <w:pStyle w:val="ListParagraph"/>
              <w:ind w:left="0"/>
              <w:rPr>
                <w:szCs w:val="20"/>
              </w:rPr>
            </w:pPr>
            <w:r w:rsidRPr="004A2B11">
              <w:rPr>
                <w:szCs w:val="20"/>
              </w:rPr>
              <w:t>1.2</w:t>
            </w:r>
          </w:p>
        </w:tc>
        <w:tc>
          <w:tcPr>
            <w:tcW w:w="4764" w:type="dxa"/>
          </w:tcPr>
          <w:p w:rsidR="00121632" w:rsidRPr="00D3411B" w:rsidRDefault="0032099C" w:rsidP="004421BC">
            <w:pPr>
              <w:pStyle w:val="ListParagraph"/>
              <w:tabs>
                <w:tab w:val="left" w:pos="1039"/>
              </w:tabs>
              <w:ind w:left="0"/>
              <w:rPr>
                <w:szCs w:val="20"/>
                <w:lang w:val="ru-RU"/>
              </w:rPr>
            </w:pPr>
            <w:r>
              <w:rPr>
                <w:szCs w:val="20"/>
                <w:lang w:val="ru-RU"/>
              </w:rPr>
              <w:t>Включване в националното законодателство на мерки</w:t>
            </w:r>
            <w:r w:rsidR="000248F5" w:rsidRPr="00D3411B">
              <w:rPr>
                <w:szCs w:val="20"/>
                <w:lang w:val="ru-RU"/>
              </w:rPr>
              <w:t xml:space="preserve"> относно </w:t>
            </w:r>
            <w:r w:rsidR="000248F5" w:rsidRPr="004A2B11">
              <w:rPr>
                <w:szCs w:val="20"/>
              </w:rPr>
              <w:t>HBCD</w:t>
            </w:r>
            <w:r w:rsidR="000248F5" w:rsidRPr="00D3411B">
              <w:rPr>
                <w:szCs w:val="20"/>
                <w:lang w:val="ru-RU"/>
              </w:rPr>
              <w:t xml:space="preserve">, </w:t>
            </w:r>
            <w:r w:rsidR="000248F5" w:rsidRPr="004A2B11">
              <w:rPr>
                <w:szCs w:val="20"/>
              </w:rPr>
              <w:t>HCBD</w:t>
            </w:r>
            <w:r w:rsidR="000248F5" w:rsidRPr="00D3411B">
              <w:rPr>
                <w:szCs w:val="20"/>
                <w:lang w:val="ru-RU"/>
              </w:rPr>
              <w:t xml:space="preserve">, </w:t>
            </w:r>
            <w:r w:rsidR="000248F5" w:rsidRPr="004A2B11">
              <w:rPr>
                <w:szCs w:val="20"/>
              </w:rPr>
              <w:t>PCPs</w:t>
            </w:r>
            <w:r w:rsidR="000248F5" w:rsidRPr="00D3411B">
              <w:rPr>
                <w:szCs w:val="20"/>
                <w:lang w:val="ru-RU"/>
              </w:rPr>
              <w:t xml:space="preserve">, </w:t>
            </w:r>
            <w:r w:rsidR="000248F5" w:rsidRPr="004A2B11">
              <w:rPr>
                <w:szCs w:val="20"/>
              </w:rPr>
              <w:t>PCNs</w:t>
            </w:r>
            <w:r w:rsidR="000248F5" w:rsidRPr="00D3411B">
              <w:rPr>
                <w:szCs w:val="20"/>
                <w:lang w:val="ru-RU"/>
              </w:rPr>
              <w:t xml:space="preserve">, </w:t>
            </w:r>
            <w:r w:rsidR="000248F5" w:rsidRPr="004A2B11">
              <w:rPr>
                <w:szCs w:val="20"/>
              </w:rPr>
              <w:t>SCCPs</w:t>
            </w:r>
            <w:r w:rsidR="000248F5" w:rsidRPr="00D3411B">
              <w:rPr>
                <w:szCs w:val="20"/>
                <w:lang w:val="ru-RU"/>
              </w:rPr>
              <w:t xml:space="preserve"> и </w:t>
            </w:r>
            <w:r w:rsidR="000248F5" w:rsidRPr="004A2B11">
              <w:rPr>
                <w:szCs w:val="20"/>
              </w:rPr>
              <w:t>decaBDE</w:t>
            </w:r>
            <w:r w:rsidR="000248F5" w:rsidRPr="00D3411B">
              <w:rPr>
                <w:szCs w:val="20"/>
                <w:lang w:val="ru-RU"/>
              </w:rPr>
              <w:t>, в различните видове употреби, в отпадъците от тези употреби и в системите за мониторинг на различни компоненти на околната среда и храни.</w:t>
            </w:r>
          </w:p>
        </w:tc>
        <w:tc>
          <w:tcPr>
            <w:tcW w:w="1260" w:type="dxa"/>
          </w:tcPr>
          <w:p w:rsidR="00121632" w:rsidRDefault="00121632" w:rsidP="004421BC">
            <w:pPr>
              <w:pStyle w:val="ListParagraph"/>
              <w:ind w:left="0"/>
              <w:rPr>
                <w:szCs w:val="20"/>
                <w:lang w:val="bg-BG"/>
              </w:rPr>
            </w:pPr>
            <w:r w:rsidRPr="004A2B11">
              <w:rPr>
                <w:szCs w:val="20"/>
              </w:rPr>
              <w:t>МОСВ,</w:t>
            </w:r>
          </w:p>
          <w:p w:rsidR="009F1F77" w:rsidRPr="00F2001C" w:rsidRDefault="009F1F77" w:rsidP="004421BC">
            <w:pPr>
              <w:pStyle w:val="ListParagraph"/>
              <w:ind w:left="0"/>
              <w:rPr>
                <w:szCs w:val="20"/>
                <w:lang w:val="bg-BG"/>
              </w:rPr>
            </w:pPr>
            <w:r>
              <w:rPr>
                <w:szCs w:val="20"/>
                <w:lang w:val="bg-BG"/>
              </w:rPr>
              <w:t>ИАОС</w:t>
            </w:r>
          </w:p>
          <w:p w:rsidR="00121632" w:rsidRDefault="00121632" w:rsidP="004421BC">
            <w:pPr>
              <w:pStyle w:val="ListParagraph"/>
              <w:ind w:left="0"/>
              <w:rPr>
                <w:szCs w:val="20"/>
              </w:rPr>
            </w:pPr>
            <w:r w:rsidRPr="004A2B11">
              <w:rPr>
                <w:szCs w:val="20"/>
              </w:rPr>
              <w:t>МЗХГ</w:t>
            </w:r>
          </w:p>
          <w:p w:rsidR="002D1204" w:rsidRPr="005311A4" w:rsidRDefault="002D1204" w:rsidP="004421BC">
            <w:pPr>
              <w:pStyle w:val="ListParagraph"/>
              <w:ind w:left="0"/>
              <w:rPr>
                <w:szCs w:val="20"/>
                <w:lang w:val="bg-BG"/>
              </w:rPr>
            </w:pPr>
            <w:r>
              <w:rPr>
                <w:szCs w:val="20"/>
                <w:lang w:val="bg-BG"/>
              </w:rPr>
              <w:t>БАБХ</w:t>
            </w:r>
          </w:p>
        </w:tc>
        <w:tc>
          <w:tcPr>
            <w:tcW w:w="1260" w:type="dxa"/>
          </w:tcPr>
          <w:p w:rsidR="00121632" w:rsidRPr="004A2B11" w:rsidRDefault="00254F7C" w:rsidP="00254F7C">
            <w:pPr>
              <w:pStyle w:val="ListParagraph"/>
              <w:tabs>
                <w:tab w:val="left" w:pos="-69"/>
              </w:tabs>
              <w:ind w:left="-69"/>
              <w:rPr>
                <w:szCs w:val="20"/>
              </w:rPr>
            </w:pPr>
            <w:r w:rsidRPr="004A2B11">
              <w:rPr>
                <w:szCs w:val="20"/>
              </w:rPr>
              <w:t>202</w:t>
            </w:r>
            <w:r>
              <w:rPr>
                <w:szCs w:val="20"/>
                <w:lang w:val="bg-BG"/>
              </w:rPr>
              <w:t>1</w:t>
            </w:r>
            <w:r w:rsidRPr="004A2B11">
              <w:rPr>
                <w:szCs w:val="20"/>
              </w:rPr>
              <w:t xml:space="preserve"> </w:t>
            </w:r>
            <w:r w:rsidR="00121632" w:rsidRPr="004A2B11">
              <w:rPr>
                <w:szCs w:val="20"/>
              </w:rPr>
              <w:t>-2030</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Възможност за качествена и количествена оценка на УОЗ в различни видове „употреби“.</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Възможности за избор на правилни решения за третиране на отпадъци, съдържащи УОЗ (ИУЕЕО, ИУМПС) – подходящи за рециклиране и подходящи за унищожаване (обезвреждане).</w:t>
            </w:r>
          </w:p>
          <w:p w:rsidR="00121632" w:rsidRPr="004A2B11" w:rsidRDefault="00121632" w:rsidP="00CC613F">
            <w:pPr>
              <w:pStyle w:val="ListParagraph"/>
              <w:numPr>
                <w:ilvl w:val="0"/>
                <w:numId w:val="10"/>
              </w:numPr>
              <w:tabs>
                <w:tab w:val="left" w:pos="206"/>
              </w:tabs>
              <w:ind w:left="0" w:hanging="18"/>
              <w:rPr>
                <w:szCs w:val="20"/>
              </w:rPr>
            </w:pPr>
            <w:r w:rsidRPr="004A2B11">
              <w:rPr>
                <w:szCs w:val="20"/>
              </w:rPr>
              <w:t>Подходящ и необходим мониторинг.</w:t>
            </w:r>
          </w:p>
        </w:tc>
      </w:tr>
      <w:tr w:rsidR="00121632" w:rsidRPr="00F91B9D" w:rsidTr="00B54BE1">
        <w:trPr>
          <w:trHeight w:val="314"/>
        </w:trPr>
        <w:tc>
          <w:tcPr>
            <w:tcW w:w="636" w:type="dxa"/>
          </w:tcPr>
          <w:p w:rsidR="00121632" w:rsidRPr="004A2B11" w:rsidRDefault="00121632" w:rsidP="004421BC">
            <w:pPr>
              <w:pStyle w:val="ListParagraph"/>
              <w:ind w:left="0"/>
              <w:rPr>
                <w:szCs w:val="20"/>
              </w:rPr>
            </w:pPr>
            <w:r w:rsidRPr="004A2B11">
              <w:rPr>
                <w:szCs w:val="20"/>
              </w:rPr>
              <w:t>1.3</w:t>
            </w:r>
          </w:p>
        </w:tc>
        <w:tc>
          <w:tcPr>
            <w:tcW w:w="4764" w:type="dxa"/>
          </w:tcPr>
          <w:p w:rsidR="000248F5" w:rsidRPr="000D3FA2" w:rsidRDefault="00121632" w:rsidP="004421BC">
            <w:pPr>
              <w:pStyle w:val="ListParagraph"/>
              <w:tabs>
                <w:tab w:val="left" w:pos="1039"/>
              </w:tabs>
              <w:ind w:left="0"/>
              <w:rPr>
                <w:szCs w:val="20"/>
                <w:lang w:val="bg-BG"/>
              </w:rPr>
            </w:pPr>
            <w:r w:rsidRPr="00D3411B">
              <w:rPr>
                <w:szCs w:val="20"/>
                <w:lang w:val="ru-RU"/>
              </w:rPr>
              <w:t xml:space="preserve">Въвеждане в националното законодателство </w:t>
            </w:r>
            <w:r w:rsidRPr="000D3FA2">
              <w:rPr>
                <w:szCs w:val="20"/>
                <w:lang w:val="ru-RU"/>
              </w:rPr>
              <w:t xml:space="preserve">на разширяване на мониторинга на УОЗ-пестицидите с </w:t>
            </w:r>
            <w:r w:rsidRPr="000D3FA2">
              <w:rPr>
                <w:szCs w:val="20"/>
              </w:rPr>
              <w:t>HCB</w:t>
            </w:r>
            <w:r w:rsidRPr="000D3FA2">
              <w:rPr>
                <w:szCs w:val="20"/>
                <w:lang w:val="ru-RU"/>
              </w:rPr>
              <w:t xml:space="preserve">, </w:t>
            </w:r>
            <w:r w:rsidRPr="000D3FA2">
              <w:rPr>
                <w:szCs w:val="20"/>
              </w:rPr>
              <w:t>α</w:t>
            </w:r>
            <w:r w:rsidRPr="000D3FA2">
              <w:rPr>
                <w:szCs w:val="20"/>
                <w:lang w:val="ru-RU"/>
              </w:rPr>
              <w:t xml:space="preserve">-НСН, </w:t>
            </w:r>
            <w:r w:rsidRPr="000D3FA2">
              <w:rPr>
                <w:szCs w:val="20"/>
              </w:rPr>
              <w:t>β</w:t>
            </w:r>
            <w:r w:rsidRPr="000D3FA2">
              <w:rPr>
                <w:szCs w:val="20"/>
                <w:lang w:val="ru-RU"/>
              </w:rPr>
              <w:t xml:space="preserve">-НСН, </w:t>
            </w:r>
            <w:r w:rsidRPr="000D3FA2">
              <w:rPr>
                <w:szCs w:val="20"/>
              </w:rPr>
              <w:t>γ</w:t>
            </w:r>
            <w:r w:rsidRPr="000D3FA2">
              <w:rPr>
                <w:szCs w:val="20"/>
                <w:lang w:val="ru-RU"/>
              </w:rPr>
              <w:t xml:space="preserve">-НСН, </w:t>
            </w:r>
            <w:r w:rsidRPr="000D3FA2">
              <w:rPr>
                <w:szCs w:val="20"/>
              </w:rPr>
              <w:t>PeCB</w:t>
            </w:r>
            <w:r w:rsidRPr="000D3FA2">
              <w:rPr>
                <w:szCs w:val="20"/>
                <w:lang w:val="ru-RU"/>
              </w:rPr>
              <w:t xml:space="preserve">, </w:t>
            </w:r>
            <w:r w:rsidRPr="000D3FA2">
              <w:rPr>
                <w:szCs w:val="20"/>
              </w:rPr>
              <w:t>PFOS</w:t>
            </w:r>
            <w:r w:rsidRPr="000D3FA2">
              <w:rPr>
                <w:szCs w:val="20"/>
                <w:lang w:val="ru-RU"/>
              </w:rPr>
              <w:t xml:space="preserve">, </w:t>
            </w:r>
            <w:r w:rsidRPr="000D3FA2">
              <w:rPr>
                <w:szCs w:val="20"/>
              </w:rPr>
              <w:t>PCPs</w:t>
            </w:r>
            <w:r w:rsidRPr="000D3FA2">
              <w:rPr>
                <w:szCs w:val="20"/>
                <w:lang w:val="ru-RU"/>
              </w:rPr>
              <w:t xml:space="preserve"> и ендосулф</w:t>
            </w:r>
            <w:r w:rsidR="000248F5" w:rsidRPr="000D3FA2">
              <w:rPr>
                <w:szCs w:val="20"/>
                <w:lang w:val="ru-RU"/>
              </w:rPr>
              <w:t>ан в</w:t>
            </w:r>
            <w:r w:rsidR="000248F5" w:rsidRPr="000D3FA2">
              <w:rPr>
                <w:szCs w:val="20"/>
                <w:lang w:val="bg-BG"/>
              </w:rPr>
              <w:t>:</w:t>
            </w:r>
          </w:p>
          <w:p w:rsidR="000248F5" w:rsidRPr="000D3FA2" w:rsidRDefault="000248F5" w:rsidP="00CC613F">
            <w:pPr>
              <w:pStyle w:val="ListParagraph"/>
              <w:numPr>
                <w:ilvl w:val="0"/>
                <w:numId w:val="172"/>
              </w:numPr>
              <w:tabs>
                <w:tab w:val="left" w:pos="1039"/>
              </w:tabs>
              <w:rPr>
                <w:szCs w:val="20"/>
              </w:rPr>
            </w:pPr>
            <w:r w:rsidRPr="000D3FA2">
              <w:rPr>
                <w:szCs w:val="20"/>
              </w:rPr>
              <w:t xml:space="preserve">почви, води, </w:t>
            </w:r>
          </w:p>
          <w:p w:rsidR="000248F5" w:rsidRPr="000248F5" w:rsidRDefault="000248F5" w:rsidP="00CC613F">
            <w:pPr>
              <w:pStyle w:val="ListParagraph"/>
              <w:numPr>
                <w:ilvl w:val="0"/>
                <w:numId w:val="172"/>
              </w:numPr>
              <w:tabs>
                <w:tab w:val="left" w:pos="1039"/>
              </w:tabs>
              <w:rPr>
                <w:szCs w:val="20"/>
              </w:rPr>
            </w:pPr>
            <w:r w:rsidRPr="000D3FA2">
              <w:rPr>
                <w:szCs w:val="20"/>
              </w:rPr>
              <w:t>храни, флора</w:t>
            </w:r>
            <w:r w:rsidR="00121632" w:rsidRPr="004A2B11">
              <w:rPr>
                <w:szCs w:val="20"/>
              </w:rPr>
              <w:t>,</w:t>
            </w:r>
            <w:r>
              <w:rPr>
                <w:szCs w:val="20"/>
                <w:lang w:val="bg-BG"/>
              </w:rPr>
              <w:t xml:space="preserve"> </w:t>
            </w:r>
            <w:r w:rsidR="00121632" w:rsidRPr="004A2B11">
              <w:rPr>
                <w:szCs w:val="20"/>
              </w:rPr>
              <w:t xml:space="preserve">фауна </w:t>
            </w:r>
          </w:p>
          <w:p w:rsidR="00121632" w:rsidRPr="004A2B11" w:rsidRDefault="000248F5" w:rsidP="00CC613F">
            <w:pPr>
              <w:pStyle w:val="ListParagraph"/>
              <w:numPr>
                <w:ilvl w:val="0"/>
                <w:numId w:val="172"/>
              </w:numPr>
              <w:tabs>
                <w:tab w:val="left" w:pos="1039"/>
              </w:tabs>
              <w:rPr>
                <w:szCs w:val="20"/>
              </w:rPr>
            </w:pPr>
            <w:r w:rsidRPr="000D3FA2">
              <w:rPr>
                <w:szCs w:val="20"/>
                <w:lang w:val="bg-BG"/>
              </w:rPr>
              <w:t>х</w:t>
            </w:r>
            <w:r w:rsidR="00121632" w:rsidRPr="000D3FA2">
              <w:rPr>
                <w:szCs w:val="20"/>
              </w:rPr>
              <w:t>ората</w:t>
            </w:r>
            <w:r w:rsidR="00121632" w:rsidRPr="004A2B11">
              <w:rPr>
                <w:szCs w:val="20"/>
              </w:rPr>
              <w:t xml:space="preserve">. </w:t>
            </w:r>
          </w:p>
        </w:tc>
        <w:tc>
          <w:tcPr>
            <w:tcW w:w="1260" w:type="dxa"/>
          </w:tcPr>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121632" w:rsidRDefault="00121632" w:rsidP="004421BC">
            <w:pPr>
              <w:pStyle w:val="ListParagraph"/>
              <w:ind w:left="0"/>
              <w:rPr>
                <w:szCs w:val="20"/>
                <w:lang w:val="bg-BG"/>
              </w:rPr>
            </w:pPr>
            <w:r w:rsidRPr="004A2B11">
              <w:rPr>
                <w:szCs w:val="20"/>
              </w:rPr>
              <w:t>МОСВ,</w:t>
            </w:r>
          </w:p>
          <w:p w:rsidR="009F1F77" w:rsidRPr="00F2001C" w:rsidRDefault="009F1F77" w:rsidP="004421BC">
            <w:pPr>
              <w:pStyle w:val="ListParagraph"/>
              <w:ind w:left="0"/>
              <w:rPr>
                <w:szCs w:val="20"/>
                <w:lang w:val="bg-BG"/>
              </w:rPr>
            </w:pPr>
            <w:r>
              <w:rPr>
                <w:szCs w:val="20"/>
                <w:lang w:val="bg-BG"/>
              </w:rPr>
              <w:t>ИАОС</w:t>
            </w:r>
          </w:p>
          <w:p w:rsidR="00D50AED" w:rsidRDefault="000248F5" w:rsidP="004421BC">
            <w:pPr>
              <w:pStyle w:val="ListParagraph"/>
              <w:ind w:left="0"/>
              <w:rPr>
                <w:szCs w:val="20"/>
                <w:lang w:val="bg-BG"/>
              </w:rPr>
            </w:pPr>
            <w:r w:rsidRPr="004A2B11">
              <w:rPr>
                <w:szCs w:val="20"/>
              </w:rPr>
              <w:t xml:space="preserve">МЗХГ </w:t>
            </w:r>
          </w:p>
          <w:p w:rsidR="002D1204" w:rsidRPr="002D1204" w:rsidRDefault="002D1204" w:rsidP="004421BC">
            <w:pPr>
              <w:pStyle w:val="ListParagraph"/>
              <w:ind w:left="0"/>
              <w:rPr>
                <w:szCs w:val="20"/>
                <w:lang w:val="bg-BG"/>
              </w:rPr>
            </w:pPr>
            <w:r>
              <w:rPr>
                <w:szCs w:val="20"/>
                <w:lang w:val="bg-BG"/>
              </w:rPr>
              <w:t>БАБХ</w:t>
            </w:r>
          </w:p>
          <w:p w:rsidR="00121632" w:rsidRPr="004A2B11" w:rsidRDefault="00121632" w:rsidP="001B4B48">
            <w:pPr>
              <w:pStyle w:val="ListParagraph"/>
              <w:ind w:left="0"/>
              <w:rPr>
                <w:szCs w:val="20"/>
              </w:rPr>
            </w:pPr>
          </w:p>
        </w:tc>
        <w:tc>
          <w:tcPr>
            <w:tcW w:w="1260" w:type="dxa"/>
          </w:tcPr>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121632" w:rsidRPr="00606555" w:rsidRDefault="00254F7C" w:rsidP="00254F7C">
            <w:pPr>
              <w:pStyle w:val="ListParagraph"/>
              <w:ind w:left="0"/>
              <w:rPr>
                <w:szCs w:val="20"/>
                <w:lang w:val="bg-BG"/>
              </w:rPr>
            </w:pPr>
            <w:r w:rsidRPr="004A2B11">
              <w:rPr>
                <w:szCs w:val="20"/>
              </w:rPr>
              <w:t>202</w:t>
            </w:r>
            <w:r>
              <w:rPr>
                <w:szCs w:val="20"/>
                <w:lang w:val="bg-BG"/>
              </w:rPr>
              <w:t>1</w:t>
            </w:r>
            <w:r w:rsidR="00121632" w:rsidRPr="004A2B11">
              <w:rPr>
                <w:szCs w:val="20"/>
              </w:rPr>
              <w:t>-</w:t>
            </w:r>
            <w:r w:rsidRPr="004A2B11">
              <w:rPr>
                <w:szCs w:val="20"/>
              </w:rPr>
              <w:t>202</w:t>
            </w:r>
            <w:r>
              <w:rPr>
                <w:szCs w:val="20"/>
                <w:lang w:val="bg-BG"/>
              </w:rPr>
              <w:t>3</w:t>
            </w:r>
          </w:p>
        </w:tc>
        <w:tc>
          <w:tcPr>
            <w:tcW w:w="1260" w:type="dxa"/>
          </w:tcPr>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0248F5" w:rsidRDefault="000248F5" w:rsidP="004421BC">
            <w:pPr>
              <w:pStyle w:val="ListParagraph"/>
              <w:ind w:left="0"/>
              <w:rPr>
                <w:szCs w:val="20"/>
                <w:lang w:val="bg-BG"/>
              </w:rPr>
            </w:pPr>
          </w:p>
          <w:p w:rsidR="00121632" w:rsidRPr="000248F5" w:rsidRDefault="000248F5" w:rsidP="004421BC">
            <w:pPr>
              <w:pStyle w:val="ListParagraph"/>
              <w:ind w:left="0"/>
              <w:rPr>
                <w:szCs w:val="20"/>
                <w:lang w:val="bg-BG"/>
              </w:rPr>
            </w:pPr>
            <w:r>
              <w:rPr>
                <w:szCs w:val="20"/>
                <w:lang w:val="bg-BG"/>
              </w:rPr>
              <w:t>-</w:t>
            </w: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Допълване на сега съществуващия мониторинг на „УОЗ-пестициди“ с неконтролираните досега „УОЗ-пестициди“.</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Реализиране на контрол на всички „УОЗ-пестициди“, предмет на Стокхолмската конвенция в почви, води, въздух, храни и суровини за производството им.</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Предотвратяване на негативното въздействие на „УОЗ-пестицидите“ върху здравето на хората и околната среда.</w:t>
            </w:r>
          </w:p>
        </w:tc>
      </w:tr>
      <w:tr w:rsidR="00121632" w:rsidRPr="00F91B9D" w:rsidTr="00B54BE1">
        <w:trPr>
          <w:trHeight w:val="314"/>
        </w:trPr>
        <w:tc>
          <w:tcPr>
            <w:tcW w:w="636" w:type="dxa"/>
          </w:tcPr>
          <w:p w:rsidR="00121632" w:rsidRPr="004A2B11" w:rsidRDefault="00121632" w:rsidP="004421BC">
            <w:pPr>
              <w:pStyle w:val="ListParagraph"/>
              <w:ind w:left="0"/>
              <w:rPr>
                <w:szCs w:val="20"/>
              </w:rPr>
            </w:pPr>
            <w:r w:rsidRPr="004A2B11">
              <w:rPr>
                <w:szCs w:val="20"/>
              </w:rPr>
              <w:t>1.4</w:t>
            </w:r>
          </w:p>
        </w:tc>
        <w:tc>
          <w:tcPr>
            <w:tcW w:w="4764" w:type="dxa"/>
          </w:tcPr>
          <w:p w:rsidR="00121632" w:rsidRPr="00D3411B" w:rsidRDefault="00121632" w:rsidP="004421BC">
            <w:pPr>
              <w:pStyle w:val="ListParagraph"/>
              <w:tabs>
                <w:tab w:val="left" w:pos="1039"/>
              </w:tabs>
              <w:ind w:left="0"/>
              <w:rPr>
                <w:szCs w:val="20"/>
                <w:lang w:val="ru-RU"/>
              </w:rPr>
            </w:pPr>
            <w:r w:rsidRPr="00D3411B">
              <w:rPr>
                <w:szCs w:val="20"/>
                <w:lang w:val="ru-RU"/>
              </w:rPr>
              <w:t>Актуализиране на нормативната база относно събирането, транспортирането, съхранението и обезвреждането и оползотворяването на отпадъци, съдържащи или потенциално съдържащи УОЗ.</w:t>
            </w:r>
          </w:p>
        </w:tc>
        <w:tc>
          <w:tcPr>
            <w:tcW w:w="1260" w:type="dxa"/>
          </w:tcPr>
          <w:p w:rsidR="00121632" w:rsidRPr="004A2B11" w:rsidRDefault="00121632" w:rsidP="004421BC">
            <w:pPr>
              <w:pStyle w:val="ListParagraph"/>
              <w:ind w:left="0"/>
              <w:rPr>
                <w:szCs w:val="20"/>
              </w:rPr>
            </w:pPr>
            <w:r w:rsidRPr="004A2B11">
              <w:rPr>
                <w:szCs w:val="20"/>
              </w:rPr>
              <w:t>МОСВ</w:t>
            </w:r>
          </w:p>
        </w:tc>
        <w:tc>
          <w:tcPr>
            <w:tcW w:w="1260" w:type="dxa"/>
          </w:tcPr>
          <w:p w:rsidR="00121632" w:rsidRPr="00606555" w:rsidRDefault="00254F7C" w:rsidP="00254F7C">
            <w:pPr>
              <w:pStyle w:val="ListParagraph"/>
              <w:ind w:left="0"/>
              <w:rPr>
                <w:szCs w:val="20"/>
                <w:lang w:val="bg-BG"/>
              </w:rPr>
            </w:pPr>
            <w:r w:rsidRPr="004A2B11">
              <w:rPr>
                <w:szCs w:val="20"/>
              </w:rPr>
              <w:t>202</w:t>
            </w:r>
            <w:r>
              <w:rPr>
                <w:szCs w:val="20"/>
                <w:lang w:val="bg-BG"/>
              </w:rPr>
              <w:t>1</w:t>
            </w:r>
            <w:r w:rsidR="00121632" w:rsidRPr="004A2B11">
              <w:rPr>
                <w:szCs w:val="20"/>
              </w:rPr>
              <w:t>-</w:t>
            </w:r>
            <w:r w:rsidRPr="004A2B11">
              <w:rPr>
                <w:szCs w:val="20"/>
              </w:rPr>
              <w:t>202</w:t>
            </w:r>
            <w:r>
              <w:rPr>
                <w:szCs w:val="20"/>
                <w:lang w:val="bg-BG"/>
              </w:rPr>
              <w:t>3</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Предотвратяване на неконтролирано изнасяне на опасни отпадъци.</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Предотвратяване изнасянето на отпадъци за унищожаване, които могат да останат в страната и да се рециклират (оползотворят).</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Подпомагане ангажиментите на страната за увеличаване количеството на рециклируемите пластмаси.</w:t>
            </w:r>
          </w:p>
        </w:tc>
      </w:tr>
      <w:tr w:rsidR="00121632" w:rsidRPr="00F91B9D" w:rsidTr="00B54BE1">
        <w:trPr>
          <w:trHeight w:val="314"/>
        </w:trPr>
        <w:tc>
          <w:tcPr>
            <w:tcW w:w="636" w:type="dxa"/>
          </w:tcPr>
          <w:p w:rsidR="00121632" w:rsidRPr="000248F5" w:rsidRDefault="000248F5" w:rsidP="005047CF">
            <w:pPr>
              <w:pStyle w:val="ListParagraph"/>
              <w:ind w:left="0"/>
              <w:rPr>
                <w:szCs w:val="20"/>
                <w:lang w:val="bg-BG"/>
              </w:rPr>
            </w:pPr>
            <w:r>
              <w:rPr>
                <w:szCs w:val="20"/>
              </w:rPr>
              <w:t>1.</w:t>
            </w:r>
            <w:r w:rsidR="005047CF">
              <w:rPr>
                <w:szCs w:val="20"/>
                <w:lang w:val="bg-BG"/>
              </w:rPr>
              <w:t>5</w:t>
            </w:r>
          </w:p>
        </w:tc>
        <w:tc>
          <w:tcPr>
            <w:tcW w:w="4764" w:type="dxa"/>
          </w:tcPr>
          <w:p w:rsidR="00121632" w:rsidRPr="00D3411B" w:rsidRDefault="000248F5" w:rsidP="004421BC">
            <w:pPr>
              <w:rPr>
                <w:szCs w:val="20"/>
                <w:lang w:val="ru-RU"/>
              </w:rPr>
            </w:pPr>
            <w:r w:rsidRPr="00D3411B">
              <w:rPr>
                <w:szCs w:val="20"/>
                <w:lang w:val="ru-RU"/>
              </w:rPr>
              <w:t xml:space="preserve">Включване в Закона за почвите и/или подзаконовите нормативни актове и съпътстващото законодателство на мониторинг на </w:t>
            </w:r>
            <w:r w:rsidRPr="004A2B11">
              <w:rPr>
                <w:szCs w:val="20"/>
              </w:rPr>
              <w:t>HBCD</w:t>
            </w:r>
            <w:r w:rsidRPr="00D3411B">
              <w:rPr>
                <w:szCs w:val="20"/>
                <w:lang w:val="ru-RU"/>
              </w:rPr>
              <w:t xml:space="preserve">, </w:t>
            </w:r>
            <w:r w:rsidRPr="004A2B11">
              <w:rPr>
                <w:szCs w:val="20"/>
              </w:rPr>
              <w:t>HCBD</w:t>
            </w:r>
            <w:r w:rsidRPr="00D3411B">
              <w:rPr>
                <w:szCs w:val="20"/>
                <w:lang w:val="ru-RU"/>
              </w:rPr>
              <w:t xml:space="preserve">, </w:t>
            </w:r>
            <w:r w:rsidRPr="004A2B11">
              <w:rPr>
                <w:szCs w:val="20"/>
              </w:rPr>
              <w:t>PCNs</w:t>
            </w:r>
            <w:r w:rsidRPr="00D3411B">
              <w:rPr>
                <w:szCs w:val="20"/>
                <w:lang w:val="ru-RU"/>
              </w:rPr>
              <w:t xml:space="preserve">, </w:t>
            </w:r>
            <w:r w:rsidRPr="004A2B11">
              <w:rPr>
                <w:szCs w:val="20"/>
              </w:rPr>
              <w:t>PCPs</w:t>
            </w:r>
            <w:r w:rsidRPr="00D3411B">
              <w:rPr>
                <w:szCs w:val="20"/>
                <w:lang w:val="ru-RU"/>
              </w:rPr>
              <w:t xml:space="preserve">, </w:t>
            </w:r>
            <w:r w:rsidRPr="004A2B11">
              <w:rPr>
                <w:szCs w:val="20"/>
              </w:rPr>
              <w:t>SCC</w:t>
            </w:r>
            <w:r w:rsidRPr="00D3411B">
              <w:rPr>
                <w:szCs w:val="20"/>
                <w:lang w:val="ru-RU"/>
              </w:rPr>
              <w:t>Р</w:t>
            </w:r>
            <w:r w:rsidRPr="004A2B11">
              <w:rPr>
                <w:szCs w:val="20"/>
              </w:rPr>
              <w:t>s</w:t>
            </w:r>
            <w:r w:rsidRPr="00D3411B">
              <w:rPr>
                <w:szCs w:val="20"/>
                <w:lang w:val="ru-RU"/>
              </w:rPr>
              <w:t xml:space="preserve"> и  </w:t>
            </w:r>
            <w:r w:rsidRPr="004A2B11">
              <w:rPr>
                <w:szCs w:val="20"/>
              </w:rPr>
              <w:t>deca</w:t>
            </w:r>
            <w:r w:rsidRPr="00D3411B">
              <w:rPr>
                <w:szCs w:val="20"/>
                <w:lang w:val="ru-RU"/>
              </w:rPr>
              <w:t xml:space="preserve"> </w:t>
            </w:r>
            <w:r w:rsidRPr="004A2B11">
              <w:rPr>
                <w:szCs w:val="20"/>
              </w:rPr>
              <w:t>BDE</w:t>
            </w:r>
            <w:r w:rsidRPr="00D3411B">
              <w:rPr>
                <w:szCs w:val="20"/>
                <w:lang w:val="ru-RU"/>
              </w:rPr>
              <w:t xml:space="preserve"> в почвите.</w:t>
            </w:r>
          </w:p>
        </w:tc>
        <w:tc>
          <w:tcPr>
            <w:tcW w:w="1260" w:type="dxa"/>
          </w:tcPr>
          <w:p w:rsidR="00121632" w:rsidRDefault="00121632" w:rsidP="004421BC">
            <w:pPr>
              <w:pStyle w:val="ListParagraph"/>
              <w:ind w:left="0"/>
              <w:rPr>
                <w:szCs w:val="20"/>
                <w:lang w:val="bg-BG"/>
              </w:rPr>
            </w:pPr>
            <w:r w:rsidRPr="004A2B11">
              <w:rPr>
                <w:szCs w:val="20"/>
              </w:rPr>
              <w:t>МОСВ</w:t>
            </w:r>
          </w:p>
          <w:p w:rsidR="000248F5" w:rsidRPr="000248F5" w:rsidRDefault="000248F5" w:rsidP="004421BC">
            <w:pPr>
              <w:pStyle w:val="ListParagraph"/>
              <w:ind w:left="0"/>
              <w:rPr>
                <w:szCs w:val="20"/>
                <w:lang w:val="bg-BG"/>
              </w:rPr>
            </w:pPr>
            <w:r>
              <w:rPr>
                <w:szCs w:val="20"/>
                <w:lang w:val="bg-BG"/>
              </w:rPr>
              <w:t>ИАОС</w:t>
            </w:r>
          </w:p>
        </w:tc>
        <w:tc>
          <w:tcPr>
            <w:tcW w:w="1260" w:type="dxa"/>
          </w:tcPr>
          <w:p w:rsidR="00121632" w:rsidRPr="003A6287" w:rsidRDefault="00121632" w:rsidP="004421BC">
            <w:pPr>
              <w:pStyle w:val="ListParagraph"/>
              <w:ind w:left="0"/>
              <w:rPr>
                <w:szCs w:val="20"/>
                <w:lang w:val="bg-BG"/>
              </w:rPr>
            </w:pPr>
            <w:r w:rsidRPr="004A2B11">
              <w:rPr>
                <w:szCs w:val="20"/>
              </w:rPr>
              <w:t>202</w:t>
            </w:r>
            <w:r w:rsidR="00555819">
              <w:rPr>
                <w:szCs w:val="20"/>
                <w:lang w:val="bg-BG"/>
              </w:rPr>
              <w:t>2</w:t>
            </w:r>
            <w:r w:rsidRPr="004A2B11">
              <w:rPr>
                <w:szCs w:val="20"/>
              </w:rPr>
              <w:t>-202</w:t>
            </w:r>
            <w:r w:rsidR="00B571FA">
              <w:rPr>
                <w:szCs w:val="20"/>
                <w:lang w:val="bg-BG"/>
              </w:rPr>
              <w:t>3</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Въвеждане на норми за допустими стойности на вредни вещества в почвите.</w:t>
            </w:r>
          </w:p>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 xml:space="preserve">Опазване от замърсяване на компонентите на околната среда и здравето на хората. </w:t>
            </w:r>
          </w:p>
        </w:tc>
      </w:tr>
      <w:tr w:rsidR="00121632" w:rsidRPr="00F91B9D" w:rsidTr="00B54BE1">
        <w:trPr>
          <w:trHeight w:val="314"/>
        </w:trPr>
        <w:tc>
          <w:tcPr>
            <w:tcW w:w="636" w:type="dxa"/>
          </w:tcPr>
          <w:p w:rsidR="00121632" w:rsidRPr="000248F5" w:rsidRDefault="000248F5" w:rsidP="00985003">
            <w:pPr>
              <w:pStyle w:val="ListParagraph"/>
              <w:ind w:left="0"/>
              <w:rPr>
                <w:szCs w:val="20"/>
                <w:lang w:val="bg-BG"/>
              </w:rPr>
            </w:pPr>
            <w:r>
              <w:rPr>
                <w:szCs w:val="20"/>
              </w:rPr>
              <w:t>1.</w:t>
            </w:r>
            <w:r w:rsidR="00985003">
              <w:rPr>
                <w:szCs w:val="20"/>
                <w:lang w:val="bg-BG"/>
              </w:rPr>
              <w:t>6</w:t>
            </w:r>
          </w:p>
        </w:tc>
        <w:tc>
          <w:tcPr>
            <w:tcW w:w="4764" w:type="dxa"/>
          </w:tcPr>
          <w:p w:rsidR="00121632" w:rsidRPr="00D3411B" w:rsidRDefault="00121632" w:rsidP="004421BC">
            <w:pPr>
              <w:rPr>
                <w:szCs w:val="20"/>
                <w:lang w:val="ru-RU"/>
              </w:rPr>
            </w:pPr>
            <w:r w:rsidRPr="00D3411B">
              <w:rPr>
                <w:szCs w:val="20"/>
                <w:lang w:val="ru-RU"/>
              </w:rPr>
              <w:t>В изискванията за издаване на КР за съоръжения при които се изпускат непреднамерено произвеждани УОЗ, да се заложат условия за използване на алтернативни решения, при които тези УОЗ се намаляват или елиминират.</w:t>
            </w:r>
          </w:p>
        </w:tc>
        <w:tc>
          <w:tcPr>
            <w:tcW w:w="1260" w:type="dxa"/>
          </w:tcPr>
          <w:p w:rsidR="00121632" w:rsidRDefault="00B21438" w:rsidP="004421BC">
            <w:pPr>
              <w:pStyle w:val="ListParagraph"/>
              <w:ind w:left="0"/>
              <w:rPr>
                <w:szCs w:val="20"/>
                <w:lang w:val="bg-BG"/>
              </w:rPr>
            </w:pPr>
            <w:r>
              <w:rPr>
                <w:szCs w:val="20"/>
                <w:lang w:val="bg-BG"/>
              </w:rPr>
              <w:t>ИАОС</w:t>
            </w:r>
            <w:r w:rsidRPr="004A2B11">
              <w:rPr>
                <w:szCs w:val="20"/>
              </w:rPr>
              <w:t xml:space="preserve"> </w:t>
            </w:r>
            <w:r w:rsidR="00121632" w:rsidRPr="004A2B11">
              <w:rPr>
                <w:szCs w:val="20"/>
              </w:rPr>
              <w:t>МОСВ</w:t>
            </w:r>
          </w:p>
          <w:p w:rsidR="000248F5" w:rsidRPr="000248F5" w:rsidRDefault="000248F5" w:rsidP="004421BC">
            <w:pPr>
              <w:pStyle w:val="ListParagraph"/>
              <w:ind w:left="0"/>
              <w:rPr>
                <w:szCs w:val="20"/>
                <w:lang w:val="bg-BG"/>
              </w:rPr>
            </w:pPr>
          </w:p>
        </w:tc>
        <w:tc>
          <w:tcPr>
            <w:tcW w:w="1260" w:type="dxa"/>
          </w:tcPr>
          <w:p w:rsidR="00121632" w:rsidRPr="004A2B11" w:rsidRDefault="00254F7C" w:rsidP="00254F7C">
            <w:pPr>
              <w:pStyle w:val="ListParagraph"/>
              <w:ind w:left="0"/>
              <w:rPr>
                <w:szCs w:val="20"/>
              </w:rPr>
            </w:pPr>
            <w:r w:rsidRPr="004A2B11">
              <w:rPr>
                <w:szCs w:val="20"/>
              </w:rPr>
              <w:t>202</w:t>
            </w:r>
            <w:r>
              <w:rPr>
                <w:szCs w:val="20"/>
                <w:lang w:val="bg-BG"/>
              </w:rPr>
              <w:t>1</w:t>
            </w:r>
            <w:r w:rsidR="00121632" w:rsidRPr="004A2B11">
              <w:rPr>
                <w:szCs w:val="20"/>
              </w:rPr>
              <w:t>-2030</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0248F5" w:rsidP="00CC613F">
            <w:pPr>
              <w:pStyle w:val="ListParagraph"/>
              <w:numPr>
                <w:ilvl w:val="0"/>
                <w:numId w:val="10"/>
              </w:numPr>
              <w:tabs>
                <w:tab w:val="left" w:pos="206"/>
              </w:tabs>
              <w:ind w:left="0" w:hanging="18"/>
              <w:rPr>
                <w:szCs w:val="20"/>
                <w:lang w:val="ru-RU"/>
              </w:rPr>
            </w:pPr>
            <w:r w:rsidRPr="00D3411B">
              <w:rPr>
                <w:szCs w:val="20"/>
                <w:lang w:val="ru-RU"/>
              </w:rPr>
              <w:t xml:space="preserve">Включване в ЗООС и Наредба за условията и реда за издаване на КР не само диоксини и фурани, но и на всички УОЗ от Приложение </w:t>
            </w:r>
            <w:r w:rsidRPr="007314A1">
              <w:rPr>
                <w:szCs w:val="20"/>
              </w:rPr>
              <w:t>III</w:t>
            </w:r>
            <w:r w:rsidRPr="00D3411B">
              <w:rPr>
                <w:szCs w:val="20"/>
                <w:lang w:val="ru-RU"/>
              </w:rPr>
              <w:t xml:space="preserve"> на Регламент (ЕС) 2019/1021 </w:t>
            </w:r>
          </w:p>
        </w:tc>
      </w:tr>
      <w:tr w:rsidR="00121632" w:rsidRPr="00F91B9D" w:rsidTr="00B54BE1">
        <w:trPr>
          <w:trHeight w:val="314"/>
        </w:trPr>
        <w:tc>
          <w:tcPr>
            <w:tcW w:w="636" w:type="dxa"/>
          </w:tcPr>
          <w:p w:rsidR="00121632" w:rsidRPr="000248F5" w:rsidRDefault="000248F5" w:rsidP="00985003">
            <w:pPr>
              <w:pStyle w:val="ListParagraph"/>
              <w:ind w:left="0"/>
              <w:rPr>
                <w:szCs w:val="20"/>
                <w:lang w:val="bg-BG"/>
              </w:rPr>
            </w:pPr>
            <w:r>
              <w:rPr>
                <w:szCs w:val="20"/>
              </w:rPr>
              <w:t>1.</w:t>
            </w:r>
            <w:r w:rsidR="00985003">
              <w:rPr>
                <w:szCs w:val="20"/>
                <w:lang w:val="bg-BG"/>
              </w:rPr>
              <w:t>7</w:t>
            </w:r>
          </w:p>
        </w:tc>
        <w:tc>
          <w:tcPr>
            <w:tcW w:w="4764" w:type="dxa"/>
          </w:tcPr>
          <w:p w:rsidR="000248F5" w:rsidRDefault="00121632" w:rsidP="004421BC">
            <w:pPr>
              <w:rPr>
                <w:szCs w:val="20"/>
                <w:lang w:val="bg-BG"/>
              </w:rPr>
            </w:pPr>
            <w:r w:rsidRPr="00D3411B">
              <w:rPr>
                <w:szCs w:val="20"/>
                <w:lang w:val="ru-RU"/>
              </w:rPr>
              <w:t xml:space="preserve">Включване в националната програма за  мониторинг на храни от животински и растителен произход и питейни води  наблюдение за съдържание на новите УОЗ -  </w:t>
            </w:r>
            <w:r w:rsidRPr="004A2B11">
              <w:rPr>
                <w:szCs w:val="20"/>
              </w:rPr>
              <w:t>HBCD</w:t>
            </w:r>
            <w:r w:rsidRPr="00D3411B">
              <w:rPr>
                <w:szCs w:val="20"/>
                <w:lang w:val="ru-RU"/>
              </w:rPr>
              <w:t xml:space="preserve">, </w:t>
            </w:r>
            <w:r w:rsidRPr="004A2B11">
              <w:rPr>
                <w:szCs w:val="20"/>
              </w:rPr>
              <w:t>HCBD</w:t>
            </w:r>
            <w:r w:rsidRPr="00D3411B">
              <w:rPr>
                <w:szCs w:val="20"/>
                <w:lang w:val="ru-RU"/>
              </w:rPr>
              <w:t xml:space="preserve">, </w:t>
            </w:r>
            <w:r w:rsidRPr="004A2B11">
              <w:rPr>
                <w:szCs w:val="20"/>
              </w:rPr>
              <w:t>PCNs</w:t>
            </w:r>
            <w:r w:rsidRPr="00D3411B">
              <w:rPr>
                <w:szCs w:val="20"/>
                <w:lang w:val="ru-RU"/>
              </w:rPr>
              <w:t xml:space="preserve">, </w:t>
            </w:r>
            <w:r w:rsidRPr="004A2B11">
              <w:rPr>
                <w:szCs w:val="20"/>
              </w:rPr>
              <w:t>PCPs</w:t>
            </w:r>
            <w:r w:rsidRPr="00D3411B">
              <w:rPr>
                <w:szCs w:val="20"/>
                <w:lang w:val="ru-RU"/>
              </w:rPr>
              <w:t xml:space="preserve">, </w:t>
            </w:r>
            <w:r w:rsidRPr="004A2B11">
              <w:rPr>
                <w:szCs w:val="20"/>
              </w:rPr>
              <w:t>SCCNs</w:t>
            </w:r>
            <w:r w:rsidRPr="00D3411B">
              <w:rPr>
                <w:szCs w:val="20"/>
                <w:lang w:val="ru-RU"/>
              </w:rPr>
              <w:t xml:space="preserve"> и  </w:t>
            </w:r>
            <w:r w:rsidRPr="004A2B11">
              <w:rPr>
                <w:szCs w:val="20"/>
              </w:rPr>
              <w:t>decaBDE</w:t>
            </w:r>
            <w:r w:rsidR="000248F5">
              <w:rPr>
                <w:szCs w:val="20"/>
                <w:lang w:val="bg-BG"/>
              </w:rPr>
              <w:t xml:space="preserve"> в:</w:t>
            </w:r>
          </w:p>
          <w:p w:rsidR="00121632" w:rsidRPr="00D3411B" w:rsidRDefault="00370CD2" w:rsidP="00CC613F">
            <w:pPr>
              <w:pStyle w:val="ListParagraph"/>
              <w:numPr>
                <w:ilvl w:val="0"/>
                <w:numId w:val="10"/>
              </w:numPr>
              <w:rPr>
                <w:szCs w:val="20"/>
                <w:lang w:val="ru-RU"/>
              </w:rPr>
            </w:pPr>
            <w:r>
              <w:rPr>
                <w:szCs w:val="20"/>
                <w:lang w:val="bg-BG"/>
              </w:rPr>
              <w:t>х</w:t>
            </w:r>
            <w:r w:rsidR="000248F5">
              <w:rPr>
                <w:szCs w:val="20"/>
                <w:lang w:val="bg-BG"/>
              </w:rPr>
              <w:t>рани от животински и растителен произход</w:t>
            </w:r>
          </w:p>
          <w:p w:rsidR="00370CD2" w:rsidRPr="000248F5" w:rsidRDefault="00370CD2" w:rsidP="00A15AD8">
            <w:pPr>
              <w:pStyle w:val="ListParagraph"/>
              <w:ind w:left="360"/>
              <w:rPr>
                <w:szCs w:val="20"/>
              </w:rPr>
            </w:pPr>
          </w:p>
        </w:tc>
        <w:tc>
          <w:tcPr>
            <w:tcW w:w="1260" w:type="dxa"/>
          </w:tcPr>
          <w:p w:rsidR="00121632" w:rsidRPr="004A2B11" w:rsidRDefault="00121632" w:rsidP="004421BC">
            <w:pPr>
              <w:pStyle w:val="ListParagraph"/>
              <w:ind w:left="0"/>
              <w:rPr>
                <w:szCs w:val="20"/>
              </w:rPr>
            </w:pPr>
            <w:r w:rsidRPr="004A2B11">
              <w:rPr>
                <w:szCs w:val="20"/>
              </w:rPr>
              <w:t>МЗХГ</w:t>
            </w:r>
          </w:p>
          <w:p w:rsidR="00370CD2" w:rsidRDefault="00370CD2" w:rsidP="004421BC">
            <w:pPr>
              <w:pStyle w:val="ListParagraph"/>
              <w:ind w:left="0"/>
              <w:rPr>
                <w:szCs w:val="20"/>
                <w:lang w:val="bg-BG"/>
              </w:rPr>
            </w:pPr>
          </w:p>
          <w:p w:rsidR="00121632" w:rsidRPr="004A2B11" w:rsidRDefault="00121632" w:rsidP="004421BC">
            <w:pPr>
              <w:pStyle w:val="ListParagraph"/>
              <w:ind w:left="0"/>
              <w:rPr>
                <w:szCs w:val="20"/>
              </w:rPr>
            </w:pPr>
          </w:p>
        </w:tc>
        <w:tc>
          <w:tcPr>
            <w:tcW w:w="1260" w:type="dxa"/>
          </w:tcPr>
          <w:p w:rsidR="00121632" w:rsidRPr="00970C42" w:rsidRDefault="00121632" w:rsidP="00970C42">
            <w:pPr>
              <w:pStyle w:val="ListParagraph"/>
              <w:ind w:left="0"/>
              <w:rPr>
                <w:szCs w:val="20"/>
                <w:lang w:val="bg-BG"/>
              </w:rPr>
            </w:pPr>
            <w:r w:rsidRPr="004A2B11">
              <w:rPr>
                <w:szCs w:val="20"/>
              </w:rPr>
              <w:t>202</w:t>
            </w:r>
            <w:r w:rsidR="00970C42">
              <w:rPr>
                <w:szCs w:val="20"/>
                <w:lang w:val="bg-BG"/>
              </w:rPr>
              <w:t>1</w:t>
            </w:r>
            <w:r w:rsidRPr="004A2B11">
              <w:rPr>
                <w:szCs w:val="20"/>
              </w:rPr>
              <w:t>-202</w:t>
            </w:r>
            <w:r w:rsidR="00970C42">
              <w:rPr>
                <w:szCs w:val="20"/>
                <w:lang w:val="bg-BG"/>
              </w:rPr>
              <w:t>3</w:t>
            </w:r>
          </w:p>
        </w:tc>
        <w:tc>
          <w:tcPr>
            <w:tcW w:w="1260" w:type="dxa"/>
          </w:tcPr>
          <w:p w:rsidR="007929B1" w:rsidRDefault="007929B1" w:rsidP="004421BC">
            <w:pPr>
              <w:pStyle w:val="ListParagraph"/>
              <w:ind w:left="0"/>
              <w:rPr>
                <w:szCs w:val="20"/>
                <w:lang w:val="bg-BG"/>
              </w:rPr>
            </w:pPr>
          </w:p>
          <w:p w:rsidR="007929B1" w:rsidRPr="007929B1" w:rsidRDefault="007929B1" w:rsidP="004421BC">
            <w:pPr>
              <w:pStyle w:val="ListParagraph"/>
              <w:ind w:left="0"/>
              <w:rPr>
                <w:szCs w:val="20"/>
                <w:lang w:val="bg-BG"/>
              </w:rPr>
            </w:pPr>
          </w:p>
        </w:tc>
        <w:tc>
          <w:tcPr>
            <w:tcW w:w="4429" w:type="dxa"/>
          </w:tcPr>
          <w:p w:rsidR="00121632" w:rsidRPr="00D3411B" w:rsidRDefault="00121632" w:rsidP="00CC613F">
            <w:pPr>
              <w:pStyle w:val="ListParagraph"/>
              <w:numPr>
                <w:ilvl w:val="0"/>
                <w:numId w:val="10"/>
              </w:numPr>
              <w:tabs>
                <w:tab w:val="left" w:pos="206"/>
              </w:tabs>
              <w:ind w:left="0" w:hanging="18"/>
              <w:rPr>
                <w:szCs w:val="20"/>
                <w:lang w:val="ru-RU"/>
              </w:rPr>
            </w:pPr>
            <w:r w:rsidRPr="00D3411B">
              <w:rPr>
                <w:szCs w:val="20"/>
                <w:lang w:val="ru-RU"/>
              </w:rPr>
              <w:t>Обезпечаване  на качеството на храни и суровини за тяхното производство по отношение на УОЗ.</w:t>
            </w:r>
          </w:p>
        </w:tc>
      </w:tr>
      <w:tr w:rsidR="00121632" w:rsidRPr="00F91B9D" w:rsidTr="00B54BE1">
        <w:trPr>
          <w:trHeight w:val="314"/>
        </w:trPr>
        <w:tc>
          <w:tcPr>
            <w:tcW w:w="636" w:type="dxa"/>
          </w:tcPr>
          <w:p w:rsidR="00121632" w:rsidRPr="00985003" w:rsidRDefault="00370CD2" w:rsidP="00985003">
            <w:pPr>
              <w:pStyle w:val="ListParagraph"/>
              <w:ind w:left="0"/>
              <w:rPr>
                <w:szCs w:val="20"/>
                <w:lang w:val="bg-BG"/>
              </w:rPr>
            </w:pPr>
            <w:r>
              <w:rPr>
                <w:szCs w:val="20"/>
              </w:rPr>
              <w:t>1.</w:t>
            </w:r>
            <w:r w:rsidR="00985003">
              <w:rPr>
                <w:szCs w:val="20"/>
                <w:lang w:val="bg-BG"/>
              </w:rPr>
              <w:t>8</w:t>
            </w:r>
          </w:p>
        </w:tc>
        <w:tc>
          <w:tcPr>
            <w:tcW w:w="4764" w:type="dxa"/>
          </w:tcPr>
          <w:p w:rsidR="00121632" w:rsidRPr="00D3411B" w:rsidRDefault="00370CD2" w:rsidP="004421BC">
            <w:pPr>
              <w:rPr>
                <w:szCs w:val="20"/>
                <w:lang w:val="ru-RU"/>
              </w:rPr>
            </w:pPr>
            <w:r w:rsidRPr="00D3411B">
              <w:rPr>
                <w:szCs w:val="20"/>
                <w:lang w:val="ru-RU"/>
              </w:rPr>
              <w:t xml:space="preserve">Чрез националното законодателство за управление на отпадъците от ЕЕО да се  гарантира задължителното отстраняване на пластмаси, съдържащи бромирани забавители на горенето, включени в  Приложение </w:t>
            </w:r>
            <w:r w:rsidRPr="004A2B11">
              <w:rPr>
                <w:szCs w:val="20"/>
              </w:rPr>
              <w:t>IV</w:t>
            </w:r>
            <w:r w:rsidRPr="00D3411B">
              <w:rPr>
                <w:szCs w:val="20"/>
                <w:lang w:val="ru-RU"/>
              </w:rPr>
              <w:t xml:space="preserve"> на Регламент (ЕС) 2019/1021 на Европейския парламент и на Съвета от 20 юни 2019 година относно устойчивите органични замърсители (преработен текст)</w:t>
            </w:r>
            <w:r>
              <w:rPr>
                <w:szCs w:val="20"/>
                <w:lang w:val="bg-BG"/>
              </w:rPr>
              <w:t xml:space="preserve"> </w:t>
            </w:r>
            <w:r w:rsidRPr="00D3411B">
              <w:rPr>
                <w:szCs w:val="20"/>
                <w:lang w:val="ru-RU"/>
              </w:rPr>
              <w:t>и обезвреждането на тези пластмаси по екологосъобразен начин, ако са надвишени МДК.</w:t>
            </w:r>
            <w:r w:rsidR="005F6734">
              <w:t xml:space="preserve"> </w:t>
            </w:r>
            <w:r w:rsidR="005F6734" w:rsidRPr="005F6734">
              <w:rPr>
                <w:szCs w:val="20"/>
                <w:lang w:val="ru-RU"/>
              </w:rPr>
              <w:t>Управлението на ИУЕЕО и ИУМПС като нормативна база да включва изискване за предварително третиране на отпадъците със съдържание на УОЗ над МДК (като се предложат методи за разделяне на детайли със съдържание на УОЗ над МДК) и задължение за обезвреждането им.</w:t>
            </w:r>
          </w:p>
        </w:tc>
        <w:tc>
          <w:tcPr>
            <w:tcW w:w="1260" w:type="dxa"/>
          </w:tcPr>
          <w:p w:rsidR="00121632" w:rsidRPr="004A2B11" w:rsidRDefault="00121632" w:rsidP="004421BC">
            <w:pPr>
              <w:pStyle w:val="ListParagraph"/>
              <w:ind w:left="0"/>
              <w:rPr>
                <w:szCs w:val="20"/>
              </w:rPr>
            </w:pPr>
            <w:r w:rsidRPr="004A2B11">
              <w:rPr>
                <w:szCs w:val="20"/>
              </w:rPr>
              <w:t xml:space="preserve">МОСВ </w:t>
            </w:r>
          </w:p>
        </w:tc>
        <w:tc>
          <w:tcPr>
            <w:tcW w:w="1260" w:type="dxa"/>
          </w:tcPr>
          <w:p w:rsidR="00121632" w:rsidRPr="004A2B11" w:rsidRDefault="00254F7C" w:rsidP="00254F7C">
            <w:pPr>
              <w:pStyle w:val="ListParagraph"/>
              <w:ind w:left="0"/>
              <w:rPr>
                <w:szCs w:val="20"/>
              </w:rPr>
            </w:pPr>
            <w:r w:rsidRPr="004A2B11">
              <w:rPr>
                <w:szCs w:val="20"/>
              </w:rPr>
              <w:t>202</w:t>
            </w:r>
            <w:r>
              <w:rPr>
                <w:szCs w:val="20"/>
                <w:lang w:val="bg-BG"/>
              </w:rPr>
              <w:t>1</w:t>
            </w:r>
            <w:r w:rsidR="00121632" w:rsidRPr="004A2B11">
              <w:rPr>
                <w:szCs w:val="20"/>
              </w:rPr>
              <w:t xml:space="preserve">-2030 </w:t>
            </w:r>
          </w:p>
        </w:tc>
        <w:tc>
          <w:tcPr>
            <w:tcW w:w="1260" w:type="dxa"/>
          </w:tcPr>
          <w:p w:rsidR="00121632" w:rsidRPr="004A2B11" w:rsidRDefault="00121632" w:rsidP="004421BC">
            <w:pPr>
              <w:pStyle w:val="ListParagraph"/>
              <w:ind w:left="0"/>
              <w:rPr>
                <w:szCs w:val="20"/>
              </w:rPr>
            </w:pPr>
            <w:r w:rsidRPr="004A2B11">
              <w:rPr>
                <w:szCs w:val="20"/>
              </w:rPr>
              <w:t>-</w:t>
            </w:r>
          </w:p>
        </w:tc>
        <w:tc>
          <w:tcPr>
            <w:tcW w:w="4429" w:type="dxa"/>
          </w:tcPr>
          <w:p w:rsidR="00121632" w:rsidRPr="00D3411B" w:rsidRDefault="00121632" w:rsidP="00CC613F">
            <w:pPr>
              <w:pStyle w:val="ListParagraph"/>
              <w:numPr>
                <w:ilvl w:val="0"/>
                <w:numId w:val="10"/>
              </w:numPr>
              <w:shd w:val="clear" w:color="auto" w:fill="FFFFFF"/>
              <w:ind w:left="0" w:firstLine="0"/>
              <w:rPr>
                <w:szCs w:val="20"/>
                <w:lang w:val="ru-RU"/>
              </w:rPr>
            </w:pPr>
            <w:r w:rsidRPr="00D3411B">
              <w:rPr>
                <w:rFonts w:eastAsia="Times New Roman"/>
                <w:szCs w:val="20"/>
                <w:lang w:val="ru-RU" w:eastAsia="bg-BG"/>
              </w:rPr>
              <w:t>Съгласно Директива 2012/19/ЕС относно отпадъци от електрическо и електронно оборудване, транспонирана в Наредбата за излязлото от употреба електрическо и електронно оборудване, обн., ДВ, бр. 100 от 19.11.2013 г., е налице задължение за фирмите, специализирани в дейностите с отпадъци от ИУЕЕО, да предприемат действия, така че от разделно събраното и излязло от употреба ЕЕО, при предварително третиране, задължително да се отстраняват пластмасите, съдържащи бромирани забавители на горенето.</w:t>
            </w:r>
          </w:p>
          <w:p w:rsidR="00121632" w:rsidRDefault="00121632" w:rsidP="00CC613F">
            <w:pPr>
              <w:pStyle w:val="ListParagraph"/>
              <w:numPr>
                <w:ilvl w:val="0"/>
                <w:numId w:val="10"/>
              </w:numPr>
              <w:tabs>
                <w:tab w:val="left" w:pos="206"/>
              </w:tabs>
              <w:ind w:left="0" w:firstLine="0"/>
              <w:rPr>
                <w:szCs w:val="20"/>
                <w:lang w:val="ru-RU"/>
              </w:rPr>
            </w:pPr>
            <w:r w:rsidRPr="00D3411B">
              <w:rPr>
                <w:szCs w:val="20"/>
                <w:lang w:val="ru-RU"/>
              </w:rPr>
              <w:t>Това ще позволи изпълнение на целите по управление на отпадъците от ЕЕО, без в отпадъците да останат налични УОЗ</w:t>
            </w:r>
            <w:r w:rsidR="007C584D" w:rsidRPr="005A34A9">
              <w:rPr>
                <w:szCs w:val="20"/>
                <w:lang w:val="ru-RU"/>
              </w:rPr>
              <w:t>.</w:t>
            </w:r>
          </w:p>
          <w:p w:rsidR="005F6734" w:rsidRPr="005F6734" w:rsidRDefault="005F6734" w:rsidP="00B54BE1">
            <w:pPr>
              <w:pStyle w:val="ListParagraph"/>
              <w:numPr>
                <w:ilvl w:val="0"/>
                <w:numId w:val="10"/>
              </w:numPr>
              <w:tabs>
                <w:tab w:val="left" w:pos="206"/>
              </w:tabs>
              <w:ind w:left="68" w:hanging="68"/>
              <w:rPr>
                <w:szCs w:val="20"/>
                <w:lang w:val="ru-RU"/>
              </w:rPr>
            </w:pPr>
            <w:r w:rsidRPr="005F6734">
              <w:rPr>
                <w:szCs w:val="20"/>
                <w:lang w:val="ru-RU"/>
              </w:rPr>
              <w:t>Разделяне на ИУЕЕО и ИУМПС – със съдържание н</w:t>
            </w:r>
            <w:r w:rsidR="001B3004">
              <w:rPr>
                <w:szCs w:val="20"/>
                <w:lang w:val="ru-RU"/>
              </w:rPr>
              <w:t>ад МДК и със съдържание под МДК</w:t>
            </w:r>
            <w:r w:rsidRPr="005F6734">
              <w:rPr>
                <w:szCs w:val="20"/>
                <w:lang w:val="ru-RU"/>
              </w:rPr>
              <w:t>.</w:t>
            </w:r>
          </w:p>
          <w:p w:rsidR="005F6734" w:rsidRPr="005F6734" w:rsidRDefault="005F6734" w:rsidP="00B54BE1">
            <w:pPr>
              <w:pStyle w:val="ListParagraph"/>
              <w:numPr>
                <w:ilvl w:val="0"/>
                <w:numId w:val="10"/>
              </w:numPr>
              <w:tabs>
                <w:tab w:val="left" w:pos="206"/>
              </w:tabs>
              <w:ind w:left="68"/>
              <w:rPr>
                <w:szCs w:val="20"/>
                <w:lang w:val="ru-RU"/>
              </w:rPr>
            </w:pPr>
            <w:r w:rsidRPr="005F6734">
              <w:rPr>
                <w:szCs w:val="20"/>
                <w:lang w:val="ru-RU"/>
              </w:rPr>
              <w:t>Изпълнение на целите на България за оползотворяване и рециклиране на ИУЕЕО и ИУМПС със съдържание под МДК на УОЗ.</w:t>
            </w:r>
          </w:p>
          <w:p w:rsidR="005F6734" w:rsidRPr="00D3411B" w:rsidRDefault="005F6734" w:rsidP="00CC613F">
            <w:pPr>
              <w:pStyle w:val="ListParagraph"/>
              <w:numPr>
                <w:ilvl w:val="0"/>
                <w:numId w:val="10"/>
              </w:numPr>
              <w:tabs>
                <w:tab w:val="left" w:pos="206"/>
              </w:tabs>
              <w:ind w:left="0" w:firstLine="0"/>
              <w:rPr>
                <w:szCs w:val="20"/>
                <w:lang w:val="ru-RU"/>
              </w:rPr>
            </w:pPr>
          </w:p>
        </w:tc>
      </w:tr>
      <w:tr w:rsidR="00121632" w:rsidRPr="00F91B9D" w:rsidTr="00B54BE1">
        <w:trPr>
          <w:trHeight w:val="314"/>
        </w:trPr>
        <w:tc>
          <w:tcPr>
            <w:tcW w:w="636" w:type="dxa"/>
          </w:tcPr>
          <w:p w:rsidR="00121632" w:rsidRPr="00985003" w:rsidRDefault="00370CD2" w:rsidP="00985003">
            <w:pPr>
              <w:pStyle w:val="ListParagraph"/>
              <w:ind w:left="0"/>
              <w:rPr>
                <w:lang w:val="bg-BG"/>
              </w:rPr>
            </w:pPr>
            <w:r>
              <w:t>1.</w:t>
            </w:r>
            <w:r w:rsidR="00985003">
              <w:rPr>
                <w:lang w:val="bg-BG"/>
              </w:rPr>
              <w:t>9</w:t>
            </w:r>
          </w:p>
        </w:tc>
        <w:tc>
          <w:tcPr>
            <w:tcW w:w="4764" w:type="dxa"/>
          </w:tcPr>
          <w:p w:rsidR="00121632" w:rsidRPr="00370CD2" w:rsidRDefault="00370CD2" w:rsidP="004421BC">
            <w:pPr>
              <w:rPr>
                <w:lang w:val="bg-BG"/>
              </w:rPr>
            </w:pPr>
            <w:r w:rsidRPr="00D3411B">
              <w:rPr>
                <w:lang w:val="ru-RU"/>
              </w:rPr>
              <w:t xml:space="preserve">Чрез националното законодателство за управление на ИУМПС да се гарантира отделянето на пластмаси, текстил, кожи, проводници и електронни елементи, съдържащи УОЗ от Приложение </w:t>
            </w:r>
            <w:r w:rsidR="00F2001C" w:rsidRPr="004A2B11">
              <w:t>IV</w:t>
            </w:r>
            <w:r w:rsidR="00F2001C">
              <w:rPr>
                <w:lang w:val="ru-RU"/>
              </w:rPr>
              <w:t xml:space="preserve"> и Приложение </w:t>
            </w:r>
            <w:r w:rsidR="00F2001C">
              <w:t>V</w:t>
            </w:r>
            <w:r w:rsidR="00F2001C" w:rsidRPr="005A34A9">
              <w:rPr>
                <w:lang w:val="ru-RU"/>
              </w:rPr>
              <w:t xml:space="preserve"> </w:t>
            </w:r>
            <w:r w:rsidRPr="00D3411B">
              <w:rPr>
                <w:lang w:val="ru-RU"/>
              </w:rPr>
              <w:t>на Регламент (ЕС) 2019/1021</w:t>
            </w:r>
            <w:r w:rsidR="008C44B2">
              <w:rPr>
                <w:lang w:val="ru-RU"/>
              </w:rPr>
              <w:t>.</w:t>
            </w:r>
            <w:r w:rsidR="005F6734" w:rsidRPr="005F6734">
              <w:rPr>
                <w:lang w:val="ru-RU"/>
              </w:rPr>
              <w:t>Управлението на ИУЕЕО и ИУМПС като нормативна база да включва изискване за предварително третиране на отпадъците със съдържание на УОЗ над МДК (като се предложат методи за разделяне на детайли със съдържание на УОЗ над МДК) и задължение за обезвреждането им.</w:t>
            </w:r>
          </w:p>
        </w:tc>
        <w:tc>
          <w:tcPr>
            <w:tcW w:w="1260" w:type="dxa"/>
          </w:tcPr>
          <w:p w:rsidR="00121632" w:rsidRPr="004A2B11" w:rsidRDefault="00121632" w:rsidP="004421BC">
            <w:pPr>
              <w:pStyle w:val="ListParagraph"/>
              <w:ind w:left="0"/>
            </w:pPr>
            <w:r w:rsidRPr="004A2B11">
              <w:t xml:space="preserve">МОСВ </w:t>
            </w:r>
          </w:p>
        </w:tc>
        <w:tc>
          <w:tcPr>
            <w:tcW w:w="1260" w:type="dxa"/>
          </w:tcPr>
          <w:p w:rsidR="00121632" w:rsidRPr="004A2B11" w:rsidRDefault="004D1CEA" w:rsidP="004D1CEA">
            <w:pPr>
              <w:pStyle w:val="ListParagraph"/>
              <w:ind w:left="0"/>
            </w:pPr>
            <w:r w:rsidRPr="004A2B11">
              <w:t>202</w:t>
            </w:r>
            <w:r>
              <w:rPr>
                <w:lang w:val="bg-BG"/>
              </w:rPr>
              <w:t>1</w:t>
            </w:r>
            <w:r w:rsidR="00121632" w:rsidRPr="004A2B11">
              <w:t xml:space="preserve">-2030 </w:t>
            </w:r>
          </w:p>
        </w:tc>
        <w:tc>
          <w:tcPr>
            <w:tcW w:w="1260" w:type="dxa"/>
          </w:tcPr>
          <w:p w:rsidR="00121632" w:rsidRPr="004A2B11" w:rsidRDefault="00121632" w:rsidP="00CC613F">
            <w:pPr>
              <w:pStyle w:val="ListParagraph"/>
              <w:numPr>
                <w:ilvl w:val="0"/>
                <w:numId w:val="11"/>
              </w:numPr>
            </w:pPr>
          </w:p>
        </w:tc>
        <w:tc>
          <w:tcPr>
            <w:tcW w:w="4429" w:type="dxa"/>
          </w:tcPr>
          <w:p w:rsidR="00121632" w:rsidRPr="00D3411B" w:rsidRDefault="00121632" w:rsidP="00CC613F">
            <w:pPr>
              <w:pStyle w:val="ListParagraph"/>
              <w:numPr>
                <w:ilvl w:val="0"/>
                <w:numId w:val="10"/>
              </w:numPr>
              <w:tabs>
                <w:tab w:val="left" w:pos="206"/>
              </w:tabs>
              <w:ind w:left="0" w:firstLine="0"/>
              <w:rPr>
                <w:lang w:val="ru-RU"/>
              </w:rPr>
            </w:pPr>
            <w:r w:rsidRPr="00D3411B">
              <w:rPr>
                <w:lang w:val="ru-RU"/>
              </w:rPr>
              <w:t>Включване в Закона за управление на отпадъците и</w:t>
            </w:r>
            <w:r w:rsidR="008E51F6">
              <w:rPr>
                <w:lang w:val="ru-RU"/>
              </w:rPr>
              <w:t>ли</w:t>
            </w:r>
            <w:r w:rsidRPr="00D3411B">
              <w:rPr>
                <w:lang w:val="ru-RU"/>
              </w:rPr>
              <w:t xml:space="preserve"> подзаконовите нормативни актове</w:t>
            </w:r>
            <w:r w:rsidR="00F2001C" w:rsidRPr="005A34A9">
              <w:rPr>
                <w:lang w:val="ru-RU"/>
              </w:rPr>
              <w:t xml:space="preserve"> </w:t>
            </w:r>
            <w:r w:rsidR="00F2001C">
              <w:rPr>
                <w:lang w:val="bg-BG"/>
              </w:rPr>
              <w:t xml:space="preserve">на граничните стойности на концентрации за опасни отпадъци от Приложение </w:t>
            </w:r>
            <w:r w:rsidR="00F2001C">
              <w:t>IV</w:t>
            </w:r>
            <w:r w:rsidR="00F2001C">
              <w:rPr>
                <w:lang w:val="bg-BG"/>
              </w:rPr>
              <w:t xml:space="preserve"> и Приложение</w:t>
            </w:r>
            <w:r w:rsidR="00F2001C" w:rsidRPr="005A34A9">
              <w:rPr>
                <w:lang w:val="ru-RU"/>
              </w:rPr>
              <w:t xml:space="preserve"> </w:t>
            </w:r>
            <w:r w:rsidR="00F2001C">
              <w:rPr>
                <w:lang w:val="bg-BG"/>
              </w:rPr>
              <w:t xml:space="preserve"> </w:t>
            </w:r>
            <w:r w:rsidR="00F2001C">
              <w:t>V</w:t>
            </w:r>
            <w:r w:rsidR="00F2001C">
              <w:rPr>
                <w:lang w:val="bg-BG"/>
              </w:rPr>
              <w:t xml:space="preserve"> </w:t>
            </w:r>
            <w:r w:rsidR="00F2001C" w:rsidRPr="00D3411B">
              <w:rPr>
                <w:lang w:val="ru-RU"/>
              </w:rPr>
              <w:t>на Регламент (ЕС) 2019/1021</w:t>
            </w:r>
            <w:r w:rsidRPr="00D3411B">
              <w:rPr>
                <w:lang w:val="ru-RU"/>
              </w:rPr>
              <w:t xml:space="preserve">.  </w:t>
            </w:r>
          </w:p>
          <w:p w:rsidR="00121632" w:rsidRDefault="00121632" w:rsidP="00CC613F">
            <w:pPr>
              <w:pStyle w:val="ListParagraph"/>
              <w:numPr>
                <w:ilvl w:val="0"/>
                <w:numId w:val="10"/>
              </w:numPr>
              <w:tabs>
                <w:tab w:val="left" w:pos="206"/>
              </w:tabs>
              <w:ind w:left="0" w:firstLine="0"/>
              <w:rPr>
                <w:lang w:val="ru-RU"/>
              </w:rPr>
            </w:pPr>
            <w:r w:rsidRPr="00D3411B">
              <w:rPr>
                <w:lang w:val="ru-RU"/>
              </w:rPr>
              <w:t>Изпълнение на целите по управление на отпадъците от ИУМПС без в рециклируемите отпадъци да останат налични УОЗ</w:t>
            </w:r>
            <w:r w:rsidR="005F6734">
              <w:rPr>
                <w:lang w:val="ru-RU"/>
              </w:rPr>
              <w:t>.</w:t>
            </w:r>
          </w:p>
          <w:p w:rsidR="00F71769" w:rsidRPr="00F71769" w:rsidRDefault="00F71769" w:rsidP="00B54BE1">
            <w:pPr>
              <w:pStyle w:val="ListParagraph"/>
              <w:numPr>
                <w:ilvl w:val="0"/>
                <w:numId w:val="10"/>
              </w:numPr>
              <w:tabs>
                <w:tab w:val="left" w:pos="206"/>
              </w:tabs>
              <w:ind w:left="68" w:hanging="68"/>
              <w:rPr>
                <w:lang w:val="ru-RU"/>
              </w:rPr>
            </w:pPr>
            <w:r w:rsidRPr="00F71769">
              <w:rPr>
                <w:lang w:val="ru-RU"/>
              </w:rPr>
              <w:t>Р</w:t>
            </w:r>
            <w:r>
              <w:rPr>
                <w:lang w:val="ru-RU"/>
              </w:rPr>
              <w:t xml:space="preserve">азделяне на ИУЕЕО и ИУМПС – със </w:t>
            </w:r>
            <w:r w:rsidRPr="00F71769">
              <w:rPr>
                <w:lang w:val="ru-RU"/>
              </w:rPr>
              <w:t>съдържание над МДК и със съдържание под МДК .</w:t>
            </w:r>
          </w:p>
          <w:p w:rsidR="005F6734" w:rsidRPr="00F71769" w:rsidRDefault="00F71769" w:rsidP="00B54BE1">
            <w:pPr>
              <w:pStyle w:val="ListParagraph"/>
              <w:numPr>
                <w:ilvl w:val="0"/>
                <w:numId w:val="10"/>
              </w:numPr>
              <w:tabs>
                <w:tab w:val="left" w:pos="68"/>
              </w:tabs>
              <w:ind w:left="0" w:firstLine="0"/>
              <w:rPr>
                <w:lang w:val="ru-RU"/>
              </w:rPr>
            </w:pPr>
            <w:r w:rsidRPr="00F71769">
              <w:rPr>
                <w:lang w:val="ru-RU"/>
              </w:rPr>
              <w:t>Изпълнение на целите на България за оползотворяване и рециклиране на ИУЕЕО и ИУМПС със съдържание под МДК на УОЗ.</w:t>
            </w:r>
          </w:p>
        </w:tc>
      </w:tr>
    </w:tbl>
    <w:tbl>
      <w:tblPr>
        <w:tblStyle w:val="TableGrid1"/>
        <w:tblW w:w="13751" w:type="dxa"/>
        <w:tblInd w:w="-176" w:type="dxa"/>
        <w:tblLayout w:type="fixed"/>
        <w:tblLook w:val="04A0" w:firstRow="1" w:lastRow="0" w:firstColumn="1" w:lastColumn="0" w:noHBand="0" w:noVBand="1"/>
      </w:tblPr>
      <w:tblGrid>
        <w:gridCol w:w="568"/>
        <w:gridCol w:w="68"/>
        <w:gridCol w:w="4764"/>
        <w:gridCol w:w="1260"/>
        <w:gridCol w:w="1279"/>
        <w:gridCol w:w="178"/>
        <w:gridCol w:w="1098"/>
        <w:gridCol w:w="141"/>
        <w:gridCol w:w="21"/>
        <w:gridCol w:w="4279"/>
        <w:gridCol w:w="95"/>
      </w:tblGrid>
      <w:tr w:rsidR="00121632" w:rsidRPr="00F91B9D" w:rsidTr="00796861">
        <w:trPr>
          <w:gridAfter w:val="1"/>
          <w:wAfter w:w="95" w:type="dxa"/>
        </w:trPr>
        <w:tc>
          <w:tcPr>
            <w:tcW w:w="636" w:type="dxa"/>
            <w:gridSpan w:val="2"/>
            <w:shd w:val="clear" w:color="auto" w:fill="BFBFBF" w:themeFill="background1" w:themeFillShade="BF"/>
          </w:tcPr>
          <w:p w:rsidR="00121632" w:rsidRPr="004A2B11" w:rsidRDefault="00121632" w:rsidP="004421BC">
            <w:pPr>
              <w:pStyle w:val="ListParagraph"/>
              <w:ind w:left="0"/>
              <w:rPr>
                <w:b/>
                <w:sz w:val="28"/>
                <w:szCs w:val="24"/>
              </w:rPr>
            </w:pPr>
            <w:r w:rsidRPr="004A2B11">
              <w:rPr>
                <w:b/>
                <w:sz w:val="28"/>
                <w:szCs w:val="24"/>
              </w:rPr>
              <w:t>2.</w:t>
            </w:r>
          </w:p>
        </w:tc>
        <w:tc>
          <w:tcPr>
            <w:tcW w:w="13020" w:type="dxa"/>
            <w:gridSpan w:val="8"/>
            <w:shd w:val="clear" w:color="auto" w:fill="BFBFBF" w:themeFill="background1" w:themeFillShade="BF"/>
          </w:tcPr>
          <w:p w:rsidR="00121632" w:rsidRPr="00D3411B" w:rsidRDefault="00121632" w:rsidP="004421BC">
            <w:pPr>
              <w:pStyle w:val="ListParagraph"/>
              <w:ind w:left="0"/>
              <w:rPr>
                <w:b/>
                <w:sz w:val="28"/>
                <w:szCs w:val="24"/>
                <w:lang w:val="ru-RU"/>
              </w:rPr>
            </w:pPr>
            <w:r w:rsidRPr="00D3411B">
              <w:rPr>
                <w:b/>
                <w:sz w:val="28"/>
                <w:szCs w:val="24"/>
                <w:lang w:val="ru-RU"/>
              </w:rPr>
              <w:t>Усъвършенстване на лабораторната база, техника, методики и обслужващ персонал за контрол на УОЗ</w:t>
            </w:r>
          </w:p>
        </w:tc>
      </w:tr>
      <w:tr w:rsidR="00121632" w:rsidRPr="00F91B9D" w:rsidTr="00796861">
        <w:trPr>
          <w:gridAfter w:val="1"/>
          <w:wAfter w:w="95" w:type="dxa"/>
        </w:trPr>
        <w:tc>
          <w:tcPr>
            <w:tcW w:w="636" w:type="dxa"/>
            <w:gridSpan w:val="2"/>
          </w:tcPr>
          <w:p w:rsidR="00121632" w:rsidRPr="0009129C" w:rsidRDefault="00121632" w:rsidP="00812CF1">
            <w:pPr>
              <w:pStyle w:val="ListParagraph"/>
              <w:ind w:left="0"/>
              <w:rPr>
                <w:szCs w:val="24"/>
                <w:lang w:val="bg-BG"/>
              </w:rPr>
            </w:pPr>
            <w:r w:rsidRPr="00DF0467">
              <w:rPr>
                <w:szCs w:val="24"/>
              </w:rPr>
              <w:t>2.</w:t>
            </w:r>
            <w:r w:rsidR="00812CF1">
              <w:rPr>
                <w:szCs w:val="24"/>
                <w:lang w:val="bg-BG"/>
              </w:rPr>
              <w:t>1</w:t>
            </w:r>
          </w:p>
        </w:tc>
        <w:tc>
          <w:tcPr>
            <w:tcW w:w="4764" w:type="dxa"/>
          </w:tcPr>
          <w:p w:rsidR="00741C0E" w:rsidRPr="00D03CAB" w:rsidRDefault="00741C0E" w:rsidP="00741C0E">
            <w:pPr>
              <w:pStyle w:val="ListParagraph"/>
              <w:ind w:left="0"/>
              <w:rPr>
                <w:szCs w:val="24"/>
                <w:lang w:val="bg-BG"/>
              </w:rPr>
            </w:pPr>
            <w:r w:rsidRPr="00D03CAB">
              <w:rPr>
                <w:szCs w:val="24"/>
                <w:lang w:val="bg-BG"/>
              </w:rPr>
              <w:t xml:space="preserve">Разширяване с новите УОЗ – пестициди (PeCB, PFOS, PCPs и ендосулфан и неговите изомери) на националната система за контрол на „УОЗ – пестициди“, в т.ч. лабораторната база, техника, методики, обслужващ персонал, акредитация, необходим брой проби, отчетност в: </w:t>
            </w:r>
          </w:p>
          <w:p w:rsidR="00741C0E" w:rsidRPr="00D03CAB" w:rsidRDefault="00741C0E" w:rsidP="00741C0E">
            <w:pPr>
              <w:pStyle w:val="ListParagraph"/>
              <w:numPr>
                <w:ilvl w:val="0"/>
                <w:numId w:val="10"/>
              </w:numPr>
              <w:rPr>
                <w:szCs w:val="24"/>
                <w:lang w:val="bg-BG"/>
              </w:rPr>
            </w:pPr>
            <w:r w:rsidRPr="00D03CAB">
              <w:rPr>
                <w:szCs w:val="24"/>
                <w:lang w:val="bg-BG"/>
              </w:rPr>
              <w:t>въздух, води (повърхностни; подземни; почви;</w:t>
            </w:r>
          </w:p>
          <w:p w:rsidR="00121632" w:rsidRPr="00D3411B" w:rsidRDefault="00741C0E" w:rsidP="00CC613F">
            <w:pPr>
              <w:pStyle w:val="ListParagraph"/>
              <w:numPr>
                <w:ilvl w:val="0"/>
                <w:numId w:val="10"/>
              </w:numPr>
              <w:rPr>
                <w:szCs w:val="24"/>
                <w:lang w:val="ru-RU"/>
              </w:rPr>
            </w:pPr>
            <w:r w:rsidRPr="00D03CAB">
              <w:rPr>
                <w:szCs w:val="24"/>
                <w:lang w:val="bg-BG"/>
              </w:rPr>
              <w:t>храни за хората и животните, в т.ч. суровини за тяхното производство;</w:t>
            </w:r>
          </w:p>
        </w:tc>
        <w:tc>
          <w:tcPr>
            <w:tcW w:w="1260" w:type="dxa"/>
          </w:tcPr>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121632" w:rsidRDefault="00121632" w:rsidP="004421BC">
            <w:pPr>
              <w:pStyle w:val="ListParagraph"/>
              <w:ind w:left="0"/>
              <w:rPr>
                <w:szCs w:val="24"/>
                <w:lang w:val="bg-BG"/>
              </w:rPr>
            </w:pPr>
            <w:r w:rsidRPr="00DF0467">
              <w:rPr>
                <w:szCs w:val="24"/>
              </w:rPr>
              <w:t>ИАОС</w:t>
            </w:r>
          </w:p>
          <w:p w:rsidR="00370CD2" w:rsidRPr="00370CD2" w:rsidRDefault="00370CD2" w:rsidP="004421BC">
            <w:pPr>
              <w:pStyle w:val="ListParagraph"/>
              <w:ind w:left="0"/>
              <w:rPr>
                <w:szCs w:val="24"/>
                <w:lang w:val="bg-BG"/>
              </w:rPr>
            </w:pPr>
            <w:r>
              <w:rPr>
                <w:szCs w:val="24"/>
                <w:lang w:val="bg-BG"/>
              </w:rPr>
              <w:t>МОСВ</w:t>
            </w: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B571FA" w:rsidRDefault="00B571FA" w:rsidP="004421BC">
            <w:pPr>
              <w:pStyle w:val="ListParagraph"/>
              <w:ind w:left="0"/>
              <w:rPr>
                <w:szCs w:val="24"/>
                <w:lang w:val="bg-BG"/>
              </w:rPr>
            </w:pPr>
          </w:p>
          <w:p w:rsidR="00370CD2" w:rsidRDefault="00370CD2" w:rsidP="004421BC">
            <w:pPr>
              <w:pStyle w:val="ListParagraph"/>
              <w:ind w:left="0"/>
              <w:rPr>
                <w:szCs w:val="24"/>
              </w:rPr>
            </w:pPr>
            <w:r w:rsidRPr="00DF0467">
              <w:rPr>
                <w:szCs w:val="24"/>
              </w:rPr>
              <w:t>БАБХ</w:t>
            </w:r>
          </w:p>
          <w:p w:rsidR="00D343CE" w:rsidRDefault="00D343CE" w:rsidP="00741C0E">
            <w:pPr>
              <w:pStyle w:val="ListParagraph"/>
              <w:ind w:left="0"/>
              <w:rPr>
                <w:szCs w:val="24"/>
                <w:lang w:val="bg-BG"/>
              </w:rPr>
            </w:pPr>
          </w:p>
          <w:p w:rsidR="00D343CE" w:rsidRDefault="00D343CE" w:rsidP="00741C0E">
            <w:pPr>
              <w:pStyle w:val="ListParagraph"/>
              <w:ind w:left="0"/>
              <w:rPr>
                <w:szCs w:val="24"/>
                <w:lang w:val="bg-BG"/>
              </w:rPr>
            </w:pPr>
          </w:p>
          <w:p w:rsidR="00737A34" w:rsidRDefault="00737A34" w:rsidP="00741C0E">
            <w:pPr>
              <w:pStyle w:val="ListParagraph"/>
              <w:ind w:left="0"/>
              <w:rPr>
                <w:szCs w:val="24"/>
              </w:rPr>
            </w:pPr>
          </w:p>
          <w:p w:rsidR="00741C0E" w:rsidRPr="00D03CAB" w:rsidRDefault="00741C0E" w:rsidP="00741C0E">
            <w:pPr>
              <w:pStyle w:val="ListParagraph"/>
              <w:ind w:left="0"/>
              <w:rPr>
                <w:szCs w:val="24"/>
                <w:lang w:val="bg-BG"/>
              </w:rPr>
            </w:pPr>
            <w:r w:rsidRPr="00D03CAB">
              <w:rPr>
                <w:szCs w:val="24"/>
                <w:lang w:val="bg-BG"/>
              </w:rPr>
              <w:t>ЦЛХИК</w:t>
            </w:r>
          </w:p>
          <w:p w:rsidR="00D343CE" w:rsidRDefault="00D343CE" w:rsidP="00741C0E">
            <w:pPr>
              <w:pStyle w:val="ListParagraph"/>
              <w:ind w:left="0"/>
              <w:rPr>
                <w:szCs w:val="24"/>
                <w:lang w:val="bg-BG"/>
              </w:rPr>
            </w:pPr>
          </w:p>
          <w:p w:rsidR="00D343CE" w:rsidRDefault="00D343CE" w:rsidP="00741C0E">
            <w:pPr>
              <w:pStyle w:val="ListParagraph"/>
              <w:ind w:left="0"/>
              <w:rPr>
                <w:szCs w:val="24"/>
                <w:lang w:val="bg-BG"/>
              </w:rPr>
            </w:pPr>
          </w:p>
          <w:p w:rsidR="00D343CE" w:rsidRDefault="00D343CE" w:rsidP="00741C0E">
            <w:pPr>
              <w:pStyle w:val="ListParagraph"/>
              <w:ind w:left="0"/>
              <w:rPr>
                <w:szCs w:val="24"/>
                <w:lang w:val="bg-BG"/>
              </w:rPr>
            </w:pPr>
          </w:p>
          <w:p w:rsidR="00737A34" w:rsidRDefault="00737A34" w:rsidP="00741C0E">
            <w:pPr>
              <w:pStyle w:val="ListParagraph"/>
              <w:ind w:left="0"/>
              <w:rPr>
                <w:szCs w:val="24"/>
              </w:rPr>
            </w:pPr>
          </w:p>
          <w:p w:rsidR="00737A34" w:rsidRDefault="00737A34" w:rsidP="00741C0E">
            <w:pPr>
              <w:pStyle w:val="ListParagraph"/>
              <w:ind w:left="0"/>
              <w:rPr>
                <w:szCs w:val="24"/>
              </w:rPr>
            </w:pPr>
          </w:p>
          <w:p w:rsidR="00121632" w:rsidRPr="00B1419D" w:rsidRDefault="00B1419D" w:rsidP="004421BC">
            <w:pPr>
              <w:pStyle w:val="ListParagraph"/>
              <w:ind w:left="0"/>
              <w:rPr>
                <w:szCs w:val="24"/>
                <w:lang w:val="bg-BG"/>
              </w:rPr>
            </w:pPr>
            <w:r>
              <w:rPr>
                <w:szCs w:val="24"/>
                <w:lang w:val="bg-BG"/>
              </w:rPr>
              <w:t>ЦЛВСЕЕ</w:t>
            </w:r>
          </w:p>
        </w:tc>
        <w:tc>
          <w:tcPr>
            <w:tcW w:w="1279" w:type="dxa"/>
          </w:tcPr>
          <w:p w:rsidR="00121632" w:rsidRPr="00DF0467" w:rsidRDefault="00121632" w:rsidP="00970C42">
            <w:pPr>
              <w:pStyle w:val="ListParagraph"/>
              <w:ind w:left="0"/>
              <w:rPr>
                <w:szCs w:val="24"/>
              </w:rPr>
            </w:pPr>
            <w:r w:rsidRPr="00DF0467">
              <w:rPr>
                <w:szCs w:val="24"/>
              </w:rPr>
              <w:t>202</w:t>
            </w:r>
            <w:r w:rsidR="00970C42">
              <w:rPr>
                <w:szCs w:val="24"/>
                <w:lang w:val="bg-BG"/>
              </w:rPr>
              <w:t>1</w:t>
            </w:r>
            <w:r w:rsidRPr="00DF0467">
              <w:rPr>
                <w:szCs w:val="24"/>
              </w:rPr>
              <w:t>-2023</w:t>
            </w:r>
          </w:p>
        </w:tc>
        <w:tc>
          <w:tcPr>
            <w:tcW w:w="1276" w:type="dxa"/>
            <w:gridSpan w:val="2"/>
          </w:tcPr>
          <w:p w:rsidR="00121632" w:rsidRDefault="0012163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370CD2" w:rsidP="004421BC">
            <w:pPr>
              <w:pStyle w:val="ListParagraph"/>
              <w:ind w:left="0"/>
              <w:rPr>
                <w:szCs w:val="24"/>
                <w:lang w:val="bg-BG"/>
              </w:rPr>
            </w:pPr>
          </w:p>
          <w:p w:rsidR="00370CD2" w:rsidRDefault="00B571FA" w:rsidP="004421BC">
            <w:pPr>
              <w:pStyle w:val="ListParagraph"/>
              <w:ind w:left="0"/>
              <w:rPr>
                <w:szCs w:val="24"/>
                <w:lang w:val="bg-BG"/>
              </w:rPr>
            </w:pPr>
            <w:r>
              <w:rPr>
                <w:szCs w:val="24"/>
                <w:lang w:val="bg-BG"/>
              </w:rPr>
              <w:t> </w:t>
            </w:r>
          </w:p>
          <w:p w:rsidR="00B571FA" w:rsidRDefault="009C63C5" w:rsidP="004421BC">
            <w:pPr>
              <w:pStyle w:val="ListParagraph"/>
              <w:ind w:left="0"/>
              <w:rPr>
                <w:szCs w:val="24"/>
                <w:lang w:val="bg-BG"/>
              </w:rPr>
            </w:pPr>
            <w:r>
              <w:rPr>
                <w:szCs w:val="24"/>
                <w:lang w:val="bg-BG"/>
              </w:rPr>
              <w:t>4 620 000</w:t>
            </w:r>
          </w:p>
          <w:p w:rsidR="00B1419D" w:rsidRDefault="00737A34" w:rsidP="00741C0E">
            <w:pPr>
              <w:pStyle w:val="ListParagraph"/>
              <w:spacing w:before="0" w:after="200" w:line="276" w:lineRule="auto"/>
              <w:ind w:left="0"/>
              <w:jc w:val="left"/>
              <w:rPr>
                <w:rFonts w:cs="Times New Roman"/>
                <w:szCs w:val="24"/>
                <w:lang w:val="bg-BG"/>
              </w:rPr>
            </w:pPr>
            <w:r>
              <w:rPr>
                <w:rFonts w:cs="Times New Roman"/>
                <w:szCs w:val="24"/>
              </w:rPr>
              <w:t xml:space="preserve">  </w:t>
            </w:r>
          </w:p>
          <w:p w:rsidR="00B1419D" w:rsidRDefault="00B1419D" w:rsidP="00741C0E">
            <w:pPr>
              <w:pStyle w:val="ListParagraph"/>
              <w:spacing w:before="0" w:after="200" w:line="276" w:lineRule="auto"/>
              <w:ind w:left="0"/>
              <w:jc w:val="left"/>
              <w:rPr>
                <w:rFonts w:cs="Times New Roman"/>
                <w:szCs w:val="24"/>
                <w:lang w:val="bg-BG"/>
              </w:rPr>
            </w:pPr>
          </w:p>
          <w:p w:rsidR="00B1419D" w:rsidRDefault="00B1419D" w:rsidP="00741C0E">
            <w:pPr>
              <w:pStyle w:val="ListParagraph"/>
              <w:spacing w:before="0" w:after="200" w:line="276" w:lineRule="auto"/>
              <w:ind w:left="0"/>
              <w:jc w:val="left"/>
              <w:rPr>
                <w:rFonts w:cs="Times New Roman"/>
                <w:szCs w:val="24"/>
                <w:lang w:val="bg-BG"/>
              </w:rPr>
            </w:pPr>
          </w:p>
          <w:p w:rsidR="00B1419D" w:rsidRDefault="00B1419D" w:rsidP="00741C0E">
            <w:pPr>
              <w:pStyle w:val="ListParagraph"/>
              <w:spacing w:before="0" w:after="200" w:line="276" w:lineRule="auto"/>
              <w:ind w:left="0"/>
              <w:jc w:val="left"/>
              <w:rPr>
                <w:rFonts w:cs="Times New Roman"/>
                <w:szCs w:val="24"/>
                <w:lang w:val="bg-BG"/>
              </w:rPr>
            </w:pPr>
          </w:p>
          <w:p w:rsidR="00F6215A" w:rsidRPr="00B1419D" w:rsidRDefault="00B1419D" w:rsidP="00741C0E">
            <w:pPr>
              <w:pStyle w:val="ListParagraph"/>
              <w:spacing w:before="0" w:after="200" w:line="276" w:lineRule="auto"/>
              <w:ind w:left="0"/>
              <w:jc w:val="left"/>
              <w:rPr>
                <w:rFonts w:cs="Times New Roman"/>
                <w:szCs w:val="24"/>
                <w:lang w:val="bg-BG"/>
              </w:rPr>
            </w:pPr>
            <w:r>
              <w:rPr>
                <w:rFonts w:cs="Times New Roman"/>
                <w:szCs w:val="24"/>
              </w:rPr>
              <w:t xml:space="preserve">30 720 </w:t>
            </w:r>
          </w:p>
          <w:p w:rsidR="00B1419D" w:rsidRDefault="00737A34" w:rsidP="00741C0E">
            <w:pPr>
              <w:pStyle w:val="ListParagraph"/>
              <w:ind w:left="0"/>
              <w:rPr>
                <w:rFonts w:cs="Times New Roman"/>
                <w:szCs w:val="24"/>
                <w:lang w:val="bg-BG"/>
              </w:rPr>
            </w:pPr>
            <w:r>
              <w:rPr>
                <w:rFonts w:cs="Times New Roman"/>
                <w:szCs w:val="24"/>
              </w:rPr>
              <w:t xml:space="preserve">  </w:t>
            </w:r>
          </w:p>
          <w:p w:rsidR="00B1419D" w:rsidRDefault="00B1419D" w:rsidP="00741C0E">
            <w:pPr>
              <w:pStyle w:val="ListParagraph"/>
              <w:ind w:left="0"/>
              <w:rPr>
                <w:rFonts w:cs="Times New Roman"/>
                <w:szCs w:val="24"/>
                <w:lang w:val="bg-BG"/>
              </w:rPr>
            </w:pPr>
          </w:p>
          <w:p w:rsidR="00B1419D" w:rsidRDefault="00B1419D" w:rsidP="00741C0E">
            <w:pPr>
              <w:pStyle w:val="ListParagraph"/>
              <w:ind w:left="0"/>
              <w:rPr>
                <w:rFonts w:cs="Times New Roman"/>
                <w:szCs w:val="24"/>
                <w:lang w:val="bg-BG"/>
              </w:rPr>
            </w:pPr>
          </w:p>
          <w:p w:rsidR="00D343CE" w:rsidRPr="00B1419D" w:rsidRDefault="00B1419D" w:rsidP="00741C0E">
            <w:pPr>
              <w:pStyle w:val="ListParagraph"/>
              <w:ind w:left="0"/>
              <w:rPr>
                <w:szCs w:val="24"/>
                <w:lang w:val="bg-BG"/>
              </w:rPr>
            </w:pPr>
            <w:r>
              <w:rPr>
                <w:rFonts w:cs="Times New Roman"/>
                <w:szCs w:val="24"/>
              </w:rPr>
              <w:t xml:space="preserve">709 351 </w:t>
            </w:r>
          </w:p>
          <w:p w:rsidR="00D343CE" w:rsidRDefault="00D343CE" w:rsidP="00741C0E">
            <w:pPr>
              <w:pStyle w:val="ListParagraph"/>
              <w:ind w:left="0"/>
              <w:rPr>
                <w:szCs w:val="24"/>
              </w:rPr>
            </w:pPr>
          </w:p>
          <w:p w:rsidR="00B1419D" w:rsidRDefault="00B1419D" w:rsidP="004421BC">
            <w:pPr>
              <w:pStyle w:val="ListParagraph"/>
              <w:ind w:left="0"/>
              <w:rPr>
                <w:szCs w:val="24"/>
                <w:lang w:val="bg-BG"/>
              </w:rPr>
            </w:pPr>
          </w:p>
          <w:p w:rsidR="00B1419D" w:rsidRPr="00B1419D" w:rsidRDefault="00B1419D" w:rsidP="004421BC">
            <w:pPr>
              <w:pStyle w:val="ListParagraph"/>
              <w:ind w:left="0"/>
              <w:rPr>
                <w:rFonts w:cs="Times New Roman"/>
                <w:szCs w:val="24"/>
                <w:lang w:val="bg-BG"/>
              </w:rPr>
            </w:pPr>
          </w:p>
          <w:p w:rsidR="00B1419D" w:rsidRDefault="00B1419D" w:rsidP="004421BC">
            <w:pPr>
              <w:pStyle w:val="ListParagraph"/>
              <w:ind w:left="0"/>
              <w:rPr>
                <w:rFonts w:cs="Times New Roman"/>
                <w:szCs w:val="24"/>
                <w:lang w:val="bg-BG"/>
              </w:rPr>
            </w:pPr>
          </w:p>
          <w:p w:rsidR="00B1419D" w:rsidRDefault="00B1419D" w:rsidP="004421BC">
            <w:pPr>
              <w:pStyle w:val="ListParagraph"/>
              <w:ind w:left="0"/>
              <w:rPr>
                <w:rFonts w:cs="Times New Roman"/>
                <w:szCs w:val="24"/>
                <w:lang w:val="bg-BG"/>
              </w:rPr>
            </w:pPr>
          </w:p>
          <w:p w:rsidR="00741C0E" w:rsidRDefault="00B1419D" w:rsidP="004421BC">
            <w:pPr>
              <w:pStyle w:val="ListParagraph"/>
              <w:ind w:left="0"/>
              <w:rPr>
                <w:szCs w:val="24"/>
                <w:lang w:val="bg-BG"/>
              </w:rPr>
            </w:pPr>
            <w:r>
              <w:rPr>
                <w:rFonts w:cs="Times New Roman"/>
                <w:szCs w:val="24"/>
              </w:rPr>
              <w:t xml:space="preserve">1 248 000 </w:t>
            </w:r>
            <w:r w:rsidR="00737A34" w:rsidRPr="00737A34">
              <w:rPr>
                <w:rFonts w:cs="Times New Roman"/>
                <w:szCs w:val="24"/>
              </w:rPr>
              <w:t xml:space="preserve"> </w:t>
            </w:r>
            <w:r w:rsidR="00737A34">
              <w:rPr>
                <w:rFonts w:cs="Times New Roman"/>
                <w:szCs w:val="24"/>
              </w:rPr>
              <w:t xml:space="preserve"> </w:t>
            </w:r>
          </w:p>
          <w:p w:rsidR="00741C0E" w:rsidRDefault="00741C0E" w:rsidP="004421BC">
            <w:pPr>
              <w:pStyle w:val="ListParagraph"/>
              <w:ind w:left="0"/>
              <w:rPr>
                <w:szCs w:val="24"/>
                <w:lang w:val="bg-BG"/>
              </w:rPr>
            </w:pPr>
          </w:p>
          <w:p w:rsidR="00741C0E" w:rsidRDefault="00741C0E" w:rsidP="004421BC">
            <w:pPr>
              <w:pStyle w:val="ListParagraph"/>
              <w:ind w:left="0"/>
              <w:rPr>
                <w:szCs w:val="24"/>
                <w:lang w:val="bg-BG"/>
              </w:rPr>
            </w:pPr>
          </w:p>
          <w:p w:rsidR="00741C0E" w:rsidRDefault="00741C0E" w:rsidP="004421BC">
            <w:pPr>
              <w:pStyle w:val="ListParagraph"/>
              <w:ind w:left="0"/>
              <w:rPr>
                <w:szCs w:val="24"/>
                <w:lang w:val="bg-BG"/>
              </w:rPr>
            </w:pPr>
          </w:p>
          <w:p w:rsidR="00370CD2" w:rsidRDefault="00370CD2" w:rsidP="004421BC">
            <w:pPr>
              <w:pStyle w:val="ListParagraph"/>
              <w:ind w:left="0"/>
              <w:rPr>
                <w:szCs w:val="24"/>
                <w:lang w:val="bg-BG"/>
              </w:rPr>
            </w:pPr>
          </w:p>
          <w:p w:rsidR="00370CD2" w:rsidRPr="00370CD2" w:rsidRDefault="00370CD2" w:rsidP="00741C0E">
            <w:pPr>
              <w:pStyle w:val="ListParagraph"/>
              <w:ind w:left="0"/>
              <w:rPr>
                <w:szCs w:val="24"/>
                <w:lang w:val="bg-BG"/>
              </w:rPr>
            </w:pPr>
          </w:p>
        </w:tc>
        <w:tc>
          <w:tcPr>
            <w:tcW w:w="4441" w:type="dxa"/>
            <w:gridSpan w:val="3"/>
          </w:tcPr>
          <w:p w:rsidR="00370CD2" w:rsidRPr="00D3411B" w:rsidRDefault="00370CD2" w:rsidP="00CC613F">
            <w:pPr>
              <w:pStyle w:val="ListParagraph"/>
              <w:numPr>
                <w:ilvl w:val="0"/>
                <w:numId w:val="10"/>
              </w:numPr>
              <w:tabs>
                <w:tab w:val="left" w:pos="206"/>
              </w:tabs>
              <w:ind w:left="0" w:hanging="18"/>
              <w:rPr>
                <w:szCs w:val="24"/>
                <w:lang w:val="ru-RU"/>
              </w:rPr>
            </w:pPr>
            <w:r w:rsidRPr="00D3411B">
              <w:rPr>
                <w:szCs w:val="24"/>
                <w:lang w:val="ru-RU"/>
              </w:rPr>
              <w:t>Допълване и подобряване на мониторинга с цел проследяване и на новите УОЗ пестициди.</w:t>
            </w:r>
          </w:p>
          <w:p w:rsidR="00370CD2" w:rsidRPr="00D3411B" w:rsidRDefault="00370CD2" w:rsidP="00CC613F">
            <w:pPr>
              <w:pStyle w:val="ListParagraph"/>
              <w:numPr>
                <w:ilvl w:val="0"/>
                <w:numId w:val="10"/>
              </w:numPr>
              <w:tabs>
                <w:tab w:val="left" w:pos="206"/>
              </w:tabs>
              <w:ind w:left="0" w:hanging="18"/>
              <w:rPr>
                <w:szCs w:val="24"/>
                <w:lang w:val="ru-RU"/>
              </w:rPr>
            </w:pPr>
            <w:r w:rsidRPr="00D3411B">
              <w:rPr>
                <w:szCs w:val="24"/>
                <w:lang w:val="ru-RU"/>
              </w:rPr>
              <w:t>Набелязване и прилагане на целесъобразни и специфични мерки в зависимост от вида и количествата на „УОЗ – пестициди“ и вида и обхвата на замърсяването с УОЗ по отношение на опазването на околната среда и здравето на хората.</w:t>
            </w:r>
          </w:p>
          <w:p w:rsidR="00370CD2" w:rsidRPr="00D3411B" w:rsidRDefault="00370CD2" w:rsidP="00CC613F">
            <w:pPr>
              <w:pStyle w:val="ListParagraph"/>
              <w:numPr>
                <w:ilvl w:val="0"/>
                <w:numId w:val="10"/>
              </w:numPr>
              <w:tabs>
                <w:tab w:val="left" w:pos="206"/>
              </w:tabs>
              <w:ind w:left="0" w:hanging="18"/>
              <w:rPr>
                <w:szCs w:val="24"/>
                <w:lang w:val="ru-RU"/>
              </w:rPr>
            </w:pPr>
            <w:r w:rsidRPr="00D3411B">
              <w:rPr>
                <w:szCs w:val="24"/>
                <w:lang w:val="ru-RU"/>
              </w:rPr>
              <w:t>Гарантиран контрол на преноса на „УОЗ – пестициди“ от съседни страни или трансграничен пренос от далечни разстояния.</w:t>
            </w:r>
          </w:p>
          <w:p w:rsidR="00121632" w:rsidRPr="00D3411B" w:rsidRDefault="00370CD2" w:rsidP="00CC613F">
            <w:pPr>
              <w:pStyle w:val="ListParagraph"/>
              <w:numPr>
                <w:ilvl w:val="0"/>
                <w:numId w:val="10"/>
              </w:numPr>
              <w:tabs>
                <w:tab w:val="left" w:pos="206"/>
              </w:tabs>
              <w:ind w:left="0" w:hanging="18"/>
              <w:rPr>
                <w:szCs w:val="24"/>
                <w:lang w:val="ru-RU"/>
              </w:rPr>
            </w:pPr>
            <w:r w:rsidRPr="00D3411B">
              <w:rPr>
                <w:szCs w:val="24"/>
                <w:lang w:val="ru-RU"/>
              </w:rPr>
              <w:t>Възможност за спешни мерки и дейности и локализирането им спрямо вида на УОЗ и „замърсените обекти“.</w:t>
            </w:r>
          </w:p>
        </w:tc>
      </w:tr>
      <w:tr w:rsidR="00121632" w:rsidRPr="00F91B9D" w:rsidTr="00796861">
        <w:trPr>
          <w:gridAfter w:val="1"/>
          <w:wAfter w:w="95" w:type="dxa"/>
        </w:trPr>
        <w:tc>
          <w:tcPr>
            <w:tcW w:w="636" w:type="dxa"/>
            <w:gridSpan w:val="2"/>
          </w:tcPr>
          <w:p w:rsidR="00121632" w:rsidRPr="0009129C" w:rsidRDefault="00121632" w:rsidP="008350EC">
            <w:pPr>
              <w:pStyle w:val="ListParagraph"/>
              <w:ind w:left="0"/>
              <w:rPr>
                <w:szCs w:val="24"/>
                <w:lang w:val="bg-BG"/>
              </w:rPr>
            </w:pPr>
            <w:r w:rsidRPr="00DF0467">
              <w:rPr>
                <w:szCs w:val="24"/>
              </w:rPr>
              <w:t>2.</w:t>
            </w:r>
            <w:r w:rsidR="008350EC">
              <w:rPr>
                <w:szCs w:val="24"/>
                <w:lang w:val="bg-BG"/>
              </w:rPr>
              <w:t>2</w:t>
            </w:r>
          </w:p>
        </w:tc>
        <w:tc>
          <w:tcPr>
            <w:tcW w:w="4764" w:type="dxa"/>
          </w:tcPr>
          <w:p w:rsidR="00573762" w:rsidRDefault="00121632" w:rsidP="004421BC">
            <w:pPr>
              <w:pStyle w:val="ListParagraph"/>
              <w:ind w:left="0"/>
              <w:rPr>
                <w:szCs w:val="24"/>
                <w:lang w:val="bg-BG"/>
              </w:rPr>
            </w:pPr>
            <w:r w:rsidRPr="00D3411B">
              <w:rPr>
                <w:szCs w:val="24"/>
                <w:lang w:val="ru-RU"/>
              </w:rPr>
              <w:t>Усъвършенстване на националната система за контрол на „УОЗ – индустриално генерирани емисии“ (</w:t>
            </w:r>
            <w:r w:rsidRPr="00DF0467">
              <w:rPr>
                <w:szCs w:val="24"/>
              </w:rPr>
              <w:t>PCDD</w:t>
            </w:r>
            <w:r w:rsidRPr="00D3411B">
              <w:rPr>
                <w:szCs w:val="24"/>
                <w:lang w:val="ru-RU"/>
              </w:rPr>
              <w:t xml:space="preserve">, </w:t>
            </w:r>
            <w:r w:rsidRPr="00DF0467">
              <w:rPr>
                <w:szCs w:val="24"/>
              </w:rPr>
              <w:t>PCDF</w:t>
            </w:r>
            <w:r w:rsidRPr="00D3411B">
              <w:rPr>
                <w:szCs w:val="24"/>
                <w:lang w:val="ru-RU"/>
              </w:rPr>
              <w:t xml:space="preserve">, </w:t>
            </w:r>
            <w:r w:rsidRPr="00DF0467">
              <w:rPr>
                <w:szCs w:val="24"/>
              </w:rPr>
              <w:t>HCB</w:t>
            </w:r>
            <w:r w:rsidRPr="00D3411B">
              <w:rPr>
                <w:szCs w:val="24"/>
                <w:lang w:val="ru-RU"/>
              </w:rPr>
              <w:t xml:space="preserve">, </w:t>
            </w:r>
            <w:r w:rsidRPr="00DF0467">
              <w:rPr>
                <w:szCs w:val="24"/>
              </w:rPr>
              <w:t>PCB</w:t>
            </w:r>
            <w:r w:rsidRPr="00D3411B">
              <w:rPr>
                <w:szCs w:val="24"/>
                <w:lang w:val="ru-RU"/>
              </w:rPr>
              <w:t xml:space="preserve">, </w:t>
            </w:r>
            <w:r w:rsidRPr="00DF0467">
              <w:rPr>
                <w:szCs w:val="24"/>
              </w:rPr>
              <w:t>PeCB</w:t>
            </w:r>
            <w:r w:rsidRPr="00D3411B">
              <w:rPr>
                <w:szCs w:val="24"/>
                <w:lang w:val="ru-RU"/>
              </w:rPr>
              <w:t xml:space="preserve">, </w:t>
            </w:r>
            <w:r w:rsidRPr="00DF0467">
              <w:rPr>
                <w:szCs w:val="24"/>
              </w:rPr>
              <w:t>HCBD</w:t>
            </w:r>
            <w:r w:rsidRPr="00D3411B">
              <w:rPr>
                <w:szCs w:val="24"/>
                <w:lang w:val="ru-RU"/>
              </w:rPr>
              <w:t xml:space="preserve">, </w:t>
            </w:r>
            <w:r w:rsidRPr="00DF0467">
              <w:rPr>
                <w:szCs w:val="24"/>
              </w:rPr>
              <w:t>PCNs</w:t>
            </w:r>
            <w:r w:rsidRPr="00D3411B">
              <w:rPr>
                <w:szCs w:val="24"/>
                <w:lang w:val="ru-RU"/>
              </w:rPr>
              <w:t xml:space="preserve">, РАН), в т.ч. лабораторната база, лабораторна техника, методики, обслужващ персонал, акредитация, контролируеми замърсители, проби и пробонабиране, отчетност в: </w:t>
            </w:r>
          </w:p>
          <w:p w:rsidR="00573762" w:rsidRPr="00D3411B" w:rsidRDefault="00121632" w:rsidP="00CC613F">
            <w:pPr>
              <w:pStyle w:val="ListParagraph"/>
              <w:numPr>
                <w:ilvl w:val="0"/>
                <w:numId w:val="10"/>
              </w:numPr>
              <w:rPr>
                <w:szCs w:val="24"/>
                <w:lang w:val="ru-RU"/>
              </w:rPr>
            </w:pPr>
            <w:r w:rsidRPr="00D3411B">
              <w:rPr>
                <w:szCs w:val="24"/>
                <w:lang w:val="ru-RU"/>
              </w:rPr>
              <w:t xml:space="preserve">суровини и храни от растителен произход; </w:t>
            </w:r>
          </w:p>
          <w:p w:rsidR="00573762" w:rsidRPr="00D3411B" w:rsidRDefault="00121632" w:rsidP="00CC613F">
            <w:pPr>
              <w:pStyle w:val="ListParagraph"/>
              <w:numPr>
                <w:ilvl w:val="0"/>
                <w:numId w:val="10"/>
              </w:numPr>
              <w:rPr>
                <w:szCs w:val="24"/>
                <w:lang w:val="ru-RU"/>
              </w:rPr>
            </w:pPr>
            <w:r w:rsidRPr="00D3411B">
              <w:rPr>
                <w:szCs w:val="24"/>
                <w:lang w:val="ru-RU"/>
              </w:rPr>
              <w:t xml:space="preserve">суровини и храни от животински произход; </w:t>
            </w:r>
          </w:p>
          <w:p w:rsidR="00121632" w:rsidRPr="00D3411B" w:rsidRDefault="00121632" w:rsidP="00CC613F">
            <w:pPr>
              <w:pStyle w:val="ListParagraph"/>
              <w:numPr>
                <w:ilvl w:val="0"/>
                <w:numId w:val="10"/>
              </w:numPr>
              <w:rPr>
                <w:szCs w:val="24"/>
                <w:lang w:val="ru-RU"/>
              </w:rPr>
            </w:pPr>
            <w:r w:rsidRPr="00D3411B">
              <w:rPr>
                <w:szCs w:val="24"/>
                <w:lang w:val="ru-RU"/>
              </w:rPr>
              <w:t>храни и хранителни продукти в търговската мрежа.</w:t>
            </w:r>
          </w:p>
        </w:tc>
        <w:tc>
          <w:tcPr>
            <w:tcW w:w="1260" w:type="dxa"/>
          </w:tcPr>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121632" w:rsidRPr="00DF0467" w:rsidRDefault="00121632" w:rsidP="004421BC">
            <w:pPr>
              <w:pStyle w:val="ListParagraph"/>
              <w:ind w:left="0"/>
              <w:rPr>
                <w:szCs w:val="24"/>
              </w:rPr>
            </w:pPr>
            <w:r w:rsidRPr="00DF0467">
              <w:rPr>
                <w:szCs w:val="24"/>
              </w:rPr>
              <w:t>БАБХ</w:t>
            </w:r>
          </w:p>
          <w:p w:rsidR="00CA40C5" w:rsidRDefault="00CA40C5" w:rsidP="004421BC">
            <w:pPr>
              <w:pStyle w:val="ListParagraph"/>
              <w:ind w:left="0"/>
              <w:rPr>
                <w:szCs w:val="24"/>
                <w:lang w:val="bg-BG"/>
              </w:rPr>
            </w:pPr>
          </w:p>
          <w:p w:rsidR="00CA40C5" w:rsidRDefault="00CA40C5" w:rsidP="004421BC">
            <w:pPr>
              <w:pStyle w:val="ListParagraph"/>
              <w:ind w:left="0"/>
              <w:rPr>
                <w:szCs w:val="24"/>
                <w:lang w:val="bg-BG"/>
              </w:rPr>
            </w:pPr>
          </w:p>
          <w:p w:rsidR="00737A34" w:rsidRDefault="00737A34" w:rsidP="004421BC">
            <w:pPr>
              <w:pStyle w:val="ListParagraph"/>
              <w:ind w:left="0"/>
              <w:rPr>
                <w:szCs w:val="24"/>
              </w:rPr>
            </w:pPr>
          </w:p>
          <w:p w:rsidR="00121632" w:rsidRDefault="00573762" w:rsidP="004421BC">
            <w:pPr>
              <w:pStyle w:val="ListParagraph"/>
              <w:ind w:left="0"/>
              <w:rPr>
                <w:szCs w:val="24"/>
                <w:lang w:val="bg-BG"/>
              </w:rPr>
            </w:pPr>
            <w:r>
              <w:rPr>
                <w:szCs w:val="24"/>
                <w:lang w:val="bg-BG"/>
              </w:rPr>
              <w:t>ЦЛХИК</w:t>
            </w:r>
          </w:p>
          <w:p w:rsidR="00CA40C5" w:rsidRDefault="00CA40C5" w:rsidP="004421BC">
            <w:pPr>
              <w:pStyle w:val="ListParagraph"/>
              <w:ind w:left="0"/>
              <w:rPr>
                <w:szCs w:val="24"/>
                <w:lang w:val="bg-BG"/>
              </w:rPr>
            </w:pPr>
          </w:p>
          <w:p w:rsidR="00CA40C5" w:rsidRDefault="00CA40C5" w:rsidP="004421BC">
            <w:pPr>
              <w:pStyle w:val="ListParagraph"/>
              <w:ind w:left="0"/>
              <w:rPr>
                <w:szCs w:val="24"/>
                <w:lang w:val="bg-BG"/>
              </w:rPr>
            </w:pPr>
          </w:p>
          <w:p w:rsidR="00CA40C5" w:rsidRDefault="00CA40C5" w:rsidP="004421BC">
            <w:pPr>
              <w:pStyle w:val="ListParagraph"/>
              <w:ind w:left="0"/>
              <w:rPr>
                <w:szCs w:val="24"/>
                <w:lang w:val="bg-BG"/>
              </w:rPr>
            </w:pPr>
          </w:p>
          <w:p w:rsidR="00737A34" w:rsidRDefault="00737A34" w:rsidP="004421BC">
            <w:pPr>
              <w:pStyle w:val="ListParagraph"/>
              <w:ind w:left="0"/>
              <w:rPr>
                <w:szCs w:val="24"/>
              </w:rPr>
            </w:pPr>
          </w:p>
          <w:p w:rsidR="00121632" w:rsidRPr="00DF0467" w:rsidRDefault="00573762" w:rsidP="004421BC">
            <w:pPr>
              <w:pStyle w:val="ListParagraph"/>
              <w:ind w:left="0"/>
              <w:rPr>
                <w:szCs w:val="24"/>
              </w:rPr>
            </w:pPr>
            <w:r>
              <w:rPr>
                <w:szCs w:val="24"/>
                <w:lang w:val="bg-BG"/>
              </w:rPr>
              <w:t>ЦЛВСЕЕ</w:t>
            </w:r>
          </w:p>
          <w:p w:rsidR="00121632" w:rsidRPr="00DF0467" w:rsidRDefault="00121632" w:rsidP="004421BC">
            <w:pPr>
              <w:pStyle w:val="ListParagraph"/>
              <w:ind w:left="0"/>
              <w:rPr>
                <w:szCs w:val="24"/>
              </w:rPr>
            </w:pPr>
          </w:p>
        </w:tc>
        <w:tc>
          <w:tcPr>
            <w:tcW w:w="1279" w:type="dxa"/>
          </w:tcPr>
          <w:p w:rsidR="00121632" w:rsidRPr="00DF0467" w:rsidRDefault="00121632" w:rsidP="004421BC">
            <w:pPr>
              <w:pStyle w:val="ListParagraph"/>
              <w:ind w:left="0"/>
              <w:rPr>
                <w:szCs w:val="24"/>
              </w:rPr>
            </w:pPr>
            <w:r w:rsidRPr="00DF0467">
              <w:rPr>
                <w:szCs w:val="24"/>
              </w:rPr>
              <w:t>2022-2025</w:t>
            </w:r>
          </w:p>
        </w:tc>
        <w:tc>
          <w:tcPr>
            <w:tcW w:w="1276" w:type="dxa"/>
            <w:gridSpan w:val="2"/>
          </w:tcPr>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573762" w:rsidRDefault="00573762" w:rsidP="004421BC">
            <w:pPr>
              <w:pStyle w:val="ListParagraph"/>
              <w:ind w:left="0"/>
              <w:rPr>
                <w:szCs w:val="24"/>
                <w:lang w:val="bg-BG"/>
              </w:rPr>
            </w:pPr>
          </w:p>
          <w:p w:rsidR="00CA40C5" w:rsidRPr="00CA40C5" w:rsidRDefault="00CA40C5" w:rsidP="0029369D">
            <w:pPr>
              <w:pStyle w:val="ListParagraph"/>
              <w:ind w:left="0"/>
              <w:rPr>
                <w:szCs w:val="24"/>
                <w:lang w:val="bg-BG"/>
              </w:rPr>
            </w:pPr>
            <w:r w:rsidRPr="0008048F">
              <w:rPr>
                <w:rFonts w:cs="Times New Roman"/>
                <w:szCs w:val="24"/>
              </w:rPr>
              <w:t>30720</w:t>
            </w:r>
            <w:r w:rsidR="00737A34">
              <w:rPr>
                <w:rFonts w:cs="Times New Roman"/>
                <w:szCs w:val="24"/>
              </w:rPr>
              <w:t xml:space="preserve"> </w:t>
            </w:r>
          </w:p>
          <w:p w:rsidR="00CA40C5" w:rsidRDefault="0029369D" w:rsidP="0029369D">
            <w:pPr>
              <w:pStyle w:val="ListParagraph"/>
              <w:spacing w:before="0" w:after="200" w:line="276" w:lineRule="auto"/>
              <w:ind w:left="0"/>
              <w:jc w:val="left"/>
              <w:rPr>
                <w:szCs w:val="24"/>
                <w:lang w:val="bg-BG"/>
              </w:rPr>
            </w:pPr>
            <w:r>
              <w:rPr>
                <w:szCs w:val="24"/>
                <w:lang w:val="bg-BG"/>
              </w:rPr>
              <w:t xml:space="preserve"> </w:t>
            </w:r>
          </w:p>
          <w:p w:rsidR="00F6215A" w:rsidRDefault="00F6215A" w:rsidP="0029369D">
            <w:pPr>
              <w:pStyle w:val="ListParagraph"/>
              <w:spacing w:before="0" w:after="200" w:line="276" w:lineRule="auto"/>
              <w:ind w:left="0"/>
              <w:jc w:val="left"/>
              <w:rPr>
                <w:rFonts w:cs="Times New Roman"/>
                <w:szCs w:val="24"/>
                <w:lang w:val="bg-BG"/>
              </w:rPr>
            </w:pPr>
          </w:p>
          <w:p w:rsidR="00737A34" w:rsidRDefault="00737A34" w:rsidP="0029369D">
            <w:pPr>
              <w:pStyle w:val="ListParagraph"/>
              <w:spacing w:before="0" w:after="200" w:line="276" w:lineRule="auto"/>
              <w:ind w:left="0"/>
              <w:jc w:val="left"/>
              <w:rPr>
                <w:rFonts w:cs="Times New Roman"/>
                <w:szCs w:val="24"/>
              </w:rPr>
            </w:pPr>
            <w:r>
              <w:rPr>
                <w:rFonts w:cs="Times New Roman"/>
                <w:szCs w:val="24"/>
              </w:rPr>
              <w:t> </w:t>
            </w:r>
          </w:p>
          <w:p w:rsidR="00CA40C5" w:rsidRDefault="00737A34" w:rsidP="0029369D">
            <w:pPr>
              <w:pStyle w:val="ListParagraph"/>
              <w:spacing w:before="0" w:after="200" w:line="276" w:lineRule="auto"/>
              <w:ind w:left="0"/>
              <w:jc w:val="left"/>
              <w:rPr>
                <w:szCs w:val="24"/>
                <w:lang w:val="bg-BG"/>
              </w:rPr>
            </w:pPr>
            <w:r w:rsidRPr="00737A34">
              <w:rPr>
                <w:rFonts w:cs="Times New Roman"/>
                <w:szCs w:val="24"/>
              </w:rPr>
              <w:t>399 960</w:t>
            </w:r>
          </w:p>
          <w:p w:rsidR="0029369D" w:rsidRDefault="0029369D" w:rsidP="0029369D">
            <w:pPr>
              <w:pStyle w:val="ListParagraph"/>
              <w:spacing w:before="0" w:after="200" w:line="276" w:lineRule="auto"/>
              <w:ind w:left="0"/>
              <w:jc w:val="left"/>
              <w:rPr>
                <w:szCs w:val="24"/>
                <w:lang w:val="bg-BG"/>
              </w:rPr>
            </w:pPr>
          </w:p>
          <w:p w:rsidR="003457E7" w:rsidRDefault="00737A34" w:rsidP="0029369D">
            <w:pPr>
              <w:pStyle w:val="ListParagraph"/>
              <w:spacing w:before="0" w:after="200" w:line="276" w:lineRule="auto"/>
              <w:ind w:left="0"/>
              <w:jc w:val="left"/>
              <w:rPr>
                <w:rFonts w:cs="Times New Roman"/>
                <w:szCs w:val="24"/>
                <w:lang w:val="bg-BG"/>
              </w:rPr>
            </w:pPr>
            <w:r>
              <w:rPr>
                <w:rFonts w:cs="Times New Roman"/>
                <w:szCs w:val="24"/>
              </w:rPr>
              <w:t> </w:t>
            </w:r>
          </w:p>
          <w:p w:rsidR="003457E7" w:rsidRDefault="003457E7" w:rsidP="0029369D">
            <w:pPr>
              <w:pStyle w:val="ListParagraph"/>
              <w:spacing w:before="0" w:after="200" w:line="276" w:lineRule="auto"/>
              <w:ind w:left="0"/>
              <w:jc w:val="left"/>
              <w:rPr>
                <w:rFonts w:cs="Times New Roman"/>
                <w:szCs w:val="24"/>
                <w:lang w:val="bg-BG"/>
              </w:rPr>
            </w:pPr>
          </w:p>
          <w:p w:rsidR="00737A34" w:rsidRPr="005311A4" w:rsidRDefault="00737A34" w:rsidP="0029369D">
            <w:pPr>
              <w:pStyle w:val="ListParagraph"/>
              <w:spacing w:before="0" w:after="200" w:line="276" w:lineRule="auto"/>
              <w:ind w:left="0"/>
              <w:jc w:val="left"/>
              <w:rPr>
                <w:szCs w:val="24"/>
                <w:lang w:val="bg-BG"/>
              </w:rPr>
            </w:pPr>
            <w:r w:rsidRPr="00737A34">
              <w:rPr>
                <w:szCs w:val="24"/>
                <w:lang w:val="bg-BG"/>
              </w:rPr>
              <w:t>1 212 000</w:t>
            </w:r>
          </w:p>
          <w:p w:rsidR="00573762" w:rsidRPr="00573762" w:rsidRDefault="00573762" w:rsidP="00737A34">
            <w:pPr>
              <w:pStyle w:val="ListParagraph"/>
              <w:ind w:left="0"/>
              <w:rPr>
                <w:szCs w:val="24"/>
                <w:lang w:val="bg-BG"/>
              </w:rPr>
            </w:pPr>
          </w:p>
        </w:tc>
        <w:tc>
          <w:tcPr>
            <w:tcW w:w="4441" w:type="dxa"/>
            <w:gridSpan w:val="3"/>
          </w:tcPr>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Създаване възможност за реална оценка на наличието и количествата на „УОЗ – индустриално генерирани емисии“, генерирани в страната и от трансграничен пренос в различните компоненти на околната среда.</w:t>
            </w:r>
          </w:p>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Съпоставка на резултатите от извършваната сега изчислителна инвентаризация (от НСИ) на „УОЗ – непреднамерено генерирани емисии“ с тази от мониторинга.</w:t>
            </w:r>
          </w:p>
          <w:p w:rsidR="0029369D" w:rsidRPr="005311A4" w:rsidRDefault="0029369D" w:rsidP="0029369D">
            <w:pPr>
              <w:pStyle w:val="ListParagraph"/>
              <w:numPr>
                <w:ilvl w:val="0"/>
                <w:numId w:val="10"/>
              </w:numPr>
              <w:tabs>
                <w:tab w:val="left" w:pos="206"/>
              </w:tabs>
              <w:ind w:left="0" w:hanging="18"/>
              <w:rPr>
                <w:szCs w:val="24"/>
                <w:lang w:val="bg-BG"/>
              </w:rPr>
            </w:pPr>
            <w:r w:rsidRPr="00D03CAB">
              <w:rPr>
                <w:szCs w:val="24"/>
                <w:lang w:val="bg-BG"/>
              </w:rPr>
              <w:t>Набелязване и прилагане на целесъобразни и специфични мерки в зависимост от вида и количествата на „УОЗ – индустриално генерирани емисии“ и вида и обхвата на замърсяването с УОЗ по отношение на опазването на околната среда и здравето на хората</w:t>
            </w:r>
            <w:r>
              <w:rPr>
                <w:szCs w:val="24"/>
                <w:lang w:val="bg-BG"/>
              </w:rPr>
              <w:t>.</w:t>
            </w:r>
          </w:p>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Определяне на критични зони и мерки за управление на емисиите и управление на техните въздействия.</w:t>
            </w:r>
          </w:p>
        </w:tc>
      </w:tr>
      <w:tr w:rsidR="00573762" w:rsidRPr="00F91B9D" w:rsidTr="00796861">
        <w:trPr>
          <w:gridAfter w:val="1"/>
          <w:wAfter w:w="95" w:type="dxa"/>
        </w:trPr>
        <w:tc>
          <w:tcPr>
            <w:tcW w:w="636" w:type="dxa"/>
            <w:gridSpan w:val="2"/>
            <w:shd w:val="clear" w:color="auto" w:fill="BFBFBF" w:themeFill="background1" w:themeFillShade="BF"/>
          </w:tcPr>
          <w:p w:rsidR="00573762" w:rsidRPr="00DF0467" w:rsidRDefault="00573762" w:rsidP="004421BC">
            <w:pPr>
              <w:pStyle w:val="ListParagraph"/>
              <w:ind w:left="0"/>
              <w:rPr>
                <w:b/>
                <w:sz w:val="28"/>
                <w:szCs w:val="24"/>
              </w:rPr>
            </w:pPr>
            <w:r w:rsidRPr="00DF0467">
              <w:rPr>
                <w:b/>
                <w:sz w:val="28"/>
                <w:szCs w:val="24"/>
              </w:rPr>
              <w:t>3.</w:t>
            </w:r>
          </w:p>
        </w:tc>
        <w:tc>
          <w:tcPr>
            <w:tcW w:w="13020" w:type="dxa"/>
            <w:gridSpan w:val="8"/>
            <w:shd w:val="clear" w:color="auto" w:fill="BFBFBF" w:themeFill="background1" w:themeFillShade="BF"/>
          </w:tcPr>
          <w:p w:rsidR="00573762" w:rsidRPr="00D3411B" w:rsidRDefault="00573762" w:rsidP="004421BC">
            <w:pPr>
              <w:rPr>
                <w:b/>
                <w:sz w:val="28"/>
                <w:szCs w:val="24"/>
                <w:lang w:val="ru-RU"/>
              </w:rPr>
            </w:pPr>
            <w:r w:rsidRPr="00D3411B">
              <w:rPr>
                <w:b/>
                <w:sz w:val="28"/>
                <w:szCs w:val="24"/>
                <w:lang w:val="ru-RU"/>
              </w:rPr>
              <w:t xml:space="preserve">Мониторинг на УОЗ </w:t>
            </w:r>
            <w:r w:rsidR="001858ED">
              <w:rPr>
                <w:b/>
                <w:sz w:val="28"/>
                <w:szCs w:val="24"/>
                <w:lang w:val="ru-RU"/>
              </w:rPr>
              <w:t xml:space="preserve">в почви, води, въздух </w:t>
            </w:r>
          </w:p>
        </w:tc>
      </w:tr>
      <w:tr w:rsidR="00573762" w:rsidRPr="00F91B9D" w:rsidTr="005C14F8">
        <w:trPr>
          <w:gridAfter w:val="1"/>
          <w:wAfter w:w="95" w:type="dxa"/>
        </w:trPr>
        <w:tc>
          <w:tcPr>
            <w:tcW w:w="636" w:type="dxa"/>
            <w:gridSpan w:val="2"/>
          </w:tcPr>
          <w:p w:rsidR="00573762" w:rsidRPr="00DF0467" w:rsidRDefault="00573762" w:rsidP="004421BC">
            <w:pPr>
              <w:pStyle w:val="ListParagraph"/>
              <w:ind w:left="0"/>
              <w:rPr>
                <w:szCs w:val="24"/>
              </w:rPr>
            </w:pPr>
          </w:p>
        </w:tc>
        <w:tc>
          <w:tcPr>
            <w:tcW w:w="4764" w:type="dxa"/>
            <w:tcBorders>
              <w:bottom w:val="single" w:sz="4" w:space="0" w:color="auto"/>
            </w:tcBorders>
          </w:tcPr>
          <w:p w:rsidR="00573762" w:rsidRPr="00D3411B" w:rsidRDefault="00573762" w:rsidP="004421BC">
            <w:pPr>
              <w:pStyle w:val="ListParagraph"/>
              <w:ind w:left="0"/>
              <w:rPr>
                <w:szCs w:val="24"/>
                <w:lang w:val="ru-RU"/>
              </w:rPr>
            </w:pPr>
          </w:p>
        </w:tc>
        <w:tc>
          <w:tcPr>
            <w:tcW w:w="1260" w:type="dxa"/>
            <w:tcBorders>
              <w:bottom w:val="single" w:sz="4" w:space="0" w:color="auto"/>
            </w:tcBorders>
          </w:tcPr>
          <w:p w:rsidR="00573762" w:rsidRPr="00573762" w:rsidRDefault="00573762" w:rsidP="004421BC">
            <w:pPr>
              <w:pStyle w:val="ListParagraph"/>
              <w:ind w:left="0"/>
              <w:rPr>
                <w:szCs w:val="24"/>
                <w:lang w:val="bg-BG"/>
              </w:rPr>
            </w:pPr>
          </w:p>
        </w:tc>
        <w:tc>
          <w:tcPr>
            <w:tcW w:w="1279" w:type="dxa"/>
          </w:tcPr>
          <w:p w:rsidR="00573762" w:rsidRPr="00DF0467" w:rsidRDefault="00573762" w:rsidP="00970C42">
            <w:pPr>
              <w:pStyle w:val="ListParagraph"/>
              <w:ind w:left="0"/>
              <w:rPr>
                <w:szCs w:val="24"/>
              </w:rPr>
            </w:pPr>
          </w:p>
        </w:tc>
        <w:tc>
          <w:tcPr>
            <w:tcW w:w="1417" w:type="dxa"/>
            <w:gridSpan w:val="3"/>
          </w:tcPr>
          <w:p w:rsidR="00573762" w:rsidRPr="005311A4" w:rsidRDefault="00F16AD9" w:rsidP="000C6D66">
            <w:pPr>
              <w:pStyle w:val="ListParagraph"/>
              <w:ind w:left="0"/>
              <w:rPr>
                <w:szCs w:val="24"/>
                <w:lang w:val="bg-BG"/>
              </w:rPr>
            </w:pPr>
            <w:r>
              <w:rPr>
                <w:szCs w:val="24"/>
                <w:lang w:val="bg-BG"/>
              </w:rPr>
              <w:t xml:space="preserve"> </w:t>
            </w:r>
          </w:p>
        </w:tc>
        <w:tc>
          <w:tcPr>
            <w:tcW w:w="4300" w:type="dxa"/>
            <w:gridSpan w:val="2"/>
          </w:tcPr>
          <w:p w:rsidR="00573762" w:rsidRPr="003A6287" w:rsidRDefault="00573762" w:rsidP="003A6287">
            <w:pPr>
              <w:tabs>
                <w:tab w:val="left" w:pos="206"/>
              </w:tabs>
              <w:ind w:left="13"/>
              <w:rPr>
                <w:szCs w:val="24"/>
                <w:lang w:val="ru-RU"/>
              </w:rPr>
            </w:pPr>
            <w:r w:rsidRPr="003A6287">
              <w:rPr>
                <w:szCs w:val="24"/>
                <w:lang w:val="ru-RU"/>
              </w:rPr>
              <w:t>.</w:t>
            </w:r>
          </w:p>
        </w:tc>
      </w:tr>
      <w:tr w:rsidR="00573762" w:rsidRPr="00F91B9D" w:rsidTr="005C14F8">
        <w:trPr>
          <w:gridAfter w:val="1"/>
          <w:wAfter w:w="95" w:type="dxa"/>
          <w:trHeight w:val="1395"/>
        </w:trPr>
        <w:tc>
          <w:tcPr>
            <w:tcW w:w="636" w:type="dxa"/>
            <w:gridSpan w:val="2"/>
            <w:vMerge w:val="restart"/>
          </w:tcPr>
          <w:p w:rsidR="00573762" w:rsidRPr="003A6287" w:rsidRDefault="00573762" w:rsidP="004421BC">
            <w:pPr>
              <w:pStyle w:val="ListParagraph"/>
              <w:ind w:left="0"/>
              <w:rPr>
                <w:szCs w:val="24"/>
                <w:lang w:val="bg-BG"/>
              </w:rPr>
            </w:pPr>
          </w:p>
        </w:tc>
        <w:tc>
          <w:tcPr>
            <w:tcW w:w="4764" w:type="dxa"/>
            <w:tcBorders>
              <w:bottom w:val="nil"/>
            </w:tcBorders>
          </w:tcPr>
          <w:p w:rsidR="00573762" w:rsidRPr="00573762" w:rsidRDefault="00573762" w:rsidP="004421BC">
            <w:pPr>
              <w:rPr>
                <w:szCs w:val="24"/>
                <w:lang w:val="bg-BG"/>
              </w:rPr>
            </w:pPr>
            <w:r w:rsidRPr="00D3411B">
              <w:rPr>
                <w:szCs w:val="24"/>
                <w:lang w:val="ru-RU"/>
              </w:rPr>
              <w:t xml:space="preserve">Продължаване на мониторинга на УОЗ-пестицидите и включване на новите - </w:t>
            </w:r>
            <w:r w:rsidRPr="00573762">
              <w:rPr>
                <w:szCs w:val="24"/>
              </w:rPr>
              <w:t>HCB</w:t>
            </w:r>
            <w:r w:rsidRPr="00D3411B">
              <w:rPr>
                <w:szCs w:val="24"/>
                <w:lang w:val="ru-RU"/>
              </w:rPr>
              <w:t xml:space="preserve">, </w:t>
            </w:r>
            <w:r w:rsidRPr="00573762">
              <w:rPr>
                <w:szCs w:val="24"/>
              </w:rPr>
              <w:t>α</w:t>
            </w:r>
            <w:r w:rsidRPr="00D3411B">
              <w:rPr>
                <w:szCs w:val="24"/>
                <w:lang w:val="ru-RU"/>
              </w:rPr>
              <w:t xml:space="preserve">-НСН, </w:t>
            </w:r>
            <w:r w:rsidRPr="00573762">
              <w:rPr>
                <w:szCs w:val="24"/>
              </w:rPr>
              <w:t>β</w:t>
            </w:r>
            <w:r w:rsidRPr="00D3411B">
              <w:rPr>
                <w:szCs w:val="24"/>
                <w:lang w:val="ru-RU"/>
              </w:rPr>
              <w:t xml:space="preserve">-НСН, </w:t>
            </w:r>
            <w:r w:rsidRPr="00573762">
              <w:rPr>
                <w:szCs w:val="24"/>
              </w:rPr>
              <w:t>γ</w:t>
            </w:r>
            <w:r w:rsidRPr="00D3411B">
              <w:rPr>
                <w:szCs w:val="24"/>
                <w:lang w:val="ru-RU"/>
              </w:rPr>
              <w:t xml:space="preserve">-НСН, </w:t>
            </w:r>
            <w:r w:rsidRPr="00573762">
              <w:rPr>
                <w:szCs w:val="24"/>
              </w:rPr>
              <w:t>PeCB</w:t>
            </w:r>
            <w:r w:rsidRPr="00D3411B">
              <w:rPr>
                <w:szCs w:val="24"/>
                <w:lang w:val="ru-RU"/>
              </w:rPr>
              <w:t xml:space="preserve">, </w:t>
            </w:r>
            <w:r w:rsidRPr="00573762">
              <w:rPr>
                <w:szCs w:val="24"/>
              </w:rPr>
              <w:t>PFOS</w:t>
            </w:r>
            <w:r w:rsidRPr="00D3411B">
              <w:rPr>
                <w:szCs w:val="24"/>
                <w:lang w:val="ru-RU"/>
              </w:rPr>
              <w:t xml:space="preserve">, </w:t>
            </w:r>
            <w:r w:rsidRPr="00573762">
              <w:rPr>
                <w:szCs w:val="24"/>
              </w:rPr>
              <w:t>PCPs</w:t>
            </w:r>
            <w:r w:rsidRPr="00D3411B">
              <w:rPr>
                <w:szCs w:val="24"/>
                <w:lang w:val="ru-RU"/>
              </w:rPr>
              <w:t xml:space="preserve"> и ендосулфан и неговите изомери във води</w:t>
            </w:r>
            <w:r w:rsidR="00496C1E">
              <w:rPr>
                <w:szCs w:val="24"/>
                <w:lang w:val="ru-RU"/>
              </w:rPr>
              <w:t xml:space="preserve"> и почви</w:t>
            </w:r>
            <w:r w:rsidRPr="00D3411B">
              <w:rPr>
                <w:szCs w:val="24"/>
                <w:lang w:val="ru-RU"/>
              </w:rPr>
              <w:t>:</w:t>
            </w:r>
          </w:p>
        </w:tc>
        <w:tc>
          <w:tcPr>
            <w:tcW w:w="1260" w:type="dxa"/>
            <w:tcBorders>
              <w:bottom w:val="nil"/>
            </w:tcBorders>
          </w:tcPr>
          <w:p w:rsidR="00573762" w:rsidRPr="00D3411B" w:rsidRDefault="00573762" w:rsidP="004421BC">
            <w:pPr>
              <w:pStyle w:val="ListParagraph"/>
              <w:ind w:left="0"/>
              <w:rPr>
                <w:szCs w:val="24"/>
                <w:lang w:val="ru-RU"/>
              </w:rPr>
            </w:pPr>
          </w:p>
          <w:p w:rsidR="00573762" w:rsidRPr="00D3411B" w:rsidRDefault="00573762" w:rsidP="004421BC">
            <w:pPr>
              <w:pStyle w:val="ListParagraph"/>
              <w:ind w:left="0"/>
              <w:rPr>
                <w:szCs w:val="24"/>
                <w:lang w:val="ru-RU"/>
              </w:rPr>
            </w:pPr>
          </w:p>
        </w:tc>
        <w:tc>
          <w:tcPr>
            <w:tcW w:w="1279" w:type="dxa"/>
            <w:vMerge w:val="restart"/>
          </w:tcPr>
          <w:p w:rsidR="00573762" w:rsidRPr="00DF0467" w:rsidRDefault="00573762" w:rsidP="00970C42">
            <w:pPr>
              <w:pStyle w:val="ListParagraph"/>
              <w:ind w:left="0"/>
              <w:rPr>
                <w:szCs w:val="24"/>
              </w:rPr>
            </w:pPr>
            <w:r w:rsidRPr="00DF0467">
              <w:rPr>
                <w:szCs w:val="24"/>
              </w:rPr>
              <w:t>202</w:t>
            </w:r>
            <w:r w:rsidR="00970C42">
              <w:rPr>
                <w:szCs w:val="24"/>
                <w:lang w:val="bg-BG"/>
              </w:rPr>
              <w:t>1</w:t>
            </w:r>
            <w:r w:rsidRPr="00DF0467">
              <w:rPr>
                <w:szCs w:val="24"/>
              </w:rPr>
              <w:t xml:space="preserve"> – </w:t>
            </w:r>
            <w:r>
              <w:rPr>
                <w:szCs w:val="24"/>
              </w:rPr>
              <w:t>2023</w:t>
            </w:r>
          </w:p>
        </w:tc>
        <w:tc>
          <w:tcPr>
            <w:tcW w:w="1417" w:type="dxa"/>
            <w:gridSpan w:val="3"/>
            <w:tcBorders>
              <w:bottom w:val="nil"/>
            </w:tcBorders>
          </w:tcPr>
          <w:p w:rsidR="00573762" w:rsidRPr="00573762" w:rsidRDefault="00573762" w:rsidP="004421BC">
            <w:pPr>
              <w:pStyle w:val="ListParagraph"/>
              <w:ind w:left="0"/>
              <w:rPr>
                <w:szCs w:val="24"/>
                <w:lang w:val="bg-BG"/>
              </w:rPr>
            </w:pPr>
          </w:p>
        </w:tc>
        <w:tc>
          <w:tcPr>
            <w:tcW w:w="4300" w:type="dxa"/>
            <w:gridSpan w:val="2"/>
            <w:vMerge w:val="restart"/>
          </w:tcPr>
          <w:p w:rsidR="00496C1E" w:rsidRDefault="00573762" w:rsidP="00496C1E">
            <w:pPr>
              <w:pStyle w:val="ListParagraph"/>
              <w:numPr>
                <w:ilvl w:val="0"/>
                <w:numId w:val="10"/>
              </w:numPr>
              <w:tabs>
                <w:tab w:val="left" w:pos="206"/>
              </w:tabs>
              <w:ind w:left="13" w:firstLine="0"/>
              <w:rPr>
                <w:szCs w:val="24"/>
                <w:lang w:val="ru-RU"/>
              </w:rPr>
            </w:pPr>
            <w:r w:rsidRPr="00D3411B">
              <w:rPr>
                <w:szCs w:val="24"/>
                <w:lang w:val="ru-RU"/>
              </w:rPr>
              <w:t xml:space="preserve">Необходима и неизвестна досега информация за наличие във водите </w:t>
            </w:r>
            <w:r w:rsidR="00496C1E">
              <w:rPr>
                <w:szCs w:val="24"/>
                <w:lang w:val="ru-RU"/>
              </w:rPr>
              <w:t xml:space="preserve">и в почвите </w:t>
            </w:r>
            <w:r w:rsidRPr="00D3411B">
              <w:rPr>
                <w:szCs w:val="24"/>
                <w:lang w:val="ru-RU"/>
              </w:rPr>
              <w:t>на страната, използвани за различни цели, на тези УОЗ – пестициди.</w:t>
            </w:r>
            <w:r w:rsidR="00496C1E" w:rsidRPr="00D3411B">
              <w:rPr>
                <w:szCs w:val="24"/>
                <w:lang w:val="ru-RU"/>
              </w:rPr>
              <w:t xml:space="preserve"> </w:t>
            </w:r>
          </w:p>
          <w:p w:rsidR="00496C1E" w:rsidRDefault="00496C1E" w:rsidP="00496C1E">
            <w:pPr>
              <w:pStyle w:val="ListParagraph"/>
              <w:numPr>
                <w:ilvl w:val="0"/>
                <w:numId w:val="10"/>
              </w:numPr>
              <w:tabs>
                <w:tab w:val="left" w:pos="206"/>
              </w:tabs>
              <w:ind w:left="13" w:firstLine="0"/>
              <w:rPr>
                <w:szCs w:val="24"/>
                <w:lang w:val="ru-RU"/>
              </w:rPr>
            </w:pPr>
            <w:r w:rsidRPr="00D3411B">
              <w:rPr>
                <w:szCs w:val="24"/>
                <w:lang w:val="ru-RU"/>
              </w:rPr>
              <w:t>Необходима и неизвестна досега информация за наличие в почвите на страната на тези УОЗ – пестициди, които могат да попаднат чрез трансграничен пренос от съседни и по-далечни страни.</w:t>
            </w:r>
          </w:p>
          <w:p w:rsidR="00496C1E" w:rsidRPr="00D3411B" w:rsidRDefault="00496C1E" w:rsidP="003A6287">
            <w:pPr>
              <w:pStyle w:val="ListParagraph"/>
              <w:tabs>
                <w:tab w:val="left" w:pos="206"/>
              </w:tabs>
              <w:ind w:left="13"/>
              <w:rPr>
                <w:szCs w:val="24"/>
                <w:lang w:val="ru-RU"/>
              </w:rPr>
            </w:pPr>
          </w:p>
          <w:p w:rsidR="00573762" w:rsidRPr="00D3411B" w:rsidRDefault="00573762" w:rsidP="003A6287">
            <w:pPr>
              <w:pStyle w:val="ListParagraph"/>
              <w:tabs>
                <w:tab w:val="left" w:pos="206"/>
              </w:tabs>
              <w:ind w:left="0"/>
              <w:rPr>
                <w:szCs w:val="24"/>
                <w:lang w:val="ru-RU"/>
              </w:rPr>
            </w:pPr>
          </w:p>
          <w:p w:rsidR="00573762" w:rsidRPr="00D3411B" w:rsidRDefault="00573762" w:rsidP="00CC613F">
            <w:pPr>
              <w:pStyle w:val="ListParagraph"/>
              <w:numPr>
                <w:ilvl w:val="0"/>
                <w:numId w:val="10"/>
              </w:numPr>
              <w:tabs>
                <w:tab w:val="left" w:pos="206"/>
              </w:tabs>
              <w:ind w:left="0" w:hanging="18"/>
              <w:rPr>
                <w:szCs w:val="24"/>
                <w:lang w:val="ru-RU"/>
              </w:rPr>
            </w:pPr>
            <w:r w:rsidRPr="00D3411B">
              <w:rPr>
                <w:szCs w:val="24"/>
                <w:lang w:val="ru-RU"/>
              </w:rPr>
              <w:t>Наличието или отсъствието на тези УОЗ – пестициди във водите, с различно предназначение, определя тяхното влияние най-вече върху хората.</w:t>
            </w:r>
          </w:p>
          <w:p w:rsidR="00B82EB3" w:rsidRPr="00B82EB3" w:rsidRDefault="00573762" w:rsidP="00CC613F">
            <w:pPr>
              <w:pStyle w:val="ListParagraph"/>
              <w:numPr>
                <w:ilvl w:val="0"/>
                <w:numId w:val="10"/>
              </w:numPr>
              <w:tabs>
                <w:tab w:val="left" w:pos="206"/>
              </w:tabs>
              <w:ind w:left="0" w:hanging="18"/>
              <w:rPr>
                <w:szCs w:val="24"/>
                <w:lang w:val="bg-BG"/>
              </w:rPr>
            </w:pPr>
            <w:r w:rsidRPr="00D3411B">
              <w:rPr>
                <w:szCs w:val="24"/>
                <w:lang w:val="ru-RU"/>
              </w:rPr>
              <w:t>Количествената и качествена оценка на тези УОЗ – пестициди в различните видове води може да бъде надеждна основа за предотвратяване на негативното им въздействие върху хо</w:t>
            </w:r>
            <w:r w:rsidR="00B82EB3" w:rsidRPr="00D3411B">
              <w:rPr>
                <w:szCs w:val="24"/>
                <w:lang w:val="ru-RU"/>
              </w:rPr>
              <w:t>рата от всички възрастови групи</w:t>
            </w:r>
            <w:r w:rsidR="0088518A">
              <w:rPr>
                <w:szCs w:val="24"/>
                <w:lang w:val="ru-RU"/>
              </w:rPr>
              <w:t>.</w:t>
            </w:r>
          </w:p>
        </w:tc>
      </w:tr>
      <w:tr w:rsidR="00573762" w:rsidRPr="00DF0467" w:rsidTr="005C14F8">
        <w:trPr>
          <w:gridAfter w:val="1"/>
          <w:wAfter w:w="95" w:type="dxa"/>
          <w:trHeight w:val="1395"/>
        </w:trPr>
        <w:tc>
          <w:tcPr>
            <w:tcW w:w="636" w:type="dxa"/>
            <w:gridSpan w:val="2"/>
            <w:vMerge/>
          </w:tcPr>
          <w:p w:rsidR="00573762" w:rsidRPr="00D3411B" w:rsidRDefault="00573762" w:rsidP="004421BC">
            <w:pPr>
              <w:pStyle w:val="ListParagraph"/>
              <w:ind w:left="0"/>
              <w:rPr>
                <w:szCs w:val="24"/>
                <w:lang w:val="ru-RU"/>
              </w:rPr>
            </w:pPr>
          </w:p>
        </w:tc>
        <w:tc>
          <w:tcPr>
            <w:tcW w:w="4764" w:type="dxa"/>
            <w:tcBorders>
              <w:top w:val="nil"/>
              <w:bottom w:val="nil"/>
            </w:tcBorders>
          </w:tcPr>
          <w:p w:rsidR="00573762" w:rsidRPr="00573762" w:rsidRDefault="00573762" w:rsidP="00CC613F">
            <w:pPr>
              <w:pStyle w:val="ListParagraph"/>
              <w:numPr>
                <w:ilvl w:val="0"/>
                <w:numId w:val="10"/>
              </w:numPr>
              <w:rPr>
                <w:szCs w:val="24"/>
                <w:lang w:val="bg-BG"/>
              </w:rPr>
            </w:pPr>
            <w:r w:rsidRPr="00573762">
              <w:rPr>
                <w:szCs w:val="24"/>
              </w:rPr>
              <w:t>повърхностни; подземни</w:t>
            </w:r>
            <w:r w:rsidR="006C456E">
              <w:rPr>
                <w:szCs w:val="24"/>
                <w:lang w:val="bg-BG"/>
              </w:rPr>
              <w:t xml:space="preserve"> води и почви</w:t>
            </w:r>
            <w:r w:rsidRPr="00573762">
              <w:rPr>
                <w:szCs w:val="24"/>
              </w:rPr>
              <w:t>;</w:t>
            </w:r>
          </w:p>
        </w:tc>
        <w:tc>
          <w:tcPr>
            <w:tcW w:w="1260" w:type="dxa"/>
            <w:tcBorders>
              <w:top w:val="nil"/>
              <w:bottom w:val="nil"/>
            </w:tcBorders>
          </w:tcPr>
          <w:p w:rsidR="00573762" w:rsidRPr="00DF0467" w:rsidRDefault="00573762" w:rsidP="004421BC">
            <w:pPr>
              <w:pStyle w:val="ListParagraph"/>
              <w:ind w:left="0"/>
              <w:rPr>
                <w:szCs w:val="24"/>
              </w:rPr>
            </w:pPr>
            <w:r w:rsidRPr="00DF0467">
              <w:rPr>
                <w:szCs w:val="24"/>
              </w:rPr>
              <w:t>ИАОС</w:t>
            </w:r>
          </w:p>
          <w:p w:rsidR="00573762" w:rsidRPr="00DF0467" w:rsidRDefault="00573762" w:rsidP="004421BC">
            <w:pPr>
              <w:pStyle w:val="ListParagraph"/>
              <w:ind w:left="0"/>
              <w:rPr>
                <w:szCs w:val="24"/>
              </w:rPr>
            </w:pPr>
            <w:r w:rsidRPr="00DF0467">
              <w:rPr>
                <w:szCs w:val="24"/>
              </w:rPr>
              <w:t>БД</w:t>
            </w:r>
          </w:p>
        </w:tc>
        <w:tc>
          <w:tcPr>
            <w:tcW w:w="1279" w:type="dxa"/>
            <w:vMerge/>
          </w:tcPr>
          <w:p w:rsidR="00573762" w:rsidRPr="00DF0467" w:rsidRDefault="00573762" w:rsidP="004421BC">
            <w:pPr>
              <w:pStyle w:val="ListParagraph"/>
              <w:ind w:left="0"/>
              <w:rPr>
                <w:szCs w:val="24"/>
              </w:rPr>
            </w:pPr>
          </w:p>
        </w:tc>
        <w:tc>
          <w:tcPr>
            <w:tcW w:w="1417" w:type="dxa"/>
            <w:gridSpan w:val="3"/>
            <w:tcBorders>
              <w:top w:val="nil"/>
              <w:bottom w:val="nil"/>
            </w:tcBorders>
          </w:tcPr>
          <w:p w:rsidR="00573762" w:rsidRPr="00B82EB3" w:rsidRDefault="00D83A29" w:rsidP="003A6287">
            <w:pPr>
              <w:pStyle w:val="ListParagraph"/>
              <w:ind w:left="0"/>
              <w:rPr>
                <w:szCs w:val="24"/>
                <w:lang w:val="bg-BG"/>
              </w:rPr>
            </w:pPr>
            <w:r>
              <w:rPr>
                <w:szCs w:val="24"/>
                <w:lang w:val="bg-BG"/>
              </w:rPr>
              <w:t> </w:t>
            </w:r>
            <w:r w:rsidR="003A6287">
              <w:rPr>
                <w:szCs w:val="24"/>
                <w:lang w:val="bg-BG"/>
              </w:rPr>
              <w:t>750 000</w:t>
            </w:r>
          </w:p>
        </w:tc>
        <w:tc>
          <w:tcPr>
            <w:tcW w:w="4300" w:type="dxa"/>
            <w:gridSpan w:val="2"/>
            <w:vMerge/>
          </w:tcPr>
          <w:p w:rsidR="00573762" w:rsidRPr="00DF0467" w:rsidRDefault="00573762" w:rsidP="00CC613F">
            <w:pPr>
              <w:pStyle w:val="ListParagraph"/>
              <w:numPr>
                <w:ilvl w:val="0"/>
                <w:numId w:val="10"/>
              </w:numPr>
              <w:tabs>
                <w:tab w:val="left" w:pos="206"/>
              </w:tabs>
              <w:ind w:left="0" w:hanging="18"/>
              <w:rPr>
                <w:szCs w:val="24"/>
              </w:rPr>
            </w:pPr>
          </w:p>
        </w:tc>
      </w:tr>
      <w:tr w:rsidR="00573762" w:rsidRPr="00DF0467" w:rsidTr="005C14F8">
        <w:trPr>
          <w:gridAfter w:val="1"/>
          <w:wAfter w:w="95" w:type="dxa"/>
          <w:trHeight w:val="1395"/>
        </w:trPr>
        <w:tc>
          <w:tcPr>
            <w:tcW w:w="636" w:type="dxa"/>
            <w:gridSpan w:val="2"/>
            <w:vMerge/>
          </w:tcPr>
          <w:p w:rsidR="00573762" w:rsidRPr="00DF0467" w:rsidRDefault="00573762" w:rsidP="004421BC">
            <w:pPr>
              <w:pStyle w:val="ListParagraph"/>
              <w:ind w:left="0"/>
              <w:rPr>
                <w:szCs w:val="24"/>
              </w:rPr>
            </w:pPr>
          </w:p>
        </w:tc>
        <w:tc>
          <w:tcPr>
            <w:tcW w:w="4764" w:type="dxa"/>
            <w:tcBorders>
              <w:top w:val="nil"/>
            </w:tcBorders>
          </w:tcPr>
          <w:p w:rsidR="00496C1E" w:rsidRPr="003457E7" w:rsidRDefault="00496C1E" w:rsidP="003457E7">
            <w:pPr>
              <w:rPr>
                <w:szCs w:val="24"/>
                <w:lang w:val="ru-RU"/>
              </w:rPr>
            </w:pPr>
          </w:p>
          <w:p w:rsidR="00573762" w:rsidRPr="00D3411B" w:rsidRDefault="00A87AF9" w:rsidP="00A87AF9">
            <w:pPr>
              <w:pStyle w:val="ListParagraph"/>
              <w:numPr>
                <w:ilvl w:val="0"/>
                <w:numId w:val="10"/>
              </w:numPr>
              <w:rPr>
                <w:szCs w:val="24"/>
                <w:lang w:val="ru-RU"/>
              </w:rPr>
            </w:pPr>
            <w:r>
              <w:rPr>
                <w:szCs w:val="24"/>
                <w:lang w:val="ru-RU"/>
              </w:rPr>
              <w:t>Продължаване на и</w:t>
            </w:r>
            <w:r w:rsidR="00E31E69">
              <w:rPr>
                <w:szCs w:val="24"/>
                <w:lang w:val="ru-RU"/>
              </w:rPr>
              <w:t>звършване</w:t>
            </w:r>
            <w:r>
              <w:rPr>
                <w:szCs w:val="24"/>
                <w:lang w:val="ru-RU"/>
              </w:rPr>
              <w:t>то</w:t>
            </w:r>
            <w:r w:rsidR="00E31E69">
              <w:rPr>
                <w:szCs w:val="24"/>
                <w:lang w:val="ru-RU"/>
              </w:rPr>
              <w:t xml:space="preserve"> на контролен мониторинг на </w:t>
            </w:r>
            <w:r w:rsidR="00573762" w:rsidRPr="00D3411B">
              <w:rPr>
                <w:szCs w:val="24"/>
                <w:lang w:val="ru-RU"/>
              </w:rPr>
              <w:t>питейно-битови; и бутилирани води.</w:t>
            </w:r>
          </w:p>
        </w:tc>
        <w:tc>
          <w:tcPr>
            <w:tcW w:w="1260" w:type="dxa"/>
            <w:tcBorders>
              <w:top w:val="nil"/>
            </w:tcBorders>
          </w:tcPr>
          <w:p w:rsidR="00496C1E" w:rsidRDefault="00496C1E" w:rsidP="004421BC">
            <w:pPr>
              <w:pStyle w:val="ListParagraph"/>
              <w:ind w:left="0"/>
              <w:rPr>
                <w:szCs w:val="24"/>
                <w:lang w:val="bg-BG"/>
              </w:rPr>
            </w:pPr>
          </w:p>
          <w:p w:rsidR="00496C1E" w:rsidRDefault="00496C1E" w:rsidP="004421BC">
            <w:pPr>
              <w:pStyle w:val="ListParagraph"/>
              <w:ind w:left="0"/>
              <w:rPr>
                <w:szCs w:val="24"/>
                <w:lang w:val="bg-BG"/>
              </w:rPr>
            </w:pPr>
          </w:p>
          <w:p w:rsidR="00496C1E" w:rsidRDefault="00496C1E" w:rsidP="004421BC">
            <w:pPr>
              <w:pStyle w:val="ListParagraph"/>
              <w:ind w:left="0"/>
              <w:rPr>
                <w:szCs w:val="24"/>
                <w:lang w:val="bg-BG"/>
              </w:rPr>
            </w:pPr>
          </w:p>
          <w:p w:rsidR="00573762" w:rsidRPr="00DF0467" w:rsidRDefault="00573762" w:rsidP="004421BC">
            <w:pPr>
              <w:pStyle w:val="ListParagraph"/>
              <w:ind w:left="0"/>
              <w:rPr>
                <w:szCs w:val="24"/>
              </w:rPr>
            </w:pPr>
            <w:r w:rsidRPr="00DF0467">
              <w:rPr>
                <w:szCs w:val="24"/>
              </w:rPr>
              <w:t>МЗ</w:t>
            </w:r>
          </w:p>
          <w:p w:rsidR="00573762" w:rsidRPr="00DF0467" w:rsidRDefault="00573762" w:rsidP="004421BC">
            <w:pPr>
              <w:pStyle w:val="ListParagraph"/>
              <w:ind w:left="0"/>
              <w:rPr>
                <w:szCs w:val="24"/>
              </w:rPr>
            </w:pPr>
            <w:r w:rsidRPr="00DF0467">
              <w:rPr>
                <w:szCs w:val="24"/>
              </w:rPr>
              <w:t>РЗИ</w:t>
            </w:r>
          </w:p>
          <w:p w:rsidR="00573762" w:rsidRPr="00DF0467" w:rsidRDefault="00573762" w:rsidP="004421BC">
            <w:pPr>
              <w:pStyle w:val="ListParagraph"/>
              <w:ind w:left="0"/>
              <w:rPr>
                <w:szCs w:val="24"/>
              </w:rPr>
            </w:pPr>
          </w:p>
        </w:tc>
        <w:tc>
          <w:tcPr>
            <w:tcW w:w="1279" w:type="dxa"/>
            <w:vMerge/>
          </w:tcPr>
          <w:p w:rsidR="00573762" w:rsidRPr="00DF0467" w:rsidRDefault="00573762" w:rsidP="004421BC">
            <w:pPr>
              <w:pStyle w:val="ListParagraph"/>
              <w:ind w:left="0"/>
              <w:rPr>
                <w:szCs w:val="24"/>
              </w:rPr>
            </w:pPr>
          </w:p>
        </w:tc>
        <w:tc>
          <w:tcPr>
            <w:tcW w:w="1417" w:type="dxa"/>
            <w:gridSpan w:val="3"/>
            <w:tcBorders>
              <w:top w:val="nil"/>
            </w:tcBorders>
          </w:tcPr>
          <w:p w:rsidR="00496C1E" w:rsidRDefault="00496C1E" w:rsidP="00A87AF9">
            <w:pPr>
              <w:pStyle w:val="ListParagraph"/>
              <w:ind w:left="0"/>
              <w:rPr>
                <w:szCs w:val="24"/>
                <w:lang w:val="bg-BG"/>
              </w:rPr>
            </w:pPr>
          </w:p>
          <w:p w:rsidR="00496C1E" w:rsidRDefault="00496C1E" w:rsidP="00A87AF9">
            <w:pPr>
              <w:pStyle w:val="ListParagraph"/>
              <w:ind w:left="0"/>
              <w:rPr>
                <w:szCs w:val="24"/>
                <w:lang w:val="bg-BG"/>
              </w:rPr>
            </w:pPr>
          </w:p>
          <w:p w:rsidR="00496C1E" w:rsidRDefault="00496C1E" w:rsidP="00A87AF9">
            <w:pPr>
              <w:pStyle w:val="ListParagraph"/>
              <w:ind w:left="0"/>
              <w:rPr>
                <w:szCs w:val="24"/>
                <w:lang w:val="bg-BG"/>
              </w:rPr>
            </w:pPr>
          </w:p>
          <w:p w:rsidR="00573762" w:rsidRPr="00B82EB3" w:rsidRDefault="005E4C20" w:rsidP="00B40D3B">
            <w:pPr>
              <w:pStyle w:val="ListParagraph"/>
              <w:ind w:left="0"/>
              <w:rPr>
                <w:szCs w:val="24"/>
                <w:lang w:val="bg-BG"/>
              </w:rPr>
            </w:pPr>
            <w:r>
              <w:rPr>
                <w:szCs w:val="24"/>
                <w:lang w:val="bg-BG"/>
              </w:rPr>
              <w:t xml:space="preserve">Осъществяването на контролен мониторинг се финансира по Програма </w:t>
            </w:r>
            <w:r w:rsidR="00B1419D">
              <w:rPr>
                <w:szCs w:val="24"/>
                <w:lang w:val="bg-BG"/>
              </w:rPr>
              <w:t>„Държавен з</w:t>
            </w:r>
            <w:r>
              <w:rPr>
                <w:szCs w:val="24"/>
                <w:lang w:val="bg-BG"/>
              </w:rPr>
              <w:t>дравен контрол</w:t>
            </w:r>
            <w:r w:rsidR="00B40D3B">
              <w:rPr>
                <w:szCs w:val="24"/>
                <w:lang w:val="bg-BG"/>
              </w:rPr>
              <w:t>“</w:t>
            </w:r>
            <w:r w:rsidR="00A87AF9">
              <w:rPr>
                <w:szCs w:val="24"/>
                <w:lang w:val="bg-BG"/>
              </w:rPr>
              <w:t>на МЗ</w:t>
            </w:r>
          </w:p>
        </w:tc>
        <w:tc>
          <w:tcPr>
            <w:tcW w:w="4300" w:type="dxa"/>
            <w:gridSpan w:val="2"/>
            <w:vMerge/>
          </w:tcPr>
          <w:p w:rsidR="00573762" w:rsidRPr="00DF0467" w:rsidRDefault="00573762" w:rsidP="00CC613F">
            <w:pPr>
              <w:pStyle w:val="ListParagraph"/>
              <w:numPr>
                <w:ilvl w:val="0"/>
                <w:numId w:val="10"/>
              </w:numPr>
              <w:tabs>
                <w:tab w:val="left" w:pos="206"/>
              </w:tabs>
              <w:ind w:left="0" w:hanging="18"/>
              <w:rPr>
                <w:szCs w:val="24"/>
              </w:rPr>
            </w:pPr>
          </w:p>
        </w:tc>
      </w:tr>
      <w:tr w:rsidR="00573762" w:rsidRPr="00F91B9D" w:rsidTr="00796861">
        <w:tc>
          <w:tcPr>
            <w:tcW w:w="636" w:type="dxa"/>
            <w:gridSpan w:val="2"/>
            <w:shd w:val="clear" w:color="auto" w:fill="BFBFBF" w:themeFill="background1" w:themeFillShade="BF"/>
          </w:tcPr>
          <w:p w:rsidR="00573762" w:rsidRPr="00D1533F" w:rsidRDefault="00573762" w:rsidP="004421BC">
            <w:pPr>
              <w:pStyle w:val="ListParagraph"/>
              <w:ind w:left="0"/>
              <w:rPr>
                <w:b/>
                <w:sz w:val="28"/>
                <w:szCs w:val="24"/>
              </w:rPr>
            </w:pPr>
            <w:r>
              <w:br w:type="page"/>
            </w:r>
            <w:r w:rsidRPr="00D1533F">
              <w:rPr>
                <w:b/>
                <w:sz w:val="28"/>
                <w:szCs w:val="24"/>
              </w:rPr>
              <w:t>4.</w:t>
            </w:r>
          </w:p>
        </w:tc>
        <w:tc>
          <w:tcPr>
            <w:tcW w:w="13115" w:type="dxa"/>
            <w:gridSpan w:val="9"/>
            <w:shd w:val="clear" w:color="auto" w:fill="BFBFBF" w:themeFill="background1" w:themeFillShade="BF"/>
          </w:tcPr>
          <w:p w:rsidR="00573762" w:rsidRPr="00D3411B" w:rsidRDefault="00573762" w:rsidP="004421BC">
            <w:pPr>
              <w:rPr>
                <w:b/>
                <w:sz w:val="28"/>
                <w:szCs w:val="24"/>
                <w:lang w:val="ru-RU"/>
              </w:rPr>
            </w:pPr>
            <w:r w:rsidRPr="00D3411B">
              <w:rPr>
                <w:b/>
                <w:sz w:val="28"/>
                <w:szCs w:val="24"/>
                <w:lang w:val="ru-RU"/>
              </w:rPr>
              <w:t>Мониторинг на УОЗ в храни за хората и животните, суровини за тяхното производство, здравен статус на хората и животните</w:t>
            </w:r>
          </w:p>
        </w:tc>
      </w:tr>
      <w:tr w:rsidR="00573762" w:rsidRPr="00F91B9D" w:rsidTr="005C14F8">
        <w:trPr>
          <w:trHeight w:val="3728"/>
        </w:trPr>
        <w:tc>
          <w:tcPr>
            <w:tcW w:w="636" w:type="dxa"/>
            <w:gridSpan w:val="2"/>
          </w:tcPr>
          <w:p w:rsidR="00573762" w:rsidRPr="00DF0467" w:rsidRDefault="00573762" w:rsidP="004421BC">
            <w:pPr>
              <w:pStyle w:val="ListParagraph"/>
              <w:ind w:left="0"/>
              <w:rPr>
                <w:szCs w:val="24"/>
              </w:rPr>
            </w:pPr>
            <w:r w:rsidRPr="00DF0467">
              <w:rPr>
                <w:szCs w:val="24"/>
              </w:rPr>
              <w:t>4.1</w:t>
            </w:r>
          </w:p>
        </w:tc>
        <w:tc>
          <w:tcPr>
            <w:tcW w:w="4764" w:type="dxa"/>
          </w:tcPr>
          <w:p w:rsidR="00573762" w:rsidRPr="00D3411B" w:rsidRDefault="00573762" w:rsidP="004421BC">
            <w:pPr>
              <w:pStyle w:val="ListParagraph"/>
              <w:ind w:left="0"/>
              <w:rPr>
                <w:szCs w:val="24"/>
                <w:lang w:val="ru-RU"/>
              </w:rPr>
            </w:pPr>
            <w:r w:rsidRPr="00D3411B">
              <w:rPr>
                <w:szCs w:val="24"/>
                <w:lang w:val="ru-RU"/>
              </w:rPr>
              <w:t xml:space="preserve">Разширяване на системата за мониторинг на УОЗ-пестициди </w:t>
            </w:r>
            <w:r w:rsidRPr="00DF0467">
              <w:rPr>
                <w:szCs w:val="24"/>
              </w:rPr>
              <w:t>HCB</w:t>
            </w:r>
            <w:r w:rsidRPr="00D3411B">
              <w:rPr>
                <w:szCs w:val="24"/>
                <w:lang w:val="ru-RU"/>
              </w:rPr>
              <w:t xml:space="preserve">, </w:t>
            </w:r>
            <w:r w:rsidRPr="00DF0467">
              <w:rPr>
                <w:szCs w:val="24"/>
              </w:rPr>
              <w:t>α</w:t>
            </w:r>
            <w:r w:rsidRPr="00D3411B">
              <w:rPr>
                <w:szCs w:val="24"/>
                <w:lang w:val="ru-RU"/>
              </w:rPr>
              <w:t xml:space="preserve">-НСН, </w:t>
            </w:r>
            <w:r w:rsidRPr="00DF0467">
              <w:rPr>
                <w:szCs w:val="24"/>
              </w:rPr>
              <w:t>β</w:t>
            </w:r>
            <w:r w:rsidRPr="00D3411B">
              <w:rPr>
                <w:szCs w:val="24"/>
                <w:lang w:val="ru-RU"/>
              </w:rPr>
              <w:t xml:space="preserve">-НСН, </w:t>
            </w:r>
            <w:r w:rsidRPr="00DF0467">
              <w:rPr>
                <w:szCs w:val="24"/>
              </w:rPr>
              <w:t>γ</w:t>
            </w:r>
            <w:r w:rsidRPr="00D3411B">
              <w:rPr>
                <w:szCs w:val="24"/>
                <w:lang w:val="ru-RU"/>
              </w:rPr>
              <w:t xml:space="preserve">-НСН, </w:t>
            </w:r>
            <w:r w:rsidRPr="00DF0467">
              <w:rPr>
                <w:szCs w:val="24"/>
              </w:rPr>
              <w:t>PeCB</w:t>
            </w:r>
            <w:r w:rsidRPr="00D3411B">
              <w:rPr>
                <w:szCs w:val="24"/>
                <w:lang w:val="ru-RU"/>
              </w:rPr>
              <w:t xml:space="preserve">, </w:t>
            </w:r>
            <w:r w:rsidRPr="00DF0467">
              <w:rPr>
                <w:szCs w:val="24"/>
              </w:rPr>
              <w:t>PFOS</w:t>
            </w:r>
            <w:r w:rsidRPr="00D3411B">
              <w:rPr>
                <w:szCs w:val="24"/>
                <w:lang w:val="ru-RU"/>
              </w:rPr>
              <w:t xml:space="preserve">, </w:t>
            </w:r>
            <w:r w:rsidRPr="00DF0467">
              <w:rPr>
                <w:szCs w:val="24"/>
              </w:rPr>
              <w:t>PCPs</w:t>
            </w:r>
            <w:r w:rsidRPr="00D3411B">
              <w:rPr>
                <w:szCs w:val="24"/>
                <w:lang w:val="ru-RU"/>
              </w:rPr>
              <w:t xml:space="preserve"> и ендосулфан и изомерите му в храни, суровини за тяхното производство, в хората и животните.</w:t>
            </w:r>
          </w:p>
        </w:tc>
        <w:tc>
          <w:tcPr>
            <w:tcW w:w="1260" w:type="dxa"/>
          </w:tcPr>
          <w:p w:rsidR="0079135C" w:rsidRDefault="0079135C" w:rsidP="004421BC">
            <w:pPr>
              <w:pStyle w:val="ListParagraph"/>
              <w:ind w:left="0"/>
              <w:rPr>
                <w:szCs w:val="24"/>
                <w:lang w:val="bg-BG"/>
              </w:rPr>
            </w:pPr>
          </w:p>
          <w:p w:rsidR="0079135C" w:rsidRDefault="0079135C" w:rsidP="004421BC">
            <w:pPr>
              <w:pStyle w:val="ListParagraph"/>
              <w:ind w:left="0"/>
              <w:rPr>
                <w:szCs w:val="24"/>
                <w:lang w:val="bg-BG"/>
              </w:rPr>
            </w:pPr>
          </w:p>
          <w:p w:rsidR="00B1419D" w:rsidRDefault="00B1419D" w:rsidP="004421BC">
            <w:pPr>
              <w:pStyle w:val="ListParagraph"/>
              <w:ind w:left="0"/>
              <w:rPr>
                <w:szCs w:val="24"/>
                <w:lang w:val="bg-BG"/>
              </w:rPr>
            </w:pPr>
          </w:p>
          <w:p w:rsidR="00573762" w:rsidRPr="00DF0467" w:rsidRDefault="00573762" w:rsidP="004421BC">
            <w:pPr>
              <w:pStyle w:val="ListParagraph"/>
              <w:ind w:left="0"/>
              <w:rPr>
                <w:szCs w:val="24"/>
              </w:rPr>
            </w:pPr>
            <w:r w:rsidRPr="00DF0467">
              <w:rPr>
                <w:szCs w:val="24"/>
              </w:rPr>
              <w:t>БАБХ</w:t>
            </w:r>
          </w:p>
          <w:p w:rsidR="000D091A" w:rsidRDefault="000D091A" w:rsidP="004421BC">
            <w:pPr>
              <w:pStyle w:val="ListParagraph"/>
              <w:ind w:left="0"/>
              <w:rPr>
                <w:szCs w:val="24"/>
              </w:rPr>
            </w:pPr>
          </w:p>
          <w:p w:rsidR="000D091A" w:rsidRDefault="000D091A" w:rsidP="004421BC">
            <w:pPr>
              <w:pStyle w:val="ListParagraph"/>
              <w:ind w:left="0"/>
              <w:rPr>
                <w:szCs w:val="24"/>
              </w:rPr>
            </w:pPr>
          </w:p>
          <w:p w:rsidR="000D091A" w:rsidRDefault="000D091A" w:rsidP="004421BC">
            <w:pPr>
              <w:pStyle w:val="ListParagraph"/>
              <w:ind w:left="0"/>
              <w:rPr>
                <w:szCs w:val="24"/>
              </w:rPr>
            </w:pPr>
          </w:p>
          <w:p w:rsidR="00573762" w:rsidRPr="00DF0467" w:rsidRDefault="00573762" w:rsidP="004421BC">
            <w:pPr>
              <w:pStyle w:val="ListParagraph"/>
              <w:ind w:left="0"/>
              <w:rPr>
                <w:szCs w:val="24"/>
              </w:rPr>
            </w:pPr>
            <w:r w:rsidRPr="00DF0467">
              <w:rPr>
                <w:szCs w:val="24"/>
              </w:rPr>
              <w:t>ЦЛХИК</w:t>
            </w:r>
          </w:p>
          <w:p w:rsidR="000D091A" w:rsidRDefault="000D091A" w:rsidP="004421BC">
            <w:pPr>
              <w:pStyle w:val="ListParagraph"/>
              <w:ind w:left="0"/>
              <w:rPr>
                <w:szCs w:val="24"/>
              </w:rPr>
            </w:pPr>
          </w:p>
          <w:p w:rsidR="000D091A" w:rsidRDefault="000D091A" w:rsidP="004421BC">
            <w:pPr>
              <w:pStyle w:val="ListParagraph"/>
              <w:ind w:left="0"/>
              <w:rPr>
                <w:szCs w:val="24"/>
              </w:rPr>
            </w:pPr>
          </w:p>
          <w:p w:rsidR="00573762" w:rsidRPr="00DF0467" w:rsidRDefault="00573762" w:rsidP="004421BC">
            <w:pPr>
              <w:pStyle w:val="ListParagraph"/>
              <w:ind w:left="0"/>
              <w:rPr>
                <w:szCs w:val="24"/>
              </w:rPr>
            </w:pPr>
            <w:r w:rsidRPr="00DF0467">
              <w:rPr>
                <w:szCs w:val="24"/>
              </w:rPr>
              <w:t>ЦЛВСЕЕ</w:t>
            </w:r>
          </w:p>
          <w:p w:rsidR="00573762" w:rsidRPr="00DF0467" w:rsidRDefault="00573762" w:rsidP="004421BC">
            <w:pPr>
              <w:pStyle w:val="ListParagraph"/>
              <w:ind w:left="0"/>
              <w:rPr>
                <w:szCs w:val="24"/>
              </w:rPr>
            </w:pPr>
          </w:p>
        </w:tc>
        <w:tc>
          <w:tcPr>
            <w:tcW w:w="1279" w:type="dxa"/>
          </w:tcPr>
          <w:p w:rsidR="00573762" w:rsidRPr="00DF0467" w:rsidRDefault="00573762" w:rsidP="00970C42">
            <w:pPr>
              <w:pStyle w:val="ListParagraph"/>
              <w:ind w:left="0"/>
              <w:rPr>
                <w:szCs w:val="24"/>
              </w:rPr>
            </w:pPr>
            <w:r>
              <w:rPr>
                <w:szCs w:val="24"/>
              </w:rPr>
              <w:t>202</w:t>
            </w:r>
            <w:r w:rsidR="00970C42">
              <w:rPr>
                <w:szCs w:val="24"/>
                <w:lang w:val="bg-BG"/>
              </w:rPr>
              <w:t>1</w:t>
            </w:r>
            <w:r>
              <w:rPr>
                <w:szCs w:val="24"/>
              </w:rPr>
              <w:t xml:space="preserve"> – 2023</w:t>
            </w:r>
          </w:p>
        </w:tc>
        <w:tc>
          <w:tcPr>
            <w:tcW w:w="1417" w:type="dxa"/>
            <w:gridSpan w:val="3"/>
          </w:tcPr>
          <w:p w:rsidR="00362822" w:rsidRDefault="00362822" w:rsidP="004421BC">
            <w:pPr>
              <w:pStyle w:val="ListParagraph"/>
              <w:ind w:left="0"/>
              <w:rPr>
                <w:szCs w:val="24"/>
                <w:lang w:val="bg-BG"/>
              </w:rPr>
            </w:pPr>
          </w:p>
          <w:p w:rsidR="00A87AF9" w:rsidRDefault="00A87AF9" w:rsidP="004421BC">
            <w:pPr>
              <w:pStyle w:val="ListParagraph"/>
              <w:ind w:left="0"/>
              <w:rPr>
                <w:rFonts w:cs="Times New Roman"/>
                <w:szCs w:val="24"/>
                <w:lang w:val="bg-BG"/>
              </w:rPr>
            </w:pPr>
          </w:p>
          <w:p w:rsidR="000D091A" w:rsidRDefault="000D091A" w:rsidP="004421BC">
            <w:pPr>
              <w:pStyle w:val="ListParagraph"/>
              <w:ind w:left="0"/>
              <w:rPr>
                <w:rFonts w:cs="Times New Roman"/>
                <w:szCs w:val="24"/>
              </w:rPr>
            </w:pPr>
            <w:r>
              <w:rPr>
                <w:rFonts w:cs="Times New Roman"/>
                <w:szCs w:val="24"/>
                <w:lang w:val="bg-BG"/>
              </w:rPr>
              <w:t> </w:t>
            </w:r>
          </w:p>
          <w:p w:rsidR="000D091A" w:rsidRDefault="000D091A" w:rsidP="004421BC">
            <w:pPr>
              <w:pStyle w:val="ListParagraph"/>
              <w:ind w:left="0"/>
              <w:rPr>
                <w:rFonts w:eastAsia="Times New Roman" w:cs="Times New Roman"/>
                <w:color w:val="000000"/>
                <w:szCs w:val="24"/>
                <w:lang w:eastAsia="bg-BG"/>
              </w:rPr>
            </w:pPr>
            <w:r>
              <w:rPr>
                <w:rFonts w:cs="Times New Roman"/>
                <w:szCs w:val="24"/>
              </w:rPr>
              <w:t>30</w:t>
            </w:r>
            <w:r w:rsidR="00B1419D">
              <w:rPr>
                <w:rFonts w:cs="Times New Roman"/>
                <w:szCs w:val="24"/>
              </w:rPr>
              <w:t> </w:t>
            </w:r>
            <w:r>
              <w:rPr>
                <w:rFonts w:cs="Times New Roman"/>
                <w:szCs w:val="24"/>
              </w:rPr>
              <w:t>720</w:t>
            </w:r>
          </w:p>
          <w:p w:rsidR="00B1419D" w:rsidRDefault="00B1419D" w:rsidP="004421BC">
            <w:pPr>
              <w:pStyle w:val="ListParagraph"/>
              <w:ind w:left="0"/>
              <w:rPr>
                <w:rFonts w:eastAsia="Times New Roman" w:cs="Times New Roman"/>
                <w:color w:val="000000"/>
                <w:szCs w:val="24"/>
                <w:lang w:val="bg-BG" w:eastAsia="bg-BG"/>
              </w:rPr>
            </w:pPr>
          </w:p>
          <w:p w:rsidR="00B1419D" w:rsidRDefault="00B1419D" w:rsidP="004421BC">
            <w:pPr>
              <w:pStyle w:val="ListParagraph"/>
              <w:ind w:left="0"/>
              <w:rPr>
                <w:rFonts w:eastAsia="Times New Roman" w:cs="Times New Roman"/>
                <w:color w:val="000000"/>
                <w:szCs w:val="24"/>
                <w:lang w:val="bg-BG" w:eastAsia="bg-BG"/>
              </w:rPr>
            </w:pPr>
          </w:p>
          <w:p w:rsidR="00B1419D" w:rsidRDefault="00B1419D" w:rsidP="004421BC">
            <w:pPr>
              <w:pStyle w:val="ListParagraph"/>
              <w:ind w:left="0"/>
              <w:rPr>
                <w:rFonts w:eastAsia="Times New Roman" w:cs="Times New Roman"/>
                <w:color w:val="000000"/>
                <w:szCs w:val="24"/>
                <w:lang w:val="bg-BG" w:eastAsia="bg-BG"/>
              </w:rPr>
            </w:pPr>
          </w:p>
          <w:p w:rsidR="000D091A" w:rsidRPr="003A6287" w:rsidRDefault="000D091A" w:rsidP="004421BC">
            <w:pPr>
              <w:pStyle w:val="ListParagraph"/>
              <w:ind w:left="0"/>
              <w:rPr>
                <w:rFonts w:eastAsia="Times New Roman" w:cs="Times New Roman"/>
                <w:color w:val="000000"/>
                <w:szCs w:val="24"/>
                <w:lang w:eastAsia="bg-BG"/>
              </w:rPr>
            </w:pPr>
            <w:r>
              <w:rPr>
                <w:rFonts w:eastAsia="Times New Roman" w:cs="Times New Roman"/>
                <w:color w:val="000000"/>
                <w:szCs w:val="24"/>
                <w:lang w:val="bg-BG" w:eastAsia="bg-BG"/>
              </w:rPr>
              <w:t> </w:t>
            </w:r>
            <w:r w:rsidRPr="000D091A">
              <w:rPr>
                <w:rFonts w:eastAsia="Times New Roman" w:cs="Times New Roman"/>
                <w:color w:val="000000"/>
                <w:szCs w:val="24"/>
                <w:lang w:eastAsia="bg-BG"/>
              </w:rPr>
              <w:t>38</w:t>
            </w:r>
            <w:r>
              <w:rPr>
                <w:rFonts w:eastAsia="Times New Roman" w:cs="Times New Roman"/>
                <w:color w:val="000000"/>
                <w:szCs w:val="24"/>
                <w:lang w:eastAsia="bg-BG"/>
              </w:rPr>
              <w:t> </w:t>
            </w:r>
            <w:r w:rsidRPr="000D091A">
              <w:rPr>
                <w:rFonts w:eastAsia="Times New Roman" w:cs="Times New Roman"/>
                <w:color w:val="000000"/>
                <w:szCs w:val="24"/>
                <w:lang w:eastAsia="bg-BG"/>
              </w:rPr>
              <w:t>960</w:t>
            </w:r>
          </w:p>
          <w:p w:rsidR="000D091A" w:rsidRDefault="000D091A" w:rsidP="004421BC">
            <w:pPr>
              <w:pStyle w:val="ListParagraph"/>
              <w:ind w:left="0"/>
              <w:rPr>
                <w:rFonts w:eastAsia="Times New Roman" w:cs="Times New Roman"/>
                <w:color w:val="000000"/>
                <w:szCs w:val="24"/>
                <w:lang w:eastAsia="bg-BG"/>
              </w:rPr>
            </w:pPr>
          </w:p>
          <w:p w:rsidR="00E51E1D" w:rsidRDefault="000D091A" w:rsidP="004421BC">
            <w:pPr>
              <w:pStyle w:val="ListParagraph"/>
              <w:ind w:left="0"/>
              <w:rPr>
                <w:rFonts w:eastAsia="Times New Roman" w:cs="Times New Roman"/>
                <w:color w:val="000000"/>
                <w:szCs w:val="24"/>
                <w:lang w:eastAsia="bg-BG"/>
              </w:rPr>
            </w:pPr>
            <w:r>
              <w:rPr>
                <w:rFonts w:eastAsia="Times New Roman" w:cs="Times New Roman"/>
                <w:color w:val="000000"/>
                <w:szCs w:val="24"/>
                <w:lang w:eastAsia="bg-BG"/>
              </w:rPr>
              <w:t> </w:t>
            </w:r>
          </w:p>
          <w:p w:rsidR="000D091A" w:rsidRPr="000D091A" w:rsidRDefault="000D091A" w:rsidP="004421BC">
            <w:pPr>
              <w:pStyle w:val="ListParagraph"/>
              <w:ind w:left="0"/>
              <w:rPr>
                <w:rFonts w:eastAsia="Times New Roman" w:cs="Times New Roman"/>
                <w:color w:val="000000"/>
                <w:szCs w:val="24"/>
                <w:lang w:eastAsia="bg-BG"/>
              </w:rPr>
            </w:pPr>
            <w:r w:rsidRPr="000D091A">
              <w:rPr>
                <w:rFonts w:eastAsia="Times New Roman" w:cs="Times New Roman"/>
                <w:color w:val="000000"/>
                <w:szCs w:val="24"/>
                <w:lang w:eastAsia="bg-BG"/>
              </w:rPr>
              <w:t>99 000</w:t>
            </w:r>
          </w:p>
          <w:p w:rsidR="000D091A" w:rsidRPr="00E51E1D" w:rsidRDefault="000D091A" w:rsidP="004421BC">
            <w:pPr>
              <w:pStyle w:val="ListParagraph"/>
              <w:ind w:left="0"/>
              <w:rPr>
                <w:szCs w:val="24"/>
                <w:lang w:val="bg-BG"/>
              </w:rPr>
            </w:pPr>
          </w:p>
        </w:tc>
        <w:tc>
          <w:tcPr>
            <w:tcW w:w="4395" w:type="dxa"/>
            <w:gridSpan w:val="3"/>
          </w:tcPr>
          <w:p w:rsidR="00573762" w:rsidRPr="00D3411B" w:rsidRDefault="00573762" w:rsidP="00CC613F">
            <w:pPr>
              <w:pStyle w:val="ListParagraph"/>
              <w:numPr>
                <w:ilvl w:val="0"/>
                <w:numId w:val="10"/>
              </w:numPr>
              <w:tabs>
                <w:tab w:val="left" w:pos="206"/>
              </w:tabs>
              <w:ind w:left="0" w:hanging="18"/>
              <w:rPr>
                <w:sz w:val="22"/>
                <w:szCs w:val="24"/>
                <w:lang w:val="ru-RU"/>
              </w:rPr>
            </w:pPr>
            <w:r w:rsidRPr="00D3411B">
              <w:rPr>
                <w:sz w:val="22"/>
                <w:szCs w:val="24"/>
                <w:lang w:val="ru-RU"/>
              </w:rPr>
              <w:t>Изключително важна информация за качеството на произвежданите в страната храни от растителен и животински произход.</w:t>
            </w:r>
          </w:p>
          <w:p w:rsidR="00573762" w:rsidRPr="00D3411B" w:rsidRDefault="00573762" w:rsidP="00CC613F">
            <w:pPr>
              <w:pStyle w:val="ListParagraph"/>
              <w:numPr>
                <w:ilvl w:val="0"/>
                <w:numId w:val="10"/>
              </w:numPr>
              <w:tabs>
                <w:tab w:val="left" w:pos="206"/>
              </w:tabs>
              <w:ind w:left="0" w:hanging="18"/>
              <w:rPr>
                <w:sz w:val="22"/>
                <w:szCs w:val="24"/>
                <w:lang w:val="ru-RU"/>
              </w:rPr>
            </w:pPr>
            <w:r w:rsidRPr="00D3411B">
              <w:rPr>
                <w:sz w:val="22"/>
                <w:szCs w:val="24"/>
                <w:lang w:val="ru-RU"/>
              </w:rPr>
              <w:t>Изключително важна информация за внасяните в страната храни и хранителни продукти.</w:t>
            </w:r>
          </w:p>
          <w:p w:rsidR="00573762" w:rsidRPr="00D3411B" w:rsidRDefault="00573762" w:rsidP="00CC613F">
            <w:pPr>
              <w:pStyle w:val="ListParagraph"/>
              <w:numPr>
                <w:ilvl w:val="0"/>
                <w:numId w:val="10"/>
              </w:numPr>
              <w:tabs>
                <w:tab w:val="left" w:pos="206"/>
              </w:tabs>
              <w:ind w:left="0" w:hanging="18"/>
              <w:rPr>
                <w:sz w:val="22"/>
                <w:szCs w:val="24"/>
                <w:lang w:val="ru-RU"/>
              </w:rPr>
            </w:pPr>
            <w:r w:rsidRPr="00D3411B">
              <w:rPr>
                <w:sz w:val="22"/>
                <w:szCs w:val="24"/>
                <w:lang w:val="ru-RU"/>
              </w:rPr>
              <w:t>Изключително важна информация за храните, пускани в търговската мрежа.</w:t>
            </w:r>
          </w:p>
          <w:p w:rsidR="00573762" w:rsidRPr="00D3411B" w:rsidRDefault="00573762" w:rsidP="00CC613F">
            <w:pPr>
              <w:pStyle w:val="ListParagraph"/>
              <w:numPr>
                <w:ilvl w:val="0"/>
                <w:numId w:val="10"/>
              </w:numPr>
              <w:tabs>
                <w:tab w:val="left" w:pos="206"/>
              </w:tabs>
              <w:ind w:left="0" w:hanging="18"/>
              <w:rPr>
                <w:sz w:val="22"/>
                <w:szCs w:val="24"/>
                <w:lang w:val="ru-RU"/>
              </w:rPr>
            </w:pPr>
            <w:r w:rsidRPr="00D3411B">
              <w:rPr>
                <w:sz w:val="22"/>
                <w:szCs w:val="24"/>
                <w:lang w:val="ru-RU"/>
              </w:rPr>
              <w:t>Изключително важна информация за производството на суровини за класически храни, био-храни, детски храни.</w:t>
            </w:r>
          </w:p>
          <w:p w:rsidR="00573762" w:rsidRPr="00D3411B" w:rsidRDefault="00573762" w:rsidP="00CC613F">
            <w:pPr>
              <w:pStyle w:val="ListParagraph"/>
              <w:numPr>
                <w:ilvl w:val="0"/>
                <w:numId w:val="10"/>
              </w:numPr>
              <w:tabs>
                <w:tab w:val="left" w:pos="206"/>
              </w:tabs>
              <w:ind w:left="0" w:hanging="18"/>
              <w:rPr>
                <w:sz w:val="22"/>
                <w:lang w:val="ru-RU"/>
              </w:rPr>
            </w:pPr>
            <w:r w:rsidRPr="00D3411B">
              <w:rPr>
                <w:sz w:val="22"/>
                <w:szCs w:val="24"/>
                <w:lang w:val="ru-RU"/>
              </w:rPr>
              <w:t>Необходима информация за здравето на хората от всички възрастови групи.</w:t>
            </w:r>
          </w:p>
        </w:tc>
      </w:tr>
      <w:tr w:rsidR="0029369D" w:rsidRPr="00F91B9D" w:rsidTr="005C14F8">
        <w:tc>
          <w:tcPr>
            <w:tcW w:w="636" w:type="dxa"/>
            <w:gridSpan w:val="2"/>
          </w:tcPr>
          <w:p w:rsidR="0029369D" w:rsidRPr="00DF0467" w:rsidRDefault="0029369D" w:rsidP="0029369D">
            <w:pPr>
              <w:pStyle w:val="ListParagraph"/>
              <w:ind w:left="0"/>
              <w:rPr>
                <w:szCs w:val="24"/>
              </w:rPr>
            </w:pPr>
            <w:r w:rsidRPr="00DF0467">
              <w:rPr>
                <w:szCs w:val="24"/>
              </w:rPr>
              <w:t xml:space="preserve">4.2 </w:t>
            </w:r>
          </w:p>
        </w:tc>
        <w:tc>
          <w:tcPr>
            <w:tcW w:w="4764" w:type="dxa"/>
          </w:tcPr>
          <w:p w:rsidR="0029369D" w:rsidRDefault="0029369D" w:rsidP="0029369D">
            <w:pPr>
              <w:pStyle w:val="ListParagraph"/>
              <w:ind w:left="0"/>
              <w:rPr>
                <w:szCs w:val="24"/>
                <w:lang w:val="ru-RU"/>
              </w:rPr>
            </w:pPr>
            <w:r w:rsidRPr="00D3411B">
              <w:rPr>
                <w:szCs w:val="24"/>
                <w:lang w:val="ru-RU"/>
              </w:rPr>
              <w:t xml:space="preserve">Усъвършенстване и разширяване на системата за контрол на  храни, суровини за тяхното производство, </w:t>
            </w:r>
            <w:r>
              <w:rPr>
                <w:szCs w:val="24"/>
                <w:lang w:val="ru-RU"/>
              </w:rPr>
              <w:t xml:space="preserve">човешкото здраве </w:t>
            </w:r>
            <w:r w:rsidRPr="00D3411B">
              <w:rPr>
                <w:szCs w:val="24"/>
                <w:lang w:val="ru-RU"/>
              </w:rPr>
              <w:t xml:space="preserve">и </w:t>
            </w:r>
            <w:r>
              <w:rPr>
                <w:szCs w:val="24"/>
                <w:lang w:val="ru-RU"/>
              </w:rPr>
              <w:t xml:space="preserve">здравето на </w:t>
            </w:r>
            <w:r w:rsidRPr="00D3411B">
              <w:rPr>
                <w:szCs w:val="24"/>
                <w:lang w:val="ru-RU"/>
              </w:rPr>
              <w:t xml:space="preserve">животните по отношение на </w:t>
            </w:r>
            <w:r w:rsidRPr="00DF0467">
              <w:rPr>
                <w:szCs w:val="24"/>
              </w:rPr>
              <w:t>PCDD</w:t>
            </w:r>
            <w:r w:rsidRPr="00D3411B">
              <w:rPr>
                <w:szCs w:val="24"/>
                <w:lang w:val="ru-RU"/>
              </w:rPr>
              <w:t xml:space="preserve">, </w:t>
            </w:r>
            <w:r w:rsidRPr="00DF0467">
              <w:rPr>
                <w:szCs w:val="24"/>
              </w:rPr>
              <w:t>PCDF</w:t>
            </w:r>
            <w:r w:rsidRPr="00D3411B">
              <w:rPr>
                <w:szCs w:val="24"/>
                <w:lang w:val="ru-RU"/>
              </w:rPr>
              <w:t xml:space="preserve">, </w:t>
            </w:r>
            <w:r w:rsidRPr="00DF0467">
              <w:rPr>
                <w:szCs w:val="24"/>
              </w:rPr>
              <w:t>PCB</w:t>
            </w:r>
            <w:r w:rsidRPr="00D3411B">
              <w:rPr>
                <w:szCs w:val="24"/>
                <w:lang w:val="ru-RU"/>
              </w:rPr>
              <w:t xml:space="preserve">, </w:t>
            </w:r>
            <w:r w:rsidRPr="00DF0467">
              <w:rPr>
                <w:szCs w:val="24"/>
              </w:rPr>
              <w:t>HCB</w:t>
            </w:r>
            <w:r w:rsidRPr="00D3411B">
              <w:rPr>
                <w:szCs w:val="24"/>
                <w:lang w:val="ru-RU"/>
              </w:rPr>
              <w:t xml:space="preserve">, </w:t>
            </w:r>
            <w:r w:rsidRPr="00DF0467">
              <w:rPr>
                <w:szCs w:val="24"/>
              </w:rPr>
              <w:t>PeCB</w:t>
            </w:r>
            <w:r w:rsidRPr="00D3411B">
              <w:rPr>
                <w:szCs w:val="24"/>
                <w:lang w:val="ru-RU"/>
              </w:rPr>
              <w:t xml:space="preserve">, </w:t>
            </w:r>
            <w:r w:rsidRPr="00DF0467">
              <w:rPr>
                <w:szCs w:val="24"/>
              </w:rPr>
              <w:t>HCBD</w:t>
            </w:r>
            <w:r w:rsidRPr="00D3411B">
              <w:rPr>
                <w:szCs w:val="24"/>
                <w:lang w:val="ru-RU"/>
              </w:rPr>
              <w:t xml:space="preserve">, </w:t>
            </w:r>
            <w:r w:rsidRPr="00DF0467">
              <w:rPr>
                <w:szCs w:val="24"/>
              </w:rPr>
              <w:t>PCNs</w:t>
            </w:r>
            <w:r w:rsidRPr="00D3411B">
              <w:rPr>
                <w:szCs w:val="24"/>
                <w:lang w:val="ru-RU"/>
              </w:rPr>
              <w:t>.</w:t>
            </w:r>
          </w:p>
          <w:p w:rsidR="00FA7A79" w:rsidRDefault="00FA7A79" w:rsidP="0029369D">
            <w:pPr>
              <w:pStyle w:val="ListParagraph"/>
              <w:ind w:left="0"/>
              <w:rPr>
                <w:szCs w:val="24"/>
                <w:lang w:val="ru-RU"/>
              </w:rPr>
            </w:pPr>
          </w:p>
          <w:p w:rsidR="00FA7A79" w:rsidRPr="00FA7A79" w:rsidRDefault="00FA7A79" w:rsidP="005311A4">
            <w:pPr>
              <w:rPr>
                <w:szCs w:val="24"/>
                <w:lang w:val="ru-RU"/>
              </w:rPr>
            </w:pPr>
          </w:p>
        </w:tc>
        <w:tc>
          <w:tcPr>
            <w:tcW w:w="1260" w:type="dxa"/>
          </w:tcPr>
          <w:p w:rsidR="00FA7A79" w:rsidRDefault="00FA7A79" w:rsidP="0029369D">
            <w:pPr>
              <w:pStyle w:val="ListParagraph"/>
              <w:ind w:left="0"/>
              <w:rPr>
                <w:szCs w:val="24"/>
                <w:lang w:val="bg-BG"/>
              </w:rPr>
            </w:pPr>
          </w:p>
          <w:p w:rsidR="00FA7A79" w:rsidRDefault="00FA7A79" w:rsidP="0029369D">
            <w:pPr>
              <w:pStyle w:val="ListParagraph"/>
              <w:ind w:left="0"/>
              <w:rPr>
                <w:szCs w:val="24"/>
                <w:lang w:val="bg-BG"/>
              </w:rPr>
            </w:pPr>
          </w:p>
          <w:p w:rsidR="0029369D" w:rsidRPr="00DF0467" w:rsidRDefault="0029369D" w:rsidP="0029369D">
            <w:pPr>
              <w:pStyle w:val="ListParagraph"/>
              <w:ind w:left="0"/>
              <w:rPr>
                <w:szCs w:val="24"/>
              </w:rPr>
            </w:pPr>
            <w:r w:rsidRPr="00DF0467">
              <w:rPr>
                <w:szCs w:val="24"/>
              </w:rPr>
              <w:t>БАБХ</w:t>
            </w:r>
          </w:p>
          <w:p w:rsidR="003427ED" w:rsidRDefault="003427ED" w:rsidP="0029369D">
            <w:pPr>
              <w:pStyle w:val="ListParagraph"/>
              <w:ind w:left="0"/>
              <w:rPr>
                <w:szCs w:val="24"/>
              </w:rPr>
            </w:pPr>
          </w:p>
          <w:p w:rsidR="0029369D" w:rsidRPr="00DF0467" w:rsidRDefault="0029369D" w:rsidP="0029369D">
            <w:pPr>
              <w:pStyle w:val="ListParagraph"/>
              <w:ind w:left="0"/>
              <w:rPr>
                <w:szCs w:val="24"/>
              </w:rPr>
            </w:pPr>
            <w:r w:rsidRPr="00DF0467">
              <w:rPr>
                <w:szCs w:val="24"/>
              </w:rPr>
              <w:t>ЦЛХИК</w:t>
            </w:r>
          </w:p>
          <w:p w:rsidR="003427ED" w:rsidRDefault="003427ED" w:rsidP="0029369D">
            <w:pPr>
              <w:pStyle w:val="ListParagraph"/>
              <w:ind w:left="0"/>
              <w:rPr>
                <w:szCs w:val="24"/>
              </w:rPr>
            </w:pPr>
          </w:p>
          <w:p w:rsidR="0029369D" w:rsidRPr="00DF0467" w:rsidRDefault="0029369D" w:rsidP="0029369D">
            <w:pPr>
              <w:pStyle w:val="ListParagraph"/>
              <w:ind w:left="0"/>
              <w:rPr>
                <w:szCs w:val="24"/>
              </w:rPr>
            </w:pPr>
            <w:r w:rsidRPr="00DF0467">
              <w:rPr>
                <w:szCs w:val="24"/>
              </w:rPr>
              <w:t>ЦЛВСЕЕ</w:t>
            </w:r>
          </w:p>
          <w:p w:rsidR="0029369D" w:rsidRPr="00DF0467" w:rsidRDefault="0029369D" w:rsidP="0029369D">
            <w:pPr>
              <w:pStyle w:val="ListParagraph"/>
              <w:ind w:left="0"/>
              <w:rPr>
                <w:szCs w:val="24"/>
              </w:rPr>
            </w:pPr>
          </w:p>
        </w:tc>
        <w:tc>
          <w:tcPr>
            <w:tcW w:w="1279" w:type="dxa"/>
          </w:tcPr>
          <w:p w:rsidR="0029369D" w:rsidRPr="00DF0467" w:rsidRDefault="0029369D" w:rsidP="0029369D">
            <w:pPr>
              <w:pStyle w:val="ListParagraph"/>
              <w:ind w:left="0"/>
              <w:rPr>
                <w:szCs w:val="24"/>
              </w:rPr>
            </w:pPr>
            <w:r w:rsidRPr="00DF0467">
              <w:rPr>
                <w:szCs w:val="24"/>
              </w:rPr>
              <w:t>202</w:t>
            </w:r>
            <w:r>
              <w:rPr>
                <w:szCs w:val="24"/>
              </w:rPr>
              <w:t>2</w:t>
            </w:r>
            <w:r w:rsidRPr="00DF0467">
              <w:rPr>
                <w:szCs w:val="24"/>
              </w:rPr>
              <w:t xml:space="preserve"> – </w:t>
            </w:r>
            <w:r>
              <w:rPr>
                <w:szCs w:val="24"/>
              </w:rPr>
              <w:t>20</w:t>
            </w:r>
            <w:r w:rsidRPr="00DF0467">
              <w:rPr>
                <w:szCs w:val="24"/>
              </w:rPr>
              <w:t>2</w:t>
            </w:r>
            <w:r>
              <w:rPr>
                <w:szCs w:val="24"/>
              </w:rPr>
              <w:t>6</w:t>
            </w:r>
          </w:p>
        </w:tc>
        <w:tc>
          <w:tcPr>
            <w:tcW w:w="1417" w:type="dxa"/>
            <w:gridSpan w:val="3"/>
          </w:tcPr>
          <w:p w:rsidR="00FA7A79" w:rsidRDefault="00FA7A79" w:rsidP="0029369D">
            <w:pPr>
              <w:pStyle w:val="ListParagraph"/>
              <w:ind w:left="0"/>
              <w:rPr>
                <w:szCs w:val="24"/>
                <w:lang w:val="bg-BG"/>
              </w:rPr>
            </w:pPr>
          </w:p>
          <w:p w:rsidR="00A87AF9" w:rsidRDefault="00A87AF9" w:rsidP="0029369D">
            <w:pPr>
              <w:pStyle w:val="ListParagraph"/>
              <w:ind w:left="0"/>
              <w:rPr>
                <w:szCs w:val="24"/>
                <w:lang w:val="bg-BG"/>
              </w:rPr>
            </w:pPr>
          </w:p>
          <w:p w:rsidR="00FA7A79" w:rsidRDefault="00FA7A79" w:rsidP="0029369D">
            <w:pPr>
              <w:pStyle w:val="ListParagraph"/>
              <w:ind w:left="0"/>
              <w:rPr>
                <w:szCs w:val="24"/>
                <w:lang w:val="bg-BG"/>
              </w:rPr>
            </w:pPr>
            <w:r>
              <w:rPr>
                <w:szCs w:val="24"/>
                <w:lang w:val="bg-BG"/>
              </w:rPr>
              <w:t>30</w:t>
            </w:r>
            <w:r w:rsidR="00A667EE">
              <w:rPr>
                <w:szCs w:val="24"/>
                <w:lang w:val="bg-BG"/>
              </w:rPr>
              <w:t> </w:t>
            </w:r>
            <w:r>
              <w:rPr>
                <w:szCs w:val="24"/>
                <w:lang w:val="bg-BG"/>
              </w:rPr>
              <w:t>720</w:t>
            </w:r>
          </w:p>
          <w:p w:rsidR="00B1419D" w:rsidRDefault="003427ED" w:rsidP="0029369D">
            <w:pPr>
              <w:pStyle w:val="ListParagraph"/>
              <w:ind w:left="0"/>
              <w:rPr>
                <w:szCs w:val="24"/>
                <w:lang w:val="bg-BG"/>
              </w:rPr>
            </w:pPr>
            <w:r>
              <w:rPr>
                <w:szCs w:val="24"/>
                <w:lang w:val="bg-BG"/>
              </w:rPr>
              <w:t> </w:t>
            </w:r>
          </w:p>
          <w:p w:rsidR="003457E7" w:rsidRDefault="003457E7" w:rsidP="0029369D">
            <w:pPr>
              <w:pStyle w:val="ListParagraph"/>
              <w:ind w:left="0"/>
              <w:rPr>
                <w:szCs w:val="24"/>
                <w:lang w:val="bg-BG"/>
              </w:rPr>
            </w:pPr>
          </w:p>
          <w:p w:rsidR="003427ED" w:rsidRDefault="003427ED" w:rsidP="0029369D">
            <w:pPr>
              <w:pStyle w:val="ListParagraph"/>
              <w:ind w:left="0"/>
              <w:rPr>
                <w:szCs w:val="24"/>
              </w:rPr>
            </w:pPr>
            <w:r w:rsidRPr="003427ED">
              <w:rPr>
                <w:szCs w:val="24"/>
              </w:rPr>
              <w:t>60</w:t>
            </w:r>
            <w:r>
              <w:rPr>
                <w:szCs w:val="24"/>
              </w:rPr>
              <w:t> </w:t>
            </w:r>
            <w:r w:rsidRPr="003427ED">
              <w:rPr>
                <w:szCs w:val="24"/>
              </w:rPr>
              <w:t>800</w:t>
            </w:r>
          </w:p>
          <w:p w:rsidR="003427ED" w:rsidRDefault="003427ED" w:rsidP="0029369D">
            <w:pPr>
              <w:pStyle w:val="ListParagraph"/>
              <w:ind w:left="0"/>
              <w:rPr>
                <w:szCs w:val="24"/>
              </w:rPr>
            </w:pPr>
          </w:p>
          <w:p w:rsidR="003427ED" w:rsidRPr="003A6287" w:rsidRDefault="003427ED" w:rsidP="0029369D">
            <w:pPr>
              <w:pStyle w:val="ListParagraph"/>
              <w:ind w:left="0"/>
              <w:rPr>
                <w:szCs w:val="24"/>
              </w:rPr>
            </w:pPr>
            <w:r>
              <w:rPr>
                <w:szCs w:val="24"/>
                <w:lang w:val="bg-BG"/>
              </w:rPr>
              <w:t> </w:t>
            </w:r>
            <w:r w:rsidRPr="003427ED">
              <w:rPr>
                <w:szCs w:val="24"/>
              </w:rPr>
              <w:t>153 600</w:t>
            </w:r>
          </w:p>
        </w:tc>
        <w:tc>
          <w:tcPr>
            <w:tcW w:w="4395" w:type="dxa"/>
            <w:gridSpan w:val="3"/>
          </w:tcPr>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Изключително важна информация за качеството на произвежданите в страната храни и хранителни продукти.</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Изключително важна информация за внасяните в страната храни и хранителни продукти.</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Изключително важна информация за храните, пускани в търговската мрежа.</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Изключително важна информация за производството на суровини, използвани за производството на класически храни, био-храни, детски храни.</w:t>
            </w:r>
          </w:p>
          <w:p w:rsidR="0029369D" w:rsidRPr="00D3411B" w:rsidRDefault="0029369D" w:rsidP="0029369D">
            <w:pPr>
              <w:pStyle w:val="ListParagraph"/>
              <w:numPr>
                <w:ilvl w:val="0"/>
                <w:numId w:val="10"/>
              </w:numPr>
              <w:tabs>
                <w:tab w:val="left" w:pos="206"/>
              </w:tabs>
              <w:ind w:left="0" w:hanging="18"/>
              <w:rPr>
                <w:sz w:val="22"/>
                <w:szCs w:val="24"/>
                <w:lang w:val="ru-RU"/>
              </w:rPr>
            </w:pPr>
            <w:r w:rsidRPr="00D3411B">
              <w:rPr>
                <w:sz w:val="23"/>
                <w:szCs w:val="23"/>
                <w:lang w:val="ru-RU"/>
              </w:rPr>
              <w:t>Важна и необходима информация за опазване на здравето на хората от всички възрастови групи.</w:t>
            </w:r>
          </w:p>
        </w:tc>
      </w:tr>
      <w:tr w:rsidR="0029369D" w:rsidRPr="008E702B" w:rsidTr="0058337B">
        <w:tc>
          <w:tcPr>
            <w:tcW w:w="13751" w:type="dxa"/>
            <w:gridSpan w:val="11"/>
            <w:shd w:val="clear" w:color="auto" w:fill="BFBFBF" w:themeFill="background1" w:themeFillShade="BF"/>
          </w:tcPr>
          <w:p w:rsidR="0029369D" w:rsidRPr="008E702B" w:rsidRDefault="0029369D" w:rsidP="0029369D">
            <w:pPr>
              <w:pStyle w:val="ListParagraph"/>
              <w:ind w:left="0"/>
              <w:rPr>
                <w:b/>
                <w:sz w:val="28"/>
                <w:szCs w:val="24"/>
              </w:rPr>
            </w:pPr>
            <w:r w:rsidRPr="008E702B">
              <w:rPr>
                <w:b/>
                <w:sz w:val="28"/>
                <w:szCs w:val="24"/>
              </w:rPr>
              <w:t>5. Управление на УОЗ пестициди</w:t>
            </w:r>
          </w:p>
        </w:tc>
      </w:tr>
      <w:tr w:rsidR="0029369D" w:rsidRPr="00F91B9D" w:rsidTr="00796861">
        <w:tc>
          <w:tcPr>
            <w:tcW w:w="636" w:type="dxa"/>
            <w:gridSpan w:val="2"/>
          </w:tcPr>
          <w:p w:rsidR="0029369D" w:rsidRPr="0079135C" w:rsidRDefault="0029369D" w:rsidP="0079135C">
            <w:pPr>
              <w:pStyle w:val="ListParagraph"/>
              <w:ind w:left="0"/>
              <w:rPr>
                <w:szCs w:val="24"/>
                <w:lang w:val="bg-BG"/>
              </w:rPr>
            </w:pPr>
            <w:r w:rsidRPr="00DF0467">
              <w:rPr>
                <w:szCs w:val="24"/>
              </w:rPr>
              <w:t>5.</w:t>
            </w:r>
            <w:r w:rsidR="0079135C">
              <w:rPr>
                <w:szCs w:val="24"/>
                <w:lang w:val="bg-BG"/>
              </w:rPr>
              <w:t>1</w:t>
            </w:r>
          </w:p>
        </w:tc>
        <w:tc>
          <w:tcPr>
            <w:tcW w:w="4764" w:type="dxa"/>
          </w:tcPr>
          <w:p w:rsidR="0029369D" w:rsidRPr="00D3411B" w:rsidRDefault="0029369D" w:rsidP="006C456E">
            <w:pPr>
              <w:pStyle w:val="ListParagraph"/>
              <w:ind w:left="0"/>
              <w:rPr>
                <w:szCs w:val="24"/>
                <w:lang w:val="ru-RU"/>
              </w:rPr>
            </w:pPr>
            <w:r w:rsidRPr="00D3411B">
              <w:rPr>
                <w:szCs w:val="24"/>
                <w:lang w:val="ru-RU"/>
              </w:rPr>
              <w:t xml:space="preserve">Продължаване на ежегодната инвентаризация в страната на   </w:t>
            </w:r>
            <w:r w:rsidR="006C456E">
              <w:rPr>
                <w:szCs w:val="24"/>
                <w:lang w:val="ru-RU"/>
              </w:rPr>
              <w:t xml:space="preserve">на складовете за залежали продукти за растителна защита и </w:t>
            </w:r>
            <w:r w:rsidRPr="00D3411B">
              <w:rPr>
                <w:szCs w:val="24"/>
                <w:lang w:val="ru-RU"/>
              </w:rPr>
              <w:t>постоянен контрол на състоянието им</w:t>
            </w:r>
            <w:r w:rsidR="006C456E">
              <w:rPr>
                <w:szCs w:val="24"/>
                <w:lang w:val="ru-RU"/>
              </w:rPr>
              <w:t xml:space="preserve">. Оценка на състоянието на почвите </w:t>
            </w:r>
            <w:r w:rsidR="006D5D65">
              <w:rPr>
                <w:szCs w:val="24"/>
                <w:lang w:val="ru-RU"/>
              </w:rPr>
              <w:t>около складовете за залежали продукти за растителна защита.</w:t>
            </w:r>
          </w:p>
        </w:tc>
        <w:tc>
          <w:tcPr>
            <w:tcW w:w="1260" w:type="dxa"/>
          </w:tcPr>
          <w:p w:rsidR="005C06BC" w:rsidRPr="00D3411B" w:rsidRDefault="005C06BC" w:rsidP="005C06BC">
            <w:pPr>
              <w:pStyle w:val="ListParagraph"/>
              <w:ind w:left="0"/>
              <w:rPr>
                <w:szCs w:val="24"/>
                <w:lang w:val="ru-RU"/>
              </w:rPr>
            </w:pPr>
            <w:r w:rsidRPr="00D3411B">
              <w:rPr>
                <w:szCs w:val="24"/>
                <w:lang w:val="ru-RU"/>
              </w:rPr>
              <w:t>МЗХГ</w:t>
            </w:r>
          </w:p>
          <w:p w:rsidR="0029369D" w:rsidRPr="00D3411B" w:rsidRDefault="0029369D" w:rsidP="0029369D">
            <w:pPr>
              <w:pStyle w:val="ListParagraph"/>
              <w:ind w:left="0"/>
              <w:rPr>
                <w:szCs w:val="24"/>
                <w:lang w:val="ru-RU"/>
              </w:rPr>
            </w:pPr>
            <w:r w:rsidRPr="00D3411B">
              <w:rPr>
                <w:szCs w:val="24"/>
                <w:lang w:val="ru-RU"/>
              </w:rPr>
              <w:t>МОСВ</w:t>
            </w:r>
          </w:p>
          <w:p w:rsidR="0029369D" w:rsidRPr="00D3411B" w:rsidRDefault="0029369D" w:rsidP="0029369D">
            <w:pPr>
              <w:pStyle w:val="ListParagraph"/>
              <w:ind w:left="0"/>
              <w:rPr>
                <w:szCs w:val="24"/>
                <w:lang w:val="ru-RU"/>
              </w:rPr>
            </w:pPr>
            <w:r w:rsidRPr="00D3411B">
              <w:rPr>
                <w:szCs w:val="24"/>
                <w:lang w:val="ru-RU"/>
              </w:rPr>
              <w:t>ИАОС</w:t>
            </w:r>
          </w:p>
          <w:p w:rsidR="0029369D" w:rsidRPr="00D3411B" w:rsidRDefault="0029369D" w:rsidP="0029369D">
            <w:pPr>
              <w:pStyle w:val="ListParagraph"/>
              <w:ind w:left="0"/>
              <w:rPr>
                <w:szCs w:val="24"/>
                <w:lang w:val="ru-RU"/>
              </w:rPr>
            </w:pPr>
            <w:r w:rsidRPr="00D3411B">
              <w:rPr>
                <w:szCs w:val="24"/>
                <w:lang w:val="ru-RU"/>
              </w:rPr>
              <w:t>РИОСВ</w:t>
            </w:r>
          </w:p>
        </w:tc>
        <w:tc>
          <w:tcPr>
            <w:tcW w:w="1279" w:type="dxa"/>
          </w:tcPr>
          <w:p w:rsidR="0029369D" w:rsidRDefault="0029369D" w:rsidP="0029369D">
            <w:pPr>
              <w:pStyle w:val="ListParagraph"/>
              <w:ind w:left="0" w:right="-72"/>
              <w:rPr>
                <w:szCs w:val="24"/>
                <w:lang w:val="ru-RU"/>
              </w:rPr>
            </w:pPr>
          </w:p>
          <w:p w:rsidR="006C456E" w:rsidRPr="00D3411B" w:rsidRDefault="006C456E" w:rsidP="0029369D">
            <w:pPr>
              <w:pStyle w:val="ListParagraph"/>
              <w:ind w:left="0" w:right="-72"/>
              <w:rPr>
                <w:szCs w:val="24"/>
                <w:lang w:val="ru-RU"/>
              </w:rPr>
            </w:pPr>
            <w:r>
              <w:rPr>
                <w:szCs w:val="24"/>
                <w:lang w:val="ru-RU"/>
              </w:rPr>
              <w:t>постоянен</w:t>
            </w:r>
          </w:p>
        </w:tc>
        <w:tc>
          <w:tcPr>
            <w:tcW w:w="1276" w:type="dxa"/>
            <w:gridSpan w:val="2"/>
          </w:tcPr>
          <w:p w:rsidR="0029369D" w:rsidRDefault="008B4196" w:rsidP="0029369D">
            <w:pPr>
              <w:rPr>
                <w:szCs w:val="24"/>
                <w:lang w:val="bg-BG"/>
              </w:rPr>
            </w:pPr>
            <w:r>
              <w:rPr>
                <w:szCs w:val="24"/>
                <w:lang w:val="bg-BG"/>
              </w:rPr>
              <w:t>280 000</w:t>
            </w:r>
          </w:p>
          <w:p w:rsidR="00B1419D" w:rsidRPr="003A6287" w:rsidRDefault="00B1419D" w:rsidP="0029369D">
            <w:pPr>
              <w:rPr>
                <w:szCs w:val="24"/>
                <w:lang w:val="bg-BG"/>
              </w:rPr>
            </w:pPr>
          </w:p>
        </w:tc>
        <w:tc>
          <w:tcPr>
            <w:tcW w:w="4536" w:type="dxa"/>
            <w:gridSpan w:val="4"/>
          </w:tcPr>
          <w:p w:rsidR="008734E1" w:rsidRPr="00D3411B" w:rsidRDefault="008734E1" w:rsidP="0029369D">
            <w:pPr>
              <w:pStyle w:val="ListParagraph"/>
              <w:numPr>
                <w:ilvl w:val="0"/>
                <w:numId w:val="10"/>
              </w:numPr>
              <w:tabs>
                <w:tab w:val="left" w:pos="206"/>
              </w:tabs>
              <w:ind w:left="0" w:hanging="18"/>
              <w:rPr>
                <w:szCs w:val="24"/>
                <w:lang w:val="ru-RU"/>
              </w:rPr>
            </w:pPr>
            <w:r>
              <w:rPr>
                <w:szCs w:val="24"/>
                <w:lang w:val="ru-RU"/>
              </w:rPr>
              <w:t xml:space="preserve">Оценка на състоянието на местата със замърсена почва около складовете  за залежали продукти за растителна защита. </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Необходима предпоставка за своевременни действия по опазване на околната среда и здравето на хората.</w:t>
            </w:r>
          </w:p>
        </w:tc>
      </w:tr>
      <w:tr w:rsidR="0029369D" w:rsidRPr="00F91B9D" w:rsidTr="00796861">
        <w:tc>
          <w:tcPr>
            <w:tcW w:w="636" w:type="dxa"/>
            <w:gridSpan w:val="2"/>
          </w:tcPr>
          <w:p w:rsidR="0029369D" w:rsidRPr="0079135C" w:rsidRDefault="0029369D" w:rsidP="0079135C">
            <w:pPr>
              <w:pStyle w:val="ListParagraph"/>
              <w:ind w:left="0"/>
              <w:rPr>
                <w:szCs w:val="24"/>
                <w:lang w:val="bg-BG"/>
              </w:rPr>
            </w:pPr>
            <w:r w:rsidRPr="00DF0467">
              <w:rPr>
                <w:szCs w:val="24"/>
              </w:rPr>
              <w:t>5.</w:t>
            </w:r>
            <w:r w:rsidR="0079135C">
              <w:rPr>
                <w:szCs w:val="24"/>
                <w:lang w:val="bg-BG"/>
              </w:rPr>
              <w:t>2</w:t>
            </w:r>
          </w:p>
        </w:tc>
        <w:tc>
          <w:tcPr>
            <w:tcW w:w="4764" w:type="dxa"/>
          </w:tcPr>
          <w:p w:rsidR="0029369D" w:rsidRPr="00D3411B" w:rsidRDefault="0029369D" w:rsidP="0029369D">
            <w:pPr>
              <w:pStyle w:val="ListParagraph"/>
              <w:ind w:left="0"/>
              <w:rPr>
                <w:szCs w:val="24"/>
                <w:lang w:val="ru-RU"/>
              </w:rPr>
            </w:pPr>
            <w:r w:rsidRPr="00D3411B">
              <w:rPr>
                <w:szCs w:val="24"/>
                <w:lang w:val="ru-RU"/>
              </w:rPr>
              <w:t xml:space="preserve">Продължаване на идентификацията на замърсени терени с УОЗ, публичен регистър на замърсените с УОЗ места, провеждане на дейности, свързани с тяхното обезвреждане и рекултивация. </w:t>
            </w:r>
          </w:p>
        </w:tc>
        <w:tc>
          <w:tcPr>
            <w:tcW w:w="1260" w:type="dxa"/>
          </w:tcPr>
          <w:p w:rsidR="0029369D" w:rsidRPr="00DF0467" w:rsidRDefault="0029369D" w:rsidP="0029369D">
            <w:pPr>
              <w:pStyle w:val="ListParagraph"/>
              <w:ind w:left="0"/>
              <w:rPr>
                <w:szCs w:val="24"/>
              </w:rPr>
            </w:pPr>
            <w:r w:rsidRPr="00DF0467">
              <w:rPr>
                <w:szCs w:val="24"/>
              </w:rPr>
              <w:t>ИАОС</w:t>
            </w:r>
          </w:p>
          <w:p w:rsidR="0029369D" w:rsidRPr="00DF0467" w:rsidRDefault="0029369D" w:rsidP="0029369D">
            <w:pPr>
              <w:pStyle w:val="ListParagraph"/>
              <w:ind w:left="0"/>
              <w:rPr>
                <w:szCs w:val="24"/>
              </w:rPr>
            </w:pPr>
            <w:r w:rsidRPr="00DF0467">
              <w:rPr>
                <w:szCs w:val="24"/>
              </w:rPr>
              <w:t>МЗХГ</w:t>
            </w:r>
          </w:p>
          <w:p w:rsidR="0029369D" w:rsidRPr="00DF0467" w:rsidRDefault="0029369D" w:rsidP="0029369D">
            <w:pPr>
              <w:pStyle w:val="ListParagraph"/>
              <w:ind w:left="0"/>
              <w:rPr>
                <w:szCs w:val="24"/>
              </w:rPr>
            </w:pPr>
          </w:p>
        </w:tc>
        <w:tc>
          <w:tcPr>
            <w:tcW w:w="1279" w:type="dxa"/>
          </w:tcPr>
          <w:p w:rsidR="0029369D" w:rsidRPr="00E4347B" w:rsidRDefault="0029369D" w:rsidP="0029369D">
            <w:pPr>
              <w:pStyle w:val="ListParagraph"/>
              <w:ind w:left="0"/>
              <w:rPr>
                <w:szCs w:val="24"/>
                <w:lang w:val="bg-BG"/>
              </w:rPr>
            </w:pPr>
            <w:r>
              <w:rPr>
                <w:szCs w:val="24"/>
                <w:lang w:val="bg-BG"/>
              </w:rPr>
              <w:t>постоянен</w:t>
            </w:r>
          </w:p>
        </w:tc>
        <w:tc>
          <w:tcPr>
            <w:tcW w:w="1276" w:type="dxa"/>
            <w:gridSpan w:val="2"/>
          </w:tcPr>
          <w:p w:rsidR="0029369D" w:rsidRPr="005311A4" w:rsidRDefault="0029369D" w:rsidP="0029369D">
            <w:pPr>
              <w:rPr>
                <w:szCs w:val="24"/>
                <w:lang w:val="bg-BG"/>
              </w:rPr>
            </w:pPr>
          </w:p>
        </w:tc>
        <w:tc>
          <w:tcPr>
            <w:tcW w:w="4536" w:type="dxa"/>
            <w:gridSpan w:val="4"/>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Окончателно ликвидиране на последствията от пестицидите и УОЗ – пестициди след ликвидиране на тяхната употреба и дългогодишно съхранение.</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Опазване на компонентите на околната среда, здравето, храни за хората и животните и суровините за тяхното производство.</w:t>
            </w:r>
          </w:p>
        </w:tc>
      </w:tr>
      <w:tr w:rsidR="0029369D" w:rsidRPr="00F91B9D" w:rsidTr="0058337B">
        <w:tc>
          <w:tcPr>
            <w:tcW w:w="13751" w:type="dxa"/>
            <w:gridSpan w:val="11"/>
            <w:shd w:val="clear" w:color="auto" w:fill="BFBFBF" w:themeFill="background1" w:themeFillShade="BF"/>
          </w:tcPr>
          <w:p w:rsidR="0029369D" w:rsidRPr="00D3411B" w:rsidRDefault="0029369D" w:rsidP="0029369D">
            <w:pPr>
              <w:pStyle w:val="ListParagraph"/>
              <w:ind w:left="0"/>
              <w:rPr>
                <w:b/>
                <w:sz w:val="28"/>
                <w:szCs w:val="24"/>
                <w:lang w:val="ru-RU"/>
              </w:rPr>
            </w:pPr>
            <w:r w:rsidRPr="00D3411B">
              <w:rPr>
                <w:b/>
                <w:sz w:val="28"/>
                <w:szCs w:val="24"/>
                <w:lang w:val="ru-RU"/>
              </w:rPr>
              <w:t xml:space="preserve">6.Управление на УОЗ – индустриални химикали </w:t>
            </w:r>
          </w:p>
        </w:tc>
      </w:tr>
      <w:tr w:rsidR="0029369D" w:rsidRPr="00F91B9D" w:rsidTr="00497AB5">
        <w:trPr>
          <w:trHeight w:val="1470"/>
        </w:trPr>
        <w:tc>
          <w:tcPr>
            <w:tcW w:w="636" w:type="dxa"/>
            <w:gridSpan w:val="2"/>
            <w:vMerge w:val="restart"/>
          </w:tcPr>
          <w:p w:rsidR="0029369D" w:rsidRPr="00DF0467" w:rsidRDefault="0029369D" w:rsidP="0029369D">
            <w:pPr>
              <w:pStyle w:val="ListParagraph"/>
              <w:ind w:left="0"/>
              <w:rPr>
                <w:szCs w:val="24"/>
              </w:rPr>
            </w:pPr>
            <w:r w:rsidRPr="00DF0467">
              <w:rPr>
                <w:szCs w:val="24"/>
              </w:rPr>
              <w:t>6.1</w:t>
            </w:r>
          </w:p>
        </w:tc>
        <w:tc>
          <w:tcPr>
            <w:tcW w:w="4764" w:type="dxa"/>
            <w:tcBorders>
              <w:bottom w:val="nil"/>
            </w:tcBorders>
          </w:tcPr>
          <w:p w:rsidR="0029369D" w:rsidRPr="00497AB5" w:rsidRDefault="0029369D" w:rsidP="0029369D">
            <w:pPr>
              <w:pStyle w:val="ListParagraph"/>
              <w:ind w:left="0"/>
              <w:rPr>
                <w:szCs w:val="24"/>
                <w:lang w:val="bg-BG"/>
              </w:rPr>
            </w:pPr>
            <w:r w:rsidRPr="00D3411B">
              <w:rPr>
                <w:szCs w:val="24"/>
                <w:lang w:val="ru-RU"/>
              </w:rPr>
              <w:t xml:space="preserve">Непрекъснат и ефективен контрол на забраната за производството, внос, износ и употреба на УОЗ </w:t>
            </w:r>
            <w:r>
              <w:rPr>
                <w:szCs w:val="24"/>
                <w:lang w:val="ru-RU"/>
              </w:rPr>
              <w:t>–</w:t>
            </w:r>
            <w:r w:rsidRPr="00D3411B">
              <w:rPr>
                <w:szCs w:val="24"/>
                <w:lang w:val="ru-RU"/>
              </w:rPr>
              <w:t>индустриални химикали и изделия, части, продукти, детайли, елементи и други стоки, съдържащи или потенциално съдържащи УОЗ – индустриални химикали, предназначени за МПС, ЕЕО, стоки за бита, за строителството, за мебелната промишленост, за добивната промишленост</w:t>
            </w:r>
            <w:r>
              <w:rPr>
                <w:szCs w:val="24"/>
                <w:lang w:val="bg-BG"/>
              </w:rPr>
              <w:t xml:space="preserve"> по отношение на:</w:t>
            </w:r>
          </w:p>
        </w:tc>
        <w:tc>
          <w:tcPr>
            <w:tcW w:w="1260" w:type="dxa"/>
            <w:tcBorders>
              <w:bottom w:val="nil"/>
            </w:tcBorders>
          </w:tcPr>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Default="0029369D" w:rsidP="0029369D">
            <w:pPr>
              <w:pStyle w:val="ListParagraph"/>
              <w:ind w:left="0"/>
              <w:rPr>
                <w:szCs w:val="24"/>
                <w:lang w:val="bg-BG"/>
              </w:rPr>
            </w:pPr>
          </w:p>
          <w:p w:rsidR="0029369D" w:rsidRPr="00D3411B" w:rsidRDefault="0029369D" w:rsidP="0029369D">
            <w:pPr>
              <w:pStyle w:val="ListParagraph"/>
              <w:ind w:left="0"/>
              <w:rPr>
                <w:szCs w:val="24"/>
                <w:lang w:val="ru-RU"/>
              </w:rPr>
            </w:pPr>
          </w:p>
        </w:tc>
        <w:tc>
          <w:tcPr>
            <w:tcW w:w="1457" w:type="dxa"/>
            <w:gridSpan w:val="2"/>
            <w:vMerge w:val="restart"/>
          </w:tcPr>
          <w:p w:rsidR="0029369D" w:rsidRPr="00DF0467" w:rsidRDefault="004D1CEA" w:rsidP="004D1CEA">
            <w:pPr>
              <w:pStyle w:val="ListParagraph"/>
              <w:ind w:left="0"/>
              <w:rPr>
                <w:szCs w:val="24"/>
              </w:rPr>
            </w:pPr>
            <w:r w:rsidRPr="00DF0467">
              <w:rPr>
                <w:szCs w:val="24"/>
              </w:rPr>
              <w:t>202</w:t>
            </w:r>
            <w:r>
              <w:rPr>
                <w:szCs w:val="24"/>
                <w:lang w:val="bg-BG"/>
              </w:rPr>
              <w:t>1</w:t>
            </w:r>
            <w:r w:rsidRPr="00DF0467">
              <w:rPr>
                <w:szCs w:val="24"/>
              </w:rPr>
              <w:t xml:space="preserve"> </w:t>
            </w:r>
            <w:r w:rsidR="0029369D" w:rsidRPr="00DF0467">
              <w:rPr>
                <w:szCs w:val="24"/>
              </w:rPr>
              <w:t xml:space="preserve">– </w:t>
            </w:r>
            <w:r w:rsidR="0029369D">
              <w:rPr>
                <w:szCs w:val="24"/>
              </w:rPr>
              <w:t>20</w:t>
            </w:r>
            <w:r w:rsidR="0029369D" w:rsidRPr="00DF0467">
              <w:rPr>
                <w:szCs w:val="24"/>
              </w:rPr>
              <w:t>30</w:t>
            </w:r>
          </w:p>
        </w:tc>
        <w:tc>
          <w:tcPr>
            <w:tcW w:w="1260" w:type="dxa"/>
            <w:gridSpan w:val="3"/>
            <w:vMerge w:val="restart"/>
          </w:tcPr>
          <w:p w:rsidR="0029369D" w:rsidRPr="00DF0467" w:rsidRDefault="0029369D" w:rsidP="0029369D">
            <w:pPr>
              <w:rPr>
                <w:szCs w:val="24"/>
              </w:rPr>
            </w:pPr>
            <w:r w:rsidRPr="00DF0467">
              <w:rPr>
                <w:szCs w:val="24"/>
              </w:rPr>
              <w:t>-</w:t>
            </w:r>
          </w:p>
        </w:tc>
        <w:tc>
          <w:tcPr>
            <w:tcW w:w="4374" w:type="dxa"/>
            <w:gridSpan w:val="2"/>
            <w:vMerge w:val="restart"/>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 xml:space="preserve">Превенция за недопускане на негативни въздействия спрямо компонентите на околната среда и здравето на хората от „УОЗ индустриални замърсители“ – 12 УОЗ от общо 28 УОЗ, предмет на НПДУУОЗ на България, 2020 </w:t>
            </w:r>
            <w:r>
              <w:rPr>
                <w:szCs w:val="24"/>
                <w:lang w:val="ru-RU"/>
              </w:rPr>
              <w:t>–</w:t>
            </w:r>
            <w:r w:rsidRPr="00D3411B">
              <w:rPr>
                <w:szCs w:val="24"/>
                <w:lang w:val="ru-RU"/>
              </w:rPr>
              <w:t xml:space="preserve"> 2030 г.</w:t>
            </w:r>
          </w:p>
        </w:tc>
      </w:tr>
      <w:tr w:rsidR="0029369D" w:rsidRPr="00DF0467" w:rsidTr="00497AB5">
        <w:trPr>
          <w:trHeight w:val="740"/>
        </w:trPr>
        <w:tc>
          <w:tcPr>
            <w:tcW w:w="636" w:type="dxa"/>
            <w:gridSpan w:val="2"/>
            <w:vMerge/>
          </w:tcPr>
          <w:p w:rsidR="0029369D" w:rsidRPr="00D3411B" w:rsidRDefault="0029369D" w:rsidP="0029369D">
            <w:pPr>
              <w:pStyle w:val="ListParagraph"/>
              <w:ind w:left="0"/>
              <w:rPr>
                <w:szCs w:val="24"/>
                <w:lang w:val="ru-RU"/>
              </w:rPr>
            </w:pPr>
          </w:p>
        </w:tc>
        <w:tc>
          <w:tcPr>
            <w:tcW w:w="4764" w:type="dxa"/>
            <w:tcBorders>
              <w:top w:val="nil"/>
              <w:bottom w:val="nil"/>
            </w:tcBorders>
          </w:tcPr>
          <w:p w:rsidR="0029369D" w:rsidRDefault="0029369D" w:rsidP="0029369D">
            <w:pPr>
              <w:pStyle w:val="ListParagraph"/>
              <w:numPr>
                <w:ilvl w:val="0"/>
                <w:numId w:val="10"/>
              </w:numPr>
              <w:rPr>
                <w:szCs w:val="24"/>
                <w:lang w:val="bg-BG"/>
              </w:rPr>
            </w:pPr>
            <w:r>
              <w:rPr>
                <w:szCs w:val="24"/>
                <w:lang w:val="bg-BG"/>
              </w:rPr>
              <w:t>производство и употреба</w:t>
            </w:r>
          </w:p>
          <w:p w:rsidR="0029369D" w:rsidRPr="00DF0467" w:rsidRDefault="0029369D" w:rsidP="0029369D">
            <w:pPr>
              <w:pStyle w:val="ListParagraph"/>
              <w:ind w:left="0"/>
              <w:rPr>
                <w:szCs w:val="24"/>
              </w:rPr>
            </w:pPr>
          </w:p>
        </w:tc>
        <w:tc>
          <w:tcPr>
            <w:tcW w:w="1260" w:type="dxa"/>
            <w:tcBorders>
              <w:top w:val="nil"/>
              <w:bottom w:val="nil"/>
            </w:tcBorders>
          </w:tcPr>
          <w:p w:rsidR="0029369D" w:rsidRDefault="0029369D" w:rsidP="0029369D">
            <w:pPr>
              <w:pStyle w:val="ListParagraph"/>
              <w:ind w:left="0"/>
              <w:rPr>
                <w:szCs w:val="24"/>
                <w:lang w:val="bg-BG"/>
              </w:rPr>
            </w:pPr>
            <w:r>
              <w:rPr>
                <w:szCs w:val="24"/>
                <w:lang w:val="bg-BG"/>
              </w:rPr>
              <w:t>МОСВ чрез</w:t>
            </w:r>
          </w:p>
          <w:p w:rsidR="0029369D" w:rsidRDefault="0029369D" w:rsidP="0029369D">
            <w:pPr>
              <w:pStyle w:val="ListParagraph"/>
              <w:ind w:left="0"/>
              <w:rPr>
                <w:szCs w:val="24"/>
                <w:lang w:val="bg-BG"/>
              </w:rPr>
            </w:pPr>
            <w:r>
              <w:rPr>
                <w:szCs w:val="24"/>
                <w:lang w:val="bg-BG"/>
              </w:rPr>
              <w:t>РИОСВ</w:t>
            </w:r>
          </w:p>
        </w:tc>
        <w:tc>
          <w:tcPr>
            <w:tcW w:w="1457" w:type="dxa"/>
            <w:gridSpan w:val="2"/>
            <w:vMerge/>
          </w:tcPr>
          <w:p w:rsidR="0029369D" w:rsidRPr="00DF0467" w:rsidRDefault="0029369D" w:rsidP="0029369D">
            <w:pPr>
              <w:pStyle w:val="ListParagraph"/>
              <w:ind w:left="0"/>
              <w:rPr>
                <w:szCs w:val="24"/>
              </w:rPr>
            </w:pPr>
          </w:p>
        </w:tc>
        <w:tc>
          <w:tcPr>
            <w:tcW w:w="1260" w:type="dxa"/>
            <w:gridSpan w:val="3"/>
            <w:vMerge/>
          </w:tcPr>
          <w:p w:rsidR="0029369D" w:rsidRPr="00DF0467" w:rsidRDefault="0029369D" w:rsidP="0029369D">
            <w:pPr>
              <w:rPr>
                <w:szCs w:val="24"/>
              </w:rPr>
            </w:pPr>
          </w:p>
        </w:tc>
        <w:tc>
          <w:tcPr>
            <w:tcW w:w="4374" w:type="dxa"/>
            <w:gridSpan w:val="2"/>
            <w:vMerge/>
          </w:tcPr>
          <w:p w:rsidR="0029369D" w:rsidRPr="00DF0467" w:rsidRDefault="0029369D" w:rsidP="0029369D">
            <w:pPr>
              <w:pStyle w:val="ListParagraph"/>
              <w:numPr>
                <w:ilvl w:val="0"/>
                <w:numId w:val="10"/>
              </w:numPr>
              <w:tabs>
                <w:tab w:val="left" w:pos="206"/>
              </w:tabs>
              <w:ind w:left="0" w:hanging="18"/>
              <w:rPr>
                <w:szCs w:val="24"/>
              </w:rPr>
            </w:pPr>
          </w:p>
        </w:tc>
      </w:tr>
      <w:tr w:rsidR="0029369D" w:rsidRPr="00DF0467" w:rsidTr="00497AB5">
        <w:trPr>
          <w:trHeight w:val="841"/>
        </w:trPr>
        <w:tc>
          <w:tcPr>
            <w:tcW w:w="636" w:type="dxa"/>
            <w:gridSpan w:val="2"/>
            <w:vMerge/>
          </w:tcPr>
          <w:p w:rsidR="0029369D" w:rsidRPr="00DF0467" w:rsidRDefault="0029369D" w:rsidP="0029369D">
            <w:pPr>
              <w:pStyle w:val="ListParagraph"/>
              <w:ind w:left="0"/>
              <w:rPr>
                <w:szCs w:val="24"/>
              </w:rPr>
            </w:pPr>
          </w:p>
        </w:tc>
        <w:tc>
          <w:tcPr>
            <w:tcW w:w="4764" w:type="dxa"/>
            <w:tcBorders>
              <w:top w:val="nil"/>
            </w:tcBorders>
          </w:tcPr>
          <w:p w:rsidR="0029369D" w:rsidRPr="00DF0467" w:rsidRDefault="0029369D" w:rsidP="0029369D">
            <w:pPr>
              <w:pStyle w:val="ListParagraph"/>
              <w:numPr>
                <w:ilvl w:val="0"/>
                <w:numId w:val="10"/>
              </w:numPr>
              <w:rPr>
                <w:szCs w:val="24"/>
              </w:rPr>
            </w:pPr>
            <w:r>
              <w:rPr>
                <w:szCs w:val="24"/>
                <w:lang w:val="bg-BG"/>
              </w:rPr>
              <w:t>внос и износ</w:t>
            </w:r>
          </w:p>
        </w:tc>
        <w:tc>
          <w:tcPr>
            <w:tcW w:w="1260" w:type="dxa"/>
            <w:tcBorders>
              <w:top w:val="nil"/>
            </w:tcBorders>
          </w:tcPr>
          <w:p w:rsidR="0029369D" w:rsidRPr="00DF0467" w:rsidRDefault="0029369D" w:rsidP="0029369D">
            <w:pPr>
              <w:pStyle w:val="ListParagraph"/>
              <w:ind w:left="0"/>
              <w:rPr>
                <w:szCs w:val="24"/>
              </w:rPr>
            </w:pPr>
            <w:r w:rsidRPr="00DF0467">
              <w:rPr>
                <w:szCs w:val="24"/>
              </w:rPr>
              <w:t>АМ</w:t>
            </w:r>
          </w:p>
          <w:p w:rsidR="0029369D" w:rsidRPr="00DF0467" w:rsidRDefault="0029369D" w:rsidP="0029369D">
            <w:pPr>
              <w:pStyle w:val="ListParagraph"/>
              <w:ind w:left="0"/>
              <w:rPr>
                <w:szCs w:val="24"/>
              </w:rPr>
            </w:pPr>
            <w:r w:rsidRPr="00DF0467">
              <w:rPr>
                <w:szCs w:val="24"/>
              </w:rPr>
              <w:t>НАП</w:t>
            </w:r>
          </w:p>
          <w:p w:rsidR="0029369D" w:rsidRDefault="0029369D" w:rsidP="0029369D">
            <w:pPr>
              <w:pStyle w:val="ListParagraph"/>
              <w:ind w:left="0"/>
              <w:rPr>
                <w:szCs w:val="24"/>
                <w:lang w:val="bg-BG"/>
              </w:rPr>
            </w:pPr>
            <w:r w:rsidRPr="00DF0467">
              <w:rPr>
                <w:szCs w:val="24"/>
              </w:rPr>
              <w:t>НСИ</w:t>
            </w:r>
          </w:p>
        </w:tc>
        <w:tc>
          <w:tcPr>
            <w:tcW w:w="1457" w:type="dxa"/>
            <w:gridSpan w:val="2"/>
            <w:vMerge/>
          </w:tcPr>
          <w:p w:rsidR="0029369D" w:rsidRPr="00DF0467" w:rsidRDefault="0029369D" w:rsidP="0029369D">
            <w:pPr>
              <w:pStyle w:val="ListParagraph"/>
              <w:ind w:left="0"/>
              <w:rPr>
                <w:szCs w:val="24"/>
              </w:rPr>
            </w:pPr>
          </w:p>
        </w:tc>
        <w:tc>
          <w:tcPr>
            <w:tcW w:w="1260" w:type="dxa"/>
            <w:gridSpan w:val="3"/>
            <w:vMerge/>
          </w:tcPr>
          <w:p w:rsidR="0029369D" w:rsidRPr="00DF0467" w:rsidRDefault="0029369D" w:rsidP="0029369D">
            <w:pPr>
              <w:rPr>
                <w:szCs w:val="24"/>
              </w:rPr>
            </w:pPr>
          </w:p>
        </w:tc>
        <w:tc>
          <w:tcPr>
            <w:tcW w:w="4374" w:type="dxa"/>
            <w:gridSpan w:val="2"/>
            <w:vMerge/>
          </w:tcPr>
          <w:p w:rsidR="0029369D" w:rsidRPr="00DF0467" w:rsidRDefault="0029369D" w:rsidP="0029369D">
            <w:pPr>
              <w:pStyle w:val="ListParagraph"/>
              <w:numPr>
                <w:ilvl w:val="0"/>
                <w:numId w:val="10"/>
              </w:numPr>
              <w:tabs>
                <w:tab w:val="left" w:pos="206"/>
              </w:tabs>
              <w:ind w:left="0" w:hanging="18"/>
              <w:rPr>
                <w:szCs w:val="24"/>
              </w:rPr>
            </w:pPr>
          </w:p>
        </w:tc>
      </w:tr>
      <w:tr w:rsidR="0029369D" w:rsidRPr="00F91B9D" w:rsidTr="0058337B">
        <w:trPr>
          <w:trHeight w:val="1349"/>
        </w:trPr>
        <w:tc>
          <w:tcPr>
            <w:tcW w:w="636" w:type="dxa"/>
            <w:gridSpan w:val="2"/>
          </w:tcPr>
          <w:p w:rsidR="0029369D" w:rsidRPr="00497AB5" w:rsidRDefault="0029369D" w:rsidP="0029369D">
            <w:pPr>
              <w:pStyle w:val="ListParagraph"/>
              <w:ind w:left="0"/>
              <w:rPr>
                <w:szCs w:val="24"/>
                <w:lang w:val="bg-BG"/>
              </w:rPr>
            </w:pPr>
            <w:r>
              <w:rPr>
                <w:szCs w:val="24"/>
              </w:rPr>
              <w:t>6.</w:t>
            </w:r>
            <w:r>
              <w:rPr>
                <w:szCs w:val="24"/>
                <w:lang w:val="bg-BG"/>
              </w:rPr>
              <w:t>2</w:t>
            </w:r>
          </w:p>
        </w:tc>
        <w:tc>
          <w:tcPr>
            <w:tcW w:w="4764" w:type="dxa"/>
          </w:tcPr>
          <w:p w:rsidR="0029369D" w:rsidRPr="00497AB5" w:rsidRDefault="00BB1731" w:rsidP="002C0F1E">
            <w:pPr>
              <w:pStyle w:val="ListParagraph"/>
              <w:tabs>
                <w:tab w:val="center" w:pos="4536"/>
                <w:tab w:val="right" w:pos="9072"/>
              </w:tabs>
              <w:suppressAutoHyphens/>
              <w:autoSpaceDN w:val="0"/>
              <w:ind w:left="0"/>
              <w:textAlignment w:val="baseline"/>
              <w:rPr>
                <w:szCs w:val="24"/>
                <w:lang w:val="bg-BG"/>
              </w:rPr>
            </w:pPr>
            <w:r w:rsidRPr="00BB1731">
              <w:rPr>
                <w:szCs w:val="24"/>
                <w:lang w:val="ru-RU"/>
              </w:rPr>
              <w:t>Провеждане на проучване в България  за определяне на съдържание на УОЗ (PBDE и PFOS) в пластмасови отпадъци от разкомплектоване на ИУЕЕО и ИУМПС с цел тяхното оползотворяване, рециклиране и повторна употреба и/или тяхното обезвреждане, ако са надвишени пределно допустимите концентрации от УОЗ</w:t>
            </w:r>
            <w:r w:rsidR="002C0F1E">
              <w:rPr>
                <w:szCs w:val="24"/>
                <w:lang w:val="ru-RU"/>
              </w:rPr>
              <w:t xml:space="preserve">. След получаване на резултатите от проучването, при необходимост при актуализацията на НПУО, може </w:t>
            </w:r>
            <w:r w:rsidR="0029369D" w:rsidRPr="00D3411B">
              <w:rPr>
                <w:szCs w:val="24"/>
                <w:lang w:val="ru-RU"/>
              </w:rPr>
              <w:t xml:space="preserve">да се включи мярка за разработване на план-програма за обезвреждане в страната или чужбина на всички отпадъци, които съдържат или потенциално съдържат УОЗ – индустриални химикали над МДК за рециклиране и организиране на тяхното ежегодно обезвреждане (основно ИУЕЕО и ИУМПС). </w:t>
            </w:r>
            <w:r w:rsidR="00206EBB">
              <w:rPr>
                <w:szCs w:val="24"/>
                <w:lang w:val="ru-RU"/>
              </w:rPr>
              <w:t xml:space="preserve"> </w:t>
            </w:r>
          </w:p>
        </w:tc>
        <w:tc>
          <w:tcPr>
            <w:tcW w:w="1260" w:type="dxa"/>
          </w:tcPr>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p>
        </w:tc>
        <w:tc>
          <w:tcPr>
            <w:tcW w:w="1457" w:type="dxa"/>
            <w:gridSpan w:val="2"/>
          </w:tcPr>
          <w:p w:rsidR="0029369D" w:rsidRPr="0009129C" w:rsidRDefault="0029369D" w:rsidP="0029369D">
            <w:pPr>
              <w:pStyle w:val="ListParagraph"/>
              <w:ind w:left="0"/>
              <w:rPr>
                <w:szCs w:val="24"/>
                <w:lang w:val="bg-BG"/>
              </w:rPr>
            </w:pPr>
            <w:r w:rsidRPr="00DF0467">
              <w:rPr>
                <w:szCs w:val="24"/>
              </w:rPr>
              <w:t>202</w:t>
            </w:r>
            <w:r w:rsidR="00BB1731">
              <w:rPr>
                <w:szCs w:val="24"/>
                <w:lang w:val="bg-BG"/>
              </w:rPr>
              <w:t xml:space="preserve">2 </w:t>
            </w:r>
          </w:p>
        </w:tc>
        <w:tc>
          <w:tcPr>
            <w:tcW w:w="1260" w:type="dxa"/>
            <w:gridSpan w:val="3"/>
          </w:tcPr>
          <w:p w:rsidR="0029369D" w:rsidRPr="00E06334" w:rsidRDefault="0029369D" w:rsidP="00BB1731">
            <w:pPr>
              <w:rPr>
                <w:szCs w:val="24"/>
                <w:lang w:val="bg-BG"/>
              </w:rPr>
            </w:pPr>
            <w:r>
              <w:rPr>
                <w:szCs w:val="24"/>
                <w:lang w:val="bg-BG"/>
              </w:rPr>
              <w:t>Съгласно НПУО</w:t>
            </w:r>
            <w:r w:rsidR="00BB1731">
              <w:rPr>
                <w:szCs w:val="24"/>
                <w:lang w:val="bg-BG"/>
              </w:rPr>
              <w:t xml:space="preserve"> 2021 - 2028</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Решаване на национален проблем, свързан с ежегодно генерираните в страната отпадъци, съдържащи над МДК „УОЗ – забавители на горенето“ в периода след 2020 до и след 2050 г. (основно ИУМПС и ИУЕЕО) – задължително и своевременно обезвреждане.</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 xml:space="preserve">Предотвратяване на негативни въздействия на УОЗ върху околната среда и здравето на хората. </w:t>
            </w:r>
          </w:p>
        </w:tc>
      </w:tr>
      <w:tr w:rsidR="0029369D" w:rsidRPr="00F91B9D" w:rsidTr="0058337B">
        <w:trPr>
          <w:trHeight w:val="890"/>
        </w:trPr>
        <w:tc>
          <w:tcPr>
            <w:tcW w:w="636" w:type="dxa"/>
            <w:gridSpan w:val="2"/>
          </w:tcPr>
          <w:p w:rsidR="0029369D" w:rsidRPr="00497AB5" w:rsidRDefault="0029369D" w:rsidP="0029369D">
            <w:pPr>
              <w:pStyle w:val="ListParagraph"/>
              <w:ind w:left="0"/>
              <w:rPr>
                <w:szCs w:val="24"/>
                <w:lang w:val="bg-BG"/>
              </w:rPr>
            </w:pPr>
            <w:r>
              <w:rPr>
                <w:szCs w:val="24"/>
              </w:rPr>
              <w:t>6.</w:t>
            </w:r>
            <w:r>
              <w:rPr>
                <w:szCs w:val="24"/>
                <w:lang w:val="bg-BG"/>
              </w:rPr>
              <w:t>3</w:t>
            </w:r>
          </w:p>
        </w:tc>
        <w:tc>
          <w:tcPr>
            <w:tcW w:w="4764" w:type="dxa"/>
          </w:tcPr>
          <w:p w:rsidR="0029369D" w:rsidRPr="00D3411B" w:rsidRDefault="0029369D" w:rsidP="0029369D">
            <w:pPr>
              <w:pStyle w:val="ListParagraph"/>
              <w:ind w:left="0"/>
              <w:rPr>
                <w:szCs w:val="24"/>
                <w:lang w:val="ru-RU"/>
              </w:rPr>
            </w:pPr>
            <w:r w:rsidRPr="00D3411B">
              <w:rPr>
                <w:szCs w:val="24"/>
                <w:lang w:val="ru-RU"/>
              </w:rPr>
              <w:t>Контрол на съответствието на пуснатото на пазара ново ЕЕО по отношение на съдържание на полибромирани дифенил етери (</w:t>
            </w:r>
            <w:r w:rsidRPr="00DF0467">
              <w:rPr>
                <w:szCs w:val="24"/>
              </w:rPr>
              <w:t>BDE</w:t>
            </w:r>
            <w:r w:rsidRPr="00D3411B">
              <w:rPr>
                <w:szCs w:val="24"/>
                <w:lang w:val="ru-RU"/>
              </w:rPr>
              <w:t>) в стоки от бита и детски играчки по документи , чрез изпитване на образци или в резултат на обмен по Европейската система за контрол на пазара.</w:t>
            </w:r>
          </w:p>
        </w:tc>
        <w:tc>
          <w:tcPr>
            <w:tcW w:w="1260" w:type="dxa"/>
          </w:tcPr>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r w:rsidRPr="00DF0467">
              <w:rPr>
                <w:szCs w:val="24"/>
              </w:rPr>
              <w:t>АМ</w:t>
            </w:r>
          </w:p>
          <w:p w:rsidR="0029369D" w:rsidRPr="00DF0467" w:rsidRDefault="0029369D" w:rsidP="0029369D">
            <w:pPr>
              <w:pStyle w:val="ListParagraph"/>
              <w:ind w:left="0"/>
              <w:rPr>
                <w:szCs w:val="24"/>
              </w:rPr>
            </w:pPr>
            <w:r w:rsidRPr="00DF0467">
              <w:rPr>
                <w:szCs w:val="24"/>
              </w:rPr>
              <w:t>НАП</w:t>
            </w:r>
          </w:p>
          <w:p w:rsidR="0029369D" w:rsidRPr="00DF0467" w:rsidRDefault="0029369D" w:rsidP="0029369D">
            <w:pPr>
              <w:pStyle w:val="ListParagraph"/>
              <w:ind w:left="0"/>
              <w:rPr>
                <w:szCs w:val="24"/>
              </w:rPr>
            </w:pPr>
            <w:r w:rsidRPr="00DF0467">
              <w:rPr>
                <w:szCs w:val="24"/>
              </w:rPr>
              <w:t xml:space="preserve">ДАМТН </w:t>
            </w:r>
          </w:p>
        </w:tc>
        <w:tc>
          <w:tcPr>
            <w:tcW w:w="1457" w:type="dxa"/>
            <w:gridSpan w:val="2"/>
          </w:tcPr>
          <w:p w:rsidR="0029369D" w:rsidRPr="00DF0467" w:rsidRDefault="004D1CEA" w:rsidP="004D1CEA">
            <w:pPr>
              <w:pStyle w:val="ListParagraph"/>
              <w:ind w:left="0"/>
              <w:rPr>
                <w:szCs w:val="24"/>
              </w:rPr>
            </w:pPr>
            <w:r w:rsidRPr="00DF0467">
              <w:rPr>
                <w:szCs w:val="24"/>
              </w:rPr>
              <w:t>202</w:t>
            </w:r>
            <w:r>
              <w:rPr>
                <w:szCs w:val="24"/>
                <w:lang w:val="bg-BG"/>
              </w:rPr>
              <w:t>1</w:t>
            </w:r>
            <w:r w:rsidRPr="00DF0467">
              <w:rPr>
                <w:szCs w:val="24"/>
              </w:rPr>
              <w:t xml:space="preserve"> </w:t>
            </w:r>
            <w:r w:rsidR="0029369D" w:rsidRPr="00DF0467">
              <w:rPr>
                <w:szCs w:val="24"/>
              </w:rPr>
              <w:t xml:space="preserve">– </w:t>
            </w:r>
            <w:r w:rsidR="0029369D">
              <w:rPr>
                <w:szCs w:val="24"/>
              </w:rPr>
              <w:t>20</w:t>
            </w:r>
            <w:r w:rsidR="0029369D" w:rsidRPr="00DF0467">
              <w:rPr>
                <w:szCs w:val="24"/>
              </w:rPr>
              <w:t>30</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Предотвратяване на пускането на пазара в ЕС на стоки, съдържащи УОЗ над МДК и осъществяване на ефективен контрол.</w:t>
            </w:r>
          </w:p>
        </w:tc>
      </w:tr>
      <w:tr w:rsidR="0029369D" w:rsidRPr="00F91B9D" w:rsidTr="00497AB5">
        <w:trPr>
          <w:trHeight w:val="274"/>
        </w:trPr>
        <w:tc>
          <w:tcPr>
            <w:tcW w:w="636" w:type="dxa"/>
            <w:gridSpan w:val="2"/>
          </w:tcPr>
          <w:p w:rsidR="0029369D" w:rsidRPr="00497AB5" w:rsidRDefault="0029369D" w:rsidP="0072381C">
            <w:pPr>
              <w:pStyle w:val="ListParagraph"/>
              <w:ind w:left="0"/>
              <w:rPr>
                <w:szCs w:val="24"/>
                <w:lang w:val="bg-BG"/>
              </w:rPr>
            </w:pPr>
            <w:r>
              <w:rPr>
                <w:szCs w:val="24"/>
              </w:rPr>
              <w:t>6.</w:t>
            </w:r>
            <w:r w:rsidR="0072381C">
              <w:rPr>
                <w:szCs w:val="24"/>
                <w:lang w:val="bg-BG"/>
              </w:rPr>
              <w:t>4</w:t>
            </w:r>
          </w:p>
        </w:tc>
        <w:tc>
          <w:tcPr>
            <w:tcW w:w="4764" w:type="dxa"/>
          </w:tcPr>
          <w:p w:rsidR="0029369D" w:rsidRPr="00D3411B" w:rsidRDefault="0029369D" w:rsidP="0029369D">
            <w:pPr>
              <w:pStyle w:val="ListParagraph"/>
              <w:ind w:left="0"/>
              <w:rPr>
                <w:szCs w:val="24"/>
                <w:lang w:val="ru-RU"/>
              </w:rPr>
            </w:pPr>
            <w:r w:rsidRPr="00D3411B">
              <w:rPr>
                <w:szCs w:val="24"/>
                <w:lang w:val="ru-RU"/>
              </w:rPr>
              <w:t>Да се прилагат валидирани методи за контрол на износа на пластмасови отпадъци, съдържащи или потенциално съдържащи УОЗ – забавители на горенето, като се допуска износа само тогава, когато надвишават МДК за УОЗ, за да не се пречи на изпълнението ангажиментите на България по отношение на количествата рециклирани отпадъци в страната.</w:t>
            </w:r>
          </w:p>
        </w:tc>
        <w:tc>
          <w:tcPr>
            <w:tcW w:w="1260" w:type="dxa"/>
          </w:tcPr>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r w:rsidRPr="00DF0467">
              <w:rPr>
                <w:szCs w:val="24"/>
              </w:rPr>
              <w:t>АМ</w:t>
            </w:r>
          </w:p>
          <w:p w:rsidR="0029369D" w:rsidRPr="00DF0467" w:rsidRDefault="0029369D" w:rsidP="0029369D">
            <w:pPr>
              <w:pStyle w:val="ListParagraph"/>
              <w:ind w:left="0"/>
              <w:rPr>
                <w:szCs w:val="24"/>
              </w:rPr>
            </w:pPr>
          </w:p>
          <w:p w:rsidR="0029369D" w:rsidRPr="00DF0467" w:rsidRDefault="0029369D" w:rsidP="0029369D">
            <w:pPr>
              <w:pStyle w:val="ListParagraph"/>
              <w:ind w:left="0"/>
              <w:rPr>
                <w:szCs w:val="24"/>
              </w:rPr>
            </w:pPr>
          </w:p>
        </w:tc>
        <w:tc>
          <w:tcPr>
            <w:tcW w:w="1457" w:type="dxa"/>
            <w:gridSpan w:val="2"/>
          </w:tcPr>
          <w:p w:rsidR="0029369D" w:rsidRPr="00DF0467" w:rsidRDefault="004D1CEA" w:rsidP="004D1CEA">
            <w:pPr>
              <w:pStyle w:val="ListParagraph"/>
              <w:ind w:left="0"/>
              <w:rPr>
                <w:szCs w:val="24"/>
              </w:rPr>
            </w:pPr>
            <w:r w:rsidRPr="00DF0467">
              <w:rPr>
                <w:szCs w:val="24"/>
              </w:rPr>
              <w:t>202</w:t>
            </w:r>
            <w:r>
              <w:rPr>
                <w:szCs w:val="24"/>
                <w:lang w:val="bg-BG"/>
              </w:rPr>
              <w:t>1</w:t>
            </w:r>
            <w:r w:rsidRPr="00DF0467">
              <w:rPr>
                <w:szCs w:val="24"/>
              </w:rPr>
              <w:t xml:space="preserve"> </w:t>
            </w:r>
            <w:r w:rsidR="0029369D" w:rsidRPr="00DF0467">
              <w:rPr>
                <w:szCs w:val="24"/>
              </w:rPr>
              <w:t xml:space="preserve">– </w:t>
            </w:r>
            <w:r w:rsidR="0029369D">
              <w:rPr>
                <w:szCs w:val="24"/>
              </w:rPr>
              <w:t>20</w:t>
            </w:r>
            <w:r w:rsidR="0029369D" w:rsidRPr="00DF0467">
              <w:rPr>
                <w:szCs w:val="24"/>
              </w:rPr>
              <w:t>30</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Изпълнение задълженията на страната, произтичащи от Стокхолмската, Ротердамската и Базелската конвенции.</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Изпълнение на поети ангажименти на страната по рециклиране на пластмаси.</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Ефективно и целесъобразно управление на отпадъците.</w:t>
            </w:r>
          </w:p>
          <w:p w:rsidR="0029369D" w:rsidRPr="00D3411B" w:rsidRDefault="0029369D" w:rsidP="0029369D">
            <w:pPr>
              <w:pStyle w:val="ListParagraph"/>
              <w:numPr>
                <w:ilvl w:val="0"/>
                <w:numId w:val="10"/>
              </w:numPr>
              <w:tabs>
                <w:tab w:val="left" w:pos="206"/>
              </w:tabs>
              <w:ind w:left="0" w:hanging="18"/>
              <w:rPr>
                <w:sz w:val="23"/>
                <w:szCs w:val="23"/>
                <w:lang w:val="ru-RU"/>
              </w:rPr>
            </w:pPr>
            <w:r w:rsidRPr="00D3411B">
              <w:rPr>
                <w:sz w:val="23"/>
                <w:szCs w:val="23"/>
                <w:lang w:val="ru-RU"/>
              </w:rPr>
              <w:t>Предпоставки за преминаване към кръгова икономика.</w:t>
            </w:r>
          </w:p>
        </w:tc>
      </w:tr>
      <w:tr w:rsidR="0029369D" w:rsidRPr="00F91B9D" w:rsidTr="0058337B">
        <w:trPr>
          <w:trHeight w:val="1664"/>
        </w:trPr>
        <w:tc>
          <w:tcPr>
            <w:tcW w:w="636" w:type="dxa"/>
            <w:gridSpan w:val="2"/>
          </w:tcPr>
          <w:p w:rsidR="0029369D" w:rsidRPr="00DF0467" w:rsidRDefault="0029369D" w:rsidP="00EF4386">
            <w:pPr>
              <w:pStyle w:val="ListParagraph"/>
              <w:ind w:left="0"/>
              <w:rPr>
                <w:szCs w:val="24"/>
              </w:rPr>
            </w:pPr>
            <w:r>
              <w:rPr>
                <w:szCs w:val="24"/>
              </w:rPr>
              <w:t>6.</w:t>
            </w:r>
            <w:r w:rsidR="00EF4386">
              <w:rPr>
                <w:szCs w:val="24"/>
                <w:lang w:val="bg-BG"/>
              </w:rPr>
              <w:t>5</w:t>
            </w:r>
            <w:r w:rsidRPr="00DF0467">
              <w:rPr>
                <w:szCs w:val="24"/>
              </w:rPr>
              <w:t xml:space="preserve"> </w:t>
            </w:r>
          </w:p>
        </w:tc>
        <w:tc>
          <w:tcPr>
            <w:tcW w:w="4764" w:type="dxa"/>
          </w:tcPr>
          <w:p w:rsidR="0029369D" w:rsidRPr="00D3411B" w:rsidRDefault="0029369D" w:rsidP="0029369D">
            <w:pPr>
              <w:pStyle w:val="ListParagraph"/>
              <w:ind w:left="0"/>
              <w:rPr>
                <w:szCs w:val="24"/>
                <w:lang w:val="ru-RU"/>
              </w:rPr>
            </w:pPr>
            <w:r w:rsidRPr="00D3411B">
              <w:rPr>
                <w:szCs w:val="24"/>
                <w:lang w:val="ru-RU"/>
              </w:rPr>
              <w:t>Поддържане на актуални справки за пуснатото на пазара ЕЕО и събраното ИУЕЕО.</w:t>
            </w:r>
          </w:p>
        </w:tc>
        <w:tc>
          <w:tcPr>
            <w:tcW w:w="1260" w:type="dxa"/>
          </w:tcPr>
          <w:p w:rsidR="0029369D" w:rsidRPr="00DF0467" w:rsidRDefault="0029369D" w:rsidP="0029369D">
            <w:pPr>
              <w:pStyle w:val="ListParagraph"/>
              <w:ind w:left="0"/>
              <w:rPr>
                <w:szCs w:val="24"/>
              </w:rPr>
            </w:pPr>
            <w:r w:rsidRPr="00DF0467">
              <w:rPr>
                <w:szCs w:val="24"/>
              </w:rPr>
              <w:t>ИАОС</w:t>
            </w:r>
          </w:p>
          <w:p w:rsidR="0029369D" w:rsidRPr="00DF0467" w:rsidRDefault="0029369D" w:rsidP="0029369D">
            <w:pPr>
              <w:pStyle w:val="ListParagraph"/>
              <w:ind w:left="0"/>
              <w:rPr>
                <w:szCs w:val="24"/>
              </w:rPr>
            </w:pPr>
          </w:p>
        </w:tc>
        <w:tc>
          <w:tcPr>
            <w:tcW w:w="1457" w:type="dxa"/>
            <w:gridSpan w:val="2"/>
          </w:tcPr>
          <w:p w:rsidR="0029369D" w:rsidRPr="00606555" w:rsidRDefault="004D1CEA" w:rsidP="0029369D">
            <w:pPr>
              <w:pStyle w:val="ListParagraph"/>
              <w:ind w:left="0"/>
              <w:rPr>
                <w:szCs w:val="24"/>
                <w:lang w:val="bg-BG"/>
              </w:rPr>
            </w:pPr>
            <w:r>
              <w:rPr>
                <w:szCs w:val="24"/>
                <w:lang w:val="bg-BG"/>
              </w:rPr>
              <w:t xml:space="preserve">през целия период до 2030 г. </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Целесъобразно и екологосъобразно оползотворяване и обезвреждане на ИУЕЕО.</w:t>
            </w:r>
          </w:p>
        </w:tc>
      </w:tr>
      <w:tr w:rsidR="0029369D" w:rsidRPr="00F91B9D" w:rsidTr="0058337B">
        <w:trPr>
          <w:trHeight w:val="908"/>
        </w:trPr>
        <w:tc>
          <w:tcPr>
            <w:tcW w:w="636" w:type="dxa"/>
            <w:gridSpan w:val="2"/>
          </w:tcPr>
          <w:p w:rsidR="0029369D" w:rsidRPr="00497AB5" w:rsidRDefault="0029369D" w:rsidP="00EF4386">
            <w:pPr>
              <w:pStyle w:val="ListParagraph"/>
              <w:ind w:left="0"/>
              <w:rPr>
                <w:szCs w:val="24"/>
                <w:lang w:val="bg-BG"/>
              </w:rPr>
            </w:pPr>
            <w:r>
              <w:rPr>
                <w:szCs w:val="24"/>
              </w:rPr>
              <w:t>6.</w:t>
            </w:r>
            <w:r w:rsidR="00EF4386">
              <w:rPr>
                <w:szCs w:val="24"/>
                <w:lang w:val="bg-BG"/>
              </w:rPr>
              <w:t>6</w:t>
            </w:r>
          </w:p>
        </w:tc>
        <w:tc>
          <w:tcPr>
            <w:tcW w:w="4764" w:type="dxa"/>
          </w:tcPr>
          <w:p w:rsidR="0029369D" w:rsidRPr="00D3411B" w:rsidRDefault="0029369D" w:rsidP="0029369D">
            <w:pPr>
              <w:pStyle w:val="ListParagraph"/>
              <w:ind w:left="0"/>
              <w:rPr>
                <w:szCs w:val="24"/>
                <w:lang w:val="ru-RU"/>
              </w:rPr>
            </w:pPr>
            <w:r w:rsidRPr="00D3411B">
              <w:rPr>
                <w:szCs w:val="24"/>
                <w:lang w:val="ru-RU"/>
              </w:rPr>
              <w:t>Поддържане на актуални справки за пуснатите на пазара МПС и събраните ИУМПС.</w:t>
            </w:r>
          </w:p>
        </w:tc>
        <w:tc>
          <w:tcPr>
            <w:tcW w:w="1260" w:type="dxa"/>
          </w:tcPr>
          <w:p w:rsidR="0029369D" w:rsidRPr="00DF0467" w:rsidRDefault="0029369D" w:rsidP="0029369D">
            <w:pPr>
              <w:pStyle w:val="ListParagraph"/>
              <w:ind w:left="0"/>
              <w:rPr>
                <w:szCs w:val="24"/>
              </w:rPr>
            </w:pPr>
            <w:r w:rsidRPr="00DF0467">
              <w:rPr>
                <w:szCs w:val="24"/>
              </w:rPr>
              <w:t>ИАОС</w:t>
            </w:r>
          </w:p>
          <w:p w:rsidR="0029369D" w:rsidRPr="00DF0467" w:rsidRDefault="0029369D" w:rsidP="0029369D">
            <w:pPr>
              <w:pStyle w:val="ListParagraph"/>
              <w:ind w:left="0"/>
              <w:rPr>
                <w:szCs w:val="24"/>
              </w:rPr>
            </w:pPr>
          </w:p>
        </w:tc>
        <w:tc>
          <w:tcPr>
            <w:tcW w:w="1457" w:type="dxa"/>
            <w:gridSpan w:val="2"/>
          </w:tcPr>
          <w:p w:rsidR="0029369D" w:rsidRPr="00DF0467" w:rsidRDefault="004D1CEA" w:rsidP="0029369D">
            <w:pPr>
              <w:pStyle w:val="ListParagraph"/>
              <w:ind w:left="0"/>
              <w:rPr>
                <w:szCs w:val="24"/>
              </w:rPr>
            </w:pPr>
            <w:r>
              <w:rPr>
                <w:szCs w:val="24"/>
                <w:lang w:val="bg-BG"/>
              </w:rPr>
              <w:t>през целия период до 2030 г.</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Целесъобразно и екологосъобразно оползотворяване и обезвреждане на ИУМПС.</w:t>
            </w:r>
          </w:p>
        </w:tc>
      </w:tr>
      <w:tr w:rsidR="0029369D" w:rsidRPr="00F91B9D" w:rsidTr="0058337B">
        <w:trPr>
          <w:trHeight w:val="908"/>
        </w:trPr>
        <w:tc>
          <w:tcPr>
            <w:tcW w:w="636" w:type="dxa"/>
            <w:gridSpan w:val="2"/>
          </w:tcPr>
          <w:p w:rsidR="0029369D" w:rsidRPr="005A34A9" w:rsidRDefault="0029369D" w:rsidP="00EF4386">
            <w:pPr>
              <w:pStyle w:val="ListParagraph"/>
              <w:ind w:left="0"/>
              <w:rPr>
                <w:szCs w:val="24"/>
                <w:lang w:val="bg-BG"/>
              </w:rPr>
            </w:pPr>
            <w:r>
              <w:rPr>
                <w:szCs w:val="24"/>
                <w:lang w:val="bg-BG"/>
              </w:rPr>
              <w:t>6.</w:t>
            </w:r>
            <w:r w:rsidR="00EF4386">
              <w:rPr>
                <w:szCs w:val="24"/>
                <w:lang w:val="bg-BG"/>
              </w:rPr>
              <w:t>7</w:t>
            </w:r>
          </w:p>
        </w:tc>
        <w:tc>
          <w:tcPr>
            <w:tcW w:w="4764" w:type="dxa"/>
          </w:tcPr>
          <w:p w:rsidR="0029369D" w:rsidRPr="00D3411B" w:rsidRDefault="0029369D" w:rsidP="00D807C6">
            <w:pPr>
              <w:pStyle w:val="ListParagraph"/>
              <w:ind w:left="0"/>
              <w:rPr>
                <w:szCs w:val="24"/>
                <w:lang w:val="ru-RU"/>
              </w:rPr>
            </w:pPr>
            <w:r w:rsidRPr="00D3411B">
              <w:rPr>
                <w:szCs w:val="24"/>
                <w:lang w:val="ru-RU"/>
              </w:rPr>
              <w:t xml:space="preserve">При разработване на Националния план за управление на отпадъците за следващия програмен период да се включи мярка за </w:t>
            </w:r>
            <w:r>
              <w:rPr>
                <w:szCs w:val="24"/>
                <w:lang w:val="ru-RU"/>
              </w:rPr>
              <w:t xml:space="preserve">екологосъобразно </w:t>
            </w:r>
            <w:r w:rsidRPr="00D3411B">
              <w:rPr>
                <w:szCs w:val="24"/>
                <w:lang w:val="ru-RU"/>
              </w:rPr>
              <w:t>обезвреждане</w:t>
            </w:r>
            <w:r>
              <w:rPr>
                <w:szCs w:val="24"/>
                <w:lang w:val="ru-RU"/>
              </w:rPr>
              <w:t xml:space="preserve"> на наличния в страната опасен отпадък (пожарогасителна пяна</w:t>
            </w:r>
            <w:r w:rsidRPr="005A34A9">
              <w:rPr>
                <w:szCs w:val="24"/>
                <w:lang w:val="ru-RU"/>
              </w:rPr>
              <w:t xml:space="preserve"> </w:t>
            </w:r>
            <w:r>
              <w:rPr>
                <w:szCs w:val="24"/>
                <w:lang w:val="bg-BG"/>
              </w:rPr>
              <w:t>със</w:t>
            </w:r>
            <w:r w:rsidRPr="005A34A9">
              <w:rPr>
                <w:szCs w:val="24"/>
                <w:lang w:val="ru-RU"/>
              </w:rPr>
              <w:t xml:space="preserve"> </w:t>
            </w:r>
            <w:r>
              <w:rPr>
                <w:szCs w:val="24"/>
                <w:lang w:val="ru-RU"/>
              </w:rPr>
              <w:t>6%,</w:t>
            </w:r>
            <w:r w:rsidRPr="005A34A9">
              <w:rPr>
                <w:szCs w:val="24"/>
                <w:lang w:val="ru-RU"/>
              </w:rPr>
              <w:t xml:space="preserve"> </w:t>
            </w:r>
            <w:r>
              <w:rPr>
                <w:szCs w:val="24"/>
              </w:rPr>
              <w:t>PFOS</w:t>
            </w:r>
            <w:r w:rsidRPr="005A34A9">
              <w:rPr>
                <w:szCs w:val="24"/>
                <w:lang w:val="ru-RU"/>
              </w:rPr>
              <w:t xml:space="preserve">, </w:t>
            </w:r>
            <w:r>
              <w:rPr>
                <w:szCs w:val="24"/>
                <w:lang w:val="ru-RU"/>
              </w:rPr>
              <w:t>пенообразовател -</w:t>
            </w:r>
            <w:r w:rsidRPr="005A34A9">
              <w:rPr>
                <w:szCs w:val="24"/>
                <w:lang w:val="ru-RU"/>
              </w:rPr>
              <w:t xml:space="preserve"> </w:t>
            </w:r>
            <w:r>
              <w:rPr>
                <w:szCs w:val="24"/>
              </w:rPr>
              <w:t>FC</w:t>
            </w:r>
            <w:r w:rsidRPr="005A34A9">
              <w:rPr>
                <w:szCs w:val="24"/>
                <w:lang w:val="ru-RU"/>
              </w:rPr>
              <w:t xml:space="preserve"> 600 </w:t>
            </w:r>
            <w:r>
              <w:rPr>
                <w:szCs w:val="24"/>
              </w:rPr>
              <w:t>ATC</w:t>
            </w:r>
            <w:r>
              <w:rPr>
                <w:szCs w:val="24"/>
                <w:lang w:val="ru-RU"/>
              </w:rPr>
              <w:t>)</w:t>
            </w:r>
            <w:r w:rsidRPr="00D3411B">
              <w:rPr>
                <w:szCs w:val="24"/>
                <w:lang w:val="ru-RU"/>
              </w:rPr>
              <w:t xml:space="preserve"> </w:t>
            </w:r>
          </w:p>
        </w:tc>
        <w:tc>
          <w:tcPr>
            <w:tcW w:w="1260" w:type="dxa"/>
          </w:tcPr>
          <w:p w:rsidR="0029369D" w:rsidRDefault="0029369D" w:rsidP="0029369D">
            <w:pPr>
              <w:pStyle w:val="ListParagraph"/>
              <w:ind w:left="0"/>
              <w:rPr>
                <w:szCs w:val="24"/>
                <w:lang w:val="bg-BG"/>
              </w:rPr>
            </w:pPr>
            <w:r>
              <w:rPr>
                <w:szCs w:val="24"/>
                <w:lang w:val="bg-BG"/>
              </w:rPr>
              <w:t>ГД ПБЗН</w:t>
            </w:r>
          </w:p>
          <w:p w:rsidR="0029369D" w:rsidRPr="005A34A9" w:rsidRDefault="0029369D" w:rsidP="0029369D">
            <w:pPr>
              <w:pStyle w:val="ListParagraph"/>
              <w:ind w:left="0"/>
              <w:rPr>
                <w:szCs w:val="24"/>
                <w:lang w:val="bg-BG"/>
              </w:rPr>
            </w:pPr>
            <w:r>
              <w:rPr>
                <w:szCs w:val="24"/>
                <w:lang w:val="bg-BG"/>
              </w:rPr>
              <w:t>МОСВ</w:t>
            </w:r>
          </w:p>
        </w:tc>
        <w:tc>
          <w:tcPr>
            <w:tcW w:w="1457" w:type="dxa"/>
            <w:gridSpan w:val="2"/>
          </w:tcPr>
          <w:p w:rsidR="0029369D" w:rsidRPr="005A34A9" w:rsidRDefault="0029369D" w:rsidP="00D807C6">
            <w:pPr>
              <w:pStyle w:val="ListParagraph"/>
              <w:ind w:left="0"/>
              <w:rPr>
                <w:szCs w:val="24"/>
                <w:lang w:val="bg-BG"/>
              </w:rPr>
            </w:pPr>
          </w:p>
        </w:tc>
        <w:tc>
          <w:tcPr>
            <w:tcW w:w="1260" w:type="dxa"/>
            <w:gridSpan w:val="3"/>
          </w:tcPr>
          <w:p w:rsidR="0029369D" w:rsidRPr="005A34A9" w:rsidRDefault="0029369D" w:rsidP="0029369D">
            <w:pPr>
              <w:rPr>
                <w:szCs w:val="24"/>
                <w:lang w:val="bg-BG"/>
              </w:rPr>
            </w:pPr>
            <w:r>
              <w:rPr>
                <w:szCs w:val="24"/>
                <w:lang w:val="bg-BG"/>
              </w:rPr>
              <w:t>Съгласно НПУО</w:t>
            </w:r>
          </w:p>
        </w:tc>
        <w:tc>
          <w:tcPr>
            <w:tcW w:w="4374" w:type="dxa"/>
            <w:gridSpan w:val="2"/>
          </w:tcPr>
          <w:p w:rsidR="0029369D" w:rsidRDefault="0029369D" w:rsidP="0029369D">
            <w:pPr>
              <w:pStyle w:val="ListParagraph"/>
              <w:numPr>
                <w:ilvl w:val="0"/>
                <w:numId w:val="10"/>
              </w:numPr>
              <w:tabs>
                <w:tab w:val="left" w:pos="206"/>
              </w:tabs>
              <w:ind w:left="0" w:hanging="18"/>
              <w:rPr>
                <w:szCs w:val="24"/>
                <w:lang w:val="ru-RU"/>
              </w:rPr>
            </w:pPr>
            <w:r>
              <w:rPr>
                <w:szCs w:val="24"/>
                <w:lang w:val="ru-RU"/>
              </w:rPr>
              <w:t xml:space="preserve">Обезвреждане на наличните количества УОЗ-индустриален химикал - </w:t>
            </w:r>
            <w:r>
              <w:rPr>
                <w:szCs w:val="24"/>
              </w:rPr>
              <w:t>PFOS</w:t>
            </w:r>
          </w:p>
          <w:p w:rsidR="0029369D" w:rsidRPr="00D3411B" w:rsidRDefault="0029369D" w:rsidP="0029369D">
            <w:pPr>
              <w:pStyle w:val="ListParagraph"/>
              <w:numPr>
                <w:ilvl w:val="0"/>
                <w:numId w:val="10"/>
              </w:numPr>
              <w:tabs>
                <w:tab w:val="left" w:pos="206"/>
              </w:tabs>
              <w:ind w:left="0" w:hanging="18"/>
              <w:rPr>
                <w:szCs w:val="24"/>
                <w:lang w:val="ru-RU"/>
              </w:rPr>
            </w:pPr>
            <w:r>
              <w:rPr>
                <w:szCs w:val="24"/>
                <w:lang w:val="ru-RU"/>
              </w:rPr>
              <w:t>Изпълнение на задълженията на страната, произтичащи от Стокхолмската конвенция.</w:t>
            </w:r>
          </w:p>
        </w:tc>
      </w:tr>
      <w:tr w:rsidR="0029369D" w:rsidRPr="00F91B9D" w:rsidTr="0058337B">
        <w:tc>
          <w:tcPr>
            <w:tcW w:w="13751" w:type="dxa"/>
            <w:gridSpan w:val="11"/>
            <w:shd w:val="clear" w:color="auto" w:fill="BFBFBF" w:themeFill="background1" w:themeFillShade="BF"/>
          </w:tcPr>
          <w:p w:rsidR="0029369D" w:rsidRPr="00D3411B" w:rsidRDefault="0029369D" w:rsidP="0029369D">
            <w:pPr>
              <w:pStyle w:val="ListParagraph"/>
              <w:ind w:left="0"/>
              <w:rPr>
                <w:b/>
                <w:sz w:val="28"/>
                <w:szCs w:val="24"/>
                <w:lang w:val="ru-RU"/>
              </w:rPr>
            </w:pPr>
            <w:r w:rsidRPr="00D3411B">
              <w:rPr>
                <w:b/>
                <w:sz w:val="28"/>
                <w:szCs w:val="24"/>
                <w:lang w:val="ru-RU"/>
              </w:rPr>
              <w:t>7. Управление на УОЗ – непреднамерено генерирани емисии</w:t>
            </w:r>
          </w:p>
        </w:tc>
      </w:tr>
      <w:tr w:rsidR="0029369D" w:rsidRPr="00F91B9D" w:rsidTr="0058337B">
        <w:tc>
          <w:tcPr>
            <w:tcW w:w="568" w:type="dxa"/>
          </w:tcPr>
          <w:p w:rsidR="0029369D" w:rsidRPr="00433F95" w:rsidRDefault="0029369D" w:rsidP="007C42CB">
            <w:pPr>
              <w:pStyle w:val="ListParagraph"/>
              <w:ind w:left="0"/>
              <w:rPr>
                <w:szCs w:val="24"/>
                <w:lang w:val="bg-BG"/>
              </w:rPr>
            </w:pPr>
            <w:r w:rsidRPr="00DF0467">
              <w:rPr>
                <w:szCs w:val="24"/>
              </w:rPr>
              <w:t>7.</w:t>
            </w:r>
            <w:r w:rsidR="007C42CB">
              <w:rPr>
                <w:szCs w:val="24"/>
                <w:lang w:val="bg-BG"/>
              </w:rPr>
              <w:t>1</w:t>
            </w:r>
          </w:p>
        </w:tc>
        <w:tc>
          <w:tcPr>
            <w:tcW w:w="4832" w:type="dxa"/>
            <w:gridSpan w:val="2"/>
          </w:tcPr>
          <w:p w:rsidR="0029369D" w:rsidRPr="00D3411B" w:rsidRDefault="0029369D" w:rsidP="0029369D">
            <w:pPr>
              <w:pStyle w:val="ListParagraph"/>
              <w:ind w:left="0"/>
              <w:rPr>
                <w:szCs w:val="24"/>
                <w:lang w:val="ru-RU"/>
              </w:rPr>
            </w:pPr>
            <w:r w:rsidRPr="00D3411B">
              <w:rPr>
                <w:szCs w:val="24"/>
                <w:lang w:val="ru-RU"/>
              </w:rPr>
              <w:t>При изготвянето на нови или актуализацията на съществуващи КР за ПКЗ на инсталации, които са потенциални генератори на УОЗ – непреднамерено генерирани емисии, задължително да се включат условия за предотвратяване, минимизиране и елиминиране на УОЗ, основани на НДНТ и НД</w:t>
            </w:r>
            <w:r>
              <w:rPr>
                <w:szCs w:val="24"/>
                <w:lang w:val="ru-RU"/>
              </w:rPr>
              <w:t>Е</w:t>
            </w:r>
            <w:r w:rsidRPr="00D3411B">
              <w:rPr>
                <w:szCs w:val="24"/>
                <w:lang w:val="ru-RU"/>
              </w:rPr>
              <w:t>П.</w:t>
            </w:r>
          </w:p>
        </w:tc>
        <w:tc>
          <w:tcPr>
            <w:tcW w:w="1260" w:type="dxa"/>
          </w:tcPr>
          <w:p w:rsidR="0029369D" w:rsidRPr="00DF0467" w:rsidRDefault="0029369D" w:rsidP="0029369D">
            <w:pPr>
              <w:pStyle w:val="ListParagraph"/>
              <w:ind w:left="0"/>
              <w:rPr>
                <w:szCs w:val="24"/>
              </w:rPr>
            </w:pPr>
            <w:r w:rsidRPr="00DF0467">
              <w:rPr>
                <w:szCs w:val="24"/>
              </w:rPr>
              <w:t>ИАОС МОСВ</w:t>
            </w:r>
          </w:p>
          <w:p w:rsidR="0029369D" w:rsidRPr="00DF0467" w:rsidRDefault="0029369D" w:rsidP="0029369D">
            <w:pPr>
              <w:pStyle w:val="ListParagraph"/>
              <w:ind w:left="0"/>
              <w:rPr>
                <w:szCs w:val="24"/>
              </w:rPr>
            </w:pPr>
          </w:p>
          <w:p w:rsidR="0029369D" w:rsidRPr="00DF0467" w:rsidRDefault="0029369D" w:rsidP="0029369D">
            <w:pPr>
              <w:pStyle w:val="ListParagraph"/>
              <w:ind w:left="0"/>
              <w:rPr>
                <w:szCs w:val="24"/>
              </w:rPr>
            </w:pPr>
          </w:p>
        </w:tc>
        <w:tc>
          <w:tcPr>
            <w:tcW w:w="1457" w:type="dxa"/>
            <w:gridSpan w:val="2"/>
          </w:tcPr>
          <w:p w:rsidR="0029369D" w:rsidRPr="00DF0467" w:rsidRDefault="00FD211C" w:rsidP="0029369D">
            <w:pPr>
              <w:pStyle w:val="ListParagraph"/>
              <w:ind w:left="0"/>
              <w:rPr>
                <w:szCs w:val="24"/>
              </w:rPr>
            </w:pPr>
            <w:r>
              <w:rPr>
                <w:szCs w:val="24"/>
                <w:lang w:val="bg-BG"/>
              </w:rPr>
              <w:t>през целия период до 2030 г.</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Предотвратяване, минимизиране и елиминиране на генерирането на УОЗ – непреднамерено генерирани прахо-газови емисии.</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Реална възможност за опазване на околната среда и здравето на хората.</w:t>
            </w:r>
          </w:p>
        </w:tc>
      </w:tr>
      <w:tr w:rsidR="0029369D" w:rsidRPr="00F91B9D" w:rsidTr="0058337B">
        <w:tc>
          <w:tcPr>
            <w:tcW w:w="568" w:type="dxa"/>
          </w:tcPr>
          <w:p w:rsidR="0029369D" w:rsidRPr="00433F95" w:rsidRDefault="0029369D" w:rsidP="007C42CB">
            <w:pPr>
              <w:pStyle w:val="ListParagraph"/>
              <w:ind w:left="0"/>
              <w:rPr>
                <w:szCs w:val="24"/>
                <w:lang w:val="bg-BG"/>
              </w:rPr>
            </w:pPr>
            <w:r>
              <w:rPr>
                <w:szCs w:val="24"/>
              </w:rPr>
              <w:t>7.</w:t>
            </w:r>
            <w:r w:rsidR="007C42CB">
              <w:rPr>
                <w:szCs w:val="24"/>
                <w:lang w:val="bg-BG"/>
              </w:rPr>
              <w:t>2</w:t>
            </w:r>
          </w:p>
        </w:tc>
        <w:tc>
          <w:tcPr>
            <w:tcW w:w="4832" w:type="dxa"/>
            <w:gridSpan w:val="2"/>
          </w:tcPr>
          <w:p w:rsidR="0029369D" w:rsidRPr="00D3411B" w:rsidRDefault="0029369D" w:rsidP="0029369D">
            <w:pPr>
              <w:pStyle w:val="ListParagraph"/>
              <w:ind w:left="0"/>
              <w:rPr>
                <w:szCs w:val="24"/>
                <w:lang w:val="ru-RU"/>
              </w:rPr>
            </w:pPr>
            <w:r w:rsidRPr="00D3411B">
              <w:rPr>
                <w:szCs w:val="24"/>
                <w:lang w:val="ru-RU"/>
              </w:rPr>
              <w:t xml:space="preserve">Актуализация и разширяване на националната информационна система за докладване по ЕРИПЗ (в съответствие с изискванията на Регламент №166/2006 и ЗООС) с включване на всички УОЗ – непреднамерено генерирани емисии  – </w:t>
            </w:r>
            <w:r w:rsidRPr="00DF0467">
              <w:rPr>
                <w:szCs w:val="24"/>
              </w:rPr>
              <w:t>PCDD</w:t>
            </w:r>
            <w:r w:rsidRPr="00D3411B">
              <w:rPr>
                <w:szCs w:val="24"/>
                <w:lang w:val="ru-RU"/>
              </w:rPr>
              <w:t>/</w:t>
            </w:r>
            <w:r w:rsidRPr="00DF0467">
              <w:rPr>
                <w:szCs w:val="24"/>
              </w:rPr>
              <w:t>PCDF</w:t>
            </w:r>
            <w:r w:rsidRPr="00D3411B">
              <w:rPr>
                <w:szCs w:val="24"/>
                <w:lang w:val="ru-RU"/>
              </w:rPr>
              <w:t xml:space="preserve">, </w:t>
            </w:r>
            <w:r w:rsidRPr="00DF0467">
              <w:rPr>
                <w:szCs w:val="24"/>
              </w:rPr>
              <w:t>PCB</w:t>
            </w:r>
            <w:r w:rsidRPr="00D3411B">
              <w:rPr>
                <w:szCs w:val="24"/>
                <w:lang w:val="ru-RU"/>
              </w:rPr>
              <w:t xml:space="preserve">, </w:t>
            </w:r>
            <w:r w:rsidRPr="00DF0467">
              <w:rPr>
                <w:szCs w:val="24"/>
              </w:rPr>
              <w:t>HCB</w:t>
            </w:r>
            <w:r w:rsidRPr="00D3411B">
              <w:rPr>
                <w:szCs w:val="24"/>
                <w:lang w:val="ru-RU"/>
              </w:rPr>
              <w:t xml:space="preserve">, </w:t>
            </w:r>
            <w:r w:rsidRPr="00DF0467">
              <w:rPr>
                <w:szCs w:val="24"/>
              </w:rPr>
              <w:t>PeCB</w:t>
            </w:r>
            <w:r w:rsidRPr="00D3411B">
              <w:rPr>
                <w:szCs w:val="24"/>
                <w:lang w:val="ru-RU"/>
              </w:rPr>
              <w:t xml:space="preserve">, </w:t>
            </w:r>
            <w:r w:rsidRPr="00DF0467">
              <w:rPr>
                <w:szCs w:val="24"/>
              </w:rPr>
              <w:t>HCBD</w:t>
            </w:r>
            <w:r w:rsidRPr="00D3411B">
              <w:rPr>
                <w:szCs w:val="24"/>
                <w:lang w:val="ru-RU"/>
              </w:rPr>
              <w:t xml:space="preserve">, </w:t>
            </w:r>
            <w:r w:rsidRPr="00DF0467">
              <w:rPr>
                <w:szCs w:val="24"/>
              </w:rPr>
              <w:t>PCNs</w:t>
            </w:r>
            <w:r w:rsidRPr="00D3411B">
              <w:rPr>
                <w:szCs w:val="24"/>
                <w:lang w:val="ru-RU"/>
              </w:rPr>
              <w:t xml:space="preserve"> и </w:t>
            </w:r>
            <w:r w:rsidRPr="00DF0467">
              <w:rPr>
                <w:szCs w:val="24"/>
              </w:rPr>
              <w:t>PAH</w:t>
            </w:r>
            <w:r w:rsidRPr="00D3411B">
              <w:rPr>
                <w:szCs w:val="24"/>
                <w:lang w:val="ru-RU"/>
              </w:rPr>
              <w:t>.</w:t>
            </w:r>
          </w:p>
        </w:tc>
        <w:tc>
          <w:tcPr>
            <w:tcW w:w="1260" w:type="dxa"/>
          </w:tcPr>
          <w:p w:rsidR="0029369D" w:rsidRPr="00DF0467" w:rsidRDefault="0029369D" w:rsidP="0029369D">
            <w:pPr>
              <w:pStyle w:val="ListParagraph"/>
              <w:ind w:left="0"/>
              <w:rPr>
                <w:szCs w:val="24"/>
              </w:rPr>
            </w:pPr>
            <w:r w:rsidRPr="00DF0467">
              <w:rPr>
                <w:szCs w:val="24"/>
              </w:rPr>
              <w:t>ИАОС</w:t>
            </w:r>
          </w:p>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p>
        </w:tc>
        <w:tc>
          <w:tcPr>
            <w:tcW w:w="1457" w:type="dxa"/>
            <w:gridSpan w:val="2"/>
          </w:tcPr>
          <w:p w:rsidR="0029369D" w:rsidRPr="00DF0467" w:rsidRDefault="0029369D" w:rsidP="008B59BB">
            <w:pPr>
              <w:pStyle w:val="ListParagraph"/>
              <w:ind w:left="0"/>
              <w:rPr>
                <w:szCs w:val="24"/>
              </w:rPr>
            </w:pPr>
            <w:r w:rsidRPr="00DF0467">
              <w:rPr>
                <w:szCs w:val="24"/>
              </w:rPr>
              <w:t>202</w:t>
            </w:r>
            <w:r w:rsidR="008B59BB">
              <w:rPr>
                <w:szCs w:val="24"/>
                <w:lang w:val="bg-BG"/>
              </w:rPr>
              <w:t>2</w:t>
            </w:r>
            <w:r w:rsidRPr="00DF0467">
              <w:rPr>
                <w:szCs w:val="24"/>
              </w:rPr>
              <w:t xml:space="preserve"> – </w:t>
            </w:r>
            <w:r>
              <w:rPr>
                <w:szCs w:val="24"/>
              </w:rPr>
              <w:t>20</w:t>
            </w:r>
            <w:r w:rsidRPr="00DF0467">
              <w:rPr>
                <w:szCs w:val="24"/>
              </w:rPr>
              <w:t>30</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Отчетност и контрол на национално и европейско ниво на генерираните прахо-газови емисии, съдържащи УОЗ.</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 xml:space="preserve">Отчетност на национално и европейско ниво на ефективността на мерките и дейностите на НПДУУОЗ на Р България, 2020 - 2030 г.  </w:t>
            </w:r>
          </w:p>
        </w:tc>
      </w:tr>
      <w:tr w:rsidR="0029369D" w:rsidRPr="00F91B9D" w:rsidTr="0058337B">
        <w:tc>
          <w:tcPr>
            <w:tcW w:w="568" w:type="dxa"/>
            <w:shd w:val="clear" w:color="auto" w:fill="BFBFBF" w:themeFill="background1" w:themeFillShade="BF"/>
          </w:tcPr>
          <w:p w:rsidR="0029369D" w:rsidRPr="009D4421" w:rsidRDefault="0029369D" w:rsidP="0029369D">
            <w:pPr>
              <w:pStyle w:val="ListParagraph"/>
              <w:ind w:left="0"/>
              <w:rPr>
                <w:b/>
                <w:sz w:val="28"/>
                <w:szCs w:val="24"/>
              </w:rPr>
            </w:pPr>
            <w:r w:rsidRPr="009D4421">
              <w:rPr>
                <w:b/>
                <w:sz w:val="28"/>
                <w:szCs w:val="24"/>
              </w:rPr>
              <w:t>8.</w:t>
            </w:r>
          </w:p>
        </w:tc>
        <w:tc>
          <w:tcPr>
            <w:tcW w:w="13183" w:type="dxa"/>
            <w:gridSpan w:val="10"/>
            <w:shd w:val="clear" w:color="auto" w:fill="BFBFBF" w:themeFill="background1" w:themeFillShade="BF"/>
          </w:tcPr>
          <w:p w:rsidR="0029369D" w:rsidRPr="00D3411B" w:rsidRDefault="0029369D" w:rsidP="0029369D">
            <w:pPr>
              <w:pStyle w:val="ListParagraph"/>
              <w:ind w:left="0"/>
              <w:rPr>
                <w:sz w:val="28"/>
                <w:szCs w:val="24"/>
                <w:lang w:val="ru-RU"/>
              </w:rPr>
            </w:pPr>
            <w:r w:rsidRPr="00D3411B">
              <w:rPr>
                <w:b/>
                <w:sz w:val="28"/>
                <w:szCs w:val="24"/>
                <w:lang w:val="ru-RU"/>
              </w:rPr>
              <w:t>Информиране, обучение, методична помощ на контролните органи, операторите и обществеността относно УОЗ</w:t>
            </w:r>
          </w:p>
        </w:tc>
      </w:tr>
      <w:tr w:rsidR="0029369D" w:rsidRPr="00F91B9D" w:rsidTr="0058337B">
        <w:tc>
          <w:tcPr>
            <w:tcW w:w="568" w:type="dxa"/>
          </w:tcPr>
          <w:p w:rsidR="0029369D" w:rsidRPr="00894BAA" w:rsidRDefault="0029369D" w:rsidP="0029369D">
            <w:pPr>
              <w:pStyle w:val="ListParagraph"/>
              <w:ind w:left="0"/>
              <w:rPr>
                <w:szCs w:val="24"/>
                <w:lang w:val="bg-BG"/>
              </w:rPr>
            </w:pPr>
            <w:r>
              <w:rPr>
                <w:szCs w:val="24"/>
              </w:rPr>
              <w:t>8.</w:t>
            </w:r>
            <w:r>
              <w:rPr>
                <w:szCs w:val="24"/>
                <w:lang w:val="bg-BG"/>
              </w:rPr>
              <w:t>1</w:t>
            </w:r>
          </w:p>
        </w:tc>
        <w:tc>
          <w:tcPr>
            <w:tcW w:w="4832" w:type="dxa"/>
            <w:gridSpan w:val="2"/>
          </w:tcPr>
          <w:p w:rsidR="0029369D" w:rsidRPr="00D3411B" w:rsidRDefault="0029369D" w:rsidP="0029369D">
            <w:pPr>
              <w:rPr>
                <w:szCs w:val="24"/>
                <w:lang w:val="ru-RU"/>
              </w:rPr>
            </w:pPr>
            <w:r w:rsidRPr="00D3411B">
              <w:rPr>
                <w:szCs w:val="24"/>
                <w:lang w:val="ru-RU"/>
              </w:rPr>
              <w:t xml:space="preserve">Методична помощ </w:t>
            </w:r>
            <w:r>
              <w:rPr>
                <w:szCs w:val="24"/>
                <w:lang w:val="ru-RU"/>
              </w:rPr>
              <w:t xml:space="preserve">при поискване от страна на секторните </w:t>
            </w:r>
            <w:r w:rsidRPr="00D3411B">
              <w:rPr>
                <w:szCs w:val="24"/>
                <w:lang w:val="ru-RU"/>
              </w:rPr>
              <w:t xml:space="preserve">национални асоциации </w:t>
            </w:r>
            <w:r>
              <w:rPr>
                <w:szCs w:val="24"/>
                <w:lang w:val="ru-RU"/>
              </w:rPr>
              <w:t xml:space="preserve">по отношение на </w:t>
            </w:r>
            <w:r w:rsidRPr="00D3411B">
              <w:rPr>
                <w:szCs w:val="24"/>
                <w:lang w:val="ru-RU"/>
              </w:rPr>
              <w:t>избора на</w:t>
            </w:r>
            <w:r>
              <w:rPr>
                <w:szCs w:val="24"/>
                <w:lang w:val="ru-RU"/>
              </w:rPr>
              <w:t>:</w:t>
            </w:r>
            <w:r w:rsidRPr="00D3411B">
              <w:rPr>
                <w:szCs w:val="24"/>
                <w:lang w:val="ru-RU"/>
              </w:rPr>
              <w:t xml:space="preserve"> алтернативи на </w:t>
            </w:r>
            <w:r w:rsidRPr="00DF0467">
              <w:rPr>
                <w:szCs w:val="24"/>
              </w:rPr>
              <w:t>PFOS</w:t>
            </w:r>
            <w:r w:rsidRPr="00D3411B">
              <w:rPr>
                <w:szCs w:val="24"/>
                <w:lang w:val="ru-RU"/>
              </w:rPr>
              <w:t xml:space="preserve"> и </w:t>
            </w:r>
            <w:r w:rsidRPr="00DF0467">
              <w:rPr>
                <w:szCs w:val="24"/>
              </w:rPr>
              <w:t>PFOS</w:t>
            </w:r>
            <w:r w:rsidRPr="00D3411B">
              <w:rPr>
                <w:szCs w:val="24"/>
                <w:lang w:val="ru-RU"/>
              </w:rPr>
              <w:t>-</w:t>
            </w:r>
            <w:r w:rsidRPr="00DF0467">
              <w:rPr>
                <w:szCs w:val="24"/>
              </w:rPr>
              <w:t>F</w:t>
            </w:r>
            <w:r>
              <w:rPr>
                <w:szCs w:val="24"/>
                <w:lang w:val="bg-BG"/>
              </w:rPr>
              <w:t xml:space="preserve">, </w:t>
            </w:r>
            <w:r w:rsidRPr="00D3411B">
              <w:rPr>
                <w:szCs w:val="24"/>
                <w:lang w:val="ru-RU"/>
              </w:rPr>
              <w:t xml:space="preserve">алтернативи на </w:t>
            </w:r>
            <w:r w:rsidRPr="00DF0467">
              <w:rPr>
                <w:szCs w:val="24"/>
              </w:rPr>
              <w:t>HBCD</w:t>
            </w:r>
            <w:r w:rsidRPr="00D3411B">
              <w:rPr>
                <w:szCs w:val="24"/>
                <w:lang w:val="ru-RU"/>
              </w:rPr>
              <w:t xml:space="preserve"> и други УОЗ – забавители на горенето</w:t>
            </w:r>
            <w:r>
              <w:rPr>
                <w:szCs w:val="24"/>
                <w:lang w:val="ru-RU"/>
              </w:rPr>
              <w:t xml:space="preserve">, </w:t>
            </w:r>
            <w:r w:rsidRPr="00D3411B">
              <w:rPr>
                <w:szCs w:val="24"/>
                <w:lang w:val="ru-RU"/>
              </w:rPr>
              <w:t xml:space="preserve">които са ефективни и безопасни за околната среда и </w:t>
            </w:r>
            <w:r>
              <w:rPr>
                <w:szCs w:val="24"/>
                <w:lang w:val="ru-RU"/>
              </w:rPr>
              <w:t xml:space="preserve">човешкото здраве </w:t>
            </w:r>
            <w:r w:rsidRPr="00D3411B">
              <w:rPr>
                <w:szCs w:val="24"/>
                <w:lang w:val="ru-RU"/>
              </w:rPr>
              <w:t>.</w:t>
            </w:r>
          </w:p>
        </w:tc>
        <w:tc>
          <w:tcPr>
            <w:tcW w:w="1260" w:type="dxa"/>
          </w:tcPr>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r w:rsidRPr="00DF0467">
              <w:rPr>
                <w:szCs w:val="24"/>
              </w:rPr>
              <w:t>РИОСВ</w:t>
            </w:r>
          </w:p>
          <w:p w:rsidR="0029369D" w:rsidRPr="00DF0467" w:rsidRDefault="0029369D" w:rsidP="0029369D">
            <w:pPr>
              <w:pStyle w:val="ListParagraph"/>
              <w:ind w:left="0"/>
              <w:rPr>
                <w:szCs w:val="24"/>
              </w:rPr>
            </w:pPr>
          </w:p>
        </w:tc>
        <w:tc>
          <w:tcPr>
            <w:tcW w:w="1457" w:type="dxa"/>
            <w:gridSpan w:val="2"/>
          </w:tcPr>
          <w:p w:rsidR="0029369D" w:rsidRPr="00DF0467" w:rsidRDefault="00FD211C" w:rsidP="00FD211C">
            <w:pPr>
              <w:pStyle w:val="ListParagraph"/>
              <w:ind w:left="0"/>
              <w:rPr>
                <w:szCs w:val="24"/>
              </w:rPr>
            </w:pPr>
            <w:r w:rsidRPr="00DF0467">
              <w:rPr>
                <w:szCs w:val="24"/>
              </w:rPr>
              <w:t>202</w:t>
            </w:r>
            <w:r>
              <w:rPr>
                <w:szCs w:val="24"/>
                <w:lang w:val="bg-BG"/>
              </w:rPr>
              <w:t>1</w:t>
            </w:r>
            <w:r w:rsidRPr="00DF0467">
              <w:rPr>
                <w:szCs w:val="24"/>
              </w:rPr>
              <w:t xml:space="preserve"> </w:t>
            </w:r>
            <w:r w:rsidR="0029369D" w:rsidRPr="00DF0467">
              <w:rPr>
                <w:szCs w:val="24"/>
              </w:rPr>
              <w:t xml:space="preserve">– </w:t>
            </w:r>
            <w:r w:rsidR="0029369D">
              <w:rPr>
                <w:szCs w:val="24"/>
              </w:rPr>
              <w:t>20</w:t>
            </w:r>
            <w:r w:rsidR="0029369D" w:rsidRPr="00DF0467">
              <w:rPr>
                <w:szCs w:val="24"/>
              </w:rPr>
              <w:t>25</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Постоянно минимизиране и ликвидиране на наличието на 28</w:t>
            </w:r>
            <w:r>
              <w:rPr>
                <w:szCs w:val="24"/>
                <w:lang w:val="ru-RU"/>
              </w:rPr>
              <w:t>-</w:t>
            </w:r>
            <w:r w:rsidRPr="00D3411B">
              <w:rPr>
                <w:szCs w:val="24"/>
                <w:lang w:val="ru-RU"/>
              </w:rPr>
              <w:t>те УОЗ в страната.</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 xml:space="preserve">Превенция за постигане на основната цел на НПДУУОЗ – опазване на </w:t>
            </w:r>
            <w:r>
              <w:rPr>
                <w:szCs w:val="24"/>
                <w:lang w:val="ru-RU"/>
              </w:rPr>
              <w:t xml:space="preserve">човешкото здраве и </w:t>
            </w:r>
            <w:r w:rsidRPr="00D3411B">
              <w:rPr>
                <w:szCs w:val="24"/>
                <w:lang w:val="ru-RU"/>
              </w:rPr>
              <w:t>околната среда</w:t>
            </w:r>
            <w:r>
              <w:rPr>
                <w:szCs w:val="24"/>
                <w:lang w:val="ru-RU"/>
              </w:rPr>
              <w:t>.</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Изпълнение задълженията на страната, произтичащи от Стокхолмската конвенция</w:t>
            </w:r>
            <w:r>
              <w:rPr>
                <w:szCs w:val="24"/>
                <w:lang w:val="ru-RU"/>
              </w:rPr>
              <w:t xml:space="preserve"> и регламента за УОЗ</w:t>
            </w:r>
            <w:r w:rsidRPr="00D3411B">
              <w:rPr>
                <w:szCs w:val="24"/>
                <w:lang w:val="ru-RU"/>
              </w:rPr>
              <w:t>.</w:t>
            </w:r>
          </w:p>
        </w:tc>
      </w:tr>
      <w:tr w:rsidR="0029369D" w:rsidRPr="00F91B9D" w:rsidTr="0058337B">
        <w:tc>
          <w:tcPr>
            <w:tcW w:w="568" w:type="dxa"/>
          </w:tcPr>
          <w:p w:rsidR="0029369D" w:rsidRPr="00784B50" w:rsidRDefault="0029369D" w:rsidP="0029369D">
            <w:pPr>
              <w:pStyle w:val="ListParagraph"/>
              <w:ind w:left="0"/>
              <w:rPr>
                <w:szCs w:val="24"/>
                <w:lang w:val="bg-BG"/>
              </w:rPr>
            </w:pPr>
            <w:r>
              <w:rPr>
                <w:szCs w:val="24"/>
              </w:rPr>
              <w:t>8.</w:t>
            </w:r>
            <w:r>
              <w:rPr>
                <w:szCs w:val="24"/>
                <w:lang w:val="bg-BG"/>
              </w:rPr>
              <w:t>2</w:t>
            </w:r>
          </w:p>
        </w:tc>
        <w:tc>
          <w:tcPr>
            <w:tcW w:w="4832" w:type="dxa"/>
            <w:gridSpan w:val="2"/>
          </w:tcPr>
          <w:p w:rsidR="0029369D" w:rsidRPr="00D3411B" w:rsidRDefault="0029369D" w:rsidP="0029369D">
            <w:pPr>
              <w:pStyle w:val="ListParagraph"/>
              <w:ind w:left="0"/>
              <w:rPr>
                <w:szCs w:val="24"/>
                <w:lang w:val="ru-RU"/>
              </w:rPr>
            </w:pPr>
            <w:r w:rsidRPr="00D3411B">
              <w:rPr>
                <w:szCs w:val="24"/>
                <w:lang w:val="ru-RU"/>
              </w:rPr>
              <w:t>Актуализиране на интернет страницата на МОСВ с информация относно 28</w:t>
            </w:r>
            <w:r>
              <w:rPr>
                <w:szCs w:val="24"/>
                <w:lang w:val="ru-RU"/>
              </w:rPr>
              <w:t>-</w:t>
            </w:r>
            <w:r w:rsidRPr="00D3411B">
              <w:rPr>
                <w:szCs w:val="24"/>
                <w:lang w:val="ru-RU"/>
              </w:rPr>
              <w:t xml:space="preserve">те УОЗ-вещества, предмет на НПДУУОЗ </w:t>
            </w:r>
            <w:r>
              <w:rPr>
                <w:szCs w:val="24"/>
                <w:lang w:val="ru-RU"/>
              </w:rPr>
              <w:t xml:space="preserve">в </w:t>
            </w:r>
            <w:r w:rsidRPr="00D3411B">
              <w:rPr>
                <w:szCs w:val="24"/>
                <w:lang w:val="ru-RU"/>
              </w:rPr>
              <w:t xml:space="preserve"> България, 2020 - 2030 г., както и новите УОЗ-вещества, които се очаква  да бъдат включени в Стокхолмската конвенция и Регламент</w:t>
            </w:r>
            <w:r>
              <w:rPr>
                <w:szCs w:val="24"/>
                <w:lang w:val="bg-BG"/>
              </w:rPr>
              <w:t xml:space="preserve"> </w:t>
            </w:r>
            <w:r w:rsidRPr="00D3411B">
              <w:rPr>
                <w:szCs w:val="24"/>
                <w:lang w:val="ru-RU"/>
              </w:rPr>
              <w:t>(ЕС) 2019/1021 на Европейския парламент и на Съвета от 20 юни 2019 година относно устойчивите органични замърсители (преработен текст)</w:t>
            </w:r>
          </w:p>
        </w:tc>
        <w:tc>
          <w:tcPr>
            <w:tcW w:w="1260" w:type="dxa"/>
          </w:tcPr>
          <w:p w:rsidR="0029369D" w:rsidRPr="00DF0467" w:rsidRDefault="0029369D" w:rsidP="0029369D">
            <w:pPr>
              <w:pStyle w:val="ListParagraph"/>
              <w:ind w:left="0"/>
              <w:rPr>
                <w:szCs w:val="24"/>
              </w:rPr>
            </w:pPr>
            <w:r w:rsidRPr="00DF0467">
              <w:rPr>
                <w:szCs w:val="24"/>
              </w:rPr>
              <w:t>МОСВ</w:t>
            </w:r>
          </w:p>
          <w:p w:rsidR="0029369D" w:rsidRPr="00DF0467" w:rsidRDefault="0029369D" w:rsidP="0029369D">
            <w:pPr>
              <w:pStyle w:val="ListParagraph"/>
              <w:ind w:left="0"/>
              <w:rPr>
                <w:szCs w:val="24"/>
              </w:rPr>
            </w:pPr>
          </w:p>
        </w:tc>
        <w:tc>
          <w:tcPr>
            <w:tcW w:w="1457" w:type="dxa"/>
            <w:gridSpan w:val="2"/>
          </w:tcPr>
          <w:p w:rsidR="0029369D" w:rsidRPr="00DF0467" w:rsidRDefault="00FD211C" w:rsidP="0029369D">
            <w:pPr>
              <w:pStyle w:val="ListParagraph"/>
              <w:ind w:left="0"/>
              <w:rPr>
                <w:szCs w:val="24"/>
              </w:rPr>
            </w:pPr>
            <w:r>
              <w:rPr>
                <w:szCs w:val="24"/>
                <w:lang w:val="bg-BG"/>
              </w:rPr>
              <w:t>през целия период до 2030 г.</w:t>
            </w:r>
          </w:p>
        </w:tc>
        <w:tc>
          <w:tcPr>
            <w:tcW w:w="1260" w:type="dxa"/>
            <w:gridSpan w:val="3"/>
          </w:tcPr>
          <w:p w:rsidR="0029369D" w:rsidRPr="00DF0467" w:rsidRDefault="0029369D" w:rsidP="0029369D">
            <w:pPr>
              <w:rPr>
                <w:szCs w:val="24"/>
              </w:rPr>
            </w:pPr>
            <w:r w:rsidRPr="00DF0467">
              <w:rPr>
                <w:szCs w:val="24"/>
              </w:rPr>
              <w:t>-</w:t>
            </w:r>
          </w:p>
        </w:tc>
        <w:tc>
          <w:tcPr>
            <w:tcW w:w="4374" w:type="dxa"/>
            <w:gridSpan w:val="2"/>
          </w:tcPr>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Изпълнение задълженията на страната, произтичащи от Стокхолмската конвенция</w:t>
            </w:r>
            <w:r>
              <w:rPr>
                <w:szCs w:val="24"/>
                <w:lang w:val="ru-RU"/>
              </w:rPr>
              <w:t xml:space="preserve"> и регламента за УОЗ</w:t>
            </w:r>
            <w:r w:rsidRPr="00D3411B">
              <w:rPr>
                <w:szCs w:val="24"/>
                <w:lang w:val="ru-RU"/>
              </w:rPr>
              <w:t>.</w:t>
            </w:r>
          </w:p>
          <w:p w:rsidR="0029369D" w:rsidRPr="00D3411B" w:rsidRDefault="0029369D" w:rsidP="0029369D">
            <w:pPr>
              <w:pStyle w:val="ListParagraph"/>
              <w:numPr>
                <w:ilvl w:val="0"/>
                <w:numId w:val="10"/>
              </w:numPr>
              <w:tabs>
                <w:tab w:val="left" w:pos="206"/>
              </w:tabs>
              <w:ind w:left="0" w:hanging="18"/>
              <w:rPr>
                <w:szCs w:val="24"/>
                <w:lang w:val="ru-RU"/>
              </w:rPr>
            </w:pPr>
            <w:r w:rsidRPr="00D3411B">
              <w:rPr>
                <w:szCs w:val="24"/>
                <w:lang w:val="ru-RU"/>
              </w:rPr>
              <w:t xml:space="preserve">Постигане на целите и задачите на НПДУУОЗ – опазване на </w:t>
            </w:r>
            <w:r>
              <w:rPr>
                <w:szCs w:val="24"/>
                <w:lang w:val="ru-RU"/>
              </w:rPr>
              <w:t xml:space="preserve">човешкото здраве и </w:t>
            </w:r>
            <w:r w:rsidRPr="00D3411B">
              <w:rPr>
                <w:szCs w:val="24"/>
                <w:lang w:val="ru-RU"/>
              </w:rPr>
              <w:t>околната среда от негативното въздействие на УОЗ.</w:t>
            </w:r>
          </w:p>
        </w:tc>
      </w:tr>
    </w:tbl>
    <w:tbl>
      <w:tblPr>
        <w:tblStyle w:val="TableGrid2"/>
        <w:tblW w:w="13751" w:type="dxa"/>
        <w:tblInd w:w="-176" w:type="dxa"/>
        <w:tblLayout w:type="fixed"/>
        <w:tblLook w:val="04A0" w:firstRow="1" w:lastRow="0" w:firstColumn="1" w:lastColumn="0" w:noHBand="0" w:noVBand="1"/>
      </w:tblPr>
      <w:tblGrid>
        <w:gridCol w:w="568"/>
        <w:gridCol w:w="4819"/>
        <w:gridCol w:w="1276"/>
        <w:gridCol w:w="1418"/>
        <w:gridCol w:w="1275"/>
        <w:gridCol w:w="4395"/>
      </w:tblGrid>
      <w:tr w:rsidR="00121632" w:rsidRPr="00F91B9D" w:rsidTr="00F17B07">
        <w:tc>
          <w:tcPr>
            <w:tcW w:w="568" w:type="dxa"/>
            <w:shd w:val="clear" w:color="auto" w:fill="BFBFBF" w:themeFill="background1" w:themeFillShade="BF"/>
          </w:tcPr>
          <w:p w:rsidR="00121632" w:rsidRPr="00FD1EB9" w:rsidRDefault="00121632" w:rsidP="004421BC">
            <w:pPr>
              <w:pStyle w:val="ListParagraph"/>
              <w:spacing w:line="288" w:lineRule="auto"/>
              <w:ind w:left="0"/>
              <w:rPr>
                <w:b/>
                <w:sz w:val="28"/>
                <w:szCs w:val="24"/>
              </w:rPr>
            </w:pPr>
            <w:r w:rsidRPr="00FD1EB9">
              <w:rPr>
                <w:b/>
                <w:sz w:val="28"/>
                <w:szCs w:val="24"/>
              </w:rPr>
              <w:t>9.</w:t>
            </w:r>
          </w:p>
        </w:tc>
        <w:tc>
          <w:tcPr>
            <w:tcW w:w="13183" w:type="dxa"/>
            <w:gridSpan w:val="5"/>
            <w:shd w:val="clear" w:color="auto" w:fill="BFBFBF" w:themeFill="background1" w:themeFillShade="BF"/>
          </w:tcPr>
          <w:p w:rsidR="00121632" w:rsidRPr="00D3411B" w:rsidRDefault="00121632" w:rsidP="004421BC">
            <w:pPr>
              <w:pStyle w:val="ListParagraph"/>
              <w:spacing w:line="288" w:lineRule="auto"/>
              <w:ind w:left="0"/>
              <w:rPr>
                <w:b/>
                <w:sz w:val="28"/>
                <w:szCs w:val="24"/>
                <w:lang w:val="ru-RU"/>
              </w:rPr>
            </w:pPr>
            <w:r w:rsidRPr="00D3411B">
              <w:rPr>
                <w:b/>
                <w:sz w:val="28"/>
                <w:szCs w:val="24"/>
                <w:lang w:val="ru-RU"/>
              </w:rPr>
              <w:t>Подобряване организацията, координацията, сътрудничеството и ефективността на управление на мерките и дейностите за обезвреждане на УОЗ, опазване на околната среда, здравето на хората и устойчивото развитие</w:t>
            </w:r>
          </w:p>
        </w:tc>
      </w:tr>
      <w:tr w:rsidR="00121632" w:rsidRPr="00F91B9D" w:rsidTr="00F17B07">
        <w:tc>
          <w:tcPr>
            <w:tcW w:w="568" w:type="dxa"/>
          </w:tcPr>
          <w:p w:rsidR="00121632" w:rsidRPr="00FC012E" w:rsidRDefault="00FC012E" w:rsidP="004421BC">
            <w:pPr>
              <w:pStyle w:val="ListParagraph"/>
              <w:ind w:left="0"/>
              <w:rPr>
                <w:szCs w:val="24"/>
                <w:lang w:val="bg-BG"/>
              </w:rPr>
            </w:pPr>
            <w:r>
              <w:rPr>
                <w:szCs w:val="24"/>
              </w:rPr>
              <w:t>9.</w:t>
            </w:r>
            <w:r>
              <w:rPr>
                <w:szCs w:val="24"/>
                <w:lang w:val="bg-BG"/>
              </w:rPr>
              <w:t>1</w:t>
            </w:r>
          </w:p>
        </w:tc>
        <w:tc>
          <w:tcPr>
            <w:tcW w:w="4819" w:type="dxa"/>
          </w:tcPr>
          <w:p w:rsidR="00121632" w:rsidRPr="00D3411B" w:rsidRDefault="00121632" w:rsidP="004421BC">
            <w:pPr>
              <w:rPr>
                <w:szCs w:val="24"/>
                <w:lang w:val="ru-RU"/>
              </w:rPr>
            </w:pPr>
            <w:r w:rsidRPr="00D3411B">
              <w:rPr>
                <w:szCs w:val="24"/>
                <w:lang w:val="ru-RU"/>
              </w:rPr>
              <w:t xml:space="preserve">Участие в програмата на ЕС „Хоризонт Европа“ за периода 2021-2027  с проекти , свързани с ефективно и екологосъобразно изпълнение на мерките и дейностите на НПДУУОЗ </w:t>
            </w:r>
            <w:r w:rsidR="00473167">
              <w:rPr>
                <w:szCs w:val="24"/>
                <w:lang w:val="ru-RU"/>
              </w:rPr>
              <w:t xml:space="preserve"> в</w:t>
            </w:r>
            <w:r w:rsidRPr="00D3411B">
              <w:rPr>
                <w:szCs w:val="24"/>
                <w:lang w:val="ru-RU"/>
              </w:rPr>
              <w:t xml:space="preserve"> България, 2020 - 2030 г., с което да се осигури опазване на околната среда и здравето на хората.</w:t>
            </w:r>
          </w:p>
        </w:tc>
        <w:tc>
          <w:tcPr>
            <w:tcW w:w="1276" w:type="dxa"/>
          </w:tcPr>
          <w:p w:rsidR="00121632" w:rsidRPr="00DF0467" w:rsidRDefault="00121632" w:rsidP="004421BC">
            <w:pPr>
              <w:pStyle w:val="ListParagraph"/>
              <w:ind w:left="0"/>
              <w:rPr>
                <w:szCs w:val="24"/>
              </w:rPr>
            </w:pPr>
            <w:r w:rsidRPr="00DF0467">
              <w:rPr>
                <w:szCs w:val="24"/>
              </w:rPr>
              <w:t>МОСВ</w:t>
            </w:r>
          </w:p>
          <w:p w:rsidR="00121632" w:rsidRPr="00DF0467" w:rsidRDefault="00121632" w:rsidP="004421BC">
            <w:pPr>
              <w:pStyle w:val="ListParagraph"/>
              <w:ind w:left="0"/>
              <w:rPr>
                <w:szCs w:val="24"/>
              </w:rPr>
            </w:pPr>
            <w:r w:rsidRPr="00DF0467">
              <w:rPr>
                <w:szCs w:val="24"/>
              </w:rPr>
              <w:t>МЗХГ</w:t>
            </w:r>
          </w:p>
          <w:p w:rsidR="00121632" w:rsidRPr="00DF0467" w:rsidRDefault="00121632" w:rsidP="004421BC">
            <w:pPr>
              <w:pStyle w:val="ListParagraph"/>
              <w:ind w:left="0"/>
              <w:rPr>
                <w:szCs w:val="24"/>
              </w:rPr>
            </w:pPr>
            <w:r w:rsidRPr="00DF0467">
              <w:rPr>
                <w:szCs w:val="24"/>
              </w:rPr>
              <w:t>МИ</w:t>
            </w:r>
          </w:p>
        </w:tc>
        <w:tc>
          <w:tcPr>
            <w:tcW w:w="1418" w:type="dxa"/>
          </w:tcPr>
          <w:p w:rsidR="00121632" w:rsidRPr="00DF0467" w:rsidRDefault="001C12E1" w:rsidP="001C12E1">
            <w:pPr>
              <w:pStyle w:val="ListParagraph"/>
              <w:ind w:left="0"/>
              <w:rPr>
                <w:szCs w:val="24"/>
              </w:rPr>
            </w:pPr>
            <w:r w:rsidRPr="00DF0467">
              <w:rPr>
                <w:szCs w:val="24"/>
              </w:rPr>
              <w:t>202</w:t>
            </w:r>
            <w:r>
              <w:rPr>
                <w:szCs w:val="24"/>
                <w:lang w:val="bg-BG"/>
              </w:rPr>
              <w:t>1</w:t>
            </w:r>
            <w:r w:rsidR="00121632" w:rsidRPr="00DF0467">
              <w:rPr>
                <w:szCs w:val="24"/>
              </w:rPr>
              <w:t>-2025</w:t>
            </w:r>
          </w:p>
        </w:tc>
        <w:tc>
          <w:tcPr>
            <w:tcW w:w="1275" w:type="dxa"/>
          </w:tcPr>
          <w:p w:rsidR="00121632" w:rsidRPr="00DF0467" w:rsidRDefault="00121632" w:rsidP="004421BC">
            <w:pPr>
              <w:rPr>
                <w:szCs w:val="24"/>
              </w:rPr>
            </w:pPr>
            <w:r w:rsidRPr="00DF0467">
              <w:rPr>
                <w:szCs w:val="24"/>
              </w:rPr>
              <w:t>-</w:t>
            </w:r>
          </w:p>
        </w:tc>
        <w:tc>
          <w:tcPr>
            <w:tcW w:w="4395" w:type="dxa"/>
          </w:tcPr>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Осигуряване на финансиране за изпълнение на заложените мерки и дейности на НПДУУОЗ на  България, 2020 - 2030 г.</w:t>
            </w:r>
          </w:p>
          <w:p w:rsidR="00121632" w:rsidRPr="00D3411B" w:rsidRDefault="00121632" w:rsidP="004421BC">
            <w:pPr>
              <w:pStyle w:val="ListParagraph"/>
              <w:ind w:left="0"/>
              <w:rPr>
                <w:szCs w:val="24"/>
                <w:lang w:val="ru-RU"/>
              </w:rPr>
            </w:pPr>
          </w:p>
        </w:tc>
      </w:tr>
      <w:tr w:rsidR="00121632" w:rsidRPr="00F91B9D" w:rsidTr="00F17B07">
        <w:tc>
          <w:tcPr>
            <w:tcW w:w="568" w:type="dxa"/>
          </w:tcPr>
          <w:p w:rsidR="00121632" w:rsidRPr="00FC012E" w:rsidRDefault="00FC012E" w:rsidP="004421BC">
            <w:pPr>
              <w:pStyle w:val="ListParagraph"/>
              <w:ind w:left="0"/>
              <w:rPr>
                <w:szCs w:val="24"/>
                <w:lang w:val="bg-BG"/>
              </w:rPr>
            </w:pPr>
            <w:r>
              <w:rPr>
                <w:szCs w:val="24"/>
              </w:rPr>
              <w:t>9.</w:t>
            </w:r>
            <w:r>
              <w:rPr>
                <w:szCs w:val="24"/>
                <w:lang w:val="bg-BG"/>
              </w:rPr>
              <w:t>2</w:t>
            </w:r>
          </w:p>
        </w:tc>
        <w:tc>
          <w:tcPr>
            <w:tcW w:w="4819" w:type="dxa"/>
          </w:tcPr>
          <w:p w:rsidR="00121632" w:rsidRPr="00D3411B" w:rsidRDefault="00121632" w:rsidP="004421BC">
            <w:pPr>
              <w:pStyle w:val="ListParagraph"/>
              <w:ind w:left="0"/>
              <w:rPr>
                <w:szCs w:val="24"/>
                <w:lang w:val="ru-RU"/>
              </w:rPr>
            </w:pPr>
            <w:r w:rsidRPr="00D3411B">
              <w:rPr>
                <w:szCs w:val="24"/>
                <w:lang w:val="ru-RU"/>
              </w:rPr>
              <w:t>Ангажиране на страната в реализацията на пакета на ЕС по „Кръгова икономика“, най-вече в частта му по управление на отпадъците, в т.ч. и отпадъци, съдържащи или потенциално съдържащи УОЗ.</w:t>
            </w:r>
          </w:p>
        </w:tc>
        <w:tc>
          <w:tcPr>
            <w:tcW w:w="1276" w:type="dxa"/>
          </w:tcPr>
          <w:p w:rsidR="00121632" w:rsidRPr="00DF0467" w:rsidRDefault="00121632" w:rsidP="004421BC">
            <w:pPr>
              <w:pStyle w:val="ListParagraph"/>
              <w:ind w:left="0"/>
              <w:rPr>
                <w:szCs w:val="24"/>
              </w:rPr>
            </w:pPr>
            <w:r w:rsidRPr="00DF0467">
              <w:rPr>
                <w:szCs w:val="24"/>
              </w:rPr>
              <w:t>МОСВ</w:t>
            </w:r>
          </w:p>
          <w:p w:rsidR="00121632" w:rsidRPr="00DF0467" w:rsidRDefault="00121632" w:rsidP="004421BC">
            <w:pPr>
              <w:pStyle w:val="ListParagraph"/>
              <w:ind w:left="0"/>
              <w:rPr>
                <w:szCs w:val="24"/>
              </w:rPr>
            </w:pPr>
            <w:r w:rsidRPr="00DF0467">
              <w:rPr>
                <w:szCs w:val="24"/>
              </w:rPr>
              <w:t>МЗХГ</w:t>
            </w:r>
          </w:p>
          <w:p w:rsidR="00121632" w:rsidRPr="00DF0467" w:rsidRDefault="00121632" w:rsidP="004421BC">
            <w:pPr>
              <w:pStyle w:val="ListParagraph"/>
              <w:ind w:left="0"/>
              <w:rPr>
                <w:szCs w:val="24"/>
              </w:rPr>
            </w:pPr>
            <w:r w:rsidRPr="00DF0467">
              <w:rPr>
                <w:szCs w:val="24"/>
              </w:rPr>
              <w:t>МИ</w:t>
            </w:r>
          </w:p>
        </w:tc>
        <w:tc>
          <w:tcPr>
            <w:tcW w:w="1418" w:type="dxa"/>
          </w:tcPr>
          <w:p w:rsidR="00121632" w:rsidRPr="00DF0467" w:rsidRDefault="001C12E1" w:rsidP="001C12E1">
            <w:pPr>
              <w:pStyle w:val="ListParagraph"/>
              <w:ind w:left="0"/>
              <w:rPr>
                <w:szCs w:val="24"/>
              </w:rPr>
            </w:pPr>
            <w:r w:rsidRPr="00DF0467">
              <w:rPr>
                <w:szCs w:val="24"/>
              </w:rPr>
              <w:t>202</w:t>
            </w:r>
            <w:r>
              <w:rPr>
                <w:szCs w:val="24"/>
                <w:lang w:val="bg-BG"/>
              </w:rPr>
              <w:t>1</w:t>
            </w:r>
            <w:r w:rsidR="00121632" w:rsidRPr="00DF0467">
              <w:rPr>
                <w:szCs w:val="24"/>
              </w:rPr>
              <w:t>-2025</w:t>
            </w:r>
          </w:p>
        </w:tc>
        <w:tc>
          <w:tcPr>
            <w:tcW w:w="1275" w:type="dxa"/>
          </w:tcPr>
          <w:p w:rsidR="00121632" w:rsidRPr="00DF0467" w:rsidRDefault="00121632" w:rsidP="004421BC">
            <w:pPr>
              <w:pStyle w:val="ListParagraph"/>
              <w:ind w:left="0"/>
              <w:rPr>
                <w:szCs w:val="24"/>
              </w:rPr>
            </w:pPr>
            <w:r w:rsidRPr="00DF0467">
              <w:rPr>
                <w:szCs w:val="24"/>
              </w:rPr>
              <w:t>-</w:t>
            </w:r>
          </w:p>
        </w:tc>
        <w:tc>
          <w:tcPr>
            <w:tcW w:w="4395" w:type="dxa"/>
          </w:tcPr>
          <w:p w:rsidR="00784B50" w:rsidRPr="00D3411B" w:rsidRDefault="00121632" w:rsidP="00CC613F">
            <w:pPr>
              <w:pStyle w:val="ListParagraph"/>
              <w:numPr>
                <w:ilvl w:val="0"/>
                <w:numId w:val="10"/>
              </w:numPr>
              <w:tabs>
                <w:tab w:val="left" w:pos="176"/>
              </w:tabs>
              <w:ind w:left="0" w:firstLine="34"/>
              <w:rPr>
                <w:szCs w:val="24"/>
                <w:lang w:val="ru-RU"/>
              </w:rPr>
            </w:pPr>
            <w:r w:rsidRPr="00D3411B">
              <w:rPr>
                <w:szCs w:val="24"/>
                <w:lang w:val="ru-RU"/>
              </w:rPr>
              <w:t>Осигуряване на финансиране на изпълнението на заложените мерки и дейности на НПДУУОЗ на Р България, 2020 - 2030 г.</w:t>
            </w:r>
          </w:p>
          <w:p w:rsidR="00784B50" w:rsidRPr="00D3411B" w:rsidRDefault="00121632" w:rsidP="00CC613F">
            <w:pPr>
              <w:pStyle w:val="ListParagraph"/>
              <w:numPr>
                <w:ilvl w:val="0"/>
                <w:numId w:val="10"/>
              </w:numPr>
              <w:tabs>
                <w:tab w:val="left" w:pos="176"/>
              </w:tabs>
              <w:ind w:left="0" w:firstLine="34"/>
              <w:rPr>
                <w:szCs w:val="24"/>
                <w:lang w:val="ru-RU"/>
              </w:rPr>
            </w:pPr>
            <w:r w:rsidRPr="00D3411B">
              <w:rPr>
                <w:szCs w:val="24"/>
                <w:lang w:val="ru-RU"/>
              </w:rPr>
              <w:t>Ефективно управление на УОЗ – отпадъците, получаването на „нулеви отпадъци“, превръщане на отпадъците в суровинен и енергиен ресурс – основна предпоставка за преминаване на страната от линейна към кръгова икономика.</w:t>
            </w:r>
          </w:p>
          <w:p w:rsidR="00121632" w:rsidRPr="00D3411B" w:rsidRDefault="00121632" w:rsidP="00CC613F">
            <w:pPr>
              <w:pStyle w:val="ListParagraph"/>
              <w:numPr>
                <w:ilvl w:val="0"/>
                <w:numId w:val="10"/>
              </w:numPr>
              <w:tabs>
                <w:tab w:val="left" w:pos="176"/>
              </w:tabs>
              <w:ind w:left="0" w:firstLine="34"/>
              <w:rPr>
                <w:szCs w:val="24"/>
                <w:lang w:val="ru-RU"/>
              </w:rPr>
            </w:pPr>
            <w:r w:rsidRPr="00D3411B">
              <w:rPr>
                <w:szCs w:val="24"/>
                <w:lang w:val="ru-RU"/>
              </w:rPr>
              <w:t>Минимизиране и/или елиминиране на негативните заплахи за околната среда и човешконо здраве.</w:t>
            </w:r>
          </w:p>
        </w:tc>
      </w:tr>
      <w:tr w:rsidR="00121632" w:rsidRPr="00F91B9D" w:rsidTr="00F17B07">
        <w:tc>
          <w:tcPr>
            <w:tcW w:w="568" w:type="dxa"/>
          </w:tcPr>
          <w:p w:rsidR="00121632" w:rsidRPr="00FC012E" w:rsidRDefault="00FC012E" w:rsidP="004421BC">
            <w:pPr>
              <w:pStyle w:val="ListParagraph"/>
              <w:ind w:left="0"/>
              <w:rPr>
                <w:szCs w:val="24"/>
                <w:lang w:val="bg-BG"/>
              </w:rPr>
            </w:pPr>
            <w:r>
              <w:rPr>
                <w:szCs w:val="24"/>
              </w:rPr>
              <w:t>9.</w:t>
            </w:r>
            <w:r>
              <w:rPr>
                <w:szCs w:val="24"/>
                <w:lang w:val="bg-BG"/>
              </w:rPr>
              <w:t>3</w:t>
            </w:r>
          </w:p>
        </w:tc>
        <w:tc>
          <w:tcPr>
            <w:tcW w:w="4819" w:type="dxa"/>
          </w:tcPr>
          <w:p w:rsidR="00121632" w:rsidRPr="00D3411B" w:rsidRDefault="00121632" w:rsidP="004421BC">
            <w:pPr>
              <w:pStyle w:val="ListParagraph"/>
              <w:ind w:left="0"/>
              <w:rPr>
                <w:szCs w:val="24"/>
                <w:lang w:val="ru-RU"/>
              </w:rPr>
            </w:pPr>
            <w:r w:rsidRPr="00D3411B">
              <w:rPr>
                <w:szCs w:val="24"/>
                <w:lang w:val="ru-RU"/>
              </w:rPr>
              <w:t>Информиране за добрите европейски практики</w:t>
            </w:r>
            <w:r w:rsidR="00AE6746">
              <w:rPr>
                <w:szCs w:val="24"/>
                <w:lang w:val="ru-RU"/>
              </w:rPr>
              <w:t xml:space="preserve"> относно</w:t>
            </w:r>
            <w:r w:rsidRPr="00D3411B">
              <w:rPr>
                <w:szCs w:val="24"/>
                <w:lang w:val="ru-RU"/>
              </w:rPr>
              <w:t>: намиране на химични и нехимични алтернативи на УОЗ; идентифициране на източници на УОЗ; прилагане на индустриални процеси с оглед минимизиране и/или елиминиране и/или предотвратяване генерирането на УОЗ – емисии; анализ и оценка на здравните рискове; лабораторни тестове; управление на базата данни за УОЗ; определяне на алтернативи и допустими концентрации на УОЗ в различни матрици и продукти.</w:t>
            </w:r>
          </w:p>
        </w:tc>
        <w:tc>
          <w:tcPr>
            <w:tcW w:w="1276" w:type="dxa"/>
          </w:tcPr>
          <w:p w:rsidR="00121632" w:rsidRPr="00DF0467" w:rsidRDefault="00121632" w:rsidP="004421BC">
            <w:pPr>
              <w:pStyle w:val="ListParagraph"/>
              <w:ind w:left="0"/>
              <w:rPr>
                <w:szCs w:val="24"/>
              </w:rPr>
            </w:pPr>
            <w:r w:rsidRPr="00DF0467">
              <w:rPr>
                <w:szCs w:val="24"/>
              </w:rPr>
              <w:t>МОСВ</w:t>
            </w:r>
          </w:p>
          <w:p w:rsidR="00121632" w:rsidRPr="00DF0467" w:rsidRDefault="00121632" w:rsidP="004421BC">
            <w:pPr>
              <w:pStyle w:val="ListParagraph"/>
              <w:ind w:left="0"/>
              <w:rPr>
                <w:szCs w:val="24"/>
              </w:rPr>
            </w:pPr>
            <w:r w:rsidRPr="00DF0467">
              <w:rPr>
                <w:szCs w:val="24"/>
              </w:rPr>
              <w:t>МЗХГ</w:t>
            </w:r>
          </w:p>
          <w:p w:rsidR="00121632" w:rsidRPr="00DF0467" w:rsidRDefault="00121632" w:rsidP="004421BC">
            <w:pPr>
              <w:pStyle w:val="ListParagraph"/>
              <w:ind w:left="0"/>
              <w:rPr>
                <w:szCs w:val="24"/>
              </w:rPr>
            </w:pPr>
            <w:r w:rsidRPr="00DF0467">
              <w:rPr>
                <w:szCs w:val="24"/>
              </w:rPr>
              <w:t>МИ</w:t>
            </w:r>
          </w:p>
        </w:tc>
        <w:tc>
          <w:tcPr>
            <w:tcW w:w="1418" w:type="dxa"/>
          </w:tcPr>
          <w:p w:rsidR="00121632" w:rsidRPr="00DF0467" w:rsidRDefault="001C12E1" w:rsidP="001C12E1">
            <w:pPr>
              <w:pStyle w:val="ListParagraph"/>
              <w:ind w:left="0"/>
              <w:rPr>
                <w:szCs w:val="24"/>
              </w:rPr>
            </w:pPr>
            <w:r w:rsidRPr="00DF0467">
              <w:rPr>
                <w:szCs w:val="24"/>
              </w:rPr>
              <w:t>202</w:t>
            </w:r>
            <w:r>
              <w:rPr>
                <w:szCs w:val="24"/>
                <w:lang w:val="bg-BG"/>
              </w:rPr>
              <w:t>1</w:t>
            </w:r>
            <w:r w:rsidR="00121632" w:rsidRPr="00DF0467">
              <w:rPr>
                <w:szCs w:val="24"/>
              </w:rPr>
              <w:t>-2025</w:t>
            </w:r>
          </w:p>
        </w:tc>
        <w:tc>
          <w:tcPr>
            <w:tcW w:w="1275" w:type="dxa"/>
          </w:tcPr>
          <w:p w:rsidR="00121632" w:rsidRPr="00DF0467" w:rsidRDefault="00121632" w:rsidP="004421BC">
            <w:pPr>
              <w:pStyle w:val="ListParagraph"/>
              <w:ind w:left="0"/>
              <w:rPr>
                <w:szCs w:val="24"/>
              </w:rPr>
            </w:pPr>
            <w:r w:rsidRPr="00DF0467">
              <w:rPr>
                <w:szCs w:val="24"/>
              </w:rPr>
              <w:t>-</w:t>
            </w:r>
          </w:p>
        </w:tc>
        <w:tc>
          <w:tcPr>
            <w:tcW w:w="4395" w:type="dxa"/>
          </w:tcPr>
          <w:p w:rsidR="00D6611A" w:rsidRPr="00D3411B" w:rsidRDefault="00D6611A" w:rsidP="00CC613F">
            <w:pPr>
              <w:pStyle w:val="ListParagraph"/>
              <w:numPr>
                <w:ilvl w:val="0"/>
                <w:numId w:val="10"/>
              </w:numPr>
              <w:tabs>
                <w:tab w:val="left" w:pos="176"/>
              </w:tabs>
              <w:ind w:left="0" w:firstLine="34"/>
              <w:rPr>
                <w:szCs w:val="24"/>
                <w:lang w:val="ru-RU"/>
              </w:rPr>
            </w:pPr>
            <w:r>
              <w:rPr>
                <w:szCs w:val="24"/>
                <w:lang w:val="bg-BG"/>
              </w:rPr>
              <w:t>Информиране за възможности за финансиране на заложените мерки/дейности, което е и основна предпоставка за изпълнението им.</w:t>
            </w:r>
          </w:p>
          <w:p w:rsidR="00121632" w:rsidRPr="00D3411B" w:rsidRDefault="00121632" w:rsidP="00CC613F">
            <w:pPr>
              <w:pStyle w:val="ListParagraph"/>
              <w:numPr>
                <w:ilvl w:val="0"/>
                <w:numId w:val="10"/>
              </w:numPr>
              <w:tabs>
                <w:tab w:val="left" w:pos="176"/>
              </w:tabs>
              <w:ind w:left="0" w:firstLine="34"/>
              <w:rPr>
                <w:szCs w:val="24"/>
                <w:lang w:val="ru-RU"/>
              </w:rPr>
            </w:pPr>
            <w:r w:rsidRPr="00D3411B">
              <w:rPr>
                <w:szCs w:val="24"/>
                <w:lang w:val="ru-RU"/>
              </w:rPr>
              <w:t>Реална възможност за постигане изпълнението на заложените цели и задачи.</w:t>
            </w:r>
          </w:p>
          <w:p w:rsidR="00121632" w:rsidRPr="00D3411B" w:rsidRDefault="00121632" w:rsidP="004421BC">
            <w:pPr>
              <w:pStyle w:val="ListParagraph"/>
              <w:ind w:left="0"/>
              <w:rPr>
                <w:szCs w:val="24"/>
                <w:lang w:val="ru-RU"/>
              </w:rPr>
            </w:pPr>
          </w:p>
        </w:tc>
      </w:tr>
      <w:tr w:rsidR="00121632" w:rsidRPr="00F91B9D" w:rsidTr="00F17B07">
        <w:tc>
          <w:tcPr>
            <w:tcW w:w="568" w:type="dxa"/>
          </w:tcPr>
          <w:p w:rsidR="00121632" w:rsidRPr="00D6611A" w:rsidRDefault="00D6611A" w:rsidP="004421BC">
            <w:pPr>
              <w:pStyle w:val="ListParagraph"/>
              <w:ind w:left="0"/>
              <w:rPr>
                <w:szCs w:val="24"/>
                <w:lang w:val="bg-BG"/>
              </w:rPr>
            </w:pPr>
            <w:r>
              <w:rPr>
                <w:szCs w:val="24"/>
              </w:rPr>
              <w:t>9.</w:t>
            </w:r>
            <w:r>
              <w:rPr>
                <w:szCs w:val="24"/>
                <w:lang w:val="bg-BG"/>
              </w:rPr>
              <w:t>4</w:t>
            </w:r>
          </w:p>
        </w:tc>
        <w:tc>
          <w:tcPr>
            <w:tcW w:w="4819" w:type="dxa"/>
          </w:tcPr>
          <w:p w:rsidR="00121632" w:rsidRPr="00D3411B" w:rsidRDefault="00121632" w:rsidP="004421BC">
            <w:pPr>
              <w:rPr>
                <w:szCs w:val="24"/>
                <w:lang w:val="ru-RU"/>
              </w:rPr>
            </w:pPr>
            <w:r w:rsidRPr="00D3411B">
              <w:rPr>
                <w:szCs w:val="24"/>
                <w:lang w:val="ru-RU"/>
              </w:rPr>
              <w:t>Ефективно прилагане на мерките и  дейностите на НПДУУОЗ на</w:t>
            </w:r>
            <w:r w:rsidR="009E398A">
              <w:rPr>
                <w:szCs w:val="24"/>
                <w:lang w:val="ru-RU"/>
              </w:rPr>
              <w:t xml:space="preserve"> </w:t>
            </w:r>
            <w:r w:rsidRPr="00D3411B">
              <w:rPr>
                <w:szCs w:val="24"/>
                <w:lang w:val="ru-RU"/>
              </w:rPr>
              <w:t>България, 2020 - 2030 г., и координацията им с мерките и  дейностите, произтичащи от: изискванията на Стокхолмската, Ротердамската и Базелската конвенции на европейско и национално ниво; Протокола за УОЗ към конвенцията за трансгранично замърсяване на въздуха на далечни разстояния (КТ</w:t>
            </w:r>
            <w:r w:rsidR="000979B1" w:rsidRPr="00D3411B">
              <w:rPr>
                <w:szCs w:val="24"/>
                <w:lang w:val="ru-RU"/>
              </w:rPr>
              <w:t>З</w:t>
            </w:r>
            <w:r w:rsidRPr="00D3411B">
              <w:rPr>
                <w:szCs w:val="24"/>
                <w:lang w:val="ru-RU"/>
              </w:rPr>
              <w:t xml:space="preserve">ВДР); Монреалския протокол за озоноразрушаващите вещества; Регламент </w:t>
            </w:r>
            <w:r w:rsidR="00AE6746">
              <w:rPr>
                <w:szCs w:val="24"/>
                <w:lang w:val="ru-RU"/>
              </w:rPr>
              <w:t>2019/1021</w:t>
            </w:r>
            <w:r w:rsidRPr="00D3411B">
              <w:rPr>
                <w:szCs w:val="24"/>
                <w:lang w:val="ru-RU"/>
              </w:rPr>
              <w:t>; европейското и национално законодателство, свързано с предотвратяване на негативните въздействия на УОЗ върху здравето на хората и околната среда и др., които се координират и контролират от Постоянн</w:t>
            </w:r>
            <w:r w:rsidR="007B7C3C">
              <w:rPr>
                <w:szCs w:val="24"/>
                <w:lang w:val="ru-RU"/>
              </w:rPr>
              <w:t>о действащата</w:t>
            </w:r>
            <w:r w:rsidRPr="00D3411B">
              <w:rPr>
                <w:szCs w:val="24"/>
                <w:lang w:val="ru-RU"/>
              </w:rPr>
              <w:t xml:space="preserve"> междуведомствена група по синергия (П</w:t>
            </w:r>
            <w:r w:rsidR="007B7C3C">
              <w:rPr>
                <w:szCs w:val="24"/>
                <w:lang w:val="ru-RU"/>
              </w:rPr>
              <w:t>Д</w:t>
            </w:r>
            <w:r w:rsidRPr="00D3411B">
              <w:rPr>
                <w:szCs w:val="24"/>
                <w:lang w:val="ru-RU"/>
              </w:rPr>
              <w:t>МГС) към Министъра на околната среда и водите.</w:t>
            </w:r>
          </w:p>
        </w:tc>
        <w:tc>
          <w:tcPr>
            <w:tcW w:w="1276" w:type="dxa"/>
          </w:tcPr>
          <w:p w:rsidR="00121632" w:rsidRPr="00DF0467" w:rsidRDefault="00121632" w:rsidP="004421BC">
            <w:pPr>
              <w:pStyle w:val="ListParagraph"/>
              <w:ind w:left="0"/>
              <w:rPr>
                <w:szCs w:val="24"/>
              </w:rPr>
            </w:pPr>
            <w:r w:rsidRPr="00DF0467">
              <w:rPr>
                <w:szCs w:val="24"/>
              </w:rPr>
              <w:t>МОСВ</w:t>
            </w:r>
          </w:p>
          <w:p w:rsidR="00121632" w:rsidRPr="00DF0467" w:rsidRDefault="00121632" w:rsidP="004421BC">
            <w:pPr>
              <w:pStyle w:val="ListParagraph"/>
              <w:ind w:left="0"/>
              <w:rPr>
                <w:szCs w:val="24"/>
              </w:rPr>
            </w:pPr>
            <w:r w:rsidRPr="00DF0467">
              <w:rPr>
                <w:szCs w:val="24"/>
              </w:rPr>
              <w:t>П</w:t>
            </w:r>
            <w:r w:rsidR="00D6611A">
              <w:rPr>
                <w:szCs w:val="24"/>
                <w:lang w:val="bg-BG"/>
              </w:rPr>
              <w:t>Д</w:t>
            </w:r>
            <w:r w:rsidRPr="00DF0467">
              <w:rPr>
                <w:szCs w:val="24"/>
              </w:rPr>
              <w:t>МГС</w:t>
            </w:r>
          </w:p>
        </w:tc>
        <w:tc>
          <w:tcPr>
            <w:tcW w:w="1418" w:type="dxa"/>
          </w:tcPr>
          <w:p w:rsidR="00121632" w:rsidRPr="00DF0467" w:rsidRDefault="001C12E1" w:rsidP="004421BC">
            <w:pPr>
              <w:pStyle w:val="ListParagraph"/>
              <w:ind w:left="0"/>
              <w:rPr>
                <w:szCs w:val="24"/>
              </w:rPr>
            </w:pPr>
            <w:r>
              <w:rPr>
                <w:szCs w:val="24"/>
                <w:lang w:val="bg-BG"/>
              </w:rPr>
              <w:t>през целия период до 2030 г.</w:t>
            </w:r>
          </w:p>
        </w:tc>
        <w:tc>
          <w:tcPr>
            <w:tcW w:w="1275" w:type="dxa"/>
          </w:tcPr>
          <w:p w:rsidR="00121632" w:rsidRPr="00DF0467" w:rsidRDefault="00121632" w:rsidP="004421BC">
            <w:pPr>
              <w:rPr>
                <w:szCs w:val="24"/>
              </w:rPr>
            </w:pPr>
            <w:r w:rsidRPr="00DF0467">
              <w:rPr>
                <w:szCs w:val="24"/>
              </w:rPr>
              <w:t>-</w:t>
            </w:r>
          </w:p>
        </w:tc>
        <w:tc>
          <w:tcPr>
            <w:tcW w:w="4395" w:type="dxa"/>
          </w:tcPr>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Предотвратяване, минимизиране и ликвидиране на 28</w:t>
            </w:r>
            <w:r w:rsidR="00473167">
              <w:rPr>
                <w:szCs w:val="24"/>
                <w:lang w:val="ru-RU"/>
              </w:rPr>
              <w:t>-</w:t>
            </w:r>
            <w:r w:rsidRPr="00D3411B">
              <w:rPr>
                <w:szCs w:val="24"/>
                <w:lang w:val="ru-RU"/>
              </w:rPr>
              <w:t>те УОЗ в страната.</w:t>
            </w:r>
          </w:p>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Изпълнение на задълженията на</w:t>
            </w:r>
            <w:r w:rsidR="00473167">
              <w:rPr>
                <w:szCs w:val="24"/>
                <w:lang w:val="ru-RU"/>
              </w:rPr>
              <w:t xml:space="preserve"> </w:t>
            </w:r>
            <w:r w:rsidRPr="00D3411B">
              <w:rPr>
                <w:szCs w:val="24"/>
                <w:lang w:val="ru-RU"/>
              </w:rPr>
              <w:t xml:space="preserve"> България, произтичащи от Стокхолмската конвенция</w:t>
            </w:r>
            <w:r w:rsidR="00473167">
              <w:rPr>
                <w:szCs w:val="24"/>
                <w:lang w:val="ru-RU"/>
              </w:rPr>
              <w:t xml:space="preserve"> и регламента за УОЗ</w:t>
            </w:r>
            <w:r w:rsidRPr="00D3411B">
              <w:rPr>
                <w:szCs w:val="24"/>
                <w:lang w:val="ru-RU"/>
              </w:rPr>
              <w:t>.</w:t>
            </w:r>
          </w:p>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 xml:space="preserve">Изпълнение на задълженията на България, произтичащо от Стокхолмската, Ротердамската и Базелската конвенции и другите международни </w:t>
            </w:r>
            <w:r w:rsidR="008266EA">
              <w:rPr>
                <w:szCs w:val="24"/>
                <w:lang w:val="ru-RU"/>
              </w:rPr>
              <w:t>инструменти</w:t>
            </w:r>
            <w:r w:rsidRPr="00D3411B">
              <w:rPr>
                <w:szCs w:val="24"/>
                <w:lang w:val="ru-RU"/>
              </w:rPr>
              <w:t>, свързани с управлението на опасни отпадъци и опасни химикали.</w:t>
            </w:r>
          </w:p>
          <w:p w:rsidR="00121632" w:rsidRPr="00D3411B" w:rsidRDefault="00121632" w:rsidP="00CC613F">
            <w:pPr>
              <w:pStyle w:val="ListParagraph"/>
              <w:numPr>
                <w:ilvl w:val="0"/>
                <w:numId w:val="10"/>
              </w:numPr>
              <w:tabs>
                <w:tab w:val="left" w:pos="206"/>
              </w:tabs>
              <w:ind w:left="0" w:hanging="18"/>
              <w:rPr>
                <w:szCs w:val="24"/>
                <w:lang w:val="ru-RU"/>
              </w:rPr>
            </w:pPr>
            <w:r w:rsidRPr="00D3411B">
              <w:rPr>
                <w:szCs w:val="24"/>
                <w:lang w:val="ru-RU"/>
              </w:rPr>
              <w:t xml:space="preserve">Предотвратяване, минимизиране и елиминиране на негативните въздействия на УОЗ върху </w:t>
            </w:r>
            <w:r w:rsidR="008266EA">
              <w:rPr>
                <w:szCs w:val="24"/>
                <w:lang w:val="ru-RU"/>
              </w:rPr>
              <w:t xml:space="preserve">човешкото здраве и </w:t>
            </w:r>
            <w:r w:rsidRPr="00D3411B">
              <w:rPr>
                <w:szCs w:val="24"/>
                <w:lang w:val="ru-RU"/>
              </w:rPr>
              <w:t>компонентите на околната средаи върху устойчивото развитие на  България.</w:t>
            </w:r>
          </w:p>
        </w:tc>
      </w:tr>
    </w:tbl>
    <w:p w:rsidR="00D6611A" w:rsidRPr="00D6611A" w:rsidRDefault="00D6611A" w:rsidP="004421BC">
      <w:pPr>
        <w:spacing w:after="0" w:line="288" w:lineRule="auto"/>
        <w:jc w:val="both"/>
        <w:rPr>
          <w:b/>
          <w:szCs w:val="24"/>
          <w:u w:val="single"/>
          <w:lang w:val="bg-BG"/>
        </w:rPr>
      </w:pPr>
      <w:r w:rsidRPr="00D6611A">
        <w:rPr>
          <w:b/>
          <w:i/>
          <w:szCs w:val="24"/>
          <w:u w:val="single"/>
        </w:rPr>
        <w:t>Забележк</w:t>
      </w:r>
      <w:r w:rsidRPr="00D6611A">
        <w:rPr>
          <w:b/>
          <w:i/>
          <w:szCs w:val="24"/>
          <w:u w:val="single"/>
          <w:lang w:val="bg-BG"/>
        </w:rPr>
        <w:t>и</w:t>
      </w:r>
      <w:r w:rsidRPr="00D6611A">
        <w:rPr>
          <w:b/>
          <w:i/>
          <w:szCs w:val="24"/>
          <w:u w:val="single"/>
        </w:rPr>
        <w:t>:</w:t>
      </w:r>
      <w:r w:rsidRPr="00D6611A">
        <w:rPr>
          <w:b/>
          <w:szCs w:val="24"/>
          <w:u w:val="single"/>
        </w:rPr>
        <w:t xml:space="preserve"> </w:t>
      </w:r>
    </w:p>
    <w:p w:rsidR="00D6611A" w:rsidRPr="00D6611A" w:rsidRDefault="00D6611A" w:rsidP="00CC613F">
      <w:pPr>
        <w:pStyle w:val="ListParagraph"/>
        <w:numPr>
          <w:ilvl w:val="0"/>
          <w:numId w:val="10"/>
        </w:numPr>
        <w:spacing w:after="0" w:line="288" w:lineRule="auto"/>
        <w:jc w:val="both"/>
        <w:rPr>
          <w:i/>
          <w:szCs w:val="24"/>
          <w:lang w:val="bg-BG"/>
        </w:rPr>
      </w:pPr>
      <w:r>
        <w:rPr>
          <w:i/>
          <w:szCs w:val="24"/>
          <w:lang w:val="bg-BG"/>
        </w:rPr>
        <w:t>Необходимите ф</w:t>
      </w:r>
      <w:r w:rsidRPr="00D3411B">
        <w:rPr>
          <w:i/>
          <w:szCs w:val="24"/>
          <w:lang w:val="ru-RU"/>
        </w:rPr>
        <w:t>инансовите средства</w:t>
      </w:r>
      <w:r>
        <w:rPr>
          <w:i/>
          <w:szCs w:val="24"/>
          <w:lang w:val="bg-BG"/>
        </w:rPr>
        <w:t xml:space="preserve"> за изпълнение на мерките/дейностите </w:t>
      </w:r>
      <w:r w:rsidRPr="00D3411B">
        <w:rPr>
          <w:i/>
          <w:szCs w:val="24"/>
          <w:lang w:val="ru-RU"/>
        </w:rPr>
        <w:t xml:space="preserve"> </w:t>
      </w:r>
      <w:r w:rsidR="002E624A">
        <w:rPr>
          <w:i/>
          <w:szCs w:val="24"/>
          <w:lang w:val="ru-RU"/>
        </w:rPr>
        <w:t>следва да бъдат осигурени от държавния бюджет.</w:t>
      </w:r>
      <w:r w:rsidR="002E624A" w:rsidRPr="00D3411B">
        <w:rPr>
          <w:i/>
          <w:szCs w:val="24"/>
          <w:lang w:val="ru-RU"/>
        </w:rPr>
        <w:t xml:space="preserve"> </w:t>
      </w:r>
    </w:p>
    <w:p w:rsidR="00D6611A" w:rsidRPr="00D6611A" w:rsidRDefault="00D6611A" w:rsidP="00CC613F">
      <w:pPr>
        <w:pStyle w:val="ListParagraph"/>
        <w:numPr>
          <w:ilvl w:val="0"/>
          <w:numId w:val="10"/>
        </w:numPr>
        <w:spacing w:after="0" w:line="288" w:lineRule="auto"/>
        <w:jc w:val="both"/>
        <w:rPr>
          <w:i/>
          <w:szCs w:val="24"/>
          <w:lang w:val="bg-BG"/>
        </w:rPr>
      </w:pPr>
      <w:r w:rsidRPr="00D6611A">
        <w:rPr>
          <w:i/>
          <w:szCs w:val="24"/>
          <w:lang w:val="bg-BG"/>
        </w:rPr>
        <w:t>В</w:t>
      </w:r>
      <w:r w:rsidRPr="00D3411B">
        <w:rPr>
          <w:i/>
          <w:szCs w:val="24"/>
          <w:lang w:val="ru-RU"/>
        </w:rPr>
        <w:t>сяко ведомство</w:t>
      </w:r>
      <w:r w:rsidR="0063474E">
        <w:rPr>
          <w:i/>
          <w:szCs w:val="24"/>
          <w:lang w:val="ru-RU"/>
        </w:rPr>
        <w:t>, отговорно за изпълнение на мярка/дейност от А-НПДУУОЗ</w:t>
      </w:r>
      <w:r>
        <w:rPr>
          <w:i/>
          <w:szCs w:val="24"/>
          <w:lang w:val="bg-BG"/>
        </w:rPr>
        <w:t xml:space="preserve"> </w:t>
      </w:r>
      <w:r w:rsidRPr="00D3411B">
        <w:rPr>
          <w:i/>
          <w:szCs w:val="24"/>
          <w:lang w:val="ru-RU"/>
        </w:rPr>
        <w:t xml:space="preserve"> следва да  търси</w:t>
      </w:r>
      <w:r w:rsidR="002E624A">
        <w:rPr>
          <w:i/>
          <w:szCs w:val="24"/>
          <w:lang w:val="ru-RU"/>
        </w:rPr>
        <w:t xml:space="preserve"> и други</w:t>
      </w:r>
      <w:r w:rsidRPr="00D3411B">
        <w:rPr>
          <w:i/>
          <w:szCs w:val="24"/>
          <w:lang w:val="ru-RU"/>
        </w:rPr>
        <w:t xml:space="preserve"> източници на финансиране, напр. чрез европейски и международни източници на финансиране, участие в проекти, възлагане на проекти по Закона за обществени поръчки и други източници. </w:t>
      </w:r>
    </w:p>
    <w:p w:rsidR="00D6611A" w:rsidRPr="00597B62" w:rsidRDefault="00D6611A" w:rsidP="00CC613F">
      <w:pPr>
        <w:pStyle w:val="ListParagraph"/>
        <w:numPr>
          <w:ilvl w:val="0"/>
          <w:numId w:val="10"/>
        </w:numPr>
        <w:spacing w:after="0" w:line="288" w:lineRule="auto"/>
        <w:jc w:val="both"/>
        <w:rPr>
          <w:lang w:val="bg-BG"/>
        </w:rPr>
      </w:pPr>
      <w:r w:rsidRPr="00597B62">
        <w:rPr>
          <w:i/>
          <w:szCs w:val="24"/>
          <w:lang w:val="ru-RU"/>
        </w:rPr>
        <w:t>Посочените суми са ориентировъчни и крайните цени се формират при иницииране на обществени поръчки и чрез други източници на финансиране.</w:t>
      </w:r>
    </w:p>
    <w:p w:rsidR="00D6611A" w:rsidRDefault="00D6611A" w:rsidP="004421BC">
      <w:pPr>
        <w:jc w:val="both"/>
        <w:rPr>
          <w:lang w:val="bg-BG"/>
        </w:rPr>
        <w:sectPr w:rsidR="00D6611A" w:rsidSect="00E17495">
          <w:pgSz w:w="15840" w:h="12240" w:orient="landscape"/>
          <w:pgMar w:top="1417" w:right="1417" w:bottom="1417" w:left="1417" w:header="720" w:footer="720" w:gutter="0"/>
          <w:cols w:space="720"/>
          <w:titlePg/>
          <w:docGrid w:linePitch="360"/>
        </w:sectPr>
      </w:pPr>
    </w:p>
    <w:p w:rsidR="00661C41" w:rsidRPr="00903631" w:rsidRDefault="007F4435" w:rsidP="00CC613F">
      <w:pPr>
        <w:pStyle w:val="Heading2"/>
        <w:numPr>
          <w:ilvl w:val="0"/>
          <w:numId w:val="180"/>
        </w:numPr>
        <w:jc w:val="both"/>
        <w:rPr>
          <w:color w:val="000000" w:themeColor="text1"/>
          <w:sz w:val="32"/>
          <w:lang w:val="bg-BG"/>
        </w:rPr>
      </w:pPr>
      <w:bookmarkStart w:id="184" w:name="_Toc16441284"/>
      <w:r w:rsidRPr="00903631">
        <w:rPr>
          <w:color w:val="000000" w:themeColor="text1"/>
          <w:sz w:val="32"/>
          <w:lang w:val="bg-BG"/>
        </w:rPr>
        <w:t>ИЗПОЛЗВАНИ ИЗТОЧНИЦИ И ЛИТЕРАТУРА</w:t>
      </w:r>
      <w:bookmarkEnd w:id="184"/>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szCs w:val="24"/>
          <w:lang w:val="ru-RU"/>
        </w:rPr>
        <w:t xml:space="preserve">Актуализиран национален план за </w:t>
      </w:r>
      <w:r w:rsidR="0015025A" w:rsidRPr="00D7450B">
        <w:rPr>
          <w:szCs w:val="24"/>
          <w:lang w:val="ru-RU"/>
        </w:rPr>
        <w:t>действ</w:t>
      </w:r>
      <w:r w:rsidR="0015025A">
        <w:rPr>
          <w:szCs w:val="24"/>
          <w:lang w:val="ru-RU"/>
        </w:rPr>
        <w:t>и</w:t>
      </w:r>
      <w:r w:rsidR="0015025A" w:rsidRPr="00D7450B">
        <w:rPr>
          <w:szCs w:val="24"/>
          <w:lang w:val="ru-RU"/>
        </w:rPr>
        <w:t xml:space="preserve">е </w:t>
      </w:r>
      <w:r w:rsidRPr="00D7450B">
        <w:rPr>
          <w:szCs w:val="24"/>
          <w:lang w:val="ru-RU"/>
        </w:rPr>
        <w:t xml:space="preserve">по управление на устойчивите органични </w:t>
      </w:r>
      <w:r w:rsidR="000240A6" w:rsidRPr="00D7450B">
        <w:rPr>
          <w:szCs w:val="24"/>
          <w:lang w:val="ru-RU"/>
        </w:rPr>
        <w:t xml:space="preserve">замърсители (УОЗ) в </w:t>
      </w:r>
      <w:r w:rsidR="000240A6">
        <w:rPr>
          <w:szCs w:val="24"/>
          <w:lang w:val="bg-BG"/>
        </w:rPr>
        <w:t>Р</w:t>
      </w:r>
      <w:r w:rsidRPr="00D7450B">
        <w:rPr>
          <w:szCs w:val="24"/>
          <w:lang w:val="ru-RU"/>
        </w:rPr>
        <w:t>епублика България, 2012-20202 (А-НПДУУОЗ)</w:t>
      </w:r>
      <w:r w:rsidR="000240A6">
        <w:rPr>
          <w:szCs w:val="24"/>
          <w:lang w:val="bg-BG"/>
        </w:rPr>
        <w:t>,</w:t>
      </w:r>
      <w:r w:rsidRPr="00D7450B">
        <w:rPr>
          <w:szCs w:val="24"/>
          <w:lang w:val="ru-RU"/>
        </w:rPr>
        <w:t xml:space="preserve"> приет с Решение на МС на 05.09.2012 г</w:t>
      </w:r>
    </w:p>
    <w:p w:rsidR="00802E61" w:rsidRPr="002949FC" w:rsidRDefault="00802E61" w:rsidP="00CC613F">
      <w:pPr>
        <w:pStyle w:val="ListParagraph"/>
        <w:numPr>
          <w:ilvl w:val="0"/>
          <w:numId w:val="179"/>
        </w:numPr>
        <w:spacing w:before="240" w:after="240"/>
        <w:jc w:val="both"/>
        <w:rPr>
          <w:szCs w:val="24"/>
          <w:lang w:val="ru-RU" w:eastAsia="bg-BG"/>
        </w:rPr>
      </w:pPr>
      <w:r w:rsidRPr="002949FC">
        <w:rPr>
          <w:szCs w:val="24"/>
          <w:lang w:val="ru-RU" w:eastAsia="bg-BG"/>
        </w:rPr>
        <w:t>Годишен доклад за изпълнението на единния многогодишен национален план за контрол на България за храни, фуражи, здравеопазване на животните, хуманно отношение към тях и защита на растенията, 2010 г.</w:t>
      </w:r>
    </w:p>
    <w:p w:rsidR="00802E61" w:rsidRPr="00D7450B" w:rsidRDefault="00802E61" w:rsidP="00CC613F">
      <w:pPr>
        <w:pStyle w:val="ListParagraph"/>
        <w:numPr>
          <w:ilvl w:val="0"/>
          <w:numId w:val="179"/>
        </w:numPr>
        <w:spacing w:before="240" w:after="240"/>
        <w:jc w:val="both"/>
        <w:rPr>
          <w:rFonts w:eastAsia="Times New Roman"/>
          <w:szCs w:val="24"/>
          <w:lang w:val="ru-RU" w:eastAsia="bg-BG"/>
        </w:rPr>
      </w:pPr>
      <w:r>
        <w:rPr>
          <w:szCs w:val="24"/>
          <w:lang w:val="bg-BG"/>
        </w:rPr>
        <w:t xml:space="preserve">Доклад за </w:t>
      </w:r>
      <w:r w:rsidRPr="00D7450B">
        <w:rPr>
          <w:szCs w:val="24"/>
          <w:lang w:val="ru-RU"/>
        </w:rPr>
        <w:t>„Извършенаване на инвентаризация на петте нови устойчиви органични замърсители (УОЗ) в България - Хексабромоциклододекан (</w:t>
      </w:r>
      <w:r w:rsidRPr="00F15E4E">
        <w:rPr>
          <w:szCs w:val="24"/>
        </w:rPr>
        <w:t>HBCD</w:t>
      </w:r>
      <w:r w:rsidRPr="00D7450B">
        <w:rPr>
          <w:szCs w:val="24"/>
          <w:lang w:val="ru-RU"/>
        </w:rPr>
        <w:t>); Хексахлорбутадиен (</w:t>
      </w:r>
      <w:r w:rsidRPr="00F15E4E">
        <w:rPr>
          <w:szCs w:val="24"/>
        </w:rPr>
        <w:t>HCBD</w:t>
      </w:r>
      <w:r w:rsidRPr="00D7450B">
        <w:rPr>
          <w:szCs w:val="24"/>
          <w:lang w:val="ru-RU"/>
        </w:rPr>
        <w:t>); Пентахлорфенол, неговите соли и естери (</w:t>
      </w:r>
      <w:r w:rsidRPr="00F15E4E">
        <w:rPr>
          <w:szCs w:val="24"/>
        </w:rPr>
        <w:t>PCPs</w:t>
      </w:r>
      <w:r w:rsidRPr="00D7450B">
        <w:rPr>
          <w:szCs w:val="24"/>
          <w:lang w:val="ru-RU"/>
        </w:rPr>
        <w:t>); Полихлорирани нафталени (</w:t>
      </w:r>
      <w:r w:rsidRPr="00F15E4E">
        <w:rPr>
          <w:szCs w:val="24"/>
        </w:rPr>
        <w:t>PCNs</w:t>
      </w:r>
      <w:r w:rsidRPr="00D7450B">
        <w:rPr>
          <w:szCs w:val="24"/>
          <w:lang w:val="ru-RU"/>
        </w:rPr>
        <w:t>); и Късоверижни хлорирани парафини (</w:t>
      </w:r>
      <w:r w:rsidRPr="00F15E4E">
        <w:rPr>
          <w:szCs w:val="24"/>
        </w:rPr>
        <w:t>SCCPs</w:t>
      </w:r>
      <w:r w:rsidRPr="00D7450B">
        <w:rPr>
          <w:szCs w:val="24"/>
          <w:lang w:val="ru-RU"/>
        </w:rPr>
        <w:t>)“, включени в Регламент (ЕО) 850/20042019/1021 и Стокхолмската конвенция в периода 2013-2017 г.</w:t>
      </w:r>
      <w:r>
        <w:rPr>
          <w:szCs w:val="24"/>
          <w:lang w:val="bg-BG"/>
        </w:rPr>
        <w:t xml:space="preserve">, </w:t>
      </w:r>
      <w:r w:rsidRPr="00D7450B">
        <w:rPr>
          <w:szCs w:val="24"/>
          <w:lang w:val="ru-RU"/>
        </w:rPr>
        <w:t>Соколовскис Енвиронмент</w:t>
      </w:r>
      <w:r>
        <w:rPr>
          <w:szCs w:val="24"/>
          <w:lang w:val="bg-BG"/>
        </w:rPr>
        <w:t>-</w:t>
      </w:r>
      <w:r w:rsidRPr="00D7450B">
        <w:rPr>
          <w:szCs w:val="24"/>
          <w:lang w:val="ru-RU"/>
        </w:rPr>
        <w:t>ЕООД</w:t>
      </w:r>
      <w:r>
        <w:rPr>
          <w:szCs w:val="24"/>
          <w:lang w:val="bg-BG"/>
        </w:rPr>
        <w:t>, 2019</w:t>
      </w:r>
    </w:p>
    <w:p w:rsidR="00802E61" w:rsidRPr="002949FC" w:rsidRDefault="00802E61" w:rsidP="00CC613F">
      <w:pPr>
        <w:pStyle w:val="ListParagraph"/>
        <w:numPr>
          <w:ilvl w:val="0"/>
          <w:numId w:val="179"/>
        </w:numPr>
        <w:spacing w:before="240" w:after="240"/>
        <w:jc w:val="both"/>
        <w:rPr>
          <w:szCs w:val="24"/>
          <w:lang w:val="ru-RU" w:eastAsia="bg-BG"/>
        </w:rPr>
      </w:pPr>
      <w:r w:rsidRPr="002949FC">
        <w:rPr>
          <w:szCs w:val="24"/>
          <w:lang w:val="ru-RU" w:eastAsia="bg-BG"/>
        </w:rPr>
        <w:t>Доклади на ИАОС по Наредбата за изискванията за третиране на отпадъци от моторни превозни средства, 2005г., 2006 г., 2007 г., 2008 г., 2009 г.2010г., 2011г., 2012 г., 2013 г., 2014г., 2015г., 2016г., 2017г.,2018г.</w:t>
      </w:r>
    </w:p>
    <w:p w:rsidR="00802E61" w:rsidRPr="002949FC" w:rsidRDefault="00802E61" w:rsidP="00CC613F">
      <w:pPr>
        <w:pStyle w:val="ListParagraph"/>
        <w:numPr>
          <w:ilvl w:val="0"/>
          <w:numId w:val="179"/>
        </w:numPr>
        <w:spacing w:before="240" w:after="240"/>
        <w:jc w:val="both"/>
        <w:rPr>
          <w:szCs w:val="24"/>
          <w:lang w:val="ru-RU" w:eastAsia="bg-BG"/>
        </w:rPr>
      </w:pPr>
      <w:r w:rsidRPr="002949FC">
        <w:rPr>
          <w:szCs w:val="24"/>
          <w:lang w:val="ru-RU" w:eastAsia="bg-BG"/>
        </w:rPr>
        <w:t>Доклади от Националната мониторингова програма за контрол на остатъци от ветеринарномедицински продукти и замърсители от околната среда в живи животни и продукти от животински произход, 2008, 2009, 2010 и 2011 г., МЗХ</w:t>
      </w:r>
    </w:p>
    <w:p w:rsidR="00802E61" w:rsidRPr="002949FC" w:rsidRDefault="00802E61" w:rsidP="00CC613F">
      <w:pPr>
        <w:pStyle w:val="ListParagraph"/>
        <w:numPr>
          <w:ilvl w:val="0"/>
          <w:numId w:val="179"/>
        </w:numPr>
        <w:spacing w:before="240" w:after="240"/>
        <w:jc w:val="both"/>
        <w:rPr>
          <w:szCs w:val="24"/>
          <w:lang w:val="ru-RU"/>
        </w:rPr>
      </w:pPr>
      <w:r w:rsidRPr="002949FC">
        <w:rPr>
          <w:szCs w:val="24"/>
          <w:lang w:val="ru-RU"/>
        </w:rPr>
        <w:t>Документация  за участие в открита процедура за възлагане на обществена поръчка   с предмет:„</w:t>
      </w:r>
      <w:r w:rsidRPr="00D7450B">
        <w:rPr>
          <w:szCs w:val="24"/>
          <w:lang w:val="ru-RU"/>
        </w:rPr>
        <w:t>О</w:t>
      </w:r>
      <w:r w:rsidRPr="002949FC">
        <w:rPr>
          <w:szCs w:val="24"/>
          <w:lang w:val="ru-RU"/>
        </w:rPr>
        <w:t xml:space="preserve">безвреждане на негодни за употреба пестициди, намиращи се в </w:t>
      </w:r>
      <w:r w:rsidRPr="00D7450B">
        <w:rPr>
          <w:szCs w:val="24"/>
          <w:lang w:val="ru-RU"/>
        </w:rPr>
        <w:t>Б</w:t>
      </w:r>
      <w:r w:rsidRPr="002949FC">
        <w:rPr>
          <w:szCs w:val="24"/>
          <w:lang w:val="ru-RU"/>
        </w:rPr>
        <w:t>-</w:t>
      </w:r>
      <w:r w:rsidRPr="00D7450B">
        <w:rPr>
          <w:szCs w:val="24"/>
          <w:lang w:val="ru-RU"/>
        </w:rPr>
        <w:t>Б</w:t>
      </w:r>
      <w:r w:rsidRPr="002949FC">
        <w:rPr>
          <w:szCs w:val="24"/>
          <w:lang w:val="ru-RU"/>
        </w:rPr>
        <w:t xml:space="preserve"> кубове с нарушена цялост, както и на устойчивите орг</w:t>
      </w:r>
      <w:r w:rsidRPr="00D7450B">
        <w:rPr>
          <w:szCs w:val="24"/>
          <w:lang w:val="ru-RU"/>
        </w:rPr>
        <w:t>з</w:t>
      </w:r>
      <w:r w:rsidRPr="002949FC">
        <w:rPr>
          <w:szCs w:val="24"/>
          <w:lang w:val="ru-RU"/>
        </w:rPr>
        <w:t xml:space="preserve">анични замърсители, които се съхраняват в </w:t>
      </w:r>
      <w:r w:rsidRPr="00D7450B">
        <w:rPr>
          <w:szCs w:val="24"/>
          <w:lang w:val="ru-RU"/>
        </w:rPr>
        <w:t>Б</w:t>
      </w:r>
      <w:r w:rsidRPr="002949FC">
        <w:rPr>
          <w:szCs w:val="24"/>
          <w:lang w:val="ru-RU"/>
        </w:rPr>
        <w:t>-</w:t>
      </w:r>
      <w:r w:rsidRPr="00D7450B">
        <w:rPr>
          <w:szCs w:val="24"/>
          <w:lang w:val="ru-RU"/>
        </w:rPr>
        <w:t>Б</w:t>
      </w:r>
      <w:r w:rsidRPr="002949FC">
        <w:rPr>
          <w:szCs w:val="24"/>
          <w:lang w:val="ru-RU"/>
        </w:rPr>
        <w:t xml:space="preserve"> кубове и обезвреждане на отпадъци от химикали, намиращи се в научните институти към българска академия на науките, други държавни институти, висши учебни заведения и училища“</w:t>
      </w:r>
      <w:r w:rsidRPr="00D7450B">
        <w:rPr>
          <w:szCs w:val="24"/>
          <w:lang w:val="ru-RU"/>
        </w:rPr>
        <w:t>, г</w:t>
      </w:r>
      <w:r w:rsidRPr="002949FC">
        <w:rPr>
          <w:szCs w:val="24"/>
          <w:lang w:val="ru-RU"/>
        </w:rPr>
        <w:t xml:space="preserve">р. </w:t>
      </w:r>
      <w:r w:rsidRPr="002949FC">
        <w:rPr>
          <w:szCs w:val="24"/>
        </w:rPr>
        <w:t>София, 2014 г.</w:t>
      </w:r>
    </w:p>
    <w:p w:rsidR="00802E61" w:rsidRPr="00802E61" w:rsidRDefault="00802E61" w:rsidP="00CC613F">
      <w:pPr>
        <w:pStyle w:val="ListParagraph"/>
        <w:numPr>
          <w:ilvl w:val="0"/>
          <w:numId w:val="179"/>
        </w:numPr>
        <w:tabs>
          <w:tab w:val="left" w:pos="202"/>
          <w:tab w:val="left" w:pos="344"/>
        </w:tabs>
        <w:ind w:right="-1"/>
        <w:jc w:val="both"/>
        <w:rPr>
          <w:rFonts w:eastAsia="Times New Roman"/>
          <w:szCs w:val="24"/>
          <w:lang w:eastAsia="bg-BG"/>
        </w:rPr>
      </w:pPr>
      <w:r w:rsidRPr="00D7450B">
        <w:rPr>
          <w:szCs w:val="24"/>
          <w:lang w:val="ru-RU"/>
        </w:rPr>
        <w:t xml:space="preserve">Закон на Народното събрание за ратифициране на Стокхолмската конвенция ,(обн. </w:t>
      </w:r>
      <w:r w:rsidRPr="00F15E4E">
        <w:rPr>
          <w:szCs w:val="24"/>
        </w:rPr>
        <w:t>ДВ бр.89/12.10.2004 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szCs w:val="24"/>
          <w:lang w:val="ru-RU" w:eastAsia="bg-BG"/>
        </w:rPr>
        <w:t>Национален доклад за състоянието на околната среда, ИАОС, 2009 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szCs w:val="24"/>
          <w:lang w:val="ru-RU" w:eastAsia="bg-BG"/>
        </w:rPr>
        <w:t>Национален доклад за състоянието на околната среда, ИАОС, 2010 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szCs w:val="24"/>
          <w:lang w:val="ru-RU" w:eastAsia="bg-BG"/>
        </w:rPr>
        <w:t>Национален доклад за състоянието на околната среда, ИАОС, 2011 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szCs w:val="24"/>
          <w:lang w:val="ru-RU" w:eastAsia="bg-BG"/>
        </w:rPr>
        <w:t>Национален доклад за състоянието на околната среда, ИАОС, 2012 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szCs w:val="24"/>
          <w:lang w:val="ru-RU" w:eastAsia="bg-BG"/>
        </w:rPr>
        <w:t>Национален доклад за състоянието на околната среда, ИАОС, 2013 г.</w:t>
      </w:r>
    </w:p>
    <w:p w:rsidR="00802E61" w:rsidRPr="002949FC" w:rsidRDefault="00802E61" w:rsidP="00CC613F">
      <w:pPr>
        <w:pStyle w:val="ListParagraph"/>
        <w:numPr>
          <w:ilvl w:val="0"/>
          <w:numId w:val="179"/>
        </w:numPr>
        <w:tabs>
          <w:tab w:val="left" w:pos="202"/>
          <w:tab w:val="left" w:pos="344"/>
        </w:tabs>
        <w:ind w:right="-1"/>
        <w:jc w:val="both"/>
        <w:rPr>
          <w:szCs w:val="24"/>
          <w:lang w:val="ru-RU"/>
        </w:rPr>
      </w:pPr>
      <w:r w:rsidRPr="002949FC">
        <w:rPr>
          <w:szCs w:val="24"/>
          <w:lang w:val="ru-RU" w:eastAsia="bg-BG"/>
        </w:rPr>
        <w:t>Национален доклад за състоянието на околната среда, ИАОС, 201</w:t>
      </w:r>
      <w:r w:rsidRPr="00D7450B">
        <w:rPr>
          <w:szCs w:val="24"/>
          <w:lang w:val="ru-RU" w:eastAsia="bg-BG"/>
        </w:rPr>
        <w:t>4 г.</w:t>
      </w:r>
    </w:p>
    <w:p w:rsidR="00802E61" w:rsidRPr="002949FC" w:rsidRDefault="00802E61" w:rsidP="00CC613F">
      <w:pPr>
        <w:pStyle w:val="ListParagraph"/>
        <w:numPr>
          <w:ilvl w:val="0"/>
          <w:numId w:val="179"/>
        </w:numPr>
        <w:spacing w:before="240" w:after="240"/>
        <w:jc w:val="both"/>
        <w:rPr>
          <w:szCs w:val="24"/>
          <w:lang w:val="ru-RU"/>
        </w:rPr>
      </w:pPr>
      <w:r w:rsidRPr="002949FC">
        <w:rPr>
          <w:szCs w:val="24"/>
          <w:lang w:val="ru-RU" w:eastAsia="bg-BG"/>
        </w:rPr>
        <w:t>Национален доклад за състоянието на околната среда, ИАОС, 201</w:t>
      </w:r>
      <w:r w:rsidRPr="00D7450B">
        <w:rPr>
          <w:szCs w:val="24"/>
          <w:lang w:val="ru-RU" w:eastAsia="bg-BG"/>
        </w:rPr>
        <w:t>5 г.</w:t>
      </w:r>
    </w:p>
    <w:p w:rsidR="00802E61" w:rsidRPr="00F15E4E" w:rsidRDefault="00802E61" w:rsidP="00CC613F">
      <w:pPr>
        <w:pStyle w:val="ListParagraph"/>
        <w:numPr>
          <w:ilvl w:val="0"/>
          <w:numId w:val="179"/>
        </w:numPr>
        <w:spacing w:before="240" w:after="240"/>
        <w:jc w:val="both"/>
        <w:rPr>
          <w:szCs w:val="24"/>
          <w:lang w:val="ru-RU"/>
        </w:rPr>
      </w:pPr>
      <w:r w:rsidRPr="00F15E4E">
        <w:rPr>
          <w:szCs w:val="24"/>
          <w:lang w:val="ru-RU" w:eastAsia="bg-BG"/>
        </w:rPr>
        <w:t>Национален доклад за състоянието на околната среда, ИАОС, 201</w:t>
      </w:r>
      <w:r w:rsidRPr="00D7450B">
        <w:rPr>
          <w:szCs w:val="24"/>
          <w:lang w:val="ru-RU" w:eastAsia="bg-BG"/>
        </w:rPr>
        <w:t>6 г.</w:t>
      </w:r>
    </w:p>
    <w:p w:rsidR="00802E61" w:rsidRPr="00F15E4E" w:rsidRDefault="00802E61" w:rsidP="00CC613F">
      <w:pPr>
        <w:pStyle w:val="ListParagraph"/>
        <w:numPr>
          <w:ilvl w:val="0"/>
          <w:numId w:val="179"/>
        </w:numPr>
        <w:spacing w:before="240" w:after="240"/>
        <w:jc w:val="both"/>
        <w:rPr>
          <w:szCs w:val="24"/>
          <w:lang w:val="ru-RU"/>
        </w:rPr>
      </w:pPr>
      <w:r w:rsidRPr="00F15E4E">
        <w:rPr>
          <w:szCs w:val="24"/>
          <w:lang w:val="ru-RU" w:eastAsia="bg-BG"/>
        </w:rPr>
        <w:t>Национален доклад за състоянието на околната среда, ИАОС, 201</w:t>
      </w:r>
      <w:r w:rsidRPr="00D7450B">
        <w:rPr>
          <w:szCs w:val="24"/>
          <w:lang w:val="ru-RU" w:eastAsia="bg-BG"/>
        </w:rPr>
        <w:t>7 г.</w:t>
      </w:r>
    </w:p>
    <w:p w:rsidR="00802E61" w:rsidRPr="002949FC" w:rsidRDefault="00802E61" w:rsidP="00CC613F">
      <w:pPr>
        <w:pStyle w:val="ListParagraph"/>
        <w:numPr>
          <w:ilvl w:val="0"/>
          <w:numId w:val="179"/>
        </w:numPr>
        <w:spacing w:before="240" w:after="240"/>
        <w:jc w:val="both"/>
        <w:rPr>
          <w:szCs w:val="24"/>
          <w:lang w:val="ru-RU"/>
        </w:rPr>
      </w:pPr>
      <w:r w:rsidRPr="002949FC">
        <w:rPr>
          <w:szCs w:val="24"/>
          <w:lang w:val="ru-RU" w:eastAsia="bg-BG"/>
        </w:rPr>
        <w:t>Национален доклад за състоянието на околната среда, ИАОС, 201</w:t>
      </w:r>
      <w:r w:rsidRPr="00D7450B">
        <w:rPr>
          <w:szCs w:val="24"/>
          <w:lang w:val="ru-RU" w:eastAsia="bg-BG"/>
        </w:rPr>
        <w:t>8 г.</w:t>
      </w:r>
    </w:p>
    <w:p w:rsidR="00802E61" w:rsidRPr="002949FC" w:rsidRDefault="00802E61" w:rsidP="00CC613F">
      <w:pPr>
        <w:pStyle w:val="ListParagraph"/>
        <w:numPr>
          <w:ilvl w:val="0"/>
          <w:numId w:val="179"/>
        </w:numPr>
        <w:spacing w:before="240" w:after="240"/>
        <w:jc w:val="both"/>
        <w:rPr>
          <w:szCs w:val="24"/>
          <w:lang w:val="ru-RU"/>
        </w:rPr>
      </w:pPr>
      <w:r w:rsidRPr="002949FC">
        <w:rPr>
          <w:szCs w:val="24"/>
          <w:lang w:val="ru-RU"/>
        </w:rPr>
        <w:t>Национален план за управление на отпадъците 2014-2020 г.</w:t>
      </w:r>
      <w:r w:rsidR="00B62C91">
        <w:rPr>
          <w:szCs w:val="24"/>
          <w:lang w:val="ru-RU"/>
        </w:rPr>
        <w:t>, МОСВ, 2013</w:t>
      </w:r>
    </w:p>
    <w:p w:rsidR="00802E61" w:rsidRPr="00802E61" w:rsidRDefault="00802E61" w:rsidP="00CC613F">
      <w:pPr>
        <w:pStyle w:val="ListParagraph"/>
        <w:numPr>
          <w:ilvl w:val="0"/>
          <w:numId w:val="179"/>
        </w:numPr>
        <w:spacing w:before="240" w:after="240"/>
        <w:jc w:val="both"/>
        <w:rPr>
          <w:szCs w:val="24"/>
          <w:lang w:val="ru-RU"/>
        </w:rPr>
      </w:pPr>
      <w:r w:rsidRPr="00D7450B">
        <w:rPr>
          <w:szCs w:val="24"/>
          <w:lang w:val="ru-RU"/>
        </w:rPr>
        <w:t xml:space="preserve">Национален план за действие за устойчива употреба на пестициди в Република България, </w:t>
      </w:r>
      <w:r>
        <w:rPr>
          <w:szCs w:val="24"/>
          <w:lang w:val="bg-BG"/>
        </w:rPr>
        <w:t>БАБХ</w:t>
      </w:r>
      <w:r w:rsidR="00B62C91">
        <w:rPr>
          <w:szCs w:val="24"/>
          <w:lang w:val="bg-BG"/>
        </w:rPr>
        <w:t>, 2018</w:t>
      </w:r>
    </w:p>
    <w:p w:rsidR="00802E61" w:rsidRPr="002949FC" w:rsidRDefault="00802E61" w:rsidP="00CC613F">
      <w:pPr>
        <w:pStyle w:val="ListParagraph"/>
        <w:numPr>
          <w:ilvl w:val="0"/>
          <w:numId w:val="179"/>
        </w:numPr>
        <w:spacing w:before="240" w:after="240"/>
        <w:jc w:val="both"/>
        <w:rPr>
          <w:szCs w:val="24"/>
          <w:lang w:val="ru-RU"/>
        </w:rPr>
      </w:pPr>
      <w:r w:rsidRPr="00D7450B">
        <w:rPr>
          <w:szCs w:val="24"/>
          <w:lang w:val="ru-RU" w:eastAsia="bg-BG"/>
        </w:rPr>
        <w:t>Национален профил за управление на химични вещества и смеси- актуализация</w:t>
      </w:r>
      <w:r w:rsidR="000A31FB">
        <w:rPr>
          <w:szCs w:val="24"/>
          <w:lang w:val="bg-BG" w:eastAsia="bg-BG"/>
        </w:rPr>
        <w:t>,</w:t>
      </w:r>
      <w:r w:rsidRPr="00D7450B">
        <w:rPr>
          <w:szCs w:val="24"/>
          <w:lang w:val="ru-RU" w:eastAsia="bg-BG"/>
        </w:rPr>
        <w:t xml:space="preserve"> МОСВ</w:t>
      </w:r>
      <w:r w:rsidR="000A31FB">
        <w:rPr>
          <w:szCs w:val="24"/>
          <w:lang w:val="bg-BG" w:eastAsia="bg-BG"/>
        </w:rPr>
        <w:t xml:space="preserve">, </w:t>
      </w:r>
      <w:r w:rsidR="000A31FB" w:rsidRPr="00D7450B">
        <w:rPr>
          <w:szCs w:val="24"/>
          <w:lang w:val="ru-RU" w:eastAsia="bg-BG"/>
        </w:rPr>
        <w:t>2016</w:t>
      </w:r>
    </w:p>
    <w:p w:rsidR="00802E61" w:rsidRPr="002949FC" w:rsidRDefault="00802E61" w:rsidP="00CC613F">
      <w:pPr>
        <w:pStyle w:val="ListParagraph"/>
        <w:numPr>
          <w:ilvl w:val="0"/>
          <w:numId w:val="179"/>
        </w:numPr>
        <w:spacing w:before="240" w:after="240"/>
        <w:jc w:val="both"/>
        <w:rPr>
          <w:szCs w:val="24"/>
          <w:lang w:val="ru-RU" w:eastAsia="bg-BG"/>
        </w:rPr>
      </w:pPr>
      <w:r w:rsidRPr="002949FC">
        <w:rPr>
          <w:szCs w:val="24"/>
          <w:lang w:val="ru-RU" w:eastAsia="bg-BG"/>
        </w:rPr>
        <w:t xml:space="preserve">Национален стратегически план за управление на отпадъците от строителство и разрушаване на територията на </w:t>
      </w:r>
      <w:r w:rsidR="008C35CF">
        <w:rPr>
          <w:szCs w:val="24"/>
          <w:lang w:val="ru-RU" w:eastAsia="bg-BG"/>
        </w:rPr>
        <w:t>Р.</w:t>
      </w:r>
      <w:r w:rsidRPr="002949FC">
        <w:rPr>
          <w:szCs w:val="24"/>
          <w:lang w:val="ru-RU" w:eastAsia="bg-BG"/>
        </w:rPr>
        <w:t xml:space="preserve">България </w:t>
      </w:r>
      <w:r>
        <w:rPr>
          <w:szCs w:val="24"/>
          <w:lang w:val="ru-RU" w:eastAsia="bg-BG"/>
        </w:rPr>
        <w:t>за периода 2011-2020 г.(НСПУОСР),</w:t>
      </w:r>
      <w:r w:rsidRPr="002949FC">
        <w:rPr>
          <w:szCs w:val="24"/>
          <w:lang w:val="ru-RU" w:eastAsia="bg-BG"/>
        </w:rPr>
        <w:t xml:space="preserve"> МОСВ,</w:t>
      </w:r>
      <w:r>
        <w:rPr>
          <w:szCs w:val="24"/>
          <w:lang w:val="ru-RU" w:eastAsia="bg-BG"/>
        </w:rPr>
        <w:t xml:space="preserve"> 2010</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Pr>
          <w:szCs w:val="24"/>
          <w:lang w:val="ru-RU"/>
        </w:rPr>
        <w:t>П</w:t>
      </w:r>
      <w:r w:rsidRPr="00F15E4E">
        <w:rPr>
          <w:szCs w:val="24"/>
          <w:lang w:val="ru-RU"/>
        </w:rPr>
        <w:t>роект</w:t>
      </w:r>
      <w:r w:rsidRPr="00F15E4E">
        <w:rPr>
          <w:rFonts w:eastAsia="Batang"/>
          <w:kern w:val="3"/>
          <w:szCs w:val="24"/>
          <w:lang w:val="ru-RU"/>
        </w:rPr>
        <w:t xml:space="preserve"> </w:t>
      </w:r>
      <w:r w:rsidRPr="00F15E4E">
        <w:rPr>
          <w:rFonts w:eastAsia="Batang"/>
          <w:spacing w:val="-1"/>
          <w:kern w:val="3"/>
          <w:szCs w:val="24"/>
          <w:lang w:val="ru-RU"/>
        </w:rPr>
        <w:t>„Екологосъобразно обезвреждане на излезли от употреба пестициди и други препарати за растителна защита с изтекъл срок на годност“</w:t>
      </w:r>
      <w:r>
        <w:rPr>
          <w:rFonts w:eastAsia="Batang"/>
          <w:spacing w:val="-1"/>
          <w:kern w:val="3"/>
          <w:szCs w:val="24"/>
          <w:lang w:val="ru-RU"/>
        </w:rPr>
        <w:t xml:space="preserve"> по </w:t>
      </w:r>
      <w:r w:rsidRPr="00F15E4E">
        <w:rPr>
          <w:rFonts w:eastAsia="Batang"/>
          <w:spacing w:val="-1"/>
          <w:kern w:val="3"/>
          <w:szCs w:val="24"/>
          <w:lang w:val="ru-RU"/>
        </w:rPr>
        <w:t>обществена поръчка</w:t>
      </w:r>
      <w:r>
        <w:rPr>
          <w:rFonts w:eastAsia="Batang"/>
          <w:spacing w:val="-1"/>
          <w:kern w:val="3"/>
          <w:szCs w:val="24"/>
          <w:lang w:val="ru-RU"/>
        </w:rPr>
        <w:t xml:space="preserve"> за</w:t>
      </w:r>
      <w:r w:rsidRPr="00F15E4E">
        <w:rPr>
          <w:rFonts w:eastAsia="Batang"/>
          <w:spacing w:val="-1"/>
          <w:kern w:val="3"/>
          <w:szCs w:val="24"/>
          <w:lang w:val="ru-RU"/>
        </w:rPr>
        <w:t xml:space="preserve"> </w:t>
      </w:r>
      <w:r w:rsidRPr="00F15E4E">
        <w:rPr>
          <w:szCs w:val="24"/>
          <w:lang w:val="ru-RU"/>
        </w:rPr>
        <w:t xml:space="preserve"> „Преопаковане, транспорт, предаване за окончателно обезвреждане и почистване на складове съдържащи УОЗ-пестициди, опасни отпадъци, неопасни отпадъци и други препарати за растителна защита (ПРЗ) с 6 (шест) обособени позиции</w:t>
      </w:r>
      <w:r w:rsidRPr="00F15E4E">
        <w:rPr>
          <w:rFonts w:eastAsia="Batang"/>
          <w:spacing w:val="-1"/>
          <w:kern w:val="3"/>
          <w:szCs w:val="24"/>
          <w:lang w:val="ru-RU"/>
        </w:rPr>
        <w:t>“</w:t>
      </w:r>
      <w:r>
        <w:rPr>
          <w:szCs w:val="24"/>
          <w:lang w:val="ru-RU"/>
        </w:rPr>
        <w:t xml:space="preserve">, </w:t>
      </w:r>
      <w:r w:rsidRPr="00F15E4E">
        <w:rPr>
          <w:szCs w:val="24"/>
          <w:lang w:val="ru-RU"/>
        </w:rPr>
        <w:t xml:space="preserve">ПУДООС, </w:t>
      </w:r>
      <w:r w:rsidRPr="00D7450B">
        <w:rPr>
          <w:szCs w:val="24"/>
          <w:lang w:val="ru-RU"/>
        </w:rPr>
        <w:t>Българо-швейцарска програма</w:t>
      </w:r>
      <w:r w:rsidR="009A1DB6">
        <w:rPr>
          <w:szCs w:val="24"/>
          <w:lang w:val="ru-RU"/>
        </w:rPr>
        <w:t>.</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F15E4E">
        <w:rPr>
          <w:szCs w:val="24"/>
          <w:lang w:val="ru-RU" w:eastAsia="bg-BG"/>
        </w:rPr>
        <w:t xml:space="preserve">Разработване на Национален план за действие за управление на устойчивите органични замърсители, проект </w:t>
      </w:r>
      <w:r w:rsidRPr="00F15E4E">
        <w:rPr>
          <w:szCs w:val="24"/>
          <w:lang w:eastAsia="bg-BG"/>
        </w:rPr>
        <w:t>GF</w:t>
      </w:r>
      <w:r w:rsidRPr="00F15E4E">
        <w:rPr>
          <w:szCs w:val="24"/>
          <w:lang w:val="ru-RU" w:eastAsia="bg-BG"/>
        </w:rPr>
        <w:t>/2732-02-4454 април-юли 2006 г., БНОЦЕООС, София.</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802E61">
        <w:rPr>
          <w:szCs w:val="24"/>
          <w:lang w:val="pl-PL" w:eastAsia="pl-PL"/>
        </w:rPr>
        <w:t>Регламент (ЕО) № 1907/2006</w:t>
      </w:r>
      <w:r w:rsidRPr="00104CBF">
        <w:rPr>
          <w:szCs w:val="24"/>
          <w:lang w:val="ru-RU"/>
        </w:rPr>
        <w:t xml:space="preserve"> на Европейския парламент и на Съвета от 18 декември 2006 г. относно регистрацията, оценката, разрешаването и ограничаването на химикали (</w:t>
      </w:r>
      <w:r w:rsidRPr="00104CBF">
        <w:rPr>
          <w:szCs w:val="24"/>
        </w:rPr>
        <w:t>REACH</w:t>
      </w:r>
      <w:r w:rsidRPr="00104CBF">
        <w:rPr>
          <w:szCs w:val="24"/>
          <w:lang w:val="ru-RU"/>
        </w:rPr>
        <w:t>), за създаване на Европейска агенция по химикали,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F15E4E">
        <w:rPr>
          <w:szCs w:val="24"/>
          <w:lang w:val="ru-RU"/>
        </w:rPr>
        <w:t>Регламент (ЕО) № 850/2004 на Европейския парламент и на Съвета от 29 април 2004 г. относно устойчивите органични замърсители и за изменение на Директива 79/117/ЕИО (ОВ L 158, 30.4.2004 г., стр. 7).</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F15E4E">
        <w:rPr>
          <w:szCs w:val="24"/>
          <w:lang w:val="ru-RU"/>
        </w:rPr>
        <w:t>Регламент (ЕС) 2019/1021 на Европейския парламент и на Съвета от 20 юни 2019 година относно устойчивите органични замърсители (преработен текст) , (</w:t>
      </w:r>
      <w:r w:rsidRPr="00F15E4E">
        <w:rPr>
          <w:szCs w:val="24"/>
        </w:rPr>
        <w:t>OB</w:t>
      </w:r>
      <w:r w:rsidRPr="00F15E4E">
        <w:rPr>
          <w:szCs w:val="24"/>
          <w:lang w:val="ru-RU"/>
        </w:rPr>
        <w:t xml:space="preserve"> </w:t>
      </w:r>
      <w:r w:rsidRPr="00F15E4E">
        <w:rPr>
          <w:szCs w:val="24"/>
        </w:rPr>
        <w:t>L</w:t>
      </w:r>
      <w:r w:rsidRPr="00F15E4E">
        <w:rPr>
          <w:szCs w:val="24"/>
          <w:lang w:val="ru-RU"/>
        </w:rPr>
        <w:t xml:space="preserve"> 169/45 </w:t>
      </w:r>
      <w:r w:rsidRPr="00D7450B">
        <w:rPr>
          <w:szCs w:val="24"/>
          <w:lang w:val="ru-RU"/>
        </w:rPr>
        <w:t>от</w:t>
      </w:r>
      <w:r w:rsidRPr="00F15E4E">
        <w:rPr>
          <w:szCs w:val="24"/>
          <w:lang w:val="ru-RU"/>
        </w:rPr>
        <w:t xml:space="preserve"> 25.06.2019</w:t>
      </w:r>
      <w:r w:rsidRPr="00D7450B">
        <w:rPr>
          <w:szCs w:val="24"/>
          <w:lang w:val="ru-RU"/>
        </w:rPr>
        <w:t>г.)</w:t>
      </w:r>
    </w:p>
    <w:p w:rsidR="00802E61" w:rsidRPr="00D7450B" w:rsidRDefault="00802E61" w:rsidP="00CC613F">
      <w:pPr>
        <w:pStyle w:val="ListParagraph"/>
        <w:numPr>
          <w:ilvl w:val="0"/>
          <w:numId w:val="179"/>
        </w:numPr>
        <w:tabs>
          <w:tab w:val="left" w:pos="202"/>
          <w:tab w:val="left" w:pos="344"/>
        </w:tabs>
        <w:ind w:right="-1"/>
        <w:jc w:val="both"/>
        <w:rPr>
          <w:rFonts w:eastAsia="Times New Roman"/>
          <w:szCs w:val="24"/>
          <w:lang w:val="ru-RU" w:eastAsia="bg-BG"/>
        </w:rPr>
      </w:pPr>
      <w:r w:rsidRPr="00D7450B">
        <w:rPr>
          <w:rFonts w:eastAsia="Times New Roman"/>
          <w:color w:val="000000"/>
          <w:szCs w:val="24"/>
          <w:lang w:val="ru-RU" w:eastAsia="bg-BG"/>
        </w:rPr>
        <w:t>Решение на Съвета от 14 октомври 2004</w:t>
      </w:r>
      <w:r w:rsidRPr="00F15E4E">
        <w:rPr>
          <w:rFonts w:eastAsia="Times New Roman"/>
          <w:color w:val="000000"/>
          <w:szCs w:val="24"/>
          <w:lang w:eastAsia="bg-BG"/>
        </w:rPr>
        <w:t> </w:t>
      </w:r>
      <w:r w:rsidRPr="00D7450B">
        <w:rPr>
          <w:rFonts w:eastAsia="Times New Roman"/>
          <w:color w:val="000000"/>
          <w:szCs w:val="24"/>
          <w:lang w:val="ru-RU" w:eastAsia="bg-BG"/>
        </w:rPr>
        <w:t xml:space="preserve">г. за сключване от името на Европейската общност на Стокхолмската конвенция за устойчивите органични замърсители (2006/507/ЕО) (ОВ </w:t>
      </w:r>
      <w:r w:rsidRPr="00F15E4E">
        <w:rPr>
          <w:rFonts w:eastAsia="Times New Roman"/>
          <w:color w:val="000000"/>
          <w:szCs w:val="24"/>
          <w:lang w:eastAsia="bg-BG"/>
        </w:rPr>
        <w:t>L </w:t>
      </w:r>
      <w:r w:rsidRPr="00D7450B">
        <w:rPr>
          <w:rFonts w:eastAsia="Times New Roman"/>
          <w:color w:val="000000"/>
          <w:szCs w:val="24"/>
          <w:lang w:val="ru-RU" w:eastAsia="bg-BG"/>
        </w:rPr>
        <w:t>209, 31.7.2006</w:t>
      </w:r>
      <w:r w:rsidRPr="00F15E4E">
        <w:rPr>
          <w:rFonts w:eastAsia="Times New Roman"/>
          <w:color w:val="000000"/>
          <w:szCs w:val="24"/>
          <w:lang w:eastAsia="bg-BG"/>
        </w:rPr>
        <w:t> </w:t>
      </w:r>
      <w:r w:rsidRPr="00D7450B">
        <w:rPr>
          <w:rFonts w:eastAsia="Times New Roman"/>
          <w:color w:val="000000"/>
          <w:szCs w:val="24"/>
          <w:lang w:val="ru-RU" w:eastAsia="bg-BG"/>
        </w:rPr>
        <w:t>г., стр.</w:t>
      </w:r>
      <w:r w:rsidRPr="00F15E4E">
        <w:rPr>
          <w:rFonts w:eastAsia="Times New Roman"/>
          <w:color w:val="000000"/>
          <w:szCs w:val="24"/>
          <w:lang w:eastAsia="bg-BG"/>
        </w:rPr>
        <w:t> </w:t>
      </w:r>
      <w:r w:rsidRPr="00D7450B">
        <w:rPr>
          <w:rFonts w:eastAsia="Times New Roman"/>
          <w:color w:val="000000"/>
          <w:szCs w:val="24"/>
          <w:lang w:val="ru-RU" w:eastAsia="bg-BG"/>
        </w:rPr>
        <w:t>1).</w:t>
      </w:r>
    </w:p>
    <w:p w:rsidR="00B62C91" w:rsidRPr="00597B62" w:rsidRDefault="00B62C91" w:rsidP="00CC613F">
      <w:pPr>
        <w:pStyle w:val="ListParagraph"/>
        <w:numPr>
          <w:ilvl w:val="0"/>
          <w:numId w:val="179"/>
        </w:numPr>
        <w:ind w:right="-1"/>
        <w:jc w:val="both"/>
        <w:rPr>
          <w:rFonts w:eastAsia="Times New Roman"/>
          <w:szCs w:val="24"/>
          <w:lang w:eastAsia="bg-BG"/>
        </w:rPr>
      </w:pPr>
      <w:r w:rsidRPr="005B0869">
        <w:rPr>
          <w:szCs w:val="24"/>
        </w:rPr>
        <w:t>Addendum to the risk management evaluation on hexabromocyclododecane, Report of the Persistent Organic Pollutants Review Committee, 01.11.2012, UNEP/POPS/POPRC.8/16/Add.3</w:t>
      </w:r>
    </w:p>
    <w:p w:rsidR="00B62C91" w:rsidRPr="00597B62" w:rsidRDefault="00B62C91" w:rsidP="00CC613F">
      <w:pPr>
        <w:pStyle w:val="ListParagraph"/>
        <w:numPr>
          <w:ilvl w:val="0"/>
          <w:numId w:val="179"/>
        </w:numPr>
        <w:jc w:val="both"/>
        <w:rPr>
          <w:szCs w:val="24"/>
        </w:rPr>
      </w:pPr>
      <w:r w:rsidRPr="00597B62">
        <w:rPr>
          <w:szCs w:val="24"/>
        </w:rPr>
        <w:t>Annex XV dossier. Proposal for Identification of a PBT/vPvB Substance. Bis(pentabromophenyl)ether (decabromodiphenyl ether; decaBDE). July 2012 final. Submitted by the United Kingdom, August 2012</w:t>
      </w:r>
      <w:r w:rsidR="00E751B5">
        <w:rPr>
          <w:szCs w:val="24"/>
          <w:lang w:val="bg-BG"/>
        </w:rPr>
        <w:t>, А</w:t>
      </w:r>
      <w:r w:rsidR="00E751B5" w:rsidRPr="00597B62">
        <w:rPr>
          <w:szCs w:val="24"/>
        </w:rPr>
        <w:t>ccessed 9 December 2018</w:t>
      </w:r>
      <w:r w:rsidR="00E751B5">
        <w:rPr>
          <w:szCs w:val="24"/>
          <w:lang w:val="bg-BG"/>
        </w:rPr>
        <w:t>,</w:t>
      </w:r>
      <w:r w:rsidRPr="00597B62">
        <w:rPr>
          <w:szCs w:val="24"/>
        </w:rPr>
        <w:t xml:space="preserve"> http://echa.europa.eu/documents/10162/13638/SVHC_AXVREP_pub_EC_214_604_9_decabromodiphenylether_en.pdf </w:t>
      </w:r>
    </w:p>
    <w:p w:rsidR="00B62C91" w:rsidRPr="002949FC" w:rsidRDefault="00B62C91" w:rsidP="00CC613F">
      <w:pPr>
        <w:pStyle w:val="ListParagraph"/>
        <w:numPr>
          <w:ilvl w:val="0"/>
          <w:numId w:val="179"/>
        </w:numPr>
        <w:spacing w:before="240" w:after="240"/>
        <w:jc w:val="both"/>
        <w:rPr>
          <w:szCs w:val="24"/>
        </w:rPr>
      </w:pPr>
      <w:r w:rsidRPr="002949FC">
        <w:rPr>
          <w:szCs w:val="24"/>
        </w:rPr>
        <w:t>Bulgaria’s Informative Inventory Report 2019 (IIR)  Submission under the UNECE Convention on Long-Range Transboundary Air Pollution, March, 2019 MOEW</w:t>
      </w:r>
    </w:p>
    <w:p w:rsidR="00B62C91" w:rsidRPr="00597B62" w:rsidRDefault="00B62C91" w:rsidP="00CC613F">
      <w:pPr>
        <w:pStyle w:val="ListParagraph"/>
        <w:numPr>
          <w:ilvl w:val="0"/>
          <w:numId w:val="179"/>
        </w:numPr>
        <w:jc w:val="both"/>
        <w:rPr>
          <w:szCs w:val="24"/>
        </w:rPr>
      </w:pPr>
      <w:r w:rsidRPr="00597B62">
        <w:rPr>
          <w:szCs w:val="24"/>
        </w:rPr>
        <w:t>Committee for Risk Assessment (RAC) and Committee for Socio-economic Analysis (SEAC). Background document to the Opinion on the Annex XV dossier proposing restrictions on Bis(pentabromophenyl) ether. ECH</w:t>
      </w:r>
      <w:r w:rsidR="00E751B5">
        <w:rPr>
          <w:szCs w:val="24"/>
        </w:rPr>
        <w:t>A/RAC/RES-O-0000006155-77-01/D.</w:t>
      </w:r>
      <w:r w:rsidR="00E751B5">
        <w:rPr>
          <w:szCs w:val="24"/>
          <w:lang w:val="bg-BG"/>
        </w:rPr>
        <w:t xml:space="preserve">, </w:t>
      </w:r>
      <w:r w:rsidR="00E751B5">
        <w:rPr>
          <w:szCs w:val="24"/>
        </w:rPr>
        <w:t>Accessed 9 December 2018</w:t>
      </w:r>
      <w:r w:rsidRPr="00597B62">
        <w:rPr>
          <w:szCs w:val="24"/>
        </w:rPr>
        <w:t xml:space="preserve">. https://echa.europa.eu/documents/10162/2c27ddcc-dd0c-49e3-85ba-fa64b0813775 </w:t>
      </w:r>
    </w:p>
    <w:p w:rsidR="00B62C91" w:rsidRPr="00597B62" w:rsidRDefault="00B62C91" w:rsidP="00CC613F">
      <w:pPr>
        <w:pStyle w:val="ListParagraph"/>
        <w:numPr>
          <w:ilvl w:val="0"/>
          <w:numId w:val="179"/>
        </w:numPr>
        <w:spacing w:after="100" w:afterAutospacing="1"/>
        <w:jc w:val="both"/>
        <w:outlineLvl w:val="2"/>
        <w:rPr>
          <w:rFonts w:eastAsia="Times New Roman"/>
          <w:bCs/>
          <w:szCs w:val="24"/>
          <w:lang w:eastAsia="bg-BG"/>
        </w:rPr>
      </w:pPr>
      <w:r w:rsidRPr="00597B62">
        <w:rPr>
          <w:rFonts w:eastAsia="Times New Roman"/>
          <w:bCs/>
          <w:szCs w:val="24"/>
          <w:lang w:eastAsia="bg-BG"/>
        </w:rPr>
        <w:t>Draft guidance on best available techniques and best environmental practices for the production and use of hexabromocyclododecane (HBCD) listed with specific exemptions under the Stockholm Convention,</w:t>
      </w:r>
      <w:r w:rsidRPr="00597B62">
        <w:rPr>
          <w:szCs w:val="24"/>
        </w:rPr>
        <w:t xml:space="preserve"> </w:t>
      </w:r>
      <w:r w:rsidRPr="00597B62">
        <w:rPr>
          <w:rFonts w:eastAsia="Times New Roman"/>
          <w:bCs/>
          <w:szCs w:val="24"/>
          <w:lang w:eastAsia="bg-BG"/>
        </w:rPr>
        <w:t>http://chm.pops.int/Implementation/NationalImplementationPlans/Guidance/GuidanceonBATBEPforHBCD/tabid/5526/Default.aspx</w:t>
      </w:r>
    </w:p>
    <w:p w:rsidR="00B62C91" w:rsidRPr="00597B62" w:rsidRDefault="00B62C91" w:rsidP="00CC613F">
      <w:pPr>
        <w:pStyle w:val="ListParagraph"/>
        <w:numPr>
          <w:ilvl w:val="0"/>
          <w:numId w:val="179"/>
        </w:numPr>
        <w:spacing w:after="100" w:afterAutospacing="1"/>
        <w:jc w:val="both"/>
        <w:outlineLvl w:val="2"/>
        <w:rPr>
          <w:rFonts w:eastAsia="Times New Roman"/>
          <w:bCs/>
          <w:szCs w:val="24"/>
          <w:lang w:eastAsia="bg-BG"/>
        </w:rPr>
      </w:pPr>
      <w:r w:rsidRPr="00597B62">
        <w:rPr>
          <w:rFonts w:eastAsia="Times New Roman"/>
          <w:bCs/>
          <w:szCs w:val="24"/>
          <w:lang w:eastAsia="bg-BG"/>
        </w:rPr>
        <w:t>Draft guidance on best available techniques and best environmental practices for the production and use of pentachlorophenol (PCP) listed with specific exemptions under the Stockholm Convention,</w:t>
      </w:r>
      <w:r w:rsidRPr="00597B62">
        <w:rPr>
          <w:szCs w:val="24"/>
        </w:rPr>
        <w:t xml:space="preserve"> </w:t>
      </w:r>
      <w:r w:rsidRPr="00597B62">
        <w:rPr>
          <w:rFonts w:eastAsia="Times New Roman"/>
          <w:bCs/>
          <w:szCs w:val="24"/>
          <w:lang w:eastAsia="bg-BG"/>
        </w:rPr>
        <w:t>http://chm.pops.int/Implementation/NationalImplementationPlans/GuidanceArchive/NewlyDevelopedGuidance/DraftguidanceonBATBEPforPCP/tabid/7962/Default.aspx</w:t>
      </w:r>
    </w:p>
    <w:p w:rsidR="00B62C91" w:rsidRPr="002949FC" w:rsidRDefault="00B62C91" w:rsidP="00CC613F">
      <w:pPr>
        <w:pStyle w:val="ListParagraph"/>
        <w:numPr>
          <w:ilvl w:val="0"/>
          <w:numId w:val="179"/>
        </w:numPr>
        <w:spacing w:before="240" w:after="240"/>
        <w:jc w:val="both"/>
        <w:rPr>
          <w:szCs w:val="24"/>
        </w:rPr>
      </w:pPr>
      <w:r w:rsidRPr="002949FC">
        <w:rPr>
          <w:szCs w:val="24"/>
        </w:rPr>
        <w:t>European Union Implementation Plan for the Stockholm Convention on Persistent Organic Pollutants, Brussels, 21 January 2019 СОМ (2019) SWD(2018) 495 final/2</w:t>
      </w:r>
    </w:p>
    <w:p w:rsidR="00B62C91" w:rsidRPr="00597B62" w:rsidRDefault="00B62C91" w:rsidP="00CC613F">
      <w:pPr>
        <w:pStyle w:val="ListParagraph"/>
        <w:numPr>
          <w:ilvl w:val="0"/>
          <w:numId w:val="179"/>
        </w:numPr>
        <w:spacing w:after="100" w:afterAutospacing="1"/>
        <w:jc w:val="both"/>
        <w:outlineLvl w:val="2"/>
        <w:rPr>
          <w:rFonts w:eastAsia="Times New Roman"/>
          <w:bCs/>
          <w:szCs w:val="24"/>
          <w:lang w:eastAsia="bg-BG"/>
        </w:rPr>
      </w:pPr>
      <w:r w:rsidRPr="00597B62">
        <w:rPr>
          <w:rFonts w:eastAsia="Times New Roman"/>
          <w:bCs/>
          <w:szCs w:val="24"/>
          <w:lang w:eastAsia="bg-BG"/>
        </w:rPr>
        <w:t>Guidance on best available techniques and best environmental practices for the use of perfluorooctane sulfonic acid (PFOS) and related chemicals listed under the Stockholm Convention on Persistent Organic Pollutants</w:t>
      </w:r>
      <w:r w:rsidRPr="00597B62">
        <w:rPr>
          <w:szCs w:val="24"/>
        </w:rPr>
        <w:t xml:space="preserve"> </w:t>
      </w:r>
      <w:r w:rsidRPr="00597B62">
        <w:rPr>
          <w:rFonts w:eastAsia="Times New Roman"/>
          <w:bCs/>
          <w:szCs w:val="24"/>
          <w:lang w:eastAsia="bg-BG"/>
        </w:rPr>
        <w:t>http://chm.pops.int/Implementation/NIPs/Guidance/GuidanceonBATBEPfortheuseofPFOS/tabid/3170/Default.aspx</w:t>
      </w:r>
    </w:p>
    <w:p w:rsidR="00B62C91" w:rsidRPr="00597B62" w:rsidRDefault="00B62C91" w:rsidP="00E17495">
      <w:pPr>
        <w:pStyle w:val="ListParagraph"/>
        <w:numPr>
          <w:ilvl w:val="0"/>
          <w:numId w:val="179"/>
        </w:numPr>
        <w:spacing w:after="100" w:afterAutospacing="1"/>
        <w:jc w:val="both"/>
        <w:outlineLvl w:val="2"/>
        <w:rPr>
          <w:rFonts w:eastAsia="Times New Roman"/>
          <w:bCs/>
          <w:szCs w:val="24"/>
          <w:lang w:eastAsia="bg-BG"/>
        </w:rPr>
      </w:pPr>
      <w:r w:rsidRPr="00597B62">
        <w:rPr>
          <w:rFonts w:eastAsia="Times New Roman"/>
          <w:bCs/>
          <w:szCs w:val="24"/>
          <w:lang w:eastAsia="bg-BG"/>
        </w:rPr>
        <w:t>Guidance on best available techniques and best environmental practices for the recycling and waste disposal of articles containing polybrominated diphenyl ethers (PBDEs) listed under the Stockholm Convention on POPs</w:t>
      </w:r>
      <w:r w:rsidRPr="00597B62">
        <w:rPr>
          <w:szCs w:val="24"/>
        </w:rPr>
        <w:t xml:space="preserve"> </w:t>
      </w:r>
      <w:r w:rsidRPr="00597B62">
        <w:rPr>
          <w:rFonts w:eastAsia="Times New Roman"/>
          <w:bCs/>
          <w:szCs w:val="24"/>
          <w:lang w:eastAsia="bg-BG"/>
        </w:rPr>
        <w:t xml:space="preserve">http://chm.pops.int/Implementation/NIPs/Guidance/GuidanceonBATBEPfortherecyclingofPBDEs/tabid/3172/Default.aspx </w:t>
      </w:r>
    </w:p>
    <w:p w:rsidR="00B62C91" w:rsidRPr="00597B62" w:rsidRDefault="00B62C91" w:rsidP="00CC613F">
      <w:pPr>
        <w:pStyle w:val="ListParagraph"/>
        <w:numPr>
          <w:ilvl w:val="0"/>
          <w:numId w:val="179"/>
        </w:numPr>
        <w:spacing w:after="100" w:afterAutospacing="1"/>
        <w:jc w:val="both"/>
        <w:rPr>
          <w:rFonts w:eastAsia="Times New Roman"/>
          <w:szCs w:val="24"/>
          <w:lang w:eastAsia="bg-BG"/>
        </w:rPr>
      </w:pPr>
      <w:r w:rsidRPr="00597B62">
        <w:rPr>
          <w:rFonts w:eastAsia="Times New Roman"/>
          <w:bCs/>
          <w:szCs w:val="24"/>
          <w:lang w:eastAsia="bg-BG"/>
        </w:rPr>
        <w:t>Guidelines on best available techniques and guidance on best environmental practices</w:t>
      </w:r>
      <w:r w:rsidRPr="00597B62">
        <w:rPr>
          <w:rFonts w:eastAsia="Times New Roman"/>
          <w:szCs w:val="24"/>
          <w:lang w:eastAsia="bg-BG"/>
        </w:rPr>
        <w:t xml:space="preserve"> provide the necessary guidance to Parties to minimize their releases of POPs from unintentional production pursuant to Article 5 of the Convention,</w:t>
      </w:r>
      <w:r w:rsidRPr="00597B62">
        <w:rPr>
          <w:szCs w:val="24"/>
        </w:rPr>
        <w:t xml:space="preserve"> </w:t>
      </w:r>
      <w:r w:rsidRPr="00597B62">
        <w:rPr>
          <w:rFonts w:eastAsia="Times New Roman"/>
          <w:szCs w:val="24"/>
          <w:lang w:eastAsia="bg-BG"/>
        </w:rPr>
        <w:t>http://chm.pops.int/Implementation/BATBEP/BATBEPGuidelinesArticle5/tabid/187/Default.aspx</w:t>
      </w:r>
    </w:p>
    <w:p w:rsidR="00B62C91" w:rsidRPr="00B62C91" w:rsidRDefault="00B62C91" w:rsidP="00CC613F">
      <w:pPr>
        <w:pStyle w:val="ListParagraph"/>
        <w:numPr>
          <w:ilvl w:val="0"/>
          <w:numId w:val="179"/>
        </w:numPr>
        <w:spacing w:before="120"/>
        <w:jc w:val="both"/>
      </w:pPr>
      <w:r w:rsidRPr="00597B62">
        <w:rPr>
          <w:szCs w:val="24"/>
        </w:rPr>
        <w:t>Preliminary draft guidance on alternatives to decabromodiphenyl ether (decaBDE). UNEP/POPS/COP.9/INF/20. Secretariat of the Basel, Rotterdam and Stockholm conventions, United Nations Environment Programme, Geneva.</w:t>
      </w:r>
    </w:p>
    <w:p w:rsidR="00B62C91" w:rsidRPr="00B62C91" w:rsidRDefault="00B62C91" w:rsidP="00CC613F">
      <w:pPr>
        <w:pStyle w:val="ListParagraph"/>
        <w:numPr>
          <w:ilvl w:val="0"/>
          <w:numId w:val="179"/>
        </w:numPr>
        <w:spacing w:before="120"/>
        <w:jc w:val="both"/>
      </w:pPr>
      <w:r w:rsidRPr="00B62C91">
        <w:t>R</w:t>
      </w:r>
      <w:r w:rsidRPr="00F15E4E">
        <w:t>eview and update of the second European Community Implementation Plan in accordance with Article 8(4) of Regulation No 850/2004 on persistent organic pollutants</w:t>
      </w:r>
      <w:r w:rsidRPr="00B62C91">
        <w:t>,</w:t>
      </w:r>
      <w:r w:rsidRPr="00F15E4E">
        <w:t xml:space="preserve"> Brussels, 4.1.2019 SWD(2018) 495 fina</w:t>
      </w:r>
      <w:r w:rsidRPr="00B62C91">
        <w:t>l, R</w:t>
      </w:r>
      <w:r w:rsidRPr="00F15E4E">
        <w:t xml:space="preserve">eport from the </w:t>
      </w:r>
      <w:r w:rsidRPr="00B62C91">
        <w:t>C</w:t>
      </w:r>
      <w:r w:rsidRPr="00F15E4E">
        <w:t xml:space="preserve">ommission to the </w:t>
      </w:r>
      <w:r w:rsidRPr="00B62C91">
        <w:t>E</w:t>
      </w:r>
      <w:r>
        <w:t xml:space="preserve">uropean parliament, the </w:t>
      </w:r>
      <w:r w:rsidRPr="00B62C91">
        <w:t>C</w:t>
      </w:r>
      <w:r w:rsidRPr="00F15E4E">
        <w:t xml:space="preserve">ouncil, the </w:t>
      </w:r>
      <w:r w:rsidRPr="00B62C91">
        <w:t>E</w:t>
      </w:r>
      <w:r w:rsidRPr="00F15E4E">
        <w:t>uropean economi</w:t>
      </w:r>
      <w:r>
        <w:t xml:space="preserve">c and social </w:t>
      </w:r>
      <w:r w:rsidRPr="00B62C91">
        <w:t>C</w:t>
      </w:r>
      <w:r>
        <w:t xml:space="preserve">ommittee and the </w:t>
      </w:r>
      <w:r w:rsidRPr="00B62C91">
        <w:t>C</w:t>
      </w:r>
      <w:r w:rsidRPr="00F15E4E">
        <w:t>ommittee of regions</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Revised risk profile on chlordecone, Report of the Persistent Organic Pollutants Review Committee, 04.12.2007, UNEP/POPS/POPRC.3/20/Add.10</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management evaluation for alpha hexachlorocyclohexane,  Report of the Persistent Organic Pollutants Review Committee, 30.10. 2008 UNEP/POPS/POPRC.4/15/Add.3</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management evaluation for beta hexachlorocyclohexane, Report of the Persistent Organic Pollutants Review Committee,30.10.2008, UNEP/POPS/POPRC.4/15/Add.4</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Risk management evaluation for commercial octabromodiphenyl ether,</w:t>
      </w:r>
      <w:r w:rsidRPr="005B0869">
        <w:rPr>
          <w:color w:val="000000"/>
          <w:szCs w:val="24"/>
        </w:rPr>
        <w:t xml:space="preserve"> Report of the Persistent Organic Pollutants Review Committee</w:t>
      </w:r>
      <w:r w:rsidRPr="005B0869">
        <w:rPr>
          <w:szCs w:val="24"/>
        </w:rPr>
        <w:t xml:space="preserve"> ,30.10.2008, UNEP/POPS/POPRC.4/15/Add.1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management evaluation for pentachlorobenzene, </w:t>
      </w:r>
      <w:r w:rsidRPr="005B0869">
        <w:rPr>
          <w:color w:val="000000"/>
          <w:szCs w:val="24"/>
        </w:rPr>
        <w:t xml:space="preserve">Report of the Persistent Organic Pollutants Review Committee,30.11,2008, </w:t>
      </w:r>
      <w:r w:rsidRPr="005B0869">
        <w:rPr>
          <w:szCs w:val="24"/>
        </w:rPr>
        <w:t>UNEP/POPS/POPRC.4/15/Add.2</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management evaluation on chlordecone, Report of the Persistent Organic Pollutants Review Committee,, 04.12.2007 UNEP/POPS/POPRC.3/20/Add.2</w:t>
      </w:r>
    </w:p>
    <w:p w:rsidR="00B62C91" w:rsidRPr="00597B62" w:rsidRDefault="00B62C91" w:rsidP="00CC613F">
      <w:pPr>
        <w:pStyle w:val="ListParagraph"/>
        <w:numPr>
          <w:ilvl w:val="0"/>
          <w:numId w:val="179"/>
        </w:numPr>
        <w:tabs>
          <w:tab w:val="left" w:pos="202"/>
          <w:tab w:val="left" w:pos="344"/>
        </w:tabs>
        <w:ind w:right="-1"/>
        <w:jc w:val="both"/>
        <w:rPr>
          <w:szCs w:val="24"/>
        </w:rPr>
      </w:pPr>
      <w:r w:rsidRPr="005B0869">
        <w:rPr>
          <w:rFonts w:eastAsia="Times New Roman"/>
          <w:szCs w:val="24"/>
          <w:lang w:eastAsia="bg-BG"/>
        </w:rPr>
        <w:t>Risk management evaluation on chlorinated naphthalenes, Report of the Persistent Organic Pollutants Review Committee,01.11.2013, UNEP/POPS/POPRC.9/13/Add.</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management evaluation on commercial pentabromodiphenyl ether, </w:t>
      </w:r>
      <w:r w:rsidRPr="005B0869">
        <w:rPr>
          <w:color w:val="000000"/>
          <w:szCs w:val="24"/>
        </w:rPr>
        <w:t xml:space="preserve">Report of the Persistent Organic Pollutants Review Committee,04.12,2007, </w:t>
      </w:r>
      <w:r w:rsidRPr="005B0869">
        <w:rPr>
          <w:szCs w:val="24"/>
        </w:rPr>
        <w:t>UNEP/POPS/POPRC.3/20/Add.1</w:t>
      </w:r>
    </w:p>
    <w:p w:rsidR="00B62C91" w:rsidRPr="00597B62" w:rsidRDefault="00B62C91" w:rsidP="00CC613F">
      <w:pPr>
        <w:pStyle w:val="ListParagraph"/>
        <w:numPr>
          <w:ilvl w:val="0"/>
          <w:numId w:val="179"/>
        </w:numPr>
        <w:tabs>
          <w:tab w:val="left" w:pos="202"/>
          <w:tab w:val="left" w:pos="344"/>
        </w:tabs>
        <w:ind w:right="-1"/>
        <w:jc w:val="both"/>
        <w:rPr>
          <w:szCs w:val="24"/>
        </w:rPr>
      </w:pPr>
      <w:r w:rsidRPr="00597B62">
        <w:rPr>
          <w:szCs w:val="24"/>
        </w:rPr>
        <w:t>Risk management evaluation on decabromodiphenyl ether (commercial mixture, c-decaBDE), Report of the Persistent Organic Pollutants Review Committee,</w:t>
      </w:r>
      <w:r w:rsidR="0086076C">
        <w:rPr>
          <w:szCs w:val="24"/>
          <w:lang w:val="bg-BG"/>
        </w:rPr>
        <w:t xml:space="preserve"> </w:t>
      </w:r>
      <w:r w:rsidRPr="00597B62">
        <w:rPr>
          <w:szCs w:val="24"/>
        </w:rPr>
        <w:t>23.11,2015, UNEP/POPS/POPRC.11/10/Add.1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management evaluation on endosulfan, Report of the Persistent Organic Pollutants Review Committee,14.12.2010, UNEP/POPS/POPRC.6/13/Add.1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 xml:space="preserve">Risk management </w:t>
      </w:r>
      <w:r w:rsidR="0086076C">
        <w:rPr>
          <w:color w:val="000000"/>
          <w:szCs w:val="24"/>
        </w:rPr>
        <w:t>evaluation on hexabromobiphenyl</w:t>
      </w:r>
      <w:r w:rsidRPr="005B0869">
        <w:rPr>
          <w:color w:val="000000"/>
          <w:szCs w:val="24"/>
        </w:rPr>
        <w:t>, Report of the Persistent Organic Pollutants Review Committee,,04.12.2007, UNEP/POPS/POPRC.3/20/Add.3</w:t>
      </w:r>
    </w:p>
    <w:p w:rsidR="00B62C91" w:rsidRPr="00597B62" w:rsidRDefault="00B62C91" w:rsidP="00CC613F">
      <w:pPr>
        <w:pStyle w:val="ListParagraph"/>
        <w:numPr>
          <w:ilvl w:val="0"/>
          <w:numId w:val="179"/>
        </w:numPr>
        <w:ind w:right="-1"/>
        <w:jc w:val="both"/>
        <w:rPr>
          <w:rFonts w:eastAsia="Times New Roman"/>
          <w:szCs w:val="24"/>
          <w:lang w:eastAsia="bg-BG"/>
        </w:rPr>
      </w:pPr>
      <w:r w:rsidRPr="00597B62">
        <w:rPr>
          <w:rFonts w:eastAsia="Times New Roman"/>
          <w:szCs w:val="24"/>
          <w:lang w:eastAsia="bg-BG"/>
        </w:rPr>
        <w:t>Risk management evaluation on hexachlorobutadiene, Report of the Persistent Organic Pollutants Review Committee,11.11.2013, UNEP/POPS/POPRC.9/13/Add.2</w:t>
      </w:r>
    </w:p>
    <w:p w:rsidR="00B62C91" w:rsidRPr="00597B62" w:rsidRDefault="00B62C91" w:rsidP="00CC613F">
      <w:pPr>
        <w:pStyle w:val="ListParagraph"/>
        <w:numPr>
          <w:ilvl w:val="0"/>
          <w:numId w:val="179"/>
        </w:numPr>
        <w:tabs>
          <w:tab w:val="left" w:pos="202"/>
          <w:tab w:val="left" w:pos="344"/>
        </w:tabs>
        <w:ind w:right="-1"/>
        <w:jc w:val="both"/>
        <w:rPr>
          <w:szCs w:val="24"/>
        </w:rPr>
      </w:pPr>
      <w:r w:rsidRPr="00597B62">
        <w:rPr>
          <w:szCs w:val="24"/>
        </w:rPr>
        <w:t>Risk management evaluation on lindane, Report of the Persistent Organic Pollutants Review Committee,04.12,2007,UNEP/POPS/POPRC.3/20/Add.4</w:t>
      </w:r>
    </w:p>
    <w:p w:rsidR="00B62C91" w:rsidRPr="00597B62" w:rsidRDefault="00B62C91" w:rsidP="00CC613F">
      <w:pPr>
        <w:pStyle w:val="ListParagraph"/>
        <w:numPr>
          <w:ilvl w:val="0"/>
          <w:numId w:val="179"/>
        </w:numPr>
        <w:ind w:right="-1"/>
        <w:jc w:val="both"/>
        <w:rPr>
          <w:szCs w:val="24"/>
        </w:rPr>
      </w:pPr>
      <w:r w:rsidRPr="00597B62">
        <w:rPr>
          <w:szCs w:val="24"/>
        </w:rPr>
        <w:t xml:space="preserve">Risk management evaluation on pentachlorophenol and its salts and esters, </w:t>
      </w:r>
      <w:r w:rsidRPr="00597B62">
        <w:rPr>
          <w:rFonts w:eastAsia="Times New Roman"/>
          <w:szCs w:val="24"/>
          <w:lang w:eastAsia="bg-BG"/>
        </w:rPr>
        <w:t>Report of the Persistent Organic Pollutants Review Committee,28.11.2014,</w:t>
      </w:r>
      <w:r w:rsidRPr="00597B62">
        <w:rPr>
          <w:szCs w:val="24"/>
        </w:rPr>
        <w:t>UNEP/POPS/POPRC.10/10/Add.1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management evaluation on perfluorooctane sulfonate , </w:t>
      </w:r>
      <w:r w:rsidRPr="005B0869">
        <w:rPr>
          <w:color w:val="000000"/>
          <w:szCs w:val="24"/>
        </w:rPr>
        <w:t xml:space="preserve">Report of the Persistent Organic Pollutants Review Committee,04.12,207, </w:t>
      </w:r>
      <w:r w:rsidRPr="005B0869">
        <w:rPr>
          <w:szCs w:val="24"/>
        </w:rPr>
        <w:t>UNEP/POPS/POPRC.3/20/Add.5</w:t>
      </w:r>
    </w:p>
    <w:p w:rsidR="00B62C91" w:rsidRPr="00597B62" w:rsidRDefault="00B62C91" w:rsidP="00CC613F">
      <w:pPr>
        <w:pStyle w:val="ListParagraph"/>
        <w:numPr>
          <w:ilvl w:val="0"/>
          <w:numId w:val="179"/>
        </w:numPr>
        <w:tabs>
          <w:tab w:val="left" w:pos="202"/>
          <w:tab w:val="left" w:pos="344"/>
        </w:tabs>
        <w:ind w:right="-1"/>
        <w:jc w:val="both"/>
        <w:rPr>
          <w:szCs w:val="24"/>
        </w:rPr>
      </w:pPr>
      <w:r w:rsidRPr="005B0869">
        <w:rPr>
          <w:szCs w:val="24"/>
        </w:rPr>
        <w:t>Risk management evaluation on short-chain chlorinated paraffins , Report of the Persistent Organic Pollutants Review Committee 3,07.10.2016,UNEP/POPS/POPRC.12/11/Add.</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profile on alpha hexachlorocyclohexane,</w:t>
      </w:r>
      <w:r w:rsidRPr="005B0869">
        <w:rPr>
          <w:szCs w:val="24"/>
        </w:rPr>
        <w:t xml:space="preserve"> </w:t>
      </w:r>
      <w:r w:rsidRPr="005B0869">
        <w:rPr>
          <w:color w:val="000000"/>
          <w:szCs w:val="24"/>
        </w:rPr>
        <w:t>Report of the Persistent Organic Pollutants Review Committee, 18.01.2008, UNEP/POPS/POPRC.3/20/Add.8</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profile on beta hexachlorocyclohexane, Report of the Persistent Organic Pollutants Review Committee, 04.12.2007,UNEP/POPS/POPRC.3/20/Add.9</w:t>
      </w:r>
    </w:p>
    <w:p w:rsidR="00B62C91" w:rsidRPr="005B0869"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rFonts w:eastAsia="Times New Roman"/>
          <w:szCs w:val="24"/>
          <w:lang w:eastAsia="bg-BG"/>
        </w:rPr>
        <w:t>Risk profile on chlorinated naphthalenes,  Report of the Persistent Organic Pollutants Review Committee,01.11.2012,UNEP/POPS/POPRC.8/16/Add.1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profile on commercial octabromodiphenyl ether, </w:t>
      </w:r>
      <w:r w:rsidRPr="005B0869">
        <w:rPr>
          <w:color w:val="000000"/>
          <w:szCs w:val="24"/>
        </w:rPr>
        <w:t>Report of the Persistent Organic Pollutants Review Committee, 04.12 2007</w:t>
      </w:r>
      <w:r w:rsidRPr="005B0869">
        <w:rPr>
          <w:szCs w:val="24"/>
        </w:rPr>
        <w:t xml:space="preserve"> UNEP/POPS/POPRC.3/20/Add.6</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profile on commercial pentabromodiphenyl ether, </w:t>
      </w:r>
      <w:r w:rsidRPr="005B0869">
        <w:rPr>
          <w:color w:val="000000"/>
          <w:szCs w:val="24"/>
        </w:rPr>
        <w:t xml:space="preserve">Report of the Persistent Organic Pollutants Review Committee,21.11,2006, </w:t>
      </w:r>
      <w:r w:rsidRPr="005B0869">
        <w:rPr>
          <w:szCs w:val="24"/>
        </w:rPr>
        <w:t>UNEP/POPS/POPRC.2/17/Add.1</w:t>
      </w:r>
    </w:p>
    <w:p w:rsidR="00B62C91" w:rsidRPr="00597B62" w:rsidRDefault="00B62C91" w:rsidP="00CC613F">
      <w:pPr>
        <w:pStyle w:val="ListParagraph"/>
        <w:numPr>
          <w:ilvl w:val="0"/>
          <w:numId w:val="179"/>
        </w:numPr>
        <w:tabs>
          <w:tab w:val="left" w:pos="202"/>
          <w:tab w:val="left" w:pos="344"/>
        </w:tabs>
        <w:ind w:right="-1"/>
        <w:jc w:val="both"/>
        <w:rPr>
          <w:szCs w:val="24"/>
        </w:rPr>
      </w:pPr>
      <w:r w:rsidRPr="00597B62">
        <w:rPr>
          <w:szCs w:val="24"/>
        </w:rPr>
        <w:t>Risk profile on decabromodiphenyl ether (commercial mixture, c-decaBDE), Report of the Persistent Organic Pollutants Review Committee,25.11.2014, UNEP/POPS/POPRC.10/10/Add.2</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profile on endosulfan, Report of the Persistent Organic Pollutants Review Committee,13.12.2009, UNEP/POPS/POPRC.5/10/Add.2</w:t>
      </w:r>
    </w:p>
    <w:p w:rsidR="00E33479" w:rsidRPr="00597B62" w:rsidRDefault="00B62C91" w:rsidP="00CC613F">
      <w:pPr>
        <w:pStyle w:val="ListParagraph"/>
        <w:numPr>
          <w:ilvl w:val="0"/>
          <w:numId w:val="179"/>
        </w:numPr>
        <w:autoSpaceDE w:val="0"/>
        <w:jc w:val="both"/>
        <w:rPr>
          <w:color w:val="000000"/>
          <w:szCs w:val="24"/>
        </w:rPr>
      </w:pPr>
      <w:r w:rsidRPr="00597B62">
        <w:rPr>
          <w:color w:val="000000"/>
          <w:szCs w:val="24"/>
        </w:rPr>
        <w:t>Risk profile on hexabromobiphenyl, Report of the Persistent Organic Pollutants Review Committee,21.11.2006,</w:t>
      </w:r>
      <w:r w:rsidR="00E33479" w:rsidRPr="00E33479">
        <w:rPr>
          <w:color w:val="000000"/>
          <w:szCs w:val="24"/>
        </w:rPr>
        <w:t xml:space="preserve"> </w:t>
      </w:r>
      <w:r w:rsidR="00E33479" w:rsidRPr="00597B62">
        <w:rPr>
          <w:color w:val="000000"/>
          <w:szCs w:val="24"/>
        </w:rPr>
        <w:t>UNEP/POPS/POPRC.2/17/Add.3</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Risk profile on hexabromocyclododecane, Report of the Persistent Organic Pollutants Review Committee, 03.12.2010 UNEP/POPS/POPRC.6/13/Add.2</w:t>
      </w:r>
    </w:p>
    <w:p w:rsidR="00B62C91" w:rsidRPr="00597B62" w:rsidRDefault="00B62C91" w:rsidP="00CC613F">
      <w:pPr>
        <w:pStyle w:val="ListParagraph"/>
        <w:numPr>
          <w:ilvl w:val="0"/>
          <w:numId w:val="179"/>
        </w:numPr>
        <w:ind w:right="-1"/>
        <w:jc w:val="both"/>
        <w:rPr>
          <w:rFonts w:eastAsia="Times New Roman"/>
          <w:szCs w:val="24"/>
          <w:lang w:eastAsia="bg-BG"/>
        </w:rPr>
      </w:pPr>
      <w:r w:rsidRPr="005A34A9">
        <w:rPr>
          <w:rFonts w:eastAsia="Times New Roman"/>
          <w:szCs w:val="24"/>
          <w:lang w:eastAsia="bg-BG"/>
        </w:rPr>
        <w:t>Risk profile on hexachlorobutadiene, Report of the Persistent Organic Pollutants Review</w:t>
      </w:r>
      <w:r w:rsidRPr="00597B62">
        <w:rPr>
          <w:rFonts w:eastAsia="Times New Roman"/>
          <w:szCs w:val="24"/>
          <w:lang w:eastAsia="bg-BG"/>
        </w:rPr>
        <w:t xml:space="preserve"> Committee,01.11.2012,UNEP/POPS/POPRC.8/16/Add.2</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color w:val="000000"/>
          <w:szCs w:val="24"/>
        </w:rPr>
        <w:t>Risk profile on lindane, Report of the Persistent Organic Pollutants Review Committee,21.11,2006, UNEP/POPS/POPRC.2/17/Add.4</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Risk profile on pentachlorobenzene,</w:t>
      </w:r>
      <w:r w:rsidRPr="005B0869">
        <w:rPr>
          <w:color w:val="000000"/>
          <w:szCs w:val="24"/>
        </w:rPr>
        <w:t xml:space="preserve"> Report of the Persistent Organic Pollutants Review Committee,04.12,2007, </w:t>
      </w:r>
      <w:r w:rsidRPr="005B0869">
        <w:rPr>
          <w:szCs w:val="24"/>
        </w:rPr>
        <w:t>UNEP/POPS/POPRC.3/20/Add.7</w:t>
      </w:r>
    </w:p>
    <w:p w:rsidR="00B62C91" w:rsidRPr="00597B62" w:rsidRDefault="00B62C91" w:rsidP="00CC613F">
      <w:pPr>
        <w:pStyle w:val="ListParagraph"/>
        <w:numPr>
          <w:ilvl w:val="0"/>
          <w:numId w:val="179"/>
        </w:numPr>
        <w:ind w:right="-1"/>
        <w:jc w:val="both"/>
        <w:rPr>
          <w:szCs w:val="24"/>
        </w:rPr>
      </w:pPr>
      <w:r w:rsidRPr="00597B62">
        <w:rPr>
          <w:szCs w:val="24"/>
        </w:rPr>
        <w:t xml:space="preserve">Risk profile on pentachlorophenol and its salts and esters , </w:t>
      </w:r>
      <w:r w:rsidRPr="00597B62">
        <w:rPr>
          <w:rFonts w:eastAsia="Times New Roman"/>
          <w:szCs w:val="24"/>
          <w:lang w:eastAsia="bg-BG"/>
        </w:rPr>
        <w:t>Report of the Persistent Organic Pollutants Review Committee,11.11.2013,</w:t>
      </w:r>
      <w:r w:rsidRPr="00597B62">
        <w:rPr>
          <w:szCs w:val="24"/>
        </w:rPr>
        <w:t>UNEP/POPS/POPRC.9/13/Add.3</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B0869">
        <w:rPr>
          <w:szCs w:val="24"/>
        </w:rPr>
        <w:t xml:space="preserve">Risk profile on perfluorooctane sulfonate, </w:t>
      </w:r>
      <w:r w:rsidRPr="005B0869">
        <w:rPr>
          <w:color w:val="000000"/>
          <w:szCs w:val="24"/>
        </w:rPr>
        <w:t>Report of the Persistent Organic Pollutants Review Committee,21.11</w:t>
      </w:r>
      <w:r w:rsidR="00566056">
        <w:rPr>
          <w:color w:val="000000"/>
          <w:szCs w:val="24"/>
          <w:lang w:val="bg-BG"/>
        </w:rPr>
        <w:t>.</w:t>
      </w:r>
      <w:r w:rsidRPr="005B0869">
        <w:rPr>
          <w:color w:val="000000"/>
          <w:szCs w:val="24"/>
        </w:rPr>
        <w:t xml:space="preserve">2006, </w:t>
      </w:r>
      <w:r w:rsidRPr="005B0869">
        <w:rPr>
          <w:szCs w:val="24"/>
        </w:rPr>
        <w:t>UNEP/POPS/POPRC.2/17/Add.5</w:t>
      </w:r>
    </w:p>
    <w:p w:rsidR="00B62C91" w:rsidRPr="00597B62" w:rsidRDefault="00B62C91" w:rsidP="00CC613F">
      <w:pPr>
        <w:pStyle w:val="ListParagraph"/>
        <w:numPr>
          <w:ilvl w:val="0"/>
          <w:numId w:val="179"/>
        </w:numPr>
        <w:tabs>
          <w:tab w:val="left" w:pos="202"/>
          <w:tab w:val="left" w:pos="344"/>
        </w:tabs>
        <w:ind w:right="-1"/>
        <w:jc w:val="both"/>
        <w:rPr>
          <w:szCs w:val="24"/>
        </w:rPr>
      </w:pPr>
      <w:r w:rsidRPr="005B0869">
        <w:rPr>
          <w:szCs w:val="24"/>
        </w:rPr>
        <w:t>Risk profile on short-chained chlorinated paraffins, Report of the Persistent Organic Pollutants Review Committee,23.11.2015,UNEP/POPS/POPRC.11/10/Add.2</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 xml:space="preserve">SC-4/10: Listing of alpha hexachlorocyclohexane, </w:t>
      </w:r>
      <w:r>
        <w:rPr>
          <w:szCs w:val="24"/>
        </w:rPr>
        <w:t>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SC-4/11: Listing of beta hexachlorocyclohexane, UNEP/POPS/COP.4/17</w:t>
      </w:r>
    </w:p>
    <w:p w:rsidR="00B62C91" w:rsidRPr="002949FC" w:rsidRDefault="00B62C91" w:rsidP="00CC613F">
      <w:pPr>
        <w:pStyle w:val="ListParagraph"/>
        <w:numPr>
          <w:ilvl w:val="0"/>
          <w:numId w:val="179"/>
        </w:numPr>
        <w:tabs>
          <w:tab w:val="left" w:pos="851"/>
        </w:tabs>
        <w:jc w:val="both"/>
        <w:rPr>
          <w:szCs w:val="24"/>
        </w:rPr>
      </w:pPr>
      <w:r w:rsidRPr="002949FC">
        <w:rPr>
          <w:szCs w:val="24"/>
        </w:rPr>
        <w:t>SC-4/12: Listing of chlordecone, 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bCs/>
          <w:szCs w:val="24"/>
        </w:rPr>
        <w:t>SC-4/13: Listing of hexabromobiphenyl,</w:t>
      </w:r>
      <w:r>
        <w:rPr>
          <w:szCs w:val="24"/>
        </w:rPr>
        <w:t>UNEP/POPS/COP.4/17</w:t>
      </w:r>
    </w:p>
    <w:p w:rsidR="00B62C91" w:rsidRPr="002949FC" w:rsidRDefault="00B62C91" w:rsidP="00CC613F">
      <w:pPr>
        <w:pStyle w:val="ListParagraph"/>
        <w:numPr>
          <w:ilvl w:val="0"/>
          <w:numId w:val="179"/>
        </w:numPr>
        <w:tabs>
          <w:tab w:val="left" w:pos="851"/>
        </w:tabs>
        <w:jc w:val="both"/>
        <w:rPr>
          <w:szCs w:val="24"/>
        </w:rPr>
      </w:pPr>
      <w:r w:rsidRPr="002949FC">
        <w:rPr>
          <w:szCs w:val="24"/>
        </w:rPr>
        <w:t xml:space="preserve">SC-4/14: Listing of hexabromodiphenyl ether andheptabromodiphenyl ether, </w:t>
      </w:r>
      <w:r>
        <w:rPr>
          <w:szCs w:val="24"/>
        </w:rPr>
        <w:t>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SC-4/15: Listin</w:t>
      </w:r>
      <w:r>
        <w:rPr>
          <w:szCs w:val="24"/>
        </w:rPr>
        <w:t>g of lindane 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SC-4/16: Listing of pentach</w:t>
      </w:r>
      <w:r>
        <w:rPr>
          <w:szCs w:val="24"/>
        </w:rPr>
        <w:t>lorobenzene ,UNEP/POPS/COP.4/17</w:t>
      </w:r>
    </w:p>
    <w:p w:rsidR="00B62C91" w:rsidRPr="002949FC" w:rsidRDefault="00B62C91" w:rsidP="00CC613F">
      <w:pPr>
        <w:pStyle w:val="ListParagraph"/>
        <w:numPr>
          <w:ilvl w:val="0"/>
          <w:numId w:val="179"/>
        </w:numPr>
        <w:jc w:val="both"/>
        <w:rPr>
          <w:szCs w:val="24"/>
        </w:rPr>
      </w:pPr>
      <w:r w:rsidRPr="002949FC">
        <w:rPr>
          <w:szCs w:val="24"/>
        </w:rPr>
        <w:t>SC-4/17: Listing of perfluorooctane sulfonic acid, its salts and perfluorooctane sulfonyl fluoride ,UNEP/POPS/COP.4/17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SC-4/18: Listing of tetrabromodiphenyl ether and pentabromodi</w:t>
      </w:r>
      <w:r>
        <w:rPr>
          <w:szCs w:val="24"/>
        </w:rPr>
        <w:t>phenyl ether,UNEP/POPS/COP.4/17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SC-5/3: Listing of technical endosulfan and its related isomers, UNEP/POPS/COP.5/17</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bCs/>
          <w:szCs w:val="24"/>
        </w:rPr>
        <w:t>SC-6/13: Listing of hexabromocyclododecane,</w:t>
      </w:r>
      <w:r w:rsidRPr="00F15E4E">
        <w:rPr>
          <w:szCs w:val="24"/>
        </w:rPr>
        <w:t xml:space="preserve"> </w:t>
      </w:r>
      <w:r>
        <w:rPr>
          <w:bCs/>
          <w:szCs w:val="24"/>
        </w:rPr>
        <w:t>Decision POPRC-8/3</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SC-7/12: Listing of hexachlorobutadiene,</w:t>
      </w:r>
      <w:r w:rsidRPr="00F15E4E">
        <w:rPr>
          <w:bCs/>
          <w:szCs w:val="24"/>
        </w:rPr>
        <w:t xml:space="preserve"> UNEP/POPS/COP.7/19</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t xml:space="preserve">SC-7/13 </w:t>
      </w:r>
      <w:r w:rsidRPr="00F15E4E">
        <w:rPr>
          <w:bCs/>
        </w:rPr>
        <w:t>SC-7/13: Listing of pentachlorophenol and its salts and esters,</w:t>
      </w:r>
      <w:r w:rsidRPr="00F15E4E">
        <w:t xml:space="preserve">  </w:t>
      </w:r>
      <w:r>
        <w:rPr>
          <w:bCs/>
        </w:rPr>
        <w:t>UNEP/POPS/COP.7/20</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 xml:space="preserve">SC-7/14 SC-7/14: Listing of polychlorinated naphthalenes, </w:t>
      </w:r>
      <w:r>
        <w:rPr>
          <w:szCs w:val="24"/>
        </w:rPr>
        <w:t>UNEP/POPS/COP.7/18</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 xml:space="preserve">SC-8/10-Listing of decabromodiphenyl ether, </w:t>
      </w:r>
      <w:r>
        <w:rPr>
          <w:szCs w:val="24"/>
        </w:rPr>
        <w:t>UNEP/POPS/COP.8/13</w:t>
      </w:r>
    </w:p>
    <w:p w:rsidR="00B62C91" w:rsidRPr="002949FC"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SC-8/11 SC-8/11: Listing of short-chain chlorinate</w:t>
      </w:r>
      <w:r>
        <w:rPr>
          <w:szCs w:val="24"/>
        </w:rPr>
        <w:t>d paraffins, UNEP/POPS/COP.8/14</w:t>
      </w:r>
    </w:p>
    <w:p w:rsidR="00B62C91" w:rsidRPr="00597B62" w:rsidRDefault="00B62C91" w:rsidP="00CC613F">
      <w:pPr>
        <w:pStyle w:val="ListParagraph"/>
        <w:numPr>
          <w:ilvl w:val="0"/>
          <w:numId w:val="179"/>
        </w:numPr>
        <w:tabs>
          <w:tab w:val="left" w:pos="202"/>
          <w:tab w:val="left" w:pos="344"/>
        </w:tabs>
        <w:spacing w:after="0"/>
        <w:ind w:left="714" w:right="-1" w:hanging="357"/>
        <w:jc w:val="both"/>
        <w:rPr>
          <w:rFonts w:eastAsia="Times New Roman"/>
          <w:szCs w:val="24"/>
          <w:lang w:eastAsia="bg-BG"/>
        </w:rPr>
      </w:pPr>
      <w:r w:rsidRPr="00F15E4E">
        <w:rPr>
          <w:szCs w:val="24"/>
        </w:rPr>
        <w:t>SC-8/12: Listing of hexachlorobutadiene,</w:t>
      </w:r>
      <w:r>
        <w:rPr>
          <w:szCs w:val="24"/>
        </w:rPr>
        <w:t>UNEP/POPS/COP.8/15</w:t>
      </w:r>
    </w:p>
    <w:p w:rsidR="00B62C91" w:rsidRDefault="00B62C91" w:rsidP="00CC613F">
      <w:pPr>
        <w:pStyle w:val="Default"/>
        <w:numPr>
          <w:ilvl w:val="0"/>
          <w:numId w:val="179"/>
        </w:numPr>
        <w:spacing w:line="276" w:lineRule="auto"/>
        <w:ind w:left="714" w:hanging="357"/>
        <w:jc w:val="both"/>
        <w:rPr>
          <w:lang w:val="en-US"/>
        </w:rPr>
      </w:pPr>
      <w:r w:rsidRPr="00F15E4E">
        <w:rPr>
          <w:lang w:val="en-US"/>
        </w:rPr>
        <w:t>S</w:t>
      </w:r>
      <w:r w:rsidRPr="00F15E4E">
        <w:t xml:space="preserve">tockholm </w:t>
      </w:r>
      <w:r w:rsidRPr="00F15E4E">
        <w:rPr>
          <w:lang w:val="en-US"/>
        </w:rPr>
        <w:t>C</w:t>
      </w:r>
      <w:r w:rsidRPr="00F15E4E">
        <w:t>onvention on persistent organic pollutants (POPs)</w:t>
      </w:r>
      <w:r w:rsidRPr="00F15E4E">
        <w:rPr>
          <w:lang w:val="en-US"/>
        </w:rPr>
        <w:t>, -</w:t>
      </w:r>
      <w:r w:rsidRPr="00F15E4E">
        <w:t>texts and annexe</w:t>
      </w:r>
      <w:r w:rsidRPr="00F15E4E">
        <w:rPr>
          <w:lang w:val="en-US"/>
        </w:rPr>
        <w:t xml:space="preserve">s, </w:t>
      </w:r>
      <w:r w:rsidRPr="00F15E4E">
        <w:t>revised in 2017</w:t>
      </w:r>
      <w:r w:rsidRPr="00F15E4E">
        <w:rPr>
          <w:lang w:val="en-US"/>
        </w:rPr>
        <w:t>, UNEP,</w:t>
      </w:r>
      <w:r w:rsidRPr="00F15E4E">
        <w:t xml:space="preserve"> </w:t>
      </w:r>
      <w:r>
        <w:rPr>
          <w:lang w:val="en-US"/>
        </w:rPr>
        <w:t xml:space="preserve">Published by SSC in May 2018, </w:t>
      </w:r>
      <w:hyperlink r:id="rId87" w:history="1">
        <w:r w:rsidRPr="00F15E4E">
          <w:rPr>
            <w:rFonts w:eastAsia="Times New Roman"/>
            <w:color w:val="0000FF"/>
            <w:u w:val="single"/>
            <w:lang w:eastAsia="bg-BG"/>
          </w:rPr>
          <w:t>http://www.pops.int/documents/convtext/convtext_en.pdf</w:t>
        </w:r>
      </w:hyperlink>
      <w:r w:rsidRPr="00F15E4E">
        <w:rPr>
          <w:rFonts w:eastAsia="Times New Roman"/>
          <w:lang w:eastAsia="bg-BG"/>
        </w:rPr>
        <w:t xml:space="preserve"> .</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F15E4E">
        <w:rPr>
          <w:szCs w:val="24"/>
        </w:rPr>
        <w:t>The CLP Regulation (EC) No 1272/2008 is the European Union Regulation on Classification, Labelling and Packaging of chemical substances and mixtures ,CLP Regulation (EC) No 1272/2008 (OJ L 353, 31.12.2008, p. 1)</w:t>
      </w:r>
    </w:p>
    <w:p w:rsidR="00B62C91" w:rsidRPr="00597B62" w:rsidRDefault="00B62C91" w:rsidP="00CC613F">
      <w:pPr>
        <w:pStyle w:val="ListParagraph"/>
        <w:numPr>
          <w:ilvl w:val="0"/>
          <w:numId w:val="179"/>
        </w:numPr>
        <w:tabs>
          <w:tab w:val="left" w:pos="202"/>
          <w:tab w:val="left" w:pos="344"/>
        </w:tabs>
        <w:ind w:right="-1"/>
        <w:jc w:val="both"/>
        <w:rPr>
          <w:rFonts w:eastAsia="Times New Roman"/>
          <w:szCs w:val="24"/>
          <w:lang w:eastAsia="bg-BG"/>
        </w:rPr>
      </w:pPr>
      <w:r w:rsidRPr="00597B62">
        <w:rPr>
          <w:rFonts w:eastAsia="Times New Roman"/>
          <w:szCs w:val="24"/>
          <w:lang w:eastAsia="bg-BG"/>
        </w:rPr>
        <w:t>Тoolkit for the sound management of DDT for disease vector control, Scientific and Technical Document Series: DDT, Stockholm convention</w:t>
      </w:r>
    </w:p>
    <w:p w:rsidR="00E17495" w:rsidRDefault="00E17495">
      <w:pPr>
        <w:rPr>
          <w:rFonts w:asciiTheme="majorHAnsi" w:eastAsiaTheme="majorEastAsia" w:hAnsiTheme="majorHAnsi" w:cstheme="majorBidi"/>
          <w:b/>
          <w:bCs/>
          <w:color w:val="000000" w:themeColor="text1"/>
          <w:sz w:val="32"/>
          <w:szCs w:val="26"/>
          <w:lang w:val="bg-BG"/>
        </w:rPr>
      </w:pPr>
      <w:bookmarkStart w:id="185" w:name="_Toc16441285"/>
      <w:r>
        <w:rPr>
          <w:color w:val="000000" w:themeColor="text1"/>
          <w:sz w:val="32"/>
          <w:lang w:val="bg-BG"/>
        </w:rPr>
        <w:br w:type="page"/>
      </w:r>
    </w:p>
    <w:p w:rsidR="00F96B0E" w:rsidRPr="00903631" w:rsidRDefault="00F96B0E" w:rsidP="00CC613F">
      <w:pPr>
        <w:pStyle w:val="Heading2"/>
        <w:numPr>
          <w:ilvl w:val="0"/>
          <w:numId w:val="180"/>
        </w:numPr>
        <w:jc w:val="both"/>
        <w:rPr>
          <w:color w:val="000000" w:themeColor="text1"/>
          <w:sz w:val="32"/>
          <w:lang w:val="bg-BG"/>
        </w:rPr>
      </w:pPr>
      <w:r w:rsidRPr="00903631">
        <w:rPr>
          <w:color w:val="000000" w:themeColor="text1"/>
          <w:sz w:val="32"/>
          <w:lang w:val="bg-BG"/>
        </w:rPr>
        <w:t>ПРИЛОЖЕНИЯ</w:t>
      </w:r>
      <w:bookmarkEnd w:id="185"/>
    </w:p>
    <w:p w:rsidR="00737E0C" w:rsidRPr="00903631" w:rsidRDefault="001308F6" w:rsidP="00CC613F">
      <w:pPr>
        <w:pStyle w:val="Heading2"/>
        <w:numPr>
          <w:ilvl w:val="1"/>
          <w:numId w:val="180"/>
        </w:numPr>
        <w:jc w:val="both"/>
        <w:rPr>
          <w:color w:val="000000" w:themeColor="text1"/>
          <w:lang w:val="bg-BG"/>
        </w:rPr>
      </w:pPr>
      <w:bookmarkStart w:id="186" w:name="_Toc16441286"/>
      <w:r w:rsidRPr="00903631">
        <w:rPr>
          <w:color w:val="000000" w:themeColor="text1"/>
          <w:lang w:val="bg-BG"/>
        </w:rPr>
        <w:t>Институционална и законодателна рамка за управление на УОЗ</w:t>
      </w:r>
      <w:bookmarkEnd w:id="186"/>
    </w:p>
    <w:p w:rsidR="001172CC" w:rsidRPr="00D3411B" w:rsidRDefault="001172CC" w:rsidP="00CC613F">
      <w:pPr>
        <w:pStyle w:val="Heading3"/>
        <w:numPr>
          <w:ilvl w:val="2"/>
          <w:numId w:val="180"/>
        </w:numPr>
        <w:jc w:val="both"/>
        <w:rPr>
          <w:lang w:val="ru-RU"/>
        </w:rPr>
      </w:pPr>
      <w:bookmarkStart w:id="187" w:name="_Toc16441287"/>
      <w:r w:rsidRPr="00D3411B">
        <w:rPr>
          <w:lang w:val="ru-RU"/>
        </w:rPr>
        <w:t>Национални институции, свързани с управление на УОЗ</w:t>
      </w:r>
      <w:bookmarkEnd w:id="187"/>
      <w:r w:rsidRPr="00D3411B">
        <w:rPr>
          <w:lang w:val="ru-RU"/>
        </w:rPr>
        <w:t xml:space="preserve"> </w:t>
      </w:r>
    </w:p>
    <w:p w:rsidR="001172CC" w:rsidRPr="00D3411B" w:rsidRDefault="001172CC" w:rsidP="004421BC">
      <w:pPr>
        <w:ind w:firstLine="567"/>
        <w:jc w:val="both"/>
        <w:rPr>
          <w:rFonts w:cs="Times New Roman"/>
          <w:szCs w:val="24"/>
          <w:lang w:val="ru-RU" w:eastAsia="bg-BG"/>
        </w:rPr>
      </w:pPr>
      <w:r w:rsidRPr="00D3411B">
        <w:rPr>
          <w:rFonts w:cs="Times New Roman"/>
          <w:szCs w:val="24"/>
          <w:lang w:val="ru-RU" w:eastAsia="bg-BG"/>
        </w:rPr>
        <w:t xml:space="preserve">На базата на нормативната уредба в страната, в управлението на УОЗ участват </w:t>
      </w:r>
      <w:r w:rsidR="000D7CD8" w:rsidRPr="00D3411B">
        <w:rPr>
          <w:rFonts w:cs="Times New Roman"/>
          <w:szCs w:val="24"/>
          <w:lang w:val="ru-RU" w:eastAsia="bg-BG"/>
        </w:rPr>
        <w:t>определени държавни институции</w:t>
      </w:r>
      <w:r w:rsidRPr="00D3411B">
        <w:rPr>
          <w:rFonts w:cs="Times New Roman"/>
          <w:szCs w:val="24"/>
          <w:lang w:val="ru-RU" w:eastAsia="bg-BG"/>
        </w:rPr>
        <w:t xml:space="preserve">. Техните права, задължения и компетентности се определят от съответстващи нормативни актове. </w:t>
      </w:r>
    </w:p>
    <w:p w:rsidR="001172CC" w:rsidRPr="00D3411B" w:rsidRDefault="00555F7D" w:rsidP="004421BC">
      <w:pPr>
        <w:spacing w:before="120" w:after="0"/>
        <w:ind w:firstLine="709"/>
        <w:jc w:val="both"/>
        <w:rPr>
          <w:b/>
          <w:lang w:val="ru-RU" w:eastAsia="bg-BG"/>
        </w:rPr>
      </w:pPr>
      <w:bookmarkStart w:id="188" w:name="_Toc222267"/>
      <w:r w:rsidRPr="00047C41">
        <w:rPr>
          <w:b/>
          <w:lang w:val="bg-BG" w:eastAsia="bg-BG"/>
        </w:rPr>
        <w:t>5.</w:t>
      </w:r>
      <w:r w:rsidR="001172CC" w:rsidRPr="00D3411B">
        <w:rPr>
          <w:b/>
          <w:lang w:val="ru-RU" w:eastAsia="bg-BG"/>
        </w:rPr>
        <w:t>1.1</w:t>
      </w:r>
      <w:r w:rsidRPr="00047C41">
        <w:rPr>
          <w:b/>
          <w:lang w:val="bg-BG" w:eastAsia="bg-BG"/>
        </w:rPr>
        <w:t>.1</w:t>
      </w:r>
      <w:r w:rsidR="001172CC" w:rsidRPr="00D3411B">
        <w:rPr>
          <w:b/>
          <w:lang w:val="ru-RU" w:eastAsia="bg-BG"/>
        </w:rPr>
        <w:t xml:space="preserve"> Министерство на околната среда и водите (МОСВ)</w:t>
      </w:r>
      <w:bookmarkEnd w:id="188"/>
      <w:r w:rsidR="001172CC" w:rsidRPr="00D3411B">
        <w:rPr>
          <w:b/>
          <w:lang w:val="ru-RU" w:eastAsia="bg-BG"/>
        </w:rPr>
        <w:t xml:space="preserve"> - Изпълнителна агенция по околна среда (ИАОС), Регионални инспекции по околна среда и води (РИОСВ), Басейнови дирекция (БД), Предприятие за управление на дейностите по опазване на околната среда (ПУДООС)</w:t>
      </w:r>
    </w:p>
    <w:p w:rsidR="00D6398A" w:rsidRDefault="00D6398A" w:rsidP="00D6398A">
      <w:pPr>
        <w:spacing w:before="120" w:after="0"/>
        <w:ind w:firstLine="709"/>
        <w:jc w:val="both"/>
        <w:rPr>
          <w:rFonts w:eastAsia="Calibri" w:cs="Times New Roman"/>
          <w:color w:val="000000"/>
          <w:szCs w:val="24"/>
          <w:lang w:val="ru-RU"/>
        </w:rPr>
      </w:pPr>
      <w:r w:rsidRPr="00D6398A">
        <w:rPr>
          <w:rFonts w:eastAsia="Calibri" w:cs="Times New Roman"/>
          <w:color w:val="000000"/>
          <w:szCs w:val="24"/>
          <w:lang w:val="ru-RU"/>
        </w:rPr>
        <w:t>Министерството на околната среда и водите разработва и провежда държавната политика в областта на околната среда, като основните й аспекти са свързани със: законодателна инициатива – подготовка на нормативна уредба; стратегическо планиране – подготовка на национални планове и стратегии; изпълнение на секторните политики – води, отпадъци, климат, въздух, природа, почви, шум, радиация; упражняване на превантивн</w:t>
      </w:r>
      <w:r>
        <w:rPr>
          <w:rFonts w:eastAsia="Calibri" w:cs="Times New Roman"/>
          <w:color w:val="000000"/>
          <w:szCs w:val="24"/>
          <w:lang w:val="ru-RU"/>
        </w:rPr>
        <w:t>и</w:t>
      </w:r>
      <w:r w:rsidRPr="00D6398A">
        <w:rPr>
          <w:rFonts w:eastAsia="Calibri" w:cs="Times New Roman"/>
          <w:color w:val="000000"/>
          <w:szCs w:val="24"/>
          <w:lang w:val="ru-RU"/>
        </w:rPr>
        <w:t xml:space="preserve"> дейности – регулаторни и контролни функции за предотвратяване на замърсяването на околната среда; управление на програми и проекти, финансирани от фондове на Европейския съюз и други международни финансиращи организации.</w:t>
      </w:r>
    </w:p>
    <w:p w:rsidR="00D6398A" w:rsidRPr="00D6398A" w:rsidRDefault="00D6398A" w:rsidP="00D6398A">
      <w:pPr>
        <w:spacing w:before="120" w:after="0"/>
        <w:ind w:firstLine="709"/>
        <w:jc w:val="both"/>
        <w:rPr>
          <w:rFonts w:eastAsia="Calibri" w:cs="Times New Roman"/>
          <w:color w:val="000000"/>
          <w:szCs w:val="24"/>
          <w:lang w:val="ru-RU"/>
        </w:rPr>
      </w:pPr>
      <w:r w:rsidRPr="00D6398A">
        <w:rPr>
          <w:rFonts w:eastAsia="Calibri" w:cs="Times New Roman"/>
          <w:color w:val="000000"/>
          <w:szCs w:val="24"/>
          <w:lang w:val="ru-RU"/>
        </w:rPr>
        <w:t>Основните задължения на Министерство на околната среда и водите (МОСВ) са свързани с:</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опазването на околната среда за сегашните и бъдещите поколения и защитата на здравето на хората;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съхраняването на биологичното разнообразие в съответствие с природната биогеографска характеристика на страната;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опазването и ползването на компонентите на околната среда;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контрола и управлението на факторите, които увреждат околната среда;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осъществяването на контрол върху състоянието на околната среда и източниците на замърсяване;</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w:t>
      </w:r>
      <w:r w:rsidR="00D6398A" w:rsidRPr="00D6398A">
        <w:rPr>
          <w:rFonts w:eastAsia="Calibri" w:cs="Times New Roman"/>
          <w:color w:val="000000"/>
          <w:szCs w:val="24"/>
          <w:lang w:val="ru-RU"/>
        </w:rPr>
        <w:t xml:space="preserve"> предотвратяването и ограничаването на замърсяването;</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създаването и функционирането на Националната система за мониторинг на околната среда;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разработването и прилагането на стратегии, програми и планове за опазване на околната среда;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събирането и осигуряването на достъп до информацията за околната среда;</w:t>
      </w:r>
    </w:p>
    <w:p w:rsidR="00D6398A" w:rsidRPr="00D6398A" w:rsidRDefault="009752C5" w:rsidP="00D6398A">
      <w:pPr>
        <w:spacing w:before="120" w:after="0"/>
        <w:ind w:firstLine="709"/>
        <w:jc w:val="both"/>
        <w:rPr>
          <w:rFonts w:eastAsia="Calibri" w:cs="Times New Roman"/>
          <w:color w:val="000000"/>
          <w:szCs w:val="24"/>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икономическата организация на дейностите по опазване на околната среда;</w:t>
      </w:r>
    </w:p>
    <w:p w:rsidR="00D6398A" w:rsidRDefault="009752C5" w:rsidP="00D6398A">
      <w:pPr>
        <w:spacing w:before="120" w:after="0"/>
        <w:ind w:firstLine="709"/>
        <w:jc w:val="both"/>
        <w:rPr>
          <w:rFonts w:eastAsia="Calibri" w:cs="Times New Roman"/>
          <w:color w:val="000000"/>
          <w:szCs w:val="24"/>
          <w:highlight w:val="yellow"/>
          <w:lang w:val="ru-RU"/>
        </w:rPr>
      </w:pPr>
      <w:r>
        <w:rPr>
          <w:rFonts w:eastAsia="Calibri" w:cs="Times New Roman"/>
          <w:color w:val="000000"/>
          <w:szCs w:val="24"/>
          <w:lang w:val="ru-RU"/>
        </w:rPr>
        <w:t xml:space="preserve">- </w:t>
      </w:r>
      <w:r w:rsidR="00D6398A" w:rsidRPr="00D6398A">
        <w:rPr>
          <w:rFonts w:eastAsia="Calibri" w:cs="Times New Roman"/>
          <w:color w:val="000000"/>
          <w:szCs w:val="24"/>
          <w:lang w:val="ru-RU"/>
        </w:rPr>
        <w:t>правата и задълженията на държавата, общините, юридическите и физическите лица по опазването на околната среда.</w:t>
      </w:r>
    </w:p>
    <w:p w:rsidR="001172CC" w:rsidRPr="00D3411B" w:rsidRDefault="001172CC" w:rsidP="004421BC">
      <w:pPr>
        <w:spacing w:before="120" w:after="0"/>
        <w:ind w:firstLine="709"/>
        <w:jc w:val="both"/>
        <w:rPr>
          <w:rFonts w:eastAsia="Calibri" w:cs="Times New Roman"/>
          <w:color w:val="000000"/>
          <w:szCs w:val="24"/>
          <w:lang w:val="ru-RU"/>
        </w:rPr>
      </w:pPr>
      <w:r w:rsidRPr="00A1527D">
        <w:rPr>
          <w:rFonts w:eastAsia="Calibri" w:cs="Times New Roman"/>
          <w:color w:val="000000"/>
          <w:szCs w:val="24"/>
          <w:lang w:val="ru-RU"/>
        </w:rPr>
        <w:t>МОСВ</w:t>
      </w:r>
      <w:r w:rsidR="00A1527D">
        <w:rPr>
          <w:rFonts w:eastAsia="Calibri" w:cs="Times New Roman"/>
          <w:color w:val="000000"/>
          <w:szCs w:val="24"/>
          <w:lang w:val="ru-RU"/>
        </w:rPr>
        <w:t xml:space="preserve"> е компетентен орган и за </w:t>
      </w:r>
      <w:r w:rsidRPr="00A1527D">
        <w:rPr>
          <w:rFonts w:eastAsia="Calibri" w:cs="Times New Roman"/>
          <w:color w:val="000000"/>
          <w:szCs w:val="24"/>
          <w:lang w:val="ru-RU"/>
        </w:rPr>
        <w:t>прилагането на трите конвенции за управление на опасни химикали и отпадъци – Стокхолмска, Ротердамска и Базелска конвенции. Те обхващат ключовите елементи от управлението на УОЗ и осигуряват международна рамка, уреждаща екологосъобразното управление на опасните химикали и отпадъци. Основна цел и на трите конвенции е опазване здравето на хората и околната среда от вредните въздействия на опасните химични вещества и отпадъците, в т.ч. и УОЗ през целия им жизнен цикъл от производството до обезвреждането им.</w:t>
      </w:r>
    </w:p>
    <w:p w:rsidR="001172CC" w:rsidRPr="00D3411B" w:rsidRDefault="001172CC" w:rsidP="004421BC">
      <w:pPr>
        <w:spacing w:before="120" w:after="0"/>
        <w:ind w:firstLine="709"/>
        <w:jc w:val="both"/>
        <w:rPr>
          <w:rFonts w:eastAsia="Calibri" w:cs="Times New Roman"/>
          <w:b/>
          <w:szCs w:val="24"/>
          <w:lang w:val="ru-RU"/>
        </w:rPr>
      </w:pPr>
      <w:r w:rsidRPr="00D3411B">
        <w:rPr>
          <w:rFonts w:eastAsia="Calibri" w:cs="Times New Roman"/>
          <w:szCs w:val="24"/>
          <w:lang w:val="ru-RU"/>
        </w:rPr>
        <w:t>Чрез Изпълнителната агенция по околна среда (ИАОС), 1</w:t>
      </w:r>
      <w:r w:rsidR="009E6F80">
        <w:rPr>
          <w:rFonts w:eastAsia="Calibri" w:cs="Times New Roman"/>
          <w:szCs w:val="24"/>
          <w:lang w:val="ru-RU"/>
        </w:rPr>
        <w:t>5</w:t>
      </w:r>
      <w:r w:rsidRPr="00D3411B">
        <w:rPr>
          <w:rFonts w:eastAsia="Calibri" w:cs="Times New Roman"/>
          <w:szCs w:val="24"/>
          <w:vertAlign w:val="superscript"/>
          <w:lang w:val="ru-RU"/>
        </w:rPr>
        <w:t>-те</w:t>
      </w:r>
      <w:r w:rsidRPr="00D3411B">
        <w:rPr>
          <w:rFonts w:eastAsia="Calibri" w:cs="Times New Roman"/>
          <w:szCs w:val="24"/>
          <w:lang w:val="ru-RU"/>
        </w:rPr>
        <w:t xml:space="preserve"> Регионални инспекции по околна среда и води (РИОСВ) и 4</w:t>
      </w:r>
      <w:r w:rsidRPr="00D3411B">
        <w:rPr>
          <w:rFonts w:eastAsia="Calibri" w:cs="Times New Roman"/>
          <w:szCs w:val="24"/>
          <w:vertAlign w:val="superscript"/>
          <w:lang w:val="ru-RU"/>
        </w:rPr>
        <w:t>-те</w:t>
      </w:r>
      <w:r w:rsidRPr="00D3411B">
        <w:rPr>
          <w:rFonts w:eastAsia="Calibri" w:cs="Times New Roman"/>
          <w:szCs w:val="24"/>
          <w:lang w:val="ru-RU"/>
        </w:rPr>
        <w:t xml:space="preserve"> Басейнови Дирекции (БД), МОСВ осъществява дейността си на национално и регионално ниво. </w:t>
      </w:r>
    </w:p>
    <w:p w:rsidR="001172CC" w:rsidRPr="00D3411B" w:rsidRDefault="001172CC" w:rsidP="004421BC">
      <w:pPr>
        <w:spacing w:before="120" w:after="0"/>
        <w:ind w:firstLine="709"/>
        <w:jc w:val="both"/>
        <w:rPr>
          <w:rFonts w:eastAsia="Calibri" w:cs="Times New Roman"/>
          <w:b/>
          <w:szCs w:val="24"/>
          <w:lang w:val="ru-RU"/>
        </w:rPr>
      </w:pPr>
      <w:r w:rsidRPr="00D3411B">
        <w:rPr>
          <w:rFonts w:eastAsia="Calibri" w:cs="Times New Roman"/>
          <w:szCs w:val="24"/>
          <w:lang w:val="ru-RU"/>
        </w:rPr>
        <w:t xml:space="preserve">ИАОС, чрез своите 15 Регионални лаборатории (РЛ) провежда мониторинг на компонентите и факторите на околната среда, включително и на УОЗ на територията на цялата страна. </w:t>
      </w:r>
    </w:p>
    <w:p w:rsidR="001172CC" w:rsidRDefault="001172CC" w:rsidP="004421BC">
      <w:pPr>
        <w:spacing w:before="120" w:after="0"/>
        <w:ind w:firstLine="709"/>
        <w:jc w:val="both"/>
        <w:rPr>
          <w:rFonts w:eastAsia="Calibri" w:cs="Times New Roman"/>
          <w:szCs w:val="24"/>
          <w:lang w:val="bg-BG"/>
        </w:rPr>
      </w:pPr>
      <w:r w:rsidRPr="00D3411B">
        <w:rPr>
          <w:rFonts w:eastAsia="Calibri" w:cs="Times New Roman"/>
          <w:szCs w:val="24"/>
          <w:lang w:val="ru-RU"/>
        </w:rPr>
        <w:t>Предприятието за управление на дейностите по опазване на околната среда (ПУДООС), създадено през 2002 г.</w:t>
      </w:r>
      <w:r w:rsidR="00863140">
        <w:rPr>
          <w:rFonts w:eastAsia="Calibri" w:cs="Times New Roman"/>
          <w:szCs w:val="24"/>
          <w:lang w:val="ru-RU"/>
        </w:rPr>
        <w:t xml:space="preserve"> </w:t>
      </w:r>
      <w:r w:rsidR="00863140">
        <w:rPr>
          <w:bCs/>
          <w:szCs w:val="24"/>
          <w:bdr w:val="none" w:sz="0" w:space="0" w:color="auto" w:frame="1"/>
          <w:lang w:val="bg-BG" w:eastAsia="bg-BG"/>
        </w:rPr>
        <w:t xml:space="preserve">с </w:t>
      </w:r>
      <w:r w:rsidR="007D6775">
        <w:rPr>
          <w:bCs/>
          <w:szCs w:val="24"/>
          <w:bdr w:val="none" w:sz="0" w:space="0" w:color="auto" w:frame="1"/>
          <w:lang w:val="bg-BG" w:eastAsia="bg-BG"/>
        </w:rPr>
        <w:t>о</w:t>
      </w:r>
      <w:r w:rsidR="007D6775" w:rsidRPr="00C914F3">
        <w:rPr>
          <w:bCs/>
          <w:szCs w:val="24"/>
          <w:bdr w:val="none" w:sz="0" w:space="0" w:color="auto" w:frame="1"/>
          <w:lang w:val="bg-BG" w:eastAsia="bg-BG"/>
        </w:rPr>
        <w:t xml:space="preserve">сновен предмет на дейност </w:t>
      </w:r>
      <w:r w:rsidR="007D6775">
        <w:rPr>
          <w:bCs/>
          <w:szCs w:val="24"/>
          <w:bdr w:val="none" w:sz="0" w:space="0" w:color="auto" w:frame="1"/>
          <w:lang w:val="bg-BG" w:eastAsia="bg-BG"/>
        </w:rPr>
        <w:t xml:space="preserve">реализация на </w:t>
      </w:r>
      <w:r w:rsidR="007D6775" w:rsidRPr="00C914F3">
        <w:rPr>
          <w:bCs/>
          <w:szCs w:val="24"/>
          <w:bdr w:val="none" w:sz="0" w:space="0" w:color="auto" w:frame="1"/>
          <w:lang w:val="bg-BG" w:eastAsia="bg-BG"/>
        </w:rPr>
        <w:t>екологични проекти и дейности в изпълнение на национални и общински стратегии и програми в областта на околната среда.</w:t>
      </w:r>
    </w:p>
    <w:p w:rsidR="001172CC" w:rsidRPr="00047C41" w:rsidRDefault="00555F7D" w:rsidP="004421BC">
      <w:pPr>
        <w:ind w:firstLine="709"/>
        <w:jc w:val="both"/>
        <w:rPr>
          <w:b/>
          <w:lang w:val="bg-BG" w:eastAsia="bg-BG"/>
        </w:rPr>
      </w:pPr>
      <w:bookmarkStart w:id="189" w:name="_Toc222268"/>
      <w:r w:rsidRPr="00047C41">
        <w:rPr>
          <w:b/>
          <w:lang w:val="bg-BG" w:eastAsia="bg-BG"/>
        </w:rPr>
        <w:t>5.1.</w:t>
      </w:r>
      <w:r w:rsidR="001172CC" w:rsidRPr="00047C41">
        <w:rPr>
          <w:b/>
          <w:lang w:val="bg-BG" w:eastAsia="bg-BG"/>
        </w:rPr>
        <w:t>1.2 Министерство на здравеопазването (МЗ) – Рег</w:t>
      </w:r>
      <w:r w:rsidR="00047C41">
        <w:rPr>
          <w:b/>
          <w:lang w:val="bg-BG" w:eastAsia="bg-BG"/>
        </w:rPr>
        <w:t>ионални здравни инспекции (РЗИ</w:t>
      </w:r>
      <w:r w:rsidR="001172CC" w:rsidRPr="00047C41">
        <w:rPr>
          <w:b/>
          <w:lang w:val="bg-BG" w:eastAsia="bg-BG"/>
        </w:rPr>
        <w:t>), Национален център по обществено здраве и анализи (НЦОЗА):</w:t>
      </w:r>
      <w:bookmarkEnd w:id="189"/>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 xml:space="preserve">МЗ упражнява контрол върху химичните вещества в самостоятелен вид и смеси по отношение на класифицирането, опаковането и етикетирането на вещества, смеси, биоциди и детергенти, опасните химични вещества и смеси, за които са определени ограничения или забрани за търговия и употреба с цел опазване на здравето на населението. МЗ забранява пускането на пазара на химични вещества и смеси, опасни за здравето на хората, и разпорежда те да бъдат унищожени или преработени и използвани за други цели. </w:t>
      </w:r>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 xml:space="preserve">МЗ организира и контролира провеждането на държавния санитарен и противоепидемиологичен контрол, както и провеждането на имунопрофилактиката. Министерството разработва и предлага за утвърждаване хигиенни норми и санитарни правила за условията, на които трябва да отговарят околната, работната, учебната и битовата среда; за безопасност на храните, питейната вода и всички стоки, оказващи въздействие върху здравето; по въпросите, свързани с радиационната защита и други. </w:t>
      </w:r>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 xml:space="preserve">МЗ планира и организира изследването на специфичното влияние на факторите на околната, работната, учебната и битовата среда върху здравето на населението и върху поведението на отделния индивид, оценява здравния риск, разработва и предлага мерки за предотвратяване на вредните последици от рисковите фактори на средата и от рисковото поведение на индивида върху здравето на населението; събира, обработва и предоставя на хигиенно-епидемиологичните инспекции информация за опасните химични вещества и препарати; разработва и предлага за установяване и въвеждане на допълнителни хигиенни норми и изисквания или специални условия на работа, обучение и движение на населението в случай на радиационна авария, промишлена авария, природни бедствия или поява и епидемично разпространение на особено опасни инфекции с цел защита на населението. </w:t>
      </w:r>
    </w:p>
    <w:p w:rsidR="001172CC" w:rsidRDefault="001172CC" w:rsidP="004421BC">
      <w:pPr>
        <w:spacing w:before="120" w:after="0"/>
        <w:ind w:firstLine="709"/>
        <w:jc w:val="both"/>
        <w:rPr>
          <w:rFonts w:eastAsia="Calibri" w:cs="Times New Roman"/>
          <w:szCs w:val="24"/>
          <w:lang w:val="bg-BG"/>
        </w:rPr>
      </w:pPr>
      <w:r w:rsidRPr="00D3411B">
        <w:rPr>
          <w:rFonts w:eastAsia="Calibri" w:cs="Times New Roman"/>
          <w:szCs w:val="24"/>
          <w:lang w:val="ru-RU"/>
        </w:rPr>
        <w:t>МЗ ръководи, координира и контролира дейността на Регионалните здравни инспекции (РЗИ) като териториални органи на Държавния санитарен и противо-епидемиологичен контрол и Националния център по общественото здраве и анализи (НЦОЗА), интегрираната профилактика на болестите и промоцията на здравето.</w:t>
      </w:r>
    </w:p>
    <w:p w:rsidR="001172CC" w:rsidRPr="00047C41" w:rsidRDefault="00555F7D" w:rsidP="004421BC">
      <w:pPr>
        <w:spacing w:before="120" w:after="0"/>
        <w:ind w:firstLine="709"/>
        <w:jc w:val="both"/>
        <w:rPr>
          <w:b/>
          <w:lang w:val="bg-BG" w:eastAsia="bg-BG"/>
        </w:rPr>
      </w:pPr>
      <w:bookmarkStart w:id="190" w:name="_Toc222269"/>
      <w:r w:rsidRPr="00047C41">
        <w:rPr>
          <w:b/>
          <w:lang w:val="bg-BG" w:eastAsia="bg-BG"/>
        </w:rPr>
        <w:t>5.1.</w:t>
      </w:r>
      <w:r w:rsidR="001172CC" w:rsidRPr="00047C41">
        <w:rPr>
          <w:b/>
          <w:lang w:val="bg-BG" w:eastAsia="bg-BG"/>
        </w:rPr>
        <w:t>1</w:t>
      </w:r>
      <w:r w:rsidR="00B07BDB">
        <w:rPr>
          <w:b/>
          <w:lang w:val="bg-BG" w:eastAsia="bg-BG"/>
        </w:rPr>
        <w:t>.3 Министерство на земеделието,</w:t>
      </w:r>
      <w:r w:rsidR="001172CC" w:rsidRPr="00047C41">
        <w:rPr>
          <w:b/>
          <w:lang w:val="bg-BG" w:eastAsia="bg-BG"/>
        </w:rPr>
        <w:t xml:space="preserve"> храните</w:t>
      </w:r>
      <w:r w:rsidR="00B07BDB">
        <w:rPr>
          <w:b/>
          <w:lang w:val="bg-BG" w:eastAsia="bg-BG"/>
        </w:rPr>
        <w:t xml:space="preserve"> и горите</w:t>
      </w:r>
      <w:r w:rsidR="001172CC" w:rsidRPr="00047C41">
        <w:rPr>
          <w:b/>
          <w:lang w:val="bg-BG" w:eastAsia="bg-BG"/>
        </w:rPr>
        <w:t xml:space="preserve"> (МЗХ</w:t>
      </w:r>
      <w:r w:rsidR="00B07BDB">
        <w:rPr>
          <w:b/>
          <w:lang w:val="bg-BG" w:eastAsia="bg-BG"/>
        </w:rPr>
        <w:t>Г</w:t>
      </w:r>
      <w:r w:rsidR="001172CC" w:rsidRPr="00047C41">
        <w:rPr>
          <w:b/>
          <w:lang w:val="bg-BG" w:eastAsia="bg-BG"/>
        </w:rPr>
        <w:t>) – Българска аген</w:t>
      </w:r>
      <w:r w:rsidR="007F4435">
        <w:rPr>
          <w:b/>
          <w:lang w:val="bg-BG" w:eastAsia="bg-BG"/>
        </w:rPr>
        <w:t>ция по безопасност на храните (</w:t>
      </w:r>
      <w:r w:rsidR="00B07BDB">
        <w:rPr>
          <w:b/>
          <w:lang w:val="bg-BG" w:eastAsia="bg-BG"/>
        </w:rPr>
        <w:t>БАБХ)</w:t>
      </w:r>
      <w:r w:rsidR="001172CC" w:rsidRPr="00047C41">
        <w:rPr>
          <w:b/>
          <w:lang w:val="bg-BG" w:eastAsia="bg-BG"/>
        </w:rPr>
        <w:t>, Областни дирекции по безопасност на храните (ОДБХ), Център за оценка на риска по хранителната верига (ЦОРХВ</w:t>
      </w:r>
      <w:r w:rsidR="007F4435">
        <w:rPr>
          <w:b/>
          <w:lang w:val="bg-BG" w:eastAsia="bg-BG"/>
        </w:rPr>
        <w:t>)</w:t>
      </w:r>
      <w:r w:rsidR="001172CC" w:rsidRPr="00047C41">
        <w:rPr>
          <w:b/>
          <w:lang w:val="bg-BG" w:eastAsia="bg-BG"/>
        </w:rPr>
        <w:t>:</w:t>
      </w:r>
      <w:bookmarkEnd w:id="190"/>
    </w:p>
    <w:p w:rsidR="001172CC" w:rsidRPr="00555F7D" w:rsidRDefault="001172CC" w:rsidP="004421BC">
      <w:pPr>
        <w:spacing w:before="120" w:after="0"/>
        <w:ind w:firstLine="709"/>
        <w:jc w:val="both"/>
        <w:rPr>
          <w:rFonts w:eastAsia="Calibri" w:cs="Times New Roman"/>
          <w:szCs w:val="24"/>
          <w:lang w:val="bg-BG"/>
        </w:rPr>
      </w:pPr>
      <w:r w:rsidRPr="00555F7D">
        <w:rPr>
          <w:rFonts w:eastAsia="Calibri" w:cs="Times New Roman"/>
          <w:b/>
          <w:szCs w:val="24"/>
          <w:lang w:val="bg-BG"/>
        </w:rPr>
        <w:t>МЗХ</w:t>
      </w:r>
      <w:r w:rsidR="00B07BDB">
        <w:rPr>
          <w:rFonts w:eastAsia="Calibri" w:cs="Times New Roman"/>
          <w:b/>
          <w:szCs w:val="24"/>
          <w:lang w:val="bg-BG"/>
        </w:rPr>
        <w:t>Г</w:t>
      </w:r>
      <w:r w:rsidRPr="00555F7D">
        <w:rPr>
          <w:rFonts w:eastAsia="Calibri" w:cs="Times New Roman"/>
          <w:b/>
          <w:szCs w:val="24"/>
          <w:lang w:val="bg-BG"/>
        </w:rPr>
        <w:t xml:space="preserve"> чрез Българската агенция по безопасност на храните </w:t>
      </w:r>
      <w:r w:rsidRPr="00555F7D">
        <w:rPr>
          <w:rFonts w:eastAsia="Calibri" w:cs="Times New Roman"/>
          <w:szCs w:val="24"/>
          <w:lang w:val="bg-BG"/>
        </w:rPr>
        <w:t xml:space="preserve">(БАБХ) осъществява контролните, диагностичните, научноизследователските, научно-приложните и разпоредителните функции по Закона за защита на растенията (ЗЗР) и е компетентен орган за контрол на храните и фуражите. </w:t>
      </w:r>
    </w:p>
    <w:p w:rsidR="001172CC" w:rsidRPr="00555F7D" w:rsidRDefault="001172CC" w:rsidP="004421BC">
      <w:pPr>
        <w:spacing w:before="120" w:after="0"/>
        <w:ind w:firstLine="709"/>
        <w:jc w:val="both"/>
        <w:rPr>
          <w:rFonts w:eastAsia="Calibri" w:cs="Times New Roman"/>
          <w:szCs w:val="24"/>
          <w:lang w:val="bg-BG"/>
        </w:rPr>
      </w:pPr>
      <w:r w:rsidRPr="00555F7D">
        <w:rPr>
          <w:rFonts w:eastAsia="Calibri" w:cs="Times New Roman"/>
          <w:szCs w:val="24"/>
          <w:lang w:val="bg-BG"/>
        </w:rPr>
        <w:t>БАБХ осъществява официален контрол по отношение на изискванията към фитосанитарната дейност, продуктите за растителна защита (ПРЗ) и торовете;</w:t>
      </w:r>
      <w:r w:rsidR="005F7C5D">
        <w:rPr>
          <w:rFonts w:eastAsia="Calibri" w:cs="Times New Roman"/>
          <w:szCs w:val="24"/>
          <w:lang w:val="bg-BG"/>
        </w:rPr>
        <w:t xml:space="preserve"> </w:t>
      </w:r>
      <w:r w:rsidRPr="00555F7D">
        <w:rPr>
          <w:rFonts w:eastAsia="Calibri" w:cs="Times New Roman"/>
          <w:szCs w:val="24"/>
          <w:lang w:val="bg-BG"/>
        </w:rPr>
        <w:t>ветеринарномедицинската дейност, здравеопазването на животните и хуманното отношение към тях;страничните животински продукти, непредназначени за консумация от човека;</w:t>
      </w:r>
      <w:r w:rsidR="005F7C5D">
        <w:rPr>
          <w:rFonts w:eastAsia="Calibri" w:cs="Times New Roman"/>
          <w:szCs w:val="24"/>
          <w:lang w:val="bg-BG"/>
        </w:rPr>
        <w:t xml:space="preserve"> </w:t>
      </w:r>
      <w:r w:rsidRPr="00555F7D">
        <w:rPr>
          <w:rFonts w:eastAsia="Calibri" w:cs="Times New Roman"/>
          <w:szCs w:val="24"/>
          <w:lang w:val="bg-BG"/>
        </w:rPr>
        <w:t>фуражите;суровините и храните с изключение на бутилираните натурални минерални, изворни и трапезни води;</w:t>
      </w:r>
      <w:r w:rsidR="005F7C5D">
        <w:rPr>
          <w:rFonts w:eastAsia="Calibri" w:cs="Times New Roman"/>
          <w:szCs w:val="24"/>
          <w:lang w:val="bg-BG"/>
        </w:rPr>
        <w:t xml:space="preserve"> </w:t>
      </w:r>
      <w:r w:rsidRPr="00555F7D">
        <w:rPr>
          <w:rFonts w:eastAsia="Calibri" w:cs="Times New Roman"/>
          <w:szCs w:val="24"/>
          <w:lang w:val="bg-BG"/>
        </w:rPr>
        <w:t>материалите и предметите, предназначени за контакт с храни;съответствието на качеството на пресните плодове и зеленчуци със стандартите на Европейския съюз за предлагане на пазара;</w:t>
      </w:r>
      <w:r w:rsidR="005F7C5D">
        <w:rPr>
          <w:rFonts w:eastAsia="Calibri" w:cs="Times New Roman"/>
          <w:szCs w:val="24"/>
          <w:lang w:val="bg-BG"/>
        </w:rPr>
        <w:t xml:space="preserve"> </w:t>
      </w:r>
      <w:r w:rsidRPr="00555F7D">
        <w:rPr>
          <w:rFonts w:eastAsia="Calibri" w:cs="Times New Roman"/>
          <w:szCs w:val="24"/>
          <w:lang w:val="bg-BG"/>
        </w:rPr>
        <w:t>качеството на зърното.</w:t>
      </w:r>
    </w:p>
    <w:p w:rsidR="001172CC" w:rsidRPr="00555F7D" w:rsidRDefault="001172CC" w:rsidP="004421BC">
      <w:pPr>
        <w:spacing w:before="120" w:after="0"/>
        <w:ind w:firstLine="709"/>
        <w:jc w:val="both"/>
        <w:rPr>
          <w:rFonts w:eastAsia="Calibri" w:cs="Times New Roman"/>
          <w:szCs w:val="24"/>
          <w:lang w:val="bg-BG"/>
        </w:rPr>
      </w:pPr>
      <w:r w:rsidRPr="00555F7D">
        <w:rPr>
          <w:rFonts w:eastAsia="Calibri" w:cs="Times New Roman"/>
          <w:szCs w:val="24"/>
          <w:lang w:val="bg-BG"/>
        </w:rPr>
        <w:t>БАБХ определя изискванията към ПРЗ и торовете, режима на изпитване, разрешаване и контрол на вноса, производството, преопаковането, транспорта, съхранението, пускането на пазара и употребата им с цел защита здравето на хората и животните и опазване на околната среда.</w:t>
      </w:r>
    </w:p>
    <w:p w:rsidR="001172CC" w:rsidRPr="00555F7D" w:rsidRDefault="001172CC" w:rsidP="004421BC">
      <w:pPr>
        <w:spacing w:before="120" w:after="0"/>
        <w:ind w:firstLine="709"/>
        <w:jc w:val="both"/>
        <w:rPr>
          <w:rFonts w:eastAsia="Calibri" w:cs="Times New Roman"/>
          <w:szCs w:val="24"/>
          <w:lang w:val="bg-BG"/>
        </w:rPr>
      </w:pPr>
      <w:r w:rsidRPr="00555F7D">
        <w:rPr>
          <w:rFonts w:eastAsia="Calibri" w:cs="Times New Roman"/>
          <w:szCs w:val="24"/>
          <w:lang w:val="bg-BG"/>
        </w:rPr>
        <w:t>Центърът за оценка на риска по хранителната верига</w:t>
      </w:r>
      <w:r w:rsidRPr="00555F7D">
        <w:rPr>
          <w:rFonts w:eastAsia="Calibri" w:cs="Times New Roman"/>
          <w:b/>
          <w:szCs w:val="24"/>
          <w:lang w:val="bg-BG"/>
        </w:rPr>
        <w:t xml:space="preserve"> </w:t>
      </w:r>
      <w:r w:rsidRPr="00555F7D">
        <w:rPr>
          <w:rFonts w:eastAsia="Calibri" w:cs="Times New Roman"/>
          <w:szCs w:val="24"/>
          <w:lang w:val="bg-BG"/>
        </w:rPr>
        <w:t>(ЦОРХВ)</w:t>
      </w:r>
      <w:r w:rsidR="005F7C5D">
        <w:rPr>
          <w:rFonts w:eastAsia="Calibri" w:cs="Times New Roman"/>
          <w:szCs w:val="24"/>
          <w:lang w:val="bg-BG"/>
        </w:rPr>
        <w:t xml:space="preserve"> </w:t>
      </w:r>
      <w:r w:rsidRPr="00555F7D">
        <w:rPr>
          <w:rFonts w:eastAsia="Calibri" w:cs="Times New Roman"/>
          <w:szCs w:val="24"/>
          <w:lang w:val="bg-BG"/>
        </w:rPr>
        <w:t>към МЗХ</w:t>
      </w:r>
      <w:r w:rsidR="00B07BDB">
        <w:rPr>
          <w:rFonts w:eastAsia="Calibri" w:cs="Times New Roman"/>
          <w:szCs w:val="24"/>
          <w:lang w:val="bg-BG"/>
        </w:rPr>
        <w:t>Г</w:t>
      </w:r>
      <w:r w:rsidRPr="00555F7D">
        <w:rPr>
          <w:rFonts w:eastAsia="Calibri" w:cs="Times New Roman"/>
          <w:b/>
          <w:szCs w:val="24"/>
          <w:lang w:val="bg-BG"/>
        </w:rPr>
        <w:t xml:space="preserve">, </w:t>
      </w:r>
      <w:r w:rsidRPr="00555F7D">
        <w:rPr>
          <w:rFonts w:eastAsia="Calibri" w:cs="Times New Roman"/>
          <w:szCs w:val="24"/>
          <w:lang w:val="bg-BG"/>
        </w:rPr>
        <w:t>създаден със закон</w:t>
      </w:r>
      <w:r w:rsidR="00B07BDB">
        <w:rPr>
          <w:rFonts w:eastAsia="Calibri" w:cs="Times New Roman"/>
          <w:szCs w:val="24"/>
          <w:lang w:val="bg-BG"/>
        </w:rPr>
        <w:t xml:space="preserve"> </w:t>
      </w:r>
      <w:r w:rsidRPr="00555F7D">
        <w:rPr>
          <w:rFonts w:eastAsia="Calibri" w:cs="Times New Roman"/>
          <w:szCs w:val="24"/>
          <w:lang w:val="bg-BG"/>
        </w:rPr>
        <w:t xml:space="preserve">(обн.ДВ № 44/10.06.2016 г.) е компетентен орган по смисъла на </w:t>
      </w:r>
      <w:hyperlink r:id="rId88" w:anchor="p5382183" w:history="1">
        <w:r w:rsidRPr="00555F7D">
          <w:rPr>
            <w:rFonts w:eastAsia="Calibri" w:cs="Times New Roman"/>
            <w:szCs w:val="24"/>
            <w:lang w:val="bg-BG"/>
          </w:rPr>
          <w:t>чл. 75, параграф 1 от Регламент (ЕО) № 1107/2009</w:t>
        </w:r>
      </w:hyperlink>
      <w:r w:rsidRPr="00555F7D">
        <w:rPr>
          <w:rFonts w:eastAsia="Calibri" w:cs="Times New Roman"/>
          <w:szCs w:val="24"/>
          <w:lang w:val="bg-BG"/>
        </w:rPr>
        <w:t xml:space="preserve"> за извършване на оценка с доклад за оценка при разрешаване, подновяване, изменение и отнемане на разрешение за пускане на пазара и употреба на продукти за растителна защита (ПРЗ).</w:t>
      </w:r>
    </w:p>
    <w:p w:rsidR="001172CC" w:rsidRPr="00047C41" w:rsidRDefault="00555F7D" w:rsidP="004421BC">
      <w:pPr>
        <w:spacing w:before="120" w:after="0"/>
        <w:ind w:firstLine="709"/>
        <w:jc w:val="both"/>
        <w:rPr>
          <w:b/>
          <w:lang w:val="bg-BG" w:eastAsia="bg-BG"/>
        </w:rPr>
      </w:pPr>
      <w:bookmarkStart w:id="191" w:name="_Toc222270"/>
      <w:r w:rsidRPr="00047C41">
        <w:rPr>
          <w:b/>
          <w:lang w:val="bg-BG" w:eastAsia="bg-BG"/>
        </w:rPr>
        <w:t>5.1.</w:t>
      </w:r>
      <w:r w:rsidR="001172CC" w:rsidRPr="00047C41">
        <w:rPr>
          <w:b/>
          <w:lang w:val="bg-BG" w:eastAsia="bg-BG"/>
        </w:rPr>
        <w:t>1.4 Министерство на транспорта, информационните технологии и съобщенията (МТИТС)</w:t>
      </w:r>
      <w:bookmarkEnd w:id="191"/>
      <w:r w:rsidR="001172CC" w:rsidRPr="00047C41">
        <w:rPr>
          <w:b/>
          <w:lang w:val="bg-BG" w:eastAsia="bg-BG"/>
        </w:rPr>
        <w:t xml:space="preserve"> Изпълнителна агенция</w:t>
      </w:r>
      <w:r w:rsidR="005F7C5D">
        <w:rPr>
          <w:b/>
          <w:lang w:val="bg-BG" w:eastAsia="bg-BG"/>
        </w:rPr>
        <w:t xml:space="preserve"> </w:t>
      </w:r>
      <w:r w:rsidR="001172CC" w:rsidRPr="00047C41">
        <w:rPr>
          <w:b/>
          <w:lang w:val="bg-BG" w:eastAsia="bg-BG"/>
        </w:rPr>
        <w:t>"Морска администрация" (ИАМА), Изпълнителна агенция "Проучване и поддържане на река Дунав"</w:t>
      </w:r>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Транспортът на опасните химични вещества и смеси се регулира от МТИТС, в чиято компетентност влиза и определянето на ПДК на вредни вещества в емисии от транспортни средства и контрол на тяхното прилагане.</w:t>
      </w:r>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Изпълнителна агенция</w:t>
      </w:r>
      <w:r w:rsidR="00877B60">
        <w:rPr>
          <w:rFonts w:eastAsia="Calibri" w:cs="Times New Roman"/>
          <w:szCs w:val="24"/>
          <w:lang w:val="bg-BG"/>
        </w:rPr>
        <w:t xml:space="preserve"> </w:t>
      </w:r>
      <w:r w:rsidRPr="00D3411B">
        <w:rPr>
          <w:rFonts w:eastAsia="Calibri" w:cs="Times New Roman"/>
          <w:szCs w:val="24"/>
          <w:lang w:val="ru-RU"/>
        </w:rPr>
        <w:t>"Морска администрация" (ИАМА)</w:t>
      </w:r>
      <w:r w:rsidR="00877B60">
        <w:rPr>
          <w:rFonts w:eastAsia="Calibri" w:cs="Times New Roman"/>
          <w:szCs w:val="24"/>
          <w:lang w:val="bg-BG"/>
        </w:rPr>
        <w:t xml:space="preserve"> </w:t>
      </w:r>
      <w:r w:rsidRPr="00D3411B">
        <w:rPr>
          <w:rFonts w:eastAsia="Calibri" w:cs="Times New Roman"/>
          <w:szCs w:val="24"/>
          <w:lang w:val="ru-RU"/>
        </w:rPr>
        <w:t>към Министерство на транспорта, информационните технологии и съобщенията упражнява контрол и организира опазването на морската среда и на р. Дунав от замърсяване от кораби.</w:t>
      </w:r>
    </w:p>
    <w:p w:rsidR="001172CC" w:rsidRPr="00D3411B" w:rsidRDefault="001172CC" w:rsidP="004421BC">
      <w:pPr>
        <w:spacing w:before="120" w:after="0"/>
        <w:ind w:firstLine="709"/>
        <w:jc w:val="both"/>
        <w:rPr>
          <w:rFonts w:eastAsia="Calibri" w:cs="Times New Roman"/>
          <w:szCs w:val="24"/>
          <w:lang w:val="ru-RU"/>
        </w:rPr>
      </w:pPr>
      <w:r w:rsidRPr="00D3411B">
        <w:rPr>
          <w:rFonts w:eastAsia="Calibri" w:cs="Times New Roman"/>
          <w:szCs w:val="24"/>
          <w:lang w:val="ru-RU"/>
        </w:rPr>
        <w:t>Изпълнителна агенция "Проучване и поддържане на река Дунав" (ИАППРД) към МТИТС участва в работата на международни организации, свързани с инфраструктурата, екологията</w:t>
      </w:r>
      <w:r w:rsidR="00B07BDB">
        <w:rPr>
          <w:rFonts w:eastAsia="Calibri" w:cs="Times New Roman"/>
          <w:szCs w:val="24"/>
          <w:lang w:val="bg-BG"/>
        </w:rPr>
        <w:t xml:space="preserve"> и опазването на околната среда</w:t>
      </w:r>
      <w:r w:rsidRPr="00D3411B">
        <w:rPr>
          <w:rFonts w:eastAsia="Calibri" w:cs="Times New Roman"/>
          <w:szCs w:val="24"/>
          <w:lang w:val="ru-RU"/>
        </w:rPr>
        <w:t xml:space="preserve"> и други проблеми по р. Дунав и по европейските вътрешни водни пътища. В дейността и влизат задължения по отстраняване на замърсяванията, причинени от кораби (нефт, нефтопродукти и др.замърсители).</w:t>
      </w:r>
    </w:p>
    <w:p w:rsidR="001172CC" w:rsidRPr="00D3411B" w:rsidRDefault="00555F7D" w:rsidP="004421BC">
      <w:pPr>
        <w:spacing w:before="120" w:after="0"/>
        <w:ind w:firstLine="709"/>
        <w:jc w:val="both"/>
        <w:rPr>
          <w:b/>
          <w:lang w:val="ru-RU" w:eastAsia="bg-BG"/>
        </w:rPr>
      </w:pPr>
      <w:bookmarkStart w:id="192" w:name="_Toc222271"/>
      <w:r w:rsidRPr="007F4435">
        <w:rPr>
          <w:b/>
          <w:lang w:val="bg-BG" w:eastAsia="bg-BG"/>
        </w:rPr>
        <w:t>5.1.</w:t>
      </w:r>
      <w:r w:rsidR="001172CC" w:rsidRPr="00D3411B">
        <w:rPr>
          <w:b/>
          <w:lang w:val="ru-RU" w:eastAsia="bg-BG"/>
        </w:rPr>
        <w:t>1.5 Министерство на финансите ( МФ) - Агенция “Митници”</w:t>
      </w:r>
      <w:bookmarkEnd w:id="192"/>
    </w:p>
    <w:p w:rsidR="001172CC" w:rsidRPr="000D7CD8" w:rsidRDefault="001172CC" w:rsidP="004421BC">
      <w:pPr>
        <w:spacing w:before="120" w:after="0"/>
        <w:ind w:firstLine="709"/>
        <w:jc w:val="both"/>
        <w:rPr>
          <w:rFonts w:eastAsia="Calibri" w:cs="Times New Roman"/>
          <w:szCs w:val="24"/>
          <w:lang w:val="ru-RU"/>
        </w:rPr>
      </w:pPr>
      <w:bookmarkStart w:id="193" w:name="_Toc327299498"/>
      <w:bookmarkStart w:id="194" w:name="_Toc327867228"/>
      <w:r w:rsidRPr="000D7CD8">
        <w:rPr>
          <w:rFonts w:eastAsia="Calibri" w:cs="Times New Roman"/>
          <w:b/>
          <w:szCs w:val="24"/>
          <w:lang w:val="ru-RU"/>
        </w:rPr>
        <w:t>МФ чрез Агенция “Митници” (АМ)</w:t>
      </w:r>
      <w:r w:rsidRPr="000D7CD8">
        <w:rPr>
          <w:rFonts w:eastAsia="Calibri" w:cs="Times New Roman"/>
          <w:szCs w:val="24"/>
          <w:lang w:val="ru-RU"/>
        </w:rPr>
        <w:t xml:space="preserve"> осъществява митнически надзор и контрол върху вноса, износа и транзитното преминаване на стоки от и за трети страни, събирането на вносни сборове, противодействие на митнически, валутни, акцизни нарушения, нарушения на законодателството на европейския съюз, възлагащо задачи за контрол на митническите органи в Европейския съюз (ЕС) чрез управление на риска.</w:t>
      </w:r>
      <w:bookmarkEnd w:id="193"/>
      <w:bookmarkEnd w:id="194"/>
    </w:p>
    <w:p w:rsidR="001172CC" w:rsidRPr="00D3411B" w:rsidRDefault="001172CC" w:rsidP="004421BC">
      <w:pPr>
        <w:spacing w:before="120" w:after="0"/>
        <w:ind w:firstLine="709"/>
        <w:jc w:val="both"/>
        <w:rPr>
          <w:rFonts w:eastAsia="Calibri" w:cs="Times New Roman"/>
          <w:color w:val="000000"/>
          <w:szCs w:val="24"/>
          <w:lang w:val="ru-RU"/>
        </w:rPr>
      </w:pPr>
      <w:r w:rsidRPr="00D3411B">
        <w:rPr>
          <w:rFonts w:eastAsia="Calibri" w:cs="Times New Roman"/>
          <w:color w:val="000000"/>
          <w:szCs w:val="24"/>
          <w:lang w:val="ru-RU"/>
        </w:rPr>
        <w:t>Агенция “Митници” осъществява контрол по отношение на износа на определени опасни химикали, предмет на уведомление или изрично съгласие за износ; предоставя информация за вноса на опасни вещества, предмет на разрешаване или ограничения и вноса на забранени опасни вещества – устойчиви органични замърсители по отношение контрола по изпълнение на изисквани</w:t>
      </w:r>
      <w:r w:rsidR="00DB374D">
        <w:rPr>
          <w:rFonts w:eastAsia="Calibri" w:cs="Times New Roman"/>
          <w:color w:val="000000"/>
          <w:szCs w:val="24"/>
          <w:lang w:val="ru-RU"/>
        </w:rPr>
        <w:t>ята на Регламент (ЕО) № 2019/1021</w:t>
      </w:r>
      <w:r w:rsidRPr="00D3411B">
        <w:rPr>
          <w:rFonts w:eastAsia="Calibri" w:cs="Times New Roman"/>
          <w:color w:val="000000"/>
          <w:szCs w:val="24"/>
          <w:lang w:val="ru-RU"/>
        </w:rPr>
        <w:t xml:space="preserve"> за устойчивите органични замърсители;</w:t>
      </w:r>
    </w:p>
    <w:p w:rsidR="001172CC" w:rsidRPr="00D3411B" w:rsidRDefault="001172CC" w:rsidP="004421BC">
      <w:pPr>
        <w:spacing w:before="120" w:after="0"/>
        <w:ind w:firstLine="709"/>
        <w:jc w:val="both"/>
        <w:rPr>
          <w:rFonts w:eastAsia="Calibri" w:cs="Times New Roman"/>
          <w:color w:val="000000"/>
          <w:szCs w:val="24"/>
          <w:lang w:val="ru-RU"/>
        </w:rPr>
      </w:pPr>
      <w:r w:rsidRPr="00D3411B">
        <w:rPr>
          <w:rFonts w:eastAsia="Calibri" w:cs="Times New Roman"/>
          <w:color w:val="000000"/>
          <w:szCs w:val="24"/>
          <w:lang w:val="ru-RU"/>
        </w:rPr>
        <w:t>Агенция “Митници” в рамките на работните органи към Европейската комисия (ЕК) участва в поддържането на публичната европейска митническа база данни на химичните вещества (</w:t>
      </w:r>
      <w:r w:rsidRPr="000D7CD8">
        <w:rPr>
          <w:rFonts w:eastAsia="Calibri" w:cs="Times New Roman"/>
          <w:color w:val="000000"/>
          <w:szCs w:val="24"/>
        </w:rPr>
        <w:t>ECICS</w:t>
      </w:r>
      <w:r w:rsidRPr="00D3411B">
        <w:rPr>
          <w:rFonts w:eastAsia="Calibri" w:cs="Times New Roman"/>
          <w:color w:val="000000"/>
          <w:szCs w:val="24"/>
          <w:lang w:val="ru-RU"/>
        </w:rPr>
        <w:t>), която служи като ръководство за класиране на химикали в кодове по Комбинираната номенклатура на ЕС, даваща информация за ясното и точно идентифициране на химикалите и техните наименования на езиците на ЕС.</w:t>
      </w:r>
    </w:p>
    <w:p w:rsidR="001172CC" w:rsidRPr="00D3411B" w:rsidRDefault="00047C41" w:rsidP="004421BC">
      <w:pPr>
        <w:spacing w:before="120" w:after="0"/>
        <w:ind w:firstLine="567"/>
        <w:jc w:val="both"/>
        <w:rPr>
          <w:b/>
          <w:lang w:val="ru-RU" w:eastAsia="bg-BG"/>
        </w:rPr>
      </w:pPr>
      <w:bookmarkStart w:id="195" w:name="_Toc222272"/>
      <w:r w:rsidRPr="007F4435">
        <w:rPr>
          <w:b/>
          <w:lang w:val="bg-BG" w:eastAsia="bg-BG"/>
        </w:rPr>
        <w:t>5.1.</w:t>
      </w:r>
      <w:r w:rsidR="001172CC" w:rsidRPr="00D3411B">
        <w:rPr>
          <w:b/>
          <w:lang w:val="ru-RU" w:eastAsia="bg-BG"/>
        </w:rPr>
        <w:t>1.6 Министерство на външните работи (МВнР)</w:t>
      </w:r>
      <w:bookmarkEnd w:id="195"/>
    </w:p>
    <w:p w:rsidR="001172CC" w:rsidRPr="00555F7D" w:rsidRDefault="001172CC" w:rsidP="004421BC">
      <w:pPr>
        <w:spacing w:before="120" w:after="0"/>
        <w:ind w:firstLine="567"/>
        <w:jc w:val="both"/>
        <w:rPr>
          <w:rFonts w:eastAsia="Calibri" w:cs="Times New Roman"/>
          <w:szCs w:val="24"/>
          <w:lang w:val="ru-RU"/>
        </w:rPr>
      </w:pPr>
      <w:r w:rsidRPr="00555F7D">
        <w:rPr>
          <w:rFonts w:eastAsia="Calibri" w:cs="Times New Roman"/>
          <w:szCs w:val="24"/>
          <w:lang w:val="ru-RU"/>
        </w:rPr>
        <w:t>Министерството на външните работи</w:t>
      </w:r>
      <w:r w:rsidRPr="00555F7D">
        <w:rPr>
          <w:rFonts w:eastAsia="Calibri" w:cs="Times New Roman"/>
          <w:b/>
          <w:szCs w:val="24"/>
          <w:lang w:val="ru-RU"/>
        </w:rPr>
        <w:t xml:space="preserve"> </w:t>
      </w:r>
      <w:r w:rsidRPr="00555F7D">
        <w:rPr>
          <w:rFonts w:eastAsia="Calibri" w:cs="Times New Roman"/>
          <w:szCs w:val="24"/>
          <w:lang w:val="ru-RU"/>
        </w:rPr>
        <w:t>(МВнР) Координация на Многостранните споразумения за околна среда (MEAs).Участва в процедури по оценка на въздействието върху околната среда и екологична оценка в трансграничен контекст; при издаване на комплексни разрешителни с възможно трансгранично замърсяване; при процедури по оздравителни мерки при съмнение за риск за човешкото здраве в резултат на причинени екологични щети с трансграничен характер.</w:t>
      </w:r>
    </w:p>
    <w:p w:rsidR="001172CC" w:rsidRPr="00D3411B" w:rsidRDefault="00047C41" w:rsidP="004421BC">
      <w:pPr>
        <w:spacing w:before="120" w:after="0"/>
        <w:ind w:left="567"/>
        <w:jc w:val="both"/>
        <w:rPr>
          <w:rFonts w:eastAsia="Times New Roman"/>
          <w:b/>
          <w:bCs/>
          <w:lang w:val="ru-RU" w:eastAsia="bg-BG"/>
        </w:rPr>
      </w:pPr>
      <w:bookmarkStart w:id="196" w:name="_Toc222273"/>
      <w:r w:rsidRPr="007F4435">
        <w:rPr>
          <w:rFonts w:eastAsia="Times New Roman"/>
          <w:b/>
          <w:bCs/>
          <w:lang w:val="bg-BG" w:eastAsia="bg-BG"/>
        </w:rPr>
        <w:t>5.1.</w:t>
      </w:r>
      <w:r w:rsidR="001172CC" w:rsidRPr="00D3411B">
        <w:rPr>
          <w:rFonts w:eastAsia="Times New Roman"/>
          <w:b/>
          <w:bCs/>
          <w:lang w:val="ru-RU" w:eastAsia="bg-BG"/>
        </w:rPr>
        <w:t>1.7 Министерство на вътрешните работи (МВР)</w:t>
      </w:r>
      <w:bookmarkEnd w:id="196"/>
      <w:r w:rsidR="001172CC" w:rsidRPr="00D3411B">
        <w:rPr>
          <w:rFonts w:eastAsia="Times New Roman"/>
          <w:b/>
          <w:bCs/>
          <w:lang w:val="ru-RU" w:eastAsia="bg-BG"/>
        </w:rPr>
        <w:t xml:space="preserve"> - </w:t>
      </w:r>
      <w:r w:rsidR="001172CC" w:rsidRPr="007F4435">
        <w:rPr>
          <w:b/>
          <w:lang w:val="ru-RU"/>
        </w:rPr>
        <w:t>Главна Дирекция “Пожарна безопасност и защита на населението” (ГДПБЗН), Главна дирекция «Нацинална полиция</w:t>
      </w:r>
      <w:r w:rsidR="007F4435" w:rsidRPr="007F4435">
        <w:rPr>
          <w:b/>
          <w:lang w:val="ru-RU"/>
        </w:rPr>
        <w:t>»</w:t>
      </w:r>
    </w:p>
    <w:p w:rsidR="001172CC" w:rsidRPr="00D3411B" w:rsidRDefault="001172CC" w:rsidP="004421BC">
      <w:pPr>
        <w:spacing w:before="120" w:after="0"/>
        <w:ind w:firstLine="567"/>
        <w:jc w:val="both"/>
        <w:rPr>
          <w:rFonts w:eastAsia="Calibri" w:cs="Times New Roman"/>
          <w:szCs w:val="24"/>
          <w:lang w:val="ru-RU"/>
        </w:rPr>
      </w:pPr>
      <w:r w:rsidRPr="00555F7D">
        <w:rPr>
          <w:rFonts w:eastAsia="Calibri" w:cs="Times New Roman"/>
          <w:szCs w:val="24"/>
          <w:lang w:val="ru-RU"/>
        </w:rPr>
        <w:t xml:space="preserve">МВР чрез ГДПБЗН осъществява превантивна, пожарогасителна и спасителна дейност; държавен противопожарен и превантивен контрол; разрешителна и контролна дейност на продукти за пожарогасене, оперативна защита при наводнения и операции по издирване и спасяване; химическа, биологическа и радиационна защита при инциденти и аварии, свързани с опасни вещества. </w:t>
      </w:r>
    </w:p>
    <w:p w:rsidR="001172CC" w:rsidRPr="00555F7D" w:rsidRDefault="001172CC" w:rsidP="004421BC">
      <w:pPr>
        <w:tabs>
          <w:tab w:val="left" w:pos="284"/>
          <w:tab w:val="num" w:pos="1440"/>
        </w:tabs>
        <w:spacing w:before="120" w:after="0"/>
        <w:ind w:firstLine="567"/>
        <w:jc w:val="both"/>
        <w:rPr>
          <w:rFonts w:eastAsia="Calibri" w:cs="Times New Roman"/>
          <w:szCs w:val="24"/>
          <w:lang w:val="ru-RU"/>
        </w:rPr>
      </w:pPr>
      <w:r w:rsidRPr="00555F7D">
        <w:rPr>
          <w:rFonts w:eastAsia="Calibri" w:cs="Times New Roman"/>
          <w:szCs w:val="24"/>
          <w:lang w:val="ru-RU"/>
        </w:rPr>
        <w:t xml:space="preserve">МВР чрез ГД ПБЗН и Главна дирекция „Национална полиция“ </w:t>
      </w:r>
      <w:r w:rsidRPr="00D3411B">
        <w:rPr>
          <w:rFonts w:eastAsia="Calibri" w:cs="Times New Roman"/>
          <w:szCs w:val="24"/>
          <w:lang w:val="ru-RU"/>
        </w:rPr>
        <w:t>участват</w:t>
      </w:r>
      <w:r w:rsidRPr="00555F7D">
        <w:rPr>
          <w:rFonts w:eastAsia="Calibri" w:cs="Times New Roman"/>
          <w:szCs w:val="24"/>
          <w:lang w:val="ru-RU"/>
        </w:rPr>
        <w:t xml:space="preserve"> при осъществяване на политиката по предотвратяване на големи аварии с опасни вещества.</w:t>
      </w:r>
    </w:p>
    <w:p w:rsidR="001172CC" w:rsidRPr="00555F7D" w:rsidRDefault="001172CC" w:rsidP="004421BC">
      <w:pPr>
        <w:tabs>
          <w:tab w:val="left" w:pos="284"/>
          <w:tab w:val="num" w:pos="1440"/>
        </w:tabs>
        <w:spacing w:before="120" w:after="0"/>
        <w:ind w:firstLine="567"/>
        <w:jc w:val="both"/>
        <w:rPr>
          <w:rFonts w:eastAsia="Calibri" w:cs="Times New Roman"/>
          <w:szCs w:val="24"/>
          <w:lang w:val="ru-RU"/>
        </w:rPr>
      </w:pPr>
      <w:r w:rsidRPr="00555F7D">
        <w:rPr>
          <w:rFonts w:eastAsia="Calibri" w:cs="Times New Roman"/>
          <w:szCs w:val="24"/>
          <w:lang w:val="ru-RU"/>
        </w:rPr>
        <w:t xml:space="preserve">МВР извършва контрол на моторните превозни средства (МПС) по отношение на шума. </w:t>
      </w:r>
    </w:p>
    <w:p w:rsidR="001172CC" w:rsidRPr="00D3411B" w:rsidRDefault="00047C41" w:rsidP="004421BC">
      <w:pPr>
        <w:spacing w:before="120" w:after="0"/>
        <w:ind w:firstLine="567"/>
        <w:jc w:val="both"/>
        <w:rPr>
          <w:b/>
          <w:lang w:val="ru-RU" w:eastAsia="bg-BG"/>
        </w:rPr>
      </w:pPr>
      <w:bookmarkStart w:id="197" w:name="_Toc222274"/>
      <w:r w:rsidRPr="007F4435">
        <w:rPr>
          <w:b/>
          <w:lang w:val="bg-BG" w:eastAsia="bg-BG"/>
        </w:rPr>
        <w:t>5.1.</w:t>
      </w:r>
      <w:r w:rsidR="001172CC" w:rsidRPr="00D3411B">
        <w:rPr>
          <w:b/>
          <w:lang w:val="ru-RU" w:eastAsia="bg-BG"/>
        </w:rPr>
        <w:t>1.8 Министерството на регионалното развитие и благоустройството (МРРБ)</w:t>
      </w:r>
      <w:bookmarkEnd w:id="197"/>
    </w:p>
    <w:p w:rsidR="001172CC" w:rsidRPr="00D3411B" w:rsidRDefault="001172CC" w:rsidP="004421BC">
      <w:pPr>
        <w:spacing w:before="120" w:after="0"/>
        <w:ind w:firstLine="720"/>
        <w:jc w:val="both"/>
        <w:rPr>
          <w:rFonts w:eastAsia="Calibri"/>
          <w:color w:val="000000"/>
          <w:szCs w:val="24"/>
          <w:lang w:val="ru-RU"/>
        </w:rPr>
      </w:pPr>
      <w:r w:rsidRPr="00D3411B">
        <w:rPr>
          <w:rFonts w:eastAsia="Calibri" w:cs="Times New Roman"/>
          <w:color w:val="000000"/>
          <w:szCs w:val="24"/>
          <w:lang w:val="ru-RU"/>
        </w:rPr>
        <w:t>МРРБ участва в процедурите по оценка на въздействието върху околната среда на инвестиционни предложения; екологична оценка (ЕО) на планове и програми; устройствено планиране на територията и разрешаване строителството на инвестиционни проекти, свързани с предприятия/съоръжения с нисък (ПСНРП) и висок рисков потенциал (ПСВРП) за голяма авария с опасни вещества, издаването на комплексните разрешителни; разработване на шумови карти и планове за действие за основните пътища. МРРБ изпълнява функциите на принципал на търговските дружества - В и К оператори, в които държавата е едноличен собственик на капитала, и на търговските дружества - В и К оператори, с държавно участие в капитала, които приемат, отвеждат и пречистват отпадъчните води, често не са само битови-отпадъчни води, съдържащи замърсяващи утайките от пречиствателните станции и/или околната среда химични вещества. В и К операторите са отговорни за качеството на заустваните във водните обекти отпадъчни води, а също и за депонирането или оползотворяването на утайките от пречиствателните станции за битови отпадъчни води.</w:t>
      </w:r>
    </w:p>
    <w:p w:rsidR="001172CC" w:rsidRPr="00D3411B" w:rsidRDefault="00047C41" w:rsidP="004421BC">
      <w:pPr>
        <w:spacing w:before="120" w:after="0"/>
        <w:ind w:firstLine="567"/>
        <w:jc w:val="both"/>
        <w:rPr>
          <w:b/>
          <w:lang w:val="ru-RU" w:eastAsia="bg-BG"/>
        </w:rPr>
      </w:pPr>
      <w:bookmarkStart w:id="198" w:name="_Toc222275"/>
      <w:r w:rsidRPr="007F4435">
        <w:rPr>
          <w:b/>
          <w:lang w:val="bg-BG" w:eastAsia="bg-BG"/>
        </w:rPr>
        <w:t>5.1.</w:t>
      </w:r>
      <w:r w:rsidR="001172CC" w:rsidRPr="00D3411B">
        <w:rPr>
          <w:b/>
          <w:lang w:val="ru-RU" w:eastAsia="bg-BG"/>
        </w:rPr>
        <w:t>1.9</w:t>
      </w:r>
      <w:r w:rsidR="00555F7D" w:rsidRPr="007F4435">
        <w:rPr>
          <w:b/>
          <w:lang w:val="bg-BG" w:eastAsia="bg-BG"/>
        </w:rPr>
        <w:t xml:space="preserve">. </w:t>
      </w:r>
      <w:r w:rsidR="001172CC" w:rsidRPr="00D3411B">
        <w:rPr>
          <w:b/>
          <w:lang w:val="ru-RU" w:eastAsia="bg-BG"/>
        </w:rPr>
        <w:t>Национален статистически институт (НСИ):</w:t>
      </w:r>
      <w:bookmarkEnd w:id="198"/>
    </w:p>
    <w:p w:rsidR="001172CC" w:rsidRPr="00D3411B" w:rsidRDefault="001172CC" w:rsidP="004421BC">
      <w:pPr>
        <w:spacing w:before="120" w:after="0"/>
        <w:ind w:firstLine="567"/>
        <w:jc w:val="both"/>
        <w:rPr>
          <w:rFonts w:eastAsia="Calibri" w:cs="Times New Roman"/>
          <w:color w:val="000000"/>
          <w:szCs w:val="24"/>
          <w:lang w:val="ru-RU"/>
        </w:rPr>
      </w:pPr>
      <w:r w:rsidRPr="00D3411B">
        <w:rPr>
          <w:rFonts w:eastAsia="Calibri" w:cs="Times New Roman"/>
          <w:color w:val="000000"/>
          <w:szCs w:val="24"/>
          <w:lang w:val="ru-RU"/>
        </w:rPr>
        <w:t>Мисията на НСИ е ефективно осигуряване на качествена статистическа информация за икономиката, демографията, социалната сфера и екологията</w:t>
      </w:r>
      <w:r w:rsidR="00B07BDB">
        <w:rPr>
          <w:rFonts w:eastAsia="Calibri" w:cs="Times New Roman"/>
          <w:color w:val="000000"/>
          <w:szCs w:val="24"/>
          <w:lang w:val="bg-BG"/>
        </w:rPr>
        <w:t xml:space="preserve"> и опазването на околната среда</w:t>
      </w:r>
      <w:r w:rsidRPr="00D3411B">
        <w:rPr>
          <w:rFonts w:eastAsia="Calibri" w:cs="Times New Roman"/>
          <w:color w:val="000000"/>
          <w:szCs w:val="24"/>
          <w:lang w:val="ru-RU"/>
        </w:rPr>
        <w:t xml:space="preserve">. Той осигурява статистическа информация за емисиите в атмосферата, производсвени и битови отпадъци, промишлени и </w:t>
      </w:r>
      <w:r w:rsidR="00B07BDB" w:rsidRPr="00D3411B">
        <w:rPr>
          <w:rFonts w:eastAsia="Calibri" w:cs="Times New Roman"/>
          <w:color w:val="000000"/>
          <w:szCs w:val="24"/>
          <w:lang w:val="ru-RU"/>
        </w:rPr>
        <w:t>битови отпадн</w:t>
      </w:r>
      <w:r w:rsidR="00B07BDB">
        <w:rPr>
          <w:rFonts w:eastAsia="Calibri" w:cs="Times New Roman"/>
          <w:color w:val="000000"/>
          <w:szCs w:val="24"/>
          <w:lang w:val="bg-BG"/>
        </w:rPr>
        <w:t>ъчни</w:t>
      </w:r>
      <w:r w:rsidRPr="00D3411B">
        <w:rPr>
          <w:rFonts w:eastAsia="Calibri" w:cs="Times New Roman"/>
          <w:color w:val="000000"/>
          <w:szCs w:val="24"/>
          <w:lang w:val="ru-RU"/>
        </w:rPr>
        <w:t xml:space="preserve"> води, пречистени отпад</w:t>
      </w:r>
      <w:r w:rsidR="00B07BDB">
        <w:rPr>
          <w:rFonts w:eastAsia="Calibri" w:cs="Times New Roman"/>
          <w:color w:val="000000"/>
          <w:szCs w:val="24"/>
          <w:lang w:val="bg-BG"/>
        </w:rPr>
        <w:t>ъчни</w:t>
      </w:r>
      <w:r w:rsidRPr="00D3411B">
        <w:rPr>
          <w:rFonts w:eastAsia="Calibri" w:cs="Times New Roman"/>
          <w:color w:val="000000"/>
          <w:szCs w:val="24"/>
          <w:lang w:val="ru-RU"/>
        </w:rPr>
        <w:t xml:space="preserve"> води, разходи и инвестиции за опазване на околната среда. </w:t>
      </w:r>
    </w:p>
    <w:p w:rsidR="001172CC" w:rsidRPr="007F4435" w:rsidRDefault="00047C41" w:rsidP="004421BC">
      <w:pPr>
        <w:spacing w:before="120" w:after="0"/>
        <w:ind w:firstLine="567"/>
        <w:jc w:val="both"/>
        <w:rPr>
          <w:b/>
          <w:lang w:val="bg-BG" w:eastAsia="bg-BG"/>
        </w:rPr>
      </w:pPr>
      <w:bookmarkStart w:id="199" w:name="_Toc222276"/>
      <w:r w:rsidRPr="007F4435">
        <w:rPr>
          <w:b/>
          <w:lang w:val="bg-BG" w:eastAsia="bg-BG"/>
        </w:rPr>
        <w:t>5.1.</w:t>
      </w:r>
      <w:r w:rsidR="001172CC" w:rsidRPr="007F4435">
        <w:rPr>
          <w:b/>
          <w:lang w:val="bg-BG" w:eastAsia="bg-BG"/>
        </w:rPr>
        <w:t>1.10</w:t>
      </w:r>
      <w:r w:rsidR="00555F7D" w:rsidRPr="007F4435">
        <w:rPr>
          <w:b/>
          <w:lang w:val="bg-BG" w:eastAsia="bg-BG"/>
        </w:rPr>
        <w:t>.</w:t>
      </w:r>
      <w:r w:rsidR="001172CC" w:rsidRPr="007F4435">
        <w:rPr>
          <w:b/>
          <w:lang w:val="bg-BG" w:eastAsia="bg-BG"/>
        </w:rPr>
        <w:t xml:space="preserve"> Общините</w:t>
      </w:r>
      <w:bookmarkEnd w:id="199"/>
    </w:p>
    <w:p w:rsidR="001172CC" w:rsidRPr="00D3411B" w:rsidRDefault="001172CC" w:rsidP="004421BC">
      <w:pPr>
        <w:spacing w:before="120" w:after="0"/>
        <w:ind w:firstLine="567"/>
        <w:jc w:val="both"/>
        <w:rPr>
          <w:rFonts w:eastAsia="Calibri" w:cs="Times New Roman"/>
          <w:color w:val="000000"/>
          <w:szCs w:val="24"/>
          <w:lang w:val="ru-RU"/>
        </w:rPr>
      </w:pPr>
      <w:r w:rsidRPr="00D3411B">
        <w:rPr>
          <w:rFonts w:eastAsia="Calibri" w:cs="Times New Roman"/>
          <w:color w:val="000000"/>
          <w:szCs w:val="24"/>
          <w:lang w:val="ru-RU"/>
        </w:rPr>
        <w:t xml:space="preserve">В рамките на своите компетенции, </w:t>
      </w:r>
      <w:r w:rsidRPr="00D3411B">
        <w:rPr>
          <w:rFonts w:eastAsia="Calibri" w:cs="Times New Roman"/>
          <w:b/>
          <w:color w:val="000000"/>
          <w:szCs w:val="24"/>
          <w:lang w:val="ru-RU"/>
        </w:rPr>
        <w:t>общините</w:t>
      </w:r>
      <w:r w:rsidRPr="00D3411B">
        <w:rPr>
          <w:rFonts w:eastAsia="Calibri" w:cs="Times New Roman"/>
          <w:color w:val="000000"/>
          <w:szCs w:val="24"/>
          <w:lang w:val="ru-RU"/>
        </w:rPr>
        <w:t xml:space="preserve"> контролират дейностите, свързани с образуване, събиране, включително разделното, съхраняване, транспортиране, оползотворяване и обезвреждане на битови и строителни отпадъци; дейностите по депониране на производствени и опасни отпадъци и изпълнението на програмите за тяхното управление както и организират и контролират закриването, рекултивацията на терените и мониторинга на депата, намиращи се на територията на съответната община. </w:t>
      </w:r>
    </w:p>
    <w:p w:rsidR="001172CC" w:rsidRPr="00D3411B" w:rsidRDefault="001172CC" w:rsidP="00CC613F">
      <w:pPr>
        <w:pStyle w:val="Heading3"/>
        <w:numPr>
          <w:ilvl w:val="2"/>
          <w:numId w:val="180"/>
        </w:numPr>
        <w:jc w:val="both"/>
        <w:rPr>
          <w:lang w:val="ru-RU"/>
        </w:rPr>
      </w:pPr>
      <w:bookmarkStart w:id="200" w:name="_Toc16441288"/>
      <w:r w:rsidRPr="00D3411B">
        <w:rPr>
          <w:lang w:val="ru-RU"/>
        </w:rPr>
        <w:t>Международно законодателство , свързано с управлението на УОЗ</w:t>
      </w:r>
      <w:bookmarkEnd w:id="200"/>
      <w:r w:rsidRPr="00D3411B">
        <w:rPr>
          <w:lang w:val="ru-RU"/>
        </w:rPr>
        <w:t xml:space="preserve"> </w:t>
      </w:r>
    </w:p>
    <w:p w:rsidR="001172CC" w:rsidRPr="002C04D2" w:rsidRDefault="001172CC" w:rsidP="00877B60">
      <w:pPr>
        <w:pStyle w:val="ListParagraph"/>
        <w:numPr>
          <w:ilvl w:val="3"/>
          <w:numId w:val="180"/>
        </w:numPr>
        <w:ind w:left="284" w:firstLine="2977"/>
        <w:jc w:val="both"/>
        <w:rPr>
          <w:b/>
        </w:rPr>
      </w:pPr>
      <w:r w:rsidRPr="002C04D2">
        <w:rPr>
          <w:b/>
        </w:rPr>
        <w:t>Основни международни конвенции</w:t>
      </w:r>
      <w:r w:rsidR="002C04D2" w:rsidRPr="002C04D2">
        <w:rPr>
          <w:b/>
        </w:rPr>
        <w:t xml:space="preserve"> и протоколи</w:t>
      </w:r>
      <w:r w:rsidRPr="002C04D2">
        <w:rPr>
          <w:b/>
        </w:rPr>
        <w:t xml:space="preserve"> </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182"/>
        <w:gridCol w:w="4536"/>
      </w:tblGrid>
      <w:tr w:rsidR="001172CC" w:rsidRPr="00F91B9D" w:rsidTr="00E17495">
        <w:trPr>
          <w:trHeight w:val="189"/>
          <w:tblHeader/>
        </w:trPr>
        <w:tc>
          <w:tcPr>
            <w:tcW w:w="458" w:type="dxa"/>
            <w:shd w:val="clear" w:color="auto" w:fill="E6E6E6"/>
          </w:tcPr>
          <w:p w:rsidR="001172CC" w:rsidRPr="00047C41" w:rsidRDefault="001172CC" w:rsidP="004421BC">
            <w:pPr>
              <w:spacing w:after="0"/>
              <w:jc w:val="both"/>
              <w:rPr>
                <w:rFonts w:eastAsia="Calibri" w:cs="Times New Roman"/>
                <w:sz w:val="22"/>
              </w:rPr>
            </w:pPr>
            <w:r w:rsidRPr="00047C41">
              <w:rPr>
                <w:rFonts w:eastAsia="Calibri" w:cs="Times New Roman"/>
                <w:sz w:val="22"/>
              </w:rPr>
              <w:t>№</w:t>
            </w:r>
          </w:p>
        </w:tc>
        <w:tc>
          <w:tcPr>
            <w:tcW w:w="4182" w:type="dxa"/>
            <w:shd w:val="clear" w:color="auto" w:fill="E6E6E6"/>
          </w:tcPr>
          <w:p w:rsidR="001172CC" w:rsidRPr="002C04D2" w:rsidRDefault="002C04D2" w:rsidP="004421BC">
            <w:pPr>
              <w:spacing w:after="0"/>
              <w:jc w:val="both"/>
              <w:rPr>
                <w:rFonts w:eastAsia="Calibri" w:cs="Times New Roman"/>
                <w:b/>
                <w:sz w:val="22"/>
                <w:lang w:val="bg-BG"/>
              </w:rPr>
            </w:pPr>
            <w:r>
              <w:rPr>
                <w:rFonts w:eastAsia="Calibri" w:cs="Times New Roman"/>
                <w:b/>
                <w:sz w:val="22"/>
              </w:rPr>
              <w:t xml:space="preserve">Международни </w:t>
            </w:r>
            <w:r>
              <w:rPr>
                <w:rFonts w:eastAsia="Calibri" w:cs="Times New Roman"/>
                <w:b/>
                <w:sz w:val="22"/>
                <w:lang w:val="bg-BG"/>
              </w:rPr>
              <w:t>конвенции и протоколи</w:t>
            </w:r>
          </w:p>
        </w:tc>
        <w:tc>
          <w:tcPr>
            <w:tcW w:w="4536" w:type="dxa"/>
            <w:shd w:val="clear" w:color="auto" w:fill="E6E6E6"/>
          </w:tcPr>
          <w:p w:rsidR="001172CC" w:rsidRPr="00D3411B" w:rsidRDefault="001172CC" w:rsidP="004421BC">
            <w:pPr>
              <w:spacing w:after="0"/>
              <w:jc w:val="both"/>
              <w:rPr>
                <w:rFonts w:eastAsia="Calibri" w:cs="Times New Roman"/>
                <w:b/>
                <w:sz w:val="22"/>
                <w:lang w:val="ru-RU"/>
              </w:rPr>
            </w:pPr>
            <w:r w:rsidRPr="00D3411B">
              <w:rPr>
                <w:rFonts w:eastAsia="Calibri" w:cs="Times New Roman"/>
                <w:b/>
                <w:sz w:val="22"/>
                <w:lang w:val="ru-RU"/>
              </w:rPr>
              <w:t>Цел на нормативния акт и съответни разпоредби</w:t>
            </w:r>
          </w:p>
        </w:tc>
      </w:tr>
      <w:tr w:rsidR="001172CC" w:rsidRPr="00F91B9D" w:rsidTr="00E17495">
        <w:trPr>
          <w:trHeight w:val="965"/>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1</w:t>
            </w:r>
          </w:p>
        </w:tc>
        <w:tc>
          <w:tcPr>
            <w:tcW w:w="4182" w:type="dxa"/>
          </w:tcPr>
          <w:p w:rsidR="001172CC" w:rsidRPr="00D3411B" w:rsidRDefault="001172CC" w:rsidP="00A308C5">
            <w:pPr>
              <w:spacing w:after="0"/>
              <w:jc w:val="both"/>
              <w:rPr>
                <w:rFonts w:eastAsia="Calibri" w:cs="Times New Roman"/>
                <w:sz w:val="22"/>
                <w:lang w:val="ru-RU"/>
              </w:rPr>
            </w:pPr>
            <w:r w:rsidRPr="00D3411B">
              <w:rPr>
                <w:rFonts w:eastAsia="Calibri" w:cs="Times New Roman"/>
                <w:b/>
                <w:sz w:val="22"/>
                <w:lang w:val="ru-RU"/>
              </w:rPr>
              <w:t>Стокхолмска конвенция</w:t>
            </w:r>
            <w:r w:rsidRPr="00D3411B">
              <w:rPr>
                <w:rFonts w:eastAsia="Calibri" w:cs="Times New Roman"/>
                <w:sz w:val="22"/>
                <w:lang w:val="ru-RU"/>
              </w:rPr>
              <w:t xml:space="preserve"> за устойчивите органични замърсители (подписана от Р България на 23 Май 2001 г. в Стокхолм, ратифицирана със закон, приет от 39-то НС на 30.09.2004 г. , ДВ, бр. 89 от 12.10.2004 г.в сила за Р България от 20.03.2005 г.)</w:t>
            </w:r>
          </w:p>
        </w:tc>
        <w:tc>
          <w:tcPr>
            <w:tcW w:w="4536" w:type="dxa"/>
          </w:tcPr>
          <w:p w:rsidR="001172CC" w:rsidRPr="00047C41" w:rsidRDefault="001172CC" w:rsidP="004421BC">
            <w:pPr>
              <w:spacing w:after="0"/>
              <w:jc w:val="both"/>
              <w:rPr>
                <w:rFonts w:eastAsia="Times New Roman" w:cs="Times New Roman"/>
                <w:b/>
                <w:sz w:val="22"/>
                <w:lang w:val="ru-RU"/>
              </w:rPr>
            </w:pPr>
            <w:r w:rsidRPr="00D3411B">
              <w:rPr>
                <w:rFonts w:eastAsia="Times New Roman" w:cs="Times New Roman"/>
                <w:sz w:val="22"/>
                <w:lang w:val="ru-RU" w:eastAsia="bg-BG"/>
              </w:rPr>
              <w:t>Конвенцията задължава страните по нея, да провеждат политика и предприемат мерки за преустановяване на производството, изваждане от употреба и въвеждане на забрани за внос и износ на устойчивите органични замърсители или за ограничаване на непредумишленото им производство и разпространение.</w:t>
            </w:r>
          </w:p>
        </w:tc>
      </w:tr>
      <w:tr w:rsidR="001172CC" w:rsidRPr="00F91B9D" w:rsidTr="00E17495">
        <w:trPr>
          <w:trHeight w:val="676"/>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2</w:t>
            </w:r>
          </w:p>
        </w:tc>
        <w:tc>
          <w:tcPr>
            <w:tcW w:w="4182" w:type="dxa"/>
          </w:tcPr>
          <w:p w:rsidR="001172CC" w:rsidRPr="00D3411B" w:rsidRDefault="001172CC" w:rsidP="004421BC">
            <w:pPr>
              <w:spacing w:after="0"/>
              <w:jc w:val="both"/>
              <w:rPr>
                <w:rFonts w:eastAsia="Calibri" w:cs="Times New Roman"/>
                <w:sz w:val="22"/>
                <w:lang w:val="ru-RU"/>
              </w:rPr>
            </w:pPr>
            <w:r w:rsidRPr="00D3411B">
              <w:rPr>
                <w:rFonts w:eastAsia="Calibri" w:cs="Times New Roman"/>
                <w:b/>
                <w:sz w:val="22"/>
                <w:lang w:val="ru-RU"/>
              </w:rPr>
              <w:t>Ротердамска конвенция</w:t>
            </w:r>
            <w:r w:rsidRPr="00D3411B">
              <w:rPr>
                <w:rFonts w:eastAsia="Calibri" w:cs="Times New Roman"/>
                <w:sz w:val="22"/>
                <w:lang w:val="ru-RU"/>
              </w:rPr>
              <w:t xml:space="preserve"> относно процедурата по предварително обосновано съгласие при международната търговия с определени опасни химични вещества и пестициди</w:t>
            </w:r>
          </w:p>
          <w:p w:rsidR="001172CC" w:rsidRPr="00047C41" w:rsidRDefault="001172CC" w:rsidP="00A308C5">
            <w:pPr>
              <w:spacing w:after="0"/>
              <w:jc w:val="both"/>
              <w:rPr>
                <w:rFonts w:eastAsia="Calibri" w:cs="Times New Roman"/>
                <w:sz w:val="22"/>
              </w:rPr>
            </w:pPr>
            <w:r w:rsidRPr="00D3411B">
              <w:rPr>
                <w:rFonts w:eastAsia="Calibri" w:cs="Times New Roman"/>
                <w:sz w:val="22"/>
                <w:lang w:val="ru-RU"/>
              </w:rPr>
              <w:t>(ратифицирана със закон, ДВ бр. 55/2000 г., обн., ДВ бр.33/2004 г., в сила 24.02.2004 г.</w:t>
            </w:r>
            <w:r w:rsidRPr="00047C41">
              <w:rPr>
                <w:rFonts w:eastAsia="Calibri" w:cs="Times New Roman"/>
                <w:sz w:val="22"/>
              </w:rPr>
              <w:t>)</w:t>
            </w:r>
          </w:p>
        </w:tc>
        <w:tc>
          <w:tcPr>
            <w:tcW w:w="4536" w:type="dxa"/>
          </w:tcPr>
          <w:p w:rsidR="001172CC" w:rsidRPr="00D3411B" w:rsidRDefault="001172CC" w:rsidP="004421BC">
            <w:pPr>
              <w:spacing w:after="0"/>
              <w:jc w:val="both"/>
              <w:rPr>
                <w:rFonts w:eastAsia="Times New Roman" w:cs="Times New Roman"/>
                <w:sz w:val="22"/>
                <w:lang w:val="ru-RU" w:eastAsia="bg-BG"/>
              </w:rPr>
            </w:pPr>
            <w:r w:rsidRPr="00D3411B">
              <w:rPr>
                <w:rFonts w:eastAsia="Times New Roman" w:cs="Times New Roman"/>
                <w:sz w:val="22"/>
                <w:lang w:val="ru-RU" w:eastAsia="bg-BG"/>
              </w:rPr>
              <w:t>Целта на тази конвенция е да насърчава споделянето на отговорността и съвместните</w:t>
            </w:r>
          </w:p>
          <w:p w:rsidR="001172CC" w:rsidRPr="00D3411B" w:rsidRDefault="001172CC" w:rsidP="004421BC">
            <w:pPr>
              <w:spacing w:after="0"/>
              <w:jc w:val="both"/>
              <w:rPr>
                <w:rFonts w:eastAsia="Times New Roman" w:cs="Times New Roman"/>
                <w:sz w:val="22"/>
                <w:lang w:val="ru-RU" w:eastAsia="bg-BG"/>
              </w:rPr>
            </w:pPr>
            <w:r w:rsidRPr="00D3411B">
              <w:rPr>
                <w:rFonts w:eastAsia="Times New Roman" w:cs="Times New Roman"/>
                <w:sz w:val="22"/>
                <w:lang w:val="ru-RU" w:eastAsia="bg-BG"/>
              </w:rPr>
              <w:t>усилия на страните в международната търговия с определени опасни химични вещества с оглед опазване на човешкото здраве и околната среда от потенциални увреждания и едновременно с това да съдейства за природо-съобразната употреба на такива вещества чрез облекчаване на обмена на информация относно техните характеристики и свойства, чрез подпомагане на националните процедури по вземане на решения за техния внос и износ и</w:t>
            </w:r>
          </w:p>
          <w:p w:rsidR="001172CC" w:rsidRPr="00D3411B" w:rsidRDefault="001172CC" w:rsidP="004421BC">
            <w:pPr>
              <w:spacing w:after="0"/>
              <w:jc w:val="both"/>
              <w:rPr>
                <w:rFonts w:eastAsia="Times New Roman" w:cs="Times New Roman"/>
                <w:sz w:val="22"/>
                <w:lang w:val="ru-RU" w:eastAsia="bg-BG"/>
              </w:rPr>
            </w:pPr>
            <w:r w:rsidRPr="00D3411B">
              <w:rPr>
                <w:rFonts w:eastAsia="Times New Roman" w:cs="Times New Roman"/>
                <w:sz w:val="22"/>
                <w:lang w:val="ru-RU" w:eastAsia="bg-BG"/>
              </w:rPr>
              <w:t>чрез разпространяване на тези решения сред страните. Конвенцията се прилага за: забранени или строго ограничени химични вещества; особено опасни пестицидни формулации.</w:t>
            </w:r>
          </w:p>
        </w:tc>
      </w:tr>
      <w:tr w:rsidR="001172CC" w:rsidRPr="00F91B9D" w:rsidTr="00E17495">
        <w:trPr>
          <w:trHeight w:val="48"/>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3</w:t>
            </w:r>
          </w:p>
        </w:tc>
        <w:tc>
          <w:tcPr>
            <w:tcW w:w="4182" w:type="dxa"/>
          </w:tcPr>
          <w:p w:rsidR="001172CC" w:rsidRPr="00D3411B" w:rsidRDefault="001172CC" w:rsidP="004421BC">
            <w:pPr>
              <w:spacing w:after="0"/>
              <w:jc w:val="both"/>
              <w:rPr>
                <w:rFonts w:eastAsia="Calibri" w:cs="Times New Roman"/>
                <w:sz w:val="22"/>
                <w:lang w:val="ru-RU"/>
              </w:rPr>
            </w:pPr>
            <w:r w:rsidRPr="00047C41">
              <w:rPr>
                <w:rFonts w:eastAsia="Calibri" w:cs="Times New Roman"/>
                <w:b/>
                <w:sz w:val="22"/>
                <w:lang w:val="ru-RU"/>
              </w:rPr>
              <w:t xml:space="preserve">Базелска конвенция </w:t>
            </w:r>
            <w:r w:rsidRPr="00047C41">
              <w:rPr>
                <w:rFonts w:eastAsia="Calibri" w:cs="Times New Roman"/>
                <w:sz w:val="22"/>
                <w:lang w:val="ru-RU"/>
              </w:rPr>
              <w:t xml:space="preserve">за контрол на трансграничното движение на опасни отпадъци и тяхното обезвреждане (ратифицирана със закон, ДВ </w:t>
            </w:r>
            <w:r w:rsidRPr="00D3411B">
              <w:rPr>
                <w:rFonts w:eastAsia="Calibri" w:cs="Times New Roman"/>
                <w:sz w:val="22"/>
                <w:lang w:val="ru-RU"/>
              </w:rPr>
              <w:t xml:space="preserve">бр. </w:t>
            </w:r>
            <w:r w:rsidRPr="00047C41">
              <w:rPr>
                <w:rFonts w:eastAsia="Calibri" w:cs="Times New Roman"/>
                <w:sz w:val="22"/>
                <w:lang w:val="ru-RU"/>
              </w:rPr>
              <w:t>8/1996 г., в сила 16.05.1996 г.)</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Базелската конвенция е международен механизъм за контрол на трансграничното движение и управление на опасните отпадъци и тяхното обезвреждане. Страните по конвенцията трябва да предприемат подходящи мерки с цел да обезпечат свеждането до минимум на образуването на опасни и други отпадъци и трансграничния им превоз, както и наличността на подходящи съоръжения за обезвреждане на отпадъците.</w:t>
            </w:r>
          </w:p>
        </w:tc>
      </w:tr>
      <w:tr w:rsidR="001172CC" w:rsidRPr="00F91B9D" w:rsidTr="00E17495">
        <w:trPr>
          <w:trHeight w:val="48"/>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4</w:t>
            </w:r>
          </w:p>
        </w:tc>
        <w:tc>
          <w:tcPr>
            <w:tcW w:w="4182" w:type="dxa"/>
          </w:tcPr>
          <w:p w:rsidR="001172CC" w:rsidRPr="00047C41" w:rsidRDefault="001172CC" w:rsidP="00A308C5">
            <w:pPr>
              <w:spacing w:after="0"/>
              <w:jc w:val="both"/>
              <w:rPr>
                <w:rFonts w:eastAsia="Calibri" w:cs="Times New Roman"/>
                <w:sz w:val="22"/>
                <w:lang w:val="ru-RU"/>
              </w:rPr>
            </w:pPr>
            <w:r w:rsidRPr="00D3411B">
              <w:rPr>
                <w:rFonts w:eastAsia="Calibri" w:cs="Times New Roman"/>
                <w:b/>
                <w:sz w:val="22"/>
                <w:lang w:val="ru-RU"/>
              </w:rPr>
              <w:t>Конвенция за сътрудничество при опазване и устойчиво използване на река Дунав</w:t>
            </w:r>
            <w:r w:rsidRPr="00D3411B">
              <w:rPr>
                <w:rFonts w:eastAsia="Calibri" w:cs="Times New Roman"/>
                <w:sz w:val="22"/>
                <w:lang w:val="ru-RU"/>
              </w:rPr>
              <w:t>, ратифицирана със Закон, приет от 38-о Народно събрание на 24.03.1999, ДВ 30/02.04.1999, обн.ДВ 49/17.05.2002</w:t>
            </w:r>
            <w:r w:rsidR="00F4562C">
              <w:rPr>
                <w:rFonts w:eastAsia="Calibri" w:cs="Times New Roman"/>
                <w:sz w:val="22"/>
                <w:lang w:val="ru-RU"/>
              </w:rPr>
              <w:t xml:space="preserve"> г. </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Целта на тази конвенция е постигане  на устойчивото и равнопоставено управление на водите, включително съхранението,подобряването и рационалното използване на повърхностните и подземните води във водосборния басейн, доколкото това е възможно. Освен това, страните полагат всички усилия за контролиране на опасностите, пораждащи се от аварии, включващи вещества, вредни за водите, наводнения и опасност от заледявания на река Дунав. Те полагат усилия да допринесат за намаляване на натоварването на Черно море със замърсители от източниците във водосборния басейн.</w:t>
            </w:r>
          </w:p>
        </w:tc>
      </w:tr>
      <w:tr w:rsidR="001172CC" w:rsidRPr="00F91B9D" w:rsidTr="00E17495">
        <w:trPr>
          <w:trHeight w:val="48"/>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5</w:t>
            </w:r>
          </w:p>
        </w:tc>
        <w:tc>
          <w:tcPr>
            <w:tcW w:w="4182" w:type="dxa"/>
          </w:tcPr>
          <w:p w:rsidR="001172CC" w:rsidRPr="00047C41" w:rsidRDefault="001172CC" w:rsidP="004421BC">
            <w:pPr>
              <w:spacing w:after="0"/>
              <w:jc w:val="both"/>
              <w:rPr>
                <w:rFonts w:eastAsia="Calibri" w:cs="Times New Roman"/>
                <w:sz w:val="22"/>
                <w:lang w:val="ru-RU"/>
              </w:rPr>
            </w:pPr>
            <w:r w:rsidRPr="00047C41">
              <w:rPr>
                <w:rFonts w:eastAsia="Calibri" w:cs="Times New Roman"/>
                <w:b/>
                <w:sz w:val="22"/>
                <w:lang w:val="ru-RU"/>
              </w:rPr>
              <w:t xml:space="preserve">Женевска конвенция за трансгранично замърсяване </w:t>
            </w:r>
            <w:r w:rsidRPr="00047C41">
              <w:rPr>
                <w:rFonts w:eastAsia="Calibri" w:cs="Times New Roman"/>
                <w:sz w:val="22"/>
                <w:lang w:val="ru-RU"/>
              </w:rPr>
              <w:t>на въздуха на далечни разстояния</w:t>
            </w:r>
          </w:p>
          <w:p w:rsidR="001172CC" w:rsidRPr="00047C41" w:rsidRDefault="001172CC" w:rsidP="00F4562C">
            <w:pPr>
              <w:spacing w:after="0"/>
              <w:jc w:val="both"/>
              <w:rPr>
                <w:rFonts w:eastAsia="Calibri" w:cs="Times New Roman"/>
                <w:sz w:val="22"/>
                <w:lang w:val="ru-RU"/>
              </w:rPr>
            </w:pPr>
            <w:r w:rsidRPr="00047C41">
              <w:rPr>
                <w:rFonts w:eastAsia="Calibri" w:cs="Times New Roman"/>
                <w:sz w:val="22"/>
                <w:lang w:val="ru-RU"/>
              </w:rPr>
              <w:t>(</w:t>
            </w:r>
            <w:r w:rsidRPr="00D3411B">
              <w:rPr>
                <w:rFonts w:eastAsia="Calibri" w:cs="Times New Roman"/>
                <w:bCs/>
                <w:sz w:val="22"/>
                <w:lang w:val="ru-RU"/>
              </w:rPr>
              <w:t>ратифицирана с Указ № 332 от 19.02.1981 г. на Държавния съвет на РБ - ДВ, бр. 16 от 24.02.1981 г. в сила от 16.03.1983 г.</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Целта е опазване на човешкото здраве и околната среда от замърсяването на въздуха включително и трансграничното му замърсяване на далечни разстояния.</w:t>
            </w:r>
          </w:p>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Цели се също обмяна на информации, консултации, научноизследователска дейност и мониторинг, разработване на стратегия като средство за борба с емисиите на замърсителите на въздуха.</w:t>
            </w:r>
          </w:p>
        </w:tc>
      </w:tr>
      <w:tr w:rsidR="001172CC" w:rsidRPr="00F91B9D" w:rsidTr="00E17495">
        <w:trPr>
          <w:trHeight w:val="293"/>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6</w:t>
            </w:r>
          </w:p>
        </w:tc>
        <w:tc>
          <w:tcPr>
            <w:tcW w:w="4182" w:type="dxa"/>
          </w:tcPr>
          <w:p w:rsidR="001172CC" w:rsidRPr="00D3411B" w:rsidRDefault="001172CC" w:rsidP="00F4562C">
            <w:pPr>
              <w:widowControl w:val="0"/>
              <w:spacing w:after="0"/>
              <w:jc w:val="both"/>
              <w:rPr>
                <w:rFonts w:eastAsia="Calibri" w:cs="Times New Roman"/>
                <w:b/>
                <w:sz w:val="22"/>
                <w:lang w:val="ru-RU"/>
              </w:rPr>
            </w:pPr>
            <w:r w:rsidRPr="00D3411B">
              <w:rPr>
                <w:rFonts w:eastAsia="Calibri" w:cs="Times New Roman"/>
                <w:b/>
                <w:bCs/>
                <w:sz w:val="22"/>
                <w:lang w:val="ru-RU"/>
              </w:rPr>
              <w:t xml:space="preserve">Протокол за устойчивите органични замърсители </w:t>
            </w:r>
            <w:r w:rsidRPr="00D3411B">
              <w:rPr>
                <w:rFonts w:eastAsia="Calibri" w:cs="Times New Roman"/>
                <w:bCs/>
                <w:sz w:val="22"/>
                <w:lang w:val="ru-RU"/>
              </w:rPr>
              <w:t>към Конвенцията за трансгранично замърсяване на въздуха на далечни разстояния от 1979 г.</w:t>
            </w:r>
            <w:r w:rsidRPr="00D3411B">
              <w:rPr>
                <w:rFonts w:eastAsia="Calibri" w:cs="Times New Roman"/>
                <w:sz w:val="22"/>
                <w:lang w:val="ru-RU"/>
              </w:rPr>
              <w:t>, р</w:t>
            </w:r>
            <w:r w:rsidRPr="00D3411B">
              <w:rPr>
                <w:rFonts w:eastAsia="Calibri" w:cs="Times New Roman"/>
                <w:bCs/>
                <w:sz w:val="22"/>
                <w:lang w:val="ru-RU"/>
              </w:rPr>
              <w:t>атифициран със закон, приет от 38-то НС на 12.04.2001 г. - ДВ, бр. 42 от 27.04.2001 г. в сила от 23.10.2003 г.</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 xml:space="preserve">Целта на протокола е да се контролират, намалят или прекратят емисиите от </w:t>
            </w:r>
            <w:r w:rsidR="00B04F78" w:rsidRPr="00D3411B">
              <w:rPr>
                <w:rFonts w:eastAsia="Calibri" w:cs="Times New Roman"/>
                <w:sz w:val="22"/>
                <w:lang w:val="ru-RU"/>
              </w:rPr>
              <w:t>отпадъчни</w:t>
            </w:r>
            <w:r w:rsidRPr="00D3411B">
              <w:rPr>
                <w:rFonts w:eastAsia="Calibri" w:cs="Times New Roman"/>
                <w:sz w:val="22"/>
                <w:lang w:val="ru-RU"/>
              </w:rPr>
              <w:t>, технологични и неволно изпуснати устойчиви органични вещества в околната среда.</w:t>
            </w:r>
          </w:p>
        </w:tc>
      </w:tr>
      <w:tr w:rsidR="001172CC" w:rsidRPr="00F91B9D" w:rsidTr="00E17495">
        <w:trPr>
          <w:trHeight w:val="48"/>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7</w:t>
            </w:r>
          </w:p>
        </w:tc>
        <w:tc>
          <w:tcPr>
            <w:tcW w:w="4182" w:type="dxa"/>
          </w:tcPr>
          <w:p w:rsidR="001172CC" w:rsidRPr="00047C41" w:rsidRDefault="00B44190" w:rsidP="004421BC">
            <w:pPr>
              <w:spacing w:after="0"/>
              <w:jc w:val="both"/>
              <w:rPr>
                <w:rFonts w:eastAsia="Calibri" w:cs="Times New Roman"/>
                <w:b/>
                <w:sz w:val="22"/>
                <w:lang w:val="ru-RU"/>
              </w:rPr>
            </w:pPr>
            <w:hyperlink r:id="rId89" w:tgtFrame="_blank" w:history="1">
              <w:r w:rsidR="001172CC" w:rsidRPr="00047C41">
                <w:rPr>
                  <w:rFonts w:eastAsia="Calibri" w:cs="Times New Roman"/>
                  <w:b/>
                  <w:sz w:val="22"/>
                  <w:lang w:val="ru-RU"/>
                </w:rPr>
                <w:t>Конвенция за трансграничните въздействия на промишлените аварии</w:t>
              </w:r>
            </w:hyperlink>
          </w:p>
          <w:p w:rsidR="001172CC" w:rsidRPr="00047C41" w:rsidRDefault="001172CC" w:rsidP="004421BC">
            <w:pPr>
              <w:spacing w:after="0"/>
              <w:jc w:val="both"/>
              <w:rPr>
                <w:rFonts w:eastAsia="Calibri" w:cs="Times New Roman"/>
                <w:sz w:val="22"/>
                <w:lang w:val="ru-RU"/>
              </w:rPr>
            </w:pPr>
            <w:r w:rsidRPr="00047C41">
              <w:rPr>
                <w:rFonts w:eastAsia="Calibri" w:cs="Times New Roman"/>
                <w:sz w:val="22"/>
                <w:lang w:val="ru-RU"/>
              </w:rPr>
              <w:t>(подписана от Р България на 18. 03. 1992 г. в Хелзинки,Финландия,</w:t>
            </w:r>
            <w:r w:rsidR="00F4562C">
              <w:rPr>
                <w:rFonts w:eastAsia="Calibri" w:cs="Times New Roman"/>
                <w:sz w:val="22"/>
                <w:lang w:val="ru-RU"/>
              </w:rPr>
              <w:t xml:space="preserve"> р</w:t>
            </w:r>
            <w:r w:rsidRPr="00047C41">
              <w:rPr>
                <w:rFonts w:eastAsia="Calibri" w:cs="Times New Roman"/>
                <w:sz w:val="22"/>
                <w:lang w:val="ru-RU"/>
              </w:rPr>
              <w:t>атифицирана, ДВ</w:t>
            </w:r>
            <w:r w:rsidRPr="00D3411B">
              <w:rPr>
                <w:rFonts w:eastAsia="Calibri" w:cs="Times New Roman"/>
                <w:sz w:val="22"/>
                <w:lang w:val="ru-RU"/>
              </w:rPr>
              <w:t xml:space="preserve"> бр.</w:t>
            </w:r>
            <w:r w:rsidRPr="00047C41">
              <w:rPr>
                <w:rFonts w:eastAsia="Calibri" w:cs="Times New Roman"/>
                <w:sz w:val="22"/>
                <w:lang w:val="ru-RU"/>
              </w:rPr>
              <w:t xml:space="preserve"> 28/1995 г.,в сила от 12</w:t>
            </w:r>
            <w:r w:rsidRPr="00D3411B">
              <w:rPr>
                <w:rFonts w:eastAsia="Calibri" w:cs="Times New Roman"/>
                <w:sz w:val="22"/>
                <w:lang w:val="ru-RU"/>
              </w:rPr>
              <w:t>.05.</w:t>
            </w:r>
            <w:r w:rsidRPr="00047C41">
              <w:rPr>
                <w:rFonts w:eastAsia="Calibri" w:cs="Times New Roman"/>
                <w:sz w:val="22"/>
                <w:lang w:val="ru-RU"/>
              </w:rPr>
              <w:t>1995</w:t>
            </w:r>
            <w:r w:rsidR="00D6281A">
              <w:rPr>
                <w:rFonts w:eastAsia="Calibri" w:cs="Times New Roman"/>
                <w:sz w:val="22"/>
                <w:lang w:val="ru-RU"/>
              </w:rPr>
              <w:t xml:space="preserve"> г.)</w:t>
            </w:r>
          </w:p>
          <w:p w:rsidR="001172CC" w:rsidRPr="00047C41" w:rsidRDefault="001172CC" w:rsidP="00B405AD">
            <w:pPr>
              <w:spacing w:after="0"/>
              <w:jc w:val="both"/>
              <w:rPr>
                <w:rFonts w:eastAsia="Calibri" w:cs="Times New Roman"/>
                <w:sz w:val="22"/>
                <w:lang w:val="ru-RU"/>
              </w:rPr>
            </w:pP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Тази конвенция се прилага по отношение на предотвратяването на, готовността за и реагирането при промишлени аварии, които може да причинят трансгранични въздействия, включително въздействията от такива аварии, причинени от природни бедствия, както и за международното сътрудничество за взаимопомощ, за научни изследвания и развитие, обмен на информация и технологии в областта на</w:t>
            </w:r>
          </w:p>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предотвратяването на, готовността за и реагирането при промишлени аварии.</w:t>
            </w:r>
          </w:p>
        </w:tc>
      </w:tr>
      <w:tr w:rsidR="001172CC" w:rsidRPr="00F91B9D" w:rsidTr="00E17495">
        <w:trPr>
          <w:trHeight w:val="48"/>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8</w:t>
            </w:r>
          </w:p>
        </w:tc>
        <w:tc>
          <w:tcPr>
            <w:tcW w:w="4182" w:type="dxa"/>
          </w:tcPr>
          <w:p w:rsidR="001172CC" w:rsidRPr="00047C41" w:rsidRDefault="001172CC" w:rsidP="004421BC">
            <w:pPr>
              <w:spacing w:after="0"/>
              <w:jc w:val="both"/>
              <w:rPr>
                <w:rFonts w:eastAsia="Calibri" w:cs="Times New Roman"/>
                <w:sz w:val="22"/>
                <w:lang w:val="ru-RU"/>
              </w:rPr>
            </w:pPr>
            <w:r w:rsidRPr="00047C41">
              <w:rPr>
                <w:rFonts w:eastAsia="Calibri" w:cs="Times New Roman"/>
                <w:b/>
                <w:sz w:val="22"/>
                <w:lang w:val="ru-RU"/>
              </w:rPr>
              <w:t>Конвенция за опазване Черно море от замърсяване</w:t>
            </w:r>
            <w:r w:rsidRPr="00047C41">
              <w:rPr>
                <w:rFonts w:eastAsia="Calibri" w:cs="Times New Roman"/>
                <w:sz w:val="22"/>
                <w:lang w:val="ru-RU"/>
              </w:rPr>
              <w:t xml:space="preserve"> (ратифицирана със закон, ДВ </w:t>
            </w:r>
            <w:r w:rsidRPr="00D3411B">
              <w:rPr>
                <w:rFonts w:eastAsia="Calibri" w:cs="Times New Roman"/>
                <w:sz w:val="22"/>
                <w:lang w:val="ru-RU"/>
              </w:rPr>
              <w:t>бр.</w:t>
            </w:r>
            <w:r w:rsidRPr="00047C41">
              <w:rPr>
                <w:rFonts w:eastAsia="Calibri" w:cs="Times New Roman"/>
                <w:sz w:val="22"/>
                <w:lang w:val="ru-RU"/>
              </w:rPr>
              <w:t>99/1992 г., в сила  от 15.01.1994 г.)</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Целта на конвенцията е опазване на Черно море от замърсяване.</w:t>
            </w:r>
          </w:p>
        </w:tc>
      </w:tr>
      <w:tr w:rsidR="001172CC" w:rsidRPr="00F91B9D" w:rsidTr="00E17495">
        <w:trPr>
          <w:trHeight w:val="352"/>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9</w:t>
            </w:r>
          </w:p>
        </w:tc>
        <w:tc>
          <w:tcPr>
            <w:tcW w:w="4182" w:type="dxa"/>
          </w:tcPr>
          <w:p w:rsidR="001172CC" w:rsidRPr="00047C41" w:rsidRDefault="00B44190" w:rsidP="004421BC">
            <w:pPr>
              <w:spacing w:after="0"/>
              <w:jc w:val="both"/>
              <w:rPr>
                <w:rFonts w:eastAsia="Calibri" w:cs="Times New Roman"/>
                <w:b/>
                <w:sz w:val="22"/>
                <w:lang w:val="ru-RU"/>
              </w:rPr>
            </w:pPr>
            <w:hyperlink r:id="rId90" w:tgtFrame="_blank" w:history="1">
              <w:r w:rsidR="001172CC" w:rsidRPr="00047C41">
                <w:rPr>
                  <w:rFonts w:eastAsia="Calibri" w:cs="Times New Roman"/>
                  <w:b/>
                  <w:sz w:val="22"/>
                  <w:lang w:val="ru-RU"/>
                </w:rPr>
                <w:t>Конвенция за оценка на въздействието върху околната среда (ОВОС) в трансграничен контекст</w:t>
              </w:r>
            </w:hyperlink>
          </w:p>
          <w:p w:rsidR="001172CC" w:rsidRPr="00047C41" w:rsidRDefault="001172CC" w:rsidP="002D7C18">
            <w:pPr>
              <w:spacing w:after="0"/>
              <w:jc w:val="both"/>
              <w:rPr>
                <w:rFonts w:eastAsia="Calibri" w:cs="Times New Roman"/>
                <w:sz w:val="22"/>
                <w:lang w:val="ru-RU"/>
              </w:rPr>
            </w:pPr>
            <w:r w:rsidRPr="00047C41">
              <w:rPr>
                <w:rFonts w:eastAsia="Calibri" w:cs="Times New Roman"/>
                <w:sz w:val="22"/>
                <w:lang w:val="ru-RU"/>
              </w:rPr>
              <w:t xml:space="preserve">(подписана от България на 25. 02. 1991 г. в Еспо, Финландия, ратифицирана, ДВ </w:t>
            </w:r>
            <w:r w:rsidRPr="00D3411B">
              <w:rPr>
                <w:rFonts w:eastAsia="Calibri" w:cs="Times New Roman"/>
                <w:sz w:val="22"/>
                <w:lang w:val="ru-RU"/>
              </w:rPr>
              <w:t xml:space="preserve">бр. </w:t>
            </w:r>
            <w:r w:rsidRPr="00047C41">
              <w:rPr>
                <w:rFonts w:eastAsia="Calibri" w:cs="Times New Roman"/>
                <w:sz w:val="22"/>
                <w:lang w:val="ru-RU"/>
              </w:rPr>
              <w:t>28/16.03.1995 г.,в сила от 10. 09. 1997 г.</w:t>
            </w:r>
            <w:r w:rsidRPr="00D3411B">
              <w:rPr>
                <w:rFonts w:eastAsia="Calibri" w:cs="Times New Roman"/>
                <w:sz w:val="22"/>
                <w:lang w:val="ru-RU"/>
              </w:rPr>
              <w:t xml:space="preserve">, </w:t>
            </w:r>
            <w:r w:rsidRPr="00047C41">
              <w:rPr>
                <w:rFonts w:eastAsia="Calibri" w:cs="Times New Roman"/>
                <w:sz w:val="22"/>
                <w:lang w:val="ru-RU"/>
              </w:rPr>
              <w:t>Протокол по стратегическа екологична оценка, подписан от България на 21</w:t>
            </w:r>
            <w:r w:rsidRPr="00D3411B">
              <w:rPr>
                <w:rFonts w:eastAsia="Calibri" w:cs="Times New Roman"/>
                <w:sz w:val="22"/>
                <w:lang w:val="ru-RU"/>
              </w:rPr>
              <w:t>.05.</w:t>
            </w:r>
            <w:r w:rsidRPr="00047C41">
              <w:rPr>
                <w:rFonts w:eastAsia="Calibri" w:cs="Times New Roman"/>
                <w:sz w:val="22"/>
                <w:lang w:val="ru-RU"/>
              </w:rPr>
              <w:t>2003 г. в Киев, Украйна.</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Целта на конвенцията е страните, индивидуално или съвместно, да вземат всички необходими и ефикасни мерки за предотвратяване, намаляване и контролиране на значително вредно трансгранично въздействие в резултат на предлагани дейности.</w:t>
            </w:r>
          </w:p>
        </w:tc>
      </w:tr>
      <w:tr w:rsidR="001172CC" w:rsidRPr="00F91B9D" w:rsidTr="00E17495">
        <w:trPr>
          <w:trHeight w:val="352"/>
        </w:trPr>
        <w:tc>
          <w:tcPr>
            <w:tcW w:w="458" w:type="dxa"/>
          </w:tcPr>
          <w:p w:rsidR="001172CC" w:rsidRPr="00047C41" w:rsidRDefault="001172CC" w:rsidP="004421BC">
            <w:pPr>
              <w:spacing w:after="0"/>
              <w:jc w:val="both"/>
              <w:rPr>
                <w:rFonts w:eastAsia="Calibri" w:cs="Times New Roman"/>
                <w:sz w:val="22"/>
              </w:rPr>
            </w:pPr>
            <w:r w:rsidRPr="00047C41">
              <w:rPr>
                <w:rFonts w:eastAsia="Calibri" w:cs="Times New Roman"/>
                <w:sz w:val="22"/>
              </w:rPr>
              <w:t>10</w:t>
            </w:r>
          </w:p>
        </w:tc>
        <w:tc>
          <w:tcPr>
            <w:tcW w:w="4182" w:type="dxa"/>
          </w:tcPr>
          <w:p w:rsidR="001172CC" w:rsidRPr="00047C41" w:rsidRDefault="001172CC" w:rsidP="004421BC">
            <w:pPr>
              <w:spacing w:after="0"/>
              <w:jc w:val="both"/>
              <w:rPr>
                <w:rFonts w:eastAsia="Calibri" w:cs="Times New Roman"/>
                <w:b/>
                <w:sz w:val="22"/>
                <w:lang w:val="ru-RU"/>
              </w:rPr>
            </w:pPr>
            <w:r w:rsidRPr="00047C41">
              <w:rPr>
                <w:rFonts w:eastAsia="Calibri" w:cs="Times New Roman"/>
                <w:b/>
                <w:sz w:val="22"/>
                <w:lang w:val="ru-RU"/>
              </w:rPr>
              <w:t>Рамковата конвенция на ООН по Изменение на климата</w:t>
            </w:r>
          </w:p>
          <w:p w:rsidR="001172CC" w:rsidRPr="00047C41" w:rsidRDefault="001172CC" w:rsidP="004421BC">
            <w:pPr>
              <w:spacing w:after="0"/>
              <w:jc w:val="both"/>
              <w:rPr>
                <w:rFonts w:eastAsia="Calibri" w:cs="Times New Roman"/>
                <w:b/>
                <w:sz w:val="22"/>
                <w:lang w:val="ru-RU"/>
              </w:rPr>
            </w:pPr>
            <w:r w:rsidRPr="00047C41">
              <w:rPr>
                <w:rFonts w:eastAsia="Calibri" w:cs="Times New Roman"/>
                <w:sz w:val="22"/>
                <w:lang w:val="ru-RU"/>
              </w:rPr>
              <w:t>(приета през юни 1992 г., ратифицирана от Р България на 16.03.1995 г. През през 2002 г. Р България ратифицира и Протокола от Киото, с което се присъединява към усилията на световната общественост за решаване на проблема с изменението на климата.) и Протокола от Киото</w:t>
            </w:r>
          </w:p>
        </w:tc>
        <w:tc>
          <w:tcPr>
            <w:tcW w:w="4536" w:type="dxa"/>
          </w:tcPr>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Целта на тази конвенция и на свързаните с нея правни актове, които Конференцията на страните може да приеме, е да постигне стабилизация на концентрациите на парникови газове в атмосферата на ниво, което би предотвратило опасна антропогенна</w:t>
            </w:r>
          </w:p>
          <w:p w:rsidR="001172CC" w:rsidRPr="00D3411B" w:rsidRDefault="001172CC" w:rsidP="004421BC">
            <w:pPr>
              <w:spacing w:after="0"/>
              <w:jc w:val="both"/>
              <w:rPr>
                <w:rFonts w:eastAsia="Calibri" w:cs="Times New Roman"/>
                <w:sz w:val="22"/>
                <w:lang w:val="ru-RU"/>
              </w:rPr>
            </w:pPr>
            <w:r w:rsidRPr="00D3411B">
              <w:rPr>
                <w:rFonts w:eastAsia="Calibri" w:cs="Times New Roman"/>
                <w:sz w:val="22"/>
                <w:lang w:val="ru-RU"/>
              </w:rPr>
              <w:t>намеса върху климатичната система. Такова ниво трябва да бъде достигнато в рамките на период от време, който да е достатъчен за естественото приспособяване на екосистемите към изменението на климата, да не застрашава производството на храни и да дава възможност за осъществяване на устойчиво икономическо развитие.</w:t>
            </w:r>
          </w:p>
        </w:tc>
      </w:tr>
    </w:tbl>
    <w:p w:rsidR="00903631" w:rsidRPr="00D3411B" w:rsidRDefault="00903631" w:rsidP="004421BC">
      <w:pPr>
        <w:ind w:firstLine="709"/>
        <w:jc w:val="both"/>
        <w:rPr>
          <w:b/>
          <w:lang w:val="ru-RU"/>
        </w:rPr>
      </w:pPr>
    </w:p>
    <w:p w:rsidR="001172CC" w:rsidRPr="00D3411B" w:rsidRDefault="002C04D2" w:rsidP="004421BC">
      <w:pPr>
        <w:ind w:firstLine="709"/>
        <w:jc w:val="both"/>
        <w:rPr>
          <w:b/>
          <w:lang w:val="ru-RU"/>
        </w:rPr>
      </w:pPr>
      <w:r w:rsidRPr="002C04D2">
        <w:rPr>
          <w:b/>
          <w:lang w:val="bg-BG"/>
        </w:rPr>
        <w:t>5.1.</w:t>
      </w:r>
      <w:r w:rsidR="001172CC" w:rsidRPr="00D3411B">
        <w:rPr>
          <w:b/>
          <w:lang w:val="ru-RU"/>
        </w:rPr>
        <w:t>2.2</w:t>
      </w:r>
      <w:r w:rsidRPr="002C04D2">
        <w:rPr>
          <w:b/>
          <w:lang w:val="bg-BG"/>
        </w:rPr>
        <w:t xml:space="preserve">. </w:t>
      </w:r>
      <w:r w:rsidR="001172CC" w:rsidRPr="00D3411B">
        <w:rPr>
          <w:b/>
          <w:lang w:val="ru-RU"/>
        </w:rPr>
        <w:t xml:space="preserve">Транспониране на международните конвенции и договори за УОЗ в Българското законодателство </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8549"/>
      </w:tblGrid>
      <w:tr w:rsidR="001172CC" w:rsidRPr="006C774C" w:rsidTr="00E17495">
        <w:trPr>
          <w:trHeight w:val="280"/>
          <w:tblHeader/>
        </w:trPr>
        <w:tc>
          <w:tcPr>
            <w:tcW w:w="456" w:type="dxa"/>
            <w:shd w:val="clear" w:color="auto" w:fill="E6E6E6"/>
          </w:tcPr>
          <w:p w:rsidR="001172CC" w:rsidRPr="006C774C" w:rsidRDefault="001172CC" w:rsidP="004421BC">
            <w:pPr>
              <w:spacing w:after="0"/>
              <w:jc w:val="both"/>
              <w:rPr>
                <w:rFonts w:eastAsia="Calibri" w:cs="Times New Roman"/>
                <w:sz w:val="22"/>
                <w:szCs w:val="24"/>
              </w:rPr>
            </w:pPr>
            <w:r w:rsidRPr="006C774C">
              <w:rPr>
                <w:rFonts w:eastAsia="Calibri" w:cs="Times New Roman"/>
                <w:sz w:val="22"/>
                <w:szCs w:val="24"/>
              </w:rPr>
              <w:t>№</w:t>
            </w:r>
          </w:p>
        </w:tc>
        <w:tc>
          <w:tcPr>
            <w:tcW w:w="8549" w:type="dxa"/>
            <w:shd w:val="clear" w:color="auto" w:fill="E6E6E6"/>
          </w:tcPr>
          <w:p w:rsidR="001172CC" w:rsidRPr="006C774C" w:rsidRDefault="001172CC" w:rsidP="004421BC">
            <w:pPr>
              <w:spacing w:after="0"/>
              <w:jc w:val="both"/>
              <w:rPr>
                <w:rFonts w:eastAsia="Calibri" w:cs="Times New Roman"/>
                <w:b/>
                <w:sz w:val="22"/>
                <w:szCs w:val="24"/>
              </w:rPr>
            </w:pPr>
            <w:r w:rsidRPr="006C774C">
              <w:rPr>
                <w:rFonts w:eastAsia="Calibri" w:cs="Times New Roman"/>
                <w:b/>
                <w:sz w:val="22"/>
                <w:szCs w:val="24"/>
              </w:rPr>
              <w:t>Българско законодателство</w:t>
            </w:r>
          </w:p>
        </w:tc>
      </w:tr>
      <w:tr w:rsidR="001172CC" w:rsidRPr="006C774C" w:rsidTr="00E17495">
        <w:trPr>
          <w:trHeight w:val="902"/>
        </w:trPr>
        <w:tc>
          <w:tcPr>
            <w:tcW w:w="456" w:type="dxa"/>
          </w:tcPr>
          <w:p w:rsidR="001172CC" w:rsidRPr="006C774C" w:rsidRDefault="001172CC" w:rsidP="004421BC">
            <w:pPr>
              <w:spacing w:after="0"/>
              <w:jc w:val="both"/>
              <w:rPr>
                <w:rFonts w:eastAsia="Calibri" w:cs="Times New Roman"/>
                <w:sz w:val="22"/>
                <w:szCs w:val="24"/>
              </w:rPr>
            </w:pPr>
            <w:r w:rsidRPr="006C774C">
              <w:rPr>
                <w:rFonts w:eastAsia="Calibri" w:cs="Times New Roman"/>
                <w:sz w:val="22"/>
                <w:szCs w:val="24"/>
              </w:rPr>
              <w:t>1</w:t>
            </w:r>
          </w:p>
        </w:tc>
        <w:tc>
          <w:tcPr>
            <w:tcW w:w="8549" w:type="dxa"/>
          </w:tcPr>
          <w:p w:rsidR="001172CC" w:rsidRPr="006C774C" w:rsidRDefault="001172CC" w:rsidP="00D639E6">
            <w:pPr>
              <w:spacing w:after="0"/>
              <w:jc w:val="both"/>
              <w:rPr>
                <w:rFonts w:eastAsia="Times New Roman" w:cs="Times New Roman"/>
                <w:sz w:val="22"/>
                <w:szCs w:val="24"/>
                <w:lang w:eastAsia="bg-BG"/>
              </w:rPr>
            </w:pPr>
            <w:r w:rsidRPr="006C774C">
              <w:rPr>
                <w:rFonts w:eastAsia="Times New Roman" w:cs="Times New Roman"/>
                <w:b/>
                <w:sz w:val="22"/>
                <w:szCs w:val="24"/>
                <w:lang w:val="ru-RU"/>
              </w:rPr>
              <w:t xml:space="preserve">Закон за защита от вредното въздействие на химичните вещества и смеси </w:t>
            </w:r>
            <w:r w:rsidRPr="006C774C">
              <w:rPr>
                <w:rFonts w:eastAsia="Times New Roman" w:cs="Times New Roman"/>
                <w:sz w:val="22"/>
                <w:szCs w:val="24"/>
                <w:lang w:val="ru-RU"/>
              </w:rPr>
              <w:t>(ЗЗВВХВС)</w:t>
            </w:r>
            <w:r w:rsidRPr="006C774C">
              <w:rPr>
                <w:rFonts w:eastAsia="Times New Roman" w:cs="Times New Roman"/>
                <w:sz w:val="22"/>
                <w:szCs w:val="24"/>
                <w:lang w:val="ru-RU" w:eastAsia="bg-BG"/>
              </w:rPr>
              <w:t xml:space="preserve">в сила от 05.02.2002 г., </w:t>
            </w:r>
            <w:r w:rsidRPr="00D3411B">
              <w:rPr>
                <w:rFonts w:eastAsia="Times New Roman" w:cs="Times New Roman"/>
                <w:sz w:val="22"/>
                <w:szCs w:val="24"/>
                <w:lang w:val="ru-RU" w:eastAsia="bg-BG"/>
              </w:rPr>
              <w:t>Обн. ДВ. бр.</w:t>
            </w:r>
            <w:hyperlink r:id="rId91" w:tgtFrame="_self" w:history="1">
              <w:r w:rsidRPr="00D3411B">
                <w:rPr>
                  <w:rFonts w:eastAsia="Times New Roman" w:cs="Times New Roman"/>
                  <w:sz w:val="22"/>
                  <w:szCs w:val="24"/>
                  <w:lang w:val="ru-RU" w:eastAsia="bg-BG"/>
                </w:rPr>
                <w:t>10</w:t>
              </w:r>
            </w:hyperlink>
            <w:r w:rsidRPr="00D3411B">
              <w:rPr>
                <w:rFonts w:eastAsia="Times New Roman" w:cs="Times New Roman"/>
                <w:sz w:val="22"/>
                <w:szCs w:val="24"/>
                <w:lang w:val="ru-RU" w:eastAsia="bg-BG"/>
              </w:rPr>
              <w:t xml:space="preserve">/04.02.2000г., </w:t>
            </w:r>
          </w:p>
        </w:tc>
      </w:tr>
      <w:tr w:rsidR="001172CC" w:rsidRPr="006C774C" w:rsidTr="00E17495">
        <w:trPr>
          <w:trHeight w:val="1148"/>
        </w:trPr>
        <w:tc>
          <w:tcPr>
            <w:tcW w:w="456" w:type="dxa"/>
          </w:tcPr>
          <w:p w:rsidR="001172CC" w:rsidRPr="00B07BDB" w:rsidRDefault="00B07BDB" w:rsidP="004421BC">
            <w:pPr>
              <w:spacing w:after="0"/>
              <w:jc w:val="both"/>
              <w:rPr>
                <w:rFonts w:eastAsia="Calibri" w:cs="Times New Roman"/>
                <w:sz w:val="22"/>
                <w:szCs w:val="24"/>
                <w:lang w:val="bg-BG"/>
              </w:rPr>
            </w:pPr>
            <w:r>
              <w:rPr>
                <w:rFonts w:eastAsia="Calibri" w:cs="Times New Roman"/>
                <w:sz w:val="22"/>
                <w:szCs w:val="24"/>
                <w:lang w:val="bg-BG"/>
              </w:rPr>
              <w:t>2</w:t>
            </w:r>
          </w:p>
        </w:tc>
        <w:tc>
          <w:tcPr>
            <w:tcW w:w="8549" w:type="dxa"/>
          </w:tcPr>
          <w:p w:rsidR="001172CC" w:rsidRPr="006C774C" w:rsidRDefault="001172CC" w:rsidP="00D639E6">
            <w:pPr>
              <w:spacing w:after="0"/>
              <w:jc w:val="both"/>
              <w:rPr>
                <w:rFonts w:eastAsia="Times New Roman" w:cs="Times New Roman"/>
                <w:sz w:val="22"/>
                <w:szCs w:val="24"/>
                <w:lang w:val="ru-RU"/>
              </w:rPr>
            </w:pPr>
            <w:r w:rsidRPr="006C774C">
              <w:rPr>
                <w:rFonts w:eastAsia="Times New Roman" w:cs="Times New Roman"/>
                <w:b/>
                <w:sz w:val="22"/>
                <w:szCs w:val="24"/>
                <w:lang w:val="ru-RU"/>
              </w:rPr>
              <w:t xml:space="preserve">Закон за управление на отпадъците </w:t>
            </w:r>
            <w:r w:rsidRPr="006C774C">
              <w:rPr>
                <w:rFonts w:eastAsia="Times New Roman" w:cs="Times New Roman"/>
                <w:sz w:val="22"/>
                <w:szCs w:val="24"/>
                <w:lang w:val="ru-RU"/>
              </w:rPr>
              <w:t>(ЗУО) (Обн., ДВ, бр. 53/13.07.2012 г.</w:t>
            </w:r>
            <w:r w:rsidR="00D639E6">
              <w:rPr>
                <w:rFonts w:eastAsia="Times New Roman" w:cs="Times New Roman"/>
                <w:sz w:val="22"/>
                <w:szCs w:val="24"/>
                <w:lang w:val="ru-RU"/>
              </w:rPr>
              <w:t>)</w:t>
            </w:r>
          </w:p>
        </w:tc>
      </w:tr>
      <w:tr w:rsidR="001172CC" w:rsidRPr="006C774C" w:rsidTr="00E17495">
        <w:trPr>
          <w:trHeight w:val="839"/>
        </w:trPr>
        <w:tc>
          <w:tcPr>
            <w:tcW w:w="456" w:type="dxa"/>
          </w:tcPr>
          <w:p w:rsidR="001172CC" w:rsidRPr="00B07BDB" w:rsidRDefault="00B07BDB" w:rsidP="004421BC">
            <w:pPr>
              <w:spacing w:after="0"/>
              <w:jc w:val="both"/>
              <w:rPr>
                <w:rFonts w:eastAsia="Calibri" w:cs="Times New Roman"/>
                <w:sz w:val="22"/>
                <w:szCs w:val="24"/>
                <w:lang w:val="bg-BG"/>
              </w:rPr>
            </w:pPr>
            <w:r>
              <w:rPr>
                <w:rFonts w:eastAsia="Calibri" w:cs="Times New Roman"/>
                <w:sz w:val="22"/>
                <w:szCs w:val="24"/>
                <w:lang w:val="bg-BG"/>
              </w:rPr>
              <w:t>3</w:t>
            </w:r>
          </w:p>
        </w:tc>
        <w:tc>
          <w:tcPr>
            <w:tcW w:w="8549" w:type="dxa"/>
          </w:tcPr>
          <w:p w:rsidR="001172CC" w:rsidRPr="006C774C" w:rsidRDefault="001172CC" w:rsidP="00D639E6">
            <w:pPr>
              <w:autoSpaceDE w:val="0"/>
              <w:autoSpaceDN w:val="0"/>
              <w:adjustRightInd w:val="0"/>
              <w:spacing w:after="0"/>
              <w:jc w:val="both"/>
              <w:rPr>
                <w:rFonts w:eastAsia="Calibri" w:cs="Times New Roman"/>
                <w:bCs/>
                <w:sz w:val="22"/>
                <w:szCs w:val="24"/>
                <w:lang w:eastAsia="bg-BG"/>
              </w:rPr>
            </w:pPr>
            <w:r w:rsidRPr="006C774C">
              <w:rPr>
                <w:rFonts w:eastAsia="Calibri" w:cs="Times New Roman"/>
                <w:b/>
                <w:sz w:val="22"/>
                <w:szCs w:val="24"/>
                <w:lang w:val="ru-RU" w:eastAsia="bg-BG"/>
              </w:rPr>
              <w:t>Закон за водите</w:t>
            </w:r>
            <w:r w:rsidRPr="00D3411B">
              <w:rPr>
                <w:rFonts w:eastAsia="Calibri" w:cs="Times New Roman"/>
                <w:sz w:val="22"/>
                <w:szCs w:val="24"/>
                <w:lang w:val="ru-RU" w:eastAsia="bg-BG"/>
              </w:rPr>
              <w:t xml:space="preserve"> (Обн. ДВ. бр.</w:t>
            </w:r>
            <w:hyperlink r:id="rId92" w:tgtFrame="_self" w:history="1">
              <w:r w:rsidRPr="00D3411B">
                <w:rPr>
                  <w:rFonts w:eastAsia="Calibri" w:cs="Times New Roman"/>
                  <w:sz w:val="22"/>
                  <w:szCs w:val="24"/>
                  <w:lang w:val="ru-RU" w:eastAsia="bg-BG"/>
                </w:rPr>
                <w:t>67</w:t>
              </w:r>
            </w:hyperlink>
            <w:r w:rsidRPr="00D3411B">
              <w:rPr>
                <w:rFonts w:eastAsia="Calibri" w:cs="Times New Roman"/>
                <w:sz w:val="22"/>
                <w:szCs w:val="24"/>
                <w:lang w:val="ru-RU" w:eastAsia="bg-BG"/>
              </w:rPr>
              <w:t>/27.07.1999 г., в сила от 28.01.2000 г.</w:t>
            </w:r>
            <w:r w:rsidR="00D639E6">
              <w:rPr>
                <w:rFonts w:eastAsia="Calibri" w:cs="Times New Roman"/>
                <w:sz w:val="22"/>
                <w:szCs w:val="24"/>
                <w:lang w:val="ru-RU" w:eastAsia="bg-BG"/>
              </w:rPr>
              <w:t>)</w:t>
            </w:r>
          </w:p>
        </w:tc>
      </w:tr>
      <w:tr w:rsidR="001172CC" w:rsidRPr="006C774C" w:rsidTr="00E17495">
        <w:trPr>
          <w:trHeight w:val="854"/>
        </w:trPr>
        <w:tc>
          <w:tcPr>
            <w:tcW w:w="456" w:type="dxa"/>
          </w:tcPr>
          <w:p w:rsidR="001172CC" w:rsidRPr="00B07BDB" w:rsidRDefault="00B07BDB" w:rsidP="004421BC">
            <w:pPr>
              <w:spacing w:after="0"/>
              <w:jc w:val="both"/>
              <w:rPr>
                <w:rFonts w:eastAsia="Calibri" w:cs="Times New Roman"/>
                <w:sz w:val="22"/>
                <w:szCs w:val="24"/>
                <w:lang w:val="bg-BG"/>
              </w:rPr>
            </w:pPr>
            <w:r>
              <w:rPr>
                <w:rFonts w:eastAsia="Calibri" w:cs="Times New Roman"/>
                <w:sz w:val="22"/>
                <w:szCs w:val="24"/>
                <w:lang w:val="bg-BG"/>
              </w:rPr>
              <w:t>4</w:t>
            </w:r>
          </w:p>
        </w:tc>
        <w:tc>
          <w:tcPr>
            <w:tcW w:w="8549" w:type="dxa"/>
          </w:tcPr>
          <w:p w:rsidR="001172CC" w:rsidRPr="006C774C" w:rsidRDefault="001172CC" w:rsidP="00D639E6">
            <w:pPr>
              <w:autoSpaceDE w:val="0"/>
              <w:autoSpaceDN w:val="0"/>
              <w:adjustRightInd w:val="0"/>
              <w:spacing w:after="0"/>
              <w:jc w:val="both"/>
              <w:rPr>
                <w:rFonts w:eastAsia="Calibri" w:cs="Times New Roman"/>
                <w:bCs/>
                <w:sz w:val="22"/>
                <w:szCs w:val="24"/>
                <w:lang w:eastAsia="bg-BG"/>
              </w:rPr>
            </w:pPr>
            <w:r w:rsidRPr="006C774C">
              <w:rPr>
                <w:rFonts w:eastAsia="Calibri" w:cs="Times New Roman"/>
                <w:b/>
                <w:sz w:val="22"/>
                <w:szCs w:val="24"/>
                <w:lang w:val="ru-RU" w:eastAsia="bg-BG"/>
              </w:rPr>
              <w:t>Закон за чистотата на атмосферния въздух</w:t>
            </w:r>
            <w:r w:rsidRPr="00D3411B">
              <w:rPr>
                <w:rFonts w:eastAsia="Calibri" w:cs="Times New Roman"/>
                <w:sz w:val="22"/>
                <w:szCs w:val="24"/>
                <w:lang w:val="ru-RU" w:eastAsia="bg-BG"/>
              </w:rPr>
              <w:t>(Обн. ДВ. бр.</w:t>
            </w:r>
            <w:hyperlink r:id="rId93" w:tgtFrame="_self" w:history="1">
              <w:r w:rsidRPr="00D3411B">
                <w:rPr>
                  <w:rFonts w:eastAsia="Calibri" w:cs="Times New Roman"/>
                  <w:sz w:val="22"/>
                  <w:szCs w:val="24"/>
                  <w:lang w:val="ru-RU" w:eastAsia="bg-BG"/>
                </w:rPr>
                <w:t>45</w:t>
              </w:r>
            </w:hyperlink>
            <w:r w:rsidRPr="00D3411B">
              <w:rPr>
                <w:rFonts w:eastAsia="Calibri" w:cs="Times New Roman"/>
                <w:sz w:val="22"/>
                <w:szCs w:val="24"/>
                <w:lang w:val="ru-RU" w:eastAsia="bg-BG"/>
              </w:rPr>
              <w:t>/28.05.1996г., в сила от 29.06.1996 г.</w:t>
            </w:r>
            <w:r w:rsidR="00D639E6">
              <w:rPr>
                <w:rFonts w:eastAsia="Calibri" w:cs="Times New Roman"/>
                <w:sz w:val="22"/>
                <w:szCs w:val="24"/>
                <w:lang w:val="ru-RU" w:eastAsia="bg-BG"/>
              </w:rPr>
              <w:t>)</w:t>
            </w:r>
          </w:p>
        </w:tc>
      </w:tr>
      <w:tr w:rsidR="001172CC" w:rsidRPr="006C774C" w:rsidTr="00E17495">
        <w:trPr>
          <w:trHeight w:val="2297"/>
        </w:trPr>
        <w:tc>
          <w:tcPr>
            <w:tcW w:w="456" w:type="dxa"/>
          </w:tcPr>
          <w:p w:rsidR="001172CC" w:rsidRPr="00B07BDB" w:rsidRDefault="00B07BDB" w:rsidP="004421BC">
            <w:pPr>
              <w:spacing w:after="0"/>
              <w:jc w:val="both"/>
              <w:rPr>
                <w:rFonts w:eastAsia="Calibri" w:cs="Times New Roman"/>
                <w:sz w:val="22"/>
                <w:szCs w:val="24"/>
                <w:lang w:val="bg-BG"/>
              </w:rPr>
            </w:pPr>
            <w:r>
              <w:rPr>
                <w:rFonts w:eastAsia="Calibri" w:cs="Times New Roman"/>
                <w:sz w:val="22"/>
                <w:szCs w:val="24"/>
                <w:lang w:val="bg-BG"/>
              </w:rPr>
              <w:t>5</w:t>
            </w:r>
          </w:p>
        </w:tc>
        <w:tc>
          <w:tcPr>
            <w:tcW w:w="8549" w:type="dxa"/>
          </w:tcPr>
          <w:p w:rsidR="001172CC" w:rsidRPr="006C774C" w:rsidRDefault="001172CC" w:rsidP="00D639E6">
            <w:pPr>
              <w:spacing w:after="0"/>
              <w:jc w:val="both"/>
              <w:rPr>
                <w:rFonts w:eastAsia="Calibri" w:cs="Times New Roman"/>
                <w:sz w:val="22"/>
                <w:szCs w:val="24"/>
              </w:rPr>
            </w:pPr>
            <w:r w:rsidRPr="006C774C">
              <w:rPr>
                <w:rFonts w:eastAsia="Calibri" w:cs="Times New Roman"/>
                <w:b/>
                <w:sz w:val="22"/>
                <w:szCs w:val="24"/>
                <w:lang w:val="ru-RU"/>
              </w:rPr>
              <w:t xml:space="preserve">Закон за опазване на околната среда </w:t>
            </w:r>
            <w:r w:rsidRPr="006C774C">
              <w:rPr>
                <w:rFonts w:eastAsia="Calibri" w:cs="Times New Roman"/>
                <w:sz w:val="22"/>
                <w:szCs w:val="24"/>
                <w:lang w:val="ru-RU"/>
              </w:rPr>
              <w:t>(ЗООС)</w:t>
            </w:r>
            <w:r w:rsidRPr="00D3411B">
              <w:rPr>
                <w:rFonts w:eastAsia="Calibri" w:cs="Times New Roman"/>
                <w:sz w:val="22"/>
                <w:szCs w:val="24"/>
                <w:lang w:val="ru-RU"/>
              </w:rPr>
              <w:t xml:space="preserve"> (</w:t>
            </w:r>
            <w:r w:rsidRPr="006C774C">
              <w:rPr>
                <w:rFonts w:eastAsia="Calibri" w:cs="Times New Roman"/>
                <w:sz w:val="22"/>
                <w:szCs w:val="24"/>
                <w:lang w:val="ru-RU"/>
              </w:rPr>
              <w:t>Обн. ДВ. бр.</w:t>
            </w:r>
            <w:hyperlink r:id="rId94" w:tgtFrame="_self" w:history="1">
              <w:r w:rsidRPr="006C774C">
                <w:rPr>
                  <w:rFonts w:eastAsia="Calibri" w:cs="Times New Roman"/>
                  <w:sz w:val="22"/>
                  <w:szCs w:val="24"/>
                  <w:u w:val="single"/>
                  <w:lang w:val="ru-RU" w:eastAsia="pl-PL"/>
                </w:rPr>
                <w:t>91</w:t>
              </w:r>
            </w:hyperlink>
            <w:r w:rsidRPr="006C774C">
              <w:rPr>
                <w:rFonts w:eastAsia="Calibri" w:cs="Times New Roman"/>
                <w:sz w:val="22"/>
                <w:szCs w:val="24"/>
                <w:lang w:val="ru-RU"/>
              </w:rPr>
              <w:t>/25.09.2002г.</w:t>
            </w:r>
            <w:r w:rsidR="00D639E6">
              <w:rPr>
                <w:rFonts w:eastAsia="Calibri" w:cs="Times New Roman"/>
                <w:sz w:val="22"/>
                <w:szCs w:val="24"/>
                <w:lang w:val="ru-RU"/>
              </w:rPr>
              <w:t>)</w:t>
            </w:r>
          </w:p>
        </w:tc>
      </w:tr>
    </w:tbl>
    <w:p w:rsidR="001172CC" w:rsidRPr="00D3411B" w:rsidRDefault="001172CC" w:rsidP="00CC613F">
      <w:pPr>
        <w:pStyle w:val="Heading3"/>
        <w:numPr>
          <w:ilvl w:val="2"/>
          <w:numId w:val="180"/>
        </w:numPr>
        <w:jc w:val="both"/>
        <w:rPr>
          <w:lang w:val="ru-RU"/>
        </w:rPr>
      </w:pPr>
      <w:bookmarkStart w:id="201" w:name="_Toc16441289"/>
      <w:r w:rsidRPr="00D3411B">
        <w:rPr>
          <w:lang w:val="ru-RU"/>
        </w:rPr>
        <w:t>Европейско законодателство , свързано с управлението на УОЗ</w:t>
      </w:r>
      <w:bookmarkEnd w:id="201"/>
      <w:r w:rsidRPr="00D3411B">
        <w:rPr>
          <w:lang w:val="ru-RU"/>
        </w:rPr>
        <w:t xml:space="preserve"> </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8573"/>
      </w:tblGrid>
      <w:tr w:rsidR="001172CC" w:rsidRPr="006C774C" w:rsidTr="00E17495">
        <w:trPr>
          <w:trHeight w:val="484"/>
          <w:tblHeader/>
          <w:jc w:val="center"/>
        </w:trPr>
        <w:tc>
          <w:tcPr>
            <w:tcW w:w="541" w:type="dxa"/>
            <w:shd w:val="clear" w:color="auto" w:fill="E6E6E6"/>
            <w:vAlign w:val="center"/>
          </w:tcPr>
          <w:p w:rsidR="001172CC" w:rsidRPr="006C774C" w:rsidRDefault="001172CC" w:rsidP="004421BC">
            <w:pPr>
              <w:jc w:val="both"/>
              <w:rPr>
                <w:rFonts w:eastAsia="Calibri" w:cs="Times New Roman"/>
                <w:b/>
                <w:sz w:val="22"/>
              </w:rPr>
            </w:pPr>
            <w:r w:rsidRPr="006C774C">
              <w:rPr>
                <w:rFonts w:eastAsia="Calibri" w:cs="Times New Roman"/>
                <w:b/>
                <w:sz w:val="22"/>
              </w:rPr>
              <w:t>№</w:t>
            </w:r>
          </w:p>
        </w:tc>
        <w:tc>
          <w:tcPr>
            <w:tcW w:w="8573" w:type="dxa"/>
            <w:shd w:val="clear" w:color="auto" w:fill="E6E6E6"/>
            <w:vAlign w:val="center"/>
          </w:tcPr>
          <w:p w:rsidR="001172CC" w:rsidRPr="006C774C" w:rsidRDefault="001172CC" w:rsidP="004421BC">
            <w:pPr>
              <w:jc w:val="both"/>
              <w:rPr>
                <w:rFonts w:eastAsia="Calibri" w:cs="Times New Roman"/>
                <w:b/>
                <w:sz w:val="22"/>
              </w:rPr>
            </w:pPr>
            <w:r w:rsidRPr="006C774C">
              <w:rPr>
                <w:rFonts w:eastAsia="Calibri" w:cs="Times New Roman"/>
                <w:b/>
                <w:sz w:val="22"/>
              </w:rPr>
              <w:t>Европейско законодателство</w:t>
            </w:r>
          </w:p>
        </w:tc>
      </w:tr>
      <w:tr w:rsidR="001172CC" w:rsidRPr="00F91B9D" w:rsidTr="00E17495">
        <w:trPr>
          <w:trHeight w:val="235"/>
          <w:jc w:val="center"/>
        </w:trPr>
        <w:tc>
          <w:tcPr>
            <w:tcW w:w="9113" w:type="dxa"/>
            <w:gridSpan w:val="2"/>
          </w:tcPr>
          <w:p w:rsidR="001172CC" w:rsidRPr="00D3411B" w:rsidRDefault="001172CC" w:rsidP="00CC613F">
            <w:pPr>
              <w:pStyle w:val="ListParagraph"/>
              <w:numPr>
                <w:ilvl w:val="0"/>
                <w:numId w:val="13"/>
              </w:numPr>
              <w:autoSpaceDE w:val="0"/>
              <w:autoSpaceDN w:val="0"/>
              <w:adjustRightInd w:val="0"/>
              <w:spacing w:after="0" w:line="240" w:lineRule="auto"/>
              <w:jc w:val="both"/>
              <w:rPr>
                <w:rFonts w:eastAsia="Calibri" w:cs="Times New Roman"/>
                <w:b/>
                <w:bCs/>
                <w:sz w:val="22"/>
                <w:lang w:val="ru-RU"/>
              </w:rPr>
            </w:pPr>
            <w:r w:rsidRPr="00D3411B">
              <w:rPr>
                <w:rFonts w:eastAsia="Calibri" w:cs="Times New Roman"/>
                <w:b/>
                <w:bCs/>
                <w:sz w:val="22"/>
                <w:lang w:val="ru-RU"/>
              </w:rPr>
              <w:t>Правна основа за управление на УОЗ</w:t>
            </w:r>
          </w:p>
        </w:tc>
      </w:tr>
      <w:tr w:rsidR="001172CC" w:rsidRPr="00F91B9D" w:rsidTr="00E17495">
        <w:trPr>
          <w:trHeight w:val="9159"/>
          <w:jc w:val="center"/>
        </w:trPr>
        <w:tc>
          <w:tcPr>
            <w:tcW w:w="541" w:type="dxa"/>
          </w:tcPr>
          <w:p w:rsidR="001172CC" w:rsidRDefault="001172CC" w:rsidP="004421BC">
            <w:pPr>
              <w:jc w:val="both"/>
              <w:rPr>
                <w:rFonts w:eastAsia="Calibri" w:cs="Times New Roman"/>
                <w:sz w:val="22"/>
                <w:lang w:val="bg-BG"/>
              </w:rPr>
            </w:pPr>
            <w:r w:rsidRPr="006C774C">
              <w:rPr>
                <w:rFonts w:eastAsia="Calibri" w:cs="Times New Roman"/>
                <w:sz w:val="22"/>
              </w:rPr>
              <w:t>1.</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2.</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3.</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4.</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5.</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6.</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7.</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8.</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9.</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10.</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r>
              <w:rPr>
                <w:rFonts w:eastAsia="Calibri" w:cs="Times New Roman"/>
                <w:sz w:val="22"/>
                <w:lang w:val="bg-BG"/>
              </w:rPr>
              <w:t>11.</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rPr>
            </w:pPr>
            <w:r>
              <w:rPr>
                <w:rFonts w:eastAsia="Calibri" w:cs="Times New Roman"/>
                <w:sz w:val="22"/>
                <w:lang w:val="bg-BG"/>
              </w:rPr>
              <w:t>12.</w:t>
            </w:r>
          </w:p>
          <w:p w:rsidR="000F1F0B" w:rsidRDefault="000F1F0B" w:rsidP="004421BC">
            <w:pPr>
              <w:jc w:val="both"/>
              <w:rPr>
                <w:rFonts w:eastAsia="Calibri" w:cs="Times New Roman"/>
                <w:sz w:val="22"/>
              </w:rPr>
            </w:pPr>
          </w:p>
          <w:p w:rsidR="000F1F0B" w:rsidRPr="000F1F0B" w:rsidRDefault="000F1F0B" w:rsidP="004421BC">
            <w:pPr>
              <w:jc w:val="both"/>
              <w:rPr>
                <w:rFonts w:eastAsia="Calibri" w:cs="Times New Roman"/>
                <w:sz w:val="22"/>
              </w:rPr>
            </w:pPr>
            <w:r>
              <w:rPr>
                <w:rFonts w:eastAsia="Calibri" w:cs="Times New Roman"/>
                <w:sz w:val="22"/>
              </w:rPr>
              <w:t>13.</w:t>
            </w:r>
          </w:p>
        </w:tc>
        <w:tc>
          <w:tcPr>
            <w:tcW w:w="8573" w:type="dxa"/>
          </w:tcPr>
          <w:p w:rsidR="001172CC" w:rsidRPr="00D3411B" w:rsidRDefault="001172CC" w:rsidP="004421BC">
            <w:pPr>
              <w:autoSpaceDE w:val="0"/>
              <w:autoSpaceDN w:val="0"/>
              <w:adjustRightInd w:val="0"/>
              <w:jc w:val="both"/>
              <w:rPr>
                <w:rFonts w:eastAsia="EUAlbertina-Bold-Identity-H" w:cs="Times New Roman"/>
                <w:bCs/>
                <w:sz w:val="22"/>
                <w:lang w:val="ru-RU"/>
              </w:rPr>
            </w:pPr>
            <w:r w:rsidRPr="00D3411B">
              <w:rPr>
                <w:rFonts w:eastAsia="Calibri" w:cs="Times New Roman"/>
                <w:bCs/>
                <w:sz w:val="22"/>
                <w:u w:val="single"/>
                <w:lang w:val="ru-RU"/>
              </w:rPr>
              <w:t>Регламент (ЕО) № 850/2004</w:t>
            </w:r>
            <w:r w:rsidR="00B07BDB">
              <w:rPr>
                <w:rFonts w:eastAsia="Calibri" w:cs="Times New Roman"/>
                <w:bCs/>
                <w:sz w:val="22"/>
                <w:u w:val="single"/>
                <w:lang w:val="bg-BG"/>
              </w:rPr>
              <w:t xml:space="preserve"> </w:t>
            </w:r>
            <w:r w:rsidRPr="00D3411B">
              <w:rPr>
                <w:rFonts w:eastAsia="EUAlbertina-Bold-Identity-H" w:cs="Times New Roman"/>
                <w:bCs/>
                <w:sz w:val="22"/>
                <w:lang w:val="ru-RU"/>
              </w:rPr>
              <w:t>на Европейския парламент и на Съветаот 29 април 2004 годинаотносно устойчивите органични замърсители и за изменение на Директива 79/117/ЕИО</w:t>
            </w:r>
          </w:p>
          <w:p w:rsidR="001172CC" w:rsidRPr="00D3411B" w:rsidRDefault="001172CC" w:rsidP="004421BC">
            <w:pPr>
              <w:autoSpaceDE w:val="0"/>
              <w:autoSpaceDN w:val="0"/>
              <w:adjustRightInd w:val="0"/>
              <w:jc w:val="both"/>
              <w:rPr>
                <w:rFonts w:eastAsia="EUAlbertina-Bold-Identity-H" w:cs="Times New Roman"/>
                <w:b/>
                <w:bCs/>
                <w:i/>
                <w:sz w:val="22"/>
                <w:lang w:val="ru-RU"/>
              </w:rPr>
            </w:pPr>
            <w:r w:rsidRPr="00D3411B">
              <w:rPr>
                <w:rFonts w:eastAsia="EUAlbertina-Bold-Identity-H" w:cs="Times New Roman"/>
                <w:bCs/>
                <w:i/>
                <w:sz w:val="22"/>
                <w:lang w:val="ru-RU"/>
              </w:rPr>
              <w:t xml:space="preserve">ИЗМЕНЕНИЯ: </w:t>
            </w:r>
          </w:p>
          <w:p w:rsidR="001172CC" w:rsidRPr="00D3411B" w:rsidRDefault="00B44190" w:rsidP="004421BC">
            <w:pPr>
              <w:autoSpaceDE w:val="0"/>
              <w:autoSpaceDN w:val="0"/>
              <w:adjustRightInd w:val="0"/>
              <w:jc w:val="both"/>
              <w:rPr>
                <w:rFonts w:eastAsia="Calibri" w:cs="Times New Roman"/>
                <w:bCs/>
                <w:sz w:val="22"/>
                <w:shd w:val="clear" w:color="auto" w:fill="FFFFFF"/>
                <w:lang w:val="ru-RU"/>
              </w:rPr>
            </w:pPr>
            <w:hyperlink r:id="rId95" w:history="1">
              <w:r w:rsidR="001172CC" w:rsidRPr="006C774C">
                <w:rPr>
                  <w:rFonts w:eastAsia="Calibri" w:cs="Times New Roman"/>
                  <w:sz w:val="22"/>
                  <w:u w:val="single"/>
                  <w:lang w:val="ru-RU"/>
                </w:rPr>
                <w:t>Регламент (ЕС) 2016/460</w:t>
              </w:r>
            </w:hyperlink>
            <w:r w:rsidR="001172CC" w:rsidRPr="006C774C">
              <w:rPr>
                <w:rFonts w:eastAsia="Calibri" w:cs="Times New Roman"/>
                <w:bCs/>
                <w:sz w:val="22"/>
                <w:shd w:val="clear" w:color="auto" w:fill="FFFFFF"/>
              </w:rPr>
              <w:t> </w:t>
            </w:r>
            <w:r w:rsidR="001172CC" w:rsidRPr="00D3411B">
              <w:rPr>
                <w:rFonts w:eastAsia="Calibri" w:cs="Times New Roman"/>
                <w:bCs/>
                <w:sz w:val="22"/>
                <w:shd w:val="clear" w:color="auto" w:fill="FFFFFF"/>
                <w:lang w:val="ru-RU"/>
              </w:rPr>
              <w:t xml:space="preserve">на Комисията от 30 март 2016 година за изменение на приложения </w:t>
            </w:r>
            <w:r w:rsidR="001172CC" w:rsidRPr="006C774C">
              <w:rPr>
                <w:rFonts w:eastAsia="Calibri" w:cs="Times New Roman"/>
                <w:bCs/>
                <w:sz w:val="22"/>
                <w:shd w:val="clear" w:color="auto" w:fill="FFFFFF"/>
              </w:rPr>
              <w:t>IV</w:t>
            </w:r>
            <w:r w:rsidR="001172CC" w:rsidRPr="00D3411B">
              <w:rPr>
                <w:rFonts w:eastAsia="Calibri" w:cs="Times New Roman"/>
                <w:bCs/>
                <w:sz w:val="22"/>
                <w:shd w:val="clear" w:color="auto" w:fill="FFFFFF"/>
                <w:lang w:val="ru-RU"/>
              </w:rPr>
              <w:t xml:space="preserve"> и </w:t>
            </w:r>
            <w:r w:rsidR="001172CC" w:rsidRPr="006C774C">
              <w:rPr>
                <w:rFonts w:eastAsia="Calibri" w:cs="Times New Roman"/>
                <w:bCs/>
                <w:sz w:val="22"/>
                <w:shd w:val="clear" w:color="auto" w:fill="FFFFFF"/>
              </w:rPr>
              <w:t>V</w:t>
            </w:r>
            <w:r w:rsidR="001172CC" w:rsidRPr="00D3411B">
              <w:rPr>
                <w:rFonts w:eastAsia="Calibri" w:cs="Times New Roman"/>
                <w:bCs/>
                <w:sz w:val="22"/>
                <w:shd w:val="clear" w:color="auto" w:fill="FFFFFF"/>
                <w:lang w:val="ru-RU"/>
              </w:rPr>
              <w:t xml:space="preserve"> към Регламент (ЕО) № 850/2004 на Европейския парламент и на Съвета относно УОЗ.</w:t>
            </w:r>
          </w:p>
          <w:p w:rsidR="001172CC" w:rsidRPr="00D3411B" w:rsidRDefault="00B44190" w:rsidP="004421BC">
            <w:pPr>
              <w:autoSpaceDE w:val="0"/>
              <w:autoSpaceDN w:val="0"/>
              <w:adjustRightInd w:val="0"/>
              <w:jc w:val="both"/>
              <w:rPr>
                <w:rFonts w:eastAsia="Calibri" w:cs="Times New Roman"/>
                <w:bCs/>
                <w:sz w:val="22"/>
                <w:shd w:val="clear" w:color="auto" w:fill="FFFFFF"/>
                <w:lang w:val="ru-RU"/>
              </w:rPr>
            </w:pPr>
            <w:hyperlink r:id="rId96" w:history="1">
              <w:r w:rsidR="001172CC" w:rsidRPr="006C774C">
                <w:rPr>
                  <w:rFonts w:eastAsia="Calibri" w:cs="Times New Roman"/>
                  <w:sz w:val="22"/>
                  <w:u w:val="single"/>
                  <w:lang w:val="ru-RU"/>
                </w:rPr>
                <w:t>Регламент (ЕС) 2016/293</w:t>
              </w:r>
            </w:hyperlink>
            <w:r w:rsidR="001172CC" w:rsidRPr="006C774C">
              <w:rPr>
                <w:rFonts w:eastAsia="Calibri" w:cs="Times New Roman"/>
                <w:bCs/>
                <w:sz w:val="22"/>
                <w:shd w:val="clear" w:color="auto" w:fill="FFFFFF"/>
              </w:rPr>
              <w:t> </w:t>
            </w:r>
            <w:r w:rsidR="001172CC" w:rsidRPr="00D3411B">
              <w:rPr>
                <w:rFonts w:eastAsia="Calibri" w:cs="Times New Roman"/>
                <w:bCs/>
                <w:sz w:val="22"/>
                <w:shd w:val="clear" w:color="auto" w:fill="FFFFFF"/>
                <w:lang w:val="ru-RU"/>
              </w:rPr>
              <w:t xml:space="preserve">на Комисията от 1 март 2016 година за изменение на Регламент (ЕО) № 850/2004 на Европейския парламент и на Съвета относно УОЗ, изразяващо се в изменение на приложение </w:t>
            </w:r>
            <w:r w:rsidR="001172CC" w:rsidRPr="006C774C">
              <w:rPr>
                <w:rFonts w:eastAsia="Calibri" w:cs="Times New Roman"/>
                <w:bCs/>
                <w:sz w:val="22"/>
                <w:shd w:val="clear" w:color="auto" w:fill="FFFFFF"/>
              </w:rPr>
              <w:t>I</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HBCD</w:t>
            </w:r>
            <w:r w:rsidR="001172CC" w:rsidRPr="00D3411B">
              <w:rPr>
                <w:rFonts w:eastAsia="Calibri" w:cs="Times New Roman"/>
                <w:bCs/>
                <w:sz w:val="22"/>
                <w:shd w:val="clear" w:color="auto" w:fill="FFFFFF"/>
                <w:lang w:val="ru-RU"/>
              </w:rPr>
              <w:t>).</w:t>
            </w:r>
          </w:p>
          <w:p w:rsidR="001172CC" w:rsidRPr="00D3411B" w:rsidRDefault="00B44190" w:rsidP="004421BC">
            <w:pPr>
              <w:autoSpaceDE w:val="0"/>
              <w:autoSpaceDN w:val="0"/>
              <w:adjustRightInd w:val="0"/>
              <w:jc w:val="both"/>
              <w:rPr>
                <w:rFonts w:eastAsia="Calibri" w:cs="Times New Roman"/>
                <w:sz w:val="22"/>
                <w:lang w:val="ru-RU"/>
              </w:rPr>
            </w:pPr>
            <w:hyperlink r:id="rId97" w:history="1">
              <w:r w:rsidR="001172CC" w:rsidRPr="006C774C">
                <w:rPr>
                  <w:rFonts w:eastAsia="Calibri" w:cs="Times New Roman"/>
                  <w:sz w:val="22"/>
                  <w:u w:val="single"/>
                  <w:lang w:val="ru-RU"/>
                </w:rPr>
                <w:t>Регламент (ЕС) 2015/2030</w:t>
              </w:r>
              <w:r w:rsidR="001172CC" w:rsidRPr="006C774C">
                <w:rPr>
                  <w:rFonts w:eastAsia="Calibri" w:cs="Times New Roman"/>
                  <w:bCs/>
                  <w:color w:val="000000"/>
                  <w:sz w:val="22"/>
                  <w:lang w:val="pl-PL" w:eastAsia="pl-PL"/>
                </w:rPr>
                <w:t> </w:t>
              </w:r>
            </w:hyperlink>
            <w:r w:rsidR="001172CC" w:rsidRPr="00D3411B">
              <w:rPr>
                <w:rFonts w:eastAsia="Calibri" w:cs="Times New Roman"/>
                <w:bCs/>
                <w:sz w:val="22"/>
                <w:shd w:val="clear" w:color="auto" w:fill="FFFFFF"/>
                <w:lang w:val="ru-RU"/>
              </w:rPr>
              <w:t xml:space="preserve">на Комисията от 13 ноември 2015 година за изменение на Регламент (ЕО) № 850/2004 на Европейския парламент и на Съвета относно УОЗ, изразяващо се в изменение на приложение </w:t>
            </w:r>
            <w:r w:rsidR="001172CC" w:rsidRPr="006C774C">
              <w:rPr>
                <w:rFonts w:eastAsia="Calibri" w:cs="Times New Roman"/>
                <w:bCs/>
                <w:sz w:val="22"/>
                <w:shd w:val="clear" w:color="auto" w:fill="FFFFFF"/>
              </w:rPr>
              <w:t>I</w:t>
            </w:r>
            <w:r w:rsidR="001172CC" w:rsidRPr="00D3411B">
              <w:rPr>
                <w:rFonts w:eastAsia="Calibri" w:cs="Times New Roman"/>
                <w:bCs/>
                <w:sz w:val="22"/>
                <w:shd w:val="clear" w:color="auto" w:fill="FFFFFF"/>
                <w:lang w:val="ru-RU"/>
              </w:rPr>
              <w:t xml:space="preserve"> (</w:t>
            </w:r>
            <w:r w:rsidR="001172CC" w:rsidRPr="00D3411B">
              <w:rPr>
                <w:rFonts w:eastAsia="Calibri" w:cs="Times New Roman"/>
                <w:sz w:val="22"/>
                <w:lang w:val="ru-RU"/>
              </w:rPr>
              <w:t>҅</w:t>
            </w:r>
            <w:r w:rsidR="001172CC" w:rsidRPr="006C774C">
              <w:rPr>
                <w:rFonts w:eastAsia="Calibri" w:cs="Times New Roman"/>
                <w:sz w:val="22"/>
              </w:rPr>
              <w:t>SCCPs</w:t>
            </w:r>
            <w:r w:rsidR="001172CC" w:rsidRPr="00D3411B">
              <w:rPr>
                <w:rFonts w:eastAsia="Calibri" w:cs="Times New Roman"/>
                <w:sz w:val="22"/>
                <w:lang w:val="ru-RU"/>
              </w:rPr>
              <w:t>).</w:t>
            </w:r>
          </w:p>
          <w:p w:rsidR="001172CC" w:rsidRPr="00D3411B" w:rsidRDefault="00B44190" w:rsidP="004421BC">
            <w:pPr>
              <w:autoSpaceDE w:val="0"/>
              <w:autoSpaceDN w:val="0"/>
              <w:adjustRightInd w:val="0"/>
              <w:jc w:val="both"/>
              <w:rPr>
                <w:rFonts w:eastAsia="Calibri" w:cs="Times New Roman"/>
                <w:bCs/>
                <w:sz w:val="22"/>
                <w:shd w:val="clear" w:color="auto" w:fill="FFFFFF"/>
                <w:lang w:val="ru-RU"/>
              </w:rPr>
            </w:pPr>
            <w:hyperlink r:id="rId98" w:history="1">
              <w:r w:rsidR="001172CC" w:rsidRPr="006C774C">
                <w:rPr>
                  <w:rFonts w:eastAsia="Calibri" w:cs="Times New Roman"/>
                  <w:sz w:val="22"/>
                  <w:u w:val="single"/>
                  <w:lang w:val="ru-RU"/>
                </w:rPr>
                <w:t>Регламент (ЕС) № 1342/2014</w:t>
              </w:r>
            </w:hyperlink>
            <w:r w:rsidR="001172CC" w:rsidRPr="006C774C">
              <w:rPr>
                <w:rFonts w:eastAsia="Calibri" w:cs="Times New Roman"/>
                <w:bCs/>
                <w:sz w:val="22"/>
                <w:shd w:val="clear" w:color="auto" w:fill="FFFFFF"/>
              </w:rPr>
              <w:t> </w:t>
            </w:r>
            <w:r w:rsidR="001172CC" w:rsidRPr="00D3411B">
              <w:rPr>
                <w:rFonts w:eastAsia="Calibri" w:cs="Times New Roman"/>
                <w:bCs/>
                <w:sz w:val="22"/>
                <w:shd w:val="clear" w:color="auto" w:fill="FFFFFF"/>
                <w:lang w:val="ru-RU"/>
              </w:rPr>
              <w:t xml:space="preserve">на Комисията от 17 декември 2014 година за изменение на приложения </w:t>
            </w:r>
            <w:r w:rsidR="001172CC" w:rsidRPr="006C774C">
              <w:rPr>
                <w:rFonts w:eastAsia="Calibri" w:cs="Times New Roman"/>
                <w:bCs/>
                <w:sz w:val="22"/>
                <w:shd w:val="clear" w:color="auto" w:fill="FFFFFF"/>
              </w:rPr>
              <w:t>IV</w:t>
            </w:r>
            <w:r w:rsidR="001172CC" w:rsidRPr="00D3411B">
              <w:rPr>
                <w:rFonts w:eastAsia="Calibri" w:cs="Times New Roman"/>
                <w:bCs/>
                <w:sz w:val="22"/>
                <w:shd w:val="clear" w:color="auto" w:fill="FFFFFF"/>
                <w:lang w:val="ru-RU"/>
              </w:rPr>
              <w:t xml:space="preserve"> и </w:t>
            </w:r>
            <w:r w:rsidR="001172CC" w:rsidRPr="006C774C">
              <w:rPr>
                <w:rFonts w:eastAsia="Calibri" w:cs="Times New Roman"/>
                <w:bCs/>
                <w:sz w:val="22"/>
                <w:shd w:val="clear" w:color="auto" w:fill="FFFFFF"/>
              </w:rPr>
              <w:t>V</w:t>
            </w:r>
            <w:r w:rsidR="001172CC" w:rsidRPr="00D3411B">
              <w:rPr>
                <w:rFonts w:eastAsia="Calibri" w:cs="Times New Roman"/>
                <w:bCs/>
                <w:sz w:val="22"/>
                <w:shd w:val="clear" w:color="auto" w:fill="FFFFFF"/>
                <w:lang w:val="ru-RU"/>
              </w:rPr>
              <w:t xml:space="preserve"> към Регламент (ЕО) № 850/2004 на Европейския парламент и на Съвета относно устойчивите органични замърсители [хлордекон, НВВ, НСН – алфа-, бета- и гама-НСН</w:t>
            </w:r>
            <w:r w:rsidR="00CF6DC5">
              <w:rPr>
                <w:rFonts w:eastAsia="Calibri" w:cs="Times New Roman"/>
                <w:bCs/>
                <w:sz w:val="22"/>
                <w:shd w:val="clear" w:color="auto" w:fill="FFFFFF"/>
                <w:lang w:val="ru-RU"/>
              </w:rPr>
              <w:t xml:space="preserve"> </w:t>
            </w:r>
            <w:r w:rsidR="001172CC" w:rsidRPr="00D3411B">
              <w:rPr>
                <w:rFonts w:eastAsia="Calibri" w:cs="Times New Roman"/>
                <w:bCs/>
                <w:sz w:val="22"/>
                <w:shd w:val="clear" w:color="auto" w:fill="FFFFFF"/>
                <w:lang w:val="ru-RU"/>
              </w:rPr>
              <w:t xml:space="preserve">(линдан), РеСВ, </w:t>
            </w:r>
            <w:r w:rsidR="001172CC" w:rsidRPr="006C774C">
              <w:rPr>
                <w:rFonts w:eastAsia="Calibri" w:cs="Times New Roman"/>
                <w:bCs/>
                <w:sz w:val="22"/>
                <w:shd w:val="clear" w:color="auto" w:fill="FFFFFF"/>
              </w:rPr>
              <w:t>tetra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penta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hexa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hepta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и </w:t>
            </w:r>
            <w:r w:rsidR="001172CC" w:rsidRPr="006C774C">
              <w:rPr>
                <w:rFonts w:eastAsia="Calibri" w:cs="Times New Roman"/>
                <w:bCs/>
                <w:sz w:val="22"/>
                <w:shd w:val="clear" w:color="auto" w:fill="FFFFFF"/>
              </w:rPr>
              <w:t>PFOS</w:t>
            </w:r>
            <w:r w:rsidR="001172CC" w:rsidRPr="00D3411B">
              <w:rPr>
                <w:rFonts w:eastAsia="Calibri" w:cs="Times New Roman"/>
                <w:bCs/>
                <w:sz w:val="22"/>
                <w:shd w:val="clear" w:color="auto" w:fill="FFFFFF"/>
                <w:lang w:val="ru-RU"/>
              </w:rPr>
              <w:t>].</w:t>
            </w:r>
          </w:p>
          <w:p w:rsidR="001172CC" w:rsidRPr="00D3411B" w:rsidRDefault="001172CC" w:rsidP="004421BC">
            <w:pPr>
              <w:autoSpaceDE w:val="0"/>
              <w:autoSpaceDN w:val="0"/>
              <w:adjustRightInd w:val="0"/>
              <w:jc w:val="both"/>
              <w:rPr>
                <w:rFonts w:eastAsia="Calibri" w:cs="Times New Roman"/>
                <w:bCs/>
                <w:sz w:val="22"/>
                <w:u w:val="single"/>
                <w:lang w:val="ru-RU"/>
              </w:rPr>
            </w:pPr>
            <w:r w:rsidRPr="006C774C">
              <w:rPr>
                <w:rFonts w:eastAsia="Calibri" w:cs="Times New Roman"/>
                <w:sz w:val="22"/>
                <w:u w:val="single"/>
                <w:lang w:val="ru-RU"/>
              </w:rPr>
              <w:t>Регламент (ЕС) № 519/2012</w:t>
            </w:r>
            <w:r w:rsidRPr="006C774C">
              <w:rPr>
                <w:rFonts w:eastAsia="Calibri" w:cs="Times New Roman"/>
                <w:sz w:val="22"/>
                <w:lang w:val="ru-RU"/>
              </w:rPr>
              <w:t xml:space="preserve"> на Комисията от 19 юни 2012 г. за изменение на Регламент (ЕС) № 850/2004 г на Европейския Парламент и Съвета относно УОЗ по отношение на Приложение І</w:t>
            </w:r>
            <w:r w:rsidRPr="00D3411B">
              <w:rPr>
                <w:rFonts w:eastAsia="Calibri" w:cs="Times New Roman"/>
                <w:sz w:val="22"/>
                <w:lang w:val="ru-RU"/>
              </w:rPr>
              <w:t xml:space="preserve"> (ендосулфан, </w:t>
            </w:r>
            <w:r w:rsidRPr="006C774C">
              <w:rPr>
                <w:rFonts w:eastAsia="Calibri" w:cs="Times New Roman"/>
                <w:sz w:val="22"/>
              </w:rPr>
              <w:t>HCBD</w:t>
            </w:r>
            <w:r w:rsidRPr="00D3411B">
              <w:rPr>
                <w:rFonts w:eastAsia="Calibri" w:cs="Times New Roman"/>
                <w:sz w:val="22"/>
                <w:lang w:val="ru-RU"/>
              </w:rPr>
              <w:t xml:space="preserve">, </w:t>
            </w:r>
            <w:r w:rsidRPr="006C774C">
              <w:rPr>
                <w:rFonts w:eastAsia="Calibri" w:cs="Times New Roman"/>
                <w:sz w:val="22"/>
              </w:rPr>
              <w:t>PCNs</w:t>
            </w:r>
            <w:r w:rsidRPr="00D3411B">
              <w:rPr>
                <w:rFonts w:eastAsia="Calibri" w:cs="Times New Roman"/>
                <w:sz w:val="22"/>
                <w:lang w:val="ru-RU"/>
              </w:rPr>
              <w:t xml:space="preserve">, </w:t>
            </w:r>
            <w:r w:rsidRPr="006C774C">
              <w:rPr>
                <w:rFonts w:eastAsia="Calibri" w:cs="Times New Roman"/>
                <w:sz w:val="22"/>
              </w:rPr>
              <w:t>SCCPs</w:t>
            </w:r>
            <w:r w:rsidRPr="00D3411B">
              <w:rPr>
                <w:rFonts w:eastAsia="Calibri" w:cs="Times New Roman"/>
                <w:sz w:val="22"/>
                <w:lang w:val="ru-RU"/>
              </w:rPr>
              <w:t>).</w:t>
            </w:r>
          </w:p>
          <w:p w:rsidR="001172CC" w:rsidRPr="00D3411B" w:rsidRDefault="00B44190" w:rsidP="004421BC">
            <w:pPr>
              <w:autoSpaceDE w:val="0"/>
              <w:autoSpaceDN w:val="0"/>
              <w:adjustRightInd w:val="0"/>
              <w:jc w:val="both"/>
              <w:rPr>
                <w:rFonts w:eastAsia="Calibri" w:cs="Times New Roman"/>
                <w:sz w:val="22"/>
                <w:lang w:val="ru-RU"/>
              </w:rPr>
            </w:pPr>
            <w:hyperlink r:id="rId99" w:tgtFrame="_blank" w:history="1">
              <w:r w:rsidR="001172CC" w:rsidRPr="00D3411B">
                <w:rPr>
                  <w:rFonts w:eastAsia="Calibri" w:cs="Times New Roman"/>
                  <w:bCs/>
                  <w:sz w:val="22"/>
                  <w:u w:val="single"/>
                  <w:lang w:val="ru-RU"/>
                </w:rPr>
                <w:t>Регламент (ЕС) № 757/2010</w:t>
              </w:r>
            </w:hyperlink>
            <w:r w:rsidR="001172CC" w:rsidRPr="00D3411B">
              <w:rPr>
                <w:rFonts w:eastAsia="Calibri" w:cs="Times New Roman"/>
                <w:sz w:val="22"/>
                <w:lang w:val="ru-RU"/>
              </w:rPr>
              <w:t xml:space="preserve"> на </w:t>
            </w:r>
            <w:r w:rsidR="001172CC" w:rsidRPr="006C774C">
              <w:rPr>
                <w:rFonts w:eastAsia="Calibri" w:cs="Times New Roman"/>
                <w:sz w:val="22"/>
              </w:rPr>
              <w:t>K</w:t>
            </w:r>
            <w:r w:rsidR="001172CC" w:rsidRPr="00D3411B">
              <w:rPr>
                <w:rFonts w:eastAsia="Calibri" w:cs="Times New Roman"/>
                <w:sz w:val="22"/>
                <w:lang w:val="ru-RU"/>
              </w:rPr>
              <w:t xml:space="preserve">омисията от 24 август 2010 година за изменение на Регламент (ЕО) № 850/2004 на Европейския парламент и на Съвета относно </w:t>
            </w:r>
            <w:r w:rsidR="001172CC" w:rsidRPr="00D3411B">
              <w:rPr>
                <w:rFonts w:eastAsia="Calibri" w:cs="Times New Roman"/>
                <w:bCs/>
                <w:sz w:val="22"/>
                <w:shd w:val="clear" w:color="auto" w:fill="FFFFFF"/>
                <w:lang w:val="ru-RU"/>
              </w:rPr>
              <w:t>УОЗ</w:t>
            </w:r>
            <w:r w:rsidR="001172CC" w:rsidRPr="00D3411B">
              <w:rPr>
                <w:rFonts w:eastAsia="Calibri" w:cs="Times New Roman"/>
                <w:sz w:val="22"/>
                <w:lang w:val="ru-RU"/>
              </w:rPr>
              <w:t xml:space="preserve"> по отношение на приложения </w:t>
            </w:r>
            <w:r w:rsidR="001172CC" w:rsidRPr="006C774C">
              <w:rPr>
                <w:rFonts w:eastAsia="Calibri" w:cs="Times New Roman"/>
                <w:sz w:val="22"/>
              </w:rPr>
              <w:t>I</w:t>
            </w:r>
            <w:r w:rsidR="001172CC" w:rsidRPr="00D3411B">
              <w:rPr>
                <w:rFonts w:eastAsia="Calibri" w:cs="Times New Roman"/>
                <w:sz w:val="22"/>
                <w:lang w:val="ru-RU"/>
              </w:rPr>
              <w:t xml:space="preserve"> и </w:t>
            </w:r>
            <w:r w:rsidR="001172CC" w:rsidRPr="006C774C">
              <w:rPr>
                <w:rFonts w:eastAsia="Calibri" w:cs="Times New Roman"/>
                <w:sz w:val="22"/>
              </w:rPr>
              <w:t>III</w:t>
            </w:r>
            <w:r w:rsidR="001172CC" w:rsidRPr="00D3411B">
              <w:rPr>
                <w:rFonts w:eastAsia="Calibri" w:cs="Times New Roman"/>
                <w:sz w:val="22"/>
                <w:lang w:val="ru-RU"/>
              </w:rPr>
              <w:t xml:space="preserve"> (</w:t>
            </w:r>
            <w:r w:rsidR="001172CC" w:rsidRPr="006C774C">
              <w:rPr>
                <w:rFonts w:eastAsia="Calibri" w:cs="Times New Roman"/>
                <w:bCs/>
                <w:sz w:val="22"/>
                <w:shd w:val="clear" w:color="auto" w:fill="FFFFFF"/>
              </w:rPr>
              <w:t>tetra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penta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hexa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w:t>
            </w:r>
            <w:r w:rsidR="001172CC" w:rsidRPr="006C774C">
              <w:rPr>
                <w:rFonts w:eastAsia="Calibri" w:cs="Times New Roman"/>
                <w:bCs/>
                <w:sz w:val="22"/>
                <w:shd w:val="clear" w:color="auto" w:fill="FFFFFF"/>
              </w:rPr>
              <w:t>hepta</w:t>
            </w:r>
            <w:r w:rsidR="001172CC" w:rsidRPr="00D3411B">
              <w:rPr>
                <w:rFonts w:eastAsia="Calibri" w:cs="Times New Roman"/>
                <w:bCs/>
                <w:sz w:val="22"/>
                <w:shd w:val="clear" w:color="auto" w:fill="FFFFFF"/>
                <w:lang w:val="ru-RU"/>
              </w:rPr>
              <w:t>-</w:t>
            </w:r>
            <w:r w:rsidR="001172CC" w:rsidRPr="006C774C">
              <w:rPr>
                <w:rFonts w:eastAsia="Calibri" w:cs="Times New Roman"/>
                <w:bCs/>
                <w:sz w:val="22"/>
                <w:shd w:val="clear" w:color="auto" w:fill="FFFFFF"/>
              </w:rPr>
              <w:t>BDE</w:t>
            </w:r>
            <w:r w:rsidR="001172CC" w:rsidRPr="00D3411B">
              <w:rPr>
                <w:rFonts w:eastAsia="Calibri" w:cs="Times New Roman"/>
                <w:bCs/>
                <w:sz w:val="22"/>
                <w:shd w:val="clear" w:color="auto" w:fill="FFFFFF"/>
                <w:lang w:val="ru-RU"/>
              </w:rPr>
              <w:t xml:space="preserve"> и </w:t>
            </w:r>
            <w:r w:rsidR="001172CC" w:rsidRPr="006C774C">
              <w:rPr>
                <w:rFonts w:eastAsia="Calibri" w:cs="Times New Roman"/>
                <w:bCs/>
                <w:sz w:val="22"/>
                <w:shd w:val="clear" w:color="auto" w:fill="FFFFFF"/>
              </w:rPr>
              <w:t>PFOS</w:t>
            </w:r>
            <w:r w:rsidR="001172CC" w:rsidRPr="00D3411B">
              <w:rPr>
                <w:rFonts w:eastAsia="Calibri" w:cs="Times New Roman"/>
                <w:bCs/>
                <w:sz w:val="22"/>
                <w:shd w:val="clear" w:color="auto" w:fill="FFFFFF"/>
                <w:lang w:val="ru-RU"/>
              </w:rPr>
              <w:t>)</w:t>
            </w:r>
            <w:r w:rsidR="001172CC" w:rsidRPr="00D3411B">
              <w:rPr>
                <w:rFonts w:eastAsia="Calibri" w:cs="Times New Roman"/>
                <w:sz w:val="22"/>
                <w:lang w:val="ru-RU"/>
              </w:rPr>
              <w:t xml:space="preserve">; </w:t>
            </w:r>
          </w:p>
          <w:p w:rsidR="001172CC" w:rsidRPr="00D3411B" w:rsidRDefault="00B44190" w:rsidP="004421BC">
            <w:pPr>
              <w:autoSpaceDE w:val="0"/>
              <w:autoSpaceDN w:val="0"/>
              <w:adjustRightInd w:val="0"/>
              <w:jc w:val="both"/>
              <w:rPr>
                <w:rFonts w:eastAsia="Calibri" w:cs="Times New Roman"/>
                <w:sz w:val="22"/>
                <w:lang w:val="ru-RU"/>
              </w:rPr>
            </w:pPr>
            <w:hyperlink r:id="rId100" w:tgtFrame="_blank" w:history="1">
              <w:r w:rsidR="001172CC" w:rsidRPr="00D3411B">
                <w:rPr>
                  <w:rFonts w:eastAsia="Calibri" w:cs="Times New Roman"/>
                  <w:bCs/>
                  <w:sz w:val="22"/>
                  <w:u w:val="single"/>
                  <w:lang w:val="ru-RU"/>
                </w:rPr>
                <w:t>Регламент (ЕС) № 756/2010</w:t>
              </w:r>
            </w:hyperlink>
            <w:r w:rsidR="001172CC" w:rsidRPr="00D3411B">
              <w:rPr>
                <w:rFonts w:eastAsia="Calibri" w:cs="Times New Roman"/>
                <w:sz w:val="22"/>
                <w:lang w:val="ru-RU"/>
              </w:rPr>
              <w:t xml:space="preserve"> на Комисията от 24 август 2010 година за изменение на приложения </w:t>
            </w:r>
            <w:r w:rsidR="001172CC" w:rsidRPr="006C774C">
              <w:rPr>
                <w:rFonts w:eastAsia="Calibri" w:cs="Times New Roman"/>
                <w:sz w:val="22"/>
              </w:rPr>
              <w:t>IV</w:t>
            </w:r>
            <w:r w:rsidR="001172CC" w:rsidRPr="00D3411B">
              <w:rPr>
                <w:rFonts w:eastAsia="Calibri" w:cs="Times New Roman"/>
                <w:sz w:val="22"/>
                <w:lang w:val="ru-RU"/>
              </w:rPr>
              <w:t xml:space="preserve"> и </w:t>
            </w:r>
            <w:r w:rsidR="001172CC" w:rsidRPr="006C774C">
              <w:rPr>
                <w:rFonts w:eastAsia="Calibri" w:cs="Times New Roman"/>
                <w:sz w:val="22"/>
              </w:rPr>
              <w:t>V</w:t>
            </w:r>
            <w:r w:rsidR="001172CC" w:rsidRPr="00D3411B">
              <w:rPr>
                <w:rFonts w:eastAsia="Calibri" w:cs="Times New Roman"/>
                <w:sz w:val="22"/>
                <w:lang w:val="ru-RU"/>
              </w:rPr>
              <w:t xml:space="preserve"> към Регламент (ЕО) № 850/2004 на Европейския парламент и на Съвета относно </w:t>
            </w:r>
            <w:r w:rsidR="001172CC" w:rsidRPr="00D3411B">
              <w:rPr>
                <w:rFonts w:eastAsia="Calibri" w:cs="Times New Roman"/>
                <w:bCs/>
                <w:sz w:val="22"/>
                <w:shd w:val="clear" w:color="auto" w:fill="FFFFFF"/>
                <w:lang w:val="ru-RU"/>
              </w:rPr>
              <w:t>УОЗ</w:t>
            </w:r>
            <w:r w:rsidR="001172CC" w:rsidRPr="00D3411B">
              <w:rPr>
                <w:rFonts w:eastAsia="Calibri" w:cs="Times New Roman"/>
                <w:sz w:val="22"/>
                <w:lang w:val="ru-RU"/>
              </w:rPr>
              <w:t xml:space="preserve">; </w:t>
            </w:r>
          </w:p>
          <w:p w:rsidR="001172CC" w:rsidRPr="00D3411B" w:rsidRDefault="00B44190" w:rsidP="004421BC">
            <w:pPr>
              <w:autoSpaceDE w:val="0"/>
              <w:autoSpaceDN w:val="0"/>
              <w:adjustRightInd w:val="0"/>
              <w:jc w:val="both"/>
              <w:rPr>
                <w:rFonts w:eastAsia="Calibri" w:cs="Times New Roman"/>
                <w:sz w:val="22"/>
                <w:lang w:val="ru-RU"/>
              </w:rPr>
            </w:pPr>
            <w:hyperlink r:id="rId101" w:tgtFrame="_blank" w:history="1">
              <w:r w:rsidR="001172CC" w:rsidRPr="00D3411B">
                <w:rPr>
                  <w:rFonts w:eastAsia="Calibri" w:cs="Times New Roman"/>
                  <w:bCs/>
                  <w:sz w:val="22"/>
                  <w:u w:val="single"/>
                  <w:lang w:val="ru-RU"/>
                </w:rPr>
                <w:t>Регламент (ЕО) № 304/2009</w:t>
              </w:r>
            </w:hyperlink>
            <w:r w:rsidR="001172CC" w:rsidRPr="00D3411B">
              <w:rPr>
                <w:rFonts w:eastAsia="Calibri" w:cs="Times New Roman"/>
                <w:sz w:val="22"/>
                <w:lang w:val="ru-RU"/>
              </w:rPr>
              <w:t xml:space="preserve"> за изменение на приложения </w:t>
            </w:r>
            <w:r w:rsidR="001172CC" w:rsidRPr="006C774C">
              <w:rPr>
                <w:rFonts w:eastAsia="Calibri" w:cs="Times New Roman"/>
                <w:sz w:val="22"/>
              </w:rPr>
              <w:t>IV</w:t>
            </w:r>
            <w:r w:rsidR="001172CC" w:rsidRPr="00D3411B">
              <w:rPr>
                <w:rFonts w:eastAsia="Calibri" w:cs="Times New Roman"/>
                <w:sz w:val="22"/>
                <w:lang w:val="ru-RU"/>
              </w:rPr>
              <w:t xml:space="preserve"> и </w:t>
            </w:r>
            <w:r w:rsidR="001172CC" w:rsidRPr="006C774C">
              <w:rPr>
                <w:rFonts w:eastAsia="Calibri" w:cs="Times New Roman"/>
                <w:sz w:val="22"/>
              </w:rPr>
              <w:t>V</w:t>
            </w:r>
            <w:r w:rsidR="001172CC" w:rsidRPr="00D3411B">
              <w:rPr>
                <w:rFonts w:eastAsia="Calibri" w:cs="Times New Roman"/>
                <w:sz w:val="22"/>
                <w:lang w:val="ru-RU"/>
              </w:rPr>
              <w:t xml:space="preserve"> към Регламент (ЕО) № 850/2004 относно </w:t>
            </w:r>
            <w:r w:rsidR="001172CC" w:rsidRPr="00D3411B">
              <w:rPr>
                <w:rFonts w:eastAsia="Calibri" w:cs="Times New Roman"/>
                <w:bCs/>
                <w:sz w:val="22"/>
                <w:shd w:val="clear" w:color="auto" w:fill="FFFFFF"/>
                <w:lang w:val="ru-RU"/>
              </w:rPr>
              <w:t>УОЗ</w:t>
            </w:r>
            <w:r w:rsidR="001172CC" w:rsidRPr="00D3411B">
              <w:rPr>
                <w:rFonts w:eastAsia="Calibri" w:cs="Times New Roman"/>
                <w:sz w:val="22"/>
                <w:lang w:val="ru-RU"/>
              </w:rPr>
              <w:t xml:space="preserve">; </w:t>
            </w:r>
          </w:p>
          <w:p w:rsidR="001172CC" w:rsidRPr="00D3411B" w:rsidRDefault="00B44190" w:rsidP="004421BC">
            <w:pPr>
              <w:autoSpaceDE w:val="0"/>
              <w:autoSpaceDN w:val="0"/>
              <w:adjustRightInd w:val="0"/>
              <w:jc w:val="both"/>
              <w:rPr>
                <w:rFonts w:eastAsia="Calibri" w:cs="Times New Roman"/>
                <w:sz w:val="22"/>
                <w:lang w:val="ru-RU"/>
              </w:rPr>
            </w:pPr>
            <w:hyperlink r:id="rId102" w:tgtFrame="_blank" w:history="1">
              <w:r w:rsidR="001172CC" w:rsidRPr="00D3411B">
                <w:rPr>
                  <w:rFonts w:eastAsia="Calibri" w:cs="Times New Roman"/>
                  <w:bCs/>
                  <w:sz w:val="22"/>
                  <w:u w:val="single"/>
                  <w:lang w:val="ru-RU"/>
                </w:rPr>
                <w:t>Регламент (</w:t>
              </w:r>
              <w:r w:rsidR="001172CC" w:rsidRPr="006C774C">
                <w:rPr>
                  <w:rFonts w:eastAsia="Calibri" w:cs="Times New Roman"/>
                  <w:bCs/>
                  <w:sz w:val="22"/>
                  <w:u w:val="single"/>
                </w:rPr>
                <w:t>E</w:t>
              </w:r>
              <w:r w:rsidR="001172CC" w:rsidRPr="00D3411B">
                <w:rPr>
                  <w:rFonts w:eastAsia="Calibri" w:cs="Times New Roman"/>
                  <w:bCs/>
                  <w:sz w:val="22"/>
                  <w:u w:val="single"/>
                  <w:lang w:val="ru-RU"/>
                </w:rPr>
                <w:t>О) № 1195/2006</w:t>
              </w:r>
            </w:hyperlink>
            <w:r w:rsidR="001172CC" w:rsidRPr="00D3411B">
              <w:rPr>
                <w:rFonts w:eastAsia="Calibri" w:cs="Times New Roman"/>
                <w:sz w:val="22"/>
                <w:lang w:val="ru-RU"/>
              </w:rPr>
              <w:t xml:space="preserve"> за изменение на приложение </w:t>
            </w:r>
            <w:r w:rsidR="001172CC" w:rsidRPr="006C774C">
              <w:rPr>
                <w:rFonts w:eastAsia="Calibri" w:cs="Times New Roman"/>
                <w:sz w:val="22"/>
              </w:rPr>
              <w:t>V</w:t>
            </w:r>
            <w:r w:rsidR="001172CC" w:rsidRPr="00D3411B">
              <w:rPr>
                <w:rFonts w:eastAsia="Calibri" w:cs="Times New Roman"/>
                <w:sz w:val="22"/>
                <w:lang w:val="ru-RU"/>
              </w:rPr>
              <w:t xml:space="preserve"> към Регламент (</w:t>
            </w:r>
            <w:r w:rsidR="001172CC" w:rsidRPr="006C774C">
              <w:rPr>
                <w:rFonts w:eastAsia="Calibri" w:cs="Times New Roman"/>
                <w:sz w:val="22"/>
              </w:rPr>
              <w:t>E</w:t>
            </w:r>
            <w:r w:rsidR="001172CC" w:rsidRPr="00D3411B">
              <w:rPr>
                <w:rFonts w:eastAsia="Calibri" w:cs="Times New Roman"/>
                <w:sz w:val="22"/>
                <w:lang w:val="ru-RU"/>
              </w:rPr>
              <w:t xml:space="preserve">О) № 850/2004 относно </w:t>
            </w:r>
            <w:r w:rsidR="001172CC" w:rsidRPr="00D3411B">
              <w:rPr>
                <w:rFonts w:eastAsia="Calibri" w:cs="Times New Roman"/>
                <w:bCs/>
                <w:sz w:val="22"/>
                <w:shd w:val="clear" w:color="auto" w:fill="FFFFFF"/>
                <w:lang w:val="ru-RU"/>
              </w:rPr>
              <w:t>УОЗ</w:t>
            </w:r>
            <w:r w:rsidR="001172CC" w:rsidRPr="00D3411B">
              <w:rPr>
                <w:rFonts w:eastAsia="Calibri" w:cs="Times New Roman"/>
                <w:sz w:val="22"/>
                <w:lang w:val="ru-RU"/>
              </w:rPr>
              <w:t>;</w:t>
            </w:r>
          </w:p>
          <w:p w:rsidR="001172CC" w:rsidRPr="00D3411B" w:rsidRDefault="001172CC" w:rsidP="004421BC">
            <w:pPr>
              <w:autoSpaceDE w:val="0"/>
              <w:autoSpaceDN w:val="0"/>
              <w:adjustRightInd w:val="0"/>
              <w:jc w:val="both"/>
              <w:rPr>
                <w:rFonts w:eastAsia="Calibri" w:cs="Times New Roman"/>
                <w:bCs/>
                <w:sz w:val="22"/>
                <w:lang w:val="ru-RU"/>
              </w:rPr>
            </w:pPr>
            <w:r w:rsidRPr="00D3411B">
              <w:rPr>
                <w:rFonts w:eastAsia="Calibri" w:cs="Times New Roman"/>
                <w:bCs/>
                <w:sz w:val="22"/>
                <w:u w:val="single"/>
                <w:lang w:val="ru-RU"/>
              </w:rPr>
              <w:t>Регламент (ЕО) № 172/2007</w:t>
            </w:r>
            <w:r w:rsidRPr="00D3411B">
              <w:rPr>
                <w:rFonts w:eastAsia="Calibri" w:cs="Times New Roman"/>
                <w:bCs/>
                <w:sz w:val="22"/>
                <w:lang w:val="ru-RU"/>
              </w:rPr>
              <w:t xml:space="preserve"> на Съвета от 16 февруари 2007 година за изменение на приложение </w:t>
            </w:r>
            <w:r w:rsidRPr="006C774C">
              <w:rPr>
                <w:rFonts w:eastAsia="Calibri" w:cs="Times New Roman"/>
                <w:bCs/>
                <w:sz w:val="22"/>
              </w:rPr>
              <w:t>V</w:t>
            </w:r>
            <w:r w:rsidRPr="00D3411B">
              <w:rPr>
                <w:rFonts w:eastAsia="Calibri" w:cs="Times New Roman"/>
                <w:bCs/>
                <w:sz w:val="22"/>
                <w:lang w:val="ru-RU"/>
              </w:rPr>
              <w:t xml:space="preserve"> към Регламент (ЕО) № 850/2004 на Европейския парламент и на Съвета относно </w:t>
            </w:r>
            <w:r w:rsidRPr="00D3411B">
              <w:rPr>
                <w:rFonts w:eastAsia="Calibri" w:cs="Times New Roman"/>
                <w:sz w:val="22"/>
                <w:lang w:val="ru-RU"/>
              </w:rPr>
              <w:t xml:space="preserve">относно </w:t>
            </w:r>
            <w:r w:rsidRPr="00D3411B">
              <w:rPr>
                <w:rFonts w:eastAsia="Calibri" w:cs="Times New Roman"/>
                <w:bCs/>
                <w:sz w:val="22"/>
                <w:shd w:val="clear" w:color="auto" w:fill="FFFFFF"/>
                <w:lang w:val="ru-RU"/>
              </w:rPr>
              <w:t>УОЗ</w:t>
            </w:r>
            <w:r w:rsidRPr="00D3411B">
              <w:rPr>
                <w:rFonts w:eastAsia="Calibri" w:cs="Times New Roman"/>
                <w:bCs/>
                <w:sz w:val="22"/>
                <w:lang w:val="ru-RU"/>
              </w:rPr>
              <w:t xml:space="preserve">; </w:t>
            </w:r>
          </w:p>
          <w:p w:rsidR="001172CC" w:rsidRPr="00D3411B" w:rsidRDefault="001172CC" w:rsidP="004421BC">
            <w:pPr>
              <w:autoSpaceDE w:val="0"/>
              <w:autoSpaceDN w:val="0"/>
              <w:adjustRightInd w:val="0"/>
              <w:jc w:val="both"/>
              <w:rPr>
                <w:rFonts w:eastAsia="Calibri" w:cs="Times New Roman"/>
                <w:bCs/>
                <w:sz w:val="22"/>
                <w:lang w:val="ru-RU"/>
              </w:rPr>
            </w:pPr>
            <w:r w:rsidRPr="00D3411B">
              <w:rPr>
                <w:rFonts w:eastAsia="Calibri" w:cs="Times New Roman"/>
                <w:bCs/>
                <w:sz w:val="22"/>
                <w:u w:val="single"/>
                <w:lang w:val="ru-RU"/>
              </w:rPr>
              <w:t>Регламент (ЕО) № 323/2007</w:t>
            </w:r>
            <w:r w:rsidRPr="00D3411B">
              <w:rPr>
                <w:rFonts w:eastAsia="Calibri" w:cs="Times New Roman"/>
                <w:bCs/>
                <w:sz w:val="22"/>
                <w:lang w:val="ru-RU"/>
              </w:rPr>
              <w:t xml:space="preserve"> на комисията от 26 март 2007 година за изменение на приложение </w:t>
            </w:r>
            <w:r w:rsidRPr="006C774C">
              <w:rPr>
                <w:rFonts w:eastAsia="Calibri" w:cs="Times New Roman"/>
                <w:bCs/>
                <w:sz w:val="22"/>
              </w:rPr>
              <w:t>V</w:t>
            </w:r>
            <w:r w:rsidRPr="00D3411B">
              <w:rPr>
                <w:rFonts w:eastAsia="Calibri" w:cs="Times New Roman"/>
                <w:bCs/>
                <w:sz w:val="22"/>
                <w:lang w:val="ru-RU"/>
              </w:rPr>
              <w:t xml:space="preserve"> към Регламент (ЕО) № 850/2004 на Европейския парламент и на Съвета относно </w:t>
            </w:r>
            <w:r w:rsidRPr="00D3411B">
              <w:rPr>
                <w:rFonts w:eastAsia="Calibri" w:cs="Times New Roman"/>
                <w:bCs/>
                <w:sz w:val="22"/>
                <w:shd w:val="clear" w:color="auto" w:fill="FFFFFF"/>
                <w:lang w:val="ru-RU"/>
              </w:rPr>
              <w:t>УОЗ</w:t>
            </w:r>
            <w:r w:rsidRPr="00D3411B">
              <w:rPr>
                <w:rFonts w:eastAsia="Calibri" w:cs="Times New Roman"/>
                <w:bCs/>
                <w:sz w:val="22"/>
                <w:lang w:val="ru-RU"/>
              </w:rPr>
              <w:t xml:space="preserve"> и за изменение на Директива 79/117/ЕИО)</w:t>
            </w:r>
          </w:p>
          <w:p w:rsidR="000F1F0B" w:rsidRPr="00FD29B7" w:rsidRDefault="000F1F0B" w:rsidP="004421BC">
            <w:pPr>
              <w:spacing w:before="120" w:after="0"/>
              <w:jc w:val="both"/>
              <w:rPr>
                <w:b/>
                <w:color w:val="000000" w:themeColor="text1"/>
                <w:sz w:val="22"/>
                <w:lang w:val="ru-RU"/>
              </w:rPr>
            </w:pPr>
            <w:r w:rsidRPr="00FD29B7">
              <w:rPr>
                <w:b/>
                <w:color w:val="000000" w:themeColor="text1"/>
                <w:sz w:val="22"/>
                <w:szCs w:val="24"/>
                <w:u w:val="single"/>
                <w:lang w:val="ru-RU"/>
              </w:rPr>
              <w:t>Регламент (ЕС) 2019/1021</w:t>
            </w:r>
            <w:r w:rsidRPr="00FD29B7">
              <w:rPr>
                <w:b/>
                <w:color w:val="000000" w:themeColor="text1"/>
                <w:sz w:val="22"/>
                <w:szCs w:val="24"/>
                <w:lang w:val="ru-RU"/>
              </w:rPr>
              <w:t xml:space="preserve"> от 20 юни 2019 г. на Европейския парламент и на Съвета относно устойчивите органични замърсители – Регламент за УОЗ </w:t>
            </w:r>
          </w:p>
          <w:p w:rsidR="000F1F0B" w:rsidRPr="00D3411B" w:rsidRDefault="000F1F0B" w:rsidP="004421BC">
            <w:pPr>
              <w:spacing w:before="120" w:after="0"/>
              <w:jc w:val="both"/>
              <w:rPr>
                <w:color w:val="000000" w:themeColor="text1"/>
                <w:sz w:val="22"/>
                <w:lang w:val="ru-RU"/>
              </w:rPr>
            </w:pPr>
            <w:r w:rsidRPr="00D3411B">
              <w:rPr>
                <w:color w:val="000000" w:themeColor="text1"/>
                <w:sz w:val="22"/>
                <w:szCs w:val="24"/>
                <w:lang w:val="ru-RU"/>
              </w:rPr>
              <w:t>Регламентът за УОЗ представлява преработен текст на Регламента ( ЕО) №850/2004, който за времето на своето съществуване от 15 години беше променян няколкократно и съществено. Регламент (ЕС) 2019/1021 съгласува определенията и терминологията с други законодателни актове на ЕС като</w:t>
            </w:r>
            <w:r w:rsidR="00877B60">
              <w:rPr>
                <w:color w:val="000000" w:themeColor="text1"/>
                <w:sz w:val="22"/>
                <w:szCs w:val="24"/>
                <w:lang w:val="ru-RU"/>
              </w:rPr>
              <w:t xml:space="preserve"> </w:t>
            </w:r>
            <w:r w:rsidRPr="00D3411B">
              <w:rPr>
                <w:color w:val="000000" w:themeColor="text1"/>
                <w:sz w:val="22"/>
                <w:szCs w:val="24"/>
                <w:lang w:val="ru-RU"/>
              </w:rPr>
              <w:t>Регламент № 1907/2006 и Директива 2008/98/ЕО на ЕП и ЕС. С цел ефективна координация на техническите и административни аспекти на настоящия регламент на равнището на ЕС се възлага на Европейската агенция по химикалите (</w:t>
            </w:r>
            <w:r w:rsidRPr="00903631">
              <w:rPr>
                <w:color w:val="000000" w:themeColor="text1"/>
                <w:sz w:val="22"/>
                <w:szCs w:val="24"/>
              </w:rPr>
              <w:t>ECHA</w:t>
            </w:r>
            <w:r w:rsidRPr="00903631">
              <w:rPr>
                <w:color w:val="000000" w:themeColor="text1"/>
                <w:sz w:val="22"/>
                <w:szCs w:val="24"/>
                <w:lang w:val="ru-RU"/>
              </w:rPr>
              <w:t xml:space="preserve">) да поеме задачата на кординатор и администратор на </w:t>
            </w:r>
            <w:r w:rsidRPr="00D3411B">
              <w:rPr>
                <w:color w:val="000000" w:themeColor="text1"/>
                <w:sz w:val="22"/>
                <w:szCs w:val="24"/>
                <w:lang w:val="ru-RU"/>
              </w:rPr>
              <w:t>Регламент (ЕС) 2019/1021.</w:t>
            </w:r>
          </w:p>
          <w:p w:rsidR="000F1F0B" w:rsidRPr="00D3411B" w:rsidRDefault="000F1F0B" w:rsidP="004421BC">
            <w:pPr>
              <w:spacing w:before="120" w:after="0"/>
              <w:jc w:val="both"/>
              <w:rPr>
                <w:color w:val="000000" w:themeColor="text1"/>
                <w:sz w:val="22"/>
                <w:lang w:val="ru-RU"/>
              </w:rPr>
            </w:pPr>
            <w:r w:rsidRPr="00D3411B">
              <w:rPr>
                <w:color w:val="000000" w:themeColor="text1"/>
                <w:sz w:val="22"/>
                <w:szCs w:val="24"/>
                <w:lang w:val="ru-RU"/>
              </w:rPr>
              <w:t>Конкретно в Регламент</w:t>
            </w:r>
            <w:r w:rsidR="00877B60">
              <w:rPr>
                <w:color w:val="000000" w:themeColor="text1"/>
                <w:sz w:val="22"/>
                <w:szCs w:val="24"/>
                <w:lang w:val="ru-RU"/>
              </w:rPr>
              <w:t xml:space="preserve"> </w:t>
            </w:r>
            <w:r w:rsidRPr="00D3411B">
              <w:rPr>
                <w:color w:val="000000" w:themeColor="text1"/>
                <w:sz w:val="22"/>
                <w:szCs w:val="24"/>
                <w:lang w:val="ru-RU"/>
              </w:rPr>
              <w:t xml:space="preserve"> 2019/1021 се включва нов УОЗ - </w:t>
            </w:r>
            <w:r w:rsidRPr="00903631">
              <w:rPr>
                <w:color w:val="000000" w:themeColor="text1"/>
                <w:sz w:val="22"/>
                <w:szCs w:val="24"/>
              </w:rPr>
              <w:t>decaBDE</w:t>
            </w:r>
            <w:r w:rsidRPr="00D3411B">
              <w:rPr>
                <w:color w:val="000000" w:themeColor="text1"/>
                <w:sz w:val="22"/>
                <w:szCs w:val="24"/>
                <w:lang w:val="ru-RU"/>
              </w:rPr>
              <w:t xml:space="preserve"> , </w:t>
            </w:r>
            <w:r w:rsidRPr="00903631">
              <w:rPr>
                <w:color w:val="000000" w:themeColor="text1"/>
                <w:sz w:val="22"/>
                <w:szCs w:val="24"/>
                <w:lang w:val="ru-RU"/>
              </w:rPr>
              <w:t xml:space="preserve">съответно в Приложения </w:t>
            </w:r>
            <w:r w:rsidRPr="00903631">
              <w:rPr>
                <w:color w:val="000000" w:themeColor="text1"/>
                <w:sz w:val="22"/>
                <w:szCs w:val="24"/>
              </w:rPr>
              <w:t>I</w:t>
            </w:r>
            <w:r w:rsidRPr="00903631">
              <w:rPr>
                <w:color w:val="000000" w:themeColor="text1"/>
                <w:sz w:val="22"/>
                <w:szCs w:val="24"/>
                <w:lang w:val="ru-RU"/>
              </w:rPr>
              <w:t xml:space="preserve"> със съответно специфично изключение за употреба. </w:t>
            </w:r>
          </w:p>
          <w:p w:rsidR="000F1F0B" w:rsidRPr="00D3411B" w:rsidRDefault="000F1F0B" w:rsidP="004421BC">
            <w:pPr>
              <w:spacing w:before="120" w:after="0"/>
              <w:jc w:val="both"/>
              <w:rPr>
                <w:color w:val="000000" w:themeColor="text1"/>
                <w:lang w:val="ru-RU"/>
              </w:rPr>
            </w:pPr>
            <w:r w:rsidRPr="00903631">
              <w:rPr>
                <w:color w:val="000000" w:themeColor="text1"/>
                <w:sz w:val="22"/>
                <w:szCs w:val="24"/>
                <w:lang w:val="ru-RU"/>
              </w:rPr>
              <w:t xml:space="preserve">Въвеждат се съществени изменения в МДК за отпадъци от  Приложение </w:t>
            </w:r>
            <w:r w:rsidRPr="00903631">
              <w:rPr>
                <w:color w:val="000000" w:themeColor="text1"/>
                <w:sz w:val="22"/>
                <w:szCs w:val="24"/>
              </w:rPr>
              <w:t>IV</w:t>
            </w:r>
            <w:r w:rsidRPr="00903631">
              <w:rPr>
                <w:color w:val="000000" w:themeColor="text1"/>
                <w:sz w:val="22"/>
                <w:szCs w:val="24"/>
                <w:lang w:val="ru-RU"/>
              </w:rPr>
              <w:t xml:space="preserve"> </w:t>
            </w:r>
            <w:r w:rsidRPr="00D3411B">
              <w:rPr>
                <w:color w:val="000000" w:themeColor="text1"/>
                <w:sz w:val="22"/>
                <w:szCs w:val="24"/>
                <w:lang w:val="ru-RU"/>
              </w:rPr>
              <w:t xml:space="preserve">и Приложение </w:t>
            </w:r>
            <w:r w:rsidRPr="00903631">
              <w:rPr>
                <w:color w:val="000000" w:themeColor="text1"/>
                <w:sz w:val="22"/>
                <w:szCs w:val="24"/>
              </w:rPr>
              <w:t>V</w:t>
            </w:r>
            <w:r w:rsidRPr="00D3411B">
              <w:rPr>
                <w:color w:val="000000" w:themeColor="text1"/>
                <w:sz w:val="22"/>
                <w:szCs w:val="24"/>
                <w:lang w:val="ru-RU"/>
              </w:rPr>
              <w:t xml:space="preserve"> за отделните УОЗ вещества. </w:t>
            </w:r>
            <w:r w:rsidRPr="00903631">
              <w:rPr>
                <w:color w:val="000000" w:themeColor="text1"/>
                <w:sz w:val="22"/>
                <w:szCs w:val="24"/>
                <w:lang w:val="ru-RU"/>
              </w:rPr>
              <w:t xml:space="preserve"> </w:t>
            </w:r>
          </w:p>
        </w:tc>
      </w:tr>
      <w:tr w:rsidR="001172CC" w:rsidRPr="00F91B9D" w:rsidTr="00E17495">
        <w:trPr>
          <w:trHeight w:val="406"/>
          <w:jc w:val="center"/>
        </w:trPr>
        <w:tc>
          <w:tcPr>
            <w:tcW w:w="9113" w:type="dxa"/>
            <w:gridSpan w:val="2"/>
          </w:tcPr>
          <w:p w:rsidR="001172CC" w:rsidRPr="00D3411B" w:rsidRDefault="001172CC" w:rsidP="00CC613F">
            <w:pPr>
              <w:pStyle w:val="ListParagraph"/>
              <w:numPr>
                <w:ilvl w:val="0"/>
                <w:numId w:val="12"/>
              </w:numPr>
              <w:spacing w:after="0" w:line="240" w:lineRule="auto"/>
              <w:jc w:val="both"/>
              <w:rPr>
                <w:rFonts w:eastAsia="Calibri" w:cs="Times New Roman"/>
                <w:b/>
                <w:sz w:val="22"/>
                <w:lang w:val="ru-RU"/>
              </w:rPr>
            </w:pPr>
            <w:r w:rsidRPr="00D3411B">
              <w:rPr>
                <w:rFonts w:eastAsia="Calibri" w:cs="Times New Roman"/>
                <w:b/>
                <w:sz w:val="22"/>
                <w:lang w:val="ru-RU"/>
              </w:rPr>
              <w:t>Правна основа за управление на отпадъците</w:t>
            </w:r>
          </w:p>
        </w:tc>
      </w:tr>
      <w:tr w:rsidR="002C04D2" w:rsidRPr="00F91B9D" w:rsidTr="00E17495">
        <w:trPr>
          <w:trHeight w:val="141"/>
          <w:jc w:val="center"/>
        </w:trPr>
        <w:tc>
          <w:tcPr>
            <w:tcW w:w="541" w:type="dxa"/>
          </w:tcPr>
          <w:p w:rsidR="002C04D2" w:rsidRPr="002C04D2" w:rsidRDefault="002C04D2" w:rsidP="004421BC">
            <w:pPr>
              <w:jc w:val="both"/>
              <w:rPr>
                <w:rFonts w:eastAsia="Calibri" w:cs="Times New Roman"/>
                <w:sz w:val="22"/>
                <w:lang w:val="bg-BG"/>
              </w:rPr>
            </w:pPr>
            <w:r>
              <w:rPr>
                <w:rFonts w:eastAsia="Calibri" w:cs="Times New Roman"/>
                <w:sz w:val="22"/>
                <w:lang w:val="bg-BG"/>
              </w:rPr>
              <w:t>1</w:t>
            </w:r>
          </w:p>
        </w:tc>
        <w:tc>
          <w:tcPr>
            <w:tcW w:w="8573" w:type="dxa"/>
          </w:tcPr>
          <w:p w:rsidR="002C04D2" w:rsidRPr="00D3411B" w:rsidRDefault="00B44190" w:rsidP="004421BC">
            <w:pPr>
              <w:jc w:val="both"/>
              <w:rPr>
                <w:rFonts w:eastAsia="Calibri" w:cs="Times New Roman"/>
                <w:bCs/>
                <w:sz w:val="22"/>
                <w:u w:val="single"/>
                <w:lang w:val="ru-RU"/>
              </w:rPr>
            </w:pPr>
            <w:hyperlink r:id="rId103" w:tgtFrame="_blank" w:history="1">
              <w:r w:rsidR="002C04D2" w:rsidRPr="00D3411B">
                <w:rPr>
                  <w:rFonts w:eastAsia="Calibri" w:cs="Times New Roman"/>
                  <w:bCs/>
                  <w:sz w:val="22"/>
                  <w:u w:val="single"/>
                  <w:lang w:val="ru-RU"/>
                </w:rPr>
                <w:t>Директива 2008/98/ЕО</w:t>
              </w:r>
            </w:hyperlink>
            <w:r w:rsidR="002C04D2" w:rsidRPr="00D3411B">
              <w:rPr>
                <w:rFonts w:eastAsia="Calibri" w:cs="Times New Roman"/>
                <w:sz w:val="22"/>
                <w:lang w:val="ru-RU"/>
              </w:rPr>
              <w:t xml:space="preserve"> на Европейския парламент и на Съвета от 19 ноември 2008 година относно отпадъците и за отмяна на определени директиви</w:t>
            </w:r>
            <w:r w:rsidR="00CF6DC5">
              <w:rPr>
                <w:rFonts w:eastAsia="Calibri" w:cs="Times New Roman"/>
                <w:sz w:val="22"/>
                <w:lang w:val="ru-RU"/>
              </w:rPr>
              <w:t xml:space="preserve"> </w:t>
            </w:r>
            <w:r w:rsidR="002C04D2" w:rsidRPr="006C774C">
              <w:rPr>
                <w:rFonts w:eastAsia="Calibri" w:cs="Times New Roman"/>
                <w:sz w:val="22"/>
                <w:lang w:val="ru-RU"/>
              </w:rPr>
              <w:t>(</w:t>
            </w:r>
            <w:r w:rsidR="002C04D2" w:rsidRPr="00D3411B">
              <w:rPr>
                <w:rFonts w:eastAsia="Calibri" w:cs="Times New Roman"/>
                <w:sz w:val="22"/>
                <w:lang w:val="ru-RU"/>
              </w:rPr>
              <w:t>Директива 91/689/ЕИО на Съвета от 12 декември 1991 година относно опасните отпадъци и 2006/12/ЕО на Европейския парламент и на Съвета от 5 април 2006 година относно отпадъците (</w:t>
            </w:r>
            <w:r w:rsidR="002C04D2" w:rsidRPr="006C774C">
              <w:rPr>
                <w:rFonts w:eastAsia="Calibri" w:cs="Times New Roman"/>
                <w:sz w:val="22"/>
                <w:lang w:val="ru-RU"/>
              </w:rPr>
              <w:t xml:space="preserve">отменяща </w:t>
            </w:r>
            <w:hyperlink r:id="rId104" w:tgtFrame="_blank" w:history="1">
              <w:r w:rsidR="002C04D2" w:rsidRPr="006C774C">
                <w:rPr>
                  <w:rFonts w:eastAsia="Calibri" w:cs="Times New Roman"/>
                  <w:sz w:val="22"/>
                  <w:u w:val="single"/>
                  <w:lang w:val="pl-PL" w:eastAsia="pl-PL"/>
                </w:rPr>
                <w:t xml:space="preserve">Директива 75/442/ЕИО </w:t>
              </w:r>
            </w:hyperlink>
            <w:r w:rsidR="002C04D2" w:rsidRPr="00D3411B">
              <w:rPr>
                <w:rFonts w:eastAsia="Calibri" w:cs="Times New Roman"/>
                <w:sz w:val="22"/>
                <w:lang w:val="ru-RU"/>
              </w:rPr>
              <w:t>за отпадъците) се отменени, считано от 12 декември 2010 г.)</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2</w:t>
            </w:r>
          </w:p>
        </w:tc>
        <w:tc>
          <w:tcPr>
            <w:tcW w:w="8573" w:type="dxa"/>
          </w:tcPr>
          <w:p w:rsidR="001172CC" w:rsidRPr="00D3411B" w:rsidRDefault="001172CC" w:rsidP="004421BC">
            <w:pPr>
              <w:jc w:val="both"/>
              <w:rPr>
                <w:rFonts w:eastAsia="Calibri" w:cs="Times New Roman"/>
                <w:bCs/>
                <w:sz w:val="22"/>
                <w:lang w:val="ru-RU"/>
              </w:rPr>
            </w:pPr>
            <w:r w:rsidRPr="00D3411B">
              <w:rPr>
                <w:rFonts w:eastAsia="Calibri" w:cs="Times New Roman"/>
                <w:bCs/>
                <w:sz w:val="22"/>
                <w:u w:val="single"/>
                <w:lang w:val="ru-RU"/>
              </w:rPr>
              <w:t>Регламент (ЕО) № 1013/2006</w:t>
            </w:r>
            <w:r w:rsidRPr="00D3411B">
              <w:rPr>
                <w:rFonts w:eastAsia="Calibri" w:cs="Times New Roman"/>
                <w:bCs/>
                <w:sz w:val="22"/>
                <w:lang w:val="ru-RU"/>
              </w:rPr>
              <w:t xml:space="preserve"> на Европейския Парламент и на съвета от 14 юни 2006 година относно превози на отпадъци и неговите изменения (изменен с </w:t>
            </w:r>
            <w:r w:rsidRPr="00D3411B">
              <w:rPr>
                <w:rFonts w:eastAsia="Calibri" w:cs="Times New Roman"/>
                <w:sz w:val="22"/>
                <w:lang w:val="ru-RU"/>
              </w:rPr>
              <w:t>Регламент (ЕО) № 1379/2007 на Комисията от 26 ноември 2007 година; Регламент (ЕО) № 669/2008 на Комисията от 15 юли 2008 година; Регламент (ЕО) № 219/2009 на Европейския парламент и на Съвета от 11 март 2009 година; Регламент (ЕО) № 308/2009 на Комисията от 15 април 2009 година; Директива 2009/31/ЕО на Европейския парламент и на Съвета от 23 април 2009 година); Регламент (ЕО) №967/2009 на комисията от 15 октомври 2009г. за изменение на Регламент (ЕО) 1418/2007 относно износа за оползотворяване на някои отпадъци в някои страни, които не са членки на Организацията за икономическо сътрудничество и развитие (</w:t>
            </w:r>
            <w:r w:rsidRPr="006C774C">
              <w:rPr>
                <w:rFonts w:eastAsia="Calibri" w:cs="Times New Roman"/>
                <w:sz w:val="22"/>
              </w:rPr>
              <w:t>OECD</w:t>
            </w:r>
            <w:r w:rsidRPr="00D3411B">
              <w:rPr>
                <w:rFonts w:eastAsia="Calibri" w:cs="Times New Roman"/>
                <w:sz w:val="22"/>
                <w:lang w:val="ru-RU"/>
              </w:rPr>
              <w:t>).</w:t>
            </w:r>
          </w:p>
        </w:tc>
      </w:tr>
      <w:tr w:rsidR="001172CC" w:rsidRPr="00F91B9D" w:rsidTr="00E17495">
        <w:trPr>
          <w:trHeight w:val="1077"/>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3</w:t>
            </w:r>
          </w:p>
        </w:tc>
        <w:tc>
          <w:tcPr>
            <w:tcW w:w="8573" w:type="dxa"/>
          </w:tcPr>
          <w:p w:rsidR="001172CC" w:rsidRPr="00D3411B" w:rsidRDefault="00B44190" w:rsidP="004421BC">
            <w:pPr>
              <w:jc w:val="both"/>
              <w:rPr>
                <w:rFonts w:eastAsia="Calibri" w:cs="Times New Roman"/>
                <w:sz w:val="22"/>
                <w:lang w:val="ru-RU"/>
              </w:rPr>
            </w:pPr>
            <w:hyperlink r:id="rId105" w:tgtFrame="_blank" w:history="1">
              <w:r w:rsidR="001172CC" w:rsidRPr="00D3411B">
                <w:rPr>
                  <w:rFonts w:eastAsia="Calibri" w:cs="Times New Roman"/>
                  <w:bCs/>
                  <w:sz w:val="22"/>
                  <w:u w:val="single"/>
                  <w:lang w:val="ru-RU"/>
                </w:rPr>
                <w:t>Директива 1999/31/</w:t>
              </w:r>
              <w:r w:rsidR="001172CC" w:rsidRPr="006C774C">
                <w:rPr>
                  <w:rFonts w:eastAsia="Calibri" w:cs="Times New Roman"/>
                  <w:bCs/>
                  <w:sz w:val="22"/>
                  <w:u w:val="single"/>
                </w:rPr>
                <w:t>E</w:t>
              </w:r>
              <w:r w:rsidR="001172CC" w:rsidRPr="00D3411B">
                <w:rPr>
                  <w:rFonts w:eastAsia="Calibri" w:cs="Times New Roman"/>
                  <w:bCs/>
                  <w:sz w:val="22"/>
                  <w:u w:val="single"/>
                  <w:lang w:val="ru-RU"/>
                </w:rPr>
                <w:t>О</w:t>
              </w:r>
            </w:hyperlink>
            <w:r w:rsidR="001172CC" w:rsidRPr="00D3411B">
              <w:rPr>
                <w:rFonts w:eastAsia="Calibri" w:cs="Times New Roman"/>
                <w:sz w:val="22"/>
                <w:lang w:val="ru-RU"/>
              </w:rPr>
              <w:t xml:space="preserve"> на Съвета от 26 април 1999 година относно депонирането на отпадъци </w:t>
            </w:r>
            <w:hyperlink r:id="rId106" w:tgtFrame="_blank" w:history="1">
              <w:r w:rsidR="001172CC" w:rsidRPr="006C774C">
                <w:rPr>
                  <w:rFonts w:eastAsia="Calibri" w:cs="Times New Roman"/>
                  <w:sz w:val="22"/>
                  <w:u w:val="single"/>
                  <w:lang w:val="pl-PL" w:eastAsia="pl-PL"/>
                </w:rPr>
                <w:t xml:space="preserve">2003/33/EC: </w:t>
              </w:r>
            </w:hyperlink>
            <w:r w:rsidR="001172CC" w:rsidRPr="00D3411B">
              <w:rPr>
                <w:rFonts w:eastAsia="Calibri" w:cs="Times New Roman"/>
                <w:sz w:val="22"/>
                <w:lang w:val="ru-RU"/>
              </w:rPr>
              <w:t xml:space="preserve">Решение на Съвета от 19 декември 2002 година за определяне на критерии и процедури за приемане на отпадъци на депа съгласно член 16 и приложение </w:t>
            </w:r>
            <w:r w:rsidR="001172CC" w:rsidRPr="006C774C">
              <w:rPr>
                <w:rFonts w:eastAsia="Calibri" w:cs="Times New Roman"/>
                <w:sz w:val="22"/>
              </w:rPr>
              <w:t>II</w:t>
            </w:r>
            <w:r w:rsidR="001172CC" w:rsidRPr="00D3411B">
              <w:rPr>
                <w:rFonts w:eastAsia="Calibri" w:cs="Times New Roman"/>
                <w:sz w:val="22"/>
                <w:lang w:val="ru-RU"/>
              </w:rPr>
              <w:t xml:space="preserve"> към Директива 1999/31/ЕО</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4</w:t>
            </w:r>
          </w:p>
        </w:tc>
        <w:tc>
          <w:tcPr>
            <w:tcW w:w="8573" w:type="dxa"/>
          </w:tcPr>
          <w:p w:rsidR="001172CC" w:rsidRPr="00D3411B" w:rsidRDefault="00B44190" w:rsidP="004421BC">
            <w:pPr>
              <w:jc w:val="both"/>
              <w:rPr>
                <w:rFonts w:eastAsia="Calibri" w:cs="Times New Roman"/>
                <w:sz w:val="22"/>
                <w:lang w:val="ru-RU"/>
              </w:rPr>
            </w:pPr>
            <w:hyperlink r:id="rId107" w:tgtFrame="_blank" w:history="1">
              <w:r w:rsidR="001172CC" w:rsidRPr="006C774C">
                <w:rPr>
                  <w:rFonts w:eastAsia="Calibri" w:cs="Times New Roman"/>
                  <w:sz w:val="22"/>
                  <w:u w:val="single"/>
                  <w:lang w:val="pl-PL" w:eastAsia="pl-PL"/>
                </w:rPr>
                <w:t xml:space="preserve">Директива 2002/96/EО </w:t>
              </w:r>
            </w:hyperlink>
            <w:r w:rsidR="001172CC" w:rsidRPr="00D3411B">
              <w:rPr>
                <w:rFonts w:eastAsia="Calibri" w:cs="Times New Roman"/>
                <w:sz w:val="22"/>
                <w:lang w:val="ru-RU"/>
              </w:rPr>
              <w:t>на Европейския парламент и на Съвета от 27 януари 2003 година относно отпадъци от електрическо и електронно оборудване (ОЕЕО)</w:t>
            </w:r>
            <w:r w:rsidR="005A06EE">
              <w:rPr>
                <w:rFonts w:eastAsia="Calibri" w:cs="Times New Roman"/>
                <w:sz w:val="22"/>
                <w:lang w:val="ru-RU"/>
              </w:rPr>
              <w:t xml:space="preserve"> </w:t>
            </w:r>
            <w:hyperlink r:id="rId108" w:tgtFrame="_blank" w:history="1">
              <w:r w:rsidR="001172CC" w:rsidRPr="006C774C">
                <w:rPr>
                  <w:rFonts w:eastAsia="Calibri" w:cs="Times New Roman"/>
                  <w:sz w:val="22"/>
                  <w:u w:val="single"/>
                  <w:lang w:val="pl-PL" w:eastAsia="pl-PL"/>
                </w:rPr>
                <w:t xml:space="preserve">Директива 2003/108/EО </w:t>
              </w:r>
            </w:hyperlink>
            <w:r w:rsidR="001172CC" w:rsidRPr="00D3411B">
              <w:rPr>
                <w:rFonts w:eastAsia="Calibri" w:cs="Times New Roman"/>
                <w:sz w:val="22"/>
                <w:lang w:val="ru-RU"/>
              </w:rPr>
              <w:t xml:space="preserve">на Европейския парламент и на Съвета от 8 декември 2003 година за изменение на </w:t>
            </w:r>
            <w:r w:rsidR="001172CC" w:rsidRPr="00D3411B">
              <w:rPr>
                <w:rFonts w:eastAsia="Calibri" w:cs="Times New Roman"/>
                <w:sz w:val="22"/>
                <w:u w:val="single"/>
                <w:lang w:val="ru-RU"/>
              </w:rPr>
              <w:t>Директива 2002/96/ЕО</w:t>
            </w:r>
            <w:r w:rsidR="001172CC" w:rsidRPr="00D3411B">
              <w:rPr>
                <w:rFonts w:eastAsia="Calibri" w:cs="Times New Roman"/>
                <w:sz w:val="22"/>
                <w:lang w:val="ru-RU"/>
              </w:rPr>
              <w:t xml:space="preserve"> относно отпадъци от електрическо и електронно оборудване (ОЕЕО)</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5</w:t>
            </w:r>
          </w:p>
        </w:tc>
        <w:tc>
          <w:tcPr>
            <w:tcW w:w="8573" w:type="dxa"/>
          </w:tcPr>
          <w:p w:rsidR="001172CC" w:rsidRPr="00D3411B" w:rsidRDefault="00B44190" w:rsidP="004421BC">
            <w:pPr>
              <w:jc w:val="both"/>
              <w:rPr>
                <w:rFonts w:eastAsia="Times New Roman" w:cs="Times New Roman"/>
                <w:b/>
                <w:sz w:val="22"/>
                <w:lang w:val="ru-RU" w:eastAsia="bg-BG"/>
              </w:rPr>
            </w:pPr>
            <w:hyperlink r:id="rId109" w:tgtFrame="_blank" w:history="1">
              <w:r w:rsidR="001172CC" w:rsidRPr="006C774C">
                <w:rPr>
                  <w:rFonts w:eastAsia="Times New Roman" w:cs="Times New Roman"/>
                  <w:sz w:val="22"/>
                  <w:u w:val="single"/>
                  <w:lang w:val="pl-PL" w:eastAsia="pl-PL"/>
                </w:rPr>
                <w:t>Директива 2000/53/EО</w:t>
              </w:r>
            </w:hyperlink>
            <w:r w:rsidR="005A06EE">
              <w:rPr>
                <w:rFonts w:eastAsia="Times New Roman" w:cs="Times New Roman"/>
                <w:sz w:val="22"/>
                <w:u w:val="single"/>
                <w:lang w:val="bg-BG" w:eastAsia="pl-PL"/>
              </w:rPr>
              <w:t xml:space="preserve"> </w:t>
            </w:r>
            <w:r w:rsidR="001172CC" w:rsidRPr="00D3411B">
              <w:rPr>
                <w:rFonts w:eastAsia="Times New Roman" w:cs="Times New Roman"/>
                <w:sz w:val="22"/>
                <w:lang w:val="ru-RU" w:eastAsia="bg-BG"/>
              </w:rPr>
              <w:t>на Европейския парламент и на Съвета от 18 септември 2000 година относно излезлите от употреба превозни средства (</w:t>
            </w:r>
            <w:r w:rsidR="001172CC" w:rsidRPr="006C774C">
              <w:rPr>
                <w:rFonts w:eastAsia="Times New Roman" w:cs="Times New Roman"/>
                <w:sz w:val="22"/>
                <w:lang w:eastAsia="bg-BG"/>
              </w:rPr>
              <w:t>ELV</w:t>
            </w:r>
            <w:r w:rsidR="001172CC" w:rsidRPr="00D3411B">
              <w:rPr>
                <w:rFonts w:eastAsia="Times New Roman" w:cs="Times New Roman"/>
                <w:sz w:val="22"/>
                <w:lang w:val="ru-RU" w:eastAsia="bg-BG"/>
              </w:rPr>
              <w:t>Директива 2000/53/ЕС)</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6</w:t>
            </w:r>
          </w:p>
        </w:tc>
        <w:tc>
          <w:tcPr>
            <w:tcW w:w="8573" w:type="dxa"/>
          </w:tcPr>
          <w:p w:rsidR="001172CC" w:rsidRPr="006C774C" w:rsidRDefault="00B44190" w:rsidP="004421BC">
            <w:pPr>
              <w:jc w:val="both"/>
              <w:rPr>
                <w:rFonts w:eastAsia="Calibri" w:cs="Times New Roman"/>
                <w:b/>
                <w:sz w:val="22"/>
                <w:lang w:val="ru-RU"/>
              </w:rPr>
            </w:pPr>
            <w:hyperlink r:id="rId110" w:tgtFrame="_blank" w:history="1">
              <w:r w:rsidR="001172CC" w:rsidRPr="006C774C">
                <w:rPr>
                  <w:rFonts w:eastAsia="Calibri" w:cs="Times New Roman"/>
                  <w:sz w:val="22"/>
                  <w:u w:val="single"/>
                  <w:lang w:val="pl-PL" w:eastAsia="pl-PL"/>
                </w:rPr>
                <w:t>Директива 96/59/EО</w:t>
              </w:r>
            </w:hyperlink>
            <w:r w:rsidR="005A06EE">
              <w:rPr>
                <w:rFonts w:eastAsia="Calibri" w:cs="Times New Roman"/>
                <w:sz w:val="22"/>
                <w:u w:val="single"/>
                <w:lang w:val="bg-BG" w:eastAsia="pl-PL"/>
              </w:rPr>
              <w:t xml:space="preserve"> </w:t>
            </w:r>
            <w:r w:rsidR="001172CC" w:rsidRPr="00D3411B">
              <w:rPr>
                <w:rFonts w:eastAsia="Calibri" w:cs="Times New Roman"/>
                <w:sz w:val="22"/>
                <w:lang w:val="ru-RU"/>
              </w:rPr>
              <w:t>на Съвета от 16 септември 1996 година за обезвреждането на полихлорирани бифенили и полихлорирани терфенили (РСВ/РСТ)</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7</w:t>
            </w:r>
          </w:p>
        </w:tc>
        <w:tc>
          <w:tcPr>
            <w:tcW w:w="8573" w:type="dxa"/>
          </w:tcPr>
          <w:p w:rsidR="001172CC" w:rsidRPr="00D3411B" w:rsidRDefault="00B44190" w:rsidP="004421BC">
            <w:pPr>
              <w:jc w:val="both"/>
              <w:rPr>
                <w:rFonts w:eastAsia="Times New Roman" w:cs="Times New Roman"/>
                <w:b/>
                <w:sz w:val="22"/>
                <w:lang w:val="ru-RU" w:eastAsia="bg-BG"/>
              </w:rPr>
            </w:pPr>
            <w:hyperlink r:id="rId111" w:tgtFrame="_blank" w:history="1">
              <w:r w:rsidR="001172CC" w:rsidRPr="006C774C">
                <w:rPr>
                  <w:rFonts w:eastAsia="Times New Roman" w:cs="Times New Roman"/>
                  <w:sz w:val="22"/>
                  <w:u w:val="single"/>
                  <w:lang w:val="pl-PL" w:eastAsia="pl-PL"/>
                </w:rPr>
                <w:t>Директива 2000/76/EО</w:t>
              </w:r>
            </w:hyperlink>
            <w:r w:rsidR="005A06EE">
              <w:rPr>
                <w:rFonts w:eastAsia="Times New Roman" w:cs="Times New Roman"/>
                <w:sz w:val="22"/>
                <w:u w:val="single"/>
                <w:lang w:val="bg-BG" w:eastAsia="pl-PL"/>
              </w:rPr>
              <w:t xml:space="preserve"> </w:t>
            </w:r>
            <w:r w:rsidR="001172CC" w:rsidRPr="00D3411B">
              <w:rPr>
                <w:rFonts w:eastAsia="Times New Roman" w:cs="Times New Roman"/>
                <w:sz w:val="22"/>
                <w:lang w:val="ru-RU" w:eastAsia="bg-BG"/>
              </w:rPr>
              <w:t>на Европейския парламент и на Съвета от 4 декември 2000 година относно изгарянето на отпадъците</w:t>
            </w: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8</w:t>
            </w:r>
          </w:p>
        </w:tc>
        <w:tc>
          <w:tcPr>
            <w:tcW w:w="8573" w:type="dxa"/>
          </w:tcPr>
          <w:p w:rsidR="001172CC" w:rsidRPr="00D3411B" w:rsidRDefault="001172CC" w:rsidP="004421BC">
            <w:pPr>
              <w:jc w:val="both"/>
              <w:rPr>
                <w:rFonts w:eastAsia="Times New Roman" w:cs="Times New Roman"/>
                <w:b/>
                <w:sz w:val="22"/>
                <w:lang w:val="ru-RU" w:eastAsia="bg-BG"/>
              </w:rPr>
            </w:pPr>
            <w:r w:rsidRPr="006C774C">
              <w:rPr>
                <w:rFonts w:eastAsia="Times New Roman" w:cs="Times New Roman"/>
                <w:sz w:val="22"/>
                <w:u w:val="single"/>
                <w:lang w:val="pl-PL" w:eastAsia="pl-PL"/>
              </w:rPr>
              <w:t>Директива 2008/98/ЕО</w:t>
            </w:r>
            <w:r w:rsidR="005A06EE">
              <w:rPr>
                <w:rFonts w:eastAsia="Times New Roman" w:cs="Times New Roman"/>
                <w:sz w:val="22"/>
                <w:u w:val="single"/>
                <w:lang w:val="bg-BG" w:eastAsia="pl-PL"/>
              </w:rPr>
              <w:t xml:space="preserve"> </w:t>
            </w:r>
            <w:r w:rsidRPr="00D3411B">
              <w:rPr>
                <w:rFonts w:eastAsia="Times New Roman" w:cs="Times New Roman"/>
                <w:sz w:val="22"/>
                <w:lang w:val="ru-RU" w:eastAsia="bg-BG"/>
              </w:rPr>
              <w:t>на Европейския Парламент и на Съвета от 19 ноември  2008 г. относно отпадъците и за отмяна на определени директиви</w:t>
            </w:r>
          </w:p>
        </w:tc>
      </w:tr>
      <w:tr w:rsidR="001172CC" w:rsidRPr="00F91B9D" w:rsidTr="00E17495">
        <w:trPr>
          <w:trHeight w:val="749"/>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9</w:t>
            </w:r>
          </w:p>
        </w:tc>
        <w:tc>
          <w:tcPr>
            <w:tcW w:w="8573" w:type="dxa"/>
          </w:tcPr>
          <w:p w:rsidR="001172CC" w:rsidRPr="00B07BDB" w:rsidRDefault="00B44190" w:rsidP="004421BC">
            <w:pPr>
              <w:jc w:val="both"/>
              <w:rPr>
                <w:rFonts w:eastAsia="Times New Roman" w:cs="Times New Roman"/>
                <w:sz w:val="22"/>
                <w:lang w:val="bg-BG" w:eastAsia="bg-BG"/>
              </w:rPr>
            </w:pPr>
            <w:hyperlink r:id="rId112" w:tgtFrame="_blank" w:history="1">
              <w:r w:rsidR="001172CC" w:rsidRPr="006C774C">
                <w:rPr>
                  <w:rFonts w:eastAsia="Times New Roman" w:cs="Times New Roman"/>
                  <w:sz w:val="22"/>
                  <w:u w:val="single"/>
                  <w:lang w:val="pl-PL" w:eastAsia="pl-PL"/>
                </w:rPr>
                <w:t>Директива 2006/66/EО</w:t>
              </w:r>
            </w:hyperlink>
            <w:r w:rsidR="005A06EE">
              <w:rPr>
                <w:rFonts w:eastAsia="Times New Roman" w:cs="Times New Roman"/>
                <w:sz w:val="22"/>
                <w:u w:val="single"/>
                <w:lang w:val="bg-BG" w:eastAsia="pl-PL"/>
              </w:rPr>
              <w:t xml:space="preserve"> </w:t>
            </w:r>
            <w:r w:rsidR="001172CC" w:rsidRPr="00D3411B">
              <w:rPr>
                <w:rFonts w:eastAsia="Times New Roman" w:cs="Times New Roman"/>
                <w:sz w:val="22"/>
                <w:lang w:val="ru-RU" w:eastAsia="bg-BG"/>
              </w:rPr>
              <w:t>на Европейския парламент и на Съвета от 6 септември 2006 година относно батерии и акумулатори и отпадъци от батерии и акумулатори, и за</w:t>
            </w:r>
            <w:r w:rsidR="00B07BDB" w:rsidRPr="00D3411B">
              <w:rPr>
                <w:rFonts w:eastAsia="Times New Roman" w:cs="Times New Roman"/>
                <w:sz w:val="22"/>
                <w:lang w:val="ru-RU" w:eastAsia="bg-BG"/>
              </w:rPr>
              <w:t xml:space="preserve"> отмяна на Директива 91/157/ЕИО</w:t>
            </w:r>
          </w:p>
        </w:tc>
      </w:tr>
      <w:tr w:rsidR="00B07BDB" w:rsidRPr="00F91B9D" w:rsidTr="00E17495">
        <w:trPr>
          <w:trHeight w:val="805"/>
          <w:jc w:val="center"/>
        </w:trPr>
        <w:tc>
          <w:tcPr>
            <w:tcW w:w="541" w:type="dxa"/>
          </w:tcPr>
          <w:p w:rsidR="00B07BDB" w:rsidRPr="00B07BDB" w:rsidRDefault="00B07BDB" w:rsidP="004421BC">
            <w:pPr>
              <w:jc w:val="both"/>
              <w:rPr>
                <w:rFonts w:eastAsia="Calibri" w:cs="Times New Roman"/>
                <w:sz w:val="22"/>
                <w:lang w:val="bg-BG"/>
              </w:rPr>
            </w:pPr>
            <w:r>
              <w:rPr>
                <w:rFonts w:eastAsia="Calibri" w:cs="Times New Roman"/>
                <w:sz w:val="22"/>
                <w:lang w:val="bg-BG"/>
              </w:rPr>
              <w:t>10</w:t>
            </w:r>
          </w:p>
        </w:tc>
        <w:tc>
          <w:tcPr>
            <w:tcW w:w="8573" w:type="dxa"/>
          </w:tcPr>
          <w:p w:rsidR="00B07BDB" w:rsidRPr="00D3411B" w:rsidRDefault="00B44190" w:rsidP="004421BC">
            <w:pPr>
              <w:jc w:val="both"/>
              <w:rPr>
                <w:rFonts w:cs="Times New Roman"/>
                <w:sz w:val="22"/>
                <w:lang w:val="ru-RU"/>
              </w:rPr>
            </w:pPr>
            <w:hyperlink r:id="rId113" w:tgtFrame="_blank" w:history="1">
              <w:r w:rsidR="00B07BDB" w:rsidRPr="006C774C">
                <w:rPr>
                  <w:rFonts w:eastAsia="Times New Roman" w:cs="Times New Roman"/>
                  <w:sz w:val="22"/>
                  <w:u w:val="single"/>
                  <w:lang w:val="pl-PL" w:eastAsia="pl-PL"/>
                </w:rPr>
                <w:t>Директива 2008/103/EО</w:t>
              </w:r>
            </w:hyperlink>
            <w:r w:rsidR="005A06EE">
              <w:rPr>
                <w:rFonts w:eastAsia="Times New Roman" w:cs="Times New Roman"/>
                <w:sz w:val="22"/>
                <w:u w:val="single"/>
                <w:lang w:val="bg-BG" w:eastAsia="pl-PL"/>
              </w:rPr>
              <w:t xml:space="preserve"> </w:t>
            </w:r>
            <w:r w:rsidR="00B07BDB" w:rsidRPr="00D3411B">
              <w:rPr>
                <w:rFonts w:eastAsia="Times New Roman" w:cs="Times New Roman"/>
                <w:sz w:val="22"/>
                <w:lang w:val="ru-RU" w:eastAsia="bg-BG"/>
              </w:rPr>
              <w:t>на Европейския парламент и на Съвета от 19 ноември 2008 година за изменение на Директива 2006/66/ЕО относно батерии и акумулатори и отпадъци от батерии и акумулатори по отношение пускането на пазара на батерии и акумулатори</w:t>
            </w:r>
            <w:r w:rsidR="00B07BDB" w:rsidRPr="00D3411B">
              <w:rPr>
                <w:rFonts w:eastAsia="Times New Roman" w:cs="Times New Roman"/>
                <w:b/>
                <w:sz w:val="22"/>
                <w:lang w:val="ru-RU" w:eastAsia="bg-BG"/>
              </w:rPr>
              <w:t>.</w:t>
            </w:r>
          </w:p>
        </w:tc>
      </w:tr>
      <w:tr w:rsidR="001172CC" w:rsidRPr="00F91B9D" w:rsidTr="00E17495">
        <w:trPr>
          <w:trHeight w:val="621"/>
          <w:jc w:val="center"/>
        </w:trPr>
        <w:tc>
          <w:tcPr>
            <w:tcW w:w="541" w:type="dxa"/>
          </w:tcPr>
          <w:p w:rsidR="001172CC" w:rsidRPr="00D3411B" w:rsidRDefault="001172CC" w:rsidP="004421BC">
            <w:pPr>
              <w:jc w:val="both"/>
              <w:rPr>
                <w:rFonts w:eastAsia="Calibri" w:cs="Times New Roman"/>
                <w:sz w:val="22"/>
                <w:lang w:val="ru-RU"/>
              </w:rPr>
            </w:pPr>
          </w:p>
        </w:tc>
        <w:tc>
          <w:tcPr>
            <w:tcW w:w="8573" w:type="dxa"/>
          </w:tcPr>
          <w:p w:rsidR="001172CC" w:rsidRPr="00D3411B" w:rsidRDefault="001172CC" w:rsidP="00CC613F">
            <w:pPr>
              <w:pStyle w:val="ListParagraph"/>
              <w:numPr>
                <w:ilvl w:val="0"/>
                <w:numId w:val="12"/>
              </w:numPr>
              <w:spacing w:before="120" w:after="0" w:line="240" w:lineRule="auto"/>
              <w:jc w:val="both"/>
              <w:rPr>
                <w:rFonts w:eastAsia="Calibri" w:cs="Times New Roman"/>
                <w:b/>
                <w:sz w:val="22"/>
                <w:lang w:val="ru-RU"/>
              </w:rPr>
            </w:pPr>
            <w:r w:rsidRPr="00D3411B">
              <w:rPr>
                <w:rFonts w:eastAsia="Calibri" w:cs="Times New Roman"/>
                <w:b/>
                <w:sz w:val="22"/>
                <w:lang w:val="ru-RU"/>
              </w:rPr>
              <w:t>Правна основа за пускане на пазара на ЕЕО</w:t>
            </w:r>
          </w:p>
        </w:tc>
      </w:tr>
      <w:tr w:rsidR="001172CC" w:rsidRPr="00F91B9D" w:rsidTr="00E17495">
        <w:trPr>
          <w:trHeight w:val="1867"/>
          <w:jc w:val="center"/>
        </w:trPr>
        <w:tc>
          <w:tcPr>
            <w:tcW w:w="541" w:type="dxa"/>
          </w:tcPr>
          <w:p w:rsidR="001172CC" w:rsidRDefault="001172CC" w:rsidP="004421BC">
            <w:pPr>
              <w:jc w:val="both"/>
              <w:rPr>
                <w:rFonts w:eastAsia="Calibri" w:cs="Times New Roman"/>
                <w:sz w:val="22"/>
                <w:lang w:val="bg-BG"/>
              </w:rPr>
            </w:pPr>
            <w:r w:rsidRPr="006C774C">
              <w:rPr>
                <w:rFonts w:eastAsia="Calibri" w:cs="Times New Roman"/>
                <w:sz w:val="22"/>
              </w:rPr>
              <w:t>1</w:t>
            </w: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Default="00B07BDB" w:rsidP="004421BC">
            <w:pPr>
              <w:jc w:val="both"/>
              <w:rPr>
                <w:rFonts w:eastAsia="Calibri" w:cs="Times New Roman"/>
                <w:sz w:val="22"/>
                <w:lang w:val="bg-BG"/>
              </w:rPr>
            </w:pPr>
          </w:p>
          <w:p w:rsidR="00B07BDB" w:rsidRPr="00B07BDB" w:rsidRDefault="00B07BDB" w:rsidP="004421BC">
            <w:pPr>
              <w:jc w:val="both"/>
              <w:rPr>
                <w:rFonts w:eastAsia="Calibri" w:cs="Times New Roman"/>
                <w:sz w:val="22"/>
                <w:lang w:val="bg-BG"/>
              </w:rPr>
            </w:pPr>
          </w:p>
        </w:tc>
        <w:tc>
          <w:tcPr>
            <w:tcW w:w="8573" w:type="dxa"/>
          </w:tcPr>
          <w:p w:rsidR="001172CC" w:rsidRPr="00D3411B" w:rsidRDefault="00B44190" w:rsidP="004421BC">
            <w:pPr>
              <w:jc w:val="both"/>
              <w:rPr>
                <w:rFonts w:eastAsia="Calibri" w:cs="Times New Roman"/>
                <w:sz w:val="22"/>
                <w:lang w:val="ru-RU"/>
              </w:rPr>
            </w:pPr>
            <w:hyperlink r:id="rId114" w:tgtFrame="_blank" w:history="1">
              <w:r w:rsidR="001172CC" w:rsidRPr="006C774C">
                <w:rPr>
                  <w:rFonts w:eastAsia="Calibri" w:cs="Times New Roman"/>
                  <w:sz w:val="22"/>
                  <w:u w:val="single"/>
                  <w:lang w:val="pl-PL" w:eastAsia="pl-PL"/>
                </w:rPr>
                <w:t xml:space="preserve">Директива 2011/65/EО </w:t>
              </w:r>
            </w:hyperlink>
            <w:r w:rsidR="001172CC" w:rsidRPr="00D3411B">
              <w:rPr>
                <w:rFonts w:eastAsia="Calibri" w:cs="Times New Roman"/>
                <w:sz w:val="22"/>
                <w:lang w:val="ru-RU"/>
              </w:rPr>
              <w:t>на Европейския парламент и на Съвета от 08 юни 2011 година относно ограничението за употребата на определени опасни вещества в електрическото и електронното оборудване (</w:t>
            </w:r>
            <w:r w:rsidR="001172CC" w:rsidRPr="006C774C">
              <w:rPr>
                <w:rFonts w:eastAsia="Calibri" w:cs="Times New Roman"/>
                <w:sz w:val="22"/>
              </w:rPr>
              <w:t>RoHSDirective</w:t>
            </w:r>
            <w:r w:rsidR="001172CC" w:rsidRPr="00D3411B">
              <w:rPr>
                <w:rFonts w:eastAsia="Calibri" w:cs="Times New Roman"/>
                <w:sz w:val="22"/>
                <w:lang w:val="ru-RU"/>
              </w:rPr>
              <w:t xml:space="preserve"> 2011/65/ЕС).</w:t>
            </w:r>
          </w:p>
          <w:p w:rsidR="001172CC" w:rsidRDefault="001172CC" w:rsidP="004421BC">
            <w:pPr>
              <w:jc w:val="both"/>
              <w:rPr>
                <w:rFonts w:eastAsia="Calibri" w:cs="Times New Roman"/>
                <w:sz w:val="22"/>
                <w:lang w:val="ru-RU"/>
              </w:rPr>
            </w:pPr>
            <w:r w:rsidRPr="00D3411B">
              <w:rPr>
                <w:rFonts w:eastAsia="Calibri" w:cs="Times New Roman"/>
                <w:sz w:val="22"/>
                <w:lang w:val="ru-RU"/>
              </w:rPr>
              <w:t>ИЗМЕНЕНИЯ</w:t>
            </w:r>
          </w:p>
          <w:p w:rsidR="005764F1" w:rsidRPr="00D87481" w:rsidRDefault="00B44190" w:rsidP="005764F1">
            <w:pPr>
              <w:shd w:val="clear" w:color="auto" w:fill="FFFFFF"/>
              <w:jc w:val="both"/>
              <w:rPr>
                <w:rFonts w:eastAsia="Calibri" w:cs="Times New Roman"/>
                <w:color w:val="000000"/>
                <w:sz w:val="22"/>
                <w:lang w:val="bg-BG"/>
              </w:rPr>
            </w:pPr>
            <w:hyperlink r:id="rId115" w:history="1">
              <w:r w:rsidR="005764F1" w:rsidRPr="00D3411B">
                <w:rPr>
                  <w:rFonts w:eastAsia="Calibri" w:cs="Times New Roman"/>
                  <w:sz w:val="22"/>
                  <w:u w:val="single"/>
                  <w:lang w:val="ru-RU"/>
                </w:rPr>
                <w:t>Делегирана директива</w:t>
              </w:r>
            </w:hyperlink>
            <w:r w:rsidR="005764F1" w:rsidRPr="006C774C">
              <w:rPr>
                <w:rFonts w:eastAsia="Calibri" w:cs="Times New Roman"/>
                <w:color w:val="000000"/>
                <w:sz w:val="22"/>
                <w:u w:val="single"/>
              </w:rPr>
              <w:t> </w:t>
            </w:r>
            <w:r w:rsidR="005764F1" w:rsidRPr="00D3411B">
              <w:rPr>
                <w:rFonts w:eastAsia="Calibri" w:cs="Times New Roman"/>
                <w:color w:val="000000"/>
                <w:sz w:val="22"/>
                <w:u w:val="single"/>
                <w:lang w:val="ru-RU"/>
              </w:rPr>
              <w:t>(ЕС) 2015/863</w:t>
            </w:r>
            <w:r w:rsidR="005764F1" w:rsidRPr="006C774C">
              <w:rPr>
                <w:rFonts w:eastAsia="Calibri" w:cs="Times New Roman"/>
                <w:color w:val="000000"/>
                <w:sz w:val="22"/>
              </w:rPr>
              <w:t> </w:t>
            </w:r>
            <w:r w:rsidR="005764F1" w:rsidRPr="00D3411B">
              <w:rPr>
                <w:rFonts w:eastAsia="Calibri" w:cs="Times New Roman"/>
                <w:color w:val="000000"/>
                <w:sz w:val="22"/>
                <w:lang w:val="ru-RU"/>
              </w:rPr>
              <w:t>на Комисията от 31 март 2015 г. за изменение на Приложение ІІ към Директива 2011/65/ЕС по отношение на списъка на ограничените вещества</w:t>
            </w:r>
            <w:r w:rsidR="005764F1">
              <w:rPr>
                <w:rFonts w:eastAsia="Calibri" w:cs="Times New Roman"/>
                <w:color w:val="000000"/>
                <w:sz w:val="22"/>
                <w:lang w:val="ru-RU"/>
              </w:rPr>
              <w:t xml:space="preserve"> (по отношение на </w:t>
            </w:r>
            <w:r w:rsidR="005764F1">
              <w:rPr>
                <w:rFonts w:eastAsia="Times New Roman" w:cs="Times New Roman"/>
                <w:color w:val="000000"/>
                <w:szCs w:val="24"/>
                <w:lang w:val="bg-BG"/>
              </w:rPr>
              <w:t>п</w:t>
            </w:r>
            <w:r w:rsidR="005764F1" w:rsidRPr="00191902">
              <w:rPr>
                <w:rFonts w:eastAsia="Times New Roman" w:cs="Times New Roman"/>
                <w:color w:val="000000"/>
                <w:szCs w:val="24"/>
              </w:rPr>
              <w:t>оли</w:t>
            </w:r>
            <w:r w:rsidR="005764F1">
              <w:rPr>
                <w:rFonts w:eastAsia="Times New Roman" w:cs="Times New Roman"/>
                <w:color w:val="000000"/>
                <w:szCs w:val="24"/>
              </w:rPr>
              <w:t xml:space="preserve">бромирани бифенили </w:t>
            </w:r>
            <w:r w:rsidR="005764F1">
              <w:rPr>
                <w:rFonts w:eastAsia="Times New Roman" w:cs="Times New Roman"/>
                <w:color w:val="000000"/>
                <w:szCs w:val="24"/>
                <w:lang w:val="bg-BG"/>
              </w:rPr>
              <w:t>и п</w:t>
            </w:r>
            <w:r w:rsidR="005764F1" w:rsidRPr="00191902">
              <w:rPr>
                <w:rFonts w:eastAsia="Times New Roman" w:cs="Times New Roman"/>
                <w:color w:val="000000"/>
                <w:szCs w:val="24"/>
              </w:rPr>
              <w:t>олибромирани дифенилови етери</w:t>
            </w:r>
            <w:r w:rsidR="005764F1">
              <w:rPr>
                <w:rFonts w:eastAsia="Times New Roman" w:cs="Times New Roman"/>
                <w:color w:val="000000"/>
                <w:szCs w:val="24"/>
                <w:lang w:val="bg-BG"/>
              </w:rPr>
              <w:t>).</w:t>
            </w:r>
          </w:p>
          <w:p w:rsidR="00191902" w:rsidRPr="00D3411B" w:rsidRDefault="00191902" w:rsidP="004421BC">
            <w:pPr>
              <w:jc w:val="both"/>
              <w:rPr>
                <w:rFonts w:eastAsia="Calibri" w:cs="Times New Roman"/>
                <w:sz w:val="22"/>
                <w:lang w:val="ru-RU"/>
              </w:rPr>
            </w:pPr>
            <w:r w:rsidRPr="00191902">
              <w:rPr>
                <w:rFonts w:eastAsia="Calibri" w:cs="Times New Roman"/>
                <w:sz w:val="22"/>
                <w:lang w:val="ru-RU"/>
              </w:rPr>
              <w:t>Делегирана директива (ЕС) 2016/585 на Комисията от 12 февруари 2016 година за изменение, с цел адаптиране към техническия прогрес, на приложение IV към Директива 2011/65/ЕС на Европейския парламент и на Съвета, състоящо се в освобождаване на оловото, кадмия, шествалентния хром и полибромираните дифенилови етери (PBDE) от съответното ограничение по отношение на резервни части, взети обратно от и използвани за ремонт или обновяване на медицински изделия или електронни микроскопи</w:t>
            </w:r>
            <w:r>
              <w:rPr>
                <w:rFonts w:eastAsia="Calibri" w:cs="Times New Roman"/>
                <w:sz w:val="22"/>
                <w:lang w:val="ru-RU"/>
              </w:rPr>
              <w:t>.</w:t>
            </w:r>
          </w:p>
          <w:p w:rsidR="001172CC" w:rsidRPr="00D3411B" w:rsidRDefault="001172CC" w:rsidP="004421BC">
            <w:pPr>
              <w:shd w:val="clear" w:color="auto" w:fill="FFFFFF"/>
              <w:spacing w:after="0"/>
              <w:jc w:val="both"/>
              <w:rPr>
                <w:rFonts w:eastAsia="Calibri" w:cs="Times New Roman"/>
                <w:color w:val="000000"/>
                <w:sz w:val="22"/>
                <w:lang w:val="ru-RU"/>
              </w:rPr>
            </w:pPr>
          </w:p>
        </w:tc>
      </w:tr>
      <w:tr w:rsidR="001172CC" w:rsidRPr="00F91B9D" w:rsidTr="00E17495">
        <w:trPr>
          <w:trHeight w:val="373"/>
          <w:jc w:val="center"/>
        </w:trPr>
        <w:tc>
          <w:tcPr>
            <w:tcW w:w="9113" w:type="dxa"/>
            <w:gridSpan w:val="2"/>
          </w:tcPr>
          <w:p w:rsidR="001172CC" w:rsidRPr="00D3411B" w:rsidRDefault="001172CC" w:rsidP="004421BC">
            <w:pPr>
              <w:jc w:val="both"/>
              <w:rPr>
                <w:rFonts w:eastAsia="Calibri" w:cs="Times New Roman"/>
                <w:b/>
                <w:sz w:val="22"/>
                <w:lang w:val="ru-RU" w:eastAsia="pl-PL"/>
              </w:rPr>
            </w:pPr>
            <w:r w:rsidRPr="00D3411B">
              <w:rPr>
                <w:rFonts w:eastAsia="Calibri" w:cs="Times New Roman"/>
                <w:b/>
                <w:sz w:val="22"/>
                <w:lang w:val="ru-RU" w:eastAsia="pl-PL"/>
              </w:rPr>
              <w:t>4.Правна основа за управление на химикали, ПРЗ,</w:t>
            </w:r>
            <w:r w:rsidR="00391AE2">
              <w:rPr>
                <w:rFonts w:eastAsia="Calibri" w:cs="Times New Roman"/>
                <w:b/>
                <w:sz w:val="22"/>
                <w:lang w:val="bg-BG" w:eastAsia="pl-PL"/>
              </w:rPr>
              <w:t xml:space="preserve"> </w:t>
            </w:r>
            <w:r w:rsidRPr="00D3411B">
              <w:rPr>
                <w:rFonts w:eastAsia="Calibri" w:cs="Times New Roman"/>
                <w:b/>
                <w:sz w:val="22"/>
                <w:lang w:val="ru-RU" w:eastAsia="pl-PL"/>
              </w:rPr>
              <w:t xml:space="preserve">биоциди и детергенти </w:t>
            </w:r>
          </w:p>
        </w:tc>
      </w:tr>
      <w:tr w:rsidR="00753C87" w:rsidRPr="00F91B9D" w:rsidTr="00E17495">
        <w:trPr>
          <w:trHeight w:val="1129"/>
          <w:jc w:val="center"/>
        </w:trPr>
        <w:tc>
          <w:tcPr>
            <w:tcW w:w="541" w:type="dxa"/>
          </w:tcPr>
          <w:p w:rsidR="00753C87" w:rsidRPr="00753C87" w:rsidRDefault="00753C87" w:rsidP="004421BC">
            <w:pPr>
              <w:jc w:val="both"/>
              <w:rPr>
                <w:rFonts w:eastAsia="Calibri" w:cs="Times New Roman"/>
                <w:sz w:val="22"/>
                <w:lang w:val="bg-BG"/>
              </w:rPr>
            </w:pPr>
            <w:r>
              <w:rPr>
                <w:rFonts w:eastAsia="Calibri" w:cs="Times New Roman"/>
                <w:sz w:val="22"/>
                <w:lang w:val="bg-BG"/>
              </w:rPr>
              <w:t>1</w:t>
            </w:r>
          </w:p>
        </w:tc>
        <w:tc>
          <w:tcPr>
            <w:tcW w:w="8573" w:type="dxa"/>
          </w:tcPr>
          <w:p w:rsidR="00753C87" w:rsidRPr="006C774C" w:rsidRDefault="00753C87" w:rsidP="004421BC">
            <w:pPr>
              <w:jc w:val="both"/>
              <w:rPr>
                <w:rFonts w:eastAsia="Calibri" w:cs="Times New Roman"/>
                <w:sz w:val="22"/>
                <w:u w:val="single"/>
                <w:lang w:val="pl-PL" w:eastAsia="pl-PL"/>
              </w:rPr>
            </w:pPr>
            <w:r w:rsidRPr="006C774C">
              <w:rPr>
                <w:rFonts w:eastAsia="Calibri" w:cs="Times New Roman"/>
                <w:sz w:val="22"/>
                <w:u w:val="single"/>
                <w:lang w:val="pl-PL" w:eastAsia="pl-PL"/>
              </w:rPr>
              <w:t>Регламент (ЕО) № 1272/2008</w:t>
            </w:r>
            <w:r w:rsidR="005A06EE">
              <w:rPr>
                <w:rFonts w:eastAsia="Calibri" w:cs="Times New Roman"/>
                <w:sz w:val="22"/>
                <w:u w:val="single"/>
                <w:lang w:val="bg-BG" w:eastAsia="pl-PL"/>
              </w:rPr>
              <w:t xml:space="preserve"> </w:t>
            </w:r>
            <w:r w:rsidRPr="00D3411B">
              <w:rPr>
                <w:rFonts w:eastAsia="Calibri" w:cs="Times New Roman"/>
                <w:sz w:val="22"/>
                <w:lang w:val="ru-RU"/>
              </w:rPr>
              <w:t>на Европейския парламент и на Съвета от 16 декември 2008 г. относно класифицирането, етикетирането и опаковането на вещества и смеси, за изменение и за отмяна на директиви 67/548/ЕИО и 1999/45/ЕО и за изменение на Регламент (ЕО) № 1907/2006</w:t>
            </w:r>
            <w:r w:rsidRPr="006C774C">
              <w:rPr>
                <w:rFonts w:eastAsia="Calibri" w:cs="Times New Roman"/>
                <w:sz w:val="22"/>
                <w:lang w:val="ru-RU"/>
              </w:rPr>
              <w:t xml:space="preserve"> (</w:t>
            </w:r>
            <w:r w:rsidRPr="006C774C">
              <w:rPr>
                <w:rFonts w:eastAsia="Calibri" w:cs="Times New Roman"/>
                <w:sz w:val="22"/>
              </w:rPr>
              <w:t>CLP</w:t>
            </w:r>
            <w:r w:rsidRPr="006C774C">
              <w:rPr>
                <w:rFonts w:eastAsia="Calibri" w:cs="Times New Roman"/>
                <w:sz w:val="22"/>
                <w:lang w:val="ru-RU"/>
              </w:rPr>
              <w:t>)</w:t>
            </w:r>
            <w:r w:rsidRPr="00D3411B">
              <w:rPr>
                <w:rFonts w:eastAsia="Calibri" w:cs="Times New Roman"/>
                <w:sz w:val="22"/>
                <w:lang w:val="ru-RU"/>
              </w:rPr>
              <w:t xml:space="preserve"> (</w:t>
            </w:r>
            <w:r w:rsidRPr="006C774C">
              <w:rPr>
                <w:rFonts w:eastAsia="Calibri" w:cs="Times New Roman"/>
                <w:sz w:val="22"/>
              </w:rPr>
              <w:t>OB</w:t>
            </w:r>
            <w:r w:rsidRPr="00D3411B">
              <w:rPr>
                <w:rFonts w:eastAsia="Calibri" w:cs="Times New Roman"/>
                <w:sz w:val="22"/>
                <w:lang w:val="ru-RU"/>
              </w:rPr>
              <w:t xml:space="preserve">, </w:t>
            </w:r>
            <w:r w:rsidRPr="006C774C">
              <w:rPr>
                <w:rFonts w:eastAsia="Calibri" w:cs="Times New Roman"/>
                <w:sz w:val="22"/>
              </w:rPr>
              <w:t>L</w:t>
            </w:r>
            <w:r w:rsidRPr="00D3411B">
              <w:rPr>
                <w:rFonts w:eastAsia="Calibri" w:cs="Times New Roman"/>
                <w:sz w:val="22"/>
                <w:lang w:val="ru-RU"/>
              </w:rPr>
              <w:t xml:space="preserve"> 353/1 от 31 декември 2008 г.)</w:t>
            </w:r>
          </w:p>
        </w:tc>
      </w:tr>
      <w:tr w:rsidR="001172CC" w:rsidRPr="00F91B9D" w:rsidTr="00E17495">
        <w:trPr>
          <w:trHeight w:val="1237"/>
          <w:jc w:val="center"/>
        </w:trPr>
        <w:tc>
          <w:tcPr>
            <w:tcW w:w="541" w:type="dxa"/>
            <w:vMerge w:val="restart"/>
          </w:tcPr>
          <w:p w:rsidR="001172CC" w:rsidRPr="006C774C" w:rsidRDefault="001172CC" w:rsidP="004421BC">
            <w:pPr>
              <w:jc w:val="both"/>
              <w:rPr>
                <w:rFonts w:eastAsia="Calibri" w:cs="Times New Roman"/>
                <w:sz w:val="22"/>
              </w:rPr>
            </w:pPr>
            <w:r w:rsidRPr="006C774C">
              <w:rPr>
                <w:rFonts w:eastAsia="Calibri" w:cs="Times New Roman"/>
                <w:sz w:val="22"/>
              </w:rPr>
              <w:t>2</w:t>
            </w:r>
          </w:p>
        </w:tc>
        <w:tc>
          <w:tcPr>
            <w:tcW w:w="8573" w:type="dxa"/>
            <w:vMerge w:val="restart"/>
          </w:tcPr>
          <w:p w:rsidR="001172CC" w:rsidRPr="006C774C" w:rsidRDefault="001172CC" w:rsidP="004421BC">
            <w:pPr>
              <w:spacing w:after="0"/>
              <w:jc w:val="both"/>
              <w:rPr>
                <w:rFonts w:eastAsia="Calibri" w:cs="Times New Roman"/>
                <w:sz w:val="22"/>
                <w:lang w:val="ru-RU"/>
              </w:rPr>
            </w:pPr>
            <w:r w:rsidRPr="006C774C">
              <w:rPr>
                <w:rFonts w:eastAsia="Calibri" w:cs="Times New Roman"/>
                <w:sz w:val="22"/>
                <w:u w:val="single"/>
                <w:lang w:val="pl-PL" w:eastAsia="pl-PL"/>
              </w:rPr>
              <w:t>Регламент (ЕО) № 1907/2006</w:t>
            </w:r>
            <w:r w:rsidRPr="00D3411B">
              <w:rPr>
                <w:rFonts w:eastAsia="Calibri" w:cs="Times New Roman"/>
                <w:sz w:val="22"/>
                <w:lang w:val="ru-RU"/>
              </w:rPr>
              <w:t xml:space="preserve"> на Европейския парламент и на Съвета от 18 декември 2006 г. относно регистрацията, оценката, разрешаването и ограничаването на химикали (</w:t>
            </w:r>
            <w:r w:rsidRPr="006C774C">
              <w:rPr>
                <w:rFonts w:eastAsia="Calibri" w:cs="Times New Roman"/>
                <w:sz w:val="22"/>
              </w:rPr>
              <w:t>REACH</w:t>
            </w:r>
            <w:r w:rsidRPr="00D3411B">
              <w:rPr>
                <w:rFonts w:eastAsia="Calibri" w:cs="Times New Roman"/>
                <w:sz w:val="22"/>
                <w:lang w:val="ru-RU"/>
              </w:rPr>
              <w:t>), за създаване на Европейска агенция по химикали,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w:t>
            </w:r>
          </w:p>
        </w:tc>
      </w:tr>
      <w:tr w:rsidR="001172CC" w:rsidRPr="00F91B9D" w:rsidTr="00E17495">
        <w:trPr>
          <w:trHeight w:val="493"/>
          <w:jc w:val="center"/>
        </w:trPr>
        <w:tc>
          <w:tcPr>
            <w:tcW w:w="541" w:type="dxa"/>
            <w:vMerge/>
          </w:tcPr>
          <w:p w:rsidR="001172CC" w:rsidRPr="00D3411B" w:rsidRDefault="001172CC" w:rsidP="004421BC">
            <w:pPr>
              <w:jc w:val="both"/>
              <w:rPr>
                <w:rFonts w:eastAsia="Calibri" w:cs="Times New Roman"/>
                <w:b/>
                <w:sz w:val="22"/>
                <w:lang w:val="ru-RU"/>
              </w:rPr>
            </w:pPr>
          </w:p>
        </w:tc>
        <w:tc>
          <w:tcPr>
            <w:tcW w:w="8573" w:type="dxa"/>
            <w:vMerge/>
          </w:tcPr>
          <w:p w:rsidR="001172CC" w:rsidRPr="00D3411B" w:rsidRDefault="001172CC" w:rsidP="004421BC">
            <w:pPr>
              <w:jc w:val="both"/>
              <w:rPr>
                <w:rFonts w:eastAsia="Calibri" w:cs="Times New Roman"/>
                <w:b/>
                <w:sz w:val="22"/>
                <w:u w:val="single"/>
                <w:lang w:val="ru-RU"/>
              </w:rPr>
            </w:pP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3</w:t>
            </w:r>
          </w:p>
        </w:tc>
        <w:tc>
          <w:tcPr>
            <w:tcW w:w="8573" w:type="dxa"/>
          </w:tcPr>
          <w:p w:rsidR="001172CC" w:rsidRPr="00D3411B" w:rsidRDefault="00B44190" w:rsidP="004421BC">
            <w:pPr>
              <w:jc w:val="both"/>
              <w:rPr>
                <w:rFonts w:eastAsia="Calibri" w:cs="Times New Roman"/>
                <w:b/>
                <w:sz w:val="22"/>
                <w:u w:val="single"/>
                <w:lang w:val="ru-RU"/>
              </w:rPr>
            </w:pPr>
            <w:hyperlink r:id="rId116" w:tgtFrame="_self" w:history="1">
              <w:r w:rsidR="001172CC" w:rsidRPr="006C774C">
                <w:rPr>
                  <w:rFonts w:eastAsia="Calibri" w:cs="Times New Roman"/>
                  <w:sz w:val="22"/>
                  <w:u w:val="single"/>
                  <w:lang w:val="pl-PL" w:eastAsia="pl-PL"/>
                </w:rPr>
                <w:t>Регламент (ЕО) № 689/2008</w:t>
              </w:r>
            </w:hyperlink>
            <w:r w:rsidR="001172CC" w:rsidRPr="00D3411B">
              <w:rPr>
                <w:rFonts w:eastAsia="Calibri" w:cs="Times New Roman"/>
                <w:sz w:val="22"/>
                <w:lang w:val="ru-RU"/>
              </w:rPr>
              <w:t xml:space="preserve"> на Европейския парламент и на Съвета от 17 юни 2008 г. относно износа и вноса на опасни химикали (</w:t>
            </w:r>
            <w:r w:rsidR="001172CC" w:rsidRPr="006C774C">
              <w:rPr>
                <w:rFonts w:eastAsia="Calibri" w:cs="Times New Roman"/>
                <w:sz w:val="22"/>
              </w:rPr>
              <w:t>OB</w:t>
            </w:r>
            <w:r w:rsidR="001172CC" w:rsidRPr="00D3411B">
              <w:rPr>
                <w:rFonts w:eastAsia="Calibri" w:cs="Times New Roman"/>
                <w:sz w:val="22"/>
                <w:lang w:val="ru-RU"/>
              </w:rPr>
              <w:t xml:space="preserve">, </w:t>
            </w:r>
            <w:r w:rsidR="001172CC" w:rsidRPr="006C774C">
              <w:rPr>
                <w:rFonts w:eastAsia="Calibri" w:cs="Times New Roman"/>
                <w:sz w:val="22"/>
              </w:rPr>
              <w:t>L</w:t>
            </w:r>
            <w:r w:rsidR="001172CC" w:rsidRPr="00D3411B">
              <w:rPr>
                <w:rFonts w:eastAsia="Calibri" w:cs="Times New Roman"/>
                <w:sz w:val="22"/>
                <w:lang w:val="ru-RU"/>
              </w:rPr>
              <w:t xml:space="preserve"> 204/1 от 31 юли 2008 г.)</w:t>
            </w:r>
          </w:p>
        </w:tc>
      </w:tr>
      <w:tr w:rsidR="001172CC" w:rsidRPr="00F91B9D" w:rsidTr="00E17495">
        <w:trPr>
          <w:trHeight w:val="141"/>
          <w:jc w:val="center"/>
        </w:trPr>
        <w:tc>
          <w:tcPr>
            <w:tcW w:w="541" w:type="dxa"/>
          </w:tcPr>
          <w:p w:rsidR="001172CC" w:rsidRDefault="001172CC" w:rsidP="004421BC">
            <w:pPr>
              <w:jc w:val="both"/>
              <w:rPr>
                <w:rFonts w:eastAsia="Calibri" w:cs="Times New Roman"/>
                <w:sz w:val="22"/>
                <w:lang w:val="bg-BG"/>
              </w:rPr>
            </w:pPr>
            <w:r w:rsidRPr="006C774C">
              <w:rPr>
                <w:rFonts w:eastAsia="Calibri" w:cs="Times New Roman"/>
                <w:sz w:val="22"/>
              </w:rPr>
              <w:t>4</w:t>
            </w: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r>
              <w:rPr>
                <w:rFonts w:eastAsia="Calibri" w:cs="Times New Roman"/>
                <w:sz w:val="22"/>
                <w:lang w:val="bg-BG"/>
              </w:rPr>
              <w:t>4.1</w:t>
            </w: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r>
              <w:rPr>
                <w:rFonts w:eastAsia="Calibri" w:cs="Times New Roman"/>
                <w:sz w:val="22"/>
                <w:lang w:val="bg-BG"/>
              </w:rPr>
              <w:t>4.2</w:t>
            </w: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p>
          <w:p w:rsidR="00D6507D" w:rsidRPr="00D6507D" w:rsidRDefault="00D6507D" w:rsidP="004421BC">
            <w:pPr>
              <w:jc w:val="both"/>
              <w:rPr>
                <w:rFonts w:eastAsia="Calibri" w:cs="Times New Roman"/>
                <w:sz w:val="22"/>
                <w:lang w:val="bg-BG"/>
              </w:rPr>
            </w:pPr>
            <w:r>
              <w:rPr>
                <w:rFonts w:eastAsia="Calibri" w:cs="Times New Roman"/>
                <w:sz w:val="22"/>
                <w:lang w:val="bg-BG"/>
              </w:rPr>
              <w:t>4.3</w:t>
            </w:r>
          </w:p>
        </w:tc>
        <w:tc>
          <w:tcPr>
            <w:tcW w:w="8573" w:type="dxa"/>
          </w:tcPr>
          <w:p w:rsidR="001172CC" w:rsidRPr="00D3411B" w:rsidRDefault="001172CC" w:rsidP="004421BC">
            <w:pPr>
              <w:autoSpaceDE w:val="0"/>
              <w:autoSpaceDN w:val="0"/>
              <w:adjustRightInd w:val="0"/>
              <w:jc w:val="both"/>
              <w:rPr>
                <w:rFonts w:eastAsia="Calibri" w:cs="Times New Roman"/>
                <w:sz w:val="22"/>
                <w:lang w:val="ru-RU" w:eastAsia="bg-BG"/>
              </w:rPr>
            </w:pPr>
            <w:r w:rsidRPr="00D3411B">
              <w:rPr>
                <w:rFonts w:eastAsia="Calibri" w:cs="Times New Roman"/>
                <w:bCs/>
                <w:sz w:val="22"/>
                <w:u w:val="single"/>
                <w:lang w:val="ru-RU" w:eastAsia="bg-BG"/>
              </w:rPr>
              <w:t>Регламент (ЕС) № 528/2012</w:t>
            </w:r>
            <w:r w:rsidRPr="00D3411B">
              <w:rPr>
                <w:rFonts w:eastAsia="Calibri" w:cs="Times New Roman"/>
                <w:bCs/>
                <w:sz w:val="22"/>
                <w:lang w:val="ru-RU" w:eastAsia="bg-BG"/>
              </w:rPr>
              <w:t xml:space="preserve"> на Европейския Парламент и на Съвета от 22 май 2012 година относно предоставянето на пазара и употребата на биоциди, прилага се от 1 септември 2013 г.</w:t>
            </w:r>
          </w:p>
          <w:p w:rsidR="001172CC" w:rsidRPr="00D3411B" w:rsidRDefault="001172CC" w:rsidP="004421BC">
            <w:pPr>
              <w:jc w:val="both"/>
              <w:rPr>
                <w:rFonts w:eastAsia="Calibri" w:cs="Times New Roman"/>
                <w:bCs/>
                <w:sz w:val="22"/>
                <w:lang w:val="ru-RU" w:eastAsia="bg-BG"/>
              </w:rPr>
            </w:pPr>
            <w:r w:rsidRPr="00D3411B">
              <w:rPr>
                <w:rFonts w:eastAsia="Calibri" w:cs="Times New Roman"/>
                <w:bCs/>
                <w:sz w:val="22"/>
                <w:u w:val="single"/>
                <w:lang w:val="ru-RU" w:eastAsia="bg-BG"/>
              </w:rPr>
              <w:t>Регламент (ЕС) № 334/2014</w:t>
            </w:r>
            <w:r w:rsidRPr="00D3411B">
              <w:rPr>
                <w:rFonts w:eastAsia="Calibri" w:cs="Times New Roman"/>
                <w:bCs/>
                <w:sz w:val="22"/>
                <w:lang w:val="ru-RU" w:eastAsia="bg-BG"/>
              </w:rPr>
              <w:t xml:space="preserve"> на Европейския парламент и на Съвета от 11 март 2014 г. за изменение на Регламент (ЕС) № 528/2012 относно предоставянето на пазара и употребата на биоциди по отношение на някои условия за достъп до пазара</w:t>
            </w:r>
          </w:p>
          <w:p w:rsidR="001172CC" w:rsidRPr="00D3411B" w:rsidRDefault="001172CC" w:rsidP="004421BC">
            <w:pPr>
              <w:jc w:val="both"/>
              <w:rPr>
                <w:rFonts w:eastAsia="Calibri" w:cs="Times New Roman"/>
                <w:bCs/>
                <w:sz w:val="22"/>
                <w:lang w:val="ru-RU" w:eastAsia="bg-BG"/>
              </w:rPr>
            </w:pPr>
            <w:r w:rsidRPr="00D3411B">
              <w:rPr>
                <w:rFonts w:eastAsia="Calibri" w:cs="Times New Roman"/>
                <w:bCs/>
                <w:sz w:val="22"/>
                <w:u w:val="single"/>
                <w:lang w:val="ru-RU" w:eastAsia="bg-BG"/>
              </w:rPr>
              <w:t>Делегиран регламент (ЕС) № 837/2013</w:t>
            </w:r>
            <w:r w:rsidRPr="00D3411B">
              <w:rPr>
                <w:rFonts w:eastAsia="Calibri" w:cs="Times New Roman"/>
                <w:bCs/>
                <w:sz w:val="22"/>
                <w:lang w:val="ru-RU" w:eastAsia="bg-BG"/>
              </w:rPr>
              <w:t xml:space="preserve"> на Комисията от 25</w:t>
            </w:r>
            <w:r w:rsidRPr="006C774C">
              <w:rPr>
                <w:rFonts w:eastAsia="Calibri" w:cs="Times New Roman"/>
                <w:bCs/>
                <w:sz w:val="22"/>
                <w:lang w:eastAsia="bg-BG"/>
              </w:rPr>
              <w:t> </w:t>
            </w:r>
            <w:r w:rsidRPr="00D3411B">
              <w:rPr>
                <w:rFonts w:eastAsia="Calibri" w:cs="Times New Roman"/>
                <w:bCs/>
                <w:sz w:val="22"/>
                <w:lang w:val="ru-RU" w:eastAsia="bg-BG"/>
              </w:rPr>
              <w:t xml:space="preserve">юни 2013 г. за изменение на приложение </w:t>
            </w:r>
            <w:r w:rsidRPr="006C774C">
              <w:rPr>
                <w:rFonts w:eastAsia="Calibri" w:cs="Times New Roman"/>
                <w:bCs/>
                <w:sz w:val="22"/>
                <w:lang w:eastAsia="bg-BG"/>
              </w:rPr>
              <w:t>III</w:t>
            </w:r>
            <w:r w:rsidRPr="00D3411B">
              <w:rPr>
                <w:rFonts w:eastAsia="Calibri" w:cs="Times New Roman"/>
                <w:bCs/>
                <w:sz w:val="22"/>
                <w:lang w:val="ru-RU" w:eastAsia="bg-BG"/>
              </w:rPr>
              <w:t xml:space="preserve"> към Регламент (ЕС) № 528/2012 на Европейския парламент и на Съвета по отношение на изискванията за информация за разрешаване на биоциди</w:t>
            </w:r>
          </w:p>
          <w:p w:rsidR="001172CC" w:rsidRPr="00D3411B" w:rsidRDefault="001172CC" w:rsidP="004421BC">
            <w:pPr>
              <w:jc w:val="both"/>
              <w:rPr>
                <w:rFonts w:eastAsia="Calibri" w:cs="Times New Roman"/>
                <w:bCs/>
                <w:sz w:val="22"/>
                <w:lang w:val="ru-RU" w:eastAsia="bg-BG"/>
              </w:rPr>
            </w:pPr>
            <w:r w:rsidRPr="00D3411B">
              <w:rPr>
                <w:rFonts w:eastAsia="Calibri" w:cs="Times New Roman"/>
                <w:bCs/>
                <w:sz w:val="22"/>
                <w:u w:val="single"/>
                <w:lang w:val="ru-RU" w:eastAsia="bg-BG"/>
              </w:rPr>
              <w:t>Делегиран регламент (ЕС) № 736/2013</w:t>
            </w:r>
            <w:r w:rsidRPr="00D3411B">
              <w:rPr>
                <w:rFonts w:eastAsia="Calibri" w:cs="Times New Roman"/>
                <w:bCs/>
                <w:sz w:val="22"/>
                <w:lang w:val="ru-RU" w:eastAsia="bg-BG"/>
              </w:rPr>
              <w:t xml:space="preserve"> на Комисията от 17 май 2013</w:t>
            </w:r>
            <w:r w:rsidRPr="006C774C">
              <w:rPr>
                <w:rFonts w:eastAsia="Calibri" w:cs="Times New Roman"/>
                <w:bCs/>
                <w:sz w:val="22"/>
                <w:lang w:eastAsia="bg-BG"/>
              </w:rPr>
              <w:t> </w:t>
            </w:r>
            <w:r w:rsidRPr="00D3411B">
              <w:rPr>
                <w:rFonts w:eastAsia="Calibri" w:cs="Times New Roman"/>
                <w:bCs/>
                <w:sz w:val="22"/>
                <w:lang w:val="ru-RU" w:eastAsia="bg-BG"/>
              </w:rPr>
              <w:t>г. за изменение на Регламент (ЕС) № 528/2012 на Европейския парламент и на Съвета по отношение на продължителността на работната програма за проучване на съществуващите биоцидни активни вещества</w:t>
            </w:r>
          </w:p>
        </w:tc>
      </w:tr>
      <w:tr w:rsidR="001172CC" w:rsidRPr="00F91B9D" w:rsidTr="00E17495">
        <w:trPr>
          <w:trHeight w:val="763"/>
          <w:jc w:val="center"/>
        </w:trPr>
        <w:tc>
          <w:tcPr>
            <w:tcW w:w="541" w:type="dxa"/>
            <w:vMerge w:val="restart"/>
          </w:tcPr>
          <w:p w:rsidR="001172CC" w:rsidRDefault="001172CC" w:rsidP="004421BC">
            <w:pPr>
              <w:jc w:val="both"/>
              <w:rPr>
                <w:rFonts w:eastAsia="Calibri" w:cs="Times New Roman"/>
                <w:sz w:val="22"/>
                <w:lang w:val="ru-RU"/>
              </w:rPr>
            </w:pPr>
            <w:r w:rsidRPr="006C774C">
              <w:rPr>
                <w:rFonts w:eastAsia="Calibri" w:cs="Times New Roman"/>
                <w:sz w:val="22"/>
                <w:lang w:val="ru-RU"/>
              </w:rPr>
              <w:t>5.</w:t>
            </w:r>
          </w:p>
          <w:p w:rsidR="00D6507D" w:rsidRDefault="00D6507D" w:rsidP="004421BC">
            <w:pPr>
              <w:jc w:val="both"/>
              <w:rPr>
                <w:rFonts w:eastAsia="Calibri" w:cs="Times New Roman"/>
                <w:sz w:val="22"/>
                <w:lang w:val="ru-RU"/>
              </w:rPr>
            </w:pPr>
          </w:p>
          <w:p w:rsidR="00D6507D" w:rsidRDefault="00D6507D" w:rsidP="004421BC">
            <w:pPr>
              <w:jc w:val="both"/>
              <w:rPr>
                <w:rFonts w:eastAsia="Calibri" w:cs="Times New Roman"/>
                <w:sz w:val="22"/>
                <w:lang w:val="ru-RU"/>
              </w:rPr>
            </w:pPr>
          </w:p>
          <w:p w:rsidR="00D6507D" w:rsidRDefault="00D6507D" w:rsidP="004421BC">
            <w:pPr>
              <w:jc w:val="both"/>
              <w:rPr>
                <w:rFonts w:eastAsia="Calibri" w:cs="Times New Roman"/>
                <w:sz w:val="22"/>
                <w:lang w:val="ru-RU"/>
              </w:rPr>
            </w:pPr>
            <w:r>
              <w:rPr>
                <w:rFonts w:eastAsia="Calibri" w:cs="Times New Roman"/>
                <w:sz w:val="22"/>
                <w:lang w:val="ru-RU"/>
              </w:rPr>
              <w:t>5.1</w:t>
            </w:r>
          </w:p>
          <w:p w:rsidR="00D6507D" w:rsidRDefault="00D6507D" w:rsidP="004421BC">
            <w:pPr>
              <w:spacing w:after="0"/>
              <w:jc w:val="both"/>
              <w:rPr>
                <w:rFonts w:eastAsia="Calibri" w:cs="Times New Roman"/>
                <w:sz w:val="22"/>
                <w:lang w:val="ru-RU"/>
              </w:rPr>
            </w:pPr>
          </w:p>
          <w:p w:rsidR="00D6507D" w:rsidRDefault="00D6507D" w:rsidP="004421BC">
            <w:pPr>
              <w:spacing w:after="0"/>
              <w:jc w:val="both"/>
              <w:rPr>
                <w:rFonts w:eastAsia="Calibri" w:cs="Times New Roman"/>
                <w:sz w:val="22"/>
                <w:lang w:val="ru-RU"/>
              </w:rPr>
            </w:pPr>
            <w:r>
              <w:rPr>
                <w:rFonts w:eastAsia="Calibri" w:cs="Times New Roman"/>
                <w:sz w:val="22"/>
                <w:lang w:val="ru-RU"/>
              </w:rPr>
              <w:t>5.2</w:t>
            </w:r>
          </w:p>
          <w:p w:rsidR="00D6507D" w:rsidRDefault="00D6507D" w:rsidP="004421BC">
            <w:pPr>
              <w:spacing w:after="0"/>
              <w:jc w:val="both"/>
              <w:rPr>
                <w:rFonts w:eastAsia="Calibri" w:cs="Times New Roman"/>
                <w:sz w:val="22"/>
                <w:lang w:val="ru-RU"/>
              </w:rPr>
            </w:pPr>
          </w:p>
          <w:p w:rsidR="00D6507D" w:rsidRDefault="00D6507D" w:rsidP="004421BC">
            <w:pPr>
              <w:spacing w:after="0"/>
              <w:jc w:val="both"/>
              <w:rPr>
                <w:rFonts w:eastAsia="Calibri" w:cs="Times New Roman"/>
                <w:sz w:val="22"/>
                <w:lang w:val="ru-RU"/>
              </w:rPr>
            </w:pPr>
          </w:p>
          <w:p w:rsidR="00D6507D" w:rsidRDefault="00D6507D" w:rsidP="004421BC">
            <w:pPr>
              <w:spacing w:after="0"/>
              <w:jc w:val="both"/>
              <w:rPr>
                <w:rFonts w:eastAsia="Calibri" w:cs="Times New Roman"/>
                <w:sz w:val="22"/>
                <w:lang w:val="ru-RU"/>
              </w:rPr>
            </w:pPr>
            <w:r>
              <w:rPr>
                <w:rFonts w:eastAsia="Calibri" w:cs="Times New Roman"/>
                <w:sz w:val="22"/>
                <w:lang w:val="ru-RU"/>
              </w:rPr>
              <w:t>5.3</w:t>
            </w:r>
          </w:p>
          <w:p w:rsidR="00D6507D" w:rsidRDefault="00D6507D" w:rsidP="004421BC">
            <w:pPr>
              <w:spacing w:after="0"/>
              <w:jc w:val="both"/>
              <w:rPr>
                <w:rFonts w:eastAsia="Calibri" w:cs="Times New Roman"/>
                <w:sz w:val="22"/>
                <w:lang w:val="ru-RU"/>
              </w:rPr>
            </w:pPr>
          </w:p>
          <w:p w:rsidR="00D6507D" w:rsidRDefault="00D6507D" w:rsidP="004421BC">
            <w:pPr>
              <w:spacing w:after="0"/>
              <w:jc w:val="both"/>
              <w:rPr>
                <w:rFonts w:eastAsia="Calibri" w:cs="Times New Roman"/>
                <w:sz w:val="22"/>
                <w:lang w:val="ru-RU"/>
              </w:rPr>
            </w:pPr>
          </w:p>
          <w:p w:rsidR="00D6507D" w:rsidRDefault="00D6507D" w:rsidP="004421BC">
            <w:pPr>
              <w:spacing w:after="0"/>
              <w:jc w:val="both"/>
              <w:rPr>
                <w:rFonts w:eastAsia="Calibri" w:cs="Times New Roman"/>
                <w:sz w:val="22"/>
                <w:lang w:val="ru-RU"/>
              </w:rPr>
            </w:pPr>
          </w:p>
          <w:p w:rsidR="00D6507D" w:rsidRPr="006C774C" w:rsidRDefault="00D6507D" w:rsidP="004421BC">
            <w:pPr>
              <w:spacing w:after="0"/>
              <w:jc w:val="both"/>
              <w:rPr>
                <w:rFonts w:eastAsia="Calibri" w:cs="Times New Roman"/>
                <w:sz w:val="22"/>
                <w:lang w:val="ru-RU"/>
              </w:rPr>
            </w:pPr>
            <w:r>
              <w:rPr>
                <w:rFonts w:eastAsia="Calibri" w:cs="Times New Roman"/>
                <w:sz w:val="22"/>
                <w:lang w:val="ru-RU"/>
              </w:rPr>
              <w:t>5.4</w:t>
            </w:r>
          </w:p>
        </w:tc>
        <w:tc>
          <w:tcPr>
            <w:tcW w:w="8573" w:type="dxa"/>
            <w:vMerge w:val="restart"/>
          </w:tcPr>
          <w:p w:rsidR="001172CC" w:rsidRPr="00D3411B" w:rsidRDefault="001172CC" w:rsidP="004421BC">
            <w:pPr>
              <w:jc w:val="both"/>
              <w:rPr>
                <w:rFonts w:eastAsia="Calibri" w:cs="Times New Roman"/>
                <w:bCs/>
                <w:sz w:val="22"/>
                <w:lang w:val="ru-RU"/>
              </w:rPr>
            </w:pPr>
            <w:r w:rsidRPr="00D3411B">
              <w:rPr>
                <w:rFonts w:eastAsia="Calibri" w:cs="Times New Roman"/>
                <w:bCs/>
                <w:sz w:val="22"/>
                <w:u w:val="single"/>
                <w:lang w:val="ru-RU"/>
              </w:rPr>
              <w:t>Регламент (ЕО) № 1107/2009</w:t>
            </w:r>
            <w:r w:rsidRPr="00D3411B">
              <w:rPr>
                <w:rFonts w:eastAsia="Calibri" w:cs="Times New Roman"/>
                <w:bCs/>
                <w:sz w:val="22"/>
                <w:lang w:val="ru-RU"/>
              </w:rPr>
              <w:t xml:space="preserve"> на Европейския парламент и на съвета от 21 октомври 2009 година относно пускането на пазара на продукти за растителна защита и за отмяна на директиви 79/117/ЕИО и 91/414/ЕИО на Съвета, в сила от 14 юни 2011 г.</w:t>
            </w:r>
          </w:p>
          <w:p w:rsidR="001172CC" w:rsidRPr="00D3411B" w:rsidRDefault="001172CC" w:rsidP="004421BC">
            <w:pPr>
              <w:jc w:val="both"/>
              <w:rPr>
                <w:rFonts w:eastAsia="Calibri" w:cs="Times New Roman"/>
                <w:bCs/>
                <w:sz w:val="22"/>
                <w:lang w:val="ru-RU"/>
              </w:rPr>
            </w:pPr>
            <w:r w:rsidRPr="00D3411B">
              <w:rPr>
                <w:rFonts w:eastAsia="Calibri" w:cs="Times New Roman"/>
                <w:bCs/>
                <w:sz w:val="22"/>
                <w:u w:val="single"/>
                <w:lang w:val="ru-RU" w:eastAsia="bg-BG"/>
              </w:rPr>
              <w:t>Регламент за изпълнение (ЕС) № 540/2011</w:t>
            </w:r>
            <w:r w:rsidRPr="00D3411B">
              <w:rPr>
                <w:rFonts w:eastAsia="Calibri" w:cs="Times New Roman"/>
                <w:bCs/>
                <w:sz w:val="22"/>
                <w:lang w:val="ru-RU" w:eastAsia="bg-BG"/>
              </w:rPr>
              <w:t xml:space="preserve"> на Комисията от 25 май 2011 година за прилагане на Регламент (ЕО) № 1107/2009 на Европейския парламент и на Съвета по отношение на списъка на одобрените активни вещества, </w:t>
            </w:r>
            <w:r w:rsidRPr="00D3411B">
              <w:rPr>
                <w:rFonts w:eastAsia="Calibri" w:cs="Times New Roman"/>
                <w:bCs/>
                <w:sz w:val="22"/>
                <w:lang w:val="ru-RU"/>
              </w:rPr>
              <w:t>в сила от 14 юни 2011 г.</w:t>
            </w:r>
          </w:p>
          <w:p w:rsidR="001172CC" w:rsidRPr="00D3411B" w:rsidRDefault="001172CC" w:rsidP="004421BC">
            <w:pPr>
              <w:autoSpaceDE w:val="0"/>
              <w:autoSpaceDN w:val="0"/>
              <w:adjustRightInd w:val="0"/>
              <w:jc w:val="both"/>
              <w:rPr>
                <w:rFonts w:eastAsia="Calibri" w:cs="Times New Roman"/>
                <w:sz w:val="22"/>
                <w:lang w:val="ru-RU" w:eastAsia="bg-BG"/>
              </w:rPr>
            </w:pPr>
            <w:r w:rsidRPr="00D3411B">
              <w:rPr>
                <w:rFonts w:eastAsia="Calibri" w:cs="Times New Roman"/>
                <w:bCs/>
                <w:sz w:val="22"/>
                <w:u w:val="single"/>
                <w:lang w:val="ru-RU" w:eastAsia="bg-BG"/>
              </w:rPr>
              <w:t>Регламент (Е</w:t>
            </w:r>
            <w:r w:rsidRPr="006C774C">
              <w:rPr>
                <w:rFonts w:eastAsia="Calibri" w:cs="Times New Roman"/>
                <w:bCs/>
                <w:sz w:val="22"/>
                <w:u w:val="single"/>
                <w:lang w:eastAsia="bg-BG"/>
              </w:rPr>
              <w:t>C</w:t>
            </w:r>
            <w:r w:rsidRPr="00D3411B">
              <w:rPr>
                <w:rFonts w:eastAsia="Calibri" w:cs="Times New Roman"/>
                <w:bCs/>
                <w:sz w:val="22"/>
                <w:u w:val="single"/>
                <w:lang w:val="ru-RU" w:eastAsia="bg-BG"/>
              </w:rPr>
              <w:t>) № 544/2011</w:t>
            </w:r>
            <w:r w:rsidRPr="00D3411B">
              <w:rPr>
                <w:rFonts w:eastAsia="Calibri" w:cs="Times New Roman"/>
                <w:bCs/>
                <w:sz w:val="22"/>
                <w:lang w:val="ru-RU" w:eastAsia="bg-BG"/>
              </w:rPr>
              <w:t xml:space="preserve"> на Комисията от 10 юни 2011 година за прилагане на Регламент (ЕО) № 1107/2009 на Европейския парламент и на Съвета по отношение на изискванията за данни за активните вещества,  </w:t>
            </w:r>
            <w:r w:rsidRPr="00D3411B">
              <w:rPr>
                <w:rFonts w:eastAsia="Calibri" w:cs="Times New Roman"/>
                <w:bCs/>
                <w:sz w:val="22"/>
                <w:lang w:val="ru-RU"/>
              </w:rPr>
              <w:t>в сила от 14 юни 2011 г.</w:t>
            </w:r>
          </w:p>
          <w:p w:rsidR="001172CC" w:rsidRPr="00D3411B" w:rsidRDefault="001172CC" w:rsidP="004421BC">
            <w:pPr>
              <w:autoSpaceDE w:val="0"/>
              <w:autoSpaceDN w:val="0"/>
              <w:adjustRightInd w:val="0"/>
              <w:jc w:val="both"/>
              <w:rPr>
                <w:rFonts w:eastAsia="Calibri" w:cs="Times New Roman"/>
                <w:sz w:val="22"/>
                <w:lang w:val="ru-RU" w:eastAsia="bg-BG"/>
              </w:rPr>
            </w:pPr>
            <w:r w:rsidRPr="00D3411B">
              <w:rPr>
                <w:rFonts w:eastAsia="Calibri" w:cs="Times New Roman"/>
                <w:bCs/>
                <w:sz w:val="22"/>
                <w:u w:val="single"/>
                <w:lang w:val="ru-RU" w:eastAsia="bg-BG"/>
              </w:rPr>
              <w:t>Регламент (ЕС) № 545/2011</w:t>
            </w:r>
            <w:r w:rsidRPr="00D3411B">
              <w:rPr>
                <w:rFonts w:eastAsia="Calibri" w:cs="Times New Roman"/>
                <w:bCs/>
                <w:sz w:val="22"/>
                <w:lang w:val="ru-RU" w:eastAsia="bg-BG"/>
              </w:rPr>
              <w:t xml:space="preserve"> на Комисията от 10 юни 2011 година за прилагане на Регламент (ЕО) № 1107/2009 на Европейския парламент и на Съвета по отношение на изискванията за данни за продукти за растителна защита, </w:t>
            </w:r>
            <w:r w:rsidRPr="00D3411B">
              <w:rPr>
                <w:rFonts w:eastAsia="Calibri" w:cs="Times New Roman"/>
                <w:bCs/>
                <w:sz w:val="22"/>
                <w:lang w:val="ru-RU"/>
              </w:rPr>
              <w:t>в сила от 14 юни 2011 г.</w:t>
            </w:r>
          </w:p>
          <w:p w:rsidR="001172CC" w:rsidRPr="00D3411B" w:rsidRDefault="001172CC" w:rsidP="004421BC">
            <w:pPr>
              <w:autoSpaceDE w:val="0"/>
              <w:autoSpaceDN w:val="0"/>
              <w:adjustRightInd w:val="0"/>
              <w:jc w:val="both"/>
              <w:rPr>
                <w:rFonts w:eastAsia="Calibri" w:cs="Times New Roman"/>
                <w:sz w:val="22"/>
                <w:lang w:val="ru-RU" w:eastAsia="bg-BG"/>
              </w:rPr>
            </w:pPr>
            <w:r w:rsidRPr="00D3411B">
              <w:rPr>
                <w:rFonts w:eastAsia="Calibri" w:cs="Times New Roman"/>
                <w:bCs/>
                <w:sz w:val="22"/>
                <w:u w:val="single"/>
                <w:lang w:val="ru-RU" w:eastAsia="bg-BG"/>
              </w:rPr>
              <w:t xml:space="preserve">Регламент (ЕС) № 546/2011 </w:t>
            </w:r>
            <w:r w:rsidRPr="00D3411B">
              <w:rPr>
                <w:rFonts w:eastAsia="Calibri" w:cs="Times New Roman"/>
                <w:bCs/>
                <w:sz w:val="22"/>
                <w:lang w:val="ru-RU" w:eastAsia="bg-BG"/>
              </w:rPr>
              <w:t xml:space="preserve">на Комисията от 10 юни 2011 година за прилагане на Регламент (ЕО) № 1107/2009 на Европейския парламент и на Съвета по отношение на единните принципи за оценка и разрешаване на продукти за растителна защита, </w:t>
            </w:r>
            <w:r w:rsidRPr="00D3411B">
              <w:rPr>
                <w:rFonts w:eastAsia="Calibri" w:cs="Times New Roman"/>
                <w:bCs/>
                <w:sz w:val="22"/>
                <w:lang w:val="ru-RU"/>
              </w:rPr>
              <w:t>в сила от 14 юни 2011 г.</w:t>
            </w:r>
          </w:p>
        </w:tc>
      </w:tr>
      <w:tr w:rsidR="001172CC" w:rsidRPr="00F91B9D" w:rsidTr="00E17495">
        <w:trPr>
          <w:trHeight w:val="728"/>
          <w:jc w:val="center"/>
        </w:trPr>
        <w:tc>
          <w:tcPr>
            <w:tcW w:w="541" w:type="dxa"/>
            <w:vMerge/>
          </w:tcPr>
          <w:p w:rsidR="001172CC" w:rsidRPr="006C774C" w:rsidRDefault="001172CC" w:rsidP="004421BC">
            <w:pPr>
              <w:jc w:val="both"/>
              <w:rPr>
                <w:rFonts w:eastAsia="Calibri" w:cs="Times New Roman"/>
                <w:b/>
                <w:sz w:val="22"/>
                <w:lang w:val="ru-RU"/>
              </w:rPr>
            </w:pPr>
          </w:p>
        </w:tc>
        <w:tc>
          <w:tcPr>
            <w:tcW w:w="8573" w:type="dxa"/>
            <w:vMerge/>
          </w:tcPr>
          <w:p w:rsidR="001172CC" w:rsidRPr="00D3411B" w:rsidRDefault="001172CC" w:rsidP="004421BC">
            <w:pPr>
              <w:jc w:val="both"/>
              <w:rPr>
                <w:rFonts w:eastAsia="Calibri" w:cs="Times New Roman"/>
                <w:b/>
                <w:sz w:val="22"/>
                <w:u w:val="single"/>
                <w:lang w:val="ru-RU"/>
              </w:rPr>
            </w:pPr>
          </w:p>
        </w:tc>
      </w:tr>
      <w:tr w:rsidR="001172CC" w:rsidRPr="00F91B9D" w:rsidTr="00E17495">
        <w:trPr>
          <w:trHeight w:val="963"/>
          <w:jc w:val="center"/>
        </w:trPr>
        <w:tc>
          <w:tcPr>
            <w:tcW w:w="541" w:type="dxa"/>
            <w:vMerge/>
          </w:tcPr>
          <w:p w:rsidR="001172CC" w:rsidRPr="006C774C" w:rsidRDefault="001172CC" w:rsidP="004421BC">
            <w:pPr>
              <w:jc w:val="both"/>
              <w:rPr>
                <w:rFonts w:eastAsia="Calibri" w:cs="Times New Roman"/>
                <w:b/>
                <w:sz w:val="22"/>
                <w:lang w:val="ru-RU"/>
              </w:rPr>
            </w:pPr>
          </w:p>
        </w:tc>
        <w:tc>
          <w:tcPr>
            <w:tcW w:w="8573" w:type="dxa"/>
            <w:vMerge/>
          </w:tcPr>
          <w:p w:rsidR="001172CC" w:rsidRPr="00D3411B" w:rsidRDefault="001172CC" w:rsidP="004421BC">
            <w:pPr>
              <w:jc w:val="both"/>
              <w:rPr>
                <w:rFonts w:eastAsia="Calibri" w:cs="Times New Roman"/>
                <w:b/>
                <w:sz w:val="22"/>
                <w:u w:val="single"/>
                <w:lang w:val="ru-RU"/>
              </w:rPr>
            </w:pPr>
          </w:p>
        </w:tc>
      </w:tr>
      <w:tr w:rsidR="001172CC" w:rsidRPr="00F91B9D" w:rsidTr="00E17495">
        <w:trPr>
          <w:trHeight w:val="963"/>
          <w:jc w:val="center"/>
        </w:trPr>
        <w:tc>
          <w:tcPr>
            <w:tcW w:w="541" w:type="dxa"/>
            <w:vMerge/>
          </w:tcPr>
          <w:p w:rsidR="001172CC" w:rsidRPr="006C774C" w:rsidRDefault="001172CC" w:rsidP="004421BC">
            <w:pPr>
              <w:jc w:val="both"/>
              <w:rPr>
                <w:rFonts w:eastAsia="Calibri" w:cs="Times New Roman"/>
                <w:b/>
                <w:sz w:val="22"/>
                <w:lang w:val="ru-RU"/>
              </w:rPr>
            </w:pPr>
          </w:p>
        </w:tc>
        <w:tc>
          <w:tcPr>
            <w:tcW w:w="8573" w:type="dxa"/>
            <w:vMerge/>
          </w:tcPr>
          <w:p w:rsidR="001172CC" w:rsidRPr="00D3411B" w:rsidRDefault="001172CC" w:rsidP="004421BC">
            <w:pPr>
              <w:jc w:val="both"/>
              <w:rPr>
                <w:rFonts w:eastAsia="Calibri" w:cs="Times New Roman"/>
                <w:b/>
                <w:sz w:val="22"/>
                <w:u w:val="single"/>
                <w:lang w:val="ru-RU"/>
              </w:rPr>
            </w:pPr>
          </w:p>
        </w:tc>
      </w:tr>
      <w:tr w:rsidR="001172CC" w:rsidRPr="00F91B9D" w:rsidTr="00E17495">
        <w:trPr>
          <w:trHeight w:val="505"/>
          <w:jc w:val="center"/>
        </w:trPr>
        <w:tc>
          <w:tcPr>
            <w:tcW w:w="541" w:type="dxa"/>
            <w:vMerge/>
          </w:tcPr>
          <w:p w:rsidR="001172CC" w:rsidRPr="006C774C" w:rsidRDefault="001172CC" w:rsidP="004421BC">
            <w:pPr>
              <w:jc w:val="both"/>
              <w:rPr>
                <w:rFonts w:eastAsia="Calibri" w:cs="Times New Roman"/>
                <w:b/>
                <w:sz w:val="22"/>
                <w:lang w:val="ru-RU"/>
              </w:rPr>
            </w:pPr>
          </w:p>
        </w:tc>
        <w:tc>
          <w:tcPr>
            <w:tcW w:w="8573" w:type="dxa"/>
            <w:vMerge/>
          </w:tcPr>
          <w:p w:rsidR="001172CC" w:rsidRPr="00D3411B" w:rsidRDefault="001172CC" w:rsidP="004421BC">
            <w:pPr>
              <w:jc w:val="both"/>
              <w:rPr>
                <w:rFonts w:eastAsia="Calibri" w:cs="Times New Roman"/>
                <w:b/>
                <w:sz w:val="22"/>
                <w:u w:val="single"/>
                <w:lang w:val="ru-RU"/>
              </w:rPr>
            </w:pPr>
          </w:p>
        </w:tc>
      </w:tr>
      <w:tr w:rsidR="001172CC" w:rsidRPr="00F91B9D" w:rsidTr="00E17495">
        <w:trPr>
          <w:trHeight w:val="141"/>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6</w:t>
            </w:r>
          </w:p>
        </w:tc>
        <w:tc>
          <w:tcPr>
            <w:tcW w:w="8573" w:type="dxa"/>
          </w:tcPr>
          <w:p w:rsidR="001172CC" w:rsidRPr="00D3411B" w:rsidRDefault="001172CC" w:rsidP="004421BC">
            <w:pPr>
              <w:jc w:val="both"/>
              <w:rPr>
                <w:rFonts w:eastAsia="Calibri" w:cs="Times New Roman"/>
                <w:sz w:val="22"/>
                <w:lang w:val="ru-RU"/>
              </w:rPr>
            </w:pPr>
            <w:r w:rsidRPr="00D3411B">
              <w:rPr>
                <w:rFonts w:eastAsia="Calibri" w:cs="Times New Roman"/>
                <w:sz w:val="22"/>
                <w:u w:val="single"/>
                <w:lang w:val="ru-RU"/>
              </w:rPr>
              <w:t>Регламент (ЕС) № 547/2011</w:t>
            </w:r>
            <w:r w:rsidR="005A06EE">
              <w:rPr>
                <w:rFonts w:eastAsia="Calibri" w:cs="Times New Roman"/>
                <w:sz w:val="22"/>
                <w:u w:val="single"/>
                <w:lang w:val="ru-RU"/>
              </w:rPr>
              <w:t xml:space="preserve"> </w:t>
            </w:r>
            <w:r w:rsidRPr="006C774C">
              <w:rPr>
                <w:rFonts w:eastAsia="Calibri" w:cs="Times New Roman"/>
                <w:sz w:val="22"/>
                <w:lang w:val="ru-RU"/>
              </w:rPr>
              <w:t>за прилагане на Регламент (ЕО) № 1107/2009 на Европейския парламент и на Съвета по отношение на изискванията за етикетиране на продукти за растителна защита</w:t>
            </w:r>
          </w:p>
        </w:tc>
      </w:tr>
      <w:tr w:rsidR="001172CC" w:rsidRPr="00F91B9D" w:rsidTr="00E17495">
        <w:trPr>
          <w:trHeight w:val="683"/>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7</w:t>
            </w:r>
          </w:p>
        </w:tc>
        <w:tc>
          <w:tcPr>
            <w:tcW w:w="8573" w:type="dxa"/>
          </w:tcPr>
          <w:p w:rsidR="001172CC" w:rsidRPr="00D3411B" w:rsidRDefault="001172CC" w:rsidP="004421BC">
            <w:pPr>
              <w:jc w:val="both"/>
              <w:rPr>
                <w:rFonts w:eastAsia="Calibri" w:cs="Times New Roman"/>
                <w:b/>
                <w:bCs/>
                <w:sz w:val="22"/>
                <w:u w:val="single"/>
                <w:lang w:val="ru-RU"/>
              </w:rPr>
            </w:pPr>
            <w:r w:rsidRPr="00D3411B">
              <w:rPr>
                <w:rFonts w:eastAsia="Calibri" w:cs="Times New Roman"/>
                <w:sz w:val="22"/>
                <w:u w:val="single"/>
                <w:lang w:val="ru-RU"/>
              </w:rPr>
              <w:t>Директива 2009/128/ ЕО</w:t>
            </w:r>
            <w:r w:rsidR="005A06EE">
              <w:rPr>
                <w:rFonts w:eastAsia="Calibri" w:cs="Times New Roman"/>
                <w:sz w:val="22"/>
                <w:u w:val="single"/>
                <w:lang w:val="ru-RU"/>
              </w:rPr>
              <w:t xml:space="preserve"> </w:t>
            </w:r>
            <w:r w:rsidRPr="00D3411B">
              <w:rPr>
                <w:rFonts w:eastAsia="Calibri" w:cs="Times New Roman"/>
                <w:bCs/>
                <w:sz w:val="22"/>
                <w:lang w:val="ru-RU"/>
              </w:rPr>
              <w:t>за създаване на рамка за действие на Общността за постигане на устойчива употреба на пестициди</w:t>
            </w:r>
          </w:p>
        </w:tc>
      </w:tr>
      <w:tr w:rsidR="001172CC" w:rsidRPr="00F91B9D" w:rsidTr="00E17495">
        <w:trPr>
          <w:trHeight w:val="1172"/>
          <w:jc w:val="center"/>
        </w:trPr>
        <w:tc>
          <w:tcPr>
            <w:tcW w:w="541" w:type="dxa"/>
          </w:tcPr>
          <w:p w:rsidR="001172CC" w:rsidRDefault="001172CC" w:rsidP="004421BC">
            <w:pPr>
              <w:jc w:val="both"/>
              <w:rPr>
                <w:rFonts w:eastAsia="Calibri" w:cs="Times New Roman"/>
                <w:sz w:val="22"/>
                <w:lang w:val="bg-BG"/>
              </w:rPr>
            </w:pPr>
            <w:r w:rsidRPr="006C774C">
              <w:rPr>
                <w:rFonts w:eastAsia="Calibri" w:cs="Times New Roman"/>
                <w:sz w:val="22"/>
              </w:rPr>
              <w:t>8</w:t>
            </w:r>
          </w:p>
          <w:p w:rsidR="00D6507D" w:rsidRDefault="00D6507D" w:rsidP="004421BC">
            <w:pPr>
              <w:jc w:val="both"/>
              <w:rPr>
                <w:rFonts w:eastAsia="Calibri" w:cs="Times New Roman"/>
                <w:sz w:val="22"/>
                <w:lang w:val="bg-BG"/>
              </w:rPr>
            </w:pPr>
            <w:r>
              <w:rPr>
                <w:rFonts w:eastAsia="Calibri" w:cs="Times New Roman"/>
                <w:sz w:val="22"/>
                <w:lang w:val="bg-BG"/>
              </w:rPr>
              <w:t>8.1</w:t>
            </w: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r>
              <w:rPr>
                <w:rFonts w:eastAsia="Calibri" w:cs="Times New Roman"/>
                <w:sz w:val="22"/>
                <w:lang w:val="bg-BG"/>
              </w:rPr>
              <w:t>8.2</w:t>
            </w: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p>
          <w:p w:rsidR="00D6507D" w:rsidRDefault="00D6507D" w:rsidP="004421BC">
            <w:pPr>
              <w:jc w:val="both"/>
              <w:rPr>
                <w:rFonts w:eastAsia="Calibri" w:cs="Times New Roman"/>
                <w:sz w:val="22"/>
                <w:lang w:val="bg-BG"/>
              </w:rPr>
            </w:pPr>
            <w:r>
              <w:rPr>
                <w:rFonts w:eastAsia="Calibri" w:cs="Times New Roman"/>
                <w:sz w:val="22"/>
                <w:lang w:val="bg-BG"/>
              </w:rPr>
              <w:t>8.3</w:t>
            </w:r>
          </w:p>
          <w:p w:rsidR="00D6507D" w:rsidRDefault="00D6507D" w:rsidP="004421BC">
            <w:pPr>
              <w:jc w:val="both"/>
              <w:rPr>
                <w:rFonts w:eastAsia="Calibri" w:cs="Times New Roman"/>
                <w:sz w:val="22"/>
                <w:lang w:val="bg-BG"/>
              </w:rPr>
            </w:pPr>
          </w:p>
          <w:p w:rsidR="00D6507D" w:rsidRPr="00D6507D" w:rsidRDefault="00D6507D" w:rsidP="004421BC">
            <w:pPr>
              <w:jc w:val="both"/>
              <w:rPr>
                <w:rFonts w:eastAsia="Calibri" w:cs="Times New Roman"/>
                <w:sz w:val="22"/>
                <w:lang w:val="bg-BG"/>
              </w:rPr>
            </w:pPr>
            <w:r>
              <w:rPr>
                <w:rFonts w:eastAsia="Calibri" w:cs="Times New Roman"/>
                <w:sz w:val="22"/>
                <w:lang w:val="bg-BG"/>
              </w:rPr>
              <w:t>8.4</w:t>
            </w:r>
          </w:p>
        </w:tc>
        <w:tc>
          <w:tcPr>
            <w:tcW w:w="8573" w:type="dxa"/>
          </w:tcPr>
          <w:p w:rsidR="001172CC" w:rsidRPr="00D3411B" w:rsidRDefault="00B44190" w:rsidP="004421BC">
            <w:pPr>
              <w:jc w:val="both"/>
              <w:rPr>
                <w:rFonts w:eastAsia="Calibri" w:cs="Times New Roman"/>
                <w:sz w:val="22"/>
                <w:lang w:val="ru-RU"/>
              </w:rPr>
            </w:pPr>
            <w:hyperlink r:id="rId117" w:tgtFrame="_blank" w:history="1">
              <w:r w:rsidR="001172CC" w:rsidRPr="00D3411B">
                <w:rPr>
                  <w:rFonts w:eastAsia="Calibri" w:cs="Times New Roman"/>
                  <w:sz w:val="22"/>
                  <w:u w:val="single"/>
                  <w:lang w:val="ru-RU"/>
                </w:rPr>
                <w:t>Регламент (ЕО) № 648/2004</w:t>
              </w:r>
            </w:hyperlink>
            <w:r w:rsidR="001172CC" w:rsidRPr="006C774C">
              <w:rPr>
                <w:rFonts w:eastAsia="Calibri" w:cs="Times New Roman"/>
                <w:sz w:val="22"/>
                <w:u w:val="single"/>
              </w:rPr>
              <w:t> </w:t>
            </w:r>
            <w:r w:rsidR="001172CC" w:rsidRPr="00D3411B">
              <w:rPr>
                <w:rFonts w:eastAsia="Calibri" w:cs="Times New Roman"/>
                <w:sz w:val="22"/>
                <w:u w:val="single"/>
                <w:lang w:val="ru-RU"/>
              </w:rPr>
              <w:t xml:space="preserve"> </w:t>
            </w:r>
            <w:r w:rsidR="001172CC" w:rsidRPr="00D3411B">
              <w:rPr>
                <w:rFonts w:eastAsia="Calibri" w:cs="Times New Roman"/>
                <w:sz w:val="22"/>
                <w:lang w:val="ru-RU"/>
              </w:rPr>
              <w:t>относно детергентите</w:t>
            </w:r>
          </w:p>
          <w:p w:rsidR="001172CC" w:rsidRPr="00D3411B" w:rsidRDefault="00B44190" w:rsidP="004421BC">
            <w:pPr>
              <w:jc w:val="both"/>
              <w:rPr>
                <w:rFonts w:eastAsia="Calibri" w:cs="Times New Roman"/>
                <w:sz w:val="22"/>
                <w:lang w:val="ru-RU"/>
              </w:rPr>
            </w:pPr>
            <w:hyperlink r:id="rId118" w:tgtFrame="_blank" w:tooltip="Регламент (ЕО) № 907/2006 за изменение на Регламент (ЕО) № 648/2004 с цел адаптиране на приложения ІІІ и VІІ към него" w:history="1">
              <w:r w:rsidR="001172CC" w:rsidRPr="00D3411B">
                <w:rPr>
                  <w:rFonts w:eastAsia="Calibri" w:cs="Times New Roman"/>
                  <w:sz w:val="22"/>
                  <w:u w:val="single"/>
                  <w:lang w:val="ru-RU"/>
                </w:rPr>
                <w:t>Регламент (ЕО) № 907/2006</w:t>
              </w:r>
            </w:hyperlink>
            <w:r w:rsidR="001172CC" w:rsidRPr="006C774C">
              <w:rPr>
                <w:rFonts w:eastAsia="Calibri" w:cs="Times New Roman"/>
                <w:sz w:val="22"/>
                <w:u w:val="single"/>
              </w:rPr>
              <w:t> </w:t>
            </w:r>
            <w:r w:rsidR="001172CC" w:rsidRPr="00D3411B">
              <w:rPr>
                <w:rFonts w:eastAsia="Calibri" w:cs="Times New Roman"/>
                <w:sz w:val="22"/>
                <w:lang w:val="ru-RU"/>
              </w:rPr>
              <w:t xml:space="preserve">за изменение на Регламент (ЕО) № 648/2004  с цел адаптиране на приложения ІІІ и </w:t>
            </w:r>
            <w:r w:rsidR="001172CC" w:rsidRPr="006C774C">
              <w:rPr>
                <w:rFonts w:eastAsia="Calibri" w:cs="Times New Roman"/>
                <w:sz w:val="22"/>
              </w:rPr>
              <w:t>V</w:t>
            </w:r>
            <w:r w:rsidR="001172CC" w:rsidRPr="00D3411B">
              <w:rPr>
                <w:rFonts w:eastAsia="Calibri" w:cs="Times New Roman"/>
                <w:sz w:val="22"/>
                <w:lang w:val="ru-RU"/>
              </w:rPr>
              <w:t xml:space="preserve">ІІ към него на Комисията от 25 юни 2009 г. за изменение на Регламент (ЕО) № 648/2004 на Европейския парламент и на Съвета относно детергентите с цел адаптиране на приложения </w:t>
            </w:r>
            <w:r w:rsidR="001172CC" w:rsidRPr="006C774C">
              <w:rPr>
                <w:rFonts w:eastAsia="Calibri" w:cs="Times New Roman"/>
                <w:sz w:val="22"/>
              </w:rPr>
              <w:t>V</w:t>
            </w:r>
            <w:r w:rsidR="001172CC" w:rsidRPr="00D3411B">
              <w:rPr>
                <w:rFonts w:eastAsia="Calibri" w:cs="Times New Roman"/>
                <w:sz w:val="22"/>
                <w:lang w:val="ru-RU"/>
              </w:rPr>
              <w:t xml:space="preserve"> и </w:t>
            </w:r>
            <w:r w:rsidR="001172CC" w:rsidRPr="006C774C">
              <w:rPr>
                <w:rFonts w:eastAsia="Calibri" w:cs="Times New Roman"/>
                <w:sz w:val="22"/>
              </w:rPr>
              <w:t>VI</w:t>
            </w:r>
            <w:r w:rsidR="001172CC" w:rsidRPr="00D3411B">
              <w:rPr>
                <w:rFonts w:eastAsia="Calibri" w:cs="Times New Roman"/>
                <w:sz w:val="22"/>
                <w:lang w:val="ru-RU"/>
              </w:rPr>
              <w:t xml:space="preserve"> към него (дерогация за ПАВ). </w:t>
            </w:r>
          </w:p>
          <w:p w:rsidR="001172CC" w:rsidRPr="00D3411B" w:rsidRDefault="00B44190" w:rsidP="004421BC">
            <w:pPr>
              <w:jc w:val="both"/>
              <w:rPr>
                <w:rFonts w:eastAsia="Calibri" w:cs="Times New Roman"/>
                <w:sz w:val="22"/>
                <w:lang w:val="ru-RU"/>
              </w:rPr>
            </w:pPr>
            <w:hyperlink r:id="rId119" w:tgtFrame="_blank" w:history="1">
              <w:r w:rsidR="001172CC" w:rsidRPr="00D3411B">
                <w:rPr>
                  <w:rFonts w:eastAsia="Calibri" w:cs="Times New Roman"/>
                  <w:sz w:val="22"/>
                  <w:u w:val="single"/>
                  <w:lang w:val="ru-RU"/>
                </w:rPr>
                <w:t>Регламент (ЕО) № 1336/2008</w:t>
              </w:r>
            </w:hyperlink>
            <w:r w:rsidR="001172CC" w:rsidRPr="006C774C">
              <w:rPr>
                <w:rFonts w:eastAsia="Calibri" w:cs="Times New Roman"/>
                <w:sz w:val="22"/>
              </w:rPr>
              <w:t> </w:t>
            </w:r>
            <w:r w:rsidR="001172CC" w:rsidRPr="00D3411B">
              <w:rPr>
                <w:rFonts w:eastAsia="Calibri" w:cs="Times New Roman"/>
                <w:sz w:val="22"/>
                <w:lang w:val="ru-RU"/>
              </w:rPr>
              <w:t>на Европейския Парламент и на Съвета от 16 декември 2008 година за изменение на Регламент (ЕО) № 648/2004 с оглед адаптирането му към Регламент (ЕО) № 1272/2008 относно класифицирането, етикетирането и опаковането на вещества и смеси.</w:t>
            </w:r>
          </w:p>
          <w:p w:rsidR="001172CC" w:rsidRPr="00D3411B" w:rsidRDefault="00B44190" w:rsidP="004421BC">
            <w:pPr>
              <w:jc w:val="both"/>
              <w:rPr>
                <w:rFonts w:eastAsia="Calibri" w:cs="Times New Roman"/>
                <w:sz w:val="22"/>
                <w:lang w:val="ru-RU"/>
              </w:rPr>
            </w:pPr>
            <w:hyperlink r:id="rId120" w:history="1">
              <w:r w:rsidR="001172CC" w:rsidRPr="006C774C">
                <w:rPr>
                  <w:rFonts w:eastAsia="Calibri" w:cs="Times New Roman"/>
                  <w:color w:val="000000"/>
                  <w:sz w:val="22"/>
                  <w:u w:val="single"/>
                  <w:shd w:val="clear" w:color="auto" w:fill="FFFFFF"/>
                  <w:lang w:val="pl-PL" w:eastAsia="pl-PL"/>
                </w:rPr>
                <w:t>Регламент (ЕО) 551/2009 </w:t>
              </w:r>
            </w:hyperlink>
            <w:r w:rsidR="001172CC" w:rsidRPr="00D3411B">
              <w:rPr>
                <w:rFonts w:eastAsia="Calibri" w:cs="Times New Roman"/>
                <w:sz w:val="22"/>
                <w:shd w:val="clear" w:color="auto" w:fill="FFFFFF"/>
                <w:lang w:val="ru-RU"/>
              </w:rPr>
              <w:t xml:space="preserve">на Комисията от 25 юни 2009 година за изменение на Регламент (ЕО) 648/2004 на Европейския парламент и на Съвета относно детергентите с цел адаптиране на приложения </w:t>
            </w:r>
            <w:r w:rsidR="001172CC" w:rsidRPr="006C774C">
              <w:rPr>
                <w:rFonts w:eastAsia="Calibri" w:cs="Times New Roman"/>
                <w:sz w:val="22"/>
                <w:shd w:val="clear" w:color="auto" w:fill="FFFFFF"/>
              </w:rPr>
              <w:t>V</w:t>
            </w:r>
            <w:r w:rsidR="001172CC" w:rsidRPr="00D3411B">
              <w:rPr>
                <w:rFonts w:eastAsia="Calibri" w:cs="Times New Roman"/>
                <w:sz w:val="22"/>
                <w:shd w:val="clear" w:color="auto" w:fill="FFFFFF"/>
                <w:lang w:val="ru-RU"/>
              </w:rPr>
              <w:t xml:space="preserve"> и </w:t>
            </w:r>
            <w:r w:rsidR="001172CC" w:rsidRPr="006C774C">
              <w:rPr>
                <w:rFonts w:eastAsia="Calibri" w:cs="Times New Roman"/>
                <w:sz w:val="22"/>
                <w:shd w:val="clear" w:color="auto" w:fill="FFFFFF"/>
              </w:rPr>
              <w:t>VI</w:t>
            </w:r>
            <w:r w:rsidR="001172CC" w:rsidRPr="00D3411B">
              <w:rPr>
                <w:rFonts w:eastAsia="Calibri" w:cs="Times New Roman"/>
                <w:sz w:val="22"/>
                <w:shd w:val="clear" w:color="auto" w:fill="FFFFFF"/>
                <w:lang w:val="ru-RU"/>
              </w:rPr>
              <w:t xml:space="preserve"> към него (изключение от изисквания за повърхностноактивно вещество).</w:t>
            </w:r>
            <w:r w:rsidR="001172CC" w:rsidRPr="006C774C">
              <w:rPr>
                <w:rFonts w:eastAsia="Calibri" w:cs="Times New Roman"/>
                <w:sz w:val="22"/>
              </w:rPr>
              <w:t> </w:t>
            </w:r>
          </w:p>
          <w:p w:rsidR="001172CC" w:rsidRPr="00D3411B" w:rsidRDefault="00B44190" w:rsidP="004421BC">
            <w:pPr>
              <w:jc w:val="both"/>
              <w:rPr>
                <w:rFonts w:eastAsia="Calibri" w:cs="Times New Roman"/>
                <w:sz w:val="22"/>
                <w:shd w:val="clear" w:color="auto" w:fill="FFFFFF"/>
                <w:lang w:val="ru-RU"/>
              </w:rPr>
            </w:pPr>
            <w:hyperlink r:id="rId121" w:history="1">
              <w:r w:rsidR="001172CC" w:rsidRPr="006C774C">
                <w:rPr>
                  <w:rFonts w:eastAsia="Calibri" w:cs="Times New Roman"/>
                  <w:color w:val="000000"/>
                  <w:sz w:val="22"/>
                  <w:u w:val="single"/>
                  <w:shd w:val="clear" w:color="auto" w:fill="FFFFFF"/>
                  <w:lang w:val="pl-PL" w:eastAsia="pl-PL"/>
                </w:rPr>
                <w:t>Регламент (ЕС) 259/2012 </w:t>
              </w:r>
            </w:hyperlink>
            <w:r w:rsidR="001172CC" w:rsidRPr="00D3411B">
              <w:rPr>
                <w:rFonts w:eastAsia="Calibri" w:cs="Times New Roman"/>
                <w:sz w:val="22"/>
                <w:shd w:val="clear" w:color="auto" w:fill="FFFFFF"/>
                <w:lang w:val="ru-RU"/>
              </w:rPr>
              <w:t>на Европейския парламент и на Съвета от 14 март 2012 година за изменение на Регламент (ЕО) № 648/2004 по отношение на употребата на фосфати и други фосфорни съединения в потребителските перилни детергенти и потребителските детергенти за автоматични съдомиялни машини.</w:t>
            </w:r>
          </w:p>
        </w:tc>
      </w:tr>
      <w:tr w:rsidR="001172CC" w:rsidRPr="00F91B9D" w:rsidTr="00E17495">
        <w:trPr>
          <w:trHeight w:val="141"/>
          <w:jc w:val="center"/>
        </w:trPr>
        <w:tc>
          <w:tcPr>
            <w:tcW w:w="9113" w:type="dxa"/>
            <w:gridSpan w:val="2"/>
          </w:tcPr>
          <w:p w:rsidR="001172CC" w:rsidRPr="00D3411B" w:rsidRDefault="001172CC" w:rsidP="004421BC">
            <w:pPr>
              <w:pStyle w:val="ListParagraph"/>
              <w:autoSpaceDE w:val="0"/>
              <w:autoSpaceDN w:val="0"/>
              <w:adjustRightInd w:val="0"/>
              <w:ind w:left="1080"/>
              <w:jc w:val="both"/>
              <w:rPr>
                <w:rFonts w:eastAsia="Calibri" w:cs="Times New Roman"/>
                <w:b/>
                <w:sz w:val="22"/>
                <w:lang w:val="ru-RU"/>
              </w:rPr>
            </w:pPr>
            <w:r w:rsidRPr="00D3411B">
              <w:rPr>
                <w:rFonts w:eastAsia="Calibri" w:cs="Times New Roman"/>
                <w:b/>
                <w:sz w:val="22"/>
                <w:lang w:val="ru-RU"/>
              </w:rPr>
              <w:t xml:space="preserve">5.Правна основа в </w:t>
            </w:r>
            <w:r w:rsidR="00F14984">
              <w:rPr>
                <w:rFonts w:eastAsia="Calibri" w:cs="Times New Roman"/>
                <w:b/>
                <w:sz w:val="22"/>
                <w:lang w:val="ru-RU"/>
              </w:rPr>
              <w:t xml:space="preserve">областта на водите и </w:t>
            </w:r>
            <w:r w:rsidRPr="00D3411B">
              <w:rPr>
                <w:rFonts w:eastAsia="Calibri" w:cs="Times New Roman"/>
                <w:b/>
                <w:sz w:val="22"/>
                <w:lang w:val="ru-RU"/>
              </w:rPr>
              <w:t>други области</w:t>
            </w:r>
          </w:p>
        </w:tc>
      </w:tr>
      <w:tr w:rsidR="001172CC" w:rsidRPr="00F91B9D" w:rsidTr="00E17495">
        <w:trPr>
          <w:trHeight w:val="141"/>
          <w:jc w:val="center"/>
        </w:trPr>
        <w:tc>
          <w:tcPr>
            <w:tcW w:w="541" w:type="dxa"/>
          </w:tcPr>
          <w:p w:rsidR="001172CC" w:rsidRDefault="001172CC" w:rsidP="004421BC">
            <w:pPr>
              <w:jc w:val="both"/>
              <w:rPr>
                <w:rFonts w:eastAsia="Calibri" w:cs="Times New Roman"/>
                <w:sz w:val="22"/>
              </w:rPr>
            </w:pPr>
            <w:r w:rsidRPr="006C774C">
              <w:rPr>
                <w:rFonts w:eastAsia="Calibri" w:cs="Times New Roman"/>
                <w:sz w:val="22"/>
                <w:lang w:val="ru-RU"/>
              </w:rPr>
              <w:t>1</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r>
              <w:rPr>
                <w:rFonts w:eastAsia="Calibri" w:cs="Times New Roman"/>
                <w:sz w:val="22"/>
              </w:rPr>
              <w:t>1.1</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r>
              <w:rPr>
                <w:rFonts w:eastAsia="Calibri" w:cs="Times New Roman"/>
                <w:sz w:val="22"/>
              </w:rPr>
              <w:t>1.2</w:t>
            </w:r>
          </w:p>
          <w:p w:rsidR="008B473A" w:rsidRDefault="008B473A" w:rsidP="004421BC">
            <w:pPr>
              <w:jc w:val="both"/>
              <w:rPr>
                <w:rFonts w:eastAsia="Calibri" w:cs="Times New Roman"/>
                <w:sz w:val="22"/>
              </w:rPr>
            </w:pPr>
          </w:p>
          <w:p w:rsidR="008B473A" w:rsidRPr="008B473A" w:rsidRDefault="008B473A" w:rsidP="004421BC">
            <w:pPr>
              <w:jc w:val="both"/>
              <w:rPr>
                <w:rFonts w:eastAsia="Calibri" w:cs="Times New Roman"/>
                <w:sz w:val="22"/>
              </w:rPr>
            </w:pPr>
            <w:r>
              <w:rPr>
                <w:rFonts w:eastAsia="Calibri" w:cs="Times New Roman"/>
                <w:sz w:val="22"/>
              </w:rPr>
              <w:t>1.3</w:t>
            </w:r>
          </w:p>
        </w:tc>
        <w:tc>
          <w:tcPr>
            <w:tcW w:w="8573" w:type="dxa"/>
          </w:tcPr>
          <w:p w:rsidR="001172CC" w:rsidRPr="00D3411B" w:rsidRDefault="001172CC" w:rsidP="004421BC">
            <w:pPr>
              <w:autoSpaceDE w:val="0"/>
              <w:autoSpaceDN w:val="0"/>
              <w:adjustRightInd w:val="0"/>
              <w:jc w:val="both"/>
              <w:rPr>
                <w:rFonts w:eastAsia="Calibri" w:cs="Times New Roman"/>
                <w:sz w:val="22"/>
                <w:lang w:val="ru-RU"/>
              </w:rPr>
            </w:pPr>
            <w:r w:rsidRPr="00D3411B">
              <w:rPr>
                <w:rFonts w:eastAsia="Calibri" w:cs="Times New Roman"/>
                <w:sz w:val="22"/>
                <w:u w:val="single"/>
                <w:lang w:val="ru-RU"/>
              </w:rPr>
              <w:t xml:space="preserve">Директива 2000/60/ЕО </w:t>
            </w:r>
            <w:r w:rsidRPr="00D3411B">
              <w:rPr>
                <w:rFonts w:eastAsia="Calibri" w:cs="Times New Roman"/>
                <w:bCs/>
                <w:sz w:val="22"/>
                <w:lang w:val="ru-RU"/>
              </w:rPr>
              <w:t>на Европейския парламент и на Съвета от 23 октомври 2000 година за установяване на рамка за действията на Общността в областта на политиката за водите</w:t>
            </w:r>
          </w:p>
          <w:p w:rsidR="001172CC" w:rsidRPr="00D3411B" w:rsidRDefault="001172CC" w:rsidP="004421BC">
            <w:pPr>
              <w:autoSpaceDE w:val="0"/>
              <w:autoSpaceDN w:val="0"/>
              <w:adjustRightInd w:val="0"/>
              <w:jc w:val="both"/>
              <w:rPr>
                <w:rFonts w:eastAsia="Calibri" w:cs="Times New Roman"/>
                <w:sz w:val="22"/>
                <w:lang w:val="ru-RU"/>
              </w:rPr>
            </w:pPr>
            <w:r w:rsidRPr="00D3411B">
              <w:rPr>
                <w:rFonts w:eastAsia="Calibri" w:cs="Times New Roman"/>
                <w:sz w:val="22"/>
                <w:lang w:val="ru-RU"/>
              </w:rPr>
              <w:t>ИЗМЕНЕНИЯ:</w:t>
            </w:r>
          </w:p>
          <w:p w:rsidR="001172CC" w:rsidRPr="00D3411B" w:rsidRDefault="00B44190" w:rsidP="004421BC">
            <w:pPr>
              <w:autoSpaceDE w:val="0"/>
              <w:autoSpaceDN w:val="0"/>
              <w:adjustRightInd w:val="0"/>
              <w:jc w:val="both"/>
              <w:rPr>
                <w:rFonts w:eastAsia="Calibri" w:cs="Times New Roman"/>
                <w:sz w:val="22"/>
                <w:lang w:val="ru-RU"/>
              </w:rPr>
            </w:pPr>
            <w:hyperlink r:id="rId122" w:history="1">
              <w:r w:rsidR="001172CC" w:rsidRPr="006C774C">
                <w:rPr>
                  <w:rFonts w:eastAsia="Calibri" w:cs="Times New Roman"/>
                  <w:color w:val="000000"/>
                  <w:sz w:val="22"/>
                  <w:u w:val="single"/>
                  <w:shd w:val="clear" w:color="auto" w:fill="FFFFFF"/>
                  <w:lang w:val="pl-PL" w:eastAsia="pl-PL"/>
                </w:rPr>
                <w:t xml:space="preserve">Директива 2013/39/ЕС </w:t>
              </w:r>
              <w:r w:rsidR="001172CC" w:rsidRPr="006C774C">
                <w:rPr>
                  <w:rFonts w:eastAsia="Calibri" w:cs="Times New Roman"/>
                  <w:color w:val="000000"/>
                  <w:sz w:val="22"/>
                  <w:shd w:val="clear" w:color="auto" w:fill="FFFFFF"/>
                  <w:lang w:val="pl-PL" w:eastAsia="pl-PL"/>
                </w:rPr>
                <w:t>на Европейския парламент и на Съвета от 12 август 2013 година за изменение на директиви 2000/60/ЕО и 2008/105/ЕО по отношение на приоритетните вещества в областта на политиката за водите</w:t>
              </w:r>
            </w:hyperlink>
            <w:r w:rsidR="001172CC" w:rsidRPr="00D3411B">
              <w:rPr>
                <w:rFonts w:eastAsia="Calibri" w:cs="Times New Roman"/>
                <w:sz w:val="22"/>
                <w:lang w:val="ru-RU"/>
              </w:rPr>
              <w:t>.</w:t>
            </w:r>
          </w:p>
          <w:p w:rsidR="001172CC" w:rsidRPr="00D3411B" w:rsidRDefault="00B44190" w:rsidP="004421BC">
            <w:pPr>
              <w:autoSpaceDE w:val="0"/>
              <w:autoSpaceDN w:val="0"/>
              <w:adjustRightInd w:val="0"/>
              <w:jc w:val="both"/>
              <w:rPr>
                <w:rFonts w:eastAsia="Calibri" w:cs="Times New Roman"/>
                <w:color w:val="000000"/>
                <w:sz w:val="22"/>
                <w:shd w:val="clear" w:color="auto" w:fill="FFFFFF"/>
                <w:lang w:val="ru-RU" w:eastAsia="pl-PL"/>
              </w:rPr>
            </w:pPr>
            <w:hyperlink r:id="rId123" w:history="1">
              <w:r w:rsidR="001172CC" w:rsidRPr="006C774C">
                <w:rPr>
                  <w:rFonts w:eastAsia="Calibri" w:cs="Times New Roman"/>
                  <w:color w:val="000000"/>
                  <w:sz w:val="22"/>
                  <w:u w:val="single"/>
                  <w:shd w:val="clear" w:color="auto" w:fill="FFFFFF"/>
                  <w:lang w:val="pl-PL" w:eastAsia="pl-PL"/>
                </w:rPr>
                <w:t>Директива 2009/90/ЕО</w:t>
              </w:r>
              <w:r w:rsidR="001172CC" w:rsidRPr="006C774C">
                <w:rPr>
                  <w:rFonts w:eastAsia="Calibri" w:cs="Times New Roman"/>
                  <w:color w:val="000000"/>
                  <w:sz w:val="22"/>
                  <w:shd w:val="clear" w:color="auto" w:fill="FFFFFF"/>
                  <w:lang w:val="pl-PL" w:eastAsia="pl-PL"/>
                </w:rPr>
                <w:t xml:space="preserve"> на Комисията от 31 юли 2009 г. за определяне, съгласно Директива 2000/60/ЕО на Европейския парламент и на Съвета, на технически спецификации за химически анализ и мониторинг на състоянието на водите</w:t>
              </w:r>
            </w:hyperlink>
            <w:r w:rsidR="001172CC" w:rsidRPr="00D3411B">
              <w:rPr>
                <w:rFonts w:eastAsia="Calibri" w:cs="Times New Roman"/>
                <w:color w:val="000000"/>
                <w:sz w:val="22"/>
                <w:shd w:val="clear" w:color="auto" w:fill="FFFFFF"/>
                <w:lang w:val="ru-RU" w:eastAsia="pl-PL"/>
              </w:rPr>
              <w:t>.</w:t>
            </w:r>
          </w:p>
          <w:p w:rsidR="001172CC" w:rsidRPr="00D3411B" w:rsidRDefault="00B44190" w:rsidP="00F14984">
            <w:pPr>
              <w:autoSpaceDE w:val="0"/>
              <w:autoSpaceDN w:val="0"/>
              <w:adjustRightInd w:val="0"/>
              <w:jc w:val="both"/>
              <w:rPr>
                <w:rFonts w:eastAsia="Calibri" w:cs="Times New Roman"/>
                <w:color w:val="000000"/>
                <w:sz w:val="22"/>
                <w:shd w:val="clear" w:color="auto" w:fill="FFFFFF"/>
                <w:lang w:val="ru-RU" w:eastAsia="pl-PL"/>
              </w:rPr>
            </w:pPr>
            <w:hyperlink r:id="rId124" w:history="1">
              <w:r w:rsidR="001172CC" w:rsidRPr="006C774C">
                <w:rPr>
                  <w:rFonts w:eastAsia="Calibri" w:cs="Times New Roman"/>
                  <w:color w:val="000000"/>
                  <w:sz w:val="22"/>
                  <w:u w:val="single"/>
                  <w:shd w:val="clear" w:color="auto" w:fill="FFFFFF"/>
                  <w:lang w:val="pl-PL" w:eastAsia="pl-PL"/>
                </w:rPr>
                <w:t>Директива 2008/32/ЕО</w:t>
              </w:r>
              <w:r w:rsidR="001172CC" w:rsidRPr="006C774C">
                <w:rPr>
                  <w:rFonts w:eastAsia="Calibri" w:cs="Times New Roman"/>
                  <w:color w:val="000000"/>
                  <w:sz w:val="22"/>
                  <w:shd w:val="clear" w:color="auto" w:fill="FFFFFF"/>
                  <w:lang w:val="pl-PL" w:eastAsia="pl-PL"/>
                </w:rPr>
                <w:t xml:space="preserve"> на Европейския </w:t>
              </w:r>
              <w:r w:rsidR="00F14984" w:rsidRPr="006C774C">
                <w:rPr>
                  <w:rFonts w:eastAsia="Calibri" w:cs="Times New Roman"/>
                  <w:color w:val="000000"/>
                  <w:sz w:val="22"/>
                  <w:shd w:val="clear" w:color="auto" w:fill="FFFFFF"/>
                  <w:lang w:val="pl-PL" w:eastAsia="pl-PL"/>
                </w:rPr>
                <w:t>пар</w:t>
              </w:r>
              <w:r w:rsidR="00F14984">
                <w:rPr>
                  <w:rFonts w:eastAsia="Calibri" w:cs="Times New Roman"/>
                  <w:color w:val="000000"/>
                  <w:sz w:val="22"/>
                  <w:shd w:val="clear" w:color="auto" w:fill="FFFFFF"/>
                  <w:lang w:val="bg-BG" w:eastAsia="pl-PL"/>
                </w:rPr>
                <w:t>л</w:t>
              </w:r>
              <w:r w:rsidR="00F14984" w:rsidRPr="006C774C">
                <w:rPr>
                  <w:rFonts w:eastAsia="Calibri" w:cs="Times New Roman"/>
                  <w:color w:val="000000"/>
                  <w:sz w:val="22"/>
                  <w:shd w:val="clear" w:color="auto" w:fill="FFFFFF"/>
                  <w:lang w:val="pl-PL" w:eastAsia="pl-PL"/>
                </w:rPr>
                <w:t xml:space="preserve">амент </w:t>
              </w:r>
              <w:r w:rsidR="001172CC" w:rsidRPr="006C774C">
                <w:rPr>
                  <w:rFonts w:eastAsia="Calibri" w:cs="Times New Roman"/>
                  <w:color w:val="000000"/>
                  <w:sz w:val="22"/>
                  <w:shd w:val="clear" w:color="auto" w:fill="FFFFFF"/>
                  <w:lang w:val="pl-PL" w:eastAsia="pl-PL"/>
                </w:rPr>
                <w:t>и на Съвета от 11 март 2008 година за изменение на Директива 2000/60/ЕО за установяване на рамка за действията на Общността в областта на политиката за водите по отношение на изпълнителните правомощия, предоставени на Комисията</w:t>
              </w:r>
            </w:hyperlink>
            <w:r w:rsidR="001172CC" w:rsidRPr="006C774C">
              <w:rPr>
                <w:rFonts w:eastAsia="Calibri" w:cs="Times New Roman"/>
                <w:color w:val="000000"/>
                <w:sz w:val="22"/>
                <w:shd w:val="clear" w:color="auto" w:fill="FFFFFF"/>
                <w:lang w:val="pl-PL" w:eastAsia="pl-PL"/>
              </w:rPr>
              <w:t>.</w:t>
            </w:r>
          </w:p>
        </w:tc>
      </w:tr>
      <w:tr w:rsidR="001172CC" w:rsidRPr="00F91B9D" w:rsidTr="00E17495">
        <w:trPr>
          <w:trHeight w:val="1011"/>
          <w:jc w:val="center"/>
        </w:trPr>
        <w:tc>
          <w:tcPr>
            <w:tcW w:w="541" w:type="dxa"/>
            <w:vMerge w:val="restart"/>
          </w:tcPr>
          <w:p w:rsidR="001172CC" w:rsidRDefault="001172CC" w:rsidP="004421BC">
            <w:pPr>
              <w:jc w:val="both"/>
              <w:rPr>
                <w:rFonts w:eastAsia="Calibri" w:cs="Times New Roman"/>
                <w:sz w:val="22"/>
              </w:rPr>
            </w:pPr>
            <w:r w:rsidRPr="006C774C">
              <w:rPr>
                <w:rFonts w:eastAsia="Calibri" w:cs="Times New Roman"/>
                <w:sz w:val="22"/>
              </w:rPr>
              <w:t>2</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r>
              <w:rPr>
                <w:rFonts w:eastAsia="Calibri" w:cs="Times New Roman"/>
                <w:sz w:val="22"/>
              </w:rPr>
              <w:t>2.1</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Pr="006C774C" w:rsidRDefault="008B473A" w:rsidP="004421BC">
            <w:pPr>
              <w:jc w:val="both"/>
              <w:rPr>
                <w:rFonts w:eastAsia="Calibri" w:cs="Times New Roman"/>
                <w:sz w:val="22"/>
              </w:rPr>
            </w:pPr>
            <w:r>
              <w:rPr>
                <w:rFonts w:eastAsia="Calibri" w:cs="Times New Roman"/>
                <w:sz w:val="22"/>
              </w:rPr>
              <w:t>2.2</w:t>
            </w:r>
          </w:p>
        </w:tc>
        <w:tc>
          <w:tcPr>
            <w:tcW w:w="8573" w:type="dxa"/>
            <w:vMerge w:val="restart"/>
          </w:tcPr>
          <w:p w:rsidR="001172CC" w:rsidRPr="00D3411B" w:rsidRDefault="001172CC" w:rsidP="004421BC">
            <w:pPr>
              <w:jc w:val="both"/>
              <w:rPr>
                <w:rFonts w:eastAsia="Calibri" w:cs="Times New Roman"/>
                <w:bCs/>
                <w:sz w:val="22"/>
                <w:lang w:val="ru-RU"/>
              </w:rPr>
            </w:pPr>
            <w:r w:rsidRPr="00D3411B">
              <w:rPr>
                <w:rFonts w:eastAsia="Calibri" w:cs="Times New Roman"/>
                <w:sz w:val="22"/>
                <w:u w:val="single"/>
                <w:lang w:val="ru-RU"/>
              </w:rPr>
              <w:t>Директива 2008/105/ЕО</w:t>
            </w:r>
            <w:r w:rsidRPr="00D3411B">
              <w:rPr>
                <w:rFonts w:eastAsia="Calibri" w:cs="Times New Roman"/>
                <w:bCs/>
                <w:sz w:val="22"/>
                <w:lang w:val="ru-RU"/>
              </w:rPr>
              <w:t>на Европейския парламент и на Съвета от 16 декември 2008 година за определяне на стандарти за качество на околната среда в областта на политиката за водите, за изменение и последваща отмяна на директиви 82/176/ЕИО, 83/513/ЕИО, 84/156/ЕИО, 84/491/ЕИО 86/280/ЕИО на Съвета и за изменение на Директива 2000/60/ЕО на Европейския парламент и на Съвета.</w:t>
            </w:r>
          </w:p>
          <w:p w:rsidR="001172CC" w:rsidRPr="00D3411B" w:rsidRDefault="001172CC" w:rsidP="004421BC">
            <w:pPr>
              <w:jc w:val="both"/>
              <w:rPr>
                <w:rFonts w:eastAsia="Calibri" w:cs="Times New Roman"/>
                <w:bCs/>
                <w:i/>
                <w:sz w:val="22"/>
                <w:lang w:val="ru-RU"/>
              </w:rPr>
            </w:pPr>
            <w:r w:rsidRPr="00D3411B">
              <w:rPr>
                <w:rFonts w:eastAsia="Calibri" w:cs="Times New Roman"/>
                <w:bCs/>
                <w:i/>
                <w:sz w:val="22"/>
                <w:lang w:val="ru-RU"/>
              </w:rPr>
              <w:t>ИЗМЕНЕНИЯ:</w:t>
            </w:r>
          </w:p>
          <w:p w:rsidR="001172CC" w:rsidRPr="00D3411B" w:rsidRDefault="00B44190" w:rsidP="004421BC">
            <w:pPr>
              <w:jc w:val="both"/>
              <w:rPr>
                <w:rFonts w:eastAsia="Calibri" w:cs="Times New Roman"/>
                <w:bCs/>
                <w:sz w:val="22"/>
                <w:lang w:val="ru-RU"/>
              </w:rPr>
            </w:pPr>
            <w:hyperlink r:id="rId125" w:history="1">
              <w:r w:rsidR="001172CC" w:rsidRPr="00D3411B">
                <w:rPr>
                  <w:rFonts w:eastAsia="Calibri" w:cs="Times New Roman"/>
                  <w:bCs/>
                  <w:sz w:val="22"/>
                  <w:u w:val="single"/>
                  <w:lang w:val="ru-RU"/>
                </w:rPr>
                <w:t>Решение за изпълнение (ЕС) 2015/495</w:t>
              </w:r>
              <w:r w:rsidR="001172CC" w:rsidRPr="00D3411B">
                <w:rPr>
                  <w:rFonts w:eastAsia="Calibri" w:cs="Times New Roman"/>
                  <w:bCs/>
                  <w:sz w:val="22"/>
                  <w:lang w:val="ru-RU"/>
                </w:rPr>
                <w:t xml:space="preserve"> на Комисията от 20 март 2015 година за определяне на списък за наблюдение на вещества в рамките на обхващащ целия Европейски съюз мониторинг в областта на политиката за водите, в съответствие с Директива 2008/105/ЕО на Европейския парламент и на Съвета</w:t>
              </w:r>
            </w:hyperlink>
            <w:r w:rsidR="001172CC" w:rsidRPr="00D3411B">
              <w:rPr>
                <w:rFonts w:eastAsia="Calibri" w:cs="Times New Roman"/>
                <w:bCs/>
                <w:sz w:val="22"/>
                <w:lang w:val="ru-RU"/>
              </w:rPr>
              <w:t>.</w:t>
            </w:r>
          </w:p>
          <w:p w:rsidR="001172CC" w:rsidRPr="006C774C" w:rsidRDefault="00B44190" w:rsidP="004421BC">
            <w:pPr>
              <w:spacing w:after="0"/>
              <w:jc w:val="both"/>
              <w:rPr>
                <w:rFonts w:eastAsia="Calibri" w:cs="Times New Roman"/>
                <w:bCs/>
                <w:sz w:val="22"/>
                <w:lang w:val="bg-BG"/>
              </w:rPr>
            </w:pPr>
            <w:hyperlink r:id="rId126" w:history="1">
              <w:r w:rsidR="001172CC" w:rsidRPr="00D3411B">
                <w:rPr>
                  <w:rFonts w:eastAsia="Calibri" w:cs="Times New Roman"/>
                  <w:sz w:val="22"/>
                  <w:u w:val="single"/>
                  <w:lang w:val="ru-RU"/>
                </w:rPr>
                <w:t>Решение № 2455/2001/ЕО</w:t>
              </w:r>
              <w:r w:rsidR="001172CC" w:rsidRPr="00D3411B">
                <w:rPr>
                  <w:rFonts w:eastAsia="Calibri" w:cs="Times New Roman"/>
                  <w:sz w:val="22"/>
                  <w:lang w:val="ru-RU"/>
                </w:rPr>
                <w:t xml:space="preserve"> на Европейския парламент и на Съвета от 20 ноември 2001 година за определяне на списък на приоритетните вещества в областта на политиката за водите и за изменение на Директива 2000/60/ЕО</w:t>
              </w:r>
            </w:hyperlink>
          </w:p>
        </w:tc>
      </w:tr>
      <w:tr w:rsidR="001172CC" w:rsidRPr="00F91B9D" w:rsidTr="00E17495">
        <w:trPr>
          <w:trHeight w:val="599"/>
          <w:jc w:val="center"/>
        </w:trPr>
        <w:tc>
          <w:tcPr>
            <w:tcW w:w="541" w:type="dxa"/>
            <w:vMerge/>
          </w:tcPr>
          <w:p w:rsidR="001172CC" w:rsidRPr="00D3411B" w:rsidRDefault="001172CC" w:rsidP="004421BC">
            <w:pPr>
              <w:jc w:val="both"/>
              <w:rPr>
                <w:rFonts w:eastAsia="Calibri" w:cs="Times New Roman"/>
                <w:sz w:val="22"/>
                <w:lang w:val="ru-RU"/>
              </w:rPr>
            </w:pPr>
          </w:p>
        </w:tc>
        <w:tc>
          <w:tcPr>
            <w:tcW w:w="8573" w:type="dxa"/>
            <w:vMerge/>
          </w:tcPr>
          <w:p w:rsidR="001172CC" w:rsidRPr="00D3411B" w:rsidRDefault="001172CC" w:rsidP="004421BC">
            <w:pPr>
              <w:jc w:val="both"/>
              <w:rPr>
                <w:rFonts w:eastAsia="Calibri" w:cs="Times New Roman"/>
                <w:sz w:val="22"/>
                <w:u w:val="single"/>
                <w:lang w:val="ru-RU"/>
              </w:rPr>
            </w:pPr>
          </w:p>
        </w:tc>
      </w:tr>
      <w:tr w:rsidR="001172CC" w:rsidRPr="00F91B9D" w:rsidTr="00E17495">
        <w:trPr>
          <w:trHeight w:val="505"/>
          <w:jc w:val="center"/>
        </w:trPr>
        <w:tc>
          <w:tcPr>
            <w:tcW w:w="541" w:type="dxa"/>
            <w:vMerge/>
          </w:tcPr>
          <w:p w:rsidR="001172CC" w:rsidRPr="00D3411B" w:rsidRDefault="001172CC" w:rsidP="004421BC">
            <w:pPr>
              <w:jc w:val="both"/>
              <w:rPr>
                <w:rFonts w:eastAsia="Calibri" w:cs="Times New Roman"/>
                <w:sz w:val="22"/>
                <w:lang w:val="ru-RU"/>
              </w:rPr>
            </w:pPr>
          </w:p>
        </w:tc>
        <w:tc>
          <w:tcPr>
            <w:tcW w:w="8573" w:type="dxa"/>
            <w:vMerge/>
          </w:tcPr>
          <w:p w:rsidR="001172CC" w:rsidRPr="00D3411B" w:rsidRDefault="001172CC" w:rsidP="004421BC">
            <w:pPr>
              <w:jc w:val="both"/>
              <w:rPr>
                <w:rFonts w:eastAsia="Calibri" w:cs="Times New Roman"/>
                <w:sz w:val="22"/>
                <w:u w:val="single"/>
                <w:lang w:val="ru-RU"/>
              </w:rPr>
            </w:pPr>
          </w:p>
        </w:tc>
        <w:bookmarkStart w:id="202" w:name="to_paragraph_id5287157"/>
        <w:bookmarkEnd w:id="202"/>
      </w:tr>
      <w:tr w:rsidR="001172CC" w:rsidRPr="00F91B9D" w:rsidTr="00E17495">
        <w:trPr>
          <w:trHeight w:val="1011"/>
          <w:jc w:val="center"/>
        </w:trPr>
        <w:tc>
          <w:tcPr>
            <w:tcW w:w="541" w:type="dxa"/>
            <w:vMerge/>
          </w:tcPr>
          <w:p w:rsidR="001172CC" w:rsidRPr="00D3411B" w:rsidRDefault="001172CC" w:rsidP="004421BC">
            <w:pPr>
              <w:jc w:val="both"/>
              <w:rPr>
                <w:rFonts w:eastAsia="Calibri" w:cs="Times New Roman"/>
                <w:sz w:val="22"/>
                <w:lang w:val="ru-RU"/>
              </w:rPr>
            </w:pPr>
          </w:p>
        </w:tc>
        <w:tc>
          <w:tcPr>
            <w:tcW w:w="8573" w:type="dxa"/>
            <w:vMerge/>
          </w:tcPr>
          <w:p w:rsidR="001172CC" w:rsidRPr="00D3411B" w:rsidRDefault="001172CC" w:rsidP="004421BC">
            <w:pPr>
              <w:jc w:val="both"/>
              <w:rPr>
                <w:rFonts w:eastAsia="Calibri" w:cs="Times New Roman"/>
                <w:sz w:val="22"/>
                <w:u w:val="single"/>
                <w:lang w:val="ru-RU"/>
              </w:rPr>
            </w:pPr>
          </w:p>
        </w:tc>
      </w:tr>
      <w:tr w:rsidR="001172CC" w:rsidRPr="00F91B9D" w:rsidTr="00E17495">
        <w:trPr>
          <w:trHeight w:val="294"/>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3</w:t>
            </w:r>
          </w:p>
        </w:tc>
        <w:tc>
          <w:tcPr>
            <w:tcW w:w="8573" w:type="dxa"/>
          </w:tcPr>
          <w:p w:rsidR="001172CC" w:rsidRPr="00D3411B" w:rsidRDefault="00B44190" w:rsidP="004421BC">
            <w:pPr>
              <w:jc w:val="both"/>
              <w:rPr>
                <w:rFonts w:eastAsia="Calibri" w:cs="Times New Roman"/>
                <w:sz w:val="22"/>
                <w:u w:val="single"/>
                <w:lang w:val="ru-RU"/>
              </w:rPr>
            </w:pPr>
            <w:hyperlink r:id="rId127" w:history="1">
              <w:r w:rsidR="001172CC" w:rsidRPr="00D3411B">
                <w:rPr>
                  <w:rFonts w:eastAsia="Calibri" w:cs="Times New Roman"/>
                  <w:sz w:val="22"/>
                  <w:u w:val="single"/>
                  <w:lang w:val="ru-RU"/>
                </w:rPr>
                <w:t>Директива 98/83/ЕС</w:t>
              </w:r>
              <w:r w:rsidR="001172CC" w:rsidRPr="00D3411B">
                <w:rPr>
                  <w:rFonts w:eastAsia="Calibri" w:cs="Times New Roman"/>
                  <w:sz w:val="22"/>
                  <w:lang w:val="ru-RU"/>
                </w:rPr>
                <w:t xml:space="preserve"> относно качеството на водите, предназначени за консумация от човека</w:t>
              </w:r>
            </w:hyperlink>
          </w:p>
        </w:tc>
      </w:tr>
      <w:tr w:rsidR="001172CC" w:rsidRPr="00F91B9D" w:rsidTr="00E17495">
        <w:trPr>
          <w:trHeight w:val="218"/>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4</w:t>
            </w:r>
          </w:p>
        </w:tc>
        <w:tc>
          <w:tcPr>
            <w:tcW w:w="8573" w:type="dxa"/>
          </w:tcPr>
          <w:p w:rsidR="001172CC" w:rsidRPr="00D3411B" w:rsidRDefault="00B44190" w:rsidP="004421BC">
            <w:pPr>
              <w:jc w:val="both"/>
              <w:rPr>
                <w:rFonts w:eastAsia="Calibri" w:cs="Times New Roman"/>
                <w:sz w:val="22"/>
                <w:u w:val="single"/>
                <w:lang w:val="ru-RU"/>
              </w:rPr>
            </w:pPr>
            <w:hyperlink r:id="rId128" w:history="1">
              <w:r w:rsidR="001172CC" w:rsidRPr="00D3411B">
                <w:rPr>
                  <w:rFonts w:eastAsia="Calibri" w:cs="Times New Roman"/>
                  <w:sz w:val="22"/>
                  <w:u w:val="single"/>
                  <w:lang w:val="ru-RU"/>
                </w:rPr>
                <w:t>Директива 80/68/ЕЕС</w:t>
              </w:r>
              <w:r w:rsidR="001172CC" w:rsidRPr="00D3411B">
                <w:rPr>
                  <w:rFonts w:eastAsia="Calibri" w:cs="Times New Roman"/>
                  <w:sz w:val="22"/>
                  <w:lang w:val="ru-RU"/>
                </w:rPr>
                <w:t xml:space="preserve"> за защита на подземните води от замърсяване с опасни вещества</w:t>
              </w:r>
            </w:hyperlink>
          </w:p>
        </w:tc>
      </w:tr>
      <w:tr w:rsidR="001172CC" w:rsidRPr="00F91B9D" w:rsidTr="00E17495">
        <w:trPr>
          <w:trHeight w:val="280"/>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5</w:t>
            </w:r>
          </w:p>
        </w:tc>
        <w:tc>
          <w:tcPr>
            <w:tcW w:w="8573" w:type="dxa"/>
          </w:tcPr>
          <w:p w:rsidR="001172CC" w:rsidRPr="00D3411B" w:rsidRDefault="00B44190" w:rsidP="004421BC">
            <w:pPr>
              <w:jc w:val="both"/>
              <w:rPr>
                <w:rFonts w:eastAsia="Calibri" w:cs="Times New Roman"/>
                <w:sz w:val="22"/>
                <w:u w:val="single"/>
                <w:lang w:val="ru-RU"/>
              </w:rPr>
            </w:pPr>
            <w:hyperlink r:id="rId129" w:history="1">
              <w:r w:rsidR="001172CC" w:rsidRPr="00D3411B">
                <w:rPr>
                  <w:rFonts w:eastAsia="Calibri" w:cs="Times New Roman"/>
                  <w:sz w:val="22"/>
                  <w:u w:val="single"/>
                  <w:lang w:val="ru-RU"/>
                </w:rPr>
                <w:t>Директива 2006/11/ЕС</w:t>
              </w:r>
              <w:r w:rsidR="001172CC" w:rsidRPr="00D3411B">
                <w:rPr>
                  <w:rFonts w:eastAsia="Calibri" w:cs="Times New Roman"/>
                  <w:sz w:val="22"/>
                  <w:lang w:val="ru-RU"/>
                </w:rPr>
                <w:t xml:space="preserve"> за замърсяването на водите с опасни вещества и 7 дъщерни директиви</w:t>
              </w:r>
            </w:hyperlink>
          </w:p>
        </w:tc>
      </w:tr>
      <w:tr w:rsidR="001172CC" w:rsidRPr="00F91B9D" w:rsidTr="00E17495">
        <w:trPr>
          <w:trHeight w:val="482"/>
          <w:jc w:val="center"/>
        </w:trPr>
        <w:tc>
          <w:tcPr>
            <w:tcW w:w="541" w:type="dxa"/>
          </w:tcPr>
          <w:p w:rsidR="001172CC" w:rsidRPr="006C774C" w:rsidRDefault="001172CC" w:rsidP="004421BC">
            <w:pPr>
              <w:jc w:val="both"/>
              <w:rPr>
                <w:rFonts w:eastAsia="Calibri" w:cs="Times New Roman"/>
                <w:sz w:val="22"/>
              </w:rPr>
            </w:pPr>
            <w:r w:rsidRPr="006C774C">
              <w:rPr>
                <w:rFonts w:eastAsia="Calibri" w:cs="Times New Roman"/>
                <w:sz w:val="22"/>
              </w:rPr>
              <w:t>6</w:t>
            </w:r>
          </w:p>
        </w:tc>
        <w:tc>
          <w:tcPr>
            <w:tcW w:w="8573" w:type="dxa"/>
          </w:tcPr>
          <w:p w:rsidR="001172CC" w:rsidRPr="00D3411B" w:rsidRDefault="00B44190" w:rsidP="004421BC">
            <w:pPr>
              <w:jc w:val="both"/>
              <w:rPr>
                <w:rFonts w:eastAsia="Calibri" w:cs="Times New Roman"/>
                <w:sz w:val="22"/>
                <w:u w:val="single"/>
                <w:lang w:val="ru-RU"/>
              </w:rPr>
            </w:pPr>
            <w:hyperlink r:id="rId130" w:history="1">
              <w:r w:rsidR="001172CC" w:rsidRPr="00D3411B">
                <w:rPr>
                  <w:rFonts w:eastAsia="Calibri" w:cs="Times New Roman"/>
                  <w:sz w:val="22"/>
                  <w:u w:val="single"/>
                  <w:lang w:val="ru-RU"/>
                </w:rPr>
                <w:t>Директива 2006/113/ЕО</w:t>
              </w:r>
              <w:r w:rsidR="001172CC" w:rsidRPr="00D3411B">
                <w:rPr>
                  <w:rFonts w:eastAsia="Calibri" w:cs="Times New Roman"/>
                  <w:sz w:val="22"/>
                  <w:lang w:val="ru-RU"/>
                </w:rPr>
                <w:t xml:space="preserve"> на Европейския парламент и на Съвета относно изискванията за качеството на водите с черупкови организми</w:t>
              </w:r>
            </w:hyperlink>
          </w:p>
        </w:tc>
      </w:tr>
      <w:tr w:rsidR="001172CC" w:rsidRPr="00F91B9D" w:rsidTr="00E17495">
        <w:trPr>
          <w:trHeight w:val="1503"/>
          <w:jc w:val="center"/>
        </w:trPr>
        <w:tc>
          <w:tcPr>
            <w:tcW w:w="541" w:type="dxa"/>
          </w:tcPr>
          <w:p w:rsidR="001172CC" w:rsidRDefault="001172CC" w:rsidP="004421BC">
            <w:pPr>
              <w:jc w:val="both"/>
              <w:rPr>
                <w:rFonts w:eastAsia="Calibri" w:cs="Times New Roman"/>
                <w:sz w:val="22"/>
              </w:rPr>
            </w:pPr>
            <w:r w:rsidRPr="006C774C">
              <w:rPr>
                <w:rFonts w:eastAsia="Calibri" w:cs="Times New Roman"/>
                <w:sz w:val="22"/>
              </w:rPr>
              <w:t>7</w:t>
            </w:r>
          </w:p>
          <w:p w:rsidR="008B473A" w:rsidRDefault="008B473A" w:rsidP="004421BC">
            <w:pPr>
              <w:jc w:val="both"/>
              <w:rPr>
                <w:rFonts w:eastAsia="Calibri" w:cs="Times New Roman"/>
                <w:sz w:val="22"/>
              </w:rPr>
            </w:pPr>
          </w:p>
          <w:p w:rsidR="008B473A" w:rsidRPr="006C774C" w:rsidRDefault="008B473A" w:rsidP="004421BC">
            <w:pPr>
              <w:jc w:val="both"/>
              <w:rPr>
                <w:rFonts w:eastAsia="Calibri" w:cs="Times New Roman"/>
                <w:sz w:val="22"/>
              </w:rPr>
            </w:pPr>
            <w:r>
              <w:rPr>
                <w:rFonts w:eastAsia="Calibri" w:cs="Times New Roman"/>
                <w:sz w:val="22"/>
              </w:rPr>
              <w:t>8</w:t>
            </w:r>
          </w:p>
          <w:p w:rsidR="001172CC" w:rsidRPr="006C774C" w:rsidRDefault="001172CC" w:rsidP="004421BC">
            <w:pPr>
              <w:jc w:val="both"/>
              <w:rPr>
                <w:rFonts w:eastAsia="Calibri" w:cs="Times New Roman"/>
                <w:sz w:val="22"/>
              </w:rPr>
            </w:pPr>
          </w:p>
        </w:tc>
        <w:tc>
          <w:tcPr>
            <w:tcW w:w="8573" w:type="dxa"/>
          </w:tcPr>
          <w:p w:rsidR="001172CC" w:rsidRPr="00D3411B" w:rsidRDefault="00B44190" w:rsidP="004421BC">
            <w:pPr>
              <w:jc w:val="both"/>
              <w:rPr>
                <w:rFonts w:eastAsia="Calibri" w:cs="Times New Roman"/>
                <w:sz w:val="22"/>
                <w:u w:val="single"/>
                <w:lang w:val="ru-RU"/>
              </w:rPr>
            </w:pPr>
            <w:hyperlink r:id="rId131" w:history="1">
              <w:r w:rsidR="001172CC" w:rsidRPr="00D3411B">
                <w:rPr>
                  <w:rFonts w:eastAsia="Calibri" w:cs="Times New Roman"/>
                  <w:sz w:val="22"/>
                  <w:u w:val="single"/>
                  <w:lang w:val="ru-RU"/>
                </w:rPr>
                <w:t>Директива 2008/56/ЕО</w:t>
              </w:r>
              <w:r w:rsidR="001172CC" w:rsidRPr="00D3411B">
                <w:rPr>
                  <w:rFonts w:eastAsia="Calibri" w:cs="Times New Roman"/>
                  <w:sz w:val="22"/>
                  <w:lang w:val="ru-RU"/>
                </w:rPr>
                <w:t xml:space="preserve"> на европейския парламент и на съвета от 17 юни 2008 година за създаване на рамка за действие на Общността в областта на политиката за морска среда (Рамкова директива за морска стратегия</w:t>
              </w:r>
            </w:hyperlink>
            <w:r w:rsidR="001172CC" w:rsidRPr="00D3411B">
              <w:rPr>
                <w:rFonts w:eastAsia="Calibri" w:cs="Times New Roman"/>
                <w:sz w:val="22"/>
                <w:u w:val="single"/>
                <w:lang w:val="ru-RU"/>
              </w:rPr>
              <w:t>)</w:t>
            </w:r>
          </w:p>
          <w:p w:rsidR="001172CC" w:rsidRPr="00D3411B" w:rsidRDefault="00B44190" w:rsidP="004421BC">
            <w:pPr>
              <w:jc w:val="both"/>
              <w:rPr>
                <w:rFonts w:eastAsia="Calibri" w:cs="Times New Roman"/>
                <w:sz w:val="22"/>
                <w:u w:val="single"/>
                <w:lang w:val="ru-RU"/>
              </w:rPr>
            </w:pPr>
            <w:hyperlink r:id="rId132" w:history="1">
              <w:r w:rsidR="001172CC" w:rsidRPr="00D3411B">
                <w:rPr>
                  <w:rFonts w:eastAsia="Calibri" w:cs="Times New Roman"/>
                  <w:sz w:val="22"/>
                  <w:u w:val="single"/>
                  <w:lang w:val="ru-RU"/>
                </w:rPr>
                <w:t xml:space="preserve">Решение на Комисията от 1 септември 2010 </w:t>
              </w:r>
              <w:r w:rsidR="001172CC" w:rsidRPr="00D3411B">
                <w:rPr>
                  <w:rFonts w:eastAsia="Calibri" w:cs="Times New Roman"/>
                  <w:sz w:val="22"/>
                  <w:lang w:val="ru-RU"/>
                </w:rPr>
                <w:t>година относно критериите и методологичните стандарти за добро екологично състояние на морските води</w:t>
              </w:r>
              <w:r w:rsidR="001172CC" w:rsidRPr="006C774C">
                <w:rPr>
                  <w:rFonts w:eastAsia="Calibri" w:cs="Times New Roman"/>
                  <w:sz w:val="22"/>
                </w:rPr>
                <w:t> </w:t>
              </w:r>
              <w:r w:rsidR="001172CC" w:rsidRPr="00D3411B">
                <w:rPr>
                  <w:rFonts w:eastAsia="Calibri" w:cs="Times New Roman"/>
                  <w:sz w:val="22"/>
                  <w:lang w:val="ru-RU"/>
                </w:rPr>
                <w:t xml:space="preserve"> (2010/477/ЕС)</w:t>
              </w:r>
            </w:hyperlink>
          </w:p>
        </w:tc>
      </w:tr>
      <w:tr w:rsidR="001172CC" w:rsidRPr="00F91B9D" w:rsidTr="00E17495">
        <w:trPr>
          <w:trHeight w:val="241"/>
          <w:jc w:val="center"/>
        </w:trPr>
        <w:tc>
          <w:tcPr>
            <w:tcW w:w="541" w:type="dxa"/>
          </w:tcPr>
          <w:p w:rsidR="001172CC" w:rsidRPr="006C774C" w:rsidRDefault="008B473A" w:rsidP="004421BC">
            <w:pPr>
              <w:jc w:val="both"/>
              <w:rPr>
                <w:rFonts w:eastAsia="Calibri" w:cs="Times New Roman"/>
                <w:sz w:val="22"/>
              </w:rPr>
            </w:pPr>
            <w:r>
              <w:rPr>
                <w:rFonts w:eastAsia="Calibri" w:cs="Times New Roman"/>
                <w:sz w:val="22"/>
              </w:rPr>
              <w:t>9</w:t>
            </w:r>
          </w:p>
        </w:tc>
        <w:tc>
          <w:tcPr>
            <w:tcW w:w="8573" w:type="dxa"/>
          </w:tcPr>
          <w:p w:rsidR="001172CC" w:rsidRPr="00D3411B" w:rsidRDefault="00B44190" w:rsidP="004421BC">
            <w:pPr>
              <w:jc w:val="both"/>
              <w:rPr>
                <w:rFonts w:eastAsia="Calibri" w:cs="Times New Roman"/>
                <w:sz w:val="22"/>
                <w:u w:val="single"/>
                <w:lang w:val="ru-RU"/>
              </w:rPr>
            </w:pPr>
            <w:hyperlink r:id="rId133" w:history="1">
              <w:r w:rsidR="001172CC" w:rsidRPr="00D3411B">
                <w:rPr>
                  <w:rFonts w:eastAsia="Calibri" w:cs="Times New Roman"/>
                  <w:sz w:val="22"/>
                  <w:u w:val="single"/>
                  <w:lang w:val="ru-RU"/>
                </w:rPr>
                <w:t>Директива 2006/7/ЕС</w:t>
              </w:r>
              <w:r w:rsidR="001172CC" w:rsidRPr="00D3411B">
                <w:rPr>
                  <w:rFonts w:eastAsia="Calibri" w:cs="Times New Roman"/>
                  <w:sz w:val="22"/>
                  <w:lang w:val="ru-RU"/>
                </w:rPr>
                <w:t xml:space="preserve"> относно управление на качеството на водите за къпане</w:t>
              </w:r>
            </w:hyperlink>
          </w:p>
        </w:tc>
      </w:tr>
      <w:tr w:rsidR="00753C87" w:rsidRPr="00F91B9D" w:rsidTr="00E17495">
        <w:trPr>
          <w:trHeight w:val="442"/>
          <w:jc w:val="center"/>
        </w:trPr>
        <w:tc>
          <w:tcPr>
            <w:tcW w:w="541" w:type="dxa"/>
          </w:tcPr>
          <w:p w:rsidR="00753C87" w:rsidRPr="008B473A" w:rsidRDefault="008B473A" w:rsidP="004421BC">
            <w:pPr>
              <w:jc w:val="both"/>
              <w:rPr>
                <w:rFonts w:eastAsia="Calibri" w:cs="Times New Roman"/>
                <w:sz w:val="22"/>
              </w:rPr>
            </w:pPr>
            <w:r>
              <w:rPr>
                <w:rFonts w:eastAsia="Calibri" w:cs="Times New Roman"/>
                <w:sz w:val="22"/>
              </w:rPr>
              <w:t>10</w:t>
            </w:r>
          </w:p>
        </w:tc>
        <w:tc>
          <w:tcPr>
            <w:tcW w:w="8573" w:type="dxa"/>
          </w:tcPr>
          <w:p w:rsidR="00753C87" w:rsidRPr="00D3411B" w:rsidRDefault="00753C87" w:rsidP="004421BC">
            <w:pPr>
              <w:jc w:val="both"/>
              <w:rPr>
                <w:rFonts w:cs="Times New Roman"/>
                <w:sz w:val="22"/>
                <w:lang w:val="ru-RU"/>
              </w:rPr>
            </w:pPr>
            <w:r w:rsidRPr="00D3411B">
              <w:rPr>
                <w:rFonts w:eastAsia="Calibri" w:cs="Times New Roman"/>
                <w:sz w:val="22"/>
                <w:u w:val="single"/>
                <w:lang w:val="ru-RU"/>
              </w:rPr>
              <w:t>Директива  2008/1/ЕО</w:t>
            </w:r>
            <w:r w:rsidRPr="00D3411B">
              <w:rPr>
                <w:rFonts w:eastAsia="Calibri" w:cs="Times New Roman"/>
                <w:bCs/>
                <w:sz w:val="22"/>
                <w:lang w:val="ru-RU"/>
              </w:rPr>
              <w:t>на Европейския Парламент и на Съвета от 15 януари 2008  за комплексно предотвратяване и контрол на замърсяването</w:t>
            </w:r>
          </w:p>
        </w:tc>
      </w:tr>
      <w:tr w:rsidR="001172CC" w:rsidRPr="00F91B9D" w:rsidTr="00E17495">
        <w:trPr>
          <w:trHeight w:val="784"/>
          <w:jc w:val="center"/>
        </w:trPr>
        <w:tc>
          <w:tcPr>
            <w:tcW w:w="541" w:type="dxa"/>
            <w:vMerge w:val="restart"/>
          </w:tcPr>
          <w:p w:rsidR="001172CC" w:rsidRDefault="001172CC" w:rsidP="004421BC">
            <w:pPr>
              <w:jc w:val="both"/>
              <w:rPr>
                <w:rFonts w:eastAsia="Calibri" w:cs="Times New Roman"/>
                <w:sz w:val="22"/>
              </w:rPr>
            </w:pPr>
            <w:r w:rsidRPr="006C774C">
              <w:rPr>
                <w:rFonts w:eastAsia="Calibri" w:cs="Times New Roman"/>
                <w:sz w:val="22"/>
              </w:rPr>
              <w:t>1</w:t>
            </w:r>
            <w:r w:rsidR="008B473A">
              <w:rPr>
                <w:rFonts w:eastAsia="Calibri" w:cs="Times New Roman"/>
                <w:sz w:val="22"/>
              </w:rPr>
              <w:t>1</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Pr="006C774C" w:rsidRDefault="008B473A" w:rsidP="004421BC">
            <w:pPr>
              <w:jc w:val="both"/>
              <w:rPr>
                <w:rFonts w:eastAsia="Calibri" w:cs="Times New Roman"/>
                <w:sz w:val="22"/>
              </w:rPr>
            </w:pPr>
            <w:r>
              <w:rPr>
                <w:rFonts w:eastAsia="Calibri" w:cs="Times New Roman"/>
                <w:sz w:val="22"/>
              </w:rPr>
              <w:t>12</w:t>
            </w:r>
          </w:p>
        </w:tc>
        <w:tc>
          <w:tcPr>
            <w:tcW w:w="8573" w:type="dxa"/>
            <w:vMerge w:val="restart"/>
          </w:tcPr>
          <w:p w:rsidR="001172CC" w:rsidRPr="00D3411B" w:rsidRDefault="00B44190" w:rsidP="004421BC">
            <w:pPr>
              <w:jc w:val="both"/>
              <w:rPr>
                <w:rFonts w:eastAsia="Calibri" w:cs="Times New Roman"/>
                <w:sz w:val="22"/>
                <w:shd w:val="clear" w:color="auto" w:fill="FFFFFF"/>
                <w:lang w:val="ru-RU"/>
              </w:rPr>
            </w:pPr>
            <w:hyperlink r:id="rId134" w:history="1">
              <w:r w:rsidR="001172CC" w:rsidRPr="006C774C">
                <w:rPr>
                  <w:rFonts w:eastAsia="Calibri" w:cs="Times New Roman"/>
                  <w:color w:val="000000"/>
                  <w:sz w:val="22"/>
                  <w:u w:val="single"/>
                  <w:shd w:val="clear" w:color="auto" w:fill="FFFFFF"/>
                  <w:lang w:val="pl-PL" w:eastAsia="pl-PL"/>
                </w:rPr>
                <w:t>Директива 2012/18/ЕС </w:t>
              </w:r>
            </w:hyperlink>
            <w:r w:rsidR="001172CC" w:rsidRPr="00D3411B">
              <w:rPr>
                <w:rFonts w:eastAsia="Calibri" w:cs="Times New Roman"/>
                <w:sz w:val="22"/>
                <w:shd w:val="clear" w:color="auto" w:fill="FFFFFF"/>
                <w:lang w:val="ru-RU"/>
              </w:rPr>
              <w:t>на Европейския парламент и на Съвета от 4 юли 2012 година относно контрола на опасностите от големи аварии, които включват опасни вещества, за изменение и последваща отмяна на Директива 96/82/ЕО на Съвета.</w:t>
            </w:r>
          </w:p>
          <w:p w:rsidR="001172CC" w:rsidRPr="00D3411B" w:rsidRDefault="00B44190" w:rsidP="004421BC">
            <w:pPr>
              <w:jc w:val="both"/>
              <w:rPr>
                <w:rFonts w:eastAsia="Calibri" w:cs="Times New Roman"/>
                <w:sz w:val="22"/>
                <w:u w:val="single"/>
                <w:lang w:val="ru-RU"/>
              </w:rPr>
            </w:pPr>
            <w:hyperlink r:id="rId135" w:history="1">
              <w:r w:rsidR="001172CC" w:rsidRPr="006C774C">
                <w:rPr>
                  <w:rFonts w:eastAsia="Calibri" w:cs="Times New Roman"/>
                  <w:color w:val="000000"/>
                  <w:sz w:val="22"/>
                  <w:u w:val="single"/>
                  <w:shd w:val="clear" w:color="auto" w:fill="FFFFFF"/>
                  <w:lang w:val="pl-PL" w:eastAsia="pl-PL"/>
                </w:rPr>
                <w:t xml:space="preserve">Решение на Комисията от 26 юни 1998 година </w:t>
              </w:r>
              <w:r w:rsidR="001172CC" w:rsidRPr="006C774C">
                <w:rPr>
                  <w:rFonts w:eastAsia="Calibri" w:cs="Times New Roman"/>
                  <w:color w:val="000000"/>
                  <w:sz w:val="22"/>
                  <w:shd w:val="clear" w:color="auto" w:fill="FFFFFF"/>
                  <w:lang w:val="pl-PL" w:eastAsia="pl-PL"/>
                </w:rPr>
                <w:t>относно хармонизираните критерии за изключения по член 9 от Директива 96/82/ЕО на Съвета</w:t>
              </w:r>
            </w:hyperlink>
            <w:r w:rsidR="001172CC" w:rsidRPr="006C774C">
              <w:rPr>
                <w:rFonts w:eastAsia="Calibri" w:cs="Times New Roman"/>
                <w:color w:val="000000"/>
                <w:sz w:val="22"/>
                <w:shd w:val="clear" w:color="auto" w:fill="FFFFFF"/>
              </w:rPr>
              <w:t> </w:t>
            </w:r>
            <w:r w:rsidR="001172CC" w:rsidRPr="00D3411B">
              <w:rPr>
                <w:rFonts w:eastAsia="Calibri" w:cs="Times New Roman"/>
                <w:color w:val="000000"/>
                <w:sz w:val="22"/>
                <w:shd w:val="clear" w:color="auto" w:fill="FFFFFF"/>
                <w:lang w:val="ru-RU"/>
              </w:rPr>
              <w:t>относно контрола на опасностите от големи аварии, които включват опасни вещества</w:t>
            </w:r>
          </w:p>
        </w:tc>
      </w:tr>
      <w:tr w:rsidR="001172CC" w:rsidRPr="00F91B9D" w:rsidTr="00E17495">
        <w:trPr>
          <w:trHeight w:val="949"/>
          <w:jc w:val="center"/>
        </w:trPr>
        <w:tc>
          <w:tcPr>
            <w:tcW w:w="541" w:type="dxa"/>
            <w:vMerge/>
          </w:tcPr>
          <w:p w:rsidR="001172CC" w:rsidRPr="00D3411B" w:rsidRDefault="001172CC" w:rsidP="004421BC">
            <w:pPr>
              <w:jc w:val="both"/>
              <w:rPr>
                <w:rFonts w:eastAsia="Calibri" w:cs="Times New Roman"/>
                <w:sz w:val="22"/>
                <w:lang w:val="ru-RU"/>
              </w:rPr>
            </w:pPr>
          </w:p>
        </w:tc>
        <w:tc>
          <w:tcPr>
            <w:tcW w:w="8573" w:type="dxa"/>
            <w:vMerge/>
          </w:tcPr>
          <w:p w:rsidR="001172CC" w:rsidRPr="00D3411B" w:rsidRDefault="001172CC" w:rsidP="004421BC">
            <w:pPr>
              <w:jc w:val="both"/>
              <w:rPr>
                <w:rFonts w:eastAsia="Calibri" w:cs="Times New Roman"/>
                <w:sz w:val="22"/>
                <w:lang w:val="ru-RU"/>
              </w:rPr>
            </w:pPr>
          </w:p>
        </w:tc>
      </w:tr>
      <w:tr w:rsidR="001172CC" w:rsidRPr="00F91B9D" w:rsidTr="00E17495">
        <w:trPr>
          <w:trHeight w:val="733"/>
          <w:jc w:val="center"/>
        </w:trPr>
        <w:tc>
          <w:tcPr>
            <w:tcW w:w="541" w:type="dxa"/>
          </w:tcPr>
          <w:p w:rsidR="001172CC" w:rsidRPr="006C774C" w:rsidRDefault="008B473A" w:rsidP="004421BC">
            <w:pPr>
              <w:jc w:val="both"/>
              <w:rPr>
                <w:rFonts w:eastAsia="Calibri" w:cs="Times New Roman"/>
                <w:sz w:val="22"/>
              </w:rPr>
            </w:pPr>
            <w:r>
              <w:rPr>
                <w:rFonts w:eastAsia="Calibri" w:cs="Times New Roman"/>
                <w:sz w:val="22"/>
              </w:rPr>
              <w:t>13</w:t>
            </w:r>
          </w:p>
        </w:tc>
        <w:tc>
          <w:tcPr>
            <w:tcW w:w="8573" w:type="dxa"/>
          </w:tcPr>
          <w:p w:rsidR="001172CC" w:rsidRPr="00D3411B" w:rsidRDefault="001172CC" w:rsidP="004421BC">
            <w:pPr>
              <w:jc w:val="both"/>
              <w:rPr>
                <w:rFonts w:eastAsia="Calibri" w:cs="Times New Roman"/>
                <w:sz w:val="22"/>
                <w:u w:val="single"/>
                <w:lang w:val="ru-RU"/>
              </w:rPr>
            </w:pPr>
            <w:r w:rsidRPr="00D3411B">
              <w:rPr>
                <w:rFonts w:eastAsia="Calibri" w:cs="Times New Roman"/>
                <w:sz w:val="22"/>
                <w:u w:val="single"/>
                <w:lang w:val="ru-RU"/>
              </w:rPr>
              <w:t>Регламент (ЕО) № 166/2006</w:t>
            </w:r>
            <w:r w:rsidRPr="00D3411B">
              <w:rPr>
                <w:rFonts w:eastAsia="Calibri" w:cs="Times New Roman"/>
                <w:bCs/>
                <w:sz w:val="22"/>
                <w:lang w:val="ru-RU"/>
              </w:rPr>
              <w:t xml:space="preserve"> на Европейския Парламент и на Съвета от 18 януари 2006 година за създаване на Европейски регистър за изпускането и преноса на замърсители и за изменение на Директиви 91/689/ЕИО и 96/61/ЕО на Съвета;</w:t>
            </w:r>
          </w:p>
        </w:tc>
      </w:tr>
      <w:tr w:rsidR="001172CC" w:rsidRPr="00F91B9D" w:rsidTr="00E17495">
        <w:trPr>
          <w:trHeight w:val="1034"/>
          <w:jc w:val="center"/>
        </w:trPr>
        <w:tc>
          <w:tcPr>
            <w:tcW w:w="541" w:type="dxa"/>
          </w:tcPr>
          <w:p w:rsidR="001172CC" w:rsidRPr="006C774C" w:rsidRDefault="008B473A" w:rsidP="004421BC">
            <w:pPr>
              <w:jc w:val="both"/>
              <w:rPr>
                <w:rFonts w:eastAsia="Calibri" w:cs="Times New Roman"/>
                <w:sz w:val="22"/>
              </w:rPr>
            </w:pPr>
            <w:r>
              <w:rPr>
                <w:rFonts w:eastAsia="Calibri" w:cs="Times New Roman"/>
                <w:sz w:val="22"/>
              </w:rPr>
              <w:t>14</w:t>
            </w:r>
          </w:p>
        </w:tc>
        <w:tc>
          <w:tcPr>
            <w:tcW w:w="8573" w:type="dxa"/>
          </w:tcPr>
          <w:p w:rsidR="001172CC" w:rsidRPr="00D3411B" w:rsidRDefault="001172CC" w:rsidP="004421BC">
            <w:pPr>
              <w:jc w:val="both"/>
              <w:rPr>
                <w:rFonts w:eastAsia="EUAlbertina-Bold-Identity-H" w:cs="Times New Roman"/>
                <w:bCs/>
                <w:sz w:val="22"/>
                <w:lang w:val="ru-RU"/>
              </w:rPr>
            </w:pPr>
            <w:r w:rsidRPr="00D3411B">
              <w:rPr>
                <w:rFonts w:eastAsia="Calibri" w:cs="Times New Roman"/>
                <w:sz w:val="22"/>
                <w:u w:val="single"/>
                <w:lang w:val="ru-RU"/>
              </w:rPr>
              <w:t>Регламент (ЕО) № 396/2005</w:t>
            </w:r>
            <w:r w:rsidRPr="00D3411B">
              <w:rPr>
                <w:rFonts w:eastAsia="EUAlbertina-Bold-Identity-H" w:cs="Times New Roman"/>
                <w:bCs/>
                <w:sz w:val="22"/>
                <w:lang w:val="ru-RU"/>
              </w:rPr>
              <w:t xml:space="preserve"> на Европейския парламент и на съвета от 23 февруари 2005 година относно максимално допустимите граници на остатъчни вещества от пестициди във и върху храни или фуражи от растителен или животински произход и за изменение на Директива 91/414/ЕИО на Съвета.</w:t>
            </w:r>
          </w:p>
        </w:tc>
      </w:tr>
      <w:tr w:rsidR="001172CC" w:rsidRPr="00F91B9D" w:rsidTr="00E17495">
        <w:trPr>
          <w:trHeight w:val="141"/>
          <w:jc w:val="center"/>
        </w:trPr>
        <w:tc>
          <w:tcPr>
            <w:tcW w:w="541" w:type="dxa"/>
          </w:tcPr>
          <w:p w:rsidR="001172CC" w:rsidRDefault="008B473A" w:rsidP="004421BC">
            <w:pPr>
              <w:jc w:val="both"/>
              <w:rPr>
                <w:rFonts w:eastAsia="Calibri" w:cs="Times New Roman"/>
                <w:sz w:val="22"/>
              </w:rPr>
            </w:pPr>
            <w:r>
              <w:rPr>
                <w:rFonts w:eastAsia="Calibri" w:cs="Times New Roman"/>
                <w:sz w:val="22"/>
              </w:rPr>
              <w:t>15</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r>
              <w:rPr>
                <w:rFonts w:eastAsia="Calibri" w:cs="Times New Roman"/>
                <w:sz w:val="22"/>
              </w:rPr>
              <w:t>16</w:t>
            </w:r>
          </w:p>
          <w:p w:rsidR="008B473A" w:rsidRDefault="008B473A" w:rsidP="004421BC">
            <w:pPr>
              <w:jc w:val="both"/>
              <w:rPr>
                <w:rFonts w:eastAsia="Calibri" w:cs="Times New Roman"/>
                <w:sz w:val="22"/>
              </w:rPr>
            </w:pPr>
          </w:p>
          <w:p w:rsidR="008B473A" w:rsidRDefault="008B473A" w:rsidP="004421BC">
            <w:pPr>
              <w:jc w:val="both"/>
              <w:rPr>
                <w:rFonts w:eastAsia="Calibri" w:cs="Times New Roman"/>
                <w:sz w:val="22"/>
              </w:rPr>
            </w:pPr>
          </w:p>
          <w:p w:rsidR="008B473A" w:rsidRPr="006C774C" w:rsidRDefault="008B473A" w:rsidP="004421BC">
            <w:pPr>
              <w:jc w:val="both"/>
              <w:rPr>
                <w:rFonts w:eastAsia="Calibri" w:cs="Times New Roman"/>
                <w:sz w:val="22"/>
              </w:rPr>
            </w:pPr>
            <w:r>
              <w:rPr>
                <w:rFonts w:eastAsia="Calibri" w:cs="Times New Roman"/>
                <w:sz w:val="22"/>
              </w:rPr>
              <w:t>17</w:t>
            </w:r>
          </w:p>
        </w:tc>
        <w:tc>
          <w:tcPr>
            <w:tcW w:w="8573" w:type="dxa"/>
          </w:tcPr>
          <w:p w:rsidR="001172CC" w:rsidRPr="00D3411B" w:rsidRDefault="001172CC" w:rsidP="004421BC">
            <w:pPr>
              <w:jc w:val="both"/>
              <w:rPr>
                <w:rFonts w:eastAsia="EUAlbertina-Bold-Identity-H" w:cs="Times New Roman"/>
                <w:bCs/>
                <w:sz w:val="22"/>
                <w:lang w:val="ru-RU"/>
              </w:rPr>
            </w:pPr>
            <w:r w:rsidRPr="00D3411B">
              <w:rPr>
                <w:rFonts w:eastAsia="Calibri" w:cs="Times New Roman"/>
                <w:sz w:val="22"/>
                <w:u w:val="single"/>
                <w:lang w:val="ru-RU"/>
              </w:rPr>
              <w:t>Регламент (ЕС) № 915/2010</w:t>
            </w:r>
            <w:r w:rsidR="005A06EE">
              <w:rPr>
                <w:rFonts w:eastAsia="Calibri" w:cs="Times New Roman"/>
                <w:sz w:val="22"/>
                <w:u w:val="single"/>
                <w:lang w:val="ru-RU"/>
              </w:rPr>
              <w:t xml:space="preserve"> </w:t>
            </w:r>
            <w:r w:rsidRPr="00D3411B">
              <w:rPr>
                <w:rFonts w:eastAsia="EUAlbertina-Bold-Identity-H" w:cs="Times New Roman"/>
                <w:bCs/>
                <w:sz w:val="22"/>
                <w:lang w:val="ru-RU"/>
              </w:rPr>
              <w:t>на Комисията от 12 октомври 2010 година относно координирана многогодишна контролна програма на Съюза за 2011, 2012 и 2013 г. за гарантиране спазването на максимално допустимите граници на остатъчни вещества от пестициди в и върху храни от животински и растителен произход и за оценка на потребителската експозиция на тези остатъчни вещества;</w:t>
            </w:r>
          </w:p>
          <w:p w:rsidR="001172CC" w:rsidRPr="00D3411B" w:rsidRDefault="001172CC" w:rsidP="004421BC">
            <w:pPr>
              <w:jc w:val="both"/>
              <w:rPr>
                <w:rFonts w:eastAsia="EUAlbertina-Bold-Identity-H" w:cs="Times New Roman"/>
                <w:bCs/>
                <w:sz w:val="22"/>
                <w:lang w:val="ru-RU"/>
              </w:rPr>
            </w:pPr>
            <w:r w:rsidRPr="00D3411B">
              <w:rPr>
                <w:rFonts w:eastAsia="Calibri" w:cs="Times New Roman"/>
                <w:sz w:val="22"/>
                <w:u w:val="single"/>
                <w:lang w:val="ru-RU"/>
              </w:rPr>
              <w:t>Регламент за изпълнение (ЕС) № 1274/2011</w:t>
            </w:r>
            <w:r w:rsidR="005A06EE">
              <w:rPr>
                <w:rFonts w:eastAsia="Calibri" w:cs="Times New Roman"/>
                <w:sz w:val="22"/>
                <w:u w:val="single"/>
                <w:lang w:val="ru-RU"/>
              </w:rPr>
              <w:t xml:space="preserve"> </w:t>
            </w:r>
            <w:r w:rsidRPr="00D3411B">
              <w:rPr>
                <w:rFonts w:eastAsia="EUAlbertina-Bold-Identity-H" w:cs="Times New Roman"/>
                <w:bCs/>
                <w:sz w:val="22"/>
                <w:lang w:val="ru-RU"/>
              </w:rPr>
              <w:t>на Комисията от 7 декември 2011 година относно координирана многогодишна контролна програма на Съюза за 2012, 2013 и 2014 г. за гарантиране спазването на максимално допустимите граници на остатъчни вещества от пестициди в и върху храни от животински и растителен произход и за оценка на потребителската експозиция на тези остатъчни вещества-</w:t>
            </w:r>
          </w:p>
          <w:p w:rsidR="001172CC" w:rsidRPr="00D3411B" w:rsidRDefault="001172CC" w:rsidP="004421BC">
            <w:pPr>
              <w:jc w:val="both"/>
              <w:rPr>
                <w:rFonts w:eastAsia="EUAlbertina-Bold-Identity-H" w:cs="Times New Roman"/>
                <w:bCs/>
                <w:sz w:val="22"/>
                <w:lang w:val="ru-RU"/>
              </w:rPr>
            </w:pPr>
            <w:r w:rsidRPr="00D3411B">
              <w:rPr>
                <w:rFonts w:eastAsia="Calibri" w:cs="Times New Roman"/>
                <w:sz w:val="22"/>
                <w:u w:val="single"/>
                <w:lang w:val="ru-RU"/>
              </w:rPr>
              <w:t>Регламент за изпълнение (ЕС) № 595/2015</w:t>
            </w:r>
            <w:r w:rsidR="005A06EE">
              <w:rPr>
                <w:rFonts w:eastAsia="Calibri" w:cs="Times New Roman"/>
                <w:sz w:val="22"/>
                <w:u w:val="single"/>
                <w:lang w:val="ru-RU"/>
              </w:rPr>
              <w:t xml:space="preserve"> </w:t>
            </w:r>
            <w:r w:rsidRPr="00D3411B">
              <w:rPr>
                <w:rFonts w:eastAsia="EUAlbertina-Bold-Identity-H" w:cs="Times New Roman"/>
                <w:bCs/>
                <w:sz w:val="22"/>
                <w:lang w:val="ru-RU"/>
              </w:rPr>
              <w:t>на Комисията от 15 април 2015 година относно координирана многогодишна контролна програма на Съюза за 2016, 2017 и 2018 г. за гарантиране спазването на максимално допустимите граници на остатъчни вещества от пестициди в и върху храни от животински и растителен произход и за оценка на потребителската експозиция на тези остатъчни вещества</w:t>
            </w:r>
          </w:p>
        </w:tc>
      </w:tr>
    </w:tbl>
    <w:p w:rsidR="001172CC" w:rsidRPr="00D3411B" w:rsidRDefault="008B473A" w:rsidP="00CC613F">
      <w:pPr>
        <w:pStyle w:val="Heading3"/>
        <w:numPr>
          <w:ilvl w:val="2"/>
          <w:numId w:val="180"/>
        </w:numPr>
        <w:jc w:val="both"/>
        <w:rPr>
          <w:lang w:val="ru-RU"/>
        </w:rPr>
      </w:pPr>
      <w:bookmarkStart w:id="203" w:name="_Toc16441290"/>
      <w:r>
        <w:rPr>
          <w:lang w:val="bg-BG"/>
        </w:rPr>
        <w:t>Национално</w:t>
      </w:r>
      <w:r w:rsidR="001172CC" w:rsidRPr="00D3411B">
        <w:rPr>
          <w:lang w:val="ru-RU"/>
        </w:rPr>
        <w:t xml:space="preserve"> законодателство, свързано с управлението на УОЗ</w:t>
      </w:r>
      <w:bookmarkEnd w:id="203"/>
      <w:r w:rsidR="001172CC" w:rsidRPr="00D3411B">
        <w:rPr>
          <w:lang w:val="ru-RU"/>
        </w:rPr>
        <w:t xml:space="preserve"> </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826"/>
        <w:gridCol w:w="1719"/>
      </w:tblGrid>
      <w:tr w:rsidR="001172CC" w:rsidRPr="00047C41" w:rsidTr="003E50FB">
        <w:trPr>
          <w:trHeight w:val="313"/>
          <w:jc w:val="center"/>
        </w:trPr>
        <w:tc>
          <w:tcPr>
            <w:tcW w:w="719" w:type="dxa"/>
          </w:tcPr>
          <w:p w:rsidR="001172CC" w:rsidRPr="00047C41" w:rsidRDefault="001172CC" w:rsidP="004421BC">
            <w:pPr>
              <w:spacing w:after="0"/>
              <w:ind w:left="-1664" w:firstLine="1097"/>
              <w:jc w:val="both"/>
              <w:rPr>
                <w:rFonts w:cs="Times New Roman"/>
                <w:sz w:val="22"/>
              </w:rPr>
            </w:pPr>
            <w:r w:rsidRPr="00047C41">
              <w:rPr>
                <w:rFonts w:cs="Times New Roman"/>
                <w:sz w:val="22"/>
              </w:rPr>
              <w:t>№</w:t>
            </w:r>
          </w:p>
        </w:tc>
        <w:tc>
          <w:tcPr>
            <w:tcW w:w="6826" w:type="dxa"/>
          </w:tcPr>
          <w:p w:rsidR="001172CC" w:rsidRPr="00047C41" w:rsidRDefault="008B473A" w:rsidP="004421BC">
            <w:pPr>
              <w:pStyle w:val="Title1"/>
              <w:spacing w:before="0" w:beforeAutospacing="0" w:after="0" w:afterAutospacing="0" w:line="276" w:lineRule="auto"/>
              <w:jc w:val="both"/>
              <w:rPr>
                <w:sz w:val="22"/>
                <w:szCs w:val="22"/>
                <w:lang w:val="ru-RU" w:eastAsia="en-US"/>
              </w:rPr>
            </w:pPr>
            <w:r>
              <w:rPr>
                <w:b/>
                <w:sz w:val="22"/>
                <w:szCs w:val="22"/>
              </w:rPr>
              <w:t>Национално</w:t>
            </w:r>
            <w:r w:rsidR="001172CC" w:rsidRPr="00047C41">
              <w:rPr>
                <w:b/>
                <w:sz w:val="22"/>
                <w:szCs w:val="22"/>
              </w:rPr>
              <w:t xml:space="preserve"> законодателство</w:t>
            </w:r>
          </w:p>
        </w:tc>
        <w:tc>
          <w:tcPr>
            <w:tcW w:w="1719" w:type="dxa"/>
          </w:tcPr>
          <w:p w:rsidR="001172CC" w:rsidRPr="00047C41" w:rsidRDefault="001172CC" w:rsidP="004421BC">
            <w:pPr>
              <w:spacing w:after="0"/>
              <w:ind w:firstLine="45"/>
              <w:jc w:val="both"/>
              <w:rPr>
                <w:rFonts w:cs="Times New Roman"/>
                <w:sz w:val="22"/>
              </w:rPr>
            </w:pPr>
            <w:r w:rsidRPr="00047C41">
              <w:rPr>
                <w:rFonts w:cs="Times New Roman"/>
                <w:b/>
                <w:sz w:val="22"/>
              </w:rPr>
              <w:t>Отговорни институции</w:t>
            </w:r>
          </w:p>
        </w:tc>
      </w:tr>
      <w:tr w:rsidR="001172CC" w:rsidRPr="00F91B9D" w:rsidTr="00E17495">
        <w:trPr>
          <w:trHeight w:val="70"/>
          <w:jc w:val="center"/>
        </w:trPr>
        <w:tc>
          <w:tcPr>
            <w:tcW w:w="9264" w:type="dxa"/>
            <w:gridSpan w:val="3"/>
          </w:tcPr>
          <w:p w:rsidR="001172CC" w:rsidRPr="00D3411B" w:rsidRDefault="001172CC" w:rsidP="00CC613F">
            <w:pPr>
              <w:pStyle w:val="ListParagraph"/>
              <w:numPr>
                <w:ilvl w:val="0"/>
                <w:numId w:val="14"/>
              </w:numPr>
              <w:spacing w:after="0"/>
              <w:jc w:val="both"/>
              <w:rPr>
                <w:rFonts w:cs="Times New Roman"/>
                <w:b/>
                <w:sz w:val="22"/>
                <w:lang w:val="ru-RU"/>
              </w:rPr>
            </w:pPr>
            <w:r w:rsidRPr="00D3411B">
              <w:rPr>
                <w:rFonts w:cs="Times New Roman"/>
                <w:b/>
                <w:sz w:val="22"/>
                <w:lang w:val="ru-RU"/>
              </w:rPr>
              <w:t xml:space="preserve">Правна основа за управление на УОЗ </w:t>
            </w:r>
          </w:p>
        </w:tc>
      </w:tr>
      <w:tr w:rsidR="001172CC" w:rsidRPr="00047C41" w:rsidTr="003E50FB">
        <w:trPr>
          <w:trHeight w:val="70"/>
          <w:jc w:val="center"/>
        </w:trPr>
        <w:tc>
          <w:tcPr>
            <w:tcW w:w="719" w:type="dxa"/>
          </w:tcPr>
          <w:p w:rsidR="001172CC" w:rsidRPr="00CA0B68" w:rsidRDefault="00CA0B68" w:rsidP="004421BC">
            <w:pPr>
              <w:spacing w:after="0"/>
              <w:ind w:right="-108"/>
              <w:jc w:val="both"/>
              <w:rPr>
                <w:rFonts w:cs="Times New Roman"/>
                <w:sz w:val="22"/>
                <w:lang w:val="bg-BG"/>
              </w:rPr>
            </w:pPr>
            <w:r>
              <w:rPr>
                <w:rFonts w:cs="Times New Roman"/>
                <w:sz w:val="22"/>
                <w:lang w:val="bg-BG"/>
              </w:rPr>
              <w:t>1</w:t>
            </w:r>
          </w:p>
        </w:tc>
        <w:tc>
          <w:tcPr>
            <w:tcW w:w="6826" w:type="dxa"/>
          </w:tcPr>
          <w:p w:rsidR="001172CC" w:rsidRPr="00047C41" w:rsidRDefault="001172CC" w:rsidP="00D639E6">
            <w:pPr>
              <w:pStyle w:val="Title1"/>
              <w:spacing w:before="0" w:beforeAutospacing="0" w:after="0" w:afterAutospacing="0" w:line="276" w:lineRule="auto"/>
              <w:jc w:val="both"/>
              <w:rPr>
                <w:sz w:val="22"/>
                <w:szCs w:val="22"/>
              </w:rPr>
            </w:pPr>
            <w:r w:rsidRPr="00CA0B68">
              <w:rPr>
                <w:sz w:val="22"/>
                <w:szCs w:val="22"/>
                <w:lang w:val="ru-RU" w:eastAsia="en-US"/>
              </w:rPr>
              <w:t>Закон за защита от вредното въздействие на химичните вещества и смеси (ЗЗВВХВС),</w:t>
            </w:r>
            <w:r w:rsidRPr="00047C41">
              <w:rPr>
                <w:sz w:val="22"/>
                <w:szCs w:val="22"/>
                <w:lang w:val="ru-RU" w:eastAsia="en-US"/>
              </w:rPr>
              <w:t xml:space="preserve"> обн., ДВ, бр. 10/2000 г., в сила от 5.02.2002 г.</w:t>
            </w:r>
            <w:r w:rsidR="00D639E6">
              <w:rPr>
                <w:sz w:val="22"/>
                <w:szCs w:val="22"/>
                <w:lang w:val="ru-RU" w:eastAsia="en-US"/>
              </w:rPr>
              <w:t>)</w:t>
            </w:r>
          </w:p>
        </w:tc>
        <w:tc>
          <w:tcPr>
            <w:tcW w:w="1719" w:type="dxa"/>
          </w:tcPr>
          <w:p w:rsidR="001172CC" w:rsidRPr="00047C41" w:rsidRDefault="001172CC" w:rsidP="004421BC">
            <w:pPr>
              <w:tabs>
                <w:tab w:val="left" w:pos="1628"/>
              </w:tabs>
              <w:spacing w:after="0"/>
              <w:jc w:val="both"/>
              <w:rPr>
                <w:rFonts w:cs="Times New Roman"/>
                <w:sz w:val="22"/>
                <w:lang w:val="ru-RU"/>
              </w:rPr>
            </w:pPr>
            <w:r w:rsidRPr="00047C41">
              <w:rPr>
                <w:rFonts w:cs="Times New Roman"/>
                <w:sz w:val="22"/>
              </w:rPr>
              <w:t>МОСВ</w:t>
            </w:r>
          </w:p>
        </w:tc>
      </w:tr>
      <w:tr w:rsidR="001172CC" w:rsidRPr="00F91B9D" w:rsidTr="00E17495">
        <w:trPr>
          <w:trHeight w:val="170"/>
          <w:jc w:val="center"/>
        </w:trPr>
        <w:tc>
          <w:tcPr>
            <w:tcW w:w="9264" w:type="dxa"/>
            <w:gridSpan w:val="3"/>
          </w:tcPr>
          <w:p w:rsidR="001172CC" w:rsidRPr="00D3411B" w:rsidRDefault="001172CC" w:rsidP="00CC613F">
            <w:pPr>
              <w:pStyle w:val="ListParagraph"/>
              <w:numPr>
                <w:ilvl w:val="0"/>
                <w:numId w:val="14"/>
              </w:numPr>
              <w:spacing w:after="0"/>
              <w:jc w:val="both"/>
              <w:rPr>
                <w:rFonts w:cs="Times New Roman"/>
                <w:b/>
                <w:caps/>
                <w:sz w:val="22"/>
                <w:lang w:val="ru-RU"/>
              </w:rPr>
            </w:pPr>
            <w:r w:rsidRPr="00D3411B">
              <w:rPr>
                <w:rFonts w:cs="Times New Roman"/>
                <w:b/>
                <w:sz w:val="22"/>
                <w:lang w:val="ru-RU"/>
              </w:rPr>
              <w:t xml:space="preserve">Правна основа за управление на отпадъците </w:t>
            </w:r>
          </w:p>
        </w:tc>
      </w:tr>
      <w:tr w:rsidR="001172CC" w:rsidRPr="00047C41" w:rsidTr="003E50FB">
        <w:trPr>
          <w:trHeight w:val="558"/>
          <w:jc w:val="center"/>
        </w:trPr>
        <w:tc>
          <w:tcPr>
            <w:tcW w:w="719" w:type="dxa"/>
          </w:tcPr>
          <w:p w:rsidR="001172CC" w:rsidRPr="00047C41" w:rsidRDefault="001172CC" w:rsidP="004421BC">
            <w:pPr>
              <w:spacing w:after="0"/>
              <w:jc w:val="both"/>
              <w:rPr>
                <w:rFonts w:cs="Times New Roman"/>
                <w:sz w:val="22"/>
              </w:rPr>
            </w:pPr>
            <w:r w:rsidRPr="00047C41">
              <w:rPr>
                <w:rFonts w:cs="Times New Roman"/>
                <w:sz w:val="22"/>
              </w:rPr>
              <w:t>2</w:t>
            </w:r>
          </w:p>
        </w:tc>
        <w:tc>
          <w:tcPr>
            <w:tcW w:w="6826" w:type="dxa"/>
          </w:tcPr>
          <w:p w:rsidR="001172CC" w:rsidRPr="00047C41" w:rsidRDefault="001172CC" w:rsidP="00D639E6">
            <w:pPr>
              <w:pStyle w:val="CM4"/>
              <w:spacing w:line="276" w:lineRule="auto"/>
              <w:jc w:val="both"/>
              <w:rPr>
                <w:bCs/>
                <w:sz w:val="22"/>
                <w:szCs w:val="22"/>
              </w:rPr>
            </w:pPr>
            <w:r w:rsidRPr="00CA0B68">
              <w:rPr>
                <w:bCs/>
                <w:sz w:val="22"/>
                <w:szCs w:val="22"/>
              </w:rPr>
              <w:t>Закон за управление на отпадъците</w:t>
            </w:r>
            <w:r w:rsidRPr="00047C41">
              <w:rPr>
                <w:b/>
                <w:bCs/>
                <w:sz w:val="22"/>
                <w:szCs w:val="22"/>
              </w:rPr>
              <w:t xml:space="preserve">, </w:t>
            </w:r>
            <w:r w:rsidRPr="00047C41">
              <w:rPr>
                <w:bCs/>
                <w:sz w:val="22"/>
                <w:szCs w:val="22"/>
              </w:rPr>
              <w:t>обн., ДВ, бр. 53 от 13.07.2012 г.</w:t>
            </w:r>
            <w:r w:rsidR="00D639E6">
              <w:rPr>
                <w:bCs/>
                <w:sz w:val="22"/>
                <w:szCs w:val="22"/>
              </w:rPr>
              <w:t>)</w:t>
            </w:r>
          </w:p>
        </w:tc>
        <w:tc>
          <w:tcPr>
            <w:tcW w:w="1719" w:type="dxa"/>
          </w:tcPr>
          <w:p w:rsidR="001172CC" w:rsidRPr="00047C41" w:rsidRDefault="001172CC" w:rsidP="00B54BE1">
            <w:pPr>
              <w:spacing w:after="0"/>
              <w:jc w:val="both"/>
              <w:rPr>
                <w:rFonts w:cs="Times New Roman"/>
                <w:sz w:val="22"/>
              </w:rPr>
            </w:pPr>
            <w:r w:rsidRPr="00047C41">
              <w:rPr>
                <w:rFonts w:cs="Times New Roman"/>
                <w:caps/>
                <w:sz w:val="22"/>
              </w:rPr>
              <w:t>Мосв</w:t>
            </w:r>
          </w:p>
          <w:p w:rsidR="001172CC" w:rsidRPr="00047C41" w:rsidRDefault="001172CC" w:rsidP="004421BC">
            <w:pPr>
              <w:spacing w:after="0"/>
              <w:jc w:val="both"/>
              <w:rPr>
                <w:rFonts w:cs="Times New Roman"/>
                <w:sz w:val="22"/>
                <w:lang w:val="ru-RU"/>
              </w:rPr>
            </w:pPr>
          </w:p>
        </w:tc>
      </w:tr>
      <w:tr w:rsidR="001172CC" w:rsidRPr="00047C41" w:rsidTr="003E50FB">
        <w:trPr>
          <w:trHeight w:val="393"/>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3</w:t>
            </w:r>
          </w:p>
        </w:tc>
        <w:tc>
          <w:tcPr>
            <w:tcW w:w="6826" w:type="dxa"/>
          </w:tcPr>
          <w:p w:rsidR="001172CC" w:rsidRPr="00D3411B" w:rsidRDefault="001172CC" w:rsidP="004421BC">
            <w:pPr>
              <w:spacing w:after="0"/>
              <w:jc w:val="both"/>
              <w:rPr>
                <w:rFonts w:cs="Times New Roman"/>
                <w:sz w:val="22"/>
                <w:lang w:val="ru-RU"/>
              </w:rPr>
            </w:pPr>
            <w:r w:rsidRPr="00D3411B">
              <w:rPr>
                <w:rFonts w:cs="Times New Roman"/>
                <w:bCs/>
                <w:sz w:val="22"/>
                <w:lang w:val="ru-RU"/>
              </w:rPr>
              <w:t>Наредба за изискванията за третиране и транспортиране на производствени и опасни отпадъци,</w:t>
            </w:r>
            <w:r w:rsidRPr="00D3411B">
              <w:rPr>
                <w:rFonts w:cs="Times New Roman"/>
                <w:sz w:val="22"/>
                <w:lang w:val="ru-RU"/>
              </w:rPr>
              <w:t xml:space="preserve"> приета с ПМС №53/19.03.1999 г., обн., ДВ, бр. 29/1999 г.</w:t>
            </w:r>
          </w:p>
        </w:tc>
        <w:tc>
          <w:tcPr>
            <w:tcW w:w="1719" w:type="dxa"/>
          </w:tcPr>
          <w:p w:rsidR="001172CC" w:rsidRPr="00047C41" w:rsidRDefault="001172CC" w:rsidP="004421BC">
            <w:pPr>
              <w:spacing w:after="0"/>
              <w:ind w:hanging="108"/>
              <w:jc w:val="both"/>
              <w:rPr>
                <w:rFonts w:cs="Times New Roman"/>
                <w:caps/>
                <w:sz w:val="22"/>
              </w:rPr>
            </w:pPr>
            <w:r w:rsidRPr="00047C41">
              <w:rPr>
                <w:rFonts w:cs="Times New Roman"/>
                <w:caps/>
                <w:sz w:val="22"/>
              </w:rPr>
              <w:t>Мосв,</w:t>
            </w:r>
            <w:r w:rsidRPr="00047C41">
              <w:rPr>
                <w:rFonts w:cs="Times New Roman"/>
                <w:sz w:val="22"/>
              </w:rPr>
              <w:t xml:space="preserve"> МЗ</w:t>
            </w:r>
          </w:p>
        </w:tc>
      </w:tr>
      <w:tr w:rsidR="001172CC" w:rsidRPr="00047C41" w:rsidTr="003E50FB">
        <w:trPr>
          <w:trHeight w:val="342"/>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4</w:t>
            </w:r>
          </w:p>
        </w:tc>
        <w:tc>
          <w:tcPr>
            <w:tcW w:w="6826" w:type="dxa"/>
          </w:tcPr>
          <w:p w:rsidR="001172CC" w:rsidRPr="00047C41" w:rsidRDefault="001172CC" w:rsidP="00D639E6">
            <w:pPr>
              <w:spacing w:after="0"/>
              <w:jc w:val="both"/>
              <w:rPr>
                <w:rStyle w:val="historyitemselected"/>
                <w:rFonts w:cs="Times New Roman"/>
                <w:sz w:val="22"/>
              </w:rPr>
            </w:pPr>
            <w:r w:rsidRPr="00D3411B">
              <w:rPr>
                <w:rFonts w:cs="Times New Roman"/>
                <w:bCs/>
                <w:sz w:val="22"/>
                <w:lang w:val="ru-RU"/>
              </w:rPr>
              <w:t>Наредба № 2 от 23 юли 2014 г. за класификация на отпадъците,</w:t>
            </w:r>
            <w:r w:rsidRPr="00D3411B">
              <w:rPr>
                <w:rFonts w:cs="Times New Roman"/>
                <w:sz w:val="22"/>
                <w:lang w:val="ru-RU"/>
              </w:rPr>
              <w:t>обн. ДВ. бр.66 от 8.08.2014г</w:t>
            </w:r>
            <w:r w:rsidR="00D639E6">
              <w:rPr>
                <w:rFonts w:cs="Times New Roman"/>
                <w:sz w:val="22"/>
                <w:lang w:val="ru-RU"/>
              </w:rPr>
              <w:t xml:space="preserve">. </w:t>
            </w:r>
          </w:p>
        </w:tc>
        <w:tc>
          <w:tcPr>
            <w:tcW w:w="1719" w:type="dxa"/>
          </w:tcPr>
          <w:p w:rsidR="001172CC" w:rsidRPr="00047C41" w:rsidRDefault="001172CC" w:rsidP="004421BC">
            <w:pPr>
              <w:spacing w:after="0"/>
              <w:ind w:hanging="108"/>
              <w:jc w:val="both"/>
              <w:rPr>
                <w:rFonts w:cs="Times New Roman"/>
                <w:caps/>
                <w:sz w:val="22"/>
              </w:rPr>
            </w:pPr>
            <w:r w:rsidRPr="00047C41">
              <w:rPr>
                <w:rFonts w:cs="Times New Roman"/>
                <w:caps/>
                <w:sz w:val="22"/>
              </w:rPr>
              <w:t>Мосв,</w:t>
            </w:r>
            <w:r w:rsidRPr="00047C41">
              <w:rPr>
                <w:rFonts w:cs="Times New Roman"/>
                <w:sz w:val="22"/>
              </w:rPr>
              <w:t xml:space="preserve"> МЗ</w:t>
            </w:r>
          </w:p>
        </w:tc>
      </w:tr>
      <w:tr w:rsidR="001172CC" w:rsidRPr="00047C41" w:rsidTr="003E50FB">
        <w:trPr>
          <w:trHeight w:val="70"/>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5</w:t>
            </w:r>
          </w:p>
          <w:p w:rsidR="001172CC" w:rsidRPr="00CA0B68" w:rsidRDefault="001172CC" w:rsidP="004421BC">
            <w:pPr>
              <w:spacing w:after="0"/>
              <w:jc w:val="both"/>
              <w:rPr>
                <w:rFonts w:cs="Times New Roman"/>
                <w:sz w:val="22"/>
                <w:lang w:val="bg-BG"/>
              </w:rPr>
            </w:pPr>
          </w:p>
        </w:tc>
        <w:tc>
          <w:tcPr>
            <w:tcW w:w="6826" w:type="dxa"/>
          </w:tcPr>
          <w:p w:rsidR="001172CC" w:rsidRPr="00D3411B" w:rsidRDefault="001172CC" w:rsidP="004421BC">
            <w:pPr>
              <w:spacing w:after="0"/>
              <w:jc w:val="both"/>
              <w:rPr>
                <w:rFonts w:cs="Times New Roman"/>
                <w:sz w:val="22"/>
                <w:lang w:val="ru-RU"/>
              </w:rPr>
            </w:pPr>
            <w:r w:rsidRPr="00D3411B">
              <w:rPr>
                <w:rFonts w:cs="Times New Roman"/>
                <w:bCs/>
                <w:sz w:val="22"/>
                <w:lang w:val="ru-RU"/>
              </w:rPr>
              <w:t xml:space="preserve">Закон за ратифициране на Конвенцията за контрол на трансграничното движение на опасни отпадъци и тяхното обезвреждане, </w:t>
            </w:r>
            <w:r w:rsidRPr="00D3411B">
              <w:rPr>
                <w:rFonts w:cs="Times New Roman"/>
                <w:sz w:val="22"/>
                <w:lang w:val="ru-RU"/>
              </w:rPr>
              <w:t>обн., ДВ, бр. 8 от 26.01.1996 г.</w:t>
            </w:r>
          </w:p>
        </w:tc>
        <w:tc>
          <w:tcPr>
            <w:tcW w:w="1719" w:type="dxa"/>
          </w:tcPr>
          <w:p w:rsidR="001172CC" w:rsidRPr="00047C41" w:rsidRDefault="001172CC" w:rsidP="004421BC">
            <w:pPr>
              <w:spacing w:after="0"/>
              <w:ind w:hanging="108"/>
              <w:jc w:val="both"/>
              <w:rPr>
                <w:rFonts w:cs="Times New Roman"/>
                <w:sz w:val="22"/>
              </w:rPr>
            </w:pPr>
            <w:r w:rsidRPr="00047C41">
              <w:rPr>
                <w:rFonts w:cs="Times New Roman"/>
                <w:sz w:val="22"/>
              </w:rPr>
              <w:t>МОСВ</w:t>
            </w:r>
          </w:p>
        </w:tc>
      </w:tr>
      <w:tr w:rsidR="001172CC" w:rsidRPr="00047C41" w:rsidTr="003E50FB">
        <w:trPr>
          <w:trHeight w:val="547"/>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6</w:t>
            </w:r>
          </w:p>
        </w:tc>
        <w:tc>
          <w:tcPr>
            <w:tcW w:w="6826" w:type="dxa"/>
          </w:tcPr>
          <w:p w:rsidR="001172CC" w:rsidRPr="00D3411B" w:rsidRDefault="00B44190" w:rsidP="00EF0501">
            <w:pPr>
              <w:spacing w:after="0"/>
              <w:jc w:val="both"/>
              <w:rPr>
                <w:rFonts w:cs="Times New Roman"/>
                <w:bCs/>
                <w:sz w:val="22"/>
                <w:lang w:val="ru-RU"/>
              </w:rPr>
            </w:pPr>
            <w:hyperlink r:id="rId136" w:history="1">
              <w:r w:rsidR="001172CC" w:rsidRPr="00D3411B">
                <w:rPr>
                  <w:rFonts w:cs="Times New Roman"/>
                  <w:bCs/>
                  <w:sz w:val="22"/>
                  <w:lang w:val="ru-RU"/>
                </w:rPr>
                <w:t xml:space="preserve">Наредба № </w:t>
              </w:r>
              <w:r w:rsidR="005E2FDA">
                <w:rPr>
                  <w:rFonts w:cs="Times New Roman"/>
                  <w:bCs/>
                  <w:sz w:val="22"/>
                  <w:lang w:val="ru-RU"/>
                </w:rPr>
                <w:t>4</w:t>
              </w:r>
              <w:r w:rsidR="005E2FDA" w:rsidRPr="00D3411B">
                <w:rPr>
                  <w:rFonts w:cs="Times New Roman"/>
                  <w:bCs/>
                  <w:sz w:val="22"/>
                  <w:lang w:val="ru-RU"/>
                </w:rPr>
                <w:t xml:space="preserve"> </w:t>
              </w:r>
              <w:r w:rsidR="001172CC" w:rsidRPr="00D3411B">
                <w:rPr>
                  <w:rFonts w:cs="Times New Roman"/>
                  <w:bCs/>
                  <w:sz w:val="22"/>
                  <w:lang w:val="ru-RU"/>
                </w:rPr>
                <w:t>за условията и изискванията за изграждане</w:t>
              </w:r>
              <w:r w:rsidR="005E2FDA">
                <w:rPr>
                  <w:rFonts w:cs="Times New Roman"/>
                  <w:bCs/>
                  <w:sz w:val="22"/>
                  <w:lang w:val="ru-RU"/>
                </w:rPr>
                <w:t>то</w:t>
              </w:r>
              <w:r w:rsidR="001172CC" w:rsidRPr="00D3411B">
                <w:rPr>
                  <w:rFonts w:cs="Times New Roman"/>
                  <w:bCs/>
                  <w:sz w:val="22"/>
                  <w:lang w:val="ru-RU"/>
                </w:rPr>
                <w:t xml:space="preserve"> и експлоатация</w:t>
              </w:r>
              <w:r w:rsidR="005E2FDA">
                <w:rPr>
                  <w:rFonts w:cs="Times New Roman"/>
                  <w:bCs/>
                  <w:sz w:val="22"/>
                  <w:lang w:val="ru-RU"/>
                </w:rPr>
                <w:t>та</w:t>
              </w:r>
              <w:r w:rsidR="001172CC" w:rsidRPr="00D3411B">
                <w:rPr>
                  <w:rFonts w:cs="Times New Roman"/>
                  <w:bCs/>
                  <w:sz w:val="22"/>
                  <w:lang w:val="ru-RU"/>
                </w:rPr>
                <w:t xml:space="preserve"> на</w:t>
              </w:r>
              <w:r w:rsidR="00EF0501">
                <w:rPr>
                  <w:rFonts w:cs="Times New Roman"/>
                  <w:bCs/>
                  <w:sz w:val="22"/>
                  <w:lang w:val="ru-RU"/>
                </w:rPr>
                <w:t xml:space="preserve"> инсталации за из</w:t>
              </w:r>
              <w:r w:rsidR="005E2FDA">
                <w:rPr>
                  <w:rFonts w:cs="Times New Roman"/>
                  <w:bCs/>
                  <w:sz w:val="22"/>
                  <w:lang w:val="ru-RU"/>
                </w:rPr>
                <w:t xml:space="preserve">гаряне </w:t>
              </w:r>
              <w:r w:rsidR="001172CC" w:rsidRPr="00D3411B">
                <w:rPr>
                  <w:rFonts w:cs="Times New Roman"/>
                  <w:bCs/>
                  <w:sz w:val="22"/>
                  <w:lang w:val="ru-RU"/>
                </w:rPr>
                <w:t xml:space="preserve"> и и инсталации</w:t>
              </w:r>
              <w:r w:rsidR="005E2FDA">
                <w:rPr>
                  <w:rFonts w:cs="Times New Roman"/>
                  <w:bCs/>
                  <w:sz w:val="22"/>
                  <w:lang w:val="ru-RU"/>
                </w:rPr>
                <w:t xml:space="preserve"> инсталации за съвместно изгаряне на отпадъци </w:t>
              </w:r>
            </w:hyperlink>
            <w:r w:rsidR="001172CC" w:rsidRPr="00047C41">
              <w:rPr>
                <w:rFonts w:cs="Times New Roman"/>
                <w:bCs/>
                <w:sz w:val="22"/>
              </w:rPr>
              <w:t> </w:t>
            </w:r>
            <w:r w:rsidR="001172CC" w:rsidRPr="00D3411B">
              <w:rPr>
                <w:rFonts w:cs="Times New Roman"/>
                <w:bCs/>
                <w:sz w:val="22"/>
                <w:lang w:val="ru-RU"/>
              </w:rPr>
              <w:t xml:space="preserve">(обн., ДВ, бр. </w:t>
            </w:r>
            <w:r w:rsidR="00EF0501">
              <w:rPr>
                <w:rFonts w:cs="Times New Roman"/>
                <w:bCs/>
                <w:sz w:val="22"/>
                <w:lang w:val="ru-RU"/>
              </w:rPr>
              <w:t>36</w:t>
            </w:r>
            <w:r w:rsidR="00EF0501" w:rsidRPr="00D3411B">
              <w:rPr>
                <w:rFonts w:cs="Times New Roman"/>
                <w:bCs/>
                <w:sz w:val="22"/>
                <w:lang w:val="ru-RU"/>
              </w:rPr>
              <w:t xml:space="preserve"> </w:t>
            </w:r>
            <w:r w:rsidR="001172CC" w:rsidRPr="00D3411B">
              <w:rPr>
                <w:rFonts w:cs="Times New Roman"/>
                <w:bCs/>
                <w:sz w:val="22"/>
                <w:lang w:val="ru-RU"/>
              </w:rPr>
              <w:t>от2013 г.</w:t>
            </w:r>
            <w:r w:rsidR="00EF0501" w:rsidRPr="00D3411B" w:rsidDel="00D639E6">
              <w:rPr>
                <w:rFonts w:cs="Times New Roman"/>
                <w:bCs/>
                <w:sz w:val="22"/>
                <w:lang w:val="ru-RU"/>
              </w:rPr>
              <w:t xml:space="preserve"> </w:t>
            </w:r>
            <w:r w:rsidR="001172CC" w:rsidRPr="00D3411B">
              <w:rPr>
                <w:rFonts w:cs="Times New Roman"/>
                <w:bCs/>
                <w:sz w:val="22"/>
                <w:lang w:val="ru-RU"/>
              </w:rPr>
              <w:t>)</w:t>
            </w:r>
          </w:p>
        </w:tc>
        <w:tc>
          <w:tcPr>
            <w:tcW w:w="1719" w:type="dxa"/>
          </w:tcPr>
          <w:p w:rsidR="001172CC" w:rsidRPr="00047C41" w:rsidRDefault="001172CC" w:rsidP="004421BC">
            <w:pPr>
              <w:spacing w:after="0"/>
              <w:ind w:hanging="108"/>
              <w:jc w:val="both"/>
              <w:rPr>
                <w:rFonts w:cs="Times New Roman"/>
                <w:sz w:val="22"/>
              </w:rPr>
            </w:pPr>
            <w:r w:rsidRPr="00047C41">
              <w:rPr>
                <w:rFonts w:cs="Times New Roman"/>
                <w:sz w:val="22"/>
              </w:rPr>
              <w:t>МОСВ</w:t>
            </w:r>
          </w:p>
        </w:tc>
      </w:tr>
      <w:tr w:rsidR="001172CC" w:rsidRPr="00047C41" w:rsidTr="003E50FB">
        <w:trPr>
          <w:trHeight w:val="70"/>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7</w:t>
            </w:r>
          </w:p>
        </w:tc>
        <w:tc>
          <w:tcPr>
            <w:tcW w:w="6826" w:type="dxa"/>
          </w:tcPr>
          <w:p w:rsidR="001172CC" w:rsidRPr="00047C41" w:rsidRDefault="00B44190" w:rsidP="004421BC">
            <w:pPr>
              <w:spacing w:after="0"/>
              <w:jc w:val="both"/>
              <w:rPr>
                <w:rFonts w:cs="Times New Roman"/>
                <w:bCs/>
                <w:sz w:val="22"/>
              </w:rPr>
            </w:pPr>
            <w:hyperlink r:id="rId137" w:history="1">
              <w:r w:rsidR="001172CC" w:rsidRPr="00D3411B">
                <w:rPr>
                  <w:rFonts w:cs="Times New Roman"/>
                  <w:bCs/>
                  <w:sz w:val="22"/>
                  <w:lang w:val="ru-RU"/>
                </w:rPr>
                <w:t>Наредба за излязлото от употреба електрическо и електронно оборудване</w:t>
              </w:r>
            </w:hyperlink>
            <w:r w:rsidR="001172CC" w:rsidRPr="00047C41">
              <w:rPr>
                <w:rFonts w:cs="Times New Roman"/>
                <w:bCs/>
                <w:sz w:val="22"/>
              </w:rPr>
              <w:t> </w:t>
            </w:r>
            <w:r w:rsidR="001172CC" w:rsidRPr="00D3411B">
              <w:rPr>
                <w:rFonts w:cs="Times New Roman"/>
                <w:bCs/>
                <w:sz w:val="22"/>
                <w:lang w:val="ru-RU"/>
              </w:rPr>
              <w:t xml:space="preserve">(приета с ПМС № 256 от 13.11.2013 г., обн. </w:t>
            </w:r>
            <w:r w:rsidR="001172CC" w:rsidRPr="00047C41">
              <w:rPr>
                <w:rFonts w:cs="Times New Roman"/>
                <w:bCs/>
                <w:sz w:val="22"/>
              </w:rPr>
              <w:t>ДВ, бр. 100 от 19.11.2013 г., в сила от 01.01.2014 г.)</w:t>
            </w:r>
          </w:p>
        </w:tc>
        <w:tc>
          <w:tcPr>
            <w:tcW w:w="1719" w:type="dxa"/>
          </w:tcPr>
          <w:p w:rsidR="001172CC" w:rsidRPr="00047C41" w:rsidRDefault="001172CC" w:rsidP="004421BC">
            <w:pPr>
              <w:spacing w:after="0"/>
              <w:ind w:hanging="108"/>
              <w:jc w:val="both"/>
              <w:rPr>
                <w:rFonts w:cs="Times New Roman"/>
                <w:sz w:val="22"/>
                <w:lang w:val="ru-RU"/>
              </w:rPr>
            </w:pPr>
            <w:r w:rsidRPr="00047C41">
              <w:rPr>
                <w:rFonts w:cs="Times New Roman"/>
                <w:sz w:val="22"/>
              </w:rPr>
              <w:t>МОСВ</w:t>
            </w:r>
          </w:p>
        </w:tc>
      </w:tr>
      <w:tr w:rsidR="001172CC" w:rsidRPr="00047C41" w:rsidTr="003E50FB">
        <w:trPr>
          <w:trHeight w:val="70"/>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8</w:t>
            </w:r>
          </w:p>
        </w:tc>
        <w:tc>
          <w:tcPr>
            <w:tcW w:w="6826" w:type="dxa"/>
          </w:tcPr>
          <w:p w:rsidR="001172CC" w:rsidRPr="00D3411B" w:rsidRDefault="00B44190" w:rsidP="004421BC">
            <w:pPr>
              <w:spacing w:after="0"/>
              <w:jc w:val="both"/>
              <w:rPr>
                <w:rFonts w:cs="Times New Roman"/>
                <w:bCs/>
                <w:sz w:val="22"/>
                <w:lang w:val="ru-RU"/>
              </w:rPr>
            </w:pPr>
            <w:hyperlink r:id="rId138" w:history="1">
              <w:r w:rsidR="001172CC" w:rsidRPr="00D3411B">
                <w:rPr>
                  <w:rFonts w:cs="Times New Roman"/>
                  <w:bCs/>
                  <w:sz w:val="22"/>
                  <w:lang w:val="ru-RU"/>
                </w:rPr>
                <w:t>Наредба за излезлите от употреба моторни превозни средства (Приета с ПМС № 11 от 15.01.2013 г., обн., ДВ, бр. 7 от 25.01.2013 г., в сила от 25.01.2013 г.</w:t>
              </w:r>
              <w:r w:rsidR="00D639E6">
                <w:rPr>
                  <w:rFonts w:cs="Times New Roman"/>
                  <w:bCs/>
                  <w:sz w:val="22"/>
                  <w:lang w:val="ru-RU"/>
                </w:rPr>
                <w:t>)</w:t>
              </w:r>
              <w:r w:rsidR="001172CC" w:rsidRPr="00D3411B">
                <w:rPr>
                  <w:rFonts w:cs="Times New Roman"/>
                  <w:bCs/>
                  <w:sz w:val="22"/>
                  <w:lang w:val="ru-RU"/>
                </w:rPr>
                <w:t xml:space="preserve"> )</w:t>
              </w:r>
            </w:hyperlink>
          </w:p>
        </w:tc>
        <w:tc>
          <w:tcPr>
            <w:tcW w:w="1719" w:type="dxa"/>
          </w:tcPr>
          <w:p w:rsidR="001172CC" w:rsidRPr="00047C41" w:rsidRDefault="001172CC" w:rsidP="004421BC">
            <w:pPr>
              <w:spacing w:after="0"/>
              <w:ind w:hanging="108"/>
              <w:jc w:val="both"/>
              <w:rPr>
                <w:rFonts w:cs="Times New Roman"/>
                <w:sz w:val="22"/>
              </w:rPr>
            </w:pPr>
            <w:r w:rsidRPr="00047C41">
              <w:rPr>
                <w:rFonts w:cs="Times New Roman"/>
                <w:sz w:val="22"/>
              </w:rPr>
              <w:t>МОСВ</w:t>
            </w:r>
          </w:p>
        </w:tc>
      </w:tr>
      <w:tr w:rsidR="001172CC" w:rsidRPr="00047C41" w:rsidTr="003E50FB">
        <w:trPr>
          <w:trHeight w:val="70"/>
          <w:jc w:val="center"/>
        </w:trPr>
        <w:tc>
          <w:tcPr>
            <w:tcW w:w="719" w:type="dxa"/>
          </w:tcPr>
          <w:p w:rsidR="001172CC" w:rsidRPr="00CA0B68" w:rsidRDefault="00CA0B68" w:rsidP="004421BC">
            <w:pPr>
              <w:spacing w:after="0"/>
              <w:jc w:val="both"/>
              <w:rPr>
                <w:rFonts w:cs="Times New Roman"/>
                <w:sz w:val="22"/>
                <w:lang w:val="bg-BG"/>
              </w:rPr>
            </w:pPr>
            <w:r>
              <w:rPr>
                <w:rFonts w:cs="Times New Roman"/>
                <w:sz w:val="22"/>
                <w:lang w:val="bg-BG"/>
              </w:rPr>
              <w:t>9</w:t>
            </w:r>
          </w:p>
        </w:tc>
        <w:tc>
          <w:tcPr>
            <w:tcW w:w="6826" w:type="dxa"/>
          </w:tcPr>
          <w:p w:rsidR="001172CC" w:rsidRPr="00CA0B68" w:rsidRDefault="001172CC" w:rsidP="00906C6B">
            <w:pPr>
              <w:spacing w:after="0"/>
              <w:jc w:val="both"/>
              <w:rPr>
                <w:rFonts w:cs="Times New Roman"/>
                <w:bCs/>
                <w:sz w:val="22"/>
                <w:lang w:val="bg-BG"/>
              </w:rPr>
            </w:pPr>
            <w:r w:rsidRPr="00D3411B">
              <w:rPr>
                <w:rFonts w:cs="Times New Roman"/>
                <w:bCs/>
                <w:sz w:val="22"/>
                <w:lang w:val="ru-RU"/>
              </w:rPr>
              <w:t>Наредба № 3 от 05.08.2014 г. за изискванията за реда</w:t>
            </w:r>
            <w:r w:rsidR="00CA0B68">
              <w:rPr>
                <w:rFonts w:cs="Times New Roman"/>
                <w:bCs/>
                <w:sz w:val="22"/>
                <w:lang w:val="bg-BG"/>
              </w:rPr>
              <w:t xml:space="preserve"> </w:t>
            </w:r>
            <w:r w:rsidRPr="00D3411B">
              <w:rPr>
                <w:rFonts w:cs="Times New Roman"/>
                <w:bCs/>
                <w:sz w:val="22"/>
                <w:lang w:val="ru-RU"/>
              </w:rPr>
              <w:t xml:space="preserve"> и начина за</w:t>
            </w:r>
            <w:r w:rsidR="00CA0B68">
              <w:rPr>
                <w:rFonts w:cs="Times New Roman"/>
                <w:bCs/>
                <w:sz w:val="22"/>
                <w:lang w:val="bg-BG"/>
              </w:rPr>
              <w:t xml:space="preserve"> </w:t>
            </w:r>
            <w:r w:rsidRPr="00D3411B">
              <w:rPr>
                <w:rFonts w:cs="Times New Roman"/>
                <w:bCs/>
                <w:sz w:val="22"/>
                <w:lang w:val="ru-RU"/>
              </w:rPr>
              <w:t>инвентаризация на оборудване, съдържащо</w:t>
            </w:r>
            <w:r w:rsidR="00CA0B68">
              <w:rPr>
                <w:rFonts w:cs="Times New Roman"/>
                <w:bCs/>
                <w:sz w:val="22"/>
                <w:lang w:val="bg-BG"/>
              </w:rPr>
              <w:t xml:space="preserve"> </w:t>
            </w:r>
            <w:r w:rsidRPr="00D3411B">
              <w:rPr>
                <w:rFonts w:cs="Times New Roman"/>
                <w:bCs/>
                <w:sz w:val="22"/>
                <w:lang w:val="ru-RU"/>
              </w:rPr>
              <w:t>полихлорирани бифенили, маркирането и почистването му,</w:t>
            </w:r>
            <w:r w:rsidR="00CA0B68">
              <w:rPr>
                <w:rFonts w:cs="Times New Roman"/>
                <w:bCs/>
                <w:sz w:val="22"/>
                <w:lang w:val="bg-BG"/>
              </w:rPr>
              <w:t xml:space="preserve"> </w:t>
            </w:r>
            <w:r w:rsidRPr="00D3411B">
              <w:rPr>
                <w:rFonts w:cs="Times New Roman"/>
                <w:bCs/>
                <w:sz w:val="22"/>
                <w:lang w:val="ru-RU"/>
              </w:rPr>
              <w:t xml:space="preserve"> както и за третирането и транспортирането</w:t>
            </w:r>
            <w:r w:rsidR="00906C6B" w:rsidRPr="00D3411B">
              <w:rPr>
                <w:rFonts w:cs="Times New Roman"/>
                <w:bCs/>
                <w:sz w:val="22"/>
                <w:lang w:val="ru-RU"/>
              </w:rPr>
              <w:t xml:space="preserve"> на отпадъци, съдържащи полихлорирани бифенили</w:t>
            </w:r>
            <w:r w:rsidR="00906C6B">
              <w:rPr>
                <w:rFonts w:cs="Times New Roman"/>
                <w:bCs/>
                <w:sz w:val="22"/>
                <w:lang w:val="bg-BG"/>
              </w:rPr>
              <w:t xml:space="preserve"> </w:t>
            </w:r>
            <w:r w:rsidR="00906C6B" w:rsidRPr="00D3411B">
              <w:rPr>
                <w:rFonts w:cs="Times New Roman"/>
                <w:bCs/>
                <w:sz w:val="22"/>
                <w:lang w:val="ru-RU"/>
              </w:rPr>
              <w:t xml:space="preserve"> (обн., ДВ, бр. 70 от 22.08.2014 г.)</w:t>
            </w:r>
          </w:p>
        </w:tc>
        <w:tc>
          <w:tcPr>
            <w:tcW w:w="1719" w:type="dxa"/>
          </w:tcPr>
          <w:p w:rsidR="001172CC" w:rsidRPr="00047C41" w:rsidRDefault="001172CC" w:rsidP="004421BC">
            <w:pPr>
              <w:spacing w:after="0"/>
              <w:ind w:hanging="108"/>
              <w:jc w:val="both"/>
              <w:rPr>
                <w:rFonts w:cs="Times New Roman"/>
                <w:sz w:val="22"/>
                <w:lang w:val="ru-RU"/>
              </w:rPr>
            </w:pPr>
            <w:r w:rsidRPr="00047C41">
              <w:rPr>
                <w:rFonts w:cs="Times New Roman"/>
                <w:sz w:val="22"/>
              </w:rPr>
              <w:t>МОСВ</w:t>
            </w:r>
          </w:p>
        </w:tc>
      </w:tr>
      <w:tr w:rsidR="001172CC" w:rsidRPr="00047C41" w:rsidTr="003E50FB">
        <w:trPr>
          <w:trHeight w:val="70"/>
          <w:jc w:val="center"/>
        </w:trPr>
        <w:tc>
          <w:tcPr>
            <w:tcW w:w="719" w:type="dxa"/>
          </w:tcPr>
          <w:p w:rsidR="001172CC" w:rsidRPr="008979D8" w:rsidRDefault="008979D8" w:rsidP="008979D8">
            <w:pPr>
              <w:spacing w:after="0"/>
              <w:jc w:val="both"/>
              <w:rPr>
                <w:rFonts w:cs="Times New Roman"/>
                <w:sz w:val="22"/>
                <w:lang w:val="bg-BG"/>
              </w:rPr>
            </w:pPr>
            <w:r w:rsidRPr="00047C41">
              <w:rPr>
                <w:rFonts w:cs="Times New Roman"/>
                <w:sz w:val="22"/>
              </w:rPr>
              <w:t>1</w:t>
            </w:r>
            <w:r>
              <w:rPr>
                <w:rFonts w:cs="Times New Roman"/>
                <w:sz w:val="22"/>
                <w:lang w:val="bg-BG"/>
              </w:rPr>
              <w:t>0</w:t>
            </w:r>
          </w:p>
        </w:tc>
        <w:tc>
          <w:tcPr>
            <w:tcW w:w="6826" w:type="dxa"/>
          </w:tcPr>
          <w:p w:rsidR="001172CC" w:rsidRPr="00047C41" w:rsidRDefault="00B44190" w:rsidP="004421BC">
            <w:pPr>
              <w:spacing w:after="0"/>
              <w:jc w:val="both"/>
              <w:rPr>
                <w:rFonts w:cs="Times New Roman"/>
                <w:bCs/>
                <w:sz w:val="22"/>
              </w:rPr>
            </w:pPr>
            <w:hyperlink r:id="rId139" w:history="1">
              <w:r w:rsidR="001172CC" w:rsidRPr="00D3411B">
                <w:rPr>
                  <w:rFonts w:cs="Times New Roman"/>
                  <w:bCs/>
                  <w:sz w:val="22"/>
                  <w:lang w:val="ru-RU"/>
                </w:rPr>
                <w:t>Наредба за отработените масла и отпадъчните нефтопродукти</w:t>
              </w:r>
            </w:hyperlink>
            <w:r w:rsidR="001172CC" w:rsidRPr="00047C41">
              <w:rPr>
                <w:rFonts w:cs="Times New Roman"/>
                <w:bCs/>
                <w:sz w:val="22"/>
              </w:rPr>
              <w:t> </w:t>
            </w:r>
            <w:r w:rsidR="001172CC" w:rsidRPr="00D3411B">
              <w:rPr>
                <w:rFonts w:cs="Times New Roman"/>
                <w:bCs/>
                <w:sz w:val="22"/>
                <w:lang w:val="ru-RU"/>
              </w:rPr>
              <w:t>(приета с ПМС №</w:t>
            </w:r>
            <w:r w:rsidR="001172CC" w:rsidRPr="00047C41">
              <w:rPr>
                <w:rFonts w:cs="Times New Roman"/>
                <w:bCs/>
                <w:sz w:val="22"/>
              </w:rPr>
              <w:t> </w:t>
            </w:r>
            <w:r w:rsidR="001172CC" w:rsidRPr="00D3411B">
              <w:rPr>
                <w:rFonts w:cs="Times New Roman"/>
                <w:bCs/>
                <w:sz w:val="22"/>
                <w:lang w:val="ru-RU"/>
              </w:rPr>
              <w:t>352 от</w:t>
            </w:r>
            <w:r w:rsidR="001172CC" w:rsidRPr="00047C41">
              <w:rPr>
                <w:rFonts w:cs="Times New Roman"/>
                <w:bCs/>
                <w:sz w:val="22"/>
              </w:rPr>
              <w:t> </w:t>
            </w:r>
            <w:r w:rsidR="001172CC" w:rsidRPr="00D3411B">
              <w:rPr>
                <w:rFonts w:cs="Times New Roman"/>
                <w:bCs/>
                <w:sz w:val="22"/>
                <w:lang w:val="ru-RU"/>
              </w:rPr>
              <w:t xml:space="preserve">27.12.2012 г., обн. </w:t>
            </w:r>
            <w:r w:rsidR="001172CC" w:rsidRPr="00047C41">
              <w:rPr>
                <w:rFonts w:cs="Times New Roman"/>
                <w:bCs/>
                <w:sz w:val="22"/>
              </w:rPr>
              <w:t>ДВ. бр.2 от 08.01.2013 г.)</w:t>
            </w:r>
          </w:p>
        </w:tc>
        <w:tc>
          <w:tcPr>
            <w:tcW w:w="1719" w:type="dxa"/>
          </w:tcPr>
          <w:p w:rsidR="001172CC" w:rsidRPr="00047C41" w:rsidRDefault="001172CC" w:rsidP="004421BC">
            <w:pPr>
              <w:spacing w:after="0"/>
              <w:ind w:hanging="108"/>
              <w:jc w:val="both"/>
              <w:rPr>
                <w:rFonts w:cs="Times New Roman"/>
                <w:b/>
                <w:sz w:val="22"/>
              </w:rPr>
            </w:pPr>
            <w:r w:rsidRPr="00047C41">
              <w:rPr>
                <w:rFonts w:cs="Times New Roman"/>
                <w:caps/>
                <w:sz w:val="22"/>
              </w:rPr>
              <w:t>МОСВ</w:t>
            </w:r>
          </w:p>
        </w:tc>
      </w:tr>
      <w:tr w:rsidR="001172CC" w:rsidRPr="00047C41" w:rsidTr="003E50FB">
        <w:trPr>
          <w:trHeight w:val="70"/>
          <w:jc w:val="center"/>
        </w:trPr>
        <w:tc>
          <w:tcPr>
            <w:tcW w:w="719" w:type="dxa"/>
          </w:tcPr>
          <w:p w:rsidR="001172CC" w:rsidRPr="00CA0B68" w:rsidRDefault="008979D8" w:rsidP="008979D8">
            <w:pPr>
              <w:spacing w:after="0"/>
              <w:jc w:val="both"/>
              <w:rPr>
                <w:rFonts w:cs="Times New Roman"/>
                <w:sz w:val="22"/>
                <w:lang w:val="bg-BG"/>
              </w:rPr>
            </w:pPr>
            <w:r>
              <w:rPr>
                <w:rFonts w:cs="Times New Roman"/>
                <w:sz w:val="22"/>
              </w:rPr>
              <w:t>1</w:t>
            </w:r>
            <w:r>
              <w:rPr>
                <w:rFonts w:cs="Times New Roman"/>
                <w:sz w:val="22"/>
                <w:lang w:val="bg-BG"/>
              </w:rPr>
              <w:t>1</w:t>
            </w:r>
          </w:p>
        </w:tc>
        <w:tc>
          <w:tcPr>
            <w:tcW w:w="6826" w:type="dxa"/>
          </w:tcPr>
          <w:p w:rsidR="001172CC" w:rsidRPr="00D3411B" w:rsidRDefault="00B44190" w:rsidP="00121A2F">
            <w:pPr>
              <w:spacing w:after="0"/>
              <w:jc w:val="both"/>
              <w:rPr>
                <w:rFonts w:cs="Times New Roman"/>
                <w:bCs/>
                <w:sz w:val="22"/>
                <w:lang w:val="ru-RU"/>
              </w:rPr>
            </w:pPr>
            <w:hyperlink r:id="rId140" w:history="1">
              <w:r w:rsidR="001172CC" w:rsidRPr="00D3411B">
                <w:rPr>
                  <w:rFonts w:cs="Times New Roman"/>
                  <w:bCs/>
                  <w:sz w:val="22"/>
                  <w:lang w:val="ru-RU"/>
                </w:rPr>
                <w:t>Наредба за батерии и акумулатори и за негодни за употреба батерии и акумулатори</w:t>
              </w:r>
            </w:hyperlink>
            <w:r w:rsidR="001172CC" w:rsidRPr="00047C41">
              <w:rPr>
                <w:rFonts w:cs="Times New Roman"/>
                <w:bCs/>
                <w:sz w:val="22"/>
              </w:rPr>
              <w:t> </w:t>
            </w:r>
            <w:r w:rsidR="001172CC" w:rsidRPr="00D3411B">
              <w:rPr>
                <w:rFonts w:cs="Times New Roman"/>
                <w:bCs/>
                <w:sz w:val="22"/>
                <w:lang w:val="ru-RU"/>
              </w:rPr>
              <w:t>(Приета с ПМС № 351 от 27.12.2012 г., обн., ДВ, бр. 2 от 8.01.2013 г., в сила от 8.01.2013 г.</w:t>
            </w:r>
            <w:r w:rsidR="00121A2F">
              <w:rPr>
                <w:rFonts w:cs="Times New Roman"/>
                <w:bCs/>
                <w:sz w:val="22"/>
                <w:lang w:val="ru-RU"/>
              </w:rPr>
              <w:t>)</w:t>
            </w:r>
          </w:p>
        </w:tc>
        <w:tc>
          <w:tcPr>
            <w:tcW w:w="1719" w:type="dxa"/>
          </w:tcPr>
          <w:p w:rsidR="001172CC" w:rsidRPr="00047C41" w:rsidRDefault="001172CC" w:rsidP="004421BC">
            <w:pPr>
              <w:spacing w:after="0"/>
              <w:ind w:hanging="108"/>
              <w:jc w:val="both"/>
              <w:rPr>
                <w:rFonts w:cs="Times New Roman"/>
                <w:b/>
                <w:sz w:val="22"/>
              </w:rPr>
            </w:pPr>
            <w:r w:rsidRPr="00047C41">
              <w:rPr>
                <w:rFonts w:cs="Times New Roman"/>
                <w:caps/>
                <w:sz w:val="22"/>
              </w:rPr>
              <w:t>МОСВ</w:t>
            </w:r>
          </w:p>
        </w:tc>
      </w:tr>
      <w:tr w:rsidR="001172CC" w:rsidRPr="00F91B9D" w:rsidTr="00E17495">
        <w:trPr>
          <w:trHeight w:val="70"/>
          <w:jc w:val="center"/>
        </w:trPr>
        <w:tc>
          <w:tcPr>
            <w:tcW w:w="9264" w:type="dxa"/>
            <w:gridSpan w:val="3"/>
          </w:tcPr>
          <w:p w:rsidR="001172CC" w:rsidRPr="00D3411B" w:rsidRDefault="001172CC" w:rsidP="00CC613F">
            <w:pPr>
              <w:pStyle w:val="ListParagraph"/>
              <w:numPr>
                <w:ilvl w:val="0"/>
                <w:numId w:val="14"/>
              </w:numPr>
              <w:spacing w:after="0"/>
              <w:jc w:val="both"/>
              <w:rPr>
                <w:rFonts w:cs="Times New Roman"/>
                <w:b/>
                <w:sz w:val="22"/>
                <w:lang w:val="ru-RU"/>
              </w:rPr>
            </w:pPr>
            <w:r w:rsidRPr="00D3411B">
              <w:rPr>
                <w:rFonts w:cs="Times New Roman"/>
                <w:b/>
                <w:sz w:val="22"/>
                <w:lang w:val="ru-RU"/>
              </w:rPr>
              <w:t xml:space="preserve">Правна основа за пускане на пазара на ЕЕО </w:t>
            </w:r>
          </w:p>
        </w:tc>
      </w:tr>
      <w:tr w:rsidR="008B473A" w:rsidRPr="00047C41" w:rsidTr="008979D8">
        <w:trPr>
          <w:trHeight w:val="468"/>
          <w:jc w:val="center"/>
        </w:trPr>
        <w:tc>
          <w:tcPr>
            <w:tcW w:w="719" w:type="dxa"/>
          </w:tcPr>
          <w:p w:rsidR="008B473A" w:rsidRDefault="008B473A" w:rsidP="004421BC">
            <w:pPr>
              <w:spacing w:after="0"/>
              <w:jc w:val="both"/>
              <w:rPr>
                <w:rFonts w:cs="Times New Roman"/>
                <w:sz w:val="22"/>
                <w:lang w:val="bg-BG"/>
              </w:rPr>
            </w:pPr>
            <w:r>
              <w:rPr>
                <w:rFonts w:cs="Times New Roman"/>
                <w:sz w:val="22"/>
                <w:lang w:val="bg-BG"/>
              </w:rPr>
              <w:t>1</w:t>
            </w:r>
          </w:p>
        </w:tc>
        <w:tc>
          <w:tcPr>
            <w:tcW w:w="6826" w:type="dxa"/>
            <w:tcBorders>
              <w:bottom w:val="single" w:sz="4" w:space="0" w:color="auto"/>
            </w:tcBorders>
          </w:tcPr>
          <w:p w:rsidR="008B473A" w:rsidRPr="00047C41" w:rsidRDefault="008B473A" w:rsidP="00121A2F">
            <w:pPr>
              <w:pStyle w:val="Title1"/>
              <w:spacing w:before="0" w:beforeAutospacing="0" w:after="0" w:afterAutospacing="0" w:line="276" w:lineRule="auto"/>
              <w:jc w:val="both"/>
              <w:rPr>
                <w:bCs/>
                <w:sz w:val="22"/>
                <w:szCs w:val="22"/>
              </w:rPr>
            </w:pPr>
            <w:r w:rsidRPr="00047C41">
              <w:rPr>
                <w:sz w:val="22"/>
                <w:szCs w:val="22"/>
                <w:lang w:val="ru-RU" w:eastAsia="en-US"/>
              </w:rPr>
              <w:t>Закон за защита от вредното въздействие на химичните вещества и смеси (ЗЗВВХВС), обн., ДВ, бр. 10/2000 г., в сила от 5.02.2002 г.</w:t>
            </w:r>
          </w:p>
        </w:tc>
        <w:tc>
          <w:tcPr>
            <w:tcW w:w="1719" w:type="dxa"/>
          </w:tcPr>
          <w:p w:rsidR="008B473A" w:rsidRPr="00047C41" w:rsidRDefault="008B473A" w:rsidP="004421BC">
            <w:pPr>
              <w:spacing w:after="0"/>
              <w:ind w:firstLine="41"/>
              <w:jc w:val="both"/>
              <w:rPr>
                <w:rFonts w:cs="Times New Roman"/>
                <w:sz w:val="22"/>
              </w:rPr>
            </w:pPr>
            <w:r w:rsidRPr="00047C41">
              <w:rPr>
                <w:rFonts w:cs="Times New Roman"/>
                <w:sz w:val="22"/>
              </w:rPr>
              <w:t>МОСВ, МЗ, МЗХ</w:t>
            </w:r>
          </w:p>
        </w:tc>
      </w:tr>
      <w:tr w:rsidR="001172CC" w:rsidRPr="00047C41" w:rsidTr="008979D8">
        <w:trPr>
          <w:trHeight w:val="468"/>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2</w:t>
            </w:r>
          </w:p>
        </w:tc>
        <w:tc>
          <w:tcPr>
            <w:tcW w:w="6826" w:type="dxa"/>
            <w:tcBorders>
              <w:bottom w:val="single" w:sz="4" w:space="0" w:color="auto"/>
            </w:tcBorders>
          </w:tcPr>
          <w:p w:rsidR="001172CC" w:rsidRPr="00047C41" w:rsidRDefault="001172CC" w:rsidP="00121A2F">
            <w:pPr>
              <w:pStyle w:val="Title1"/>
              <w:spacing w:before="0" w:beforeAutospacing="0" w:after="0" w:afterAutospacing="0" w:line="276" w:lineRule="auto"/>
              <w:jc w:val="both"/>
              <w:rPr>
                <w:sz w:val="22"/>
                <w:szCs w:val="22"/>
                <w:lang w:val="ru-RU" w:eastAsia="en-US"/>
              </w:rPr>
            </w:pPr>
            <w:r w:rsidRPr="00047C41">
              <w:rPr>
                <w:bCs/>
                <w:sz w:val="22"/>
                <w:szCs w:val="22"/>
              </w:rPr>
              <w:t xml:space="preserve">Наредба за условията и реда за пускане на пазара на електрическо и електронно оборудване във връзка с ограниченията за </w:t>
            </w:r>
            <w:r w:rsidR="00121A2F">
              <w:rPr>
                <w:bCs/>
                <w:sz w:val="22"/>
                <w:szCs w:val="22"/>
              </w:rPr>
              <w:t>у</w:t>
            </w:r>
            <w:r w:rsidRPr="00047C41">
              <w:rPr>
                <w:bCs/>
                <w:sz w:val="22"/>
                <w:szCs w:val="22"/>
              </w:rPr>
              <w:t>потреба на определени опасни вещества, приета с ПМС № 55 от 6.03.2013 г., обн., ДВ, бр. 24 от 12.03.2013 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МОСВ</w:t>
            </w:r>
          </w:p>
          <w:p w:rsidR="001172CC" w:rsidRPr="00047C41" w:rsidRDefault="001172CC" w:rsidP="004421BC">
            <w:pPr>
              <w:spacing w:after="0"/>
              <w:ind w:firstLine="41"/>
              <w:jc w:val="both"/>
              <w:rPr>
                <w:rFonts w:cs="Times New Roman"/>
                <w:sz w:val="22"/>
              </w:rPr>
            </w:pPr>
            <w:r w:rsidRPr="00047C41">
              <w:rPr>
                <w:rFonts w:cs="Times New Roman"/>
                <w:sz w:val="22"/>
              </w:rPr>
              <w:t>ДАМНТ</w:t>
            </w:r>
          </w:p>
        </w:tc>
      </w:tr>
      <w:tr w:rsidR="001172CC" w:rsidRPr="00F91B9D" w:rsidTr="00E17495">
        <w:trPr>
          <w:trHeight w:val="218"/>
          <w:jc w:val="center"/>
        </w:trPr>
        <w:tc>
          <w:tcPr>
            <w:tcW w:w="9264" w:type="dxa"/>
            <w:gridSpan w:val="3"/>
          </w:tcPr>
          <w:p w:rsidR="001172CC" w:rsidRPr="00D3411B" w:rsidRDefault="001172CC" w:rsidP="00CC613F">
            <w:pPr>
              <w:pStyle w:val="ListParagraph"/>
              <w:numPr>
                <w:ilvl w:val="0"/>
                <w:numId w:val="14"/>
              </w:numPr>
              <w:spacing w:after="0"/>
              <w:jc w:val="both"/>
              <w:rPr>
                <w:rFonts w:cs="Times New Roman"/>
                <w:b/>
                <w:sz w:val="22"/>
                <w:lang w:val="ru-RU"/>
              </w:rPr>
            </w:pPr>
            <w:r w:rsidRPr="00D3411B">
              <w:rPr>
                <w:rFonts w:cs="Times New Roman"/>
                <w:b/>
                <w:sz w:val="22"/>
                <w:lang w:val="ru-RU"/>
              </w:rPr>
              <w:t xml:space="preserve">Правна основа за управление на химикали , биоциди и детергенти </w:t>
            </w:r>
          </w:p>
        </w:tc>
      </w:tr>
      <w:tr w:rsidR="001172CC" w:rsidRPr="00047C41" w:rsidTr="008979D8">
        <w:trPr>
          <w:trHeight w:val="484"/>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1</w:t>
            </w:r>
          </w:p>
        </w:tc>
        <w:tc>
          <w:tcPr>
            <w:tcW w:w="6826" w:type="dxa"/>
            <w:tcBorders>
              <w:bottom w:val="single" w:sz="4" w:space="0" w:color="auto"/>
            </w:tcBorders>
          </w:tcPr>
          <w:p w:rsidR="001172CC" w:rsidRPr="007B38F9" w:rsidRDefault="001172CC" w:rsidP="00121A2F">
            <w:pPr>
              <w:pStyle w:val="Title1"/>
              <w:spacing w:before="0" w:beforeAutospacing="0" w:after="0" w:afterAutospacing="0" w:line="276" w:lineRule="auto"/>
              <w:jc w:val="both"/>
              <w:rPr>
                <w:sz w:val="22"/>
                <w:szCs w:val="22"/>
                <w:lang w:val="ru-RU"/>
              </w:rPr>
            </w:pPr>
            <w:r w:rsidRPr="00047C41">
              <w:rPr>
                <w:sz w:val="22"/>
                <w:szCs w:val="22"/>
                <w:lang w:val="ru-RU" w:eastAsia="en-US"/>
              </w:rPr>
              <w:t>Закон за защита от вредното въздействие на химичните вещества и смеси (ЗЗВВХВС), обн., ДВ, бр. 10/2000 г., в сила от 5.02.2002 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МОСВ, МЗ, МЗХ</w:t>
            </w:r>
          </w:p>
        </w:tc>
      </w:tr>
      <w:tr w:rsidR="001172CC" w:rsidRPr="00047C41" w:rsidTr="008979D8">
        <w:trPr>
          <w:trHeight w:val="263"/>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2</w:t>
            </w:r>
          </w:p>
        </w:tc>
        <w:tc>
          <w:tcPr>
            <w:tcW w:w="6826" w:type="dxa"/>
            <w:shd w:val="clear" w:color="auto" w:fill="auto"/>
          </w:tcPr>
          <w:p w:rsidR="001172CC" w:rsidRPr="00047C41" w:rsidRDefault="001172CC" w:rsidP="004421BC">
            <w:pPr>
              <w:spacing w:after="0"/>
              <w:jc w:val="both"/>
              <w:rPr>
                <w:rFonts w:cs="Times New Roman"/>
                <w:bCs/>
                <w:sz w:val="22"/>
                <w:lang w:val="ru-RU"/>
              </w:rPr>
            </w:pPr>
            <w:r w:rsidRPr="00047C41">
              <w:rPr>
                <w:rFonts w:cs="Times New Roman"/>
                <w:bCs/>
                <w:sz w:val="22"/>
                <w:lang w:val="ru-RU"/>
              </w:rPr>
              <w:t>Наредба за реда и начина за съхранение на опасни химични вещества и смеси,</w:t>
            </w:r>
            <w:r w:rsidRPr="00D3411B">
              <w:rPr>
                <w:rFonts w:cs="Times New Roman"/>
                <w:bCs/>
                <w:sz w:val="22"/>
                <w:lang w:val="ru-RU"/>
              </w:rPr>
              <w:t xml:space="preserve">Обн. ДВ. бр. 43/07.06. </w:t>
            </w:r>
            <w:r w:rsidRPr="00047C41">
              <w:rPr>
                <w:rFonts w:cs="Times New Roman"/>
                <w:bCs/>
                <w:sz w:val="22"/>
              </w:rPr>
              <w:t>2011г.</w:t>
            </w:r>
          </w:p>
        </w:tc>
        <w:tc>
          <w:tcPr>
            <w:tcW w:w="1719" w:type="dxa"/>
          </w:tcPr>
          <w:p w:rsidR="001172CC" w:rsidRPr="00047C41" w:rsidRDefault="001172CC" w:rsidP="004421BC">
            <w:pPr>
              <w:spacing w:after="0"/>
              <w:ind w:firstLine="41"/>
              <w:jc w:val="both"/>
              <w:rPr>
                <w:rFonts w:cs="Times New Roman"/>
                <w:sz w:val="22"/>
                <w:lang w:val="ru-RU"/>
              </w:rPr>
            </w:pPr>
            <w:r w:rsidRPr="00047C41">
              <w:rPr>
                <w:rFonts w:cs="Times New Roman"/>
                <w:sz w:val="22"/>
                <w:lang w:val="ru-RU"/>
              </w:rPr>
              <w:t>МОСВ</w:t>
            </w:r>
          </w:p>
        </w:tc>
      </w:tr>
      <w:tr w:rsidR="001172CC" w:rsidRPr="00047C41" w:rsidTr="008979D8">
        <w:trPr>
          <w:trHeight w:val="497"/>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3</w:t>
            </w:r>
          </w:p>
        </w:tc>
        <w:tc>
          <w:tcPr>
            <w:tcW w:w="6826" w:type="dxa"/>
            <w:shd w:val="clear" w:color="auto" w:fill="auto"/>
          </w:tcPr>
          <w:p w:rsidR="001172CC" w:rsidRPr="00047C41" w:rsidRDefault="001172CC" w:rsidP="004421BC">
            <w:pPr>
              <w:spacing w:after="0"/>
              <w:jc w:val="both"/>
              <w:rPr>
                <w:rFonts w:cs="Times New Roman"/>
                <w:b/>
                <w:bCs/>
                <w:sz w:val="22"/>
                <w:lang w:val="ru-RU"/>
              </w:rPr>
            </w:pPr>
            <w:r w:rsidRPr="00047C41">
              <w:rPr>
                <w:rFonts w:cs="Times New Roman"/>
                <w:bCs/>
                <w:sz w:val="22"/>
                <w:lang w:val="ru-RU"/>
              </w:rPr>
              <w:t>Наредба за реда и начина за ограничаване на производството, употребата или пускането на пазара на определени опасни химични вещества, смеси и изделия от Приложение ХVІІ на Регламент (ЕО) № 1907/2006 (REACH</w:t>
            </w:r>
            <w:r w:rsidRPr="00D3411B">
              <w:rPr>
                <w:rFonts w:cs="Times New Roman"/>
                <w:sz w:val="22"/>
                <w:lang w:val="ru-RU"/>
              </w:rPr>
              <w:t xml:space="preserve">), обн. </w:t>
            </w:r>
            <w:r w:rsidRPr="00047C41">
              <w:rPr>
                <w:rFonts w:cs="Times New Roman"/>
                <w:sz w:val="22"/>
              </w:rPr>
              <w:t>ДВ. бр.1/03.01.2012 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lang w:val="ru-RU"/>
              </w:rPr>
              <w:t>МОСВ, РИОСВ</w:t>
            </w:r>
          </w:p>
        </w:tc>
      </w:tr>
      <w:tr w:rsidR="001172CC" w:rsidRPr="00047C41" w:rsidTr="008979D8">
        <w:trPr>
          <w:trHeight w:val="727"/>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4</w:t>
            </w:r>
          </w:p>
        </w:tc>
        <w:tc>
          <w:tcPr>
            <w:tcW w:w="6826" w:type="dxa"/>
          </w:tcPr>
          <w:p w:rsidR="001172CC" w:rsidRPr="00047C41" w:rsidRDefault="001172CC" w:rsidP="004421BC">
            <w:pPr>
              <w:spacing w:after="0"/>
              <w:jc w:val="both"/>
              <w:rPr>
                <w:rFonts w:cs="Times New Roman"/>
                <w:sz w:val="22"/>
                <w:lang w:val="ru-RU"/>
              </w:rPr>
            </w:pPr>
            <w:r w:rsidRPr="00D3411B">
              <w:rPr>
                <w:rFonts w:cs="Times New Roman"/>
                <w:sz w:val="22"/>
                <w:lang w:val="ru-RU"/>
              </w:rPr>
              <w:t>Наредба за формата и съдържанието на документите, необходими за издаване на разрешение за предоставяне на пазара на биоцид или на група биоциди по чл. 18 от Закона за защита от вредното въздействие на химичните вещества и смеси, приета с ПМС № 8/22.01.2018 г., обн.ДВ бр. бр. 9 от 26.01.2018 г.</w:t>
            </w:r>
          </w:p>
        </w:tc>
        <w:tc>
          <w:tcPr>
            <w:tcW w:w="1719" w:type="dxa"/>
          </w:tcPr>
          <w:p w:rsidR="001172CC" w:rsidRPr="00047C41" w:rsidRDefault="001172CC" w:rsidP="004421BC">
            <w:pPr>
              <w:spacing w:after="0"/>
              <w:ind w:firstLine="41"/>
              <w:jc w:val="both"/>
              <w:rPr>
                <w:rFonts w:cs="Times New Roman"/>
                <w:b/>
                <w:bCs/>
                <w:sz w:val="22"/>
                <w:lang w:val="ru-RU"/>
              </w:rPr>
            </w:pPr>
            <w:r w:rsidRPr="00047C41">
              <w:rPr>
                <w:rFonts w:cs="Times New Roman"/>
                <w:sz w:val="22"/>
              </w:rPr>
              <w:t>МОСВ, МЗ, МЗХ</w:t>
            </w:r>
          </w:p>
        </w:tc>
      </w:tr>
      <w:tr w:rsidR="001172CC" w:rsidRPr="00047C41" w:rsidTr="008979D8">
        <w:trPr>
          <w:trHeight w:val="380"/>
          <w:jc w:val="center"/>
        </w:trPr>
        <w:tc>
          <w:tcPr>
            <w:tcW w:w="719" w:type="dxa"/>
          </w:tcPr>
          <w:p w:rsidR="001172CC" w:rsidRPr="00047C41" w:rsidRDefault="008B473A" w:rsidP="004421BC">
            <w:pPr>
              <w:spacing w:after="0"/>
              <w:jc w:val="both"/>
              <w:rPr>
                <w:rFonts w:cs="Times New Roman"/>
                <w:sz w:val="22"/>
                <w:lang w:val="ru-RU"/>
              </w:rPr>
            </w:pPr>
            <w:r>
              <w:rPr>
                <w:rFonts w:cs="Times New Roman"/>
                <w:sz w:val="22"/>
                <w:lang w:val="ru-RU"/>
              </w:rPr>
              <w:t>5</w:t>
            </w:r>
          </w:p>
        </w:tc>
        <w:tc>
          <w:tcPr>
            <w:tcW w:w="6826" w:type="dxa"/>
          </w:tcPr>
          <w:p w:rsidR="001172CC" w:rsidRPr="00D3411B" w:rsidRDefault="001172CC" w:rsidP="00121A2F">
            <w:pPr>
              <w:spacing w:after="0"/>
              <w:jc w:val="both"/>
              <w:rPr>
                <w:rFonts w:cs="Times New Roman"/>
                <w:sz w:val="22"/>
                <w:lang w:val="ru-RU"/>
              </w:rPr>
            </w:pPr>
            <w:r w:rsidRPr="00D3411B">
              <w:rPr>
                <w:rFonts w:cs="Times New Roman"/>
                <w:bCs/>
                <w:sz w:val="22"/>
                <w:lang w:val="ru-RU"/>
              </w:rPr>
              <w:t>Закон за защита на растенията,</w:t>
            </w:r>
            <w:r w:rsidRPr="00D3411B">
              <w:rPr>
                <w:rFonts w:cs="Times New Roman"/>
                <w:sz w:val="22"/>
                <w:lang w:val="ru-RU"/>
              </w:rPr>
              <w:t>Обн., ДВ, бр. 61 от 25.07.2014 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МЗХ, БАБХ</w:t>
            </w:r>
          </w:p>
          <w:p w:rsidR="001172CC" w:rsidRPr="00047C41" w:rsidRDefault="001172CC" w:rsidP="004421BC">
            <w:pPr>
              <w:spacing w:after="0"/>
              <w:ind w:firstLine="41"/>
              <w:jc w:val="both"/>
              <w:rPr>
                <w:rFonts w:cs="Times New Roman"/>
                <w:sz w:val="22"/>
              </w:rPr>
            </w:pPr>
          </w:p>
          <w:p w:rsidR="001172CC" w:rsidRPr="00047C41" w:rsidRDefault="001172CC" w:rsidP="004421BC">
            <w:pPr>
              <w:spacing w:after="0"/>
              <w:ind w:firstLine="41"/>
              <w:jc w:val="both"/>
              <w:rPr>
                <w:rFonts w:cs="Times New Roman"/>
                <w:sz w:val="22"/>
                <w:lang w:val="ru-RU"/>
              </w:rPr>
            </w:pPr>
          </w:p>
        </w:tc>
      </w:tr>
      <w:tr w:rsidR="001172CC" w:rsidRPr="00047C41" w:rsidTr="008979D8">
        <w:trPr>
          <w:trHeight w:val="133"/>
          <w:jc w:val="center"/>
        </w:trPr>
        <w:tc>
          <w:tcPr>
            <w:tcW w:w="719" w:type="dxa"/>
          </w:tcPr>
          <w:p w:rsidR="001172CC" w:rsidRPr="00CA0B68" w:rsidRDefault="008B473A" w:rsidP="004421BC">
            <w:pPr>
              <w:spacing w:after="0"/>
              <w:jc w:val="both"/>
              <w:rPr>
                <w:rFonts w:cs="Times New Roman"/>
                <w:sz w:val="22"/>
                <w:lang w:val="ru-RU"/>
              </w:rPr>
            </w:pPr>
            <w:r>
              <w:rPr>
                <w:rFonts w:cs="Times New Roman"/>
                <w:sz w:val="22"/>
                <w:lang w:val="ru-RU"/>
              </w:rPr>
              <w:t>6</w:t>
            </w:r>
          </w:p>
        </w:tc>
        <w:tc>
          <w:tcPr>
            <w:tcW w:w="6826" w:type="dxa"/>
            <w:shd w:val="clear" w:color="auto" w:fill="FFFFFF"/>
          </w:tcPr>
          <w:p w:rsidR="001172CC" w:rsidRPr="00047C41" w:rsidRDefault="001172CC" w:rsidP="004421BC">
            <w:pPr>
              <w:spacing w:after="0"/>
              <w:jc w:val="both"/>
              <w:rPr>
                <w:rFonts w:cs="Times New Roman"/>
                <w:bCs/>
                <w:color w:val="000000"/>
                <w:sz w:val="22"/>
                <w:shd w:val="clear" w:color="auto" w:fill="FEFEFE"/>
              </w:rPr>
            </w:pPr>
            <w:r w:rsidRPr="00D3411B">
              <w:rPr>
                <w:rFonts w:cs="Times New Roman"/>
                <w:bCs/>
                <w:color w:val="000000"/>
                <w:sz w:val="22"/>
                <w:shd w:val="clear" w:color="auto" w:fill="FEFEFE"/>
                <w:lang w:val="ru-RU"/>
              </w:rPr>
              <w:t xml:space="preserve">Наредба № 3 от 31 юли 2017 г. за условията и реда за производство, пускане на пазара, търговия, преопаковане, транспортиране и съхранение на продукти за растителна защита, в сила от 08.08.2017 г., обн. </w:t>
            </w:r>
            <w:r w:rsidRPr="00047C41">
              <w:rPr>
                <w:rFonts w:cs="Times New Roman"/>
                <w:bCs/>
                <w:color w:val="000000"/>
                <w:sz w:val="22"/>
                <w:shd w:val="clear" w:color="auto" w:fill="FEFEFE"/>
              </w:rPr>
              <w:t>ДВ. бр.64 от 8 Август 2017г.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МЗХ, БАБХ</w:t>
            </w:r>
          </w:p>
        </w:tc>
      </w:tr>
      <w:tr w:rsidR="001172CC" w:rsidRPr="00047C41" w:rsidTr="008979D8">
        <w:trPr>
          <w:trHeight w:val="480"/>
          <w:jc w:val="center"/>
        </w:trPr>
        <w:tc>
          <w:tcPr>
            <w:tcW w:w="719" w:type="dxa"/>
          </w:tcPr>
          <w:p w:rsidR="001172CC" w:rsidRPr="00CA0B68" w:rsidRDefault="008B473A" w:rsidP="004421BC">
            <w:pPr>
              <w:spacing w:after="0"/>
              <w:jc w:val="both"/>
              <w:rPr>
                <w:rFonts w:cs="Times New Roman"/>
                <w:sz w:val="22"/>
                <w:lang w:val="ru-RU"/>
              </w:rPr>
            </w:pPr>
            <w:r>
              <w:rPr>
                <w:rFonts w:cs="Times New Roman"/>
                <w:sz w:val="22"/>
                <w:lang w:val="ru-RU"/>
              </w:rPr>
              <w:t>7</w:t>
            </w:r>
          </w:p>
        </w:tc>
        <w:tc>
          <w:tcPr>
            <w:tcW w:w="6826" w:type="dxa"/>
          </w:tcPr>
          <w:p w:rsidR="001172CC" w:rsidRPr="00047C41" w:rsidRDefault="001172CC" w:rsidP="004421BC">
            <w:pPr>
              <w:spacing w:after="0"/>
              <w:jc w:val="both"/>
              <w:rPr>
                <w:rFonts w:cs="Times New Roman"/>
                <w:sz w:val="22"/>
              </w:rPr>
            </w:pPr>
            <w:r w:rsidRPr="00D3411B">
              <w:rPr>
                <w:rFonts w:cs="Times New Roman"/>
                <w:bCs/>
                <w:sz w:val="22"/>
                <w:lang w:val="ru-RU"/>
              </w:rPr>
              <w:t>Наредба № 104 от 22.08.2006 г за контрол върху предлагането на пазара и употребата на продукти за растителна защита</w:t>
            </w:r>
            <w:r w:rsidRPr="00D3411B">
              <w:rPr>
                <w:rFonts w:cs="Times New Roman"/>
                <w:sz w:val="22"/>
                <w:lang w:val="ru-RU"/>
              </w:rPr>
              <w:t xml:space="preserve">, обн. </w:t>
            </w:r>
            <w:r w:rsidRPr="00047C41">
              <w:rPr>
                <w:rFonts w:cs="Times New Roman"/>
                <w:sz w:val="22"/>
              </w:rPr>
              <w:t>ДВ. бр. 101/15.12.2006г..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МЗХ, БАБХ</w:t>
            </w:r>
          </w:p>
        </w:tc>
      </w:tr>
      <w:tr w:rsidR="001172CC" w:rsidRPr="00047C41" w:rsidTr="008979D8">
        <w:trPr>
          <w:trHeight w:val="480"/>
          <w:jc w:val="center"/>
        </w:trPr>
        <w:tc>
          <w:tcPr>
            <w:tcW w:w="719" w:type="dxa"/>
          </w:tcPr>
          <w:p w:rsidR="001172CC" w:rsidRPr="00CA0B68" w:rsidRDefault="008B473A" w:rsidP="004421BC">
            <w:pPr>
              <w:spacing w:after="0"/>
              <w:jc w:val="both"/>
              <w:rPr>
                <w:rFonts w:cs="Times New Roman"/>
                <w:sz w:val="22"/>
                <w:lang w:val="ru-RU"/>
              </w:rPr>
            </w:pPr>
            <w:r>
              <w:rPr>
                <w:rFonts w:cs="Times New Roman"/>
                <w:sz w:val="22"/>
                <w:lang w:val="ru-RU"/>
              </w:rPr>
              <w:t>8</w:t>
            </w:r>
          </w:p>
        </w:tc>
        <w:tc>
          <w:tcPr>
            <w:tcW w:w="6826" w:type="dxa"/>
          </w:tcPr>
          <w:p w:rsidR="001172CC" w:rsidRPr="00047C41" w:rsidRDefault="001172CC" w:rsidP="00121A2F">
            <w:pPr>
              <w:spacing w:after="0"/>
              <w:jc w:val="both"/>
              <w:rPr>
                <w:rFonts w:cs="Times New Roman"/>
                <w:b/>
                <w:sz w:val="22"/>
              </w:rPr>
            </w:pPr>
            <w:r w:rsidRPr="00D3411B">
              <w:rPr>
                <w:rFonts w:cs="Times New Roman"/>
                <w:sz w:val="22"/>
                <w:lang w:val="ru-RU"/>
              </w:rPr>
              <w:t>Наредба за изискванията към складовата база, транспортирането и съхранението на продукти за растителна защита, обн., ДВ, бр. 101/15.12.2006 г</w:t>
            </w:r>
            <w:r w:rsidR="00121A2F">
              <w:rPr>
                <w:rFonts w:cs="Times New Roman"/>
                <w:sz w:val="22"/>
                <w:lang w:val="ru-RU"/>
              </w:rPr>
              <w:t>.</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МЗХ, БАБХ</w:t>
            </w:r>
          </w:p>
        </w:tc>
      </w:tr>
      <w:tr w:rsidR="001172CC" w:rsidRPr="00047C41" w:rsidTr="008979D8">
        <w:trPr>
          <w:trHeight w:val="246"/>
          <w:jc w:val="center"/>
        </w:trPr>
        <w:tc>
          <w:tcPr>
            <w:tcW w:w="719" w:type="dxa"/>
          </w:tcPr>
          <w:p w:rsidR="001172CC" w:rsidRPr="00CA0B68" w:rsidRDefault="008B473A" w:rsidP="004421BC">
            <w:pPr>
              <w:spacing w:after="0"/>
              <w:jc w:val="both"/>
              <w:rPr>
                <w:rFonts w:cs="Times New Roman"/>
                <w:sz w:val="22"/>
                <w:lang w:val="ru-RU"/>
              </w:rPr>
            </w:pPr>
            <w:r>
              <w:rPr>
                <w:rFonts w:cs="Times New Roman"/>
                <w:sz w:val="22"/>
                <w:lang w:val="ru-RU"/>
              </w:rPr>
              <w:t>9</w:t>
            </w:r>
          </w:p>
        </w:tc>
        <w:tc>
          <w:tcPr>
            <w:tcW w:w="6826" w:type="dxa"/>
          </w:tcPr>
          <w:p w:rsidR="001172CC" w:rsidRPr="00047C41" w:rsidRDefault="001172CC" w:rsidP="004421BC">
            <w:pPr>
              <w:spacing w:after="0"/>
              <w:jc w:val="both"/>
              <w:rPr>
                <w:rFonts w:cs="Times New Roman"/>
                <w:sz w:val="22"/>
              </w:rPr>
            </w:pPr>
            <w:r w:rsidRPr="00D3411B">
              <w:rPr>
                <w:rFonts w:cs="Times New Roman"/>
                <w:sz w:val="22"/>
                <w:lang w:val="ru-RU"/>
              </w:rPr>
              <w:t xml:space="preserve">Наредба № 13 от 26 август 2016 г. за мерките за опазването на пчелите и пчелните семейства от отравяне и начините за провеждане на растителнозащитни,дезинфекционни и дезинсекционни дейности, обн. </w:t>
            </w:r>
            <w:r w:rsidRPr="00047C41">
              <w:rPr>
                <w:rFonts w:cs="Times New Roman"/>
                <w:sz w:val="22"/>
              </w:rPr>
              <w:t>ДВ. бр.70 от 9 Септември 2016 г.</w:t>
            </w:r>
          </w:p>
        </w:tc>
        <w:tc>
          <w:tcPr>
            <w:tcW w:w="1719" w:type="dxa"/>
          </w:tcPr>
          <w:p w:rsidR="001172CC" w:rsidRPr="00047C41" w:rsidRDefault="001172CC" w:rsidP="004421BC">
            <w:pPr>
              <w:spacing w:after="0"/>
              <w:ind w:firstLine="41"/>
              <w:jc w:val="both"/>
              <w:rPr>
                <w:rFonts w:cs="Times New Roman"/>
                <w:sz w:val="22"/>
              </w:rPr>
            </w:pPr>
          </w:p>
        </w:tc>
      </w:tr>
      <w:tr w:rsidR="001172CC" w:rsidRPr="00047C41" w:rsidTr="008979D8">
        <w:trPr>
          <w:trHeight w:val="570"/>
          <w:jc w:val="center"/>
        </w:trPr>
        <w:tc>
          <w:tcPr>
            <w:tcW w:w="719" w:type="dxa"/>
          </w:tcPr>
          <w:p w:rsidR="001172CC" w:rsidRPr="00CA0B68" w:rsidRDefault="008B473A" w:rsidP="004421BC">
            <w:pPr>
              <w:spacing w:after="0"/>
              <w:jc w:val="both"/>
              <w:rPr>
                <w:rFonts w:cs="Times New Roman"/>
                <w:sz w:val="22"/>
                <w:lang w:val="bg-BG"/>
              </w:rPr>
            </w:pPr>
            <w:r>
              <w:rPr>
                <w:rFonts w:cs="Times New Roman"/>
                <w:sz w:val="22"/>
                <w:lang w:val="bg-BG"/>
              </w:rPr>
              <w:t>10</w:t>
            </w:r>
          </w:p>
        </w:tc>
        <w:tc>
          <w:tcPr>
            <w:tcW w:w="6826" w:type="dxa"/>
          </w:tcPr>
          <w:p w:rsidR="001172CC" w:rsidRPr="00047C41" w:rsidRDefault="001172CC" w:rsidP="00121A2F">
            <w:pPr>
              <w:spacing w:after="0"/>
              <w:jc w:val="both"/>
              <w:rPr>
                <w:rFonts w:cs="Times New Roman"/>
                <w:sz w:val="22"/>
              </w:rPr>
            </w:pPr>
            <w:r w:rsidRPr="00D3411B">
              <w:rPr>
                <w:rFonts w:cs="Times New Roman"/>
                <w:sz w:val="22"/>
                <w:lang w:val="ru-RU"/>
              </w:rPr>
              <w:t>Наредба за условията и реда за етикетиране на продукти за растителна защита, в сила от 01.01.2004 г., приета с ПМС № 125 от 06.06.2003 г., обн. ДВ. бр.54</w:t>
            </w:r>
            <w:r w:rsidRPr="00047C41">
              <w:rPr>
                <w:rFonts w:cs="Times New Roman"/>
                <w:sz w:val="22"/>
              </w:rPr>
              <w:t> </w:t>
            </w:r>
            <w:r w:rsidRPr="00D3411B">
              <w:rPr>
                <w:rFonts w:cs="Times New Roman"/>
                <w:sz w:val="22"/>
                <w:lang w:val="ru-RU"/>
              </w:rPr>
              <w:t>от 13 Юни 2003г.</w:t>
            </w:r>
          </w:p>
        </w:tc>
        <w:tc>
          <w:tcPr>
            <w:tcW w:w="1719" w:type="dxa"/>
          </w:tcPr>
          <w:p w:rsidR="001172CC" w:rsidRPr="00047C41" w:rsidRDefault="001172CC" w:rsidP="004421BC">
            <w:pPr>
              <w:spacing w:after="0"/>
              <w:ind w:firstLine="41"/>
              <w:jc w:val="both"/>
              <w:rPr>
                <w:rFonts w:cs="Times New Roman"/>
                <w:sz w:val="22"/>
              </w:rPr>
            </w:pPr>
            <w:r w:rsidRPr="00047C41">
              <w:rPr>
                <w:rFonts w:cs="Times New Roman"/>
                <w:sz w:val="22"/>
              </w:rPr>
              <w:t>МЗХ, БАБХ</w:t>
            </w:r>
          </w:p>
          <w:p w:rsidR="001172CC" w:rsidRPr="00047C41" w:rsidRDefault="001172CC" w:rsidP="004421BC">
            <w:pPr>
              <w:spacing w:after="0"/>
              <w:ind w:firstLine="41"/>
              <w:jc w:val="both"/>
              <w:rPr>
                <w:rFonts w:cs="Times New Roman"/>
                <w:sz w:val="22"/>
              </w:rPr>
            </w:pPr>
          </w:p>
        </w:tc>
      </w:tr>
      <w:tr w:rsidR="001172CC" w:rsidRPr="00F91B9D" w:rsidTr="00E17495">
        <w:trPr>
          <w:trHeight w:val="139"/>
          <w:jc w:val="center"/>
        </w:trPr>
        <w:tc>
          <w:tcPr>
            <w:tcW w:w="9264" w:type="dxa"/>
            <w:gridSpan w:val="3"/>
          </w:tcPr>
          <w:p w:rsidR="001172CC" w:rsidRPr="005A34A9" w:rsidRDefault="00747912" w:rsidP="00CC613F">
            <w:pPr>
              <w:pStyle w:val="ListParagraph"/>
              <w:numPr>
                <w:ilvl w:val="0"/>
                <w:numId w:val="14"/>
              </w:numPr>
              <w:spacing w:after="0"/>
              <w:jc w:val="both"/>
              <w:rPr>
                <w:rFonts w:cs="Times New Roman"/>
                <w:b/>
                <w:sz w:val="22"/>
                <w:lang w:val="ru-RU"/>
              </w:rPr>
            </w:pPr>
            <w:r>
              <w:rPr>
                <w:rFonts w:cs="Times New Roman"/>
                <w:b/>
                <w:sz w:val="22"/>
                <w:lang w:val="ru-RU"/>
              </w:rPr>
              <w:t xml:space="preserve"> </w:t>
            </w:r>
            <w:r w:rsidR="001172CC" w:rsidRPr="005A34A9">
              <w:rPr>
                <w:rFonts w:cs="Times New Roman"/>
                <w:b/>
                <w:sz w:val="22"/>
                <w:lang w:val="ru-RU"/>
              </w:rPr>
              <w:t xml:space="preserve">Правна основа в други области </w:t>
            </w:r>
          </w:p>
        </w:tc>
      </w:tr>
      <w:tr w:rsidR="00747912" w:rsidRPr="00D3411B" w:rsidTr="003E50FB">
        <w:trPr>
          <w:trHeight w:val="383"/>
          <w:jc w:val="center"/>
        </w:trPr>
        <w:tc>
          <w:tcPr>
            <w:tcW w:w="719" w:type="dxa"/>
          </w:tcPr>
          <w:p w:rsidR="00747912" w:rsidRDefault="00747912" w:rsidP="004421BC">
            <w:pPr>
              <w:spacing w:after="0"/>
              <w:jc w:val="both"/>
              <w:rPr>
                <w:rFonts w:cs="Times New Roman"/>
                <w:sz w:val="22"/>
                <w:lang w:val="ru-RU"/>
              </w:rPr>
            </w:pPr>
            <w:r>
              <w:rPr>
                <w:rFonts w:cs="Times New Roman"/>
                <w:sz w:val="22"/>
                <w:lang w:val="ru-RU"/>
              </w:rPr>
              <w:t>1</w:t>
            </w:r>
          </w:p>
        </w:tc>
        <w:tc>
          <w:tcPr>
            <w:tcW w:w="6826" w:type="dxa"/>
          </w:tcPr>
          <w:p w:rsidR="00747912" w:rsidRDefault="00B44190" w:rsidP="00121A2F">
            <w:pPr>
              <w:pStyle w:val="CM4"/>
              <w:spacing w:line="276" w:lineRule="auto"/>
              <w:jc w:val="both"/>
            </w:pPr>
            <w:hyperlink r:id="rId141" w:tgtFrame="_blank" w:history="1">
              <w:r w:rsidR="00747912">
                <w:rPr>
                  <w:rStyle w:val="Hyperlink"/>
                </w:rPr>
                <w:t>Закон за чистотата на атмосферния въздух</w:t>
              </w:r>
            </w:hyperlink>
            <w:r w:rsidR="00747912">
              <w:t>,</w:t>
            </w:r>
            <w:r w:rsidR="00747912" w:rsidRPr="00D3411B">
              <w:rPr>
                <w:sz w:val="22"/>
                <w:lang w:val="ru-RU"/>
              </w:rPr>
              <w:t xml:space="preserve"> (Обн. ДВ. бр.</w:t>
            </w:r>
            <w:hyperlink r:id="rId142" w:tgtFrame="_self" w:history="1">
              <w:r w:rsidR="00747912" w:rsidRPr="00D3411B">
                <w:rPr>
                  <w:sz w:val="22"/>
                  <w:lang w:val="ru-RU"/>
                </w:rPr>
                <w:t>45</w:t>
              </w:r>
            </w:hyperlink>
            <w:r w:rsidR="00747912" w:rsidRPr="00D3411B">
              <w:rPr>
                <w:sz w:val="22"/>
                <w:lang w:val="ru-RU"/>
              </w:rPr>
              <w:t>/28.05.1996г., в сила от 29.06.1996 г.</w:t>
            </w:r>
            <w:r w:rsidR="00747912" w:rsidRPr="006C774C">
              <w:rPr>
                <w:sz w:val="22"/>
              </w:rPr>
              <w:t>.</w:t>
            </w:r>
            <w:r w:rsidR="00747912" w:rsidRPr="006C774C">
              <w:rPr>
                <w:sz w:val="22"/>
                <w:lang w:val="ru-RU"/>
              </w:rPr>
              <w:t>)</w:t>
            </w:r>
          </w:p>
        </w:tc>
        <w:tc>
          <w:tcPr>
            <w:tcW w:w="1719" w:type="dxa"/>
          </w:tcPr>
          <w:p w:rsidR="00747912" w:rsidRPr="00D3411B" w:rsidRDefault="00747912" w:rsidP="004421BC">
            <w:pPr>
              <w:spacing w:after="0"/>
              <w:ind w:firstLine="41"/>
              <w:jc w:val="both"/>
              <w:rPr>
                <w:rFonts w:cs="Times New Roman"/>
                <w:caps/>
                <w:sz w:val="22"/>
                <w:lang w:val="ru-RU"/>
              </w:rPr>
            </w:pPr>
          </w:p>
        </w:tc>
      </w:tr>
      <w:tr w:rsidR="00747912" w:rsidRPr="00F91B9D" w:rsidTr="003E50FB">
        <w:trPr>
          <w:trHeight w:val="383"/>
          <w:jc w:val="center"/>
        </w:trPr>
        <w:tc>
          <w:tcPr>
            <w:tcW w:w="719" w:type="dxa"/>
          </w:tcPr>
          <w:p w:rsidR="00747912" w:rsidRDefault="00747912" w:rsidP="004421BC">
            <w:pPr>
              <w:spacing w:after="0"/>
              <w:jc w:val="both"/>
              <w:rPr>
                <w:rFonts w:cs="Times New Roman"/>
                <w:sz w:val="22"/>
                <w:lang w:val="ru-RU"/>
              </w:rPr>
            </w:pPr>
            <w:r>
              <w:rPr>
                <w:rFonts w:cs="Times New Roman"/>
                <w:sz w:val="22"/>
                <w:lang w:val="ru-RU"/>
              </w:rPr>
              <w:t>2</w:t>
            </w:r>
          </w:p>
        </w:tc>
        <w:tc>
          <w:tcPr>
            <w:tcW w:w="6826" w:type="dxa"/>
          </w:tcPr>
          <w:p w:rsidR="00747912" w:rsidRPr="004421BC" w:rsidRDefault="00B44190" w:rsidP="00121A2F">
            <w:pPr>
              <w:pStyle w:val="CM4"/>
              <w:spacing w:line="276" w:lineRule="auto"/>
              <w:jc w:val="both"/>
            </w:pPr>
            <w:hyperlink r:id="rId143" w:tgtFrame="_blank" w:history="1">
              <w:r w:rsidR="00747912" w:rsidRPr="00F16EA9">
                <w:rPr>
                  <w:rFonts w:eastAsiaTheme="minorHAnsi"/>
                  <w:sz w:val="22"/>
                  <w:szCs w:val="22"/>
                  <w:lang w:val="ru-RU" w:eastAsia="en-US"/>
                </w:rPr>
                <w:t>Наредба № 11 от 14 Май 2007г. за норми за арсен, кадмий, живак, никел и полициклични ароматни въглеводороди в атмосферния въздух</w:t>
              </w:r>
              <w:r w:rsidR="00747912" w:rsidRPr="004421BC">
                <w:rPr>
                  <w:rStyle w:val="Hyperlink"/>
                  <w:color w:val="000000" w:themeColor="text1"/>
                  <w:u w:val="none"/>
                </w:rPr>
                <w:t xml:space="preserve"> </w:t>
              </w:r>
              <w:r w:rsidR="00121A2F">
                <w:rPr>
                  <w:rStyle w:val="Hyperlink"/>
                  <w:color w:val="000000" w:themeColor="text1"/>
                  <w:u w:val="none"/>
                </w:rPr>
                <w:t xml:space="preserve">обн. </w:t>
              </w:r>
              <w:r w:rsidR="00747912" w:rsidRPr="00F16EA9">
                <w:rPr>
                  <w:rFonts w:eastAsiaTheme="minorHAnsi"/>
                  <w:sz w:val="22"/>
                  <w:szCs w:val="22"/>
                  <w:lang w:val="ru-RU" w:eastAsia="en-US"/>
                </w:rPr>
                <w:t>ДВ, бр. 42 от 2007г.</w:t>
              </w:r>
              <w:r w:rsidR="00121A2F" w:rsidRPr="00F16EA9" w:rsidDel="00121A2F">
                <w:rPr>
                  <w:rFonts w:eastAsiaTheme="minorHAnsi"/>
                  <w:sz w:val="22"/>
                  <w:szCs w:val="22"/>
                  <w:lang w:val="ru-RU" w:eastAsia="en-US"/>
                </w:rPr>
                <w:t xml:space="preserve"> </w:t>
              </w:r>
            </w:hyperlink>
          </w:p>
        </w:tc>
        <w:tc>
          <w:tcPr>
            <w:tcW w:w="1719" w:type="dxa"/>
          </w:tcPr>
          <w:p w:rsidR="00747912" w:rsidRPr="00D3411B" w:rsidRDefault="00747912" w:rsidP="004421BC">
            <w:pPr>
              <w:spacing w:after="0"/>
              <w:ind w:firstLine="41"/>
              <w:jc w:val="both"/>
              <w:rPr>
                <w:rFonts w:cs="Times New Roman"/>
                <w:caps/>
                <w:sz w:val="22"/>
                <w:lang w:val="ru-RU"/>
              </w:rPr>
            </w:pPr>
          </w:p>
        </w:tc>
      </w:tr>
      <w:tr w:rsidR="001172CC" w:rsidRPr="00F91B9D" w:rsidTr="003E50FB">
        <w:trPr>
          <w:trHeight w:val="383"/>
          <w:jc w:val="center"/>
        </w:trPr>
        <w:tc>
          <w:tcPr>
            <w:tcW w:w="719" w:type="dxa"/>
          </w:tcPr>
          <w:p w:rsidR="001172CC" w:rsidRPr="00047C41" w:rsidRDefault="00747912" w:rsidP="00F16EA9">
            <w:pPr>
              <w:spacing w:after="0"/>
              <w:jc w:val="both"/>
              <w:rPr>
                <w:rFonts w:cs="Times New Roman"/>
                <w:sz w:val="22"/>
                <w:lang w:val="ru-RU"/>
              </w:rPr>
            </w:pPr>
            <w:r>
              <w:rPr>
                <w:rFonts w:cs="Times New Roman"/>
                <w:sz w:val="22"/>
                <w:lang w:val="ru-RU"/>
              </w:rPr>
              <w:t>3</w:t>
            </w:r>
          </w:p>
        </w:tc>
        <w:tc>
          <w:tcPr>
            <w:tcW w:w="6826" w:type="dxa"/>
          </w:tcPr>
          <w:p w:rsidR="001172CC" w:rsidRPr="00047C41" w:rsidRDefault="00B44190" w:rsidP="00121A2F">
            <w:pPr>
              <w:pStyle w:val="CM4"/>
              <w:spacing w:line="276" w:lineRule="auto"/>
              <w:jc w:val="both"/>
              <w:rPr>
                <w:bCs/>
                <w:sz w:val="22"/>
                <w:szCs w:val="22"/>
              </w:rPr>
            </w:pPr>
            <w:hyperlink r:id="rId144" w:tgtFrame="_self" w:history="1">
              <w:r w:rsidR="001172CC" w:rsidRPr="00CA0B68">
                <w:rPr>
                  <w:bCs/>
                  <w:sz w:val="22"/>
                  <w:szCs w:val="22"/>
                </w:rPr>
                <w:t>Закон за водите</w:t>
              </w:r>
            </w:hyperlink>
            <w:r w:rsidR="001172CC" w:rsidRPr="00047C41">
              <w:rPr>
                <w:b/>
                <w:bCs/>
                <w:sz w:val="22"/>
                <w:szCs w:val="22"/>
              </w:rPr>
              <w:t xml:space="preserve">, </w:t>
            </w:r>
            <w:r w:rsidR="001172CC" w:rsidRPr="00047C41">
              <w:rPr>
                <w:bCs/>
                <w:sz w:val="22"/>
                <w:szCs w:val="22"/>
              </w:rPr>
              <w:t>обн., ДВ, бр. 67 от 27.07.1999 г.</w:t>
            </w:r>
            <w:r w:rsidR="001172CC" w:rsidRPr="00047C41">
              <w:rPr>
                <w:sz w:val="22"/>
                <w:szCs w:val="22"/>
              </w:rPr>
              <w:t>.</w:t>
            </w:r>
          </w:p>
        </w:tc>
        <w:tc>
          <w:tcPr>
            <w:tcW w:w="1719" w:type="dxa"/>
          </w:tcPr>
          <w:p w:rsidR="001172CC" w:rsidRPr="00047C41" w:rsidRDefault="001172CC" w:rsidP="00F16EA9">
            <w:pPr>
              <w:spacing w:after="0"/>
              <w:ind w:firstLine="41"/>
              <w:jc w:val="both"/>
              <w:rPr>
                <w:rFonts w:cs="Times New Roman"/>
                <w:sz w:val="22"/>
                <w:lang w:val="ru-RU"/>
              </w:rPr>
            </w:pPr>
            <w:r w:rsidRPr="00D3411B">
              <w:rPr>
                <w:rFonts w:cs="Times New Roman"/>
                <w:caps/>
                <w:sz w:val="22"/>
                <w:lang w:val="ru-RU"/>
              </w:rPr>
              <w:t>МОСВ, МЗХ, МИЕТ, МТИТС, МО</w:t>
            </w:r>
          </w:p>
        </w:tc>
      </w:tr>
      <w:tr w:rsidR="001172CC" w:rsidRPr="00047C41" w:rsidTr="003E50FB">
        <w:trPr>
          <w:trHeight w:val="298"/>
          <w:jc w:val="center"/>
        </w:trPr>
        <w:tc>
          <w:tcPr>
            <w:tcW w:w="719" w:type="dxa"/>
          </w:tcPr>
          <w:p w:rsidR="001172CC" w:rsidRPr="00747912" w:rsidRDefault="00747912" w:rsidP="00F16EA9">
            <w:pPr>
              <w:spacing w:after="0"/>
              <w:jc w:val="both"/>
              <w:rPr>
                <w:rFonts w:cs="Times New Roman"/>
                <w:sz w:val="22"/>
                <w:lang w:val="bg-BG"/>
              </w:rPr>
            </w:pPr>
            <w:r>
              <w:rPr>
                <w:rFonts w:cs="Times New Roman"/>
                <w:sz w:val="22"/>
                <w:lang w:val="bg-BG"/>
              </w:rPr>
              <w:t>4</w:t>
            </w:r>
          </w:p>
        </w:tc>
        <w:tc>
          <w:tcPr>
            <w:tcW w:w="6826" w:type="dxa"/>
          </w:tcPr>
          <w:p w:rsidR="001172CC" w:rsidRPr="00047C41" w:rsidRDefault="00B44190" w:rsidP="00121A2F">
            <w:pPr>
              <w:spacing w:after="0"/>
              <w:jc w:val="both"/>
              <w:rPr>
                <w:rFonts w:cs="Times New Roman"/>
                <w:sz w:val="22"/>
                <w:lang w:val="ru-RU"/>
              </w:rPr>
            </w:pPr>
            <w:hyperlink r:id="rId145" w:history="1">
              <w:r w:rsidR="001172CC" w:rsidRPr="00047C41">
                <w:rPr>
                  <w:rFonts w:cs="Times New Roman"/>
                  <w:sz w:val="22"/>
                  <w:lang w:val="ru-RU"/>
                </w:rPr>
                <w:t>Наредба № 1 от 11 април 2011 г. за мониторинг на водите</w:t>
              </w:r>
            </w:hyperlink>
            <w:r w:rsidR="001172CC" w:rsidRPr="00047C41">
              <w:rPr>
                <w:rFonts w:cs="Times New Roman"/>
                <w:sz w:val="22"/>
                <w:lang w:val="ru-RU"/>
              </w:rPr>
              <w:t>, обн.,  ДВ, бр. 34/29.04.2011 г</w:t>
            </w:r>
            <w:r w:rsidR="00121A2F">
              <w:rPr>
                <w:rFonts w:cs="Times New Roman"/>
                <w:sz w:val="22"/>
                <w:lang w:val="ru-RU"/>
              </w:rPr>
              <w:t>.</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 БД</w:t>
            </w:r>
          </w:p>
        </w:tc>
      </w:tr>
      <w:tr w:rsidR="001172CC" w:rsidRPr="00047C41" w:rsidTr="003E50FB">
        <w:trPr>
          <w:trHeight w:val="37"/>
          <w:jc w:val="center"/>
        </w:trPr>
        <w:tc>
          <w:tcPr>
            <w:tcW w:w="719" w:type="dxa"/>
          </w:tcPr>
          <w:p w:rsidR="001172CC" w:rsidRPr="00CA0B68" w:rsidRDefault="00747912" w:rsidP="00F16EA9">
            <w:pPr>
              <w:spacing w:after="0"/>
              <w:jc w:val="both"/>
              <w:rPr>
                <w:rFonts w:cs="Times New Roman"/>
                <w:sz w:val="22"/>
                <w:lang w:val="bg-BG"/>
              </w:rPr>
            </w:pPr>
            <w:r>
              <w:rPr>
                <w:rFonts w:cs="Times New Roman"/>
                <w:sz w:val="22"/>
                <w:lang w:val="bg-BG"/>
              </w:rPr>
              <w:t>5</w:t>
            </w:r>
          </w:p>
        </w:tc>
        <w:tc>
          <w:tcPr>
            <w:tcW w:w="6826" w:type="dxa"/>
          </w:tcPr>
          <w:p w:rsidR="001172CC" w:rsidRPr="00047C41" w:rsidRDefault="001172CC" w:rsidP="00431799">
            <w:pPr>
              <w:spacing w:after="0"/>
              <w:jc w:val="both"/>
              <w:rPr>
                <w:rFonts w:cs="Times New Roman"/>
                <w:sz w:val="22"/>
                <w:lang w:val="ru-RU"/>
              </w:rPr>
            </w:pPr>
            <w:r w:rsidRPr="00047C41">
              <w:rPr>
                <w:rFonts w:cs="Times New Roman"/>
                <w:sz w:val="22"/>
                <w:lang w:val="ru-RU"/>
              </w:rPr>
              <w:t>Наредба за стандарти за качество на околната среда за приоритетни вещества и някои други замърсители</w:t>
            </w:r>
            <w:bookmarkStart w:id="204" w:name="to_paragraph_id5295031"/>
            <w:bookmarkEnd w:id="204"/>
            <w:r w:rsidRPr="00047C41">
              <w:rPr>
                <w:rFonts w:cs="Times New Roman"/>
                <w:sz w:val="22"/>
                <w:lang w:val="ru-RU"/>
              </w:rPr>
              <w:t>, ДВ, бр. 88 от 9.11.2010 г., в сила от 9.11.2010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 БД</w:t>
            </w:r>
          </w:p>
          <w:p w:rsidR="001172CC" w:rsidRPr="00047C41" w:rsidRDefault="001172CC" w:rsidP="00F16EA9">
            <w:pPr>
              <w:pStyle w:val="Title1"/>
              <w:spacing w:before="0" w:beforeAutospacing="0" w:after="0" w:afterAutospacing="0" w:line="276" w:lineRule="auto"/>
              <w:ind w:firstLine="41"/>
              <w:jc w:val="both"/>
              <w:rPr>
                <w:caps/>
                <w:sz w:val="22"/>
                <w:szCs w:val="22"/>
              </w:rPr>
            </w:pPr>
          </w:p>
        </w:tc>
      </w:tr>
      <w:tr w:rsidR="001172CC" w:rsidRPr="00047C41" w:rsidTr="003E50FB">
        <w:trPr>
          <w:trHeight w:val="133"/>
          <w:jc w:val="center"/>
        </w:trPr>
        <w:tc>
          <w:tcPr>
            <w:tcW w:w="719" w:type="dxa"/>
          </w:tcPr>
          <w:p w:rsidR="001172CC" w:rsidRPr="00CA0B68" w:rsidRDefault="00747912" w:rsidP="00F16EA9">
            <w:pPr>
              <w:spacing w:after="0"/>
              <w:jc w:val="both"/>
              <w:rPr>
                <w:rFonts w:cs="Times New Roman"/>
                <w:sz w:val="22"/>
                <w:lang w:val="bg-BG"/>
              </w:rPr>
            </w:pPr>
            <w:r>
              <w:rPr>
                <w:rFonts w:cs="Times New Roman"/>
                <w:sz w:val="22"/>
                <w:lang w:val="bg-BG"/>
              </w:rPr>
              <w:t>6</w:t>
            </w:r>
          </w:p>
        </w:tc>
        <w:tc>
          <w:tcPr>
            <w:tcW w:w="6826" w:type="dxa"/>
          </w:tcPr>
          <w:p w:rsidR="001172CC" w:rsidRPr="00047C41" w:rsidRDefault="001172CC" w:rsidP="00F16EA9">
            <w:pPr>
              <w:spacing w:after="0"/>
              <w:jc w:val="both"/>
              <w:rPr>
                <w:rFonts w:cs="Times New Roman"/>
                <w:sz w:val="22"/>
                <w:lang w:val="ru-RU"/>
              </w:rPr>
            </w:pPr>
            <w:r w:rsidRPr="00047C41">
              <w:rPr>
                <w:rFonts w:cs="Times New Roman"/>
                <w:sz w:val="22"/>
                <w:lang w:val="ru-RU"/>
              </w:rPr>
              <w:t>Наредба № 9/2001 за качеството на водата, предназначена за питейно-битови цели, обн. ДВ, бр.30/28.03.2001г.</w:t>
            </w:r>
          </w:p>
          <w:p w:rsidR="001172CC" w:rsidRPr="00047C41" w:rsidRDefault="001172CC" w:rsidP="00F16EA9">
            <w:pPr>
              <w:spacing w:after="0"/>
              <w:jc w:val="both"/>
              <w:rPr>
                <w:rFonts w:cs="Times New Roman"/>
                <w:sz w:val="22"/>
                <w:lang w:val="ru-RU"/>
              </w:rPr>
            </w:pP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9616FB" w:rsidRPr="00F91B9D" w:rsidTr="003E50FB">
        <w:trPr>
          <w:trHeight w:val="133"/>
          <w:jc w:val="center"/>
        </w:trPr>
        <w:tc>
          <w:tcPr>
            <w:tcW w:w="719" w:type="dxa"/>
          </w:tcPr>
          <w:p w:rsidR="009616FB" w:rsidRDefault="009616FB" w:rsidP="00F16EA9">
            <w:pPr>
              <w:spacing w:after="0"/>
              <w:jc w:val="both"/>
              <w:rPr>
                <w:rFonts w:cs="Times New Roman"/>
                <w:sz w:val="22"/>
                <w:lang w:val="bg-BG"/>
              </w:rPr>
            </w:pPr>
            <w:r>
              <w:rPr>
                <w:rFonts w:cs="Times New Roman"/>
                <w:sz w:val="22"/>
                <w:lang w:val="bg-BG"/>
              </w:rPr>
              <w:t>5</w:t>
            </w:r>
          </w:p>
        </w:tc>
        <w:tc>
          <w:tcPr>
            <w:tcW w:w="6826" w:type="dxa"/>
          </w:tcPr>
          <w:p w:rsidR="009616FB" w:rsidRPr="00047C41" w:rsidRDefault="00B44190" w:rsidP="00622BF1">
            <w:pPr>
              <w:spacing w:after="0"/>
              <w:jc w:val="both"/>
              <w:rPr>
                <w:rFonts w:cs="Times New Roman"/>
                <w:sz w:val="22"/>
                <w:lang w:val="ru-RU"/>
              </w:rPr>
            </w:pPr>
            <w:hyperlink r:id="rId146" w:history="1">
              <w:r w:rsidR="009616FB" w:rsidRPr="00047C41">
                <w:rPr>
                  <w:rFonts w:cs="Times New Roman"/>
                  <w:sz w:val="22"/>
                  <w:lang w:val="ru-RU"/>
                </w:rPr>
                <w:t>Наредба № Н-4 от 14.09.2012 г. за характеризиране на повърхностните води</w:t>
              </w:r>
            </w:hyperlink>
            <w:r w:rsidR="009616FB" w:rsidRPr="00047C41">
              <w:rPr>
                <w:rFonts w:cs="Times New Roman"/>
                <w:sz w:val="22"/>
                <w:lang w:val="ru-RU"/>
              </w:rPr>
              <w:t>, обн., ДВ, бр. 22 от 5.03.2013 г., в сила от 5.03.2013 г.</w:t>
            </w:r>
          </w:p>
        </w:tc>
        <w:tc>
          <w:tcPr>
            <w:tcW w:w="1719" w:type="dxa"/>
            <w:shd w:val="clear" w:color="auto" w:fill="auto"/>
          </w:tcPr>
          <w:p w:rsidR="009616FB" w:rsidRPr="00047C41" w:rsidRDefault="009616FB" w:rsidP="00F16EA9">
            <w:pPr>
              <w:pStyle w:val="Title1"/>
              <w:spacing w:before="0" w:beforeAutospacing="0" w:after="0" w:afterAutospacing="0" w:line="276" w:lineRule="auto"/>
              <w:ind w:firstLine="41"/>
              <w:jc w:val="both"/>
              <w:rPr>
                <w:caps/>
                <w:sz w:val="22"/>
                <w:szCs w:val="22"/>
              </w:rPr>
            </w:pPr>
          </w:p>
        </w:tc>
      </w:tr>
      <w:tr w:rsidR="001172CC" w:rsidRPr="00047C41" w:rsidTr="003E50FB">
        <w:trPr>
          <w:trHeight w:val="335"/>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6</w:t>
            </w:r>
          </w:p>
        </w:tc>
        <w:tc>
          <w:tcPr>
            <w:tcW w:w="6826" w:type="dxa"/>
          </w:tcPr>
          <w:p w:rsidR="001172CC" w:rsidRPr="00047C41" w:rsidRDefault="00B44190" w:rsidP="00622BF1">
            <w:pPr>
              <w:spacing w:after="0"/>
              <w:jc w:val="both"/>
              <w:rPr>
                <w:rFonts w:cs="Times New Roman"/>
                <w:sz w:val="22"/>
                <w:lang w:val="ru-RU"/>
              </w:rPr>
            </w:pPr>
            <w:hyperlink r:id="rId147" w:history="1">
              <w:r w:rsidR="001172CC" w:rsidRPr="00047C41">
                <w:rPr>
                  <w:rFonts w:cs="Times New Roman"/>
                  <w:sz w:val="22"/>
                  <w:lang w:val="ru-RU"/>
                </w:rPr>
                <w:t>Наредба № 12 от 18.06.2002 г. за качествените изисквания към повърхностни води, предназначени за питейно-битово водоснабдяване</w:t>
              </w:r>
            </w:hyperlink>
            <w:r w:rsidR="001172CC" w:rsidRPr="00047C41">
              <w:rPr>
                <w:rFonts w:cs="Times New Roman"/>
                <w:sz w:val="22"/>
                <w:lang w:val="ru-RU"/>
              </w:rPr>
              <w:t>, обн., ДВ, бр. 63 от 28.06.2002 г</w:t>
            </w:r>
            <w:r w:rsidR="00622BF1">
              <w:rPr>
                <w:rFonts w:cs="Times New Roman"/>
                <w:sz w:val="22"/>
                <w:lang w:val="ru-RU"/>
              </w:rPr>
              <w:t xml:space="preserve">. </w:t>
            </w:r>
            <w:r w:rsidR="00CA0B68">
              <w:rPr>
                <w:rFonts w:cs="Times New Roman"/>
                <w:sz w:val="22"/>
                <w:lang w:val="ru-RU"/>
              </w:rPr>
              <w:t xml:space="preserve"> </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1172CC" w:rsidRPr="00047C41" w:rsidTr="003E50FB">
        <w:trPr>
          <w:trHeight w:val="504"/>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7</w:t>
            </w:r>
          </w:p>
        </w:tc>
        <w:tc>
          <w:tcPr>
            <w:tcW w:w="6826" w:type="dxa"/>
          </w:tcPr>
          <w:p w:rsidR="001172CC" w:rsidRPr="00047C41" w:rsidRDefault="001172CC" w:rsidP="00622BF1">
            <w:pPr>
              <w:spacing w:after="0"/>
              <w:jc w:val="both"/>
              <w:rPr>
                <w:rFonts w:cs="Times New Roman"/>
                <w:sz w:val="22"/>
                <w:lang w:val="ru-RU"/>
              </w:rPr>
            </w:pPr>
            <w:r w:rsidRPr="00047C41">
              <w:rPr>
                <w:rFonts w:cs="Times New Roman"/>
                <w:sz w:val="22"/>
                <w:lang w:val="ru-RU"/>
              </w:rPr>
              <w:t>Наредба № 1 от 10.10.2007 г. за проучване, ползване и опазване на подземните води, обн., ДВ, бр. 87 от 30.10.2007 г., в сила от 30.10.2007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1172CC" w:rsidRPr="00047C41" w:rsidTr="003E50FB">
        <w:trPr>
          <w:trHeight w:val="504"/>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8</w:t>
            </w:r>
          </w:p>
        </w:tc>
        <w:tc>
          <w:tcPr>
            <w:tcW w:w="6826" w:type="dxa"/>
          </w:tcPr>
          <w:p w:rsidR="001172CC" w:rsidRPr="00047C41" w:rsidRDefault="00B44190" w:rsidP="00622BF1">
            <w:pPr>
              <w:spacing w:after="0"/>
              <w:jc w:val="both"/>
              <w:rPr>
                <w:rFonts w:cs="Times New Roman"/>
                <w:sz w:val="22"/>
                <w:lang w:val="ru-RU"/>
              </w:rPr>
            </w:pPr>
            <w:hyperlink r:id="rId148" w:history="1">
              <w:r w:rsidR="001172CC" w:rsidRPr="00047C41">
                <w:rPr>
                  <w:rFonts w:cs="Times New Roman"/>
                  <w:sz w:val="22"/>
                  <w:lang w:val="ru-RU"/>
                </w:rPr>
                <w:t>Наредба № 6 от 9.11.2000 г. за емисионни норми за допустимото съдържание на вредни и опасни вещества в отпадъчните води, зауствани във водни обекти</w:t>
              </w:r>
            </w:hyperlink>
            <w:r w:rsidR="001172CC" w:rsidRPr="00047C41">
              <w:rPr>
                <w:rFonts w:cs="Times New Roman"/>
                <w:sz w:val="22"/>
                <w:lang w:val="ru-RU"/>
              </w:rPr>
              <w:t>, обн., ДВ, бр. 97 от 28.11.2000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1172CC" w:rsidRPr="00047C41" w:rsidTr="003E50FB">
        <w:trPr>
          <w:trHeight w:val="203"/>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9</w:t>
            </w:r>
          </w:p>
        </w:tc>
        <w:tc>
          <w:tcPr>
            <w:tcW w:w="6826" w:type="dxa"/>
          </w:tcPr>
          <w:p w:rsidR="001172CC" w:rsidRPr="00D3411B" w:rsidRDefault="00B44190" w:rsidP="00F16EA9">
            <w:pPr>
              <w:spacing w:after="0"/>
              <w:jc w:val="both"/>
              <w:rPr>
                <w:rFonts w:cs="Times New Roman"/>
                <w:sz w:val="22"/>
                <w:lang w:val="ru-RU"/>
              </w:rPr>
            </w:pPr>
            <w:hyperlink r:id="rId149" w:history="1">
              <w:r w:rsidR="001172CC" w:rsidRPr="00D3411B">
                <w:rPr>
                  <w:rFonts w:cs="Times New Roman"/>
                  <w:sz w:val="22"/>
                  <w:lang w:val="ru-RU"/>
                </w:rPr>
                <w:t>Наредба № 4 от 20.10.2000 г. за качеството на водите за рибовъдство и за развъждане на черупкови организми</w:t>
              </w:r>
            </w:hyperlink>
            <w:r w:rsidR="001172CC" w:rsidRPr="00D3411B">
              <w:rPr>
                <w:rFonts w:cs="Times New Roman"/>
                <w:sz w:val="22"/>
                <w:lang w:val="ru-RU"/>
              </w:rPr>
              <w:t>, обн., ДВ, бр. 88 от 27.10.2000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1172CC" w:rsidRPr="00047C41" w:rsidTr="003E50FB">
        <w:trPr>
          <w:trHeight w:val="504"/>
          <w:jc w:val="center"/>
        </w:trPr>
        <w:tc>
          <w:tcPr>
            <w:tcW w:w="719" w:type="dxa"/>
          </w:tcPr>
          <w:p w:rsidR="001172CC" w:rsidRPr="00CA0B68" w:rsidRDefault="00747912" w:rsidP="00F16EA9">
            <w:pPr>
              <w:spacing w:after="0"/>
              <w:jc w:val="both"/>
              <w:rPr>
                <w:rFonts w:cs="Times New Roman"/>
                <w:sz w:val="22"/>
                <w:lang w:val="bg-BG"/>
              </w:rPr>
            </w:pPr>
            <w:r>
              <w:rPr>
                <w:rFonts w:cs="Times New Roman"/>
                <w:sz w:val="22"/>
                <w:lang w:val="bg-BG"/>
              </w:rPr>
              <w:t>1</w:t>
            </w:r>
            <w:r w:rsidR="009616FB">
              <w:rPr>
                <w:rFonts w:cs="Times New Roman"/>
                <w:sz w:val="22"/>
                <w:lang w:val="bg-BG"/>
              </w:rPr>
              <w:t>0</w:t>
            </w:r>
          </w:p>
        </w:tc>
        <w:tc>
          <w:tcPr>
            <w:tcW w:w="6826" w:type="dxa"/>
          </w:tcPr>
          <w:p w:rsidR="001172CC" w:rsidRPr="00047C41" w:rsidRDefault="00B44190" w:rsidP="00F16EA9">
            <w:pPr>
              <w:spacing w:after="0"/>
              <w:jc w:val="both"/>
              <w:rPr>
                <w:rFonts w:cs="Times New Roman"/>
                <w:sz w:val="22"/>
                <w:lang w:val="ru-RU"/>
              </w:rPr>
            </w:pPr>
            <w:hyperlink r:id="rId150" w:history="1">
              <w:r w:rsidR="001172CC" w:rsidRPr="00047C41">
                <w:rPr>
                  <w:rFonts w:cs="Times New Roman"/>
                  <w:sz w:val="22"/>
                  <w:lang w:val="ru-RU"/>
                </w:rPr>
                <w:t>Наредба за опазване на околната среда в морските води</w:t>
              </w:r>
            </w:hyperlink>
            <w:r w:rsidR="001172CC" w:rsidRPr="00047C41">
              <w:rPr>
                <w:rFonts w:cs="Times New Roman"/>
                <w:sz w:val="22"/>
                <w:lang w:val="ru-RU"/>
              </w:rPr>
              <w:t>, Приета с ПМС № 273 от 23.11.2010 г., обн., ДВ, бр. 94 от 30.11.2010 г., в сила от 30.11.2010 г.</w:t>
            </w:r>
          </w:p>
          <w:p w:rsidR="001172CC" w:rsidRPr="00047C41" w:rsidRDefault="00B44190" w:rsidP="00F16EA9">
            <w:pPr>
              <w:spacing w:after="0"/>
              <w:jc w:val="both"/>
              <w:rPr>
                <w:rFonts w:cs="Times New Roman"/>
                <w:sz w:val="22"/>
                <w:lang w:val="ru-RU"/>
              </w:rPr>
            </w:pPr>
            <w:hyperlink r:id="rId151" w:history="1">
              <w:r w:rsidR="001172CC" w:rsidRPr="00047C41">
                <w:rPr>
                  <w:rFonts w:cs="Times New Roman"/>
                  <w:sz w:val="22"/>
                  <w:lang w:val="ru-RU"/>
                </w:rPr>
                <w:t>Наредба № 8 от 25.01.2001 г. за качеството на крайбрежните морски води</w:t>
              </w:r>
            </w:hyperlink>
            <w:r w:rsidR="001172CC" w:rsidRPr="00047C41">
              <w:rPr>
                <w:rFonts w:cs="Times New Roman"/>
                <w:sz w:val="22"/>
                <w:lang w:val="ru-RU"/>
              </w:rPr>
              <w:t>, , обн., ДВ, бр. 10 от 2.02.2001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МОСВ, ИАОС</w:t>
            </w:r>
          </w:p>
        </w:tc>
      </w:tr>
      <w:tr w:rsidR="001172CC" w:rsidRPr="00047C41" w:rsidTr="003E50FB">
        <w:trPr>
          <w:trHeight w:val="236"/>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11</w:t>
            </w:r>
          </w:p>
        </w:tc>
        <w:tc>
          <w:tcPr>
            <w:tcW w:w="6826" w:type="dxa"/>
          </w:tcPr>
          <w:p w:rsidR="001172CC" w:rsidRPr="00047C41" w:rsidRDefault="00B44190" w:rsidP="00622BF1">
            <w:pPr>
              <w:spacing w:after="0"/>
              <w:jc w:val="both"/>
              <w:rPr>
                <w:rFonts w:cs="Times New Roman"/>
                <w:sz w:val="22"/>
                <w:lang w:val="ru-RU"/>
              </w:rPr>
            </w:pPr>
            <w:hyperlink r:id="rId152" w:history="1">
              <w:r w:rsidR="001172CC" w:rsidRPr="00047C41">
                <w:rPr>
                  <w:rFonts w:cs="Times New Roman"/>
                  <w:sz w:val="22"/>
                  <w:lang w:val="ru-RU"/>
                </w:rPr>
                <w:t>Наредба № 11 от 25.02.2002 г. за качеството на водите за къпане</w:t>
              </w:r>
            </w:hyperlink>
            <w:r w:rsidR="001172CC" w:rsidRPr="00047C41">
              <w:rPr>
                <w:rFonts w:cs="Times New Roman"/>
                <w:sz w:val="22"/>
                <w:lang w:val="ru-RU"/>
              </w:rPr>
              <w:t>, обн., ДВ, бр. 25 от 8.03.2002 г.</w:t>
            </w:r>
          </w:p>
        </w:tc>
        <w:tc>
          <w:tcPr>
            <w:tcW w:w="1719" w:type="dxa"/>
            <w:shd w:val="clear" w:color="auto" w:fill="auto"/>
          </w:tcPr>
          <w:p w:rsidR="001172CC" w:rsidRPr="00047C41" w:rsidRDefault="001172CC" w:rsidP="00F16EA9">
            <w:pPr>
              <w:pStyle w:val="Title1"/>
              <w:spacing w:before="0" w:beforeAutospacing="0" w:after="0" w:afterAutospacing="0" w:line="276" w:lineRule="auto"/>
              <w:ind w:firstLine="41"/>
              <w:jc w:val="both"/>
              <w:rPr>
                <w:caps/>
                <w:sz w:val="22"/>
                <w:szCs w:val="22"/>
              </w:rPr>
            </w:pPr>
            <w:r w:rsidRPr="00047C41">
              <w:rPr>
                <w:caps/>
                <w:sz w:val="22"/>
                <w:szCs w:val="22"/>
              </w:rPr>
              <w:t>МЗ, НЦОЗА</w:t>
            </w:r>
          </w:p>
        </w:tc>
      </w:tr>
      <w:tr w:rsidR="001172CC" w:rsidRPr="00047C41" w:rsidTr="003E50FB">
        <w:trPr>
          <w:trHeight w:val="502"/>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12</w:t>
            </w:r>
          </w:p>
        </w:tc>
        <w:tc>
          <w:tcPr>
            <w:tcW w:w="6826" w:type="dxa"/>
          </w:tcPr>
          <w:p w:rsidR="001172CC" w:rsidRPr="00D3411B" w:rsidRDefault="001172CC" w:rsidP="00622BF1">
            <w:pPr>
              <w:spacing w:after="0"/>
              <w:jc w:val="both"/>
              <w:rPr>
                <w:rFonts w:cs="Times New Roman"/>
                <w:bCs/>
                <w:sz w:val="22"/>
                <w:lang w:val="ru-RU"/>
              </w:rPr>
            </w:pPr>
            <w:r w:rsidRPr="00047C41">
              <w:rPr>
                <w:rFonts w:cs="Times New Roman"/>
                <w:sz w:val="22"/>
                <w:lang w:val="ru-RU"/>
              </w:rPr>
              <w:t xml:space="preserve">Наредба за условията и реда за издаване на комплексни разрешителни, приета с ПМС № 238 от 2.10.2009 г., обн., ДВ, бр. 80 от 9.10.2009 г., </w:t>
            </w:r>
          </w:p>
        </w:tc>
        <w:tc>
          <w:tcPr>
            <w:tcW w:w="1719" w:type="dxa"/>
          </w:tcPr>
          <w:p w:rsidR="001172CC" w:rsidRPr="00047C41" w:rsidRDefault="001172CC" w:rsidP="00F16EA9">
            <w:pPr>
              <w:spacing w:after="0"/>
              <w:ind w:firstLine="41"/>
              <w:jc w:val="both"/>
              <w:rPr>
                <w:rFonts w:cs="Times New Roman"/>
                <w:sz w:val="22"/>
              </w:rPr>
            </w:pPr>
            <w:r w:rsidRPr="00047C41">
              <w:rPr>
                <w:rFonts w:cs="Times New Roman"/>
                <w:sz w:val="22"/>
              </w:rPr>
              <w:t>МОСВ, ИАОС</w:t>
            </w:r>
          </w:p>
        </w:tc>
      </w:tr>
      <w:tr w:rsidR="001172CC" w:rsidRPr="00047C41" w:rsidTr="003E50FB">
        <w:trPr>
          <w:trHeight w:val="386"/>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13</w:t>
            </w:r>
          </w:p>
        </w:tc>
        <w:tc>
          <w:tcPr>
            <w:tcW w:w="6826" w:type="dxa"/>
          </w:tcPr>
          <w:p w:rsidR="001172CC" w:rsidRPr="00D3411B" w:rsidRDefault="00B44190" w:rsidP="00F16EA9">
            <w:pPr>
              <w:spacing w:after="0"/>
              <w:jc w:val="both"/>
              <w:rPr>
                <w:rFonts w:cs="Times New Roman"/>
                <w:bCs/>
                <w:sz w:val="22"/>
                <w:lang w:val="ru-RU"/>
              </w:rPr>
            </w:pPr>
            <w:hyperlink r:id="rId153" w:history="1">
              <w:r w:rsidR="001172CC" w:rsidRPr="00047C41">
                <w:rPr>
                  <w:rFonts w:cs="Times New Roman"/>
                  <w:sz w:val="22"/>
                  <w:lang w:val="ru-RU"/>
                </w:rPr>
                <w:t>Наредба за предотвратяване на големи аварии с опасни вещества и за ограничаване на последствията от тях</w:t>
              </w:r>
            </w:hyperlink>
            <w:r w:rsidR="001172CC" w:rsidRPr="00047C41">
              <w:rPr>
                <w:rFonts w:cs="Times New Roman"/>
                <w:sz w:val="22"/>
                <w:lang w:val="ru-RU"/>
              </w:rPr>
              <w:t>, Приета с ПМС № 2 от 11.01.2016 г., обн., ДВ, бр. 5 от 19.01.2016 г., в сила от 19.01.2016 г.</w:t>
            </w:r>
          </w:p>
        </w:tc>
        <w:tc>
          <w:tcPr>
            <w:tcW w:w="1719" w:type="dxa"/>
          </w:tcPr>
          <w:p w:rsidR="001172CC" w:rsidRPr="00047C41" w:rsidRDefault="001172CC" w:rsidP="00F16EA9">
            <w:pPr>
              <w:spacing w:after="0"/>
              <w:ind w:firstLine="41"/>
              <w:jc w:val="both"/>
              <w:rPr>
                <w:rFonts w:cs="Times New Roman"/>
                <w:sz w:val="22"/>
              </w:rPr>
            </w:pPr>
            <w:r w:rsidRPr="00047C41">
              <w:rPr>
                <w:rFonts w:cs="Times New Roman"/>
                <w:sz w:val="22"/>
              </w:rPr>
              <w:t>МОСВ</w:t>
            </w:r>
          </w:p>
        </w:tc>
      </w:tr>
      <w:tr w:rsidR="001172CC" w:rsidRPr="00F91B9D" w:rsidTr="003E50FB">
        <w:trPr>
          <w:trHeight w:val="966"/>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14</w:t>
            </w:r>
          </w:p>
        </w:tc>
        <w:tc>
          <w:tcPr>
            <w:tcW w:w="6826" w:type="dxa"/>
          </w:tcPr>
          <w:p w:rsidR="001172CC" w:rsidRPr="00047C41" w:rsidRDefault="00B44190" w:rsidP="00622BF1">
            <w:pPr>
              <w:pStyle w:val="CM4"/>
              <w:jc w:val="both"/>
              <w:rPr>
                <w:bCs/>
                <w:sz w:val="22"/>
                <w:szCs w:val="22"/>
                <w:lang w:val="en-US"/>
              </w:rPr>
            </w:pPr>
            <w:hyperlink r:id="rId154" w:history="1">
              <w:r w:rsidR="001172CC" w:rsidRPr="00CA0B68">
                <w:rPr>
                  <w:bCs/>
                  <w:sz w:val="22"/>
                  <w:szCs w:val="22"/>
                </w:rPr>
                <w:t>Закон за опазване на околната среда (ЗООС)</w:t>
              </w:r>
            </w:hyperlink>
            <w:r w:rsidR="001172CC" w:rsidRPr="00CA0B68">
              <w:rPr>
                <w:bCs/>
                <w:sz w:val="22"/>
                <w:szCs w:val="22"/>
              </w:rPr>
              <w:t>,</w:t>
            </w:r>
            <w:r w:rsidR="001172CC" w:rsidRPr="00047C41">
              <w:rPr>
                <w:b/>
                <w:bCs/>
                <w:sz w:val="22"/>
                <w:szCs w:val="22"/>
              </w:rPr>
              <w:t xml:space="preserve"> </w:t>
            </w:r>
            <w:r w:rsidR="001172CC" w:rsidRPr="00047C41">
              <w:rPr>
                <w:bCs/>
                <w:sz w:val="22"/>
                <w:szCs w:val="22"/>
              </w:rPr>
              <w:t>обн., ДВ, бр. 91 от 25.09.2002 г.</w:t>
            </w:r>
          </w:p>
        </w:tc>
        <w:tc>
          <w:tcPr>
            <w:tcW w:w="1719" w:type="dxa"/>
          </w:tcPr>
          <w:p w:rsidR="001172CC" w:rsidRPr="00D3411B" w:rsidRDefault="001172CC" w:rsidP="00F16EA9">
            <w:pPr>
              <w:spacing w:after="0" w:line="240" w:lineRule="auto"/>
              <w:ind w:firstLine="41"/>
              <w:jc w:val="both"/>
              <w:rPr>
                <w:rFonts w:cs="Times New Roman"/>
                <w:sz w:val="22"/>
                <w:lang w:val="ru-RU"/>
              </w:rPr>
            </w:pPr>
            <w:r w:rsidRPr="00D3411B">
              <w:rPr>
                <w:rFonts w:cs="Times New Roman"/>
                <w:sz w:val="22"/>
                <w:lang w:val="ru-RU"/>
              </w:rPr>
              <w:t>МОСВ, РИОСВ, ИАОС, БД, НП,</w:t>
            </w:r>
          </w:p>
          <w:p w:rsidR="001172CC" w:rsidRPr="00047C41" w:rsidRDefault="001172CC" w:rsidP="00F16EA9">
            <w:pPr>
              <w:spacing w:after="0" w:line="240" w:lineRule="auto"/>
              <w:ind w:firstLine="41"/>
              <w:jc w:val="both"/>
              <w:rPr>
                <w:rFonts w:cs="Times New Roman"/>
                <w:sz w:val="22"/>
                <w:lang w:val="ru-RU"/>
              </w:rPr>
            </w:pPr>
            <w:r w:rsidRPr="00D3411B">
              <w:rPr>
                <w:rFonts w:cs="Times New Roman"/>
                <w:sz w:val="22"/>
                <w:lang w:val="ru-RU"/>
              </w:rPr>
              <w:t>Областни управители и кметове на общини</w:t>
            </w:r>
          </w:p>
        </w:tc>
      </w:tr>
      <w:tr w:rsidR="001172CC" w:rsidRPr="00047C41" w:rsidTr="003E50FB">
        <w:trPr>
          <w:trHeight w:val="1015"/>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15</w:t>
            </w:r>
          </w:p>
        </w:tc>
        <w:tc>
          <w:tcPr>
            <w:tcW w:w="6826" w:type="dxa"/>
          </w:tcPr>
          <w:p w:rsidR="001172CC" w:rsidRPr="00047C41" w:rsidRDefault="001172CC" w:rsidP="005B78F2">
            <w:pPr>
              <w:spacing w:after="0"/>
              <w:jc w:val="both"/>
              <w:rPr>
                <w:rFonts w:cs="Times New Roman"/>
                <w:sz w:val="22"/>
                <w:lang w:val="ru-RU"/>
              </w:rPr>
            </w:pPr>
            <w:r w:rsidRPr="00CA0B68">
              <w:rPr>
                <w:rFonts w:cs="Times New Roman"/>
                <w:sz w:val="22"/>
                <w:lang w:val="ru-RU"/>
              </w:rPr>
              <w:t>Закон за храните</w:t>
            </w:r>
            <w:r w:rsidRPr="00047C41">
              <w:rPr>
                <w:rFonts w:cs="Times New Roman"/>
                <w:sz w:val="22"/>
                <w:lang w:val="ru-RU"/>
              </w:rPr>
              <w:t>, Обн. ДВ. бр.</w:t>
            </w:r>
            <w:hyperlink r:id="rId155" w:tgtFrame="_self" w:history="1">
              <w:r w:rsidRPr="00047C41">
                <w:rPr>
                  <w:rFonts w:cs="Times New Roman"/>
                  <w:sz w:val="22"/>
                  <w:lang w:val="ru-RU"/>
                </w:rPr>
                <w:t>90</w:t>
              </w:r>
            </w:hyperlink>
            <w:r w:rsidRPr="00047C41">
              <w:rPr>
                <w:rFonts w:cs="Times New Roman"/>
                <w:sz w:val="22"/>
                <w:lang w:val="ru-RU"/>
              </w:rPr>
              <w:t>/15.10.1999г.</w:t>
            </w:r>
          </w:p>
        </w:tc>
        <w:tc>
          <w:tcPr>
            <w:tcW w:w="1719" w:type="dxa"/>
          </w:tcPr>
          <w:p w:rsidR="001172CC" w:rsidRPr="00047C41" w:rsidRDefault="001172CC" w:rsidP="00F16EA9">
            <w:pPr>
              <w:spacing w:after="0"/>
              <w:ind w:firstLine="41"/>
              <w:jc w:val="both"/>
              <w:rPr>
                <w:rFonts w:cs="Times New Roman"/>
                <w:sz w:val="22"/>
              </w:rPr>
            </w:pPr>
            <w:r w:rsidRPr="00047C41">
              <w:rPr>
                <w:rFonts w:cs="Times New Roman"/>
                <w:sz w:val="22"/>
              </w:rPr>
              <w:t>МЗХ, БАБХ</w:t>
            </w:r>
          </w:p>
        </w:tc>
      </w:tr>
      <w:tr w:rsidR="001172CC" w:rsidRPr="00047C41" w:rsidTr="003E50FB">
        <w:trPr>
          <w:trHeight w:val="70"/>
          <w:jc w:val="center"/>
        </w:trPr>
        <w:tc>
          <w:tcPr>
            <w:tcW w:w="719" w:type="dxa"/>
          </w:tcPr>
          <w:p w:rsidR="001172CC" w:rsidRPr="00CA0B68" w:rsidRDefault="009616FB" w:rsidP="00F16EA9">
            <w:pPr>
              <w:spacing w:after="0"/>
              <w:jc w:val="both"/>
              <w:rPr>
                <w:rFonts w:cs="Times New Roman"/>
                <w:sz w:val="22"/>
                <w:lang w:val="bg-BG"/>
              </w:rPr>
            </w:pPr>
            <w:r>
              <w:rPr>
                <w:rFonts w:cs="Times New Roman"/>
                <w:sz w:val="22"/>
                <w:lang w:val="bg-BG"/>
              </w:rPr>
              <w:t>16</w:t>
            </w:r>
          </w:p>
        </w:tc>
        <w:tc>
          <w:tcPr>
            <w:tcW w:w="6826" w:type="dxa"/>
          </w:tcPr>
          <w:p w:rsidR="001172CC" w:rsidRPr="00047C41" w:rsidRDefault="001172CC" w:rsidP="00F16EA9">
            <w:pPr>
              <w:spacing w:after="0"/>
              <w:jc w:val="both"/>
              <w:rPr>
                <w:rFonts w:eastAsia="EUAlbertina-Bold-Identity-H" w:cs="Times New Roman"/>
                <w:bCs/>
                <w:sz w:val="22"/>
              </w:rPr>
            </w:pPr>
            <w:r w:rsidRPr="00D3411B">
              <w:rPr>
                <w:rFonts w:cs="Times New Roman"/>
                <w:sz w:val="22"/>
                <w:lang w:val="ru-RU"/>
              </w:rPr>
              <w:t xml:space="preserve">Национална програма за контрол на остатъци от пестициди в и върху храни от растителен и животински произход. </w:t>
            </w:r>
            <w:r w:rsidRPr="00047C41">
              <w:rPr>
                <w:rFonts w:cs="Times New Roman"/>
                <w:sz w:val="22"/>
              </w:rPr>
              <w:t>За 2016 2017 и 2018 г.</w:t>
            </w:r>
          </w:p>
        </w:tc>
        <w:tc>
          <w:tcPr>
            <w:tcW w:w="1719" w:type="dxa"/>
          </w:tcPr>
          <w:p w:rsidR="001172CC" w:rsidRPr="00047C41" w:rsidRDefault="001172CC" w:rsidP="00F16EA9">
            <w:pPr>
              <w:spacing w:after="0"/>
              <w:ind w:firstLine="41"/>
              <w:jc w:val="both"/>
              <w:rPr>
                <w:rFonts w:eastAsia="EUAlbertina-Bold-Identity-H" w:cs="Times New Roman"/>
                <w:bCs/>
                <w:sz w:val="22"/>
              </w:rPr>
            </w:pPr>
            <w:r w:rsidRPr="00047C41">
              <w:rPr>
                <w:rFonts w:eastAsia="EUAlbertina-Bold-Identity-H" w:cs="Times New Roman"/>
                <w:bCs/>
                <w:sz w:val="22"/>
              </w:rPr>
              <w:t>МЗХ, БАБХ</w:t>
            </w:r>
          </w:p>
        </w:tc>
      </w:tr>
    </w:tbl>
    <w:p w:rsidR="001172CC" w:rsidRPr="00D3411B" w:rsidRDefault="001172CC" w:rsidP="00CC613F">
      <w:pPr>
        <w:pStyle w:val="Heading3"/>
        <w:numPr>
          <w:ilvl w:val="2"/>
          <w:numId w:val="180"/>
        </w:numPr>
        <w:jc w:val="both"/>
        <w:rPr>
          <w:lang w:val="ru-RU"/>
        </w:rPr>
      </w:pPr>
      <w:bookmarkStart w:id="205" w:name="_Toc16441291"/>
      <w:r w:rsidRPr="00D3411B">
        <w:rPr>
          <w:lang w:val="ru-RU"/>
        </w:rPr>
        <w:t>Нормативни изисквания, свързани с управлението на УОЗ</w:t>
      </w:r>
      <w:bookmarkEnd w:id="205"/>
      <w:r w:rsidRPr="00D3411B">
        <w:rPr>
          <w:lang w:val="ru-RU"/>
        </w:rPr>
        <w:t xml:space="preserve"> </w:t>
      </w:r>
    </w:p>
    <w:p w:rsidR="001172CC" w:rsidRPr="00D3411B" w:rsidRDefault="00E17495" w:rsidP="005A06EE">
      <w:pPr>
        <w:pStyle w:val="ListParagraph"/>
        <w:numPr>
          <w:ilvl w:val="3"/>
          <w:numId w:val="180"/>
        </w:numPr>
        <w:ind w:left="0" w:firstLine="3687"/>
        <w:jc w:val="both"/>
        <w:rPr>
          <w:b/>
          <w:lang w:val="ru-RU"/>
        </w:rPr>
      </w:pPr>
      <w:r>
        <w:rPr>
          <w:b/>
          <w:lang w:val="ru-RU"/>
        </w:rPr>
        <w:t>УОЗ</w:t>
      </w:r>
      <w:r w:rsidR="001172CC" w:rsidRPr="00D3411B">
        <w:rPr>
          <w:b/>
          <w:lang w:val="ru-RU"/>
        </w:rPr>
        <w:t>, включени в Ротердамската конвенция, подлежащи на процедури за предварително съгласие при международна търговия</w:t>
      </w:r>
      <w:r w:rsidR="00CA0B68" w:rsidRPr="00E455E9">
        <w:rPr>
          <w:b/>
          <w:lang w:val="bg-BG"/>
        </w:rPr>
        <w:t xml:space="preserve"> (РІС процедура)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8"/>
        <w:gridCol w:w="5110"/>
        <w:gridCol w:w="1442"/>
        <w:gridCol w:w="1927"/>
      </w:tblGrid>
      <w:tr w:rsidR="001172CC" w:rsidRPr="006752AF" w:rsidTr="008B473A">
        <w:trPr>
          <w:trHeight w:val="360"/>
          <w:tblHeader/>
        </w:trPr>
        <w:tc>
          <w:tcPr>
            <w:tcW w:w="709" w:type="dxa"/>
            <w:shd w:val="clear" w:color="auto" w:fill="auto"/>
          </w:tcPr>
          <w:p w:rsidR="001172CC" w:rsidRPr="00D3411B" w:rsidRDefault="001172CC" w:rsidP="00F16EA9">
            <w:pPr>
              <w:widowControl w:val="0"/>
              <w:spacing w:after="0" w:line="240" w:lineRule="auto"/>
              <w:jc w:val="both"/>
              <w:rPr>
                <w:rFonts w:eastAsia="Times New Roman"/>
                <w:b/>
                <w:bCs/>
                <w:sz w:val="20"/>
                <w:szCs w:val="20"/>
                <w:lang w:val="ru-RU" w:eastAsia="bg-BG"/>
              </w:rPr>
            </w:pP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b/>
                <w:sz w:val="20"/>
                <w:szCs w:val="20"/>
                <w:lang w:eastAsia="bg-BG"/>
              </w:rPr>
            </w:pPr>
            <w:r w:rsidRPr="006752AF">
              <w:rPr>
                <w:rFonts w:eastAsia="Times New Roman"/>
                <w:b/>
                <w:bCs/>
                <w:sz w:val="20"/>
                <w:szCs w:val="20"/>
                <w:lang w:eastAsia="bg-BG"/>
              </w:rPr>
              <w:t>Химикал</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b/>
                <w:sz w:val="20"/>
                <w:szCs w:val="20"/>
                <w:lang w:eastAsia="bg-BG"/>
              </w:rPr>
            </w:pPr>
            <w:r w:rsidRPr="006752AF">
              <w:rPr>
                <w:rFonts w:eastAsia="Times New Roman"/>
                <w:b/>
                <w:bCs/>
                <w:sz w:val="20"/>
                <w:szCs w:val="20"/>
                <w:lang w:eastAsia="bg-BG"/>
              </w:rPr>
              <w:t>CAS номер</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b/>
                <w:sz w:val="20"/>
                <w:szCs w:val="20"/>
                <w:lang w:eastAsia="bg-BG"/>
              </w:rPr>
            </w:pPr>
            <w:r w:rsidRPr="006752AF">
              <w:rPr>
                <w:rFonts w:eastAsia="Times New Roman"/>
                <w:b/>
                <w:bCs/>
                <w:sz w:val="20"/>
                <w:szCs w:val="20"/>
                <w:lang w:eastAsia="bg-BG"/>
              </w:rPr>
              <w:t>Категория</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6"/>
              <w:jc w:val="both"/>
              <w:rPr>
                <w:szCs w:val="24"/>
              </w:rPr>
            </w:pPr>
            <w:r>
              <w:rPr>
                <w:szCs w:val="24"/>
              </w:rPr>
              <w:t>1</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Cs w:val="24"/>
              </w:rPr>
              <w:t>Алдрин</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309-00-2</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2</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56" w:anchor="viewchemicalprofile" w:history="1">
              <w:r w:rsidR="001172CC" w:rsidRPr="006752AF">
                <w:rPr>
                  <w:rFonts w:eastAsia="Times New Roman"/>
                  <w:bCs/>
                  <w:sz w:val="20"/>
                  <w:szCs w:val="20"/>
                  <w:lang w:eastAsia="bg-BG"/>
                </w:rPr>
                <w:t>Хлордан</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57-74-9</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3</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57" w:anchor="viewchemicalprofile" w:history="1">
              <w:r w:rsidR="001172CC" w:rsidRPr="006752AF">
                <w:rPr>
                  <w:rFonts w:eastAsia="Times New Roman"/>
                  <w:bCs/>
                  <w:sz w:val="20"/>
                  <w:szCs w:val="20"/>
                  <w:lang w:eastAsia="bg-BG"/>
                </w:rPr>
                <w:t>ДДT</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50-29-3</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4</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58" w:anchor="viewchemicalprofile" w:history="1">
              <w:r w:rsidR="001172CC" w:rsidRPr="006752AF">
                <w:rPr>
                  <w:rFonts w:eastAsia="Times New Roman"/>
                  <w:bCs/>
                  <w:sz w:val="20"/>
                  <w:szCs w:val="20"/>
                  <w:lang w:eastAsia="bg-BG"/>
                </w:rPr>
                <w:t>Диелдрин</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60-57-1</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5</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bCs/>
                <w:sz w:val="20"/>
                <w:szCs w:val="20"/>
                <w:lang w:eastAsia="bg-BG"/>
              </w:rPr>
            </w:pPr>
            <w:hyperlink r:id="rId159" w:anchor="viewchemicalprofile" w:history="1">
              <w:r w:rsidR="001172CC" w:rsidRPr="006752AF">
                <w:rPr>
                  <w:rFonts w:eastAsia="Times New Roman"/>
                  <w:bCs/>
                  <w:sz w:val="20"/>
                  <w:szCs w:val="20"/>
                  <w:lang w:eastAsia="bg-BG"/>
                </w:rPr>
                <w:t>Ендосулфан</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115-29-7</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6</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0" w:anchor="viewchemicalprofile" w:history="1">
              <w:r w:rsidR="001172CC" w:rsidRPr="006752AF">
                <w:rPr>
                  <w:rFonts w:eastAsia="Times New Roman"/>
                  <w:bCs/>
                  <w:sz w:val="20"/>
                  <w:szCs w:val="20"/>
                  <w:lang w:eastAsia="bg-BG"/>
                </w:rPr>
                <w:t>HCH (смесени изомери )</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608-73-1</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7</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1" w:anchor="viewchemicalprofile" w:history="1">
              <w:r w:rsidR="001172CC" w:rsidRPr="006752AF">
                <w:rPr>
                  <w:rFonts w:eastAsia="Times New Roman"/>
                  <w:bCs/>
                  <w:sz w:val="20"/>
                  <w:szCs w:val="20"/>
                  <w:lang w:eastAsia="bg-BG"/>
                </w:rPr>
                <w:t>Хептахлор</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76-44-8</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6"/>
              <w:jc w:val="both"/>
            </w:pPr>
            <w:r>
              <w:t>8</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2" w:anchor="viewchemicalprofile" w:history="1">
              <w:r w:rsidR="001172CC" w:rsidRPr="006752AF">
                <w:rPr>
                  <w:rFonts w:eastAsia="Times New Roman"/>
                  <w:bCs/>
                  <w:sz w:val="20"/>
                  <w:szCs w:val="20"/>
                  <w:lang w:eastAsia="bg-BG"/>
                </w:rPr>
                <w:t>Хексахлорбензен</w:t>
              </w:r>
            </w:hyperlink>
            <w:r w:rsidR="001172CC" w:rsidRPr="006752AF">
              <w:rPr>
                <w:rFonts w:eastAsia="Times New Roman"/>
                <w:bCs/>
                <w:sz w:val="20"/>
                <w:szCs w:val="20"/>
                <w:lang w:eastAsia="bg-BG"/>
              </w:rPr>
              <w:t xml:space="preserve"> (НСВ)</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118-74-1</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3"/>
        </w:trPr>
        <w:tc>
          <w:tcPr>
            <w:tcW w:w="709" w:type="dxa"/>
          </w:tcPr>
          <w:p w:rsidR="001172CC" w:rsidRDefault="001172CC" w:rsidP="00F16EA9">
            <w:pPr>
              <w:widowControl w:val="0"/>
              <w:spacing w:after="0" w:line="240" w:lineRule="auto"/>
              <w:ind w:firstLine="127"/>
              <w:jc w:val="both"/>
            </w:pPr>
            <w:r>
              <w:t>9</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3" w:anchor="viewchemicalprofile" w:history="1">
              <w:r w:rsidR="001172CC" w:rsidRPr="006752AF">
                <w:rPr>
                  <w:rFonts w:eastAsia="Times New Roman"/>
                  <w:bCs/>
                  <w:sz w:val="20"/>
                  <w:szCs w:val="20"/>
                  <w:lang w:eastAsia="bg-BG"/>
                </w:rPr>
                <w:t>Линдан(gamma-HCH)</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58-89-9</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99"/>
        </w:trPr>
        <w:tc>
          <w:tcPr>
            <w:tcW w:w="709" w:type="dxa"/>
          </w:tcPr>
          <w:p w:rsidR="001172CC" w:rsidRPr="006752AF" w:rsidRDefault="001172CC" w:rsidP="00F16EA9">
            <w:pPr>
              <w:widowControl w:val="0"/>
              <w:spacing w:after="0" w:line="240" w:lineRule="auto"/>
              <w:ind w:firstLine="127"/>
              <w:jc w:val="both"/>
              <w:rPr>
                <w:rFonts w:eastAsia="Times New Roman"/>
                <w:bCs/>
                <w:sz w:val="20"/>
                <w:szCs w:val="20"/>
                <w:lang w:eastAsia="bg-BG"/>
              </w:rPr>
            </w:pPr>
            <w:r>
              <w:rPr>
                <w:rFonts w:eastAsia="Times New Roman"/>
                <w:bCs/>
                <w:sz w:val="20"/>
                <w:szCs w:val="20"/>
                <w:lang w:eastAsia="bg-BG"/>
              </w:rPr>
              <w:t>10</w:t>
            </w:r>
          </w:p>
        </w:tc>
        <w:tc>
          <w:tcPr>
            <w:tcW w:w="5440" w:type="dxa"/>
            <w:shd w:val="clear" w:color="auto" w:fill="auto"/>
            <w:tcMar>
              <w:top w:w="30" w:type="dxa"/>
              <w:left w:w="75" w:type="dxa"/>
              <w:bottom w:w="30" w:type="dxa"/>
              <w:right w:w="75" w:type="dxa"/>
            </w:tcMar>
            <w:vAlign w:val="center"/>
            <w:hideMark/>
          </w:tcPr>
          <w:p w:rsidR="001172CC" w:rsidRPr="00D3411B" w:rsidRDefault="001172CC" w:rsidP="00F16EA9">
            <w:pPr>
              <w:widowControl w:val="0"/>
              <w:spacing w:after="0" w:line="240" w:lineRule="auto"/>
              <w:jc w:val="both"/>
              <w:rPr>
                <w:rFonts w:eastAsia="Times New Roman"/>
                <w:sz w:val="20"/>
                <w:szCs w:val="20"/>
                <w:lang w:val="ru-RU" w:eastAsia="bg-BG"/>
              </w:rPr>
            </w:pPr>
            <w:r w:rsidRPr="00D3411B">
              <w:rPr>
                <w:rFonts w:eastAsia="Times New Roman"/>
                <w:bCs/>
                <w:sz w:val="20"/>
                <w:szCs w:val="20"/>
                <w:lang w:val="ru-RU" w:eastAsia="bg-BG"/>
              </w:rPr>
              <w:t>Пентахлорфенол, неговите соли и естери (РСР</w:t>
            </w:r>
            <w:r w:rsidRPr="006752AF">
              <w:rPr>
                <w:rFonts w:eastAsia="Times New Roman"/>
                <w:bCs/>
                <w:sz w:val="20"/>
                <w:szCs w:val="20"/>
                <w:lang w:eastAsia="bg-BG"/>
              </w:rPr>
              <w:t>s</w:t>
            </w:r>
            <w:r w:rsidRPr="00D3411B">
              <w:rPr>
                <w:rFonts w:eastAsia="Times New Roman"/>
                <w:bCs/>
                <w:sz w:val="20"/>
                <w:szCs w:val="20"/>
                <w:lang w:val="ru-RU" w:eastAsia="bg-BG"/>
              </w:rPr>
              <w:t>)</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87-86-5 (</w:t>
            </w:r>
            <w:hyperlink r:id="rId164" w:anchor="casasterisk" w:history="1">
              <w:r w:rsidRPr="006752AF">
                <w:rPr>
                  <w:rFonts w:eastAsia="Times New Roman"/>
                  <w:sz w:val="20"/>
                  <w:szCs w:val="20"/>
                  <w:lang w:eastAsia="bg-BG"/>
                </w:rPr>
                <w:t>*</w:t>
              </w:r>
            </w:hyperlink>
            <w:r w:rsidRPr="006752AF">
              <w:rPr>
                <w:rFonts w:eastAsia="Times New Roman"/>
                <w:sz w:val="20"/>
                <w:szCs w:val="20"/>
                <w:lang w:eastAsia="bg-BG"/>
              </w:rPr>
              <w:t>)</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Default="001172CC" w:rsidP="00F16EA9">
            <w:pPr>
              <w:widowControl w:val="0"/>
              <w:spacing w:after="0" w:line="240" w:lineRule="auto"/>
              <w:ind w:firstLine="127"/>
              <w:jc w:val="both"/>
            </w:pPr>
            <w:r>
              <w:t>11</w:t>
            </w:r>
          </w:p>
        </w:tc>
        <w:tc>
          <w:tcPr>
            <w:tcW w:w="5440"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5" w:anchor="viewchemicalprofile" w:history="1">
              <w:r w:rsidR="001172CC" w:rsidRPr="006752AF">
                <w:rPr>
                  <w:rFonts w:eastAsia="Times New Roman"/>
                  <w:bCs/>
                  <w:sz w:val="20"/>
                  <w:szCs w:val="20"/>
                  <w:lang w:eastAsia="bg-BG"/>
                </w:rPr>
                <w:t>Токсафен (Camphechlor)</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8001-35-2</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Пестицид</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7"/>
              <w:jc w:val="both"/>
              <w:rPr>
                <w:sz w:val="20"/>
                <w:szCs w:val="20"/>
              </w:rPr>
            </w:pPr>
            <w:r>
              <w:rPr>
                <w:sz w:val="20"/>
                <w:szCs w:val="20"/>
              </w:rPr>
              <w:t>12</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Търговски октабромодифенил етер (включващ хексабромодифенил етер – hexa-BDE и хептабромодифенил етер – hepta-BDE)</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36483-60-0, 68928-80-3</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360"/>
        </w:trPr>
        <w:tc>
          <w:tcPr>
            <w:tcW w:w="709" w:type="dxa"/>
          </w:tcPr>
          <w:p w:rsidR="001172CC" w:rsidRPr="0058518A" w:rsidRDefault="001172CC" w:rsidP="00F16EA9">
            <w:pPr>
              <w:widowControl w:val="0"/>
              <w:spacing w:after="0" w:line="240" w:lineRule="auto"/>
              <w:ind w:firstLine="127"/>
              <w:jc w:val="both"/>
              <w:rPr>
                <w:sz w:val="20"/>
                <w:szCs w:val="20"/>
              </w:rPr>
            </w:pPr>
            <w:r>
              <w:rPr>
                <w:sz w:val="20"/>
                <w:szCs w:val="20"/>
              </w:rPr>
              <w:t>13</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Търговски пентабромодифенил етер (включващ тетрабромодифенил етер – tetra-BDE и пентабромодифенил етер – pentа-BDE)</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32534-81-9, 40088-47-9</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7"/>
              <w:jc w:val="both"/>
              <w:rPr>
                <w:sz w:val="20"/>
                <w:szCs w:val="20"/>
              </w:rPr>
            </w:pPr>
            <w:r>
              <w:rPr>
                <w:sz w:val="20"/>
                <w:szCs w:val="20"/>
              </w:rPr>
              <w:t>14</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Перфлуорооктан сулфонова киселина, перфлуорооктан сулфонати, перфлуорооктан сулфонамиди и перфлуорооктан сулфонили (PFOS)</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 xml:space="preserve">1691-99-2, </w:t>
            </w:r>
          </w:p>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 xml:space="preserve">1763-23-1, 24448-09-7, 251099-16-8, 2795-39-3, 29081-56-9, 29457-72-5, </w:t>
            </w:r>
          </w:p>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 xml:space="preserve">307-35-7, </w:t>
            </w:r>
          </w:p>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31506-32-8, 4151-50-2, 56773-42-3, 70225-14-8</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7"/>
              <w:jc w:val="both"/>
              <w:rPr>
                <w:sz w:val="20"/>
                <w:szCs w:val="20"/>
              </w:rPr>
            </w:pPr>
            <w:r>
              <w:rPr>
                <w:sz w:val="20"/>
                <w:szCs w:val="20"/>
              </w:rPr>
              <w:t>15</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 xml:space="preserve">Полибромирани бифенили </w:t>
            </w:r>
            <w:hyperlink r:id="rId166" w:anchor="viewchemicalprofile" w:history="1">
              <w:r w:rsidRPr="006752AF">
                <w:rPr>
                  <w:sz w:val="20"/>
                  <w:szCs w:val="20"/>
                </w:rPr>
                <w:t xml:space="preserve"> (PBBs)</w:t>
              </w:r>
            </w:hyperlink>
          </w:p>
        </w:tc>
        <w:tc>
          <w:tcPr>
            <w:tcW w:w="1506"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7" w:tgtFrame="_blank" w:history="1">
              <w:r w:rsidR="001172CC" w:rsidRPr="006752AF">
                <w:rPr>
                  <w:rFonts w:eastAsia="Times New Roman"/>
                  <w:sz w:val="20"/>
                  <w:szCs w:val="20"/>
                  <w:lang w:eastAsia="bg-BG"/>
                </w:rPr>
                <w:t>13654-09-6, 27858-07-7, 36355-01-8</w:t>
              </w:r>
            </w:hyperlink>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7"/>
              <w:jc w:val="both"/>
              <w:rPr>
                <w:sz w:val="20"/>
                <w:szCs w:val="20"/>
              </w:rPr>
            </w:pPr>
            <w:r>
              <w:rPr>
                <w:sz w:val="20"/>
                <w:szCs w:val="20"/>
              </w:rPr>
              <w:t>16</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 xml:space="preserve">Полихлорирани бифенили </w:t>
            </w:r>
            <w:hyperlink r:id="rId168" w:anchor="viewchemicalprofile" w:history="1">
              <w:r w:rsidRPr="006752AF">
                <w:rPr>
                  <w:sz w:val="20"/>
                  <w:szCs w:val="20"/>
                </w:rPr>
                <w:t xml:space="preserve"> (PCBs)</w:t>
              </w:r>
            </w:hyperlink>
          </w:p>
        </w:tc>
        <w:tc>
          <w:tcPr>
            <w:tcW w:w="1506" w:type="dxa"/>
            <w:shd w:val="clear" w:color="auto" w:fill="auto"/>
            <w:tcMar>
              <w:top w:w="30" w:type="dxa"/>
              <w:left w:w="75" w:type="dxa"/>
              <w:bottom w:w="30" w:type="dxa"/>
              <w:right w:w="75" w:type="dxa"/>
            </w:tcMar>
            <w:vAlign w:val="center"/>
            <w:hideMark/>
          </w:tcPr>
          <w:p w:rsidR="001172CC" w:rsidRPr="006752AF" w:rsidRDefault="00B44190" w:rsidP="00F16EA9">
            <w:pPr>
              <w:widowControl w:val="0"/>
              <w:spacing w:after="0" w:line="240" w:lineRule="auto"/>
              <w:jc w:val="both"/>
              <w:rPr>
                <w:rFonts w:eastAsia="Times New Roman"/>
                <w:sz w:val="20"/>
                <w:szCs w:val="20"/>
                <w:lang w:eastAsia="bg-BG"/>
              </w:rPr>
            </w:pPr>
            <w:hyperlink r:id="rId169" w:tgtFrame="_blank" w:history="1">
              <w:r w:rsidR="001172CC" w:rsidRPr="006752AF">
                <w:rPr>
                  <w:rFonts w:eastAsia="Times New Roman"/>
                  <w:sz w:val="20"/>
                  <w:szCs w:val="20"/>
                  <w:lang w:eastAsia="bg-BG"/>
                </w:rPr>
                <w:t>1336-36-3</w:t>
              </w:r>
            </w:hyperlink>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360"/>
        </w:trPr>
        <w:tc>
          <w:tcPr>
            <w:tcW w:w="709" w:type="dxa"/>
          </w:tcPr>
          <w:p w:rsidR="001172CC" w:rsidRPr="006752AF" w:rsidRDefault="001172CC" w:rsidP="00F16EA9">
            <w:pPr>
              <w:widowControl w:val="0"/>
              <w:spacing w:after="0" w:line="240" w:lineRule="auto"/>
              <w:ind w:firstLine="127"/>
              <w:jc w:val="both"/>
              <w:rPr>
                <w:sz w:val="20"/>
                <w:szCs w:val="20"/>
              </w:rPr>
            </w:pPr>
            <w:r>
              <w:rPr>
                <w:sz w:val="20"/>
                <w:szCs w:val="20"/>
              </w:rPr>
              <w:t>17</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sz w:val="20"/>
                <w:szCs w:val="20"/>
              </w:rPr>
              <w:t xml:space="preserve">Полихлорирани терфенили </w:t>
            </w:r>
            <w:hyperlink r:id="rId170" w:anchor="viewchemicalprofile" w:history="1">
              <w:r w:rsidRPr="006752AF">
                <w:rPr>
                  <w:sz w:val="20"/>
                  <w:szCs w:val="20"/>
                </w:rPr>
                <w:t xml:space="preserve"> (PCTs)</w:t>
              </w:r>
            </w:hyperlink>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61788-33-8</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r w:rsidR="001172CC" w:rsidRPr="006752AF" w:rsidTr="002C04D2">
        <w:trPr>
          <w:trHeight w:val="244"/>
        </w:trPr>
        <w:tc>
          <w:tcPr>
            <w:tcW w:w="709" w:type="dxa"/>
          </w:tcPr>
          <w:p w:rsidR="001172CC" w:rsidRPr="006752AF" w:rsidRDefault="001172CC" w:rsidP="00F16EA9">
            <w:pPr>
              <w:spacing w:after="0" w:line="240" w:lineRule="auto"/>
              <w:ind w:firstLine="127"/>
              <w:jc w:val="both"/>
              <w:rPr>
                <w:sz w:val="20"/>
                <w:szCs w:val="20"/>
              </w:rPr>
            </w:pPr>
            <w:r>
              <w:rPr>
                <w:sz w:val="20"/>
                <w:szCs w:val="20"/>
              </w:rPr>
              <w:t>18</w:t>
            </w:r>
          </w:p>
        </w:tc>
        <w:tc>
          <w:tcPr>
            <w:tcW w:w="5440" w:type="dxa"/>
            <w:shd w:val="clear" w:color="auto" w:fill="auto"/>
            <w:tcMar>
              <w:top w:w="30" w:type="dxa"/>
              <w:left w:w="75" w:type="dxa"/>
              <w:bottom w:w="30" w:type="dxa"/>
              <w:right w:w="75" w:type="dxa"/>
            </w:tcMar>
            <w:vAlign w:val="center"/>
            <w:hideMark/>
          </w:tcPr>
          <w:p w:rsidR="001172CC" w:rsidRPr="006752AF" w:rsidRDefault="001172CC" w:rsidP="00F16EA9">
            <w:pPr>
              <w:spacing w:after="0" w:line="240" w:lineRule="auto"/>
              <w:jc w:val="both"/>
              <w:rPr>
                <w:sz w:val="20"/>
                <w:szCs w:val="20"/>
              </w:rPr>
            </w:pPr>
            <w:r w:rsidRPr="006752AF">
              <w:rPr>
                <w:sz w:val="20"/>
                <w:szCs w:val="20"/>
              </w:rPr>
              <w:t>Късоверижни хлорирани парафини (SCCPS)</w:t>
            </w:r>
          </w:p>
        </w:tc>
        <w:tc>
          <w:tcPr>
            <w:tcW w:w="1506"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85535-84-8</w:t>
            </w:r>
          </w:p>
        </w:tc>
        <w:tc>
          <w:tcPr>
            <w:tcW w:w="1984" w:type="dxa"/>
            <w:shd w:val="clear" w:color="auto" w:fill="auto"/>
            <w:tcMar>
              <w:top w:w="30" w:type="dxa"/>
              <w:left w:w="75" w:type="dxa"/>
              <w:bottom w:w="30" w:type="dxa"/>
              <w:right w:w="75" w:type="dxa"/>
            </w:tcMar>
            <w:vAlign w:val="center"/>
            <w:hideMark/>
          </w:tcPr>
          <w:p w:rsidR="001172CC" w:rsidRPr="006752AF" w:rsidRDefault="001172CC" w:rsidP="00F16EA9">
            <w:pPr>
              <w:widowControl w:val="0"/>
              <w:spacing w:after="0" w:line="240" w:lineRule="auto"/>
              <w:jc w:val="both"/>
              <w:rPr>
                <w:rFonts w:eastAsia="Times New Roman"/>
                <w:sz w:val="20"/>
                <w:szCs w:val="20"/>
                <w:lang w:eastAsia="bg-BG"/>
              </w:rPr>
            </w:pPr>
            <w:r w:rsidRPr="006752AF">
              <w:rPr>
                <w:rFonts w:eastAsia="Times New Roman"/>
                <w:sz w:val="20"/>
                <w:szCs w:val="20"/>
                <w:lang w:eastAsia="bg-BG"/>
              </w:rPr>
              <w:t>Индустриален химикал</w:t>
            </w:r>
          </w:p>
        </w:tc>
      </w:tr>
    </w:tbl>
    <w:p w:rsidR="00E455E9" w:rsidRDefault="00E455E9" w:rsidP="00F16EA9">
      <w:pPr>
        <w:pStyle w:val="ListParagraph"/>
        <w:ind w:left="1080"/>
        <w:jc w:val="both"/>
        <w:rPr>
          <w:b/>
        </w:rPr>
      </w:pPr>
    </w:p>
    <w:p w:rsidR="001172CC" w:rsidRPr="00D3411B" w:rsidRDefault="001172CC" w:rsidP="00CC613F">
      <w:pPr>
        <w:pStyle w:val="ListParagraph"/>
        <w:numPr>
          <w:ilvl w:val="3"/>
          <w:numId w:val="180"/>
        </w:numPr>
        <w:ind w:hanging="371"/>
        <w:jc w:val="both"/>
        <w:rPr>
          <w:b/>
          <w:lang w:val="ru-RU"/>
        </w:rPr>
      </w:pPr>
      <w:r w:rsidRPr="00D3411B">
        <w:rPr>
          <w:b/>
          <w:lang w:val="ru-RU"/>
        </w:rPr>
        <w:t>УОЗ вещества, включени в международните договори за УОЗ</w:t>
      </w:r>
    </w:p>
    <w:p w:rsidR="001172CC" w:rsidRPr="00D3411B" w:rsidRDefault="001172CC" w:rsidP="00F16EA9">
      <w:pPr>
        <w:jc w:val="both"/>
        <w:rPr>
          <w:rFonts w:eastAsia="Calibri"/>
          <w:b/>
          <w:bCs/>
          <w:noProof/>
          <w:szCs w:val="24"/>
          <w:lang w:val="ru-RU" w:eastAsia="de-DE"/>
        </w:rPr>
      </w:pPr>
      <w:bookmarkStart w:id="206" w:name="_Toc346031560"/>
      <w:bookmarkStart w:id="207" w:name="_Toc493162108"/>
      <w:r w:rsidRPr="00D3411B">
        <w:rPr>
          <w:rFonts w:eastAsia="Calibri"/>
          <w:b/>
          <w:bCs/>
          <w:szCs w:val="24"/>
          <w:lang w:val="ru-RU"/>
        </w:rPr>
        <w:t xml:space="preserve">Преглед на УОЗ веществата,  включени в международните договори за УОЗ и Регламент </w:t>
      </w:r>
      <w:r w:rsidR="009616FB">
        <w:rPr>
          <w:rFonts w:eastAsia="Calibri"/>
          <w:b/>
          <w:bCs/>
          <w:szCs w:val="24"/>
          <w:lang w:val="ru-RU"/>
        </w:rPr>
        <w:t>(ЕС) 2019/1021</w:t>
      </w:r>
      <w:r w:rsidRPr="00D3411B">
        <w:rPr>
          <w:rFonts w:eastAsia="Calibri"/>
          <w:b/>
          <w:bCs/>
          <w:szCs w:val="24"/>
          <w:lang w:val="ru-RU"/>
        </w:rPr>
        <w:t xml:space="preserve"> за УОЗ </w:t>
      </w:r>
      <w:r w:rsidR="00E455E9" w:rsidRPr="00E455E9">
        <w:rPr>
          <w:rFonts w:eastAsia="Calibri"/>
          <w:b/>
          <w:bCs/>
          <w:szCs w:val="24"/>
          <w:lang w:val="bg-BG"/>
        </w:rPr>
        <w:t xml:space="preserve"> </w:t>
      </w:r>
      <w:r w:rsidRPr="00D3411B">
        <w:rPr>
          <w:rFonts w:eastAsia="Calibri"/>
          <w:b/>
          <w:bCs/>
          <w:szCs w:val="24"/>
          <w:lang w:val="ru-RU"/>
        </w:rPr>
        <w:t>(УОЗ, включени в Стокхолмската конвенция  след от 2009 г. са</w:t>
      </w:r>
      <w:r w:rsidRPr="00D3411B">
        <w:rPr>
          <w:rFonts w:eastAsia="Calibri"/>
          <w:b/>
          <w:bCs/>
          <w:noProof/>
          <w:szCs w:val="24"/>
          <w:lang w:val="ru-RU" w:eastAsia="de-DE"/>
        </w:rPr>
        <w:t xml:space="preserve"> оцветени в </w:t>
      </w:r>
      <w:r w:rsidRPr="005A06EE">
        <w:rPr>
          <w:rFonts w:eastAsia="Calibri"/>
          <w:b/>
          <w:bCs/>
          <w:noProof/>
          <w:szCs w:val="24"/>
          <w:shd w:val="clear" w:color="auto" w:fill="D9D9D9" w:themeFill="background1" w:themeFillShade="D9"/>
          <w:lang w:val="ru-RU" w:eastAsia="de-DE"/>
        </w:rPr>
        <w:t>сиво)</w:t>
      </w:r>
      <w:bookmarkEnd w:id="206"/>
      <w:bookmarkEnd w:id="207"/>
    </w:p>
    <w:tbl>
      <w:tblPr>
        <w:tblW w:w="969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890"/>
        <w:gridCol w:w="1843"/>
        <w:gridCol w:w="1610"/>
        <w:gridCol w:w="1083"/>
        <w:gridCol w:w="1814"/>
      </w:tblGrid>
      <w:tr w:rsidR="001172CC" w:rsidRPr="00F91B9D" w:rsidTr="00903631">
        <w:trPr>
          <w:tblHeader/>
        </w:trPr>
        <w:tc>
          <w:tcPr>
            <w:tcW w:w="454" w:type="dxa"/>
            <w:tcBorders>
              <w:bottom w:val="double" w:sz="4" w:space="0" w:color="auto"/>
            </w:tcBorders>
            <w:shd w:val="clear" w:color="auto" w:fill="auto"/>
          </w:tcPr>
          <w:p w:rsidR="001172CC" w:rsidRPr="00D3411B" w:rsidRDefault="001172CC" w:rsidP="00F16EA9">
            <w:pPr>
              <w:spacing w:before="40" w:after="40"/>
              <w:jc w:val="both"/>
              <w:rPr>
                <w:rFonts w:eastAsia="Calibri"/>
                <w:b/>
                <w:bCs/>
                <w:noProof/>
                <w:sz w:val="18"/>
                <w:szCs w:val="18"/>
                <w:lang w:val="ru-RU" w:eastAsia="de-DE"/>
              </w:rPr>
            </w:pPr>
          </w:p>
        </w:tc>
        <w:tc>
          <w:tcPr>
            <w:tcW w:w="2890" w:type="dxa"/>
            <w:tcBorders>
              <w:bottom w:val="double" w:sz="4" w:space="0" w:color="auto"/>
            </w:tcBorders>
            <w:shd w:val="clear" w:color="auto" w:fill="auto"/>
            <w:tcMar>
              <w:left w:w="57" w:type="dxa"/>
            </w:tcMar>
            <w:vAlign w:val="center"/>
          </w:tcPr>
          <w:p w:rsidR="001172CC" w:rsidRPr="0058518A" w:rsidRDefault="001172CC" w:rsidP="00F16EA9">
            <w:pPr>
              <w:spacing w:before="40" w:after="40"/>
              <w:jc w:val="both"/>
              <w:rPr>
                <w:rFonts w:eastAsia="Calibri"/>
                <w:b/>
                <w:bCs/>
                <w:noProof/>
                <w:sz w:val="18"/>
                <w:szCs w:val="18"/>
                <w:lang w:eastAsia="de-DE"/>
              </w:rPr>
            </w:pPr>
            <w:r w:rsidRPr="0058518A">
              <w:rPr>
                <w:rFonts w:eastAsia="Calibri"/>
                <w:b/>
                <w:bCs/>
                <w:noProof/>
                <w:sz w:val="18"/>
                <w:szCs w:val="18"/>
                <w:lang w:eastAsia="de-DE"/>
              </w:rPr>
              <w:t>Вщество</w:t>
            </w:r>
          </w:p>
        </w:tc>
        <w:tc>
          <w:tcPr>
            <w:tcW w:w="1843" w:type="dxa"/>
            <w:tcBorders>
              <w:bottom w:val="double" w:sz="4" w:space="0" w:color="auto"/>
            </w:tcBorders>
            <w:shd w:val="clear" w:color="auto" w:fill="auto"/>
            <w:tcMar>
              <w:left w:w="57" w:type="dxa"/>
            </w:tcMar>
            <w:vAlign w:val="center"/>
          </w:tcPr>
          <w:p w:rsidR="001172CC" w:rsidRPr="0058518A" w:rsidRDefault="001172CC" w:rsidP="00F16EA9">
            <w:pPr>
              <w:spacing w:before="40" w:after="40"/>
              <w:jc w:val="both"/>
              <w:rPr>
                <w:rFonts w:eastAsia="Calibri"/>
                <w:b/>
                <w:bCs/>
                <w:noProof/>
                <w:sz w:val="18"/>
                <w:szCs w:val="18"/>
                <w:lang w:eastAsia="de-DE"/>
              </w:rPr>
            </w:pPr>
            <w:r w:rsidRPr="0058518A">
              <w:rPr>
                <w:rFonts w:eastAsia="Calibri"/>
                <w:b/>
                <w:bCs/>
                <w:noProof/>
                <w:sz w:val="18"/>
                <w:szCs w:val="18"/>
                <w:lang w:eastAsia="de-DE"/>
              </w:rPr>
              <w:t>CAS №</w:t>
            </w:r>
          </w:p>
        </w:tc>
        <w:tc>
          <w:tcPr>
            <w:tcW w:w="1610" w:type="dxa"/>
            <w:tcBorders>
              <w:bottom w:val="double" w:sz="4" w:space="0" w:color="auto"/>
            </w:tcBorders>
            <w:shd w:val="clear" w:color="auto" w:fill="auto"/>
            <w:tcMar>
              <w:left w:w="57" w:type="dxa"/>
            </w:tcMar>
            <w:vAlign w:val="center"/>
          </w:tcPr>
          <w:p w:rsidR="001172CC" w:rsidRPr="0058518A" w:rsidRDefault="001172CC" w:rsidP="00F16EA9">
            <w:pPr>
              <w:spacing w:before="40" w:after="40"/>
              <w:jc w:val="both"/>
              <w:rPr>
                <w:rFonts w:eastAsia="Calibri"/>
                <w:b/>
                <w:bCs/>
                <w:noProof/>
                <w:sz w:val="18"/>
                <w:szCs w:val="18"/>
                <w:lang w:eastAsia="de-DE"/>
              </w:rPr>
            </w:pPr>
            <w:r w:rsidRPr="0058518A">
              <w:rPr>
                <w:rFonts w:eastAsia="Calibri"/>
                <w:b/>
                <w:bCs/>
                <w:noProof/>
                <w:sz w:val="18"/>
                <w:szCs w:val="18"/>
                <w:lang w:eastAsia="de-DE"/>
              </w:rPr>
              <w:t xml:space="preserve">Включени в Стокхолмската конвенция </w:t>
            </w:r>
          </w:p>
        </w:tc>
        <w:tc>
          <w:tcPr>
            <w:tcW w:w="1083" w:type="dxa"/>
            <w:tcBorders>
              <w:bottom w:val="double" w:sz="4" w:space="0" w:color="auto"/>
            </w:tcBorders>
            <w:shd w:val="clear" w:color="auto" w:fill="auto"/>
            <w:tcMar>
              <w:left w:w="57" w:type="dxa"/>
            </w:tcMar>
            <w:vAlign w:val="center"/>
          </w:tcPr>
          <w:p w:rsidR="001172CC" w:rsidRPr="00D3411B" w:rsidRDefault="001172CC" w:rsidP="00F16EA9">
            <w:pPr>
              <w:spacing w:before="40" w:after="40"/>
              <w:jc w:val="both"/>
              <w:rPr>
                <w:rFonts w:eastAsia="Calibri"/>
                <w:b/>
                <w:bCs/>
                <w:noProof/>
                <w:sz w:val="18"/>
                <w:szCs w:val="18"/>
                <w:lang w:val="ru-RU" w:eastAsia="de-DE"/>
              </w:rPr>
            </w:pPr>
            <w:r w:rsidRPr="00D3411B">
              <w:rPr>
                <w:rFonts w:eastAsia="Calibri"/>
                <w:b/>
                <w:bCs/>
                <w:noProof/>
                <w:sz w:val="18"/>
                <w:szCs w:val="18"/>
                <w:lang w:val="ru-RU" w:eastAsia="de-DE"/>
              </w:rPr>
              <w:t xml:space="preserve">Включени в Протокола за УОЗ </w:t>
            </w:r>
          </w:p>
        </w:tc>
        <w:tc>
          <w:tcPr>
            <w:tcW w:w="1814" w:type="dxa"/>
            <w:tcBorders>
              <w:bottom w:val="double" w:sz="4" w:space="0" w:color="auto"/>
            </w:tcBorders>
            <w:shd w:val="clear" w:color="auto" w:fill="auto"/>
            <w:tcMar>
              <w:left w:w="57" w:type="dxa"/>
            </w:tcMar>
            <w:vAlign w:val="center"/>
          </w:tcPr>
          <w:p w:rsidR="001172CC" w:rsidRPr="00D3411B" w:rsidRDefault="001172CC" w:rsidP="00F16EA9">
            <w:pPr>
              <w:spacing w:before="40" w:after="40"/>
              <w:jc w:val="both"/>
              <w:rPr>
                <w:rFonts w:eastAsia="Calibri"/>
                <w:b/>
                <w:bCs/>
                <w:noProof/>
                <w:sz w:val="18"/>
                <w:szCs w:val="18"/>
                <w:lang w:val="ru-RU" w:eastAsia="de-DE"/>
              </w:rPr>
            </w:pPr>
            <w:r w:rsidRPr="00D3411B">
              <w:rPr>
                <w:rFonts w:eastAsia="Calibri"/>
                <w:b/>
                <w:bCs/>
                <w:noProof/>
                <w:sz w:val="18"/>
                <w:szCs w:val="18"/>
                <w:lang w:val="ru-RU" w:eastAsia="de-DE"/>
              </w:rPr>
              <w:t xml:space="preserve">Включени в Регламент (ЕС) № </w:t>
            </w:r>
            <w:r w:rsidR="00517F56">
              <w:rPr>
                <w:rFonts w:eastAsia="Calibri"/>
                <w:b/>
                <w:bCs/>
                <w:noProof/>
                <w:sz w:val="18"/>
                <w:szCs w:val="18"/>
                <w:lang w:val="ru-RU" w:eastAsia="de-DE"/>
              </w:rPr>
              <w:t>2019/1021</w:t>
            </w:r>
            <w:r w:rsidRPr="00D3411B">
              <w:rPr>
                <w:rFonts w:eastAsia="Calibri"/>
                <w:b/>
                <w:bCs/>
                <w:noProof/>
                <w:sz w:val="18"/>
                <w:szCs w:val="18"/>
                <w:lang w:val="ru-RU" w:eastAsia="de-DE"/>
              </w:rPr>
              <w:t xml:space="preserve"> за УОЗ</w:t>
            </w:r>
          </w:p>
        </w:tc>
      </w:tr>
      <w:tr w:rsidR="001172CC" w:rsidRPr="0058518A" w:rsidTr="00903631">
        <w:tc>
          <w:tcPr>
            <w:tcW w:w="454" w:type="dxa"/>
            <w:tcBorders>
              <w:top w:val="double" w:sz="4" w:space="0" w:color="auto"/>
            </w:tcBorders>
            <w:shd w:val="clear" w:color="auto" w:fill="auto"/>
          </w:tcPr>
          <w:p w:rsidR="001172CC" w:rsidRPr="00D3411B" w:rsidRDefault="001172CC" w:rsidP="00F16EA9">
            <w:pPr>
              <w:spacing w:before="40" w:after="40"/>
              <w:jc w:val="both"/>
              <w:rPr>
                <w:rFonts w:eastAsia="Calibri"/>
                <w:b/>
                <w:bCs/>
                <w:noProof/>
                <w:sz w:val="20"/>
                <w:szCs w:val="20"/>
                <w:lang w:val="ru-RU" w:eastAsia="de-DE"/>
              </w:rPr>
            </w:pPr>
          </w:p>
        </w:tc>
        <w:tc>
          <w:tcPr>
            <w:tcW w:w="9240" w:type="dxa"/>
            <w:gridSpan w:val="5"/>
            <w:tcBorders>
              <w:top w:val="double" w:sz="4" w:space="0" w:color="auto"/>
            </w:tcBorders>
            <w:shd w:val="clear" w:color="auto" w:fill="auto"/>
            <w:tcMar>
              <w:left w:w="57" w:type="dxa"/>
            </w:tcMar>
            <w:vAlign w:val="center"/>
          </w:tcPr>
          <w:p w:rsidR="001172CC" w:rsidRPr="0058518A" w:rsidRDefault="001172CC" w:rsidP="00F16EA9">
            <w:pPr>
              <w:spacing w:before="40" w:after="40"/>
              <w:jc w:val="both"/>
              <w:rPr>
                <w:rFonts w:eastAsia="Calibri"/>
                <w:b/>
                <w:bCs/>
                <w:noProof/>
                <w:sz w:val="20"/>
                <w:szCs w:val="20"/>
                <w:lang w:eastAsia="de-DE"/>
              </w:rPr>
            </w:pPr>
            <w:r w:rsidRPr="0058518A">
              <w:rPr>
                <w:rFonts w:eastAsia="Calibri"/>
                <w:b/>
                <w:bCs/>
                <w:noProof/>
                <w:sz w:val="20"/>
                <w:szCs w:val="20"/>
                <w:lang w:eastAsia="de-DE"/>
              </w:rPr>
              <w:t>Преднамерено произвеждани УОЗ</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Алдрин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Aldrin</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309-00-2</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Хлордан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Chlordane</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57-74-9</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3</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Хлордекон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Chlordecone </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143-50-0</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4</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Диелдрин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Dieldrin </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60-57-1</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5</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Ендосулфан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Endosulfan</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959-98-8</w:t>
            </w:r>
            <w:r w:rsidRPr="0058518A">
              <w:rPr>
                <w:rFonts w:eastAsia="Calibri"/>
                <w:noProof/>
                <w:sz w:val="20"/>
                <w:szCs w:val="20"/>
                <w:lang w:eastAsia="de-DE"/>
              </w:rPr>
              <w:br/>
              <w:t>33213-65-9</w:t>
            </w:r>
            <w:r w:rsidRPr="0058518A">
              <w:rPr>
                <w:rFonts w:eastAsia="Calibri"/>
                <w:noProof/>
                <w:sz w:val="20"/>
                <w:szCs w:val="20"/>
                <w:lang w:eastAsia="de-DE"/>
              </w:rPr>
              <w:br/>
              <w:t>115-29-7</w:t>
            </w:r>
            <w:r w:rsidRPr="0058518A">
              <w:rPr>
                <w:rFonts w:eastAsia="Calibri"/>
                <w:noProof/>
                <w:sz w:val="20"/>
                <w:szCs w:val="20"/>
                <w:lang w:eastAsia="de-DE"/>
              </w:rPr>
              <w:br/>
              <w:t>1031-07-8</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6</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Ендрин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Endrin</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72-20-8</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7</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Хептахлор</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Heptachlor</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76-44-8</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8</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Хексабромобифенил</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Hexabromobiphenyl (HBB)</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36355-01-8</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7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9</w:t>
            </w:r>
          </w:p>
        </w:tc>
        <w:tc>
          <w:tcPr>
            <w:tcW w:w="2890" w:type="dxa"/>
            <w:shd w:val="clear" w:color="auto" w:fill="E7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Хексабромоциклододекан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Hexabromocyclododecane (HBCD)</w:t>
            </w:r>
          </w:p>
        </w:tc>
        <w:tc>
          <w:tcPr>
            <w:tcW w:w="1843" w:type="dxa"/>
            <w:shd w:val="clear" w:color="auto" w:fill="E7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25637-99-4</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3194-55-6</w:t>
            </w:r>
          </w:p>
        </w:tc>
        <w:tc>
          <w:tcPr>
            <w:tcW w:w="1610" w:type="dxa"/>
            <w:shd w:val="clear" w:color="auto" w:fill="E7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7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c>
          <w:tcPr>
            <w:tcW w:w="1814" w:type="dxa"/>
            <w:shd w:val="clear" w:color="auto" w:fill="E7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1440"/>
        </w:trPr>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10</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Хексабромодифенил етер &amp; хептабромодифенил етер</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Hexabromodiphenyl ether (hexa-BDE) &amp; heptabromodiphenyl ether (hepta-BDE)</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rPr>
            </w:pPr>
            <w:r w:rsidRPr="0058518A">
              <w:rPr>
                <w:rFonts w:eastAsia="Calibri"/>
                <w:noProof/>
                <w:sz w:val="20"/>
                <w:szCs w:val="20"/>
              </w:rPr>
              <w:t>68631-49-2</w:t>
            </w:r>
            <w:r w:rsidRPr="0058518A">
              <w:rPr>
                <w:rFonts w:eastAsia="Calibri"/>
                <w:noProof/>
                <w:sz w:val="20"/>
                <w:szCs w:val="20"/>
              </w:rPr>
              <w:br/>
              <w:t>207122-15-4</w:t>
            </w:r>
            <w:r w:rsidRPr="0058518A">
              <w:rPr>
                <w:rFonts w:eastAsia="Calibri"/>
                <w:noProof/>
                <w:sz w:val="20"/>
                <w:szCs w:val="20"/>
              </w:rPr>
              <w:br/>
              <w:t>446255-22-7</w:t>
            </w:r>
            <w:r w:rsidRPr="0058518A">
              <w:rPr>
                <w:rFonts w:eastAsia="Calibri"/>
                <w:noProof/>
                <w:sz w:val="20"/>
                <w:szCs w:val="20"/>
              </w:rPr>
              <w:br/>
              <w:t>207122-16-5</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11</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Хексахлорбензен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Hexachlorobenzene (HCB)</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118-74-1</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12</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Алфа хексахлороциклохексан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Alpha hexachlorocyclo</w:t>
            </w:r>
            <w:r w:rsidRPr="0058518A">
              <w:rPr>
                <w:rFonts w:eastAsia="Calibri"/>
                <w:noProof/>
                <w:sz w:val="20"/>
                <w:szCs w:val="20"/>
                <w:lang w:eastAsia="de-DE"/>
              </w:rPr>
              <w:softHyphen/>
              <w:t>hexane*(</w:t>
            </w:r>
            <w:r w:rsidRPr="0058518A">
              <w:rPr>
                <w:rFonts w:eastAsia="Calibri"/>
                <w:sz w:val="20"/>
                <w:szCs w:val="20"/>
                <w:lang w:eastAsia="bg-BG"/>
              </w:rPr>
              <w:t>α-HCH)</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319-84-6</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vMerge w:val="restart"/>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vMerge w:val="restart"/>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13</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Бета хексахлороциклохексан Beta hexachlorocyclo</w:t>
            </w:r>
            <w:r w:rsidRPr="0058518A">
              <w:rPr>
                <w:rFonts w:eastAsia="Calibri"/>
                <w:noProof/>
                <w:sz w:val="20"/>
                <w:szCs w:val="20"/>
                <w:lang w:eastAsia="de-DE"/>
              </w:rPr>
              <w:softHyphen/>
              <w:t>hexane*</w:t>
            </w:r>
            <w:r w:rsidRPr="0058518A">
              <w:rPr>
                <w:rFonts w:eastAsia="Calibri"/>
                <w:sz w:val="20"/>
                <w:szCs w:val="20"/>
                <w:lang w:eastAsia="bg-BG"/>
              </w:rPr>
              <w:t>(β-HCH)</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319-85-7</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vMerge/>
            <w:tcMar>
              <w:left w:w="57" w:type="dxa"/>
            </w:tcMar>
            <w:vAlign w:val="center"/>
          </w:tcPr>
          <w:p w:rsidR="001172CC" w:rsidRPr="0058518A" w:rsidRDefault="001172CC" w:rsidP="00F16EA9">
            <w:pPr>
              <w:spacing w:before="40" w:after="40"/>
              <w:jc w:val="both"/>
              <w:rPr>
                <w:rFonts w:eastAsia="Calibri"/>
                <w:noProof/>
                <w:sz w:val="20"/>
                <w:szCs w:val="20"/>
                <w:lang w:eastAsia="de-DE"/>
              </w:rPr>
            </w:pPr>
          </w:p>
        </w:tc>
        <w:tc>
          <w:tcPr>
            <w:tcW w:w="1814" w:type="dxa"/>
            <w:vMerge/>
            <w:tcMar>
              <w:left w:w="57" w:type="dxa"/>
            </w:tcMar>
            <w:vAlign w:val="center"/>
          </w:tcPr>
          <w:p w:rsidR="001172CC" w:rsidRPr="0058518A" w:rsidRDefault="001172CC" w:rsidP="00F16EA9">
            <w:pPr>
              <w:spacing w:before="40" w:after="40"/>
              <w:jc w:val="both"/>
              <w:rPr>
                <w:rFonts w:eastAsia="Calibri"/>
                <w:noProof/>
                <w:sz w:val="20"/>
                <w:szCs w:val="20"/>
                <w:lang w:eastAsia="de-DE"/>
              </w:rPr>
            </w:pP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14</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Линдан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Lindane*</w:t>
            </w:r>
            <w:r w:rsidRPr="0058518A">
              <w:rPr>
                <w:rFonts w:eastAsia="Calibri"/>
                <w:szCs w:val="24"/>
                <w:lang w:eastAsia="bg-BG"/>
              </w:rPr>
              <w:t>(γ-HCH)</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58-89-9</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vMerge/>
            <w:tcMar>
              <w:left w:w="57" w:type="dxa"/>
            </w:tcMar>
            <w:vAlign w:val="center"/>
          </w:tcPr>
          <w:p w:rsidR="001172CC" w:rsidRPr="0058518A" w:rsidRDefault="001172CC" w:rsidP="00F16EA9">
            <w:pPr>
              <w:spacing w:before="40" w:after="40"/>
              <w:jc w:val="both"/>
              <w:rPr>
                <w:rFonts w:eastAsia="Calibri"/>
                <w:noProof/>
                <w:sz w:val="20"/>
                <w:szCs w:val="20"/>
                <w:lang w:eastAsia="de-DE"/>
              </w:rPr>
            </w:pPr>
          </w:p>
        </w:tc>
        <w:tc>
          <w:tcPr>
            <w:tcW w:w="1814" w:type="dxa"/>
            <w:vMerge/>
            <w:tcMar>
              <w:left w:w="57" w:type="dxa"/>
            </w:tcMar>
            <w:vAlign w:val="center"/>
          </w:tcPr>
          <w:p w:rsidR="001172CC" w:rsidRPr="0058518A" w:rsidRDefault="001172CC" w:rsidP="00F16EA9">
            <w:pPr>
              <w:spacing w:before="40" w:after="40"/>
              <w:jc w:val="both"/>
              <w:rPr>
                <w:rFonts w:eastAsia="Calibri"/>
                <w:noProof/>
                <w:sz w:val="20"/>
                <w:szCs w:val="20"/>
                <w:lang w:eastAsia="de-DE"/>
              </w:rPr>
            </w:pP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15</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Мирекс</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Mirex</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2385-85-5</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16</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Пентахлорбензен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Pentachlorobenzene (РеСВ)</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608-93-5</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17</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Пентахлорфенол</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Pentachlorophenol (PCP)</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87-86-5</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18</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Полихлорирани бифенили</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Polychlorinated biphenyls (PCBs)</w:t>
            </w:r>
          </w:p>
        </w:tc>
        <w:tc>
          <w:tcPr>
            <w:tcW w:w="1843" w:type="dxa"/>
            <w:tcMar>
              <w:left w:w="57" w:type="dxa"/>
            </w:tcMar>
            <w:vAlign w:val="center"/>
          </w:tcPr>
          <w:p w:rsidR="001172CC" w:rsidRPr="00D3411B" w:rsidRDefault="001172CC" w:rsidP="00F16EA9">
            <w:pPr>
              <w:spacing w:before="40" w:after="40"/>
              <w:jc w:val="both"/>
              <w:rPr>
                <w:rFonts w:eastAsia="Calibri"/>
                <w:noProof/>
                <w:sz w:val="20"/>
                <w:szCs w:val="20"/>
                <w:lang w:val="ru-RU" w:eastAsia="de-DE"/>
              </w:rPr>
            </w:pPr>
            <w:r w:rsidRPr="00D3411B">
              <w:rPr>
                <w:rFonts w:eastAsia="Calibri"/>
                <w:noProof/>
                <w:sz w:val="20"/>
                <w:szCs w:val="20"/>
                <w:lang w:val="ru-RU" w:eastAsia="de-DE"/>
              </w:rPr>
              <w:t xml:space="preserve">Всички  </w:t>
            </w:r>
            <w:r w:rsidRPr="0058518A">
              <w:rPr>
                <w:rFonts w:eastAsia="Calibri"/>
                <w:noProof/>
                <w:sz w:val="20"/>
                <w:szCs w:val="20"/>
                <w:lang w:eastAsia="de-DE"/>
              </w:rPr>
              <w:t>PCBs</w:t>
            </w:r>
            <w:r w:rsidRPr="00D3411B">
              <w:rPr>
                <w:rFonts w:eastAsia="Calibri"/>
                <w:noProof/>
                <w:sz w:val="20"/>
                <w:szCs w:val="20"/>
                <w:lang w:val="ru-RU" w:eastAsia="de-DE"/>
              </w:rPr>
              <w:t xml:space="preserve">&amp;техните смеси имат различни </w:t>
            </w:r>
            <w:r w:rsidRPr="0058518A">
              <w:rPr>
                <w:rFonts w:eastAsia="Calibri"/>
                <w:noProof/>
                <w:sz w:val="20"/>
                <w:szCs w:val="20"/>
                <w:lang w:eastAsia="de-DE"/>
              </w:rPr>
              <w:t>CAS </w:t>
            </w:r>
            <w:r w:rsidRPr="00D3411B">
              <w:rPr>
                <w:rFonts w:eastAsia="Calibri"/>
                <w:noProof/>
                <w:sz w:val="20"/>
                <w:szCs w:val="20"/>
                <w:lang w:val="ru-RU" w:eastAsia="de-DE"/>
              </w:rPr>
              <w:t>номера</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1440"/>
        </w:trPr>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19</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Тетрабромодифенил етер &amp; пентабромодифенил етер</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Tetrabromodiphenyl ether (tetra-BDE)  &amp; pentabromodiphenyl ether (pentd-BDE)</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5436-43-1</w:t>
            </w:r>
            <w:r w:rsidRPr="0058518A">
              <w:rPr>
                <w:rFonts w:eastAsia="Calibri"/>
                <w:noProof/>
                <w:sz w:val="20"/>
                <w:szCs w:val="20"/>
                <w:lang w:eastAsia="de-DE"/>
              </w:rPr>
              <w:br/>
              <w:t>60348-60-9</w:t>
            </w:r>
            <w:r w:rsidRPr="0058518A">
              <w:rPr>
                <w:rFonts w:eastAsia="Calibri"/>
                <w:noProof/>
                <w:sz w:val="20"/>
                <w:szCs w:val="20"/>
                <w:lang w:eastAsia="de-DE"/>
              </w:rPr>
              <w:br/>
              <w:t>и други</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20</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Токсафен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Toxaphene</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8001-35-2</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21</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ДДТ</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DDT</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50-29-3</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Б</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righ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22</w:t>
            </w:r>
          </w:p>
        </w:tc>
        <w:tc>
          <w:tcPr>
            <w:tcW w:w="2890" w:type="dxa"/>
            <w:shd w:val="clear" w:color="auto" w:fill="E6E6E6"/>
            <w:tcMar>
              <w:left w:w="57" w:type="dxa"/>
            </w:tcMar>
            <w:vAlign w:val="center"/>
          </w:tcPr>
          <w:p w:rsidR="001172CC" w:rsidRPr="00D3411B" w:rsidRDefault="001172CC" w:rsidP="00F16EA9">
            <w:pPr>
              <w:spacing w:before="40" w:after="40"/>
              <w:jc w:val="both"/>
              <w:rPr>
                <w:rFonts w:eastAsia="Calibri"/>
                <w:noProof/>
                <w:sz w:val="20"/>
                <w:szCs w:val="20"/>
                <w:lang w:val="ru-RU" w:eastAsia="de-DE"/>
              </w:rPr>
            </w:pPr>
            <w:r w:rsidRPr="00D3411B">
              <w:rPr>
                <w:rFonts w:eastAsia="Calibri"/>
                <w:noProof/>
                <w:sz w:val="20"/>
                <w:szCs w:val="20"/>
                <w:lang w:val="ru-RU" w:eastAsia="de-DE"/>
              </w:rPr>
              <w:t>Перфлуороктан сулфонова киселина, нейните соли и перфлуороктан сулфонил флуорид</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Perfluorooctane sulfonic acid, its salts and perfluorooctane sulfonyl fluoride (PFOS)</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1763-23-1 s, </w:t>
            </w:r>
            <w:r w:rsidRPr="0058518A">
              <w:rPr>
                <w:rFonts w:eastAsia="Calibri"/>
                <w:noProof/>
                <w:sz w:val="20"/>
                <w:szCs w:val="20"/>
                <w:lang w:eastAsia="de-DE"/>
              </w:rPr>
              <w:br/>
              <w:t>307-35-7,</w:t>
            </w:r>
            <w:r w:rsidRPr="0058518A">
              <w:rPr>
                <w:rFonts w:eastAsia="Calibri"/>
                <w:noProof/>
                <w:sz w:val="20"/>
                <w:szCs w:val="20"/>
                <w:lang w:eastAsia="de-DE"/>
              </w:rPr>
              <w:br/>
              <w:t>и други</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Б</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23</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Късоверижни хлорирани парафини </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Short chain chlorinated paraffins (SCCPs)</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85535-84-8</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24</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Хексахлоробутадиен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Hexachlorobutadiene (HCBD)</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87-68-3</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25</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Полихлорирани нафталени</w:t>
            </w:r>
          </w:p>
          <w:p w:rsidR="001172CC" w:rsidRPr="0058518A" w:rsidRDefault="001172CC" w:rsidP="00F16EA9">
            <w:pPr>
              <w:spacing w:before="40" w:after="40"/>
              <w:jc w:val="both"/>
              <w:rPr>
                <w:rFonts w:eastAsia="Calibri"/>
                <w:noProof/>
                <w:sz w:val="20"/>
                <w:szCs w:val="20"/>
                <w:highlight w:val="magenta"/>
                <w:lang w:eastAsia="de-DE"/>
              </w:rPr>
            </w:pPr>
            <w:r w:rsidRPr="0058518A">
              <w:rPr>
                <w:rFonts w:eastAsia="Calibri"/>
                <w:noProof/>
                <w:sz w:val="20"/>
                <w:szCs w:val="20"/>
                <w:lang w:eastAsia="de-DE"/>
              </w:rPr>
              <w:t>Polychlorinated naphthalenes(PCNs)</w:t>
            </w:r>
          </w:p>
        </w:tc>
        <w:tc>
          <w:tcPr>
            <w:tcW w:w="1843" w:type="dxa"/>
            <w:shd w:val="clear" w:color="auto" w:fill="E6E6E6"/>
            <w:tcMar>
              <w:left w:w="57" w:type="dxa"/>
              <w:right w:w="57" w:type="dxa"/>
            </w:tcMar>
            <w:vAlign w:val="center"/>
          </w:tcPr>
          <w:p w:rsidR="001172CC" w:rsidRPr="00D3411B" w:rsidRDefault="001172CC" w:rsidP="00F16EA9">
            <w:pPr>
              <w:spacing w:before="40" w:after="40"/>
              <w:jc w:val="both"/>
              <w:rPr>
                <w:rFonts w:eastAsia="Calibri"/>
                <w:noProof/>
                <w:sz w:val="20"/>
                <w:szCs w:val="20"/>
                <w:lang w:val="ru-RU" w:eastAsia="de-DE"/>
              </w:rPr>
            </w:pPr>
            <w:r w:rsidRPr="00D3411B">
              <w:rPr>
                <w:rFonts w:eastAsia="Calibri"/>
                <w:noProof/>
                <w:sz w:val="20"/>
                <w:szCs w:val="20"/>
                <w:lang w:val="ru-RU" w:eastAsia="de-DE"/>
              </w:rPr>
              <w:t xml:space="preserve">Всички </w:t>
            </w:r>
            <w:r w:rsidRPr="0058518A">
              <w:rPr>
                <w:rFonts w:eastAsia="Calibri"/>
                <w:noProof/>
                <w:sz w:val="20"/>
                <w:szCs w:val="20"/>
                <w:lang w:eastAsia="de-DE"/>
              </w:rPr>
              <w:t>PCNs</w:t>
            </w:r>
            <w:r w:rsidRPr="00D3411B">
              <w:rPr>
                <w:rFonts w:eastAsia="Calibri"/>
                <w:noProof/>
                <w:sz w:val="20"/>
                <w:szCs w:val="20"/>
                <w:lang w:val="ru-RU" w:eastAsia="de-DE"/>
              </w:rPr>
              <w:t xml:space="preserve"> &amp; техните смеси имат различни </w:t>
            </w:r>
            <w:r w:rsidRPr="0058518A">
              <w:rPr>
                <w:rFonts w:eastAsia="Calibri"/>
                <w:noProof/>
                <w:sz w:val="20"/>
                <w:szCs w:val="20"/>
                <w:lang w:eastAsia="de-DE"/>
              </w:rPr>
              <w:t>CAS </w:t>
            </w:r>
            <w:r w:rsidRPr="00D3411B">
              <w:rPr>
                <w:rFonts w:eastAsia="Calibri"/>
                <w:noProof/>
                <w:sz w:val="20"/>
                <w:szCs w:val="20"/>
                <w:lang w:val="ru-RU" w:eastAsia="de-DE"/>
              </w:rPr>
              <w:t>номера</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26</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Декабромодифенил етер</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Decabromodiphenyl ether (BDE-209)</w:t>
            </w:r>
          </w:p>
        </w:tc>
        <w:tc>
          <w:tcPr>
            <w:tcW w:w="1843" w:type="dxa"/>
            <w:shd w:val="clear" w:color="auto" w:fill="E6E6E6"/>
            <w:tcMar>
              <w:left w:w="57" w:type="dxa"/>
              <w:righ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1163-19-5</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A</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r>
      <w:tr w:rsidR="001172CC" w:rsidRPr="0058518A" w:rsidTr="00903631">
        <w:tc>
          <w:tcPr>
            <w:tcW w:w="454" w:type="dxa"/>
            <w:shd w:val="clear" w:color="auto" w:fill="auto"/>
          </w:tcPr>
          <w:p w:rsidR="001172CC" w:rsidRPr="0058518A" w:rsidRDefault="001172CC" w:rsidP="00F16EA9">
            <w:pPr>
              <w:spacing w:before="40" w:after="40"/>
              <w:jc w:val="both"/>
              <w:rPr>
                <w:rFonts w:eastAsia="Calibri"/>
                <w:b/>
                <w:bCs/>
                <w:noProof/>
                <w:sz w:val="20"/>
                <w:szCs w:val="20"/>
                <w:lang w:eastAsia="de-DE"/>
              </w:rPr>
            </w:pPr>
          </w:p>
        </w:tc>
        <w:tc>
          <w:tcPr>
            <w:tcW w:w="9240" w:type="dxa"/>
            <w:gridSpan w:val="5"/>
            <w:shd w:val="clear" w:color="auto" w:fill="auto"/>
            <w:tcMar>
              <w:left w:w="57" w:type="dxa"/>
            </w:tcMar>
            <w:vAlign w:val="center"/>
          </w:tcPr>
          <w:p w:rsidR="001172CC" w:rsidRPr="0058518A" w:rsidRDefault="001172CC" w:rsidP="00F16EA9">
            <w:pPr>
              <w:spacing w:before="40" w:after="40"/>
              <w:jc w:val="both"/>
              <w:rPr>
                <w:rFonts w:eastAsia="Calibri"/>
                <w:b/>
                <w:bCs/>
                <w:noProof/>
                <w:sz w:val="20"/>
                <w:szCs w:val="20"/>
                <w:lang w:eastAsia="de-DE"/>
              </w:rPr>
            </w:pPr>
            <w:r w:rsidRPr="0058518A">
              <w:rPr>
                <w:rFonts w:eastAsia="Calibri"/>
                <w:b/>
                <w:bCs/>
                <w:noProof/>
                <w:sz w:val="20"/>
                <w:szCs w:val="20"/>
                <w:lang w:eastAsia="de-DE"/>
              </w:rPr>
              <w:t>Непреднамерено образувани УОЗ</w:t>
            </w:r>
          </w:p>
        </w:tc>
      </w:tr>
      <w:tr w:rsidR="001172CC" w:rsidRPr="0058518A" w:rsidTr="00903631">
        <w:trPr>
          <w:trHeight w:val="1010"/>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1</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Полихлорирани дибензо – р – диоксини </w:t>
            </w:r>
            <w:r w:rsidRPr="0058518A">
              <w:rPr>
                <w:rFonts w:eastAsia="Calibri"/>
                <w:noProof/>
                <w:sz w:val="20"/>
                <w:szCs w:val="20"/>
                <w:lang w:val="nl-NL" w:eastAsia="de-DE"/>
              </w:rPr>
              <w:t>Polychlorinated dibenzo-p-dioxins (PCDD)</w:t>
            </w:r>
            <w:r w:rsidRPr="0058518A">
              <w:rPr>
                <w:rFonts w:eastAsia="Calibri"/>
                <w:noProof/>
                <w:sz w:val="20"/>
                <w:szCs w:val="20"/>
                <w:lang w:eastAsia="de-DE"/>
              </w:rPr>
              <w:t>&amp;</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Полихлорирани дибензо фурани</w:t>
            </w:r>
          </w:p>
          <w:p w:rsidR="001172CC" w:rsidRPr="0058518A" w:rsidRDefault="001172CC" w:rsidP="00F16EA9">
            <w:pPr>
              <w:spacing w:before="40" w:after="40"/>
              <w:jc w:val="both"/>
              <w:rPr>
                <w:rFonts w:eastAsia="Calibri"/>
                <w:noProof/>
                <w:sz w:val="20"/>
                <w:szCs w:val="20"/>
                <w:lang w:val="nl-NL" w:eastAsia="de-DE"/>
              </w:rPr>
            </w:pPr>
            <w:r w:rsidRPr="0058518A">
              <w:rPr>
                <w:rFonts w:eastAsia="Calibri"/>
                <w:noProof/>
                <w:sz w:val="20"/>
                <w:szCs w:val="20"/>
                <w:lang w:eastAsia="de-DE"/>
              </w:rPr>
              <w:t>Polychlorinated dibenzofurans (PCDF)</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1746-01-6</w:t>
            </w:r>
          </w:p>
          <w:p w:rsidR="001172CC" w:rsidRPr="0058518A" w:rsidRDefault="001172CC" w:rsidP="00F16EA9">
            <w:pPr>
              <w:spacing w:before="40" w:after="40"/>
              <w:jc w:val="both"/>
              <w:rPr>
                <w:rFonts w:eastAsia="Calibri"/>
                <w:noProof/>
                <w:sz w:val="20"/>
                <w:szCs w:val="20"/>
                <w:lang w:eastAsia="de-DE"/>
              </w:rPr>
            </w:pP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p w:rsidR="001172CC" w:rsidRPr="0058518A" w:rsidRDefault="001172CC" w:rsidP="00F16EA9">
            <w:pPr>
              <w:spacing w:before="40" w:after="40"/>
              <w:jc w:val="both"/>
              <w:rPr>
                <w:rFonts w:eastAsia="Calibri"/>
                <w:noProof/>
                <w:sz w:val="20"/>
                <w:szCs w:val="20"/>
                <w:lang w:eastAsia="de-DE"/>
              </w:rPr>
            </w:pP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2</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Хексахлорбензен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Hexachlorobenzene (HCB)</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118-74-1</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c>
          <w:tcPr>
            <w:tcW w:w="454" w:type="dxa"/>
            <w:shd w:val="clear" w:color="auto" w:fill="E6E6E6"/>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3</w:t>
            </w:r>
          </w:p>
        </w:tc>
        <w:tc>
          <w:tcPr>
            <w:tcW w:w="289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Пентахлорбензен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Pentachlorobenzene (РеСВ)</w:t>
            </w:r>
          </w:p>
        </w:tc>
        <w:tc>
          <w:tcPr>
            <w:tcW w:w="184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608-93-5</w:t>
            </w:r>
          </w:p>
        </w:tc>
        <w:tc>
          <w:tcPr>
            <w:tcW w:w="1610"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tc>
        <w:tc>
          <w:tcPr>
            <w:tcW w:w="1083"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E6E6E6"/>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shd w:val="clear" w:color="000000" w:fill="auto"/>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4</w:t>
            </w:r>
          </w:p>
        </w:tc>
        <w:tc>
          <w:tcPr>
            <w:tcW w:w="2890" w:type="dxa"/>
            <w:shd w:val="clear" w:color="000000" w:fill="auto"/>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Полихлорирани бифенили</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Polychlorinated Biphenyls (PCBs)</w:t>
            </w:r>
          </w:p>
        </w:tc>
        <w:tc>
          <w:tcPr>
            <w:tcW w:w="1843" w:type="dxa"/>
            <w:shd w:val="clear" w:color="000000" w:fill="auto"/>
            <w:tcMar>
              <w:left w:w="57" w:type="dxa"/>
            </w:tcMar>
            <w:vAlign w:val="center"/>
          </w:tcPr>
          <w:p w:rsidR="001172CC" w:rsidRPr="00D3411B" w:rsidRDefault="001172CC" w:rsidP="00F16EA9">
            <w:pPr>
              <w:spacing w:before="40" w:after="40"/>
              <w:jc w:val="both"/>
              <w:rPr>
                <w:rFonts w:eastAsia="Calibri"/>
                <w:noProof/>
                <w:sz w:val="20"/>
                <w:szCs w:val="20"/>
                <w:lang w:val="ru-RU" w:eastAsia="de-DE"/>
              </w:rPr>
            </w:pPr>
            <w:r w:rsidRPr="00D3411B">
              <w:rPr>
                <w:rFonts w:eastAsia="Calibri"/>
                <w:noProof/>
                <w:sz w:val="20"/>
                <w:szCs w:val="20"/>
                <w:lang w:val="ru-RU" w:eastAsia="de-DE"/>
              </w:rPr>
              <w:t xml:space="preserve">Всички </w:t>
            </w:r>
            <w:r w:rsidRPr="0058518A">
              <w:rPr>
                <w:rFonts w:eastAsia="Calibri"/>
                <w:noProof/>
                <w:sz w:val="20"/>
                <w:szCs w:val="20"/>
                <w:lang w:eastAsia="de-DE"/>
              </w:rPr>
              <w:t>PCBs</w:t>
            </w:r>
            <w:r w:rsidRPr="00D3411B">
              <w:rPr>
                <w:rFonts w:eastAsia="Calibri"/>
                <w:noProof/>
                <w:sz w:val="20"/>
                <w:szCs w:val="20"/>
                <w:lang w:val="ru-RU" w:eastAsia="de-DE"/>
              </w:rPr>
              <w:t xml:space="preserve"> &amp; техните смеси имат различни </w:t>
            </w:r>
            <w:r w:rsidRPr="0058518A">
              <w:rPr>
                <w:rFonts w:eastAsia="Calibri"/>
                <w:noProof/>
                <w:sz w:val="20"/>
                <w:szCs w:val="20"/>
                <w:lang w:eastAsia="de-DE"/>
              </w:rPr>
              <w:t>CAS</w:t>
            </w:r>
            <w:r w:rsidRPr="00D3411B">
              <w:rPr>
                <w:rFonts w:eastAsia="Calibri"/>
                <w:noProof/>
                <w:sz w:val="20"/>
                <w:szCs w:val="20"/>
                <w:lang w:val="ru-RU" w:eastAsia="de-DE"/>
              </w:rPr>
              <w:t xml:space="preserve"> номера</w:t>
            </w:r>
          </w:p>
        </w:tc>
        <w:tc>
          <w:tcPr>
            <w:tcW w:w="1610" w:type="dxa"/>
            <w:shd w:val="clear" w:color="000000" w:fill="auto"/>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tc>
        <w:tc>
          <w:tcPr>
            <w:tcW w:w="1083" w:type="dxa"/>
            <w:shd w:val="clear" w:color="auto" w:fill="auto"/>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auto"/>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shd w:val="clear" w:color="auto" w:fill="D9D9D9"/>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5</w:t>
            </w:r>
          </w:p>
        </w:tc>
        <w:tc>
          <w:tcPr>
            <w:tcW w:w="2890"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Полихлорирани нафталени</w:t>
            </w:r>
          </w:p>
          <w:p w:rsidR="001172CC" w:rsidRPr="0058518A" w:rsidRDefault="001172CC" w:rsidP="00F16EA9">
            <w:pPr>
              <w:spacing w:before="40" w:after="40"/>
              <w:jc w:val="both"/>
              <w:rPr>
                <w:rFonts w:eastAsia="Calibri"/>
                <w:noProof/>
                <w:sz w:val="20"/>
                <w:szCs w:val="20"/>
                <w:highlight w:val="magenta"/>
                <w:lang w:eastAsia="de-DE"/>
              </w:rPr>
            </w:pPr>
            <w:r w:rsidRPr="0058518A">
              <w:rPr>
                <w:rFonts w:eastAsia="Calibri"/>
                <w:noProof/>
                <w:sz w:val="20"/>
                <w:szCs w:val="20"/>
                <w:lang w:eastAsia="de-DE"/>
              </w:rPr>
              <w:t>Polychlorinated naphthalenes (PCNs)</w:t>
            </w:r>
          </w:p>
        </w:tc>
        <w:tc>
          <w:tcPr>
            <w:tcW w:w="1843" w:type="dxa"/>
            <w:shd w:val="clear" w:color="auto" w:fill="D9D9D9"/>
            <w:tcMar>
              <w:left w:w="57" w:type="dxa"/>
            </w:tcMar>
            <w:vAlign w:val="center"/>
          </w:tcPr>
          <w:p w:rsidR="001172CC" w:rsidRPr="00D3411B" w:rsidRDefault="001172CC" w:rsidP="00F16EA9">
            <w:pPr>
              <w:spacing w:before="40" w:after="40"/>
              <w:jc w:val="both"/>
              <w:rPr>
                <w:rFonts w:eastAsia="Calibri"/>
                <w:noProof/>
                <w:sz w:val="20"/>
                <w:szCs w:val="20"/>
                <w:lang w:val="ru-RU" w:eastAsia="de-DE"/>
              </w:rPr>
            </w:pPr>
            <w:r w:rsidRPr="00D3411B">
              <w:rPr>
                <w:rFonts w:eastAsia="Calibri"/>
                <w:noProof/>
                <w:sz w:val="20"/>
                <w:szCs w:val="20"/>
                <w:lang w:val="ru-RU" w:eastAsia="de-DE"/>
              </w:rPr>
              <w:t xml:space="preserve">Всички </w:t>
            </w:r>
            <w:r w:rsidRPr="0058518A">
              <w:rPr>
                <w:rFonts w:eastAsia="Calibri"/>
                <w:noProof/>
                <w:sz w:val="20"/>
                <w:szCs w:val="20"/>
                <w:lang w:eastAsia="de-DE"/>
              </w:rPr>
              <w:t>PCNs</w:t>
            </w:r>
            <w:r w:rsidRPr="00D3411B">
              <w:rPr>
                <w:rFonts w:eastAsia="Calibri"/>
                <w:noProof/>
                <w:sz w:val="20"/>
                <w:szCs w:val="20"/>
                <w:lang w:val="ru-RU" w:eastAsia="de-DE"/>
              </w:rPr>
              <w:t xml:space="preserve"> &amp; техните смеси имат различни </w:t>
            </w:r>
            <w:r w:rsidRPr="0058518A">
              <w:rPr>
                <w:rFonts w:eastAsia="Calibri"/>
                <w:noProof/>
                <w:sz w:val="20"/>
                <w:szCs w:val="20"/>
                <w:lang w:eastAsia="de-DE"/>
              </w:rPr>
              <w:t>CAS </w:t>
            </w:r>
            <w:r w:rsidRPr="00D3411B">
              <w:rPr>
                <w:rFonts w:eastAsia="Calibri"/>
                <w:noProof/>
                <w:sz w:val="20"/>
                <w:szCs w:val="20"/>
                <w:lang w:val="ru-RU" w:eastAsia="de-DE"/>
              </w:rPr>
              <w:t>номера</w:t>
            </w:r>
          </w:p>
        </w:tc>
        <w:tc>
          <w:tcPr>
            <w:tcW w:w="1610"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tc>
        <w:tc>
          <w:tcPr>
            <w:tcW w:w="1083"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r>
      <w:tr w:rsidR="001172CC" w:rsidRPr="0058518A" w:rsidTr="00903631">
        <w:trPr>
          <w:trHeight w:val="56"/>
        </w:trPr>
        <w:tc>
          <w:tcPr>
            <w:tcW w:w="454" w:type="dxa"/>
            <w:shd w:val="clear" w:color="auto" w:fill="D9D9D9"/>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6</w:t>
            </w:r>
          </w:p>
        </w:tc>
        <w:tc>
          <w:tcPr>
            <w:tcW w:w="2890"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Хексахлоробутадиен</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Hexachlorobutadiene (HCBD)</w:t>
            </w:r>
          </w:p>
        </w:tc>
        <w:tc>
          <w:tcPr>
            <w:tcW w:w="1843"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87-68-3</w:t>
            </w:r>
          </w:p>
        </w:tc>
        <w:tc>
          <w:tcPr>
            <w:tcW w:w="1610"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Приложение В</w:t>
            </w:r>
          </w:p>
        </w:tc>
        <w:tc>
          <w:tcPr>
            <w:tcW w:w="1083"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shd w:val="clear" w:color="auto" w:fill="D9D9D9"/>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r w:rsidR="001172CC" w:rsidRPr="0058518A" w:rsidTr="00903631">
        <w:trPr>
          <w:trHeight w:val="56"/>
        </w:trPr>
        <w:tc>
          <w:tcPr>
            <w:tcW w:w="454" w:type="dxa"/>
          </w:tcPr>
          <w:p w:rsidR="001172CC" w:rsidRPr="0058518A" w:rsidRDefault="001172CC" w:rsidP="00F16EA9">
            <w:pPr>
              <w:spacing w:before="40" w:after="40"/>
              <w:jc w:val="both"/>
              <w:rPr>
                <w:rFonts w:eastAsia="Calibri"/>
                <w:noProof/>
                <w:sz w:val="20"/>
                <w:szCs w:val="20"/>
                <w:lang w:eastAsia="de-DE"/>
              </w:rPr>
            </w:pPr>
            <w:r>
              <w:rPr>
                <w:rFonts w:eastAsia="Calibri"/>
                <w:noProof/>
                <w:sz w:val="20"/>
                <w:szCs w:val="20"/>
                <w:lang w:eastAsia="de-DE"/>
              </w:rPr>
              <w:t>7</w:t>
            </w:r>
          </w:p>
        </w:tc>
        <w:tc>
          <w:tcPr>
            <w:tcW w:w="289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Полициклични ароматни въглеводороди</w:t>
            </w:r>
          </w:p>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Polycyclic aromatic hydrocarbons (PAHs)</w:t>
            </w:r>
          </w:p>
        </w:tc>
        <w:tc>
          <w:tcPr>
            <w:tcW w:w="184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 xml:space="preserve">207-08-9 и други </w:t>
            </w:r>
          </w:p>
        </w:tc>
        <w:tc>
          <w:tcPr>
            <w:tcW w:w="1610"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НЕ</w:t>
            </w:r>
          </w:p>
        </w:tc>
        <w:tc>
          <w:tcPr>
            <w:tcW w:w="1083"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c>
          <w:tcPr>
            <w:tcW w:w="1814" w:type="dxa"/>
            <w:tcMar>
              <w:left w:w="57" w:type="dxa"/>
            </w:tcMar>
            <w:vAlign w:val="center"/>
          </w:tcPr>
          <w:p w:rsidR="001172CC" w:rsidRPr="0058518A" w:rsidRDefault="001172CC" w:rsidP="00F16EA9">
            <w:pPr>
              <w:spacing w:before="40" w:after="40"/>
              <w:jc w:val="both"/>
              <w:rPr>
                <w:rFonts w:eastAsia="Calibri"/>
                <w:noProof/>
                <w:sz w:val="20"/>
                <w:szCs w:val="20"/>
                <w:lang w:eastAsia="de-DE"/>
              </w:rPr>
            </w:pPr>
            <w:r w:rsidRPr="0058518A">
              <w:rPr>
                <w:rFonts w:eastAsia="Calibri"/>
                <w:noProof/>
                <w:sz w:val="20"/>
                <w:szCs w:val="20"/>
                <w:lang w:eastAsia="de-DE"/>
              </w:rPr>
              <w:t>ДА</w:t>
            </w:r>
          </w:p>
        </w:tc>
      </w:tr>
    </w:tbl>
    <w:p w:rsidR="001172CC" w:rsidRPr="00D3411B" w:rsidRDefault="001172CC" w:rsidP="005A06EE">
      <w:pPr>
        <w:pStyle w:val="ListParagraph"/>
        <w:numPr>
          <w:ilvl w:val="3"/>
          <w:numId w:val="180"/>
        </w:numPr>
        <w:spacing w:before="120" w:after="0"/>
        <w:ind w:left="0" w:firstLine="709"/>
        <w:jc w:val="both"/>
        <w:rPr>
          <w:b/>
          <w:lang w:val="ru-RU"/>
        </w:rPr>
      </w:pPr>
      <w:r w:rsidRPr="00D3411B">
        <w:rPr>
          <w:b/>
          <w:lang w:val="ru-RU"/>
        </w:rPr>
        <w:t xml:space="preserve">Пределни количества за изпускания в околната среда на УОЗ вещества </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Регламент № 166/2006 за създаване на Европейски регистър за изпускане и пренос на замърсители (ЕРИПЗ), приет на 18 януари 2006 г., изисква операторите, извършващи дейности, попадащи в обхвата на Приложение І от него, да докладват годишното изпускане и пренос на замърсители до Европейската комисия (ЕК).</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ЕРИПЗ цели подобряване на достъпа на обществеността до информация за околната среда чрез прилагането на интегриран регистър, като по този начин допринася за предотвратяване и намаляване на замърсяването, предоставя данни за разработване на политики и подпомага участието на обществеността при взимането на решения.</w:t>
      </w:r>
    </w:p>
    <w:p w:rsidR="001172CC" w:rsidRPr="00D3411B" w:rsidRDefault="001172CC" w:rsidP="00F16EA9">
      <w:pPr>
        <w:ind w:firstLine="709"/>
        <w:jc w:val="both"/>
        <w:rPr>
          <w:rFonts w:eastAsia="Calibri"/>
          <w:szCs w:val="24"/>
          <w:lang w:val="ru-RU"/>
        </w:rPr>
      </w:pPr>
      <w:r w:rsidRPr="00D3411B">
        <w:rPr>
          <w:rFonts w:eastAsia="Calibri"/>
          <w:szCs w:val="24"/>
          <w:lang w:val="ru-RU"/>
        </w:rPr>
        <w:t>Страните-членки на Европейския съюз са задължени да докладват изпусканията от всички дейности, попадащи в Приложение І на Регламента. Приложението включва 65 дейности, групирани в 9 сектора:</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1. Енергиен сектор,</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2. Производство и обработка на метали,</w:t>
      </w:r>
    </w:p>
    <w:p w:rsidR="001172CC" w:rsidRPr="00D3411B" w:rsidRDefault="00986A37"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 xml:space="preserve">3. </w:t>
      </w:r>
      <w:r>
        <w:rPr>
          <w:rFonts w:eastAsia="Times New Roman"/>
          <w:color w:val="000000"/>
          <w:szCs w:val="24"/>
          <w:lang w:val="bg-BG" w:eastAsia="bg-BG"/>
        </w:rPr>
        <w:t>Силикатна</w:t>
      </w:r>
      <w:r w:rsidR="001172CC" w:rsidRPr="00D3411B">
        <w:rPr>
          <w:rFonts w:eastAsia="Times New Roman"/>
          <w:color w:val="000000"/>
          <w:szCs w:val="24"/>
          <w:lang w:val="ru-RU" w:eastAsia="bg-BG"/>
        </w:rPr>
        <w:t xml:space="preserve"> промишленост,</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4. Химическа промишленост,</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5. Управление на отпадъците и отпадъчните води,</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6. Производство и преработка на хартия и дървесина,</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7. Интензивно животновъдство и аквакултури,</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8. Животински и растителни продукти от сектора на храни и напитки,</w:t>
      </w:r>
    </w:p>
    <w:p w:rsidR="001172CC" w:rsidRPr="00D3411B" w:rsidRDefault="001172CC" w:rsidP="00F16EA9">
      <w:pPr>
        <w:shd w:val="clear" w:color="auto" w:fill="FFFFFF"/>
        <w:spacing w:after="0"/>
        <w:ind w:left="363"/>
        <w:jc w:val="both"/>
        <w:rPr>
          <w:rFonts w:eastAsia="Times New Roman"/>
          <w:color w:val="000000"/>
          <w:szCs w:val="24"/>
          <w:lang w:val="ru-RU" w:eastAsia="bg-BG"/>
        </w:rPr>
      </w:pPr>
      <w:r w:rsidRPr="00D3411B">
        <w:rPr>
          <w:rFonts w:eastAsia="Times New Roman"/>
          <w:color w:val="000000"/>
          <w:szCs w:val="24"/>
          <w:lang w:val="ru-RU" w:eastAsia="bg-BG"/>
        </w:rPr>
        <w:t>9. Други дейности.</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Ако оператор извършва дейност, посочена в Приложение І, за която прагът на капацитета (където е приложимо) е надвишен, то този оператор има задължението да докладва изпускането и преноса на замърсителите, изброени в Приложение ІІ на Регламента. Допълнително условие да бъдат докладвани емисиите, е те да надвишават граничните стойности, посочени в Приложение ІІ.</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 xml:space="preserve">Приложение ІІ на Регламента включва 91 замърсителя, включително и 22 УОЗ химикала, които са определени със съответен пореден номер, </w:t>
      </w:r>
      <w:r w:rsidRPr="0025199D">
        <w:rPr>
          <w:rFonts w:eastAsia="Calibri"/>
          <w:szCs w:val="24"/>
        </w:rPr>
        <w:t>CAS</w:t>
      </w:r>
      <w:r w:rsidRPr="00D3411B">
        <w:rPr>
          <w:rFonts w:eastAsia="Calibri"/>
          <w:szCs w:val="24"/>
          <w:lang w:val="ru-RU"/>
        </w:rPr>
        <w:t xml:space="preserve"> номер, където е наличен, и име на замърсителя. За изпускането на замърсители във въздуха, водата и почвата, както и за преноса им извън площадката, за всеки замърсител от Приложение ІІ на Регламента е определена гранична стойност (праг). За преноса на отпадъци извън площадката са определени следните прагове: 2</w:t>
      </w:r>
      <w:r w:rsidR="00762146">
        <w:rPr>
          <w:rFonts w:eastAsia="Calibri"/>
          <w:szCs w:val="24"/>
        </w:rPr>
        <w:t>t</w:t>
      </w:r>
      <w:r w:rsidR="00762146" w:rsidRPr="00D3411B">
        <w:rPr>
          <w:rFonts w:eastAsia="Calibri"/>
          <w:szCs w:val="24"/>
          <w:lang w:val="ru-RU"/>
        </w:rPr>
        <w:t>/</w:t>
      </w:r>
      <w:r w:rsidR="00762146">
        <w:rPr>
          <w:rFonts w:eastAsia="Calibri"/>
          <w:szCs w:val="24"/>
        </w:rPr>
        <w:t>y</w:t>
      </w:r>
      <w:r w:rsidRPr="00D3411B">
        <w:rPr>
          <w:rFonts w:eastAsia="Calibri"/>
          <w:szCs w:val="24"/>
          <w:lang w:val="ru-RU"/>
        </w:rPr>
        <w:t xml:space="preserve"> за опасни отпадъци и 2000 </w:t>
      </w:r>
      <w:r w:rsidR="00762146">
        <w:rPr>
          <w:rFonts w:eastAsia="Calibri"/>
          <w:szCs w:val="24"/>
        </w:rPr>
        <w:t>t</w:t>
      </w:r>
      <w:r w:rsidR="00762146" w:rsidRPr="00D3411B">
        <w:rPr>
          <w:rFonts w:eastAsia="Calibri"/>
          <w:szCs w:val="24"/>
          <w:lang w:val="ru-RU"/>
        </w:rPr>
        <w:t>/</w:t>
      </w:r>
      <w:r w:rsidR="00762146">
        <w:rPr>
          <w:rFonts w:eastAsia="Calibri"/>
          <w:szCs w:val="24"/>
        </w:rPr>
        <w:t>y</w:t>
      </w:r>
      <w:r w:rsidRPr="00D3411B">
        <w:rPr>
          <w:rFonts w:eastAsia="Calibri"/>
          <w:szCs w:val="24"/>
          <w:lang w:val="ru-RU"/>
        </w:rPr>
        <w:t xml:space="preserve"> за неопасни отпадъци.</w:t>
      </w:r>
    </w:p>
    <w:p w:rsidR="001172CC" w:rsidRPr="00762146" w:rsidRDefault="001172CC" w:rsidP="00F16EA9">
      <w:pPr>
        <w:spacing w:after="120"/>
        <w:jc w:val="both"/>
        <w:rPr>
          <w:rFonts w:eastAsia="Calibri"/>
          <w:b/>
          <w:bCs/>
          <w:szCs w:val="24"/>
          <w:lang w:val="bg-BG"/>
        </w:rPr>
      </w:pPr>
      <w:r w:rsidRPr="00D3411B">
        <w:rPr>
          <w:rFonts w:eastAsia="Calibri"/>
          <w:b/>
          <w:bCs/>
          <w:szCs w:val="24"/>
          <w:lang w:val="ru-RU"/>
        </w:rPr>
        <w:t>Приложение ІІ ”УОЗ Замърсители”</w:t>
      </w:r>
      <w:r w:rsidR="00762146">
        <w:rPr>
          <w:rFonts w:eastAsia="Calibri"/>
          <w:b/>
          <w:bCs/>
          <w:szCs w:val="24"/>
          <w:lang w:val="bg-BG"/>
        </w:rPr>
        <w:t>- пределни количества за изпускане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1432"/>
        <w:gridCol w:w="3352"/>
        <w:gridCol w:w="1221"/>
        <w:gridCol w:w="1221"/>
        <w:gridCol w:w="1353"/>
      </w:tblGrid>
      <w:tr w:rsidR="001172CC" w:rsidRPr="00F91B9D" w:rsidTr="006C774C">
        <w:trPr>
          <w:trHeight w:val="428"/>
        </w:trPr>
        <w:tc>
          <w:tcPr>
            <w:tcW w:w="607" w:type="dxa"/>
            <w:vMerge w:val="restart"/>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w:t>
            </w:r>
          </w:p>
        </w:tc>
        <w:tc>
          <w:tcPr>
            <w:tcW w:w="1452" w:type="dxa"/>
            <w:vMerge w:val="restart"/>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CAS №</w:t>
            </w:r>
          </w:p>
        </w:tc>
        <w:tc>
          <w:tcPr>
            <w:tcW w:w="3399" w:type="dxa"/>
            <w:vMerge w:val="restart"/>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Замърсител (</w:t>
            </w:r>
            <w:r w:rsidRPr="006C774C">
              <w:rPr>
                <w:rFonts w:eastAsia="Calibri" w:cs="Times New Roman"/>
                <w:sz w:val="18"/>
                <w:szCs w:val="18"/>
                <w:vertAlign w:val="superscript"/>
              </w:rPr>
              <w:t>1</w:t>
            </w:r>
            <w:r w:rsidRPr="006C774C">
              <w:rPr>
                <w:rFonts w:eastAsia="Calibri" w:cs="Times New Roman"/>
                <w:sz w:val="18"/>
                <w:szCs w:val="18"/>
              </w:rPr>
              <w:t>)</w:t>
            </w:r>
          </w:p>
        </w:tc>
        <w:tc>
          <w:tcPr>
            <w:tcW w:w="3820" w:type="dxa"/>
            <w:gridSpan w:val="3"/>
            <w:vAlign w:val="center"/>
          </w:tcPr>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Пределни количества за изпускане (колона 1)</w:t>
            </w:r>
          </w:p>
        </w:tc>
      </w:tr>
      <w:tr w:rsidR="001172CC" w:rsidRPr="00F91B9D" w:rsidTr="006C774C">
        <w:trPr>
          <w:trHeight w:val="142"/>
        </w:trPr>
        <w:tc>
          <w:tcPr>
            <w:tcW w:w="607" w:type="dxa"/>
            <w:vMerge/>
            <w:vAlign w:val="center"/>
          </w:tcPr>
          <w:p w:rsidR="001172CC" w:rsidRPr="00D3411B" w:rsidRDefault="001172CC" w:rsidP="00F16EA9">
            <w:pPr>
              <w:spacing w:after="0" w:line="240" w:lineRule="auto"/>
              <w:jc w:val="both"/>
              <w:rPr>
                <w:rFonts w:eastAsia="Calibri" w:cs="Times New Roman"/>
                <w:sz w:val="18"/>
                <w:szCs w:val="18"/>
                <w:lang w:val="ru-RU"/>
              </w:rPr>
            </w:pPr>
          </w:p>
        </w:tc>
        <w:tc>
          <w:tcPr>
            <w:tcW w:w="1452" w:type="dxa"/>
            <w:vMerge/>
            <w:vAlign w:val="center"/>
          </w:tcPr>
          <w:p w:rsidR="001172CC" w:rsidRPr="00D3411B" w:rsidRDefault="001172CC" w:rsidP="00F16EA9">
            <w:pPr>
              <w:spacing w:after="0" w:line="240" w:lineRule="auto"/>
              <w:jc w:val="both"/>
              <w:rPr>
                <w:rFonts w:eastAsia="Calibri" w:cs="Times New Roman"/>
                <w:sz w:val="18"/>
                <w:szCs w:val="18"/>
                <w:lang w:val="ru-RU"/>
              </w:rPr>
            </w:pPr>
          </w:p>
        </w:tc>
        <w:tc>
          <w:tcPr>
            <w:tcW w:w="3399" w:type="dxa"/>
            <w:vMerge/>
            <w:vAlign w:val="center"/>
          </w:tcPr>
          <w:p w:rsidR="001172CC" w:rsidRPr="00D3411B" w:rsidRDefault="001172CC" w:rsidP="00F16EA9">
            <w:pPr>
              <w:spacing w:after="0" w:line="240" w:lineRule="auto"/>
              <w:jc w:val="both"/>
              <w:rPr>
                <w:rFonts w:eastAsia="Calibri" w:cs="Times New Roman"/>
                <w:sz w:val="18"/>
                <w:szCs w:val="18"/>
                <w:lang w:val="ru-RU"/>
              </w:rPr>
            </w:pPr>
          </w:p>
        </w:tc>
        <w:tc>
          <w:tcPr>
            <w:tcW w:w="1228" w:type="dxa"/>
            <w:vAlign w:val="center"/>
          </w:tcPr>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във въздуха</w:t>
            </w:r>
          </w:p>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(колона 1а)</w:t>
            </w:r>
          </w:p>
          <w:p w:rsidR="001172CC" w:rsidRPr="00D3411B" w:rsidRDefault="001172CC" w:rsidP="00F16EA9">
            <w:pPr>
              <w:spacing w:after="0" w:line="240" w:lineRule="auto"/>
              <w:jc w:val="both"/>
              <w:rPr>
                <w:rFonts w:eastAsia="Calibri" w:cs="Times New Roman"/>
                <w:sz w:val="18"/>
                <w:szCs w:val="18"/>
                <w:lang w:val="ru-RU"/>
              </w:rPr>
            </w:pPr>
            <w:r w:rsidRPr="006C774C">
              <w:rPr>
                <w:rFonts w:eastAsia="Calibri" w:cs="Times New Roman"/>
                <w:sz w:val="18"/>
                <w:szCs w:val="18"/>
              </w:rPr>
              <w:t>kg</w:t>
            </w:r>
            <w:r w:rsidRPr="00D3411B">
              <w:rPr>
                <w:rFonts w:eastAsia="Calibri" w:cs="Times New Roman"/>
                <w:sz w:val="18"/>
                <w:szCs w:val="18"/>
                <w:lang w:val="ru-RU"/>
              </w:rPr>
              <w:t>/година</w:t>
            </w:r>
          </w:p>
        </w:tc>
        <w:tc>
          <w:tcPr>
            <w:tcW w:w="1228" w:type="dxa"/>
            <w:vAlign w:val="center"/>
          </w:tcPr>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във водата</w:t>
            </w:r>
          </w:p>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(колона 1б)</w:t>
            </w:r>
          </w:p>
          <w:p w:rsidR="001172CC" w:rsidRPr="00D3411B" w:rsidRDefault="001172CC" w:rsidP="00F16EA9">
            <w:pPr>
              <w:spacing w:after="0" w:line="240" w:lineRule="auto"/>
              <w:jc w:val="both"/>
              <w:rPr>
                <w:rFonts w:eastAsia="Calibri" w:cs="Times New Roman"/>
                <w:sz w:val="18"/>
                <w:szCs w:val="18"/>
                <w:lang w:val="ru-RU"/>
              </w:rPr>
            </w:pPr>
            <w:r w:rsidRPr="006C774C">
              <w:rPr>
                <w:rFonts w:eastAsia="Calibri" w:cs="Times New Roman"/>
                <w:sz w:val="18"/>
                <w:szCs w:val="18"/>
              </w:rPr>
              <w:t>kg</w:t>
            </w:r>
            <w:r w:rsidRPr="00D3411B">
              <w:rPr>
                <w:rFonts w:eastAsia="Calibri" w:cs="Times New Roman"/>
                <w:sz w:val="18"/>
                <w:szCs w:val="18"/>
                <w:lang w:val="ru-RU"/>
              </w:rPr>
              <w:t>/година</w:t>
            </w:r>
          </w:p>
        </w:tc>
        <w:tc>
          <w:tcPr>
            <w:tcW w:w="1364" w:type="dxa"/>
            <w:vAlign w:val="center"/>
          </w:tcPr>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в почвата</w:t>
            </w:r>
          </w:p>
          <w:p w:rsidR="001172CC" w:rsidRPr="00D3411B" w:rsidRDefault="001172CC" w:rsidP="00F16EA9">
            <w:pPr>
              <w:spacing w:after="0" w:line="240" w:lineRule="auto"/>
              <w:jc w:val="both"/>
              <w:rPr>
                <w:rFonts w:eastAsia="Calibri" w:cs="Times New Roman"/>
                <w:sz w:val="18"/>
                <w:szCs w:val="18"/>
                <w:lang w:val="ru-RU"/>
              </w:rPr>
            </w:pPr>
            <w:r w:rsidRPr="00D3411B">
              <w:rPr>
                <w:rFonts w:eastAsia="Calibri" w:cs="Times New Roman"/>
                <w:sz w:val="18"/>
                <w:szCs w:val="18"/>
                <w:lang w:val="ru-RU"/>
              </w:rPr>
              <w:t>(колона 1в)</w:t>
            </w:r>
          </w:p>
          <w:p w:rsidR="001172CC" w:rsidRPr="00D3411B" w:rsidRDefault="001172CC" w:rsidP="00F16EA9">
            <w:pPr>
              <w:spacing w:after="0" w:line="240" w:lineRule="auto"/>
              <w:jc w:val="both"/>
              <w:rPr>
                <w:rFonts w:eastAsia="Calibri" w:cs="Times New Roman"/>
                <w:sz w:val="18"/>
                <w:szCs w:val="18"/>
                <w:lang w:val="ru-RU"/>
              </w:rPr>
            </w:pPr>
            <w:r w:rsidRPr="006C774C">
              <w:rPr>
                <w:rFonts w:eastAsia="Calibri" w:cs="Times New Roman"/>
                <w:sz w:val="18"/>
                <w:szCs w:val="18"/>
              </w:rPr>
              <w:t>kg</w:t>
            </w:r>
            <w:r w:rsidRPr="00D3411B">
              <w:rPr>
                <w:rFonts w:eastAsia="Calibri" w:cs="Times New Roman"/>
                <w:sz w:val="18"/>
                <w:szCs w:val="18"/>
                <w:lang w:val="ru-RU"/>
              </w:rPr>
              <w:t>/година</w:t>
            </w:r>
          </w:p>
        </w:tc>
      </w:tr>
      <w:tr w:rsidR="001172CC" w:rsidRPr="006C774C" w:rsidTr="00762146">
        <w:trPr>
          <w:trHeight w:val="181"/>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26</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309-00-2</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Алдрин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41"/>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28</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57-74-9</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Хлордан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87"/>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29</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143-50-0</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Хлордекон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77"/>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31</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85535-84-8</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Хлоропроизводни, C10-C13 (SCCPs)</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66"/>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33</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50-29-3</w:t>
            </w:r>
          </w:p>
        </w:tc>
        <w:tc>
          <w:tcPr>
            <w:tcW w:w="3399" w:type="dxa"/>
            <w:vAlign w:val="center"/>
          </w:tcPr>
          <w:p w:rsidR="001172CC" w:rsidRPr="006C774C" w:rsidRDefault="002963F9" w:rsidP="00F16EA9">
            <w:pPr>
              <w:spacing w:after="0" w:line="240" w:lineRule="auto"/>
              <w:jc w:val="both"/>
              <w:rPr>
                <w:rFonts w:eastAsia="Calibri" w:cs="Times New Roman"/>
                <w:sz w:val="18"/>
                <w:szCs w:val="18"/>
              </w:rPr>
            </w:pPr>
            <w:r>
              <w:rPr>
                <w:rFonts w:eastAsia="Calibri" w:cs="Times New Roman"/>
                <w:sz w:val="18"/>
                <w:szCs w:val="18"/>
              </w:rPr>
              <w:t>DDT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57"/>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36</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60-57-1</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Диелдрин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36"/>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38</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115-29-7</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Ендосулфан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196"/>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39</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72-20-8</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Ендрин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103"/>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41</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76-44-8</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Хептахлор</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174"/>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42</w:t>
            </w:r>
          </w:p>
        </w:tc>
        <w:tc>
          <w:tcPr>
            <w:tcW w:w="1452" w:type="dxa"/>
            <w:vAlign w:val="center"/>
          </w:tcPr>
          <w:p w:rsidR="001172CC" w:rsidRPr="006C774C" w:rsidRDefault="001172CC" w:rsidP="00F16EA9">
            <w:pPr>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118-74-1</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Хексахлорбензен (HCB)</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10</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34"/>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43</w:t>
            </w:r>
          </w:p>
        </w:tc>
        <w:tc>
          <w:tcPr>
            <w:tcW w:w="1452" w:type="dxa"/>
            <w:vAlign w:val="center"/>
          </w:tcPr>
          <w:p w:rsidR="001172CC" w:rsidRPr="006C774C" w:rsidRDefault="001172CC" w:rsidP="00F16EA9">
            <w:pPr>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87-68-3</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Хексахлорбутадиен (HCBD)</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6C774C">
        <w:trPr>
          <w:trHeight w:val="428"/>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44</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608-73-1</w:t>
            </w:r>
          </w:p>
        </w:tc>
        <w:tc>
          <w:tcPr>
            <w:tcW w:w="3399" w:type="dxa"/>
            <w:vAlign w:val="center"/>
          </w:tcPr>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1,2,3,4,5,6-Хексахлор-циклохексан  (HCH)</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10</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129"/>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45</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58-89-9</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Линдан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307"/>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46</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2385-85-5</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Мирекс</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93"/>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47</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p>
        </w:tc>
        <w:tc>
          <w:tcPr>
            <w:tcW w:w="3399" w:type="dxa"/>
            <w:vAlign w:val="center"/>
          </w:tcPr>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PCDD + PCDF (диоксини + фурани)</w:t>
            </w:r>
          </w:p>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(като Teq) (</w:t>
            </w:r>
            <w:r w:rsidRPr="006C774C">
              <w:rPr>
                <w:rFonts w:eastAsia="EUAlbertina-Regular-Identity-H" w:cs="Times New Roman"/>
                <w:sz w:val="18"/>
                <w:szCs w:val="18"/>
                <w:vertAlign w:val="superscript"/>
                <w:lang w:eastAsia="bg-BG"/>
              </w:rPr>
              <w:t>2</w:t>
            </w: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0,0001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0,0001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0,0001</w:t>
            </w:r>
          </w:p>
        </w:tc>
      </w:tr>
      <w:tr w:rsidR="001172CC" w:rsidRPr="006C774C" w:rsidTr="00762146">
        <w:trPr>
          <w:trHeight w:val="299"/>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48</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608-93-5</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Пентахлорбензен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275"/>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49</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87-86-5</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Пентахлорфенол (PCP)</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10</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70"/>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50</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1336-36-3</w:t>
            </w:r>
          </w:p>
        </w:tc>
        <w:tc>
          <w:tcPr>
            <w:tcW w:w="3399" w:type="dxa"/>
            <w:vAlign w:val="center"/>
          </w:tcPr>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Полихлорирани бифенили (PCBs)</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r>
      <w:tr w:rsidR="001172CC" w:rsidRPr="006C774C" w:rsidTr="00762146">
        <w:trPr>
          <w:trHeight w:val="197"/>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59</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8001-35-2</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Токсафен</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129"/>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63</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p>
        </w:tc>
        <w:tc>
          <w:tcPr>
            <w:tcW w:w="3399" w:type="dxa"/>
            <w:vAlign w:val="center"/>
          </w:tcPr>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Бромирани дифенилетери (PBDE) (</w:t>
            </w:r>
            <w:r w:rsidRPr="006C774C">
              <w:rPr>
                <w:rFonts w:eastAsia="EUAlbertina-Regular-Identity-H" w:cs="Times New Roman"/>
                <w:sz w:val="18"/>
                <w:szCs w:val="18"/>
                <w:vertAlign w:val="superscript"/>
                <w:lang w:eastAsia="bg-BG"/>
              </w:rPr>
              <w:t>3)</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1</w:t>
            </w:r>
          </w:p>
        </w:tc>
      </w:tr>
      <w:tr w:rsidR="001172CC" w:rsidRPr="006C774C" w:rsidTr="00762146">
        <w:trPr>
          <w:trHeight w:val="472"/>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72</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p>
        </w:tc>
        <w:tc>
          <w:tcPr>
            <w:tcW w:w="3399" w:type="dxa"/>
            <w:vAlign w:val="center"/>
          </w:tcPr>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Полициклични ароматни</w:t>
            </w:r>
          </w:p>
          <w:p w:rsidR="001172CC" w:rsidRPr="006C774C" w:rsidRDefault="001172CC" w:rsidP="00F16EA9">
            <w:pPr>
              <w:autoSpaceDE w:val="0"/>
              <w:autoSpaceDN w:val="0"/>
              <w:adjustRightInd w:val="0"/>
              <w:spacing w:after="0" w:line="240" w:lineRule="auto"/>
              <w:jc w:val="both"/>
              <w:rPr>
                <w:rFonts w:eastAsia="EUAlbertina-Regular-Identity-H" w:cs="Times New Roman"/>
                <w:sz w:val="18"/>
                <w:szCs w:val="18"/>
                <w:lang w:eastAsia="bg-BG"/>
              </w:rPr>
            </w:pPr>
            <w:r w:rsidRPr="006C774C">
              <w:rPr>
                <w:rFonts w:eastAsia="EUAlbertina-Regular-Identity-H" w:cs="Times New Roman"/>
                <w:sz w:val="18"/>
                <w:szCs w:val="18"/>
                <w:lang w:eastAsia="bg-BG"/>
              </w:rPr>
              <w:t>Въглеводороди (PAHs) (</w:t>
            </w:r>
            <w:r w:rsidRPr="006C774C">
              <w:rPr>
                <w:rFonts w:eastAsia="EUAlbertina-Regular-Identity-H" w:cs="Times New Roman"/>
                <w:sz w:val="18"/>
                <w:szCs w:val="18"/>
                <w:vertAlign w:val="superscript"/>
                <w:lang w:eastAsia="bg-BG"/>
              </w:rPr>
              <w:t>4</w:t>
            </w:r>
            <w:r w:rsidRPr="006C774C">
              <w:rPr>
                <w:rFonts w:eastAsia="EUAlbertina-Regular-Identity-H" w:cs="Times New Roman"/>
                <w:sz w:val="18"/>
                <w:szCs w:val="18"/>
                <w:lang w:eastAsia="bg-BG"/>
              </w:rPr>
              <w:t>)</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50</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5</w:t>
            </w:r>
          </w:p>
        </w:tc>
      </w:tr>
      <w:tr w:rsidR="001172CC" w:rsidRPr="006C774C" w:rsidTr="00762146">
        <w:trPr>
          <w:trHeight w:val="139"/>
        </w:trPr>
        <w:tc>
          <w:tcPr>
            <w:tcW w:w="607"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90</w:t>
            </w:r>
          </w:p>
        </w:tc>
        <w:tc>
          <w:tcPr>
            <w:tcW w:w="1452"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36355-1-8</w:t>
            </w:r>
          </w:p>
        </w:tc>
        <w:tc>
          <w:tcPr>
            <w:tcW w:w="3399"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EUAlbertina-Regular-Identity-H" w:cs="Times New Roman"/>
                <w:sz w:val="18"/>
                <w:szCs w:val="18"/>
                <w:lang w:eastAsia="bg-BG"/>
              </w:rPr>
              <w:t>Хексабромбифенил (НВВ)</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c>
          <w:tcPr>
            <w:tcW w:w="1228"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c>
          <w:tcPr>
            <w:tcW w:w="1364" w:type="dxa"/>
            <w:vAlign w:val="center"/>
          </w:tcPr>
          <w:p w:rsidR="001172CC" w:rsidRPr="006C774C" w:rsidRDefault="001172CC" w:rsidP="00F16EA9">
            <w:pPr>
              <w:spacing w:after="0" w:line="240" w:lineRule="auto"/>
              <w:jc w:val="both"/>
              <w:rPr>
                <w:rFonts w:eastAsia="Calibri" w:cs="Times New Roman"/>
                <w:sz w:val="18"/>
                <w:szCs w:val="18"/>
              </w:rPr>
            </w:pPr>
            <w:r w:rsidRPr="006C774C">
              <w:rPr>
                <w:rFonts w:eastAsia="Calibri" w:cs="Times New Roman"/>
                <w:sz w:val="18"/>
                <w:szCs w:val="18"/>
              </w:rPr>
              <w:t>0,1</w:t>
            </w:r>
          </w:p>
        </w:tc>
      </w:tr>
    </w:tbl>
    <w:p w:rsidR="001172CC" w:rsidRPr="0025199D" w:rsidRDefault="001172CC" w:rsidP="00F16EA9">
      <w:pPr>
        <w:jc w:val="both"/>
        <w:rPr>
          <w:rFonts w:eastAsia="Calibri"/>
          <w:i/>
          <w:sz w:val="20"/>
          <w:szCs w:val="20"/>
        </w:rPr>
      </w:pPr>
      <w:r w:rsidRPr="0025199D">
        <w:rPr>
          <w:rFonts w:eastAsia="Calibri"/>
          <w:i/>
          <w:sz w:val="20"/>
          <w:szCs w:val="20"/>
        </w:rPr>
        <w:t>Забалежка:</w:t>
      </w:r>
    </w:p>
    <w:p w:rsidR="001172CC" w:rsidRPr="00D3411B" w:rsidRDefault="001172CC" w:rsidP="00F16EA9">
      <w:pPr>
        <w:autoSpaceDE w:val="0"/>
        <w:autoSpaceDN w:val="0"/>
        <w:adjustRightInd w:val="0"/>
        <w:jc w:val="both"/>
        <w:rPr>
          <w:rFonts w:eastAsia="EUAlbertina-Regular-Identity-H"/>
          <w:sz w:val="20"/>
          <w:szCs w:val="20"/>
          <w:lang w:val="ru-RU" w:eastAsia="bg-BG"/>
        </w:rPr>
      </w:pPr>
      <w:r w:rsidRPr="00D3411B">
        <w:rPr>
          <w:rFonts w:eastAsia="EUAlbertina-Regular-Identity-H"/>
          <w:sz w:val="20"/>
          <w:szCs w:val="20"/>
          <w:lang w:val="ru-RU" w:eastAsia="bg-BG"/>
        </w:rPr>
        <w:t xml:space="preserve">(1) Освен ако не е посочено друго, всеки замърсител, посочен в приложение </w:t>
      </w:r>
      <w:r w:rsidRPr="0025199D">
        <w:rPr>
          <w:rFonts w:eastAsia="EUAlbertina-Regular-Identity-H"/>
          <w:sz w:val="20"/>
          <w:szCs w:val="20"/>
          <w:lang w:eastAsia="bg-BG"/>
        </w:rPr>
        <w:t>II</w:t>
      </w:r>
      <w:r w:rsidRPr="00D3411B">
        <w:rPr>
          <w:rFonts w:eastAsia="EUAlbertina-Regular-Identity-H"/>
          <w:sz w:val="20"/>
          <w:szCs w:val="20"/>
          <w:lang w:val="ru-RU" w:eastAsia="bg-BG"/>
        </w:rPr>
        <w:t>, се докладва като общо количество от този замърсителили, когато замърсителят е група вещества, като общо количество на групата.</w:t>
      </w:r>
    </w:p>
    <w:p w:rsidR="001172CC" w:rsidRPr="00D3411B" w:rsidRDefault="001172CC" w:rsidP="00F16EA9">
      <w:pPr>
        <w:jc w:val="both"/>
        <w:rPr>
          <w:rFonts w:eastAsia="EUAlbertina-Regular-Identity-H"/>
          <w:sz w:val="20"/>
          <w:szCs w:val="20"/>
          <w:lang w:val="ru-RU" w:eastAsia="bg-BG"/>
        </w:rPr>
      </w:pPr>
      <w:r w:rsidRPr="00D3411B">
        <w:rPr>
          <w:rFonts w:eastAsia="EUAlbertina-Regular-Identity-H"/>
          <w:sz w:val="20"/>
          <w:szCs w:val="20"/>
          <w:lang w:val="ru-RU" w:eastAsia="bg-BG"/>
        </w:rPr>
        <w:t xml:space="preserve">(2) Изразено като </w:t>
      </w:r>
      <w:r w:rsidRPr="0025199D">
        <w:rPr>
          <w:rFonts w:eastAsia="EUAlbertina-Regular-Identity-H"/>
          <w:sz w:val="20"/>
          <w:szCs w:val="20"/>
          <w:lang w:eastAsia="bg-BG"/>
        </w:rPr>
        <w:t>I</w:t>
      </w:r>
      <w:r w:rsidRPr="00D3411B">
        <w:rPr>
          <w:rFonts w:eastAsia="EUAlbertina-Regular-Identity-H"/>
          <w:sz w:val="20"/>
          <w:szCs w:val="20"/>
          <w:lang w:val="ru-RU" w:eastAsia="bg-BG"/>
        </w:rPr>
        <w:t>-</w:t>
      </w:r>
      <w:r w:rsidRPr="0025199D">
        <w:rPr>
          <w:rFonts w:eastAsia="EUAlbertina-Regular-Identity-H"/>
          <w:sz w:val="20"/>
          <w:szCs w:val="20"/>
          <w:lang w:eastAsia="bg-BG"/>
        </w:rPr>
        <w:t>TEQ</w:t>
      </w:r>
      <w:r w:rsidRPr="00D3411B">
        <w:rPr>
          <w:rFonts w:eastAsia="EUAlbertina-Regular-Identity-H"/>
          <w:sz w:val="20"/>
          <w:szCs w:val="20"/>
          <w:lang w:val="ru-RU" w:eastAsia="bg-BG"/>
        </w:rPr>
        <w:t>.</w:t>
      </w:r>
    </w:p>
    <w:p w:rsidR="001172CC" w:rsidRPr="00D3411B" w:rsidRDefault="001172CC" w:rsidP="00F16EA9">
      <w:pPr>
        <w:jc w:val="both"/>
        <w:rPr>
          <w:rFonts w:eastAsia="EUAlbertina-Regular-Identity-H"/>
          <w:sz w:val="20"/>
          <w:szCs w:val="20"/>
          <w:lang w:val="ru-RU" w:eastAsia="bg-BG"/>
        </w:rPr>
      </w:pPr>
      <w:r w:rsidRPr="00D3411B">
        <w:rPr>
          <w:rFonts w:eastAsia="EUAlbertina-Regular-Identity-H"/>
          <w:sz w:val="20"/>
          <w:szCs w:val="20"/>
          <w:lang w:val="ru-RU" w:eastAsia="bg-BG"/>
        </w:rPr>
        <w:t>(3) Общо количество от следните бромирани дифенилетери: пента-</w:t>
      </w:r>
      <w:r w:rsidRPr="0025199D">
        <w:rPr>
          <w:rFonts w:eastAsia="EUAlbertina-Regular-Identity-H"/>
          <w:sz w:val="20"/>
          <w:szCs w:val="20"/>
          <w:lang w:eastAsia="bg-BG"/>
        </w:rPr>
        <w:t>BDE</w:t>
      </w:r>
      <w:r w:rsidRPr="00D3411B">
        <w:rPr>
          <w:rFonts w:eastAsia="EUAlbertina-Regular-Identity-H"/>
          <w:sz w:val="20"/>
          <w:szCs w:val="20"/>
          <w:lang w:val="ru-RU" w:eastAsia="bg-BG"/>
        </w:rPr>
        <w:t>, окта-</w:t>
      </w:r>
      <w:r w:rsidRPr="0025199D">
        <w:rPr>
          <w:rFonts w:eastAsia="EUAlbertina-Regular-Identity-H"/>
          <w:sz w:val="20"/>
          <w:szCs w:val="20"/>
          <w:lang w:eastAsia="bg-BG"/>
        </w:rPr>
        <w:t>BDE</w:t>
      </w:r>
      <w:r w:rsidRPr="00D3411B">
        <w:rPr>
          <w:rFonts w:eastAsia="EUAlbertina-Regular-Identity-H"/>
          <w:sz w:val="20"/>
          <w:szCs w:val="20"/>
          <w:lang w:val="ru-RU" w:eastAsia="bg-BG"/>
        </w:rPr>
        <w:t xml:space="preserve"> и дека-</w:t>
      </w:r>
      <w:r w:rsidRPr="0025199D">
        <w:rPr>
          <w:rFonts w:eastAsia="EUAlbertina-Regular-Identity-H"/>
          <w:sz w:val="20"/>
          <w:szCs w:val="20"/>
          <w:lang w:eastAsia="bg-BG"/>
        </w:rPr>
        <w:t>BDE</w:t>
      </w:r>
      <w:r w:rsidRPr="00D3411B">
        <w:rPr>
          <w:rFonts w:eastAsia="EUAlbertina-Regular-Identity-H"/>
          <w:sz w:val="20"/>
          <w:szCs w:val="20"/>
          <w:lang w:val="ru-RU" w:eastAsia="bg-BG"/>
        </w:rPr>
        <w:t>.</w:t>
      </w:r>
    </w:p>
    <w:p w:rsidR="001172CC" w:rsidRPr="00D3411B" w:rsidRDefault="001172CC" w:rsidP="00F16EA9">
      <w:pPr>
        <w:jc w:val="both"/>
        <w:rPr>
          <w:rFonts w:eastAsia="EUAlbertina-Regular-Identity-H"/>
          <w:sz w:val="20"/>
          <w:szCs w:val="20"/>
          <w:lang w:val="ru-RU" w:eastAsia="bg-BG"/>
        </w:rPr>
      </w:pPr>
      <w:r w:rsidRPr="00D3411B">
        <w:rPr>
          <w:rFonts w:eastAsia="EUAlbertina-Regular-Identity-H"/>
          <w:sz w:val="20"/>
          <w:szCs w:val="20"/>
          <w:lang w:val="ru-RU" w:eastAsia="bg-BG"/>
        </w:rPr>
        <w:t xml:space="preserve">(4) Полицикличните ароматни въглеводороди </w:t>
      </w:r>
      <w:r w:rsidRPr="0025199D">
        <w:rPr>
          <w:rFonts w:eastAsia="EUAlbertina-Regular-Identity-H"/>
          <w:sz w:val="20"/>
          <w:szCs w:val="20"/>
          <w:lang w:eastAsia="bg-BG"/>
        </w:rPr>
        <w:t>PAHs</w:t>
      </w:r>
      <w:r w:rsidRPr="00D3411B">
        <w:rPr>
          <w:rFonts w:eastAsia="EUAlbertina-Regular-Identity-H"/>
          <w:sz w:val="20"/>
          <w:szCs w:val="20"/>
          <w:lang w:val="ru-RU" w:eastAsia="bg-BG"/>
        </w:rPr>
        <w:t>) следва да се измерват за докладването на изпусканите количества във въздуха като бензо(</w:t>
      </w:r>
      <w:r w:rsidRPr="0025199D">
        <w:rPr>
          <w:rFonts w:eastAsia="EUAlbertina-Regular-Identity-H"/>
          <w:sz w:val="20"/>
          <w:szCs w:val="20"/>
          <w:lang w:eastAsia="bg-BG"/>
        </w:rPr>
        <w:t>a</w:t>
      </w:r>
      <w:r w:rsidRPr="00D3411B">
        <w:rPr>
          <w:rFonts w:eastAsia="EUAlbertina-Regular-Identity-H"/>
          <w:sz w:val="20"/>
          <w:szCs w:val="20"/>
          <w:lang w:val="ru-RU" w:eastAsia="bg-BG"/>
        </w:rPr>
        <w:t>)пирен (50-32-8), бензо(</w:t>
      </w:r>
      <w:r w:rsidRPr="0025199D">
        <w:rPr>
          <w:rFonts w:eastAsia="EUAlbertina-Regular-Identity-H"/>
          <w:sz w:val="20"/>
          <w:szCs w:val="20"/>
          <w:lang w:eastAsia="bg-BG"/>
        </w:rPr>
        <w:t>b</w:t>
      </w:r>
      <w:r w:rsidRPr="00D3411B">
        <w:rPr>
          <w:rFonts w:eastAsia="EUAlbertina-Regular-Identity-H"/>
          <w:sz w:val="20"/>
          <w:szCs w:val="20"/>
          <w:lang w:val="ru-RU" w:eastAsia="bg-BG"/>
        </w:rPr>
        <w:t>)флуорантен (205-99-2), бензо(</w:t>
      </w:r>
      <w:r w:rsidRPr="0025199D">
        <w:rPr>
          <w:rFonts w:eastAsia="EUAlbertina-Regular-Identity-H"/>
          <w:sz w:val="20"/>
          <w:szCs w:val="20"/>
          <w:lang w:eastAsia="bg-BG"/>
        </w:rPr>
        <w:t>k</w:t>
      </w:r>
      <w:r w:rsidRPr="00D3411B">
        <w:rPr>
          <w:rFonts w:eastAsia="EUAlbertina-Regular-Identity-H"/>
          <w:sz w:val="20"/>
          <w:szCs w:val="20"/>
          <w:lang w:val="ru-RU" w:eastAsia="bg-BG"/>
        </w:rPr>
        <w:t>)флуорантен (207-08-9), индено(1,2,3-</w:t>
      </w:r>
      <w:r w:rsidRPr="0025199D">
        <w:rPr>
          <w:rFonts w:eastAsia="EUAlbertina-Regular-Identity-H"/>
          <w:sz w:val="20"/>
          <w:szCs w:val="20"/>
          <w:lang w:eastAsia="bg-BG"/>
        </w:rPr>
        <w:t>cd</w:t>
      </w:r>
      <w:r w:rsidRPr="00D3411B">
        <w:rPr>
          <w:rFonts w:eastAsia="EUAlbertina-Regular-Identity-H"/>
          <w:sz w:val="20"/>
          <w:szCs w:val="20"/>
          <w:lang w:val="ru-RU" w:eastAsia="bg-BG"/>
        </w:rPr>
        <w:t>)пирен (193-39-5) (произлизащи от Регламент (</w:t>
      </w:r>
      <w:r w:rsidRPr="0025199D">
        <w:rPr>
          <w:rFonts w:eastAsia="EUAlbertina-Regular-Identity-H"/>
          <w:sz w:val="20"/>
          <w:szCs w:val="20"/>
          <w:lang w:eastAsia="bg-BG"/>
        </w:rPr>
        <w:t>E</w:t>
      </w:r>
      <w:r w:rsidRPr="00D3411B">
        <w:rPr>
          <w:rFonts w:eastAsia="EUAlbertina-Regular-Identity-H"/>
          <w:sz w:val="20"/>
          <w:szCs w:val="20"/>
          <w:lang w:val="ru-RU" w:eastAsia="bg-BG"/>
        </w:rPr>
        <w:t xml:space="preserve">О) № 850/2004 на Европейския парламент и на Съвета от 29 април 2004 г. за непроменливи органични замърсители (ОВ </w:t>
      </w:r>
      <w:r w:rsidRPr="0025199D">
        <w:rPr>
          <w:rFonts w:eastAsia="EUAlbertina-Regular-Identity-H"/>
          <w:sz w:val="20"/>
          <w:szCs w:val="20"/>
          <w:lang w:eastAsia="bg-BG"/>
        </w:rPr>
        <w:t>L</w:t>
      </w:r>
      <w:r w:rsidRPr="00D3411B">
        <w:rPr>
          <w:rFonts w:eastAsia="EUAlbertina-Regular-Identity-H"/>
          <w:sz w:val="20"/>
          <w:szCs w:val="20"/>
          <w:lang w:val="ru-RU" w:eastAsia="bg-BG"/>
        </w:rPr>
        <w:t xml:space="preserve"> 229, 29.6.2004 г., стр. 5).</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 xml:space="preserve">Изискването за докладване по ЕРИПЗ е залегнало в Закона за опазване на околната среда (ЗООС). Чл. 22а от ЗООС определя задължението за докладване на операторите, попадащи в Приложение </w:t>
      </w:r>
      <w:r w:rsidRPr="0025199D">
        <w:rPr>
          <w:rFonts w:eastAsia="Calibri"/>
          <w:szCs w:val="24"/>
        </w:rPr>
        <w:t>I</w:t>
      </w:r>
      <w:r w:rsidRPr="00D3411B">
        <w:rPr>
          <w:rFonts w:eastAsia="Calibri"/>
          <w:szCs w:val="24"/>
          <w:lang w:val="ru-RU"/>
        </w:rPr>
        <w:t xml:space="preserve"> на Регламент № 166/2006, както и сроковете за това.</w:t>
      </w:r>
    </w:p>
    <w:p w:rsidR="001172CC" w:rsidRPr="00D3411B" w:rsidRDefault="001172CC" w:rsidP="00F16EA9">
      <w:pPr>
        <w:spacing w:before="120" w:after="0"/>
        <w:ind w:firstLine="709"/>
        <w:jc w:val="both"/>
        <w:rPr>
          <w:rFonts w:eastAsia="Calibri"/>
          <w:szCs w:val="24"/>
          <w:lang w:val="ru-RU"/>
        </w:rPr>
      </w:pPr>
      <w:r w:rsidRPr="00D3411B">
        <w:rPr>
          <w:rFonts w:eastAsia="Calibri"/>
          <w:szCs w:val="24"/>
          <w:lang w:val="ru-RU"/>
        </w:rPr>
        <w:t>Чл. 22б от ЗООС определя Изпълнителния директор на Изпълнителната агенция по околна среда (ИАОС) да обобщава данните от докладването по ЕРИПЗ и да поддържа публичен регистър на изпускането и преноса на замърсители на национално ниво, както и да осигурява достъп до него чрез интернет страницата на ИАОС.</w:t>
      </w:r>
    </w:p>
    <w:p w:rsidR="001172CC" w:rsidRDefault="001172CC" w:rsidP="00F16EA9">
      <w:pPr>
        <w:spacing w:before="120" w:after="0"/>
        <w:ind w:firstLine="709"/>
        <w:jc w:val="both"/>
        <w:rPr>
          <w:rFonts w:eastAsia="Calibri"/>
          <w:szCs w:val="24"/>
          <w:lang w:val="bg-BG"/>
        </w:rPr>
      </w:pPr>
      <w:r w:rsidRPr="00D3411B">
        <w:rPr>
          <w:rFonts w:eastAsia="Calibri"/>
          <w:szCs w:val="24"/>
          <w:lang w:val="ru-RU"/>
        </w:rPr>
        <w:t>За целта като част от Интегрираната информационна система за докладване (ИИСД), функционира Национална информационна система за докладване по ЕРИПЗ в съответствие с изискванията на Регламент № 166/2006 и ЗООС. Системата осигурява докладване през интернет от операторите (първични звена), верифициране и потвърждаване на докладите от РИОСВ (междинни звена) и изготвяне на докладите до ЕК от ИАОС (крайно звено). Част от интегрираната система е и публичният регистър, осигуряващ възможност за извършване на справки от данните в системата.</w:t>
      </w:r>
    </w:p>
    <w:p w:rsidR="001172CC" w:rsidRPr="00D3411B" w:rsidRDefault="001172CC" w:rsidP="005A06EE">
      <w:pPr>
        <w:pStyle w:val="ListParagraph"/>
        <w:numPr>
          <w:ilvl w:val="3"/>
          <w:numId w:val="180"/>
        </w:numPr>
        <w:spacing w:before="120" w:after="0"/>
        <w:ind w:left="0" w:firstLine="709"/>
        <w:jc w:val="both"/>
        <w:rPr>
          <w:b/>
          <w:lang w:val="ru-RU"/>
        </w:rPr>
      </w:pPr>
      <w:r w:rsidRPr="00D3411B">
        <w:rPr>
          <w:b/>
          <w:lang w:val="ru-RU"/>
        </w:rPr>
        <w:t xml:space="preserve">Хармонизирани класификация и етикетиране на опасни УОЗ вещества </w:t>
      </w:r>
    </w:p>
    <w:p w:rsidR="001172CC" w:rsidRPr="00D3411B" w:rsidRDefault="00CE72A2" w:rsidP="00F16EA9">
      <w:pPr>
        <w:spacing w:after="0"/>
        <w:ind w:firstLine="720"/>
        <w:jc w:val="both"/>
        <w:rPr>
          <w:lang w:val="ru-RU"/>
        </w:rPr>
      </w:pPr>
      <w:r>
        <w:rPr>
          <w:lang w:val="ru-RU"/>
        </w:rPr>
        <w:t xml:space="preserve">В </w:t>
      </w:r>
      <w:r w:rsidR="001172CC" w:rsidRPr="00D3411B">
        <w:rPr>
          <w:lang w:val="ru-RU"/>
        </w:rPr>
        <w:t>Регламент (ЕО) №</w:t>
      </w:r>
      <w:r>
        <w:rPr>
          <w:lang w:val="ru-RU"/>
        </w:rPr>
        <w:t>1272/2008</w:t>
      </w:r>
      <w:r w:rsidR="005A06EE">
        <w:rPr>
          <w:lang w:val="ru-RU"/>
        </w:rPr>
        <w:t xml:space="preserve"> </w:t>
      </w:r>
      <w:r>
        <w:rPr>
          <w:lang w:val="ru-RU"/>
        </w:rPr>
        <w:t>(</w:t>
      </w:r>
      <w:r>
        <w:t>CLP</w:t>
      </w:r>
      <w:r w:rsidRPr="005A34A9">
        <w:rPr>
          <w:lang w:val="ru-RU"/>
        </w:rPr>
        <w:t xml:space="preserve">) </w:t>
      </w:r>
      <w:r w:rsidR="001172CC" w:rsidRPr="003958A8">
        <w:t>e</w:t>
      </w:r>
      <w:r w:rsidR="001172CC" w:rsidRPr="00D3411B">
        <w:rPr>
          <w:lang w:val="ru-RU"/>
        </w:rPr>
        <w:t xml:space="preserve"> съставен списък от вещества с техните хармонизирани класификации и елементи на етикетиране на в ЕС в част 3 от приложение </w:t>
      </w:r>
      <w:r w:rsidR="001172CC" w:rsidRPr="003958A8">
        <w:t>VI</w:t>
      </w:r>
      <w:r w:rsidR="001172CC" w:rsidRPr="00D3411B">
        <w:rPr>
          <w:lang w:val="ru-RU"/>
        </w:rPr>
        <w:t xml:space="preserve">. В Приложение </w:t>
      </w:r>
      <w:r w:rsidR="001172CC" w:rsidRPr="003958A8">
        <w:t>VI</w:t>
      </w:r>
      <w:r w:rsidR="001172CC" w:rsidRPr="00D3411B">
        <w:rPr>
          <w:lang w:val="ru-RU"/>
        </w:rPr>
        <w:t>, част 3.1 са включени хармонизирани класификации и елементи на етикетиране за следните УОЗ вещества:</w:t>
      </w:r>
    </w:p>
    <w:p w:rsidR="001172CC" w:rsidRPr="00D3411B" w:rsidRDefault="001172CC" w:rsidP="00F16EA9">
      <w:pPr>
        <w:jc w:val="both"/>
        <w:rPr>
          <w:b/>
          <w:lang w:val="ru-RU"/>
        </w:rPr>
      </w:pPr>
      <w:r w:rsidRPr="00D3411B">
        <w:rPr>
          <w:b/>
          <w:lang w:val="ru-RU"/>
        </w:rPr>
        <w:t>Списък за хармонизирани класификация и етикетиране на опасни вещества</w:t>
      </w:r>
    </w:p>
    <w:tbl>
      <w:tblPr>
        <w:tblW w:w="96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2134"/>
        <w:gridCol w:w="1052"/>
        <w:gridCol w:w="1052"/>
        <w:gridCol w:w="1315"/>
        <w:gridCol w:w="952"/>
        <w:gridCol w:w="1184"/>
        <w:gridCol w:w="920"/>
      </w:tblGrid>
      <w:tr w:rsidR="001172CC" w:rsidRPr="003958A8" w:rsidTr="00E17495">
        <w:trPr>
          <w:trHeight w:val="37"/>
          <w:tblHeader/>
        </w:trPr>
        <w:tc>
          <w:tcPr>
            <w:tcW w:w="1021" w:type="dxa"/>
            <w:vMerge w:val="restart"/>
            <w:shd w:val="clear" w:color="auto" w:fill="D9D9D9"/>
            <w:vAlign w:val="center"/>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Индекс №</w:t>
            </w:r>
          </w:p>
        </w:tc>
        <w:tc>
          <w:tcPr>
            <w:tcW w:w="2134" w:type="dxa"/>
            <w:vMerge w:val="restart"/>
            <w:shd w:val="clear" w:color="auto" w:fill="D9D9D9"/>
            <w:vAlign w:val="center"/>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Химично наименование</w:t>
            </w:r>
          </w:p>
        </w:tc>
        <w:tc>
          <w:tcPr>
            <w:tcW w:w="1052" w:type="dxa"/>
            <w:vMerge w:val="restart"/>
            <w:shd w:val="clear" w:color="auto" w:fill="D9D9D9"/>
            <w:vAlign w:val="center"/>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ЕС №</w:t>
            </w:r>
          </w:p>
        </w:tc>
        <w:tc>
          <w:tcPr>
            <w:tcW w:w="1052" w:type="dxa"/>
            <w:vMerge w:val="restart"/>
            <w:shd w:val="clear" w:color="auto" w:fill="D9D9D9"/>
            <w:vAlign w:val="center"/>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CAS №</w:t>
            </w:r>
          </w:p>
        </w:tc>
        <w:tc>
          <w:tcPr>
            <w:tcW w:w="2267" w:type="dxa"/>
            <w:gridSpan w:val="2"/>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Класификация</w:t>
            </w:r>
          </w:p>
        </w:tc>
        <w:tc>
          <w:tcPr>
            <w:tcW w:w="1184" w:type="dxa"/>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Етикетиране</w:t>
            </w:r>
          </w:p>
        </w:tc>
        <w:tc>
          <w:tcPr>
            <w:tcW w:w="920" w:type="dxa"/>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p>
        </w:tc>
      </w:tr>
      <w:tr w:rsidR="001172CC" w:rsidRPr="00F91B9D" w:rsidTr="00E17495">
        <w:trPr>
          <w:trHeight w:val="37"/>
          <w:tblHeader/>
        </w:trPr>
        <w:tc>
          <w:tcPr>
            <w:tcW w:w="1021" w:type="dxa"/>
            <w:vMerge/>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p>
        </w:tc>
        <w:tc>
          <w:tcPr>
            <w:tcW w:w="2134" w:type="dxa"/>
            <w:vMerge/>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p>
        </w:tc>
        <w:tc>
          <w:tcPr>
            <w:tcW w:w="1052" w:type="dxa"/>
            <w:vMerge/>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p>
        </w:tc>
        <w:tc>
          <w:tcPr>
            <w:tcW w:w="1052" w:type="dxa"/>
            <w:vMerge/>
            <w:shd w:val="clear" w:color="auto" w:fill="D9D9D9"/>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p>
        </w:tc>
        <w:tc>
          <w:tcPr>
            <w:tcW w:w="1315" w:type="dxa"/>
            <w:shd w:val="clear" w:color="auto" w:fill="D9D9D9"/>
          </w:tcPr>
          <w:p w:rsidR="001172CC" w:rsidRPr="00D3411B" w:rsidRDefault="001172CC" w:rsidP="00F16EA9">
            <w:pPr>
              <w:widowControl w:val="0"/>
              <w:autoSpaceDE w:val="0"/>
              <w:autoSpaceDN w:val="0"/>
              <w:adjustRightInd w:val="0"/>
              <w:spacing w:after="0" w:line="240" w:lineRule="auto"/>
              <w:jc w:val="both"/>
              <w:rPr>
                <w:rFonts w:eastAsia="Calibri"/>
                <w:color w:val="000000"/>
                <w:sz w:val="16"/>
                <w:szCs w:val="16"/>
                <w:lang w:val="ru-RU" w:eastAsia="bg-BG"/>
              </w:rPr>
            </w:pPr>
            <w:r w:rsidRPr="00D3411B">
              <w:rPr>
                <w:rFonts w:eastAsia="Calibri"/>
                <w:color w:val="000000"/>
                <w:sz w:val="16"/>
                <w:szCs w:val="16"/>
                <w:lang w:val="ru-RU" w:eastAsia="bg-BG"/>
              </w:rPr>
              <w:t>Код на класа  и категорията на опасност</w:t>
            </w:r>
          </w:p>
        </w:tc>
        <w:tc>
          <w:tcPr>
            <w:tcW w:w="952" w:type="dxa"/>
            <w:shd w:val="clear" w:color="auto" w:fill="D9D9D9"/>
          </w:tcPr>
          <w:p w:rsidR="001172CC" w:rsidRPr="00D3411B" w:rsidRDefault="001172CC" w:rsidP="00F16EA9">
            <w:pPr>
              <w:widowControl w:val="0"/>
              <w:autoSpaceDE w:val="0"/>
              <w:autoSpaceDN w:val="0"/>
              <w:adjustRightInd w:val="0"/>
              <w:spacing w:after="0" w:line="240" w:lineRule="auto"/>
              <w:jc w:val="both"/>
              <w:rPr>
                <w:rFonts w:eastAsia="Calibri"/>
                <w:color w:val="000000"/>
                <w:sz w:val="16"/>
                <w:szCs w:val="16"/>
                <w:lang w:val="ru-RU" w:eastAsia="bg-BG"/>
              </w:rPr>
            </w:pPr>
            <w:r w:rsidRPr="00D3411B">
              <w:rPr>
                <w:rFonts w:eastAsia="Calibri"/>
                <w:color w:val="000000"/>
                <w:sz w:val="16"/>
                <w:szCs w:val="16"/>
                <w:lang w:val="ru-RU" w:eastAsia="bg-BG"/>
              </w:rPr>
              <w:t>Код на предупреждението за опасност</w:t>
            </w:r>
          </w:p>
        </w:tc>
        <w:tc>
          <w:tcPr>
            <w:tcW w:w="1184" w:type="dxa"/>
            <w:shd w:val="clear" w:color="auto" w:fill="D9D9D9"/>
          </w:tcPr>
          <w:p w:rsidR="001172CC" w:rsidRPr="00D3411B" w:rsidRDefault="001172CC" w:rsidP="00F16EA9">
            <w:pPr>
              <w:widowControl w:val="0"/>
              <w:autoSpaceDE w:val="0"/>
              <w:autoSpaceDN w:val="0"/>
              <w:adjustRightInd w:val="0"/>
              <w:spacing w:after="0" w:line="240" w:lineRule="auto"/>
              <w:jc w:val="both"/>
              <w:rPr>
                <w:rFonts w:eastAsia="Calibri"/>
                <w:color w:val="000000"/>
                <w:sz w:val="18"/>
                <w:szCs w:val="18"/>
                <w:lang w:val="ru-RU" w:eastAsia="bg-BG"/>
              </w:rPr>
            </w:pPr>
            <w:r w:rsidRPr="00D3411B">
              <w:rPr>
                <w:rFonts w:eastAsia="Calibri"/>
                <w:color w:val="000000"/>
                <w:sz w:val="18"/>
                <w:szCs w:val="18"/>
                <w:lang w:val="ru-RU" w:eastAsia="bg-BG"/>
              </w:rPr>
              <w:t>Кодове на пиктограматите  и сигналнатите думи</w:t>
            </w:r>
          </w:p>
        </w:tc>
        <w:tc>
          <w:tcPr>
            <w:tcW w:w="920" w:type="dxa"/>
            <w:shd w:val="clear" w:color="auto" w:fill="D9D9D9"/>
          </w:tcPr>
          <w:p w:rsidR="001172CC" w:rsidRPr="00D3411B" w:rsidRDefault="001172CC" w:rsidP="00F16EA9">
            <w:pPr>
              <w:widowControl w:val="0"/>
              <w:autoSpaceDE w:val="0"/>
              <w:autoSpaceDN w:val="0"/>
              <w:adjustRightInd w:val="0"/>
              <w:spacing w:after="0" w:line="240" w:lineRule="auto"/>
              <w:jc w:val="both"/>
              <w:rPr>
                <w:rFonts w:eastAsia="Calibri"/>
                <w:color w:val="000000"/>
                <w:sz w:val="18"/>
                <w:szCs w:val="18"/>
                <w:lang w:val="ru-RU" w:eastAsia="bg-BG"/>
              </w:rPr>
            </w:pPr>
            <w:r w:rsidRPr="00D3411B">
              <w:rPr>
                <w:rFonts w:eastAsia="Calibri"/>
                <w:color w:val="000000"/>
                <w:sz w:val="18"/>
                <w:szCs w:val="18"/>
                <w:lang w:val="ru-RU" w:eastAsia="bg-BG"/>
              </w:rPr>
              <w:t>Код на предупреждението за опасност</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602-048-00-3</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aldrin (ISO)</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206-215-8</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309-00-2</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Carc.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STOT RE 1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 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 H311 H301 H372 (**) H400 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GHS06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GHS08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GHS09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 H311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H301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H372 (**)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602-047-00-8</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chlordane (ISO); 1,2,4,5,6,7,8,8-octachloro- 3a,4,7,7a-tetrahydro-4,7-methanoindan</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200-349-0</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57-74-9</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Carc.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 Acute Tox. 4 (*) Aquatic Acute 1 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 H312 H302 H400 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 GHS07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GHS09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Wng</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 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 H302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606-019-00-6</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chlordecone (ISO); perchloropentacyclo[5,3,0,02,6,03,9,04,8]decan-5-one; decachloropentacyclo[5,2,1,02,6,03,9,05,8]decan-4-one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205-601-3</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143-50-0</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602-049-00-9</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dieldrin (ISO)</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200-484-5</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60-57-1</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602-051-00-X</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endrin (ISO); 1,2,3,4,10,10-hexachloro-6,7-epoxy-1,4,4a,5,6,7,8,8a-octahydro-1,4:5,8-dimethanonaphthalene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200-775-7</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72-20-8</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602-052-00-5</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endosulfan (ISO); 1,2,3,4,7,7-hexachloro-8,9,10-trinorborn-2-en-5,6-ylenedimethylene sulfite; 1,4,5,6,7,7-hexachloro-8,9,10-trinorborn-5-en-2,3-ylenedimethylene sulfite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204-079-4</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115-29-7</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602-049-00-9</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dieldrin (ISO)</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200-484-5</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60-57-1</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 xml:space="preserve">Carc.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1 Acute Tox. 3 (*) STOT RE 1 Aquatic Acute 1 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 H310 H301 H372 (**) H400 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GHS06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GHS08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GHS09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 H310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H301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 xml:space="preserve">H372 (**)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602-046-00-2</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heptachlor (ISO); 1,4,5,6,7,8,8-heptachloro-3a,4,7,7a-tetrahydro-4,7-methanoindene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200-962-3</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76-44-8</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H373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602-109-00-4</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hexabromocyclododecane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1,2,5,6,9,10-hexabromocyclododecane [2]</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247-148-4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221-695-9 [2]</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25637-99-4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3194-55-6 [2]</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Repr.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Lact.</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H362</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Wng</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H362</w:t>
            </w:r>
          </w:p>
        </w:tc>
      </w:tr>
      <w:tr w:rsidR="001172CC" w:rsidRPr="003958A8" w:rsidTr="00E17495">
        <w:trPr>
          <w:trHeight w:val="119"/>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602-065-00-6</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hexachlorobenzene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204-273-9</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118-74-1</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1B</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602-043-00-6</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lindane (ISO); γ-HCH or γ-BHC; γ-1,2,3,4,5,6-hexachlorocyclohexane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200-401-2</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58-89-9</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Lact.</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H373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602-077-00-1</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mirex;dodecachloropentacyclo[5.2.1.02,6.03,9.05,8]decane;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219-196-6</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2385-85-5</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Repr.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Lact.</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H361fd</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GHS07</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Wng</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H361fd</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602-074-00-5</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pentachlorobenzene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210-172-0</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608-93-5</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Flam. Sol.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H228</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GHS07</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H228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285"/>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604-002-00-8</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pentachlorophenol</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201-778-6</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87-86-5</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SE 3</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Skin Irrit.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Eye Irrit.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H335</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H315</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H319</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H330</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H335</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H315</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602-044-00-1</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toxaphene;camphechlor (ISO);</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232-283-3</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8001-35-2</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SE 3</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Skin Irrit.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H335</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H315</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H335</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H315</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602-045-00-7</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DDT (ISO); clofenotane (INN); dicophane; 1,1,1-trichloro-2,2-bis(4-chlorophenyl)ethane; dichlorodiphenyltrichloroethane</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200-024-3</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50-29-3</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3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GHS06</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607-624-00-8</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perfluorooctane sulfonic acid; heptadecafluorooctane-1-sulfonic acid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potassium perfluorooctanesulfonate; potassium heptadecafluorooctane-1-sulfonate [2]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diethanolamine perfluorooctane sulfonate [3]</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ammonium perfluorooctane sulfonate; ammonium heptadecafluorooctanesulfonate [4]</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lithium perfluorooctane sulfonate; lithium heptadecafluorooctanesulfonate  [5]</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217-179-8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220-527-1 [2]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274-460-8 [3]</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249-415-0 [4]</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249-644-6 [5]</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1763-23-1 [1]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2795-39-3 [2]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70225-14-8 [3]</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29081-56-9 [4]</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29457-72-5 [5]</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Repr. 1B</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Lact.</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Acute Tox. 4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STOT RE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2</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H360D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H332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H411</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GHS07</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Dgr</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H360D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H372 **</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H332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H302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H362</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H411</w:t>
            </w:r>
          </w:p>
        </w:tc>
      </w:tr>
      <w:tr w:rsidR="001172CC" w:rsidRPr="003958A8" w:rsidTr="00E17495">
        <w:trPr>
          <w:trHeight w:val="37"/>
        </w:trPr>
        <w:tc>
          <w:tcPr>
            <w:tcW w:w="1021"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4"/>
                <w:szCs w:val="14"/>
                <w:lang w:eastAsia="bg-BG"/>
              </w:rPr>
            </w:pPr>
            <w:r w:rsidRPr="003958A8">
              <w:rPr>
                <w:rFonts w:eastAsia="Calibri"/>
                <w:color w:val="000000"/>
                <w:sz w:val="14"/>
                <w:szCs w:val="14"/>
                <w:lang w:eastAsia="bg-BG"/>
              </w:rPr>
              <w:t>602-080-00-8</w:t>
            </w:r>
          </w:p>
        </w:tc>
        <w:tc>
          <w:tcPr>
            <w:tcW w:w="213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alkanes, C10-13, chloro; chlorinated paraffins, C10-13</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287-476-5</w:t>
            </w:r>
          </w:p>
        </w:tc>
        <w:tc>
          <w:tcPr>
            <w:tcW w:w="10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85535-84-8</w:t>
            </w:r>
          </w:p>
        </w:tc>
        <w:tc>
          <w:tcPr>
            <w:tcW w:w="1315"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Carc. 2</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Acute 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Aquatic Chronic 1</w:t>
            </w:r>
          </w:p>
        </w:tc>
        <w:tc>
          <w:tcPr>
            <w:tcW w:w="952"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H400</w:t>
            </w:r>
          </w:p>
          <w:p w:rsidR="001172CC" w:rsidRPr="003958A8" w:rsidRDefault="001172CC" w:rsidP="00F16EA9">
            <w:pPr>
              <w:widowControl w:val="0"/>
              <w:autoSpaceDE w:val="0"/>
              <w:autoSpaceDN w:val="0"/>
              <w:adjustRightInd w:val="0"/>
              <w:spacing w:after="0" w:line="240" w:lineRule="auto"/>
              <w:jc w:val="both"/>
              <w:rPr>
                <w:rFonts w:eastAsia="Calibri"/>
                <w:color w:val="000000"/>
                <w:sz w:val="16"/>
                <w:szCs w:val="16"/>
                <w:lang w:eastAsia="bg-BG"/>
              </w:rPr>
            </w:pPr>
            <w:r w:rsidRPr="003958A8">
              <w:rPr>
                <w:rFonts w:eastAsia="Calibri"/>
                <w:color w:val="000000"/>
                <w:sz w:val="16"/>
                <w:szCs w:val="16"/>
                <w:lang w:eastAsia="bg-BG"/>
              </w:rPr>
              <w:t>H410</w:t>
            </w:r>
          </w:p>
        </w:tc>
        <w:tc>
          <w:tcPr>
            <w:tcW w:w="1184"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GHS08</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GHS09</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Wng</w:t>
            </w:r>
          </w:p>
        </w:tc>
        <w:tc>
          <w:tcPr>
            <w:tcW w:w="920" w:type="dxa"/>
          </w:tcPr>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H351</w:t>
            </w:r>
          </w:p>
          <w:p w:rsidR="001172CC" w:rsidRPr="003958A8" w:rsidRDefault="001172CC" w:rsidP="00F16EA9">
            <w:pPr>
              <w:widowControl w:val="0"/>
              <w:autoSpaceDE w:val="0"/>
              <w:autoSpaceDN w:val="0"/>
              <w:adjustRightInd w:val="0"/>
              <w:spacing w:after="0" w:line="240" w:lineRule="auto"/>
              <w:jc w:val="both"/>
              <w:rPr>
                <w:rFonts w:eastAsia="Calibri"/>
                <w:color w:val="000000"/>
                <w:sz w:val="18"/>
                <w:szCs w:val="18"/>
                <w:lang w:eastAsia="bg-BG"/>
              </w:rPr>
            </w:pPr>
            <w:r w:rsidRPr="003958A8">
              <w:rPr>
                <w:rFonts w:eastAsia="Calibri"/>
                <w:color w:val="000000"/>
                <w:sz w:val="18"/>
                <w:szCs w:val="18"/>
                <w:lang w:eastAsia="bg-BG"/>
              </w:rPr>
              <w:t>H410</w:t>
            </w:r>
          </w:p>
        </w:tc>
      </w:tr>
    </w:tbl>
    <w:p w:rsidR="001172CC" w:rsidRPr="00D3411B" w:rsidRDefault="001172CC" w:rsidP="005A06EE">
      <w:pPr>
        <w:pStyle w:val="ListParagraph"/>
        <w:numPr>
          <w:ilvl w:val="3"/>
          <w:numId w:val="180"/>
        </w:numPr>
        <w:spacing w:before="120" w:after="0" w:line="240" w:lineRule="auto"/>
        <w:ind w:left="0" w:firstLine="3687"/>
        <w:jc w:val="both"/>
        <w:rPr>
          <w:b/>
          <w:lang w:val="ru-RU"/>
        </w:rPr>
      </w:pPr>
      <w:r w:rsidRPr="00D3411B">
        <w:rPr>
          <w:b/>
          <w:lang w:val="ru-RU"/>
        </w:rPr>
        <w:t xml:space="preserve">УОЗ вещества в областта на управление на водите </w:t>
      </w:r>
    </w:p>
    <w:p w:rsidR="001172CC" w:rsidRPr="00D3411B" w:rsidRDefault="001172CC" w:rsidP="00F16EA9">
      <w:pPr>
        <w:spacing w:before="120" w:after="0"/>
        <w:ind w:firstLine="720"/>
        <w:jc w:val="both"/>
        <w:rPr>
          <w:rFonts w:eastAsia="Calibri"/>
          <w:szCs w:val="24"/>
          <w:lang w:val="ru-RU"/>
        </w:rPr>
      </w:pPr>
      <w:r w:rsidRPr="00D3411B">
        <w:rPr>
          <w:rFonts w:eastAsia="Calibri"/>
          <w:szCs w:val="24"/>
          <w:lang w:val="ru-RU"/>
        </w:rPr>
        <w:t>В Приложение Х на Рамковата директива за водите 2000/60/ЕО са включени вписвания за следните УОЗ вещества, определени като приоритетни опасни вещества:</w:t>
      </w:r>
    </w:p>
    <w:p w:rsidR="001172CC" w:rsidRPr="00D3411B" w:rsidRDefault="001172CC" w:rsidP="00F16EA9">
      <w:pPr>
        <w:spacing w:before="120" w:after="0"/>
        <w:jc w:val="both"/>
        <w:rPr>
          <w:rFonts w:eastAsia="Calibri"/>
          <w:b/>
          <w:iCs/>
          <w:color w:val="000000"/>
          <w:szCs w:val="24"/>
          <w:lang w:val="ru-RU" w:eastAsia="bg-BG"/>
        </w:rPr>
      </w:pPr>
      <w:r w:rsidRPr="00D3411B">
        <w:rPr>
          <w:rFonts w:eastAsia="Calibri"/>
          <w:b/>
          <w:iCs/>
          <w:color w:val="000000"/>
          <w:szCs w:val="24"/>
          <w:lang w:val="ru-RU" w:eastAsia="bg-BG"/>
        </w:rPr>
        <w:t xml:space="preserve">Списък на приоритетните УОЗ вещества в областта на политиката за </w:t>
      </w:r>
      <w:r w:rsidR="00762146">
        <w:rPr>
          <w:rFonts w:eastAsia="Calibri"/>
          <w:b/>
          <w:iCs/>
          <w:color w:val="000000"/>
          <w:szCs w:val="24"/>
          <w:lang w:val="bg-BG" w:eastAsia="bg-BG"/>
        </w:rPr>
        <w:t>управление</w:t>
      </w:r>
      <w:r w:rsidR="00762146" w:rsidRPr="00D3411B">
        <w:rPr>
          <w:rFonts w:eastAsia="Calibri"/>
          <w:b/>
          <w:iCs/>
          <w:color w:val="000000"/>
          <w:szCs w:val="24"/>
          <w:lang w:val="ru-RU" w:eastAsia="bg-BG"/>
        </w:rPr>
        <w:t xml:space="preserve"> </w:t>
      </w:r>
      <w:r w:rsidR="00762146">
        <w:rPr>
          <w:rFonts w:eastAsia="Calibri"/>
          <w:b/>
          <w:iCs/>
          <w:color w:val="000000"/>
          <w:szCs w:val="24"/>
          <w:lang w:val="bg-BG" w:eastAsia="bg-BG"/>
        </w:rPr>
        <w:t xml:space="preserve">на </w:t>
      </w:r>
      <w:r w:rsidRPr="00D3411B">
        <w:rPr>
          <w:rFonts w:eastAsia="Calibri"/>
          <w:b/>
          <w:iCs/>
          <w:color w:val="000000"/>
          <w:szCs w:val="24"/>
          <w:lang w:val="ru-RU" w:eastAsia="bg-BG"/>
        </w:rPr>
        <w:t>водите</w:t>
      </w:r>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400"/>
        <w:gridCol w:w="1276"/>
        <w:gridCol w:w="3881"/>
        <w:gridCol w:w="1911"/>
      </w:tblGrid>
      <w:tr w:rsidR="001172CC" w:rsidRPr="00F91B9D" w:rsidTr="00E17495">
        <w:trPr>
          <w:trHeight w:val="802"/>
          <w:tblHeader/>
        </w:trPr>
        <w:tc>
          <w:tcPr>
            <w:tcW w:w="669"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w:t>
            </w:r>
          </w:p>
        </w:tc>
        <w:tc>
          <w:tcPr>
            <w:tcW w:w="1400"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CAS №</w:t>
            </w:r>
          </w:p>
        </w:tc>
        <w:tc>
          <w:tcPr>
            <w:tcW w:w="1276"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ЕС №</w:t>
            </w:r>
          </w:p>
        </w:tc>
        <w:tc>
          <w:tcPr>
            <w:tcW w:w="3881"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 xml:space="preserve">Наименование на приоритетното </w:t>
            </w: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zh-CN"/>
              </w:rPr>
              <w:t>вещество (3)</w:t>
            </w:r>
          </w:p>
        </w:tc>
        <w:tc>
          <w:tcPr>
            <w:tcW w:w="1911" w:type="dxa"/>
            <w:shd w:val="clear" w:color="auto" w:fill="D9D9D9"/>
          </w:tcPr>
          <w:p w:rsidR="001172CC" w:rsidRPr="00D3411B" w:rsidRDefault="001172CC" w:rsidP="00F16EA9">
            <w:pPr>
              <w:autoSpaceDE w:val="0"/>
              <w:autoSpaceDN w:val="0"/>
              <w:adjustRightInd w:val="0"/>
              <w:spacing w:before="20" w:after="20"/>
              <w:jc w:val="both"/>
              <w:rPr>
                <w:rFonts w:eastAsia="Calibri"/>
                <w:sz w:val="20"/>
                <w:szCs w:val="20"/>
                <w:lang w:val="ru-RU" w:eastAsia="bg-BG"/>
              </w:rPr>
            </w:pPr>
            <w:r w:rsidRPr="00D3411B">
              <w:rPr>
                <w:rFonts w:eastAsia="Calibri"/>
                <w:sz w:val="20"/>
                <w:szCs w:val="20"/>
                <w:lang w:val="ru-RU"/>
              </w:rPr>
              <w:t>Определено като приоритетно опасно вещество</w:t>
            </w:r>
          </w:p>
        </w:tc>
      </w:tr>
      <w:tr w:rsidR="001172CC" w:rsidRPr="006A72D0" w:rsidTr="00E17495">
        <w:trPr>
          <w:trHeight w:val="277"/>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1</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2</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3</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5</w:t>
            </w:r>
          </w:p>
        </w:tc>
      </w:tr>
      <w:tr w:rsidR="001172CC" w:rsidRPr="006A72D0" w:rsidTr="00E17495">
        <w:trPr>
          <w:trHeight w:val="277"/>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(5)</w:t>
            </w:r>
          </w:p>
        </w:tc>
        <w:tc>
          <w:tcPr>
            <w:tcW w:w="1400"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76"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 xml:space="preserve">Бромирани дифенилетери </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 (4)</w:t>
            </w:r>
          </w:p>
        </w:tc>
      </w:tr>
      <w:tr w:rsidR="001172CC" w:rsidRPr="006A72D0" w:rsidTr="00E17495">
        <w:trPr>
          <w:trHeight w:val="554"/>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(7)</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85535-84-8</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287-476-5</w:t>
            </w:r>
          </w:p>
        </w:tc>
        <w:tc>
          <w:tcPr>
            <w:tcW w:w="3881" w:type="dxa"/>
          </w:tcPr>
          <w:p w:rsidR="001172CC" w:rsidRPr="00D3411B" w:rsidRDefault="001172CC" w:rsidP="00F16EA9">
            <w:pPr>
              <w:widowControl w:val="0"/>
              <w:autoSpaceDE w:val="0"/>
              <w:autoSpaceDN w:val="0"/>
              <w:adjustRightInd w:val="0"/>
              <w:spacing w:before="20" w:after="20"/>
              <w:jc w:val="both"/>
              <w:rPr>
                <w:rFonts w:eastAsia="SimSun"/>
                <w:color w:val="000000"/>
                <w:sz w:val="20"/>
                <w:szCs w:val="20"/>
                <w:lang w:val="ru-RU" w:eastAsia="bg-BG"/>
              </w:rPr>
            </w:pPr>
            <w:r w:rsidRPr="006A72D0">
              <w:rPr>
                <w:rFonts w:eastAsia="SimSun"/>
                <w:color w:val="000000"/>
                <w:sz w:val="20"/>
                <w:szCs w:val="20"/>
                <w:lang w:eastAsia="bg-BG"/>
              </w:rPr>
              <w:t>C</w:t>
            </w:r>
            <w:r w:rsidRPr="00D3411B">
              <w:rPr>
                <w:rFonts w:eastAsia="SimSun"/>
                <w:color w:val="000000"/>
                <w:sz w:val="20"/>
                <w:szCs w:val="20"/>
                <w:lang w:val="ru-RU" w:eastAsia="bg-BG"/>
              </w:rPr>
              <w:t xml:space="preserve">10-13 хлороалкани (късоверни хлорирани парафини, </w:t>
            </w:r>
            <w:r w:rsidRPr="006A72D0">
              <w:rPr>
                <w:rFonts w:eastAsia="SimSun"/>
                <w:color w:val="000000"/>
                <w:sz w:val="20"/>
                <w:szCs w:val="20"/>
                <w:lang w:eastAsia="bg-BG"/>
              </w:rPr>
              <w:t>SCCPs</w:t>
            </w:r>
            <w:r w:rsidRPr="00D3411B">
              <w:rPr>
                <w:rFonts w:eastAsia="SimSun"/>
                <w:color w:val="000000"/>
                <w:sz w:val="20"/>
                <w:szCs w:val="20"/>
                <w:lang w:val="ru-RU" w:eastAsia="bg-BG"/>
              </w:rPr>
              <w:t xml:space="preserve">) </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(14)</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115-29-7</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204-079-4</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Ендосулфан</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(16)</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118-74-1</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204-273-9</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Хексахлоробензен (НСВ)</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(17)</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87-68-3</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201-765-5</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Хексахлоробутадиен (HCBD)</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(18)</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608-73-1</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210-168-9</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Хексахлороциклохексан (HCH)</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(26)</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608-93-5</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210-172-0</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Пентахлоробензен (PeCB)</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(27)</w:t>
            </w:r>
          </w:p>
        </w:tc>
        <w:tc>
          <w:tcPr>
            <w:tcW w:w="1400"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87-86-5</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201-778-6</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Пентахлорофенол (PCP)</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(28)</w:t>
            </w:r>
          </w:p>
        </w:tc>
        <w:tc>
          <w:tcPr>
            <w:tcW w:w="1400"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76"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Полиароматни въглеводороди (PAH) (7)</w:t>
            </w:r>
          </w:p>
        </w:tc>
        <w:tc>
          <w:tcPr>
            <w:tcW w:w="191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w:t>
            </w:r>
          </w:p>
        </w:tc>
      </w:tr>
      <w:tr w:rsidR="001172CC" w:rsidRPr="006A72D0" w:rsidTr="00E17495">
        <w:trPr>
          <w:trHeight w:val="540"/>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(35)</w:t>
            </w:r>
          </w:p>
        </w:tc>
        <w:tc>
          <w:tcPr>
            <w:tcW w:w="1400"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1763-23-1</w:t>
            </w:r>
          </w:p>
        </w:tc>
        <w:tc>
          <w:tcPr>
            <w:tcW w:w="127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217-179-8</w:t>
            </w:r>
          </w:p>
        </w:tc>
        <w:tc>
          <w:tcPr>
            <w:tcW w:w="3881" w:type="dxa"/>
          </w:tcPr>
          <w:p w:rsidR="001172CC" w:rsidRPr="00D3411B" w:rsidRDefault="001172CC" w:rsidP="00F16EA9">
            <w:pPr>
              <w:widowControl w:val="0"/>
              <w:autoSpaceDE w:val="0"/>
              <w:autoSpaceDN w:val="0"/>
              <w:adjustRightInd w:val="0"/>
              <w:spacing w:before="20" w:after="20"/>
              <w:jc w:val="both"/>
              <w:rPr>
                <w:rFonts w:eastAsia="SimSun"/>
                <w:color w:val="000000"/>
                <w:sz w:val="20"/>
                <w:szCs w:val="20"/>
                <w:lang w:val="ru-RU" w:eastAsia="zh-CN"/>
              </w:rPr>
            </w:pPr>
            <w:r w:rsidRPr="00D3411B">
              <w:rPr>
                <w:rFonts w:eastAsia="SimSun"/>
                <w:color w:val="000000"/>
                <w:sz w:val="20"/>
                <w:szCs w:val="20"/>
                <w:lang w:val="ru-RU" w:eastAsia="zh-CN"/>
              </w:rPr>
              <w:t>Перфлуорооктан сулфонова киселина и нейните производни (</w:t>
            </w:r>
            <w:r w:rsidRPr="006A72D0">
              <w:rPr>
                <w:rFonts w:eastAsia="SimSun"/>
                <w:color w:val="000000"/>
                <w:sz w:val="20"/>
                <w:szCs w:val="20"/>
                <w:lang w:eastAsia="zh-CN"/>
              </w:rPr>
              <w:t>PFOS</w:t>
            </w:r>
            <w:r w:rsidRPr="00D3411B">
              <w:rPr>
                <w:rFonts w:eastAsia="SimSun"/>
                <w:color w:val="000000"/>
                <w:sz w:val="20"/>
                <w:szCs w:val="20"/>
                <w:lang w:val="ru-RU" w:eastAsia="zh-CN"/>
              </w:rPr>
              <w:t>)</w:t>
            </w:r>
          </w:p>
        </w:tc>
        <w:tc>
          <w:tcPr>
            <w:tcW w:w="1911" w:type="dxa"/>
          </w:tcPr>
          <w:p w:rsidR="001172CC" w:rsidRPr="006A72D0" w:rsidRDefault="001172CC" w:rsidP="00F16EA9">
            <w:pPr>
              <w:spacing w:before="20" w:after="20"/>
              <w:jc w:val="both"/>
              <w:rPr>
                <w:rFonts w:eastAsia="Calibri"/>
                <w:sz w:val="20"/>
                <w:szCs w:val="20"/>
              </w:rPr>
            </w:pPr>
            <w:r w:rsidRPr="006A72D0">
              <w:rPr>
                <w:rFonts w:eastAsia="Calibri"/>
                <w:sz w:val="20"/>
                <w:szCs w:val="20"/>
              </w:rPr>
              <w:t>Х</w:t>
            </w:r>
          </w:p>
        </w:tc>
      </w:tr>
      <w:tr w:rsidR="001172CC" w:rsidRPr="006A72D0" w:rsidTr="00E17495">
        <w:trPr>
          <w:trHeight w:val="264"/>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(37)</w:t>
            </w:r>
          </w:p>
        </w:tc>
        <w:tc>
          <w:tcPr>
            <w:tcW w:w="1400"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76"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Диоксини и диоксиноподобни съединения</w:t>
            </w:r>
          </w:p>
        </w:tc>
        <w:tc>
          <w:tcPr>
            <w:tcW w:w="1911" w:type="dxa"/>
          </w:tcPr>
          <w:p w:rsidR="001172CC" w:rsidRPr="006A72D0" w:rsidRDefault="001172CC" w:rsidP="00F16EA9">
            <w:pPr>
              <w:spacing w:before="20" w:after="20"/>
              <w:jc w:val="both"/>
              <w:rPr>
                <w:rFonts w:eastAsia="Calibri"/>
                <w:sz w:val="20"/>
                <w:szCs w:val="20"/>
              </w:rPr>
            </w:pPr>
            <w:r w:rsidRPr="006A72D0">
              <w:rPr>
                <w:rFonts w:eastAsia="Calibri"/>
                <w:sz w:val="20"/>
                <w:szCs w:val="20"/>
              </w:rPr>
              <w:t>X (9)</w:t>
            </w:r>
          </w:p>
        </w:tc>
      </w:tr>
      <w:tr w:rsidR="001172CC" w:rsidRPr="006A72D0" w:rsidTr="00E17495">
        <w:trPr>
          <w:trHeight w:val="292"/>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(43)</w:t>
            </w:r>
          </w:p>
        </w:tc>
        <w:tc>
          <w:tcPr>
            <w:tcW w:w="1400"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76"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Хексабромоциклододекан (HBCD)</w:t>
            </w:r>
          </w:p>
        </w:tc>
        <w:tc>
          <w:tcPr>
            <w:tcW w:w="1911" w:type="dxa"/>
          </w:tcPr>
          <w:p w:rsidR="001172CC" w:rsidRPr="006A72D0" w:rsidRDefault="001172CC" w:rsidP="00F16EA9">
            <w:pPr>
              <w:spacing w:before="20" w:after="20"/>
              <w:jc w:val="both"/>
              <w:rPr>
                <w:rFonts w:eastAsia="Calibri"/>
                <w:sz w:val="20"/>
                <w:szCs w:val="20"/>
              </w:rPr>
            </w:pPr>
            <w:r w:rsidRPr="006A72D0">
              <w:rPr>
                <w:rFonts w:eastAsia="Calibri"/>
                <w:sz w:val="20"/>
                <w:szCs w:val="20"/>
              </w:rPr>
              <w:t>X (11)</w:t>
            </w:r>
          </w:p>
        </w:tc>
      </w:tr>
      <w:tr w:rsidR="001172CC" w:rsidRPr="006A72D0" w:rsidTr="00E17495">
        <w:trPr>
          <w:trHeight w:val="525"/>
        </w:trPr>
        <w:tc>
          <w:tcPr>
            <w:tcW w:w="669"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(44)</w:t>
            </w:r>
          </w:p>
        </w:tc>
        <w:tc>
          <w:tcPr>
            <w:tcW w:w="1400"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76-44-8</w:t>
            </w:r>
          </w:p>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1024-57-3</w:t>
            </w:r>
          </w:p>
        </w:tc>
        <w:tc>
          <w:tcPr>
            <w:tcW w:w="127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200-962-3</w:t>
            </w:r>
          </w:p>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213-831-0</w:t>
            </w:r>
          </w:p>
        </w:tc>
        <w:tc>
          <w:tcPr>
            <w:tcW w:w="388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Хептахлор и хептахлор епоксид</w:t>
            </w:r>
          </w:p>
        </w:tc>
        <w:tc>
          <w:tcPr>
            <w:tcW w:w="1911" w:type="dxa"/>
          </w:tcPr>
          <w:p w:rsidR="001172CC" w:rsidRPr="006A72D0" w:rsidRDefault="001172CC" w:rsidP="00F16EA9">
            <w:pPr>
              <w:spacing w:before="20" w:after="20"/>
              <w:jc w:val="both"/>
              <w:rPr>
                <w:rFonts w:eastAsia="Calibri"/>
                <w:sz w:val="20"/>
                <w:szCs w:val="20"/>
              </w:rPr>
            </w:pPr>
            <w:r w:rsidRPr="006A72D0">
              <w:rPr>
                <w:rFonts w:eastAsia="Calibri"/>
                <w:sz w:val="20"/>
                <w:szCs w:val="20"/>
              </w:rPr>
              <w:t>Х</w:t>
            </w:r>
          </w:p>
        </w:tc>
      </w:tr>
    </w:tbl>
    <w:p w:rsidR="001172CC" w:rsidRPr="006A72D0" w:rsidRDefault="001172CC" w:rsidP="00F16EA9">
      <w:pPr>
        <w:widowControl w:val="0"/>
        <w:autoSpaceDE w:val="0"/>
        <w:autoSpaceDN w:val="0"/>
        <w:adjustRightInd w:val="0"/>
        <w:spacing w:after="120"/>
        <w:jc w:val="both"/>
        <w:rPr>
          <w:rFonts w:eastAsia="SimSun"/>
          <w:i/>
          <w:color w:val="000000"/>
          <w:sz w:val="20"/>
          <w:szCs w:val="20"/>
          <w:u w:val="single"/>
          <w:lang w:eastAsia="zh-CN"/>
        </w:rPr>
      </w:pPr>
      <w:r w:rsidRPr="006A72D0">
        <w:rPr>
          <w:rFonts w:eastAsia="SimSun"/>
          <w:i/>
          <w:color w:val="000000"/>
          <w:sz w:val="20"/>
          <w:szCs w:val="20"/>
          <w:u w:val="single"/>
          <w:lang w:eastAsia="zh-CN"/>
        </w:rPr>
        <w:t>Забележки</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(3) Когато са избрани групи вещества, освен ако изрично е отбелязано друго, типичните представители на групата са определени в контекста на установяването на стандартите за качество на околната среда.</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 xml:space="preserve">(4) Само тетра-, пента-, хекса- и хептабромодифенилетер (номера по </w:t>
      </w:r>
      <w:r w:rsidRPr="006A72D0">
        <w:rPr>
          <w:rFonts w:eastAsia="SimSun"/>
          <w:color w:val="000000"/>
          <w:sz w:val="20"/>
          <w:szCs w:val="20"/>
          <w:lang w:eastAsia="zh-CN"/>
        </w:rPr>
        <w:t>CAS</w:t>
      </w:r>
      <w:r w:rsidRPr="00D3411B">
        <w:rPr>
          <w:rFonts w:eastAsia="SimSun"/>
          <w:color w:val="000000"/>
          <w:sz w:val="20"/>
          <w:szCs w:val="20"/>
          <w:lang w:val="ru-RU" w:eastAsia="zh-CN"/>
        </w:rPr>
        <w:t>, съответно 40088-47-9, 32534-81-9, 36483-60-0, 68928-80-3).</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(7) Включващ бензо[</w:t>
      </w:r>
      <w:r w:rsidRPr="006A72D0">
        <w:rPr>
          <w:rFonts w:eastAsia="SimSun"/>
          <w:color w:val="000000"/>
          <w:sz w:val="20"/>
          <w:szCs w:val="20"/>
          <w:lang w:eastAsia="zh-CN"/>
        </w:rPr>
        <w:t>a</w:t>
      </w:r>
      <w:r w:rsidRPr="00D3411B">
        <w:rPr>
          <w:rFonts w:eastAsia="SimSun"/>
          <w:color w:val="000000"/>
          <w:sz w:val="20"/>
          <w:szCs w:val="20"/>
          <w:lang w:val="ru-RU" w:eastAsia="zh-CN"/>
        </w:rPr>
        <w:t>]пирен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50-32-8, ЕС 200-028-5), бензо[</w:t>
      </w:r>
      <w:r w:rsidRPr="006A72D0">
        <w:rPr>
          <w:rFonts w:eastAsia="SimSun"/>
          <w:color w:val="000000"/>
          <w:sz w:val="20"/>
          <w:szCs w:val="20"/>
          <w:lang w:eastAsia="zh-CN"/>
        </w:rPr>
        <w:t>b</w:t>
      </w:r>
      <w:r w:rsidRPr="00D3411B">
        <w:rPr>
          <w:rFonts w:eastAsia="SimSun"/>
          <w:color w:val="000000"/>
          <w:sz w:val="20"/>
          <w:szCs w:val="20"/>
          <w:lang w:val="ru-RU" w:eastAsia="zh-CN"/>
        </w:rPr>
        <w:t>]флуорантен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205-99-2, ЕС 205-911-9), бензо[</w:t>
      </w:r>
      <w:r w:rsidRPr="006A72D0">
        <w:rPr>
          <w:rFonts w:eastAsia="SimSun"/>
          <w:color w:val="000000"/>
          <w:sz w:val="20"/>
          <w:szCs w:val="20"/>
          <w:lang w:eastAsia="zh-CN"/>
        </w:rPr>
        <w:t>g</w:t>
      </w:r>
      <w:r w:rsidRPr="00D3411B">
        <w:rPr>
          <w:rFonts w:eastAsia="SimSun"/>
          <w:color w:val="000000"/>
          <w:sz w:val="20"/>
          <w:szCs w:val="20"/>
          <w:lang w:val="ru-RU" w:eastAsia="zh-CN"/>
        </w:rPr>
        <w:t>,</w:t>
      </w:r>
      <w:r w:rsidRPr="006A72D0">
        <w:rPr>
          <w:rFonts w:eastAsia="SimSun"/>
          <w:color w:val="000000"/>
          <w:sz w:val="20"/>
          <w:szCs w:val="20"/>
          <w:lang w:eastAsia="zh-CN"/>
        </w:rPr>
        <w:t>h</w:t>
      </w:r>
      <w:r w:rsidRPr="00D3411B">
        <w:rPr>
          <w:rFonts w:eastAsia="SimSun"/>
          <w:color w:val="000000"/>
          <w:sz w:val="20"/>
          <w:szCs w:val="20"/>
          <w:lang w:val="ru-RU" w:eastAsia="zh-CN"/>
        </w:rPr>
        <w:t>,</w:t>
      </w:r>
      <w:r w:rsidRPr="006A72D0">
        <w:rPr>
          <w:rFonts w:eastAsia="SimSun"/>
          <w:color w:val="000000"/>
          <w:sz w:val="20"/>
          <w:szCs w:val="20"/>
          <w:lang w:eastAsia="zh-CN"/>
        </w:rPr>
        <w:t>i</w:t>
      </w:r>
      <w:r w:rsidRPr="00D3411B">
        <w:rPr>
          <w:rFonts w:eastAsia="SimSun"/>
          <w:color w:val="000000"/>
          <w:sz w:val="20"/>
          <w:szCs w:val="20"/>
          <w:lang w:val="ru-RU" w:eastAsia="zh-CN"/>
        </w:rPr>
        <w:t>]перилен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191-24-2, ЕС 205-883-8), бензо[</w:t>
      </w:r>
      <w:r w:rsidRPr="006A72D0">
        <w:rPr>
          <w:rFonts w:eastAsia="SimSun"/>
          <w:color w:val="000000"/>
          <w:sz w:val="20"/>
          <w:szCs w:val="20"/>
          <w:lang w:eastAsia="zh-CN"/>
        </w:rPr>
        <w:t>k</w:t>
      </w:r>
      <w:r w:rsidRPr="00D3411B">
        <w:rPr>
          <w:rFonts w:eastAsia="SimSun"/>
          <w:color w:val="000000"/>
          <w:sz w:val="20"/>
          <w:szCs w:val="20"/>
          <w:lang w:val="ru-RU" w:eastAsia="zh-CN"/>
        </w:rPr>
        <w:t>]флуорантен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207-08-9, ЕС 205-916-6), индено[1,2,3-</w:t>
      </w:r>
      <w:r w:rsidRPr="006A72D0">
        <w:rPr>
          <w:rFonts w:eastAsia="SimSun"/>
          <w:color w:val="000000"/>
          <w:sz w:val="20"/>
          <w:szCs w:val="20"/>
          <w:lang w:eastAsia="zh-CN"/>
        </w:rPr>
        <w:t>cd</w:t>
      </w:r>
      <w:r w:rsidRPr="00D3411B">
        <w:rPr>
          <w:rFonts w:eastAsia="SimSun"/>
          <w:color w:val="000000"/>
          <w:sz w:val="20"/>
          <w:szCs w:val="20"/>
          <w:lang w:val="ru-RU" w:eastAsia="zh-CN"/>
        </w:rPr>
        <w:t>]пирен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193-39-5, ЕС 205-893-2) и без антрацен, флуорантен и нафталин, които са посочени отделно.</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 xml:space="preserve"> (9) Това се отнася за следните съединения: </w:t>
      </w:r>
    </w:p>
    <w:p w:rsidR="001172CC" w:rsidRPr="00D3411B" w:rsidRDefault="001172CC" w:rsidP="00CC613F">
      <w:pPr>
        <w:widowControl w:val="0"/>
        <w:numPr>
          <w:ilvl w:val="0"/>
          <w:numId w:val="16"/>
        </w:numPr>
        <w:autoSpaceDE w:val="0"/>
        <w:autoSpaceDN w:val="0"/>
        <w:adjustRightInd w:val="0"/>
        <w:spacing w:after="0"/>
        <w:ind w:left="714" w:hanging="357"/>
        <w:jc w:val="both"/>
        <w:rPr>
          <w:rFonts w:eastAsia="SimSun"/>
          <w:color w:val="000000"/>
          <w:sz w:val="20"/>
          <w:szCs w:val="20"/>
          <w:lang w:val="ru-RU" w:eastAsia="zh-CN"/>
        </w:rPr>
      </w:pPr>
      <w:r w:rsidRPr="00D3411B">
        <w:rPr>
          <w:rFonts w:eastAsia="SimSun"/>
          <w:color w:val="000000"/>
          <w:sz w:val="20"/>
          <w:szCs w:val="20"/>
          <w:lang w:val="ru-RU" w:eastAsia="zh-CN"/>
        </w:rPr>
        <w:t>7 полихлорирани дибензо-</w:t>
      </w:r>
      <w:r w:rsidRPr="006A72D0">
        <w:rPr>
          <w:rFonts w:eastAsia="SimSun"/>
          <w:color w:val="000000"/>
          <w:sz w:val="20"/>
          <w:szCs w:val="20"/>
          <w:lang w:eastAsia="zh-CN"/>
        </w:rPr>
        <w:t>p</w:t>
      </w:r>
      <w:r w:rsidRPr="00D3411B">
        <w:rPr>
          <w:rFonts w:eastAsia="SimSun"/>
          <w:color w:val="000000"/>
          <w:sz w:val="20"/>
          <w:szCs w:val="20"/>
          <w:lang w:val="ru-RU" w:eastAsia="zh-CN"/>
        </w:rPr>
        <w:t>-диоксини (</w:t>
      </w:r>
      <w:r w:rsidRPr="006A72D0">
        <w:rPr>
          <w:rFonts w:eastAsia="SimSun"/>
          <w:color w:val="000000"/>
          <w:sz w:val="20"/>
          <w:szCs w:val="20"/>
          <w:lang w:eastAsia="zh-CN"/>
        </w:rPr>
        <w:t>PCDD</w:t>
      </w:r>
      <w:r w:rsidRPr="00D3411B">
        <w:rPr>
          <w:rFonts w:eastAsia="SimSun"/>
          <w:color w:val="000000"/>
          <w:sz w:val="20"/>
          <w:szCs w:val="20"/>
          <w:lang w:val="ru-RU" w:eastAsia="zh-CN"/>
        </w:rPr>
        <w:t>): 2,3,7,8-</w:t>
      </w:r>
      <w:r w:rsidRPr="006A72D0">
        <w:rPr>
          <w:rFonts w:eastAsia="SimSun"/>
          <w:color w:val="000000"/>
          <w:sz w:val="20"/>
          <w:szCs w:val="20"/>
          <w:lang w:eastAsia="zh-CN"/>
        </w:rPr>
        <w:t>T</w:t>
      </w:r>
      <w:r w:rsidRPr="00D3411B">
        <w:rPr>
          <w:rFonts w:eastAsia="SimSun"/>
          <w:color w:val="000000"/>
          <w:sz w:val="20"/>
          <w:szCs w:val="20"/>
          <w:lang w:val="ru-RU" w:eastAsia="zh-CN"/>
        </w:rPr>
        <w:t>4</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1746-01-6), 1,2,3,7,8-</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40321-76-4), 1,2,3,4,7,8- </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39227-28-6), 1,2,3,6,7,8-</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57653-85-7), 1,2,3,7,8,9-</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19408-74-3), 1,2,3,4,6,7,8-</w:t>
      </w:r>
      <w:r w:rsidRPr="006A72D0">
        <w:rPr>
          <w:rFonts w:eastAsia="SimSun"/>
          <w:color w:val="000000"/>
          <w:sz w:val="20"/>
          <w:szCs w:val="20"/>
          <w:lang w:eastAsia="zh-CN"/>
        </w:rPr>
        <w:t>H</w:t>
      </w:r>
      <w:r w:rsidRPr="00D3411B">
        <w:rPr>
          <w:rFonts w:eastAsia="SimSun"/>
          <w:color w:val="000000"/>
          <w:sz w:val="20"/>
          <w:szCs w:val="20"/>
          <w:lang w:val="ru-RU" w:eastAsia="zh-CN"/>
        </w:rPr>
        <w:t>7</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35822-46-9), 1,2,3,4,6,7,8,9-</w:t>
      </w:r>
      <w:r w:rsidRPr="006A72D0">
        <w:rPr>
          <w:rFonts w:eastAsia="SimSun"/>
          <w:color w:val="000000"/>
          <w:sz w:val="20"/>
          <w:szCs w:val="20"/>
          <w:lang w:eastAsia="zh-CN"/>
        </w:rPr>
        <w:t>O</w:t>
      </w:r>
      <w:r w:rsidRPr="00D3411B">
        <w:rPr>
          <w:rFonts w:eastAsia="SimSun"/>
          <w:color w:val="000000"/>
          <w:sz w:val="20"/>
          <w:szCs w:val="20"/>
          <w:lang w:val="ru-RU" w:eastAsia="zh-CN"/>
        </w:rPr>
        <w:t>8</w:t>
      </w:r>
      <w:r w:rsidRPr="006A72D0">
        <w:rPr>
          <w:rFonts w:eastAsia="SimSun"/>
          <w:color w:val="000000"/>
          <w:sz w:val="20"/>
          <w:szCs w:val="20"/>
          <w:lang w:eastAsia="zh-CN"/>
        </w:rPr>
        <w:t>CDD</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3268-87-9);</w:t>
      </w:r>
    </w:p>
    <w:p w:rsidR="001172CC" w:rsidRPr="00D3411B" w:rsidRDefault="001172CC" w:rsidP="00CC613F">
      <w:pPr>
        <w:widowControl w:val="0"/>
        <w:numPr>
          <w:ilvl w:val="0"/>
          <w:numId w:val="16"/>
        </w:numPr>
        <w:autoSpaceDE w:val="0"/>
        <w:autoSpaceDN w:val="0"/>
        <w:adjustRightInd w:val="0"/>
        <w:spacing w:after="0"/>
        <w:ind w:left="714" w:hanging="357"/>
        <w:jc w:val="both"/>
        <w:rPr>
          <w:rFonts w:eastAsia="SimSun"/>
          <w:color w:val="000000"/>
          <w:sz w:val="20"/>
          <w:szCs w:val="20"/>
          <w:lang w:val="ru-RU" w:eastAsia="zh-CN"/>
        </w:rPr>
      </w:pPr>
      <w:r w:rsidRPr="00D3411B">
        <w:rPr>
          <w:rFonts w:eastAsia="SimSun"/>
          <w:color w:val="000000"/>
          <w:sz w:val="20"/>
          <w:szCs w:val="20"/>
          <w:lang w:val="ru-RU" w:eastAsia="zh-CN"/>
        </w:rPr>
        <w:t>10 полихлорирани дибензофурани (</w:t>
      </w:r>
      <w:r w:rsidRPr="006A72D0">
        <w:rPr>
          <w:rFonts w:eastAsia="SimSun"/>
          <w:color w:val="000000"/>
          <w:sz w:val="20"/>
          <w:szCs w:val="20"/>
          <w:lang w:eastAsia="zh-CN"/>
        </w:rPr>
        <w:t>PCDF</w:t>
      </w:r>
      <w:r w:rsidRPr="00D3411B">
        <w:rPr>
          <w:rFonts w:eastAsia="SimSun"/>
          <w:color w:val="000000"/>
          <w:sz w:val="20"/>
          <w:szCs w:val="20"/>
          <w:lang w:val="ru-RU" w:eastAsia="zh-CN"/>
        </w:rPr>
        <w:t>): 2,3,7,8-</w:t>
      </w:r>
      <w:r w:rsidRPr="006A72D0">
        <w:rPr>
          <w:rFonts w:eastAsia="SimSun"/>
          <w:color w:val="000000"/>
          <w:sz w:val="20"/>
          <w:szCs w:val="20"/>
          <w:lang w:eastAsia="zh-CN"/>
        </w:rPr>
        <w:t>T</w:t>
      </w:r>
      <w:r w:rsidRPr="00D3411B">
        <w:rPr>
          <w:rFonts w:eastAsia="SimSun"/>
          <w:color w:val="000000"/>
          <w:sz w:val="20"/>
          <w:szCs w:val="20"/>
          <w:lang w:val="ru-RU" w:eastAsia="zh-CN"/>
        </w:rPr>
        <w:t>4</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51207-31-9), 1,2,3,7,8-</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57117-41-6), 2,3,4,7,8-</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57117-31-4), 1,2,3,4,7,8-</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70648-26-9), 1,2,3,6,7,8-</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57117-44-9), 1,2,3,7,8,9-</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72918- 21-9), 2,3,4,6,7,8-</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60851-34-5), 1,2,3,4,6,7,8-</w:t>
      </w:r>
      <w:r w:rsidRPr="006A72D0">
        <w:rPr>
          <w:rFonts w:eastAsia="SimSun"/>
          <w:color w:val="000000"/>
          <w:sz w:val="20"/>
          <w:szCs w:val="20"/>
          <w:lang w:eastAsia="zh-CN"/>
        </w:rPr>
        <w:t>H</w:t>
      </w:r>
      <w:r w:rsidRPr="00D3411B">
        <w:rPr>
          <w:rFonts w:eastAsia="SimSun"/>
          <w:color w:val="000000"/>
          <w:sz w:val="20"/>
          <w:szCs w:val="20"/>
          <w:lang w:val="ru-RU" w:eastAsia="zh-CN"/>
        </w:rPr>
        <w:t>7</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67562-39-4), 1,2,3,4,7,8,9-</w:t>
      </w:r>
      <w:r w:rsidRPr="006A72D0">
        <w:rPr>
          <w:rFonts w:eastAsia="SimSun"/>
          <w:color w:val="000000"/>
          <w:sz w:val="20"/>
          <w:szCs w:val="20"/>
          <w:lang w:eastAsia="zh-CN"/>
        </w:rPr>
        <w:t>H</w:t>
      </w:r>
      <w:r w:rsidRPr="00D3411B">
        <w:rPr>
          <w:rFonts w:eastAsia="SimSun"/>
          <w:color w:val="000000"/>
          <w:sz w:val="20"/>
          <w:szCs w:val="20"/>
          <w:lang w:val="ru-RU" w:eastAsia="zh-CN"/>
        </w:rPr>
        <w:t>7</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55673-89-7), 1,2,3,4,6,7,8,9-</w:t>
      </w:r>
      <w:r w:rsidRPr="006A72D0">
        <w:rPr>
          <w:rFonts w:eastAsia="SimSun"/>
          <w:color w:val="000000"/>
          <w:sz w:val="20"/>
          <w:szCs w:val="20"/>
          <w:lang w:eastAsia="zh-CN"/>
        </w:rPr>
        <w:t>O</w:t>
      </w:r>
      <w:r w:rsidRPr="00D3411B">
        <w:rPr>
          <w:rFonts w:eastAsia="SimSun"/>
          <w:color w:val="000000"/>
          <w:sz w:val="20"/>
          <w:szCs w:val="20"/>
          <w:lang w:val="ru-RU" w:eastAsia="zh-CN"/>
        </w:rPr>
        <w:t>8</w:t>
      </w:r>
      <w:r w:rsidRPr="006A72D0">
        <w:rPr>
          <w:rFonts w:eastAsia="SimSun"/>
          <w:color w:val="000000"/>
          <w:sz w:val="20"/>
          <w:szCs w:val="20"/>
          <w:lang w:eastAsia="zh-CN"/>
        </w:rPr>
        <w:t>CDF</w:t>
      </w:r>
      <w:r w:rsidRPr="00D3411B">
        <w:rPr>
          <w:rFonts w:eastAsia="SimSun"/>
          <w:color w:val="000000"/>
          <w:sz w:val="20"/>
          <w:szCs w:val="20"/>
          <w:lang w:val="ru-RU" w:eastAsia="zh-CN"/>
        </w:rPr>
        <w:t xml:space="preserve">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39001-02-0);</w:t>
      </w:r>
    </w:p>
    <w:p w:rsidR="001172CC" w:rsidRPr="00D3411B" w:rsidRDefault="001172CC" w:rsidP="00CC613F">
      <w:pPr>
        <w:widowControl w:val="0"/>
        <w:numPr>
          <w:ilvl w:val="0"/>
          <w:numId w:val="16"/>
        </w:numPr>
        <w:autoSpaceDE w:val="0"/>
        <w:autoSpaceDN w:val="0"/>
        <w:adjustRightInd w:val="0"/>
        <w:spacing w:after="0"/>
        <w:ind w:left="714" w:hanging="357"/>
        <w:jc w:val="both"/>
        <w:rPr>
          <w:rFonts w:eastAsia="SimSun"/>
          <w:color w:val="000000"/>
          <w:sz w:val="20"/>
          <w:szCs w:val="20"/>
          <w:lang w:val="ru-RU" w:eastAsia="zh-CN"/>
        </w:rPr>
      </w:pPr>
      <w:r w:rsidRPr="00D3411B">
        <w:rPr>
          <w:rFonts w:eastAsia="SimSun"/>
          <w:color w:val="000000"/>
          <w:sz w:val="20"/>
          <w:szCs w:val="20"/>
          <w:lang w:val="ru-RU" w:eastAsia="zh-CN"/>
        </w:rPr>
        <w:t>12 диоксиноподобни полихлорирани бифенили (</w:t>
      </w:r>
      <w:r w:rsidRPr="006A72D0">
        <w:rPr>
          <w:rFonts w:eastAsia="SimSun"/>
          <w:color w:val="000000"/>
          <w:sz w:val="20"/>
          <w:szCs w:val="20"/>
          <w:lang w:eastAsia="zh-CN"/>
        </w:rPr>
        <w:t>PCB</w:t>
      </w:r>
      <w:r w:rsidRPr="00D3411B">
        <w:rPr>
          <w:rFonts w:eastAsia="SimSun"/>
          <w:color w:val="000000"/>
          <w:sz w:val="20"/>
          <w:szCs w:val="20"/>
          <w:lang w:val="ru-RU" w:eastAsia="zh-CN"/>
        </w:rPr>
        <w:t>-</w:t>
      </w:r>
      <w:r w:rsidRPr="006A72D0">
        <w:rPr>
          <w:rFonts w:eastAsia="SimSun"/>
          <w:color w:val="000000"/>
          <w:sz w:val="20"/>
          <w:szCs w:val="20"/>
          <w:lang w:eastAsia="zh-CN"/>
        </w:rPr>
        <w:t>DL</w:t>
      </w:r>
      <w:r w:rsidRPr="00D3411B">
        <w:rPr>
          <w:rFonts w:eastAsia="SimSun"/>
          <w:color w:val="000000"/>
          <w:sz w:val="20"/>
          <w:szCs w:val="20"/>
          <w:lang w:val="ru-RU" w:eastAsia="zh-CN"/>
        </w:rPr>
        <w:t>): 3,3’,4,4’-</w:t>
      </w:r>
      <w:r w:rsidRPr="006A72D0">
        <w:rPr>
          <w:rFonts w:eastAsia="SimSun"/>
          <w:color w:val="000000"/>
          <w:sz w:val="20"/>
          <w:szCs w:val="20"/>
          <w:lang w:eastAsia="zh-CN"/>
        </w:rPr>
        <w:t>T</w:t>
      </w:r>
      <w:r w:rsidRPr="00D3411B">
        <w:rPr>
          <w:rFonts w:eastAsia="SimSun"/>
          <w:color w:val="000000"/>
          <w:sz w:val="20"/>
          <w:szCs w:val="20"/>
          <w:lang w:val="ru-RU" w:eastAsia="zh-CN"/>
        </w:rPr>
        <w:t>4</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77,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32598-13-3), 3,3’,4’,5-</w:t>
      </w:r>
      <w:r w:rsidRPr="006A72D0">
        <w:rPr>
          <w:rFonts w:eastAsia="SimSun"/>
          <w:color w:val="000000"/>
          <w:sz w:val="20"/>
          <w:szCs w:val="20"/>
          <w:lang w:eastAsia="zh-CN"/>
        </w:rPr>
        <w:t>T</w:t>
      </w:r>
      <w:r w:rsidRPr="00D3411B">
        <w:rPr>
          <w:rFonts w:eastAsia="SimSun"/>
          <w:color w:val="000000"/>
          <w:sz w:val="20"/>
          <w:szCs w:val="20"/>
          <w:lang w:val="ru-RU" w:eastAsia="zh-CN"/>
        </w:rPr>
        <w:t>4</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81, </w:t>
      </w:r>
      <w:r w:rsidRPr="006A72D0">
        <w:rPr>
          <w:rFonts w:eastAsia="SimSun"/>
          <w:color w:val="000000"/>
          <w:sz w:val="20"/>
          <w:szCs w:val="20"/>
          <w:lang w:eastAsia="zh-CN"/>
        </w:rPr>
        <w:t>CAS</w:t>
      </w:r>
      <w:r w:rsidRPr="00D3411B">
        <w:rPr>
          <w:rFonts w:eastAsia="SimSun"/>
          <w:color w:val="000000"/>
          <w:sz w:val="20"/>
          <w:szCs w:val="20"/>
          <w:lang w:val="ru-RU" w:eastAsia="zh-CN"/>
        </w:rPr>
        <w:t xml:space="preserve"> 70362-50-4), 2,3,3’,4,4’-</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105,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32598-14-4), 2,3,4,4’,5-</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114, </w:t>
      </w:r>
      <w:r w:rsidRPr="006A72D0">
        <w:rPr>
          <w:rFonts w:eastAsia="SimSun"/>
          <w:color w:val="000000"/>
          <w:sz w:val="20"/>
          <w:szCs w:val="20"/>
          <w:lang w:eastAsia="zh-CN"/>
        </w:rPr>
        <w:t>CAS</w:t>
      </w:r>
      <w:r w:rsidRPr="00D3411B">
        <w:rPr>
          <w:rFonts w:eastAsia="SimSun"/>
          <w:color w:val="000000"/>
          <w:sz w:val="20"/>
          <w:szCs w:val="20"/>
          <w:lang w:val="ru-RU" w:eastAsia="zh-CN"/>
        </w:rPr>
        <w:t xml:space="preserve"> 74472-37-0), 2,3’,4,4’,5-</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118,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31508-00-6), 2,3’,4,4’,5’-</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123, </w:t>
      </w:r>
      <w:r w:rsidRPr="006A72D0">
        <w:rPr>
          <w:rFonts w:eastAsia="SimSun"/>
          <w:color w:val="000000"/>
          <w:sz w:val="20"/>
          <w:szCs w:val="20"/>
          <w:lang w:eastAsia="zh-CN"/>
        </w:rPr>
        <w:t>CAS</w:t>
      </w:r>
      <w:r w:rsidRPr="00D3411B">
        <w:rPr>
          <w:rFonts w:eastAsia="SimSun"/>
          <w:color w:val="000000"/>
          <w:sz w:val="20"/>
          <w:szCs w:val="20"/>
          <w:lang w:val="ru-RU" w:eastAsia="zh-CN"/>
        </w:rPr>
        <w:t xml:space="preserve"> 65510-44-3), 3,3’,4,4’,5-</w:t>
      </w:r>
      <w:r w:rsidRPr="006A72D0">
        <w:rPr>
          <w:rFonts w:eastAsia="SimSun"/>
          <w:color w:val="000000"/>
          <w:sz w:val="20"/>
          <w:szCs w:val="20"/>
          <w:lang w:eastAsia="zh-CN"/>
        </w:rPr>
        <w:t>P</w:t>
      </w:r>
      <w:r w:rsidRPr="00D3411B">
        <w:rPr>
          <w:rFonts w:eastAsia="SimSun"/>
          <w:color w:val="000000"/>
          <w:sz w:val="20"/>
          <w:szCs w:val="20"/>
          <w:lang w:val="ru-RU" w:eastAsia="zh-CN"/>
        </w:rPr>
        <w:t>5</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126,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57465-28-8), 2,3,3’,4,4’,5-</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156,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38380-08-4), 2,3,3’,4,4’,5’-</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157, </w:t>
      </w:r>
      <w:r w:rsidRPr="006A72D0">
        <w:rPr>
          <w:rFonts w:eastAsia="SimSun"/>
          <w:color w:val="000000"/>
          <w:sz w:val="20"/>
          <w:szCs w:val="20"/>
          <w:lang w:eastAsia="zh-CN"/>
        </w:rPr>
        <w:t>CAS</w:t>
      </w:r>
      <w:r w:rsidRPr="00D3411B">
        <w:rPr>
          <w:rFonts w:eastAsia="SimSun"/>
          <w:color w:val="000000"/>
          <w:sz w:val="20"/>
          <w:szCs w:val="20"/>
          <w:lang w:val="ru-RU" w:eastAsia="zh-CN"/>
        </w:rPr>
        <w:t xml:space="preserve"> 69782-90-7), 2,3’,4,4’,5,5’-</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167, </w:t>
      </w:r>
      <w:r w:rsidRPr="006A72D0">
        <w:rPr>
          <w:rFonts w:eastAsia="SimSun"/>
          <w:color w:val="000000"/>
          <w:sz w:val="20"/>
          <w:szCs w:val="20"/>
          <w:lang w:eastAsia="zh-CN"/>
        </w:rPr>
        <w:t>CAS</w:t>
      </w:r>
      <w:r w:rsidRPr="00D3411B">
        <w:rPr>
          <w:rFonts w:eastAsia="SimSun"/>
          <w:color w:val="000000"/>
          <w:sz w:val="20"/>
          <w:szCs w:val="20"/>
          <w:lang w:val="ru-RU" w:eastAsia="zh-CN"/>
        </w:rPr>
        <w:t xml:space="preserve"> 52663-72-6), 3,3’,4,4’,5,5’-</w:t>
      </w:r>
      <w:r w:rsidRPr="006A72D0">
        <w:rPr>
          <w:rFonts w:eastAsia="SimSun"/>
          <w:color w:val="000000"/>
          <w:sz w:val="20"/>
          <w:szCs w:val="20"/>
          <w:lang w:eastAsia="zh-CN"/>
        </w:rPr>
        <w:t>H</w:t>
      </w:r>
      <w:r w:rsidRPr="00D3411B">
        <w:rPr>
          <w:rFonts w:eastAsia="SimSun"/>
          <w:color w:val="000000"/>
          <w:sz w:val="20"/>
          <w:szCs w:val="20"/>
          <w:lang w:val="ru-RU" w:eastAsia="zh-CN"/>
        </w:rPr>
        <w:t>6</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169,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32774-16-6), 2,3,3’,4,4’,5,5’-</w:t>
      </w:r>
      <w:r w:rsidRPr="006A72D0">
        <w:rPr>
          <w:rFonts w:eastAsia="SimSun"/>
          <w:color w:val="000000"/>
          <w:sz w:val="20"/>
          <w:szCs w:val="20"/>
          <w:lang w:eastAsia="zh-CN"/>
        </w:rPr>
        <w:t>H</w:t>
      </w:r>
      <w:r w:rsidRPr="00D3411B">
        <w:rPr>
          <w:rFonts w:eastAsia="SimSun"/>
          <w:color w:val="000000"/>
          <w:sz w:val="20"/>
          <w:szCs w:val="20"/>
          <w:lang w:val="ru-RU" w:eastAsia="zh-CN"/>
        </w:rPr>
        <w:t>7</w:t>
      </w:r>
      <w:r w:rsidRPr="006A72D0">
        <w:rPr>
          <w:rFonts w:eastAsia="SimSun"/>
          <w:color w:val="000000"/>
          <w:sz w:val="20"/>
          <w:szCs w:val="20"/>
          <w:lang w:eastAsia="zh-CN"/>
        </w:rPr>
        <w:t>CB</w:t>
      </w:r>
      <w:r w:rsidRPr="00D3411B">
        <w:rPr>
          <w:rFonts w:eastAsia="SimSun"/>
          <w:color w:val="000000"/>
          <w:sz w:val="20"/>
          <w:szCs w:val="20"/>
          <w:lang w:val="ru-RU" w:eastAsia="zh-CN"/>
        </w:rPr>
        <w:t xml:space="preserve"> (</w:t>
      </w:r>
      <w:r w:rsidRPr="006A72D0">
        <w:rPr>
          <w:rFonts w:eastAsia="SimSun"/>
          <w:color w:val="000000"/>
          <w:sz w:val="20"/>
          <w:szCs w:val="20"/>
          <w:lang w:eastAsia="zh-CN"/>
        </w:rPr>
        <w:t>PCB</w:t>
      </w:r>
      <w:r w:rsidRPr="00D3411B">
        <w:rPr>
          <w:rFonts w:eastAsia="SimSun"/>
          <w:color w:val="000000"/>
          <w:sz w:val="20"/>
          <w:szCs w:val="20"/>
          <w:lang w:val="ru-RU" w:eastAsia="zh-CN"/>
        </w:rPr>
        <w:t xml:space="preserve"> 189, </w:t>
      </w:r>
      <w:r w:rsidRPr="006A72D0">
        <w:rPr>
          <w:rFonts w:eastAsia="SimSun"/>
          <w:color w:val="000000"/>
          <w:sz w:val="20"/>
          <w:szCs w:val="20"/>
          <w:lang w:eastAsia="zh-CN"/>
        </w:rPr>
        <w:t>CAS</w:t>
      </w:r>
      <w:r w:rsidRPr="00D3411B">
        <w:rPr>
          <w:rFonts w:eastAsia="SimSun"/>
          <w:color w:val="000000"/>
          <w:sz w:val="20"/>
          <w:szCs w:val="20"/>
          <w:lang w:val="ru-RU" w:eastAsia="zh-CN"/>
        </w:rPr>
        <w:t xml:space="preserve"> 39635-31-9).</w:t>
      </w:r>
    </w:p>
    <w:p w:rsidR="001172CC" w:rsidRPr="00D3411B" w:rsidRDefault="001172CC" w:rsidP="00F16EA9">
      <w:pPr>
        <w:widowControl w:val="0"/>
        <w:autoSpaceDE w:val="0"/>
        <w:autoSpaceDN w:val="0"/>
        <w:adjustRightInd w:val="0"/>
        <w:jc w:val="both"/>
        <w:rPr>
          <w:rFonts w:eastAsia="SimSun"/>
          <w:color w:val="000000"/>
          <w:sz w:val="20"/>
          <w:szCs w:val="20"/>
          <w:lang w:val="ru-RU" w:eastAsia="zh-CN"/>
        </w:rPr>
      </w:pPr>
      <w:r w:rsidRPr="00D3411B">
        <w:rPr>
          <w:rFonts w:eastAsia="SimSun"/>
          <w:color w:val="000000"/>
          <w:sz w:val="20"/>
          <w:szCs w:val="20"/>
          <w:lang w:val="ru-RU" w:eastAsia="zh-CN"/>
        </w:rPr>
        <w:t>(11) Това се отнася за 1,3,5,7,9,11- хексабромоциклододекан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 25637-99-4), 1,2,5,6,9,10- хексабромоциклододекан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 3194-55-6), </w:t>
      </w:r>
      <w:r w:rsidRPr="006A72D0">
        <w:rPr>
          <w:rFonts w:eastAsia="SimSun"/>
          <w:color w:val="000000"/>
          <w:sz w:val="20"/>
          <w:szCs w:val="20"/>
          <w:lang w:eastAsia="zh-CN"/>
        </w:rPr>
        <w:t>α</w:t>
      </w:r>
      <w:r w:rsidRPr="00D3411B">
        <w:rPr>
          <w:rFonts w:eastAsia="SimSun"/>
          <w:color w:val="000000"/>
          <w:sz w:val="20"/>
          <w:szCs w:val="20"/>
          <w:lang w:val="ru-RU" w:eastAsia="zh-CN"/>
        </w:rPr>
        <w:t>-хексабромоциклододекан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 134237-50-6), </w:t>
      </w:r>
      <w:r w:rsidRPr="006A72D0">
        <w:rPr>
          <w:rFonts w:eastAsia="SimSun"/>
          <w:color w:val="000000"/>
          <w:sz w:val="20"/>
          <w:szCs w:val="20"/>
          <w:lang w:eastAsia="zh-CN"/>
        </w:rPr>
        <w:t>β</w:t>
      </w:r>
      <w:r w:rsidRPr="00D3411B">
        <w:rPr>
          <w:rFonts w:eastAsia="SimSun"/>
          <w:color w:val="000000"/>
          <w:sz w:val="20"/>
          <w:szCs w:val="20"/>
          <w:lang w:val="ru-RU" w:eastAsia="zh-CN"/>
        </w:rPr>
        <w:t>-хексабромоциклододекан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 134237-51-7) и </w:t>
      </w:r>
      <w:r w:rsidRPr="006A72D0">
        <w:rPr>
          <w:rFonts w:eastAsia="SimSun"/>
          <w:color w:val="000000"/>
          <w:sz w:val="20"/>
          <w:szCs w:val="20"/>
          <w:lang w:eastAsia="zh-CN"/>
        </w:rPr>
        <w:t>γ</w:t>
      </w:r>
      <w:r w:rsidRPr="00D3411B">
        <w:rPr>
          <w:rFonts w:eastAsia="SimSun"/>
          <w:color w:val="000000"/>
          <w:sz w:val="20"/>
          <w:szCs w:val="20"/>
          <w:lang w:val="ru-RU" w:eastAsia="zh-CN"/>
        </w:rPr>
        <w:t>- хексабромоциклододекан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 134237-52-8).</w:t>
      </w:r>
    </w:p>
    <w:p w:rsidR="001172CC" w:rsidRPr="00D3411B" w:rsidRDefault="001172CC" w:rsidP="00F16EA9">
      <w:pPr>
        <w:spacing w:before="120" w:after="0"/>
        <w:ind w:firstLine="720"/>
        <w:jc w:val="both"/>
        <w:rPr>
          <w:rFonts w:eastAsia="Calibri"/>
          <w:szCs w:val="24"/>
          <w:lang w:val="ru-RU"/>
        </w:rPr>
      </w:pPr>
      <w:r w:rsidRPr="00D3411B">
        <w:rPr>
          <w:rFonts w:eastAsia="Calibri"/>
          <w:szCs w:val="24"/>
          <w:lang w:val="ru-RU"/>
        </w:rPr>
        <w:t xml:space="preserve">В приложение І, част А на Директива 2008/105/ЕО на Европейския Парламент и на Съвета от 16 декември 2008 година за определяне на стандарти за качество на околната среда в областта на политиката за водите, и за изменение на Директива 2000/60/ЕО. са включени вписвания за Стандарти за качество на околната среда (СКОС) за следните УОЗ вещества: </w:t>
      </w:r>
    </w:p>
    <w:p w:rsidR="001172CC" w:rsidRPr="00D3411B" w:rsidRDefault="001172CC" w:rsidP="00F16EA9">
      <w:pPr>
        <w:jc w:val="both"/>
        <w:rPr>
          <w:rFonts w:eastAsia="Calibri"/>
          <w:b/>
          <w:iCs/>
          <w:color w:val="000000"/>
          <w:szCs w:val="20"/>
          <w:lang w:val="ru-RU" w:eastAsia="bg-BG"/>
        </w:rPr>
      </w:pPr>
      <w:r w:rsidRPr="00D3411B">
        <w:rPr>
          <w:rFonts w:eastAsia="Calibri"/>
          <w:b/>
          <w:iCs/>
          <w:color w:val="000000"/>
          <w:szCs w:val="20"/>
          <w:lang w:val="ru-RU" w:eastAsia="bg-BG"/>
        </w:rPr>
        <w:t xml:space="preserve">Стандарти за качество на околната среда за УОЗ ( Приложение </w:t>
      </w:r>
      <w:r w:rsidRPr="00E455E9">
        <w:rPr>
          <w:rFonts w:eastAsia="Calibri"/>
          <w:b/>
          <w:iCs/>
          <w:color w:val="000000"/>
          <w:szCs w:val="20"/>
          <w:lang w:eastAsia="bg-BG"/>
        </w:rPr>
        <w:t>I</w:t>
      </w:r>
      <w:r w:rsidRPr="00D3411B">
        <w:rPr>
          <w:rFonts w:eastAsia="Calibri"/>
          <w:b/>
          <w:iCs/>
          <w:color w:val="000000"/>
          <w:szCs w:val="20"/>
          <w:lang w:val="ru-RU" w:eastAsia="bg-BG"/>
        </w:rPr>
        <w:t xml:space="preserve"> , част А)</w:t>
      </w:r>
    </w:p>
    <w:tbl>
      <w:tblPr>
        <w:tblW w:w="96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93"/>
        <w:gridCol w:w="1284"/>
        <w:gridCol w:w="1228"/>
        <w:gridCol w:w="1114"/>
        <w:gridCol w:w="1291"/>
        <w:gridCol w:w="1227"/>
        <w:gridCol w:w="916"/>
      </w:tblGrid>
      <w:tr w:rsidR="001172CC" w:rsidRPr="006A72D0" w:rsidTr="00E17495">
        <w:trPr>
          <w:trHeight w:val="20"/>
          <w:tblHeader/>
        </w:trPr>
        <w:tc>
          <w:tcPr>
            <w:tcW w:w="710"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w:t>
            </w:r>
          </w:p>
        </w:tc>
        <w:tc>
          <w:tcPr>
            <w:tcW w:w="1893"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Наименование на веществото</w:t>
            </w:r>
          </w:p>
        </w:tc>
        <w:tc>
          <w:tcPr>
            <w:tcW w:w="1284"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CAS №</w:t>
            </w:r>
          </w:p>
        </w:tc>
        <w:tc>
          <w:tcPr>
            <w:tcW w:w="1228" w:type="dxa"/>
            <w:shd w:val="clear" w:color="auto" w:fill="D9D9D9"/>
          </w:tcPr>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СГС</w:t>
            </w:r>
            <w:r w:rsidRPr="00D3411B">
              <w:rPr>
                <w:rFonts w:eastAsia="EUAlbertina+20"/>
                <w:sz w:val="18"/>
                <w:szCs w:val="18"/>
                <w:lang w:val="ru-RU" w:eastAsia="bg-BG"/>
              </w:rPr>
              <w:t>-</w:t>
            </w:r>
            <w:r w:rsidRPr="00D3411B">
              <w:rPr>
                <w:rFonts w:eastAsia="Calibri"/>
                <w:sz w:val="18"/>
                <w:szCs w:val="18"/>
                <w:lang w:val="ru-RU" w:eastAsia="bg-BG"/>
              </w:rPr>
              <w:t xml:space="preserve">СКОС </w:t>
            </w:r>
          </w:p>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Вътрешни повърхн.</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води </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6A72D0">
              <w:rPr>
                <w:rFonts w:eastAsia="SimSun"/>
                <w:color w:val="000000"/>
                <w:sz w:val="18"/>
                <w:szCs w:val="18"/>
                <w:lang w:eastAsia="bg-BG"/>
              </w:rPr>
              <w:t>μg</w:t>
            </w:r>
            <w:r w:rsidRPr="00D3411B">
              <w:rPr>
                <w:rFonts w:eastAsia="SimSun"/>
                <w:color w:val="000000"/>
                <w:sz w:val="18"/>
                <w:szCs w:val="18"/>
                <w:lang w:val="ru-RU" w:eastAsia="bg-BG"/>
              </w:rPr>
              <w:t>/</w:t>
            </w:r>
            <w:r w:rsidRPr="006A72D0">
              <w:rPr>
                <w:rFonts w:eastAsia="SimSun"/>
                <w:color w:val="000000"/>
                <w:sz w:val="18"/>
                <w:szCs w:val="18"/>
                <w:lang w:eastAsia="bg-BG"/>
              </w:rPr>
              <w:t>l</w:t>
            </w:r>
          </w:p>
        </w:tc>
        <w:tc>
          <w:tcPr>
            <w:tcW w:w="1114" w:type="dxa"/>
            <w:shd w:val="clear" w:color="auto" w:fill="D9D9D9"/>
          </w:tcPr>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СГС</w:t>
            </w:r>
            <w:r w:rsidRPr="00D3411B">
              <w:rPr>
                <w:rFonts w:eastAsia="EUAlbertina+20"/>
                <w:sz w:val="18"/>
                <w:szCs w:val="18"/>
                <w:lang w:val="ru-RU" w:eastAsia="bg-BG"/>
              </w:rPr>
              <w:t>-</w:t>
            </w:r>
            <w:r w:rsidRPr="00D3411B">
              <w:rPr>
                <w:rFonts w:eastAsia="Calibri"/>
                <w:sz w:val="18"/>
                <w:szCs w:val="18"/>
                <w:lang w:val="ru-RU" w:eastAsia="bg-BG"/>
              </w:rPr>
              <w:t xml:space="preserve">СКОС </w:t>
            </w:r>
          </w:p>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Други повърхн.</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Води</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6A72D0">
              <w:rPr>
                <w:rFonts w:eastAsia="SimSun"/>
                <w:color w:val="000000"/>
                <w:sz w:val="18"/>
                <w:szCs w:val="18"/>
                <w:lang w:eastAsia="bg-BG"/>
              </w:rPr>
              <w:t>μg</w:t>
            </w:r>
            <w:r w:rsidRPr="00D3411B">
              <w:rPr>
                <w:rFonts w:eastAsia="SimSun"/>
                <w:color w:val="000000"/>
                <w:sz w:val="18"/>
                <w:szCs w:val="18"/>
                <w:lang w:val="ru-RU" w:eastAsia="bg-BG"/>
              </w:rPr>
              <w:t>/</w:t>
            </w:r>
            <w:r w:rsidRPr="006A72D0">
              <w:rPr>
                <w:rFonts w:eastAsia="SimSun"/>
                <w:color w:val="000000"/>
                <w:sz w:val="18"/>
                <w:szCs w:val="18"/>
                <w:lang w:eastAsia="bg-BG"/>
              </w:rPr>
              <w:t>l</w:t>
            </w:r>
          </w:p>
        </w:tc>
        <w:tc>
          <w:tcPr>
            <w:tcW w:w="1291" w:type="dxa"/>
            <w:shd w:val="clear" w:color="auto" w:fill="D9D9D9"/>
          </w:tcPr>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МДК</w:t>
            </w:r>
            <w:r w:rsidRPr="00D3411B">
              <w:rPr>
                <w:rFonts w:eastAsia="EUAlbertina+20"/>
                <w:sz w:val="18"/>
                <w:szCs w:val="18"/>
                <w:lang w:val="ru-RU" w:eastAsia="bg-BG"/>
              </w:rPr>
              <w:t>-</w:t>
            </w:r>
            <w:r w:rsidRPr="00D3411B">
              <w:rPr>
                <w:rFonts w:eastAsia="Calibri"/>
                <w:sz w:val="18"/>
                <w:szCs w:val="18"/>
                <w:lang w:val="ru-RU" w:eastAsia="bg-BG"/>
              </w:rPr>
              <w:t xml:space="preserve">СКОС </w:t>
            </w:r>
          </w:p>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Вътрешни повърхн.</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води </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6A72D0">
              <w:rPr>
                <w:rFonts w:eastAsia="SimSun"/>
                <w:color w:val="000000"/>
                <w:sz w:val="18"/>
                <w:szCs w:val="18"/>
                <w:lang w:eastAsia="bg-BG"/>
              </w:rPr>
              <w:t>μg</w:t>
            </w:r>
            <w:r w:rsidRPr="00D3411B">
              <w:rPr>
                <w:rFonts w:eastAsia="SimSun"/>
                <w:color w:val="000000"/>
                <w:sz w:val="18"/>
                <w:szCs w:val="18"/>
                <w:lang w:val="ru-RU" w:eastAsia="bg-BG"/>
              </w:rPr>
              <w:t>/</w:t>
            </w:r>
            <w:r w:rsidRPr="006A72D0">
              <w:rPr>
                <w:rFonts w:eastAsia="SimSun"/>
                <w:color w:val="000000"/>
                <w:sz w:val="18"/>
                <w:szCs w:val="18"/>
                <w:lang w:eastAsia="bg-BG"/>
              </w:rPr>
              <w:t>l</w:t>
            </w:r>
          </w:p>
        </w:tc>
        <w:tc>
          <w:tcPr>
            <w:tcW w:w="1227" w:type="dxa"/>
            <w:shd w:val="clear" w:color="auto" w:fill="D9D9D9"/>
          </w:tcPr>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МДК</w:t>
            </w:r>
            <w:r w:rsidRPr="00D3411B">
              <w:rPr>
                <w:rFonts w:eastAsia="EUAlbertina+20"/>
                <w:sz w:val="18"/>
                <w:szCs w:val="18"/>
                <w:lang w:val="ru-RU" w:eastAsia="bg-BG"/>
              </w:rPr>
              <w:t>-</w:t>
            </w:r>
            <w:r w:rsidRPr="00D3411B">
              <w:rPr>
                <w:rFonts w:eastAsia="Calibri"/>
                <w:sz w:val="18"/>
                <w:szCs w:val="18"/>
                <w:lang w:val="ru-RU" w:eastAsia="bg-BG"/>
              </w:rPr>
              <w:t xml:space="preserve">СКОС </w:t>
            </w:r>
          </w:p>
          <w:p w:rsidR="001172CC" w:rsidRPr="00D3411B" w:rsidRDefault="001172CC" w:rsidP="00F16EA9">
            <w:pPr>
              <w:autoSpaceDE w:val="0"/>
              <w:autoSpaceDN w:val="0"/>
              <w:adjustRightInd w:val="0"/>
              <w:spacing w:before="20" w:after="20"/>
              <w:jc w:val="both"/>
              <w:rPr>
                <w:rFonts w:eastAsia="Calibri"/>
                <w:sz w:val="18"/>
                <w:szCs w:val="18"/>
                <w:lang w:val="ru-RU" w:eastAsia="bg-BG"/>
              </w:rPr>
            </w:pPr>
            <w:r w:rsidRPr="00D3411B">
              <w:rPr>
                <w:rFonts w:eastAsia="Calibri"/>
                <w:sz w:val="18"/>
                <w:szCs w:val="18"/>
                <w:lang w:val="ru-RU" w:eastAsia="bg-BG"/>
              </w:rPr>
              <w:t>Други повърхн.</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Води</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6A72D0">
              <w:rPr>
                <w:rFonts w:eastAsia="SimSun"/>
                <w:color w:val="000000"/>
                <w:sz w:val="18"/>
                <w:szCs w:val="18"/>
                <w:lang w:eastAsia="bg-BG"/>
              </w:rPr>
              <w:t>μg</w:t>
            </w:r>
            <w:r w:rsidRPr="00D3411B">
              <w:rPr>
                <w:rFonts w:eastAsia="SimSun"/>
                <w:color w:val="000000"/>
                <w:sz w:val="18"/>
                <w:szCs w:val="18"/>
                <w:lang w:val="ru-RU" w:eastAsia="bg-BG"/>
              </w:rPr>
              <w:t>/</w:t>
            </w:r>
            <w:r w:rsidRPr="006A72D0">
              <w:rPr>
                <w:rFonts w:eastAsia="SimSun"/>
                <w:color w:val="000000"/>
                <w:sz w:val="18"/>
                <w:szCs w:val="18"/>
                <w:lang w:eastAsia="bg-BG"/>
              </w:rPr>
              <w:t>l</w:t>
            </w:r>
          </w:p>
        </w:tc>
        <w:tc>
          <w:tcPr>
            <w:tcW w:w="916" w:type="dxa"/>
            <w:shd w:val="clear" w:color="auto" w:fill="D9D9D9"/>
          </w:tcPr>
          <w:p w:rsidR="001172CC" w:rsidRPr="006A72D0" w:rsidRDefault="001172CC" w:rsidP="00F16EA9">
            <w:pPr>
              <w:autoSpaceDE w:val="0"/>
              <w:autoSpaceDN w:val="0"/>
              <w:adjustRightInd w:val="0"/>
              <w:spacing w:before="20" w:after="20"/>
              <w:jc w:val="both"/>
              <w:rPr>
                <w:rFonts w:eastAsia="Calibri"/>
                <w:sz w:val="18"/>
                <w:szCs w:val="18"/>
                <w:lang w:eastAsia="bg-BG"/>
              </w:rPr>
            </w:pPr>
            <w:r w:rsidRPr="006A72D0">
              <w:rPr>
                <w:rFonts w:eastAsia="Calibri"/>
                <w:sz w:val="18"/>
                <w:szCs w:val="18"/>
                <w:lang w:eastAsia="bg-BG"/>
              </w:rPr>
              <w:t>СКОС биота</w:t>
            </w:r>
          </w:p>
          <w:p w:rsidR="001172CC" w:rsidRPr="00E17495" w:rsidRDefault="001172CC" w:rsidP="00F16EA9">
            <w:pPr>
              <w:autoSpaceDE w:val="0"/>
              <w:autoSpaceDN w:val="0"/>
              <w:adjustRightInd w:val="0"/>
              <w:spacing w:before="20" w:after="20"/>
              <w:jc w:val="both"/>
              <w:rPr>
                <w:rFonts w:eastAsia="Calibri"/>
                <w:sz w:val="18"/>
                <w:szCs w:val="18"/>
                <w:lang w:val="bg-BG" w:eastAsia="bg-BG"/>
              </w:rPr>
            </w:pPr>
            <w:r w:rsidRPr="006A72D0">
              <w:rPr>
                <w:rFonts w:eastAsia="Calibri"/>
                <w:sz w:val="18"/>
                <w:szCs w:val="18"/>
                <w:lang w:eastAsia="bg-BG"/>
              </w:rPr>
              <w:t>μg/kg</w:t>
            </w:r>
            <w:r w:rsidR="00E17495">
              <w:rPr>
                <w:rFonts w:eastAsia="Calibri"/>
                <w:sz w:val="18"/>
                <w:szCs w:val="18"/>
                <w:lang w:val="bg-BG" w:eastAsia="bg-BG"/>
              </w:rPr>
              <w:t xml:space="preserve"> мокро тегло</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1</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2</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3</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5</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6</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7</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8</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(5)</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Бромирани дифенилетери (5)</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32534-81-9</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0,14</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0,014</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0,0085</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(7)</w:t>
            </w:r>
          </w:p>
        </w:tc>
        <w:tc>
          <w:tcPr>
            <w:tcW w:w="1893" w:type="dxa"/>
          </w:tcPr>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6A72D0">
              <w:rPr>
                <w:rFonts w:eastAsia="SimSun"/>
                <w:color w:val="000000"/>
                <w:sz w:val="18"/>
                <w:szCs w:val="18"/>
                <w:lang w:eastAsia="bg-BG"/>
              </w:rPr>
              <w:t>C</w:t>
            </w:r>
            <w:r w:rsidRPr="00D3411B">
              <w:rPr>
                <w:rFonts w:eastAsia="SimSun"/>
                <w:color w:val="000000"/>
                <w:sz w:val="18"/>
                <w:szCs w:val="18"/>
                <w:lang w:val="ru-RU" w:eastAsia="bg-BG"/>
              </w:rPr>
              <w:t xml:space="preserve">10-13 хлороалкани (късоверни хлорирани парафини, </w:t>
            </w:r>
            <w:r w:rsidRPr="006A72D0">
              <w:rPr>
                <w:rFonts w:eastAsia="SimSun"/>
                <w:color w:val="000000"/>
                <w:sz w:val="18"/>
                <w:szCs w:val="18"/>
                <w:lang w:eastAsia="bg-BG"/>
              </w:rPr>
              <w:t>SCCPs</w:t>
            </w:r>
            <w:r w:rsidRPr="00D3411B">
              <w:rPr>
                <w:rFonts w:eastAsia="SimSun"/>
                <w:color w:val="000000"/>
                <w:sz w:val="18"/>
                <w:szCs w:val="18"/>
                <w:lang w:val="ru-RU" w:eastAsia="bg-BG"/>
              </w:rPr>
              <w:t>) (8)</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85535-84-8</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0,4</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0,4</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1,4</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1,4</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zh-CN"/>
              </w:rPr>
              <w:t>(9a)</w:t>
            </w:r>
          </w:p>
        </w:tc>
        <w:tc>
          <w:tcPr>
            <w:tcW w:w="1893" w:type="dxa"/>
          </w:tcPr>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Циклодиенови пестициди: </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алдрин (7) </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диелдрин (7) </w:t>
            </w:r>
          </w:p>
          <w:p w:rsidR="001172CC" w:rsidRPr="00D3411B" w:rsidRDefault="001172CC" w:rsidP="00F16EA9">
            <w:pPr>
              <w:widowControl w:val="0"/>
              <w:autoSpaceDE w:val="0"/>
              <w:autoSpaceDN w:val="0"/>
              <w:adjustRightInd w:val="0"/>
              <w:spacing w:before="20" w:after="20"/>
              <w:jc w:val="both"/>
              <w:rPr>
                <w:rFonts w:eastAsia="SimSun"/>
                <w:color w:val="000000"/>
                <w:sz w:val="18"/>
                <w:szCs w:val="18"/>
                <w:lang w:val="ru-RU" w:eastAsia="bg-BG"/>
              </w:rPr>
            </w:pPr>
            <w:r w:rsidRPr="00D3411B">
              <w:rPr>
                <w:rFonts w:eastAsia="SimSun"/>
                <w:color w:val="000000"/>
                <w:sz w:val="18"/>
                <w:szCs w:val="18"/>
                <w:lang w:val="ru-RU" w:eastAsia="bg-BG"/>
              </w:rPr>
              <w:t xml:space="preserve">ендрин (7) </w:t>
            </w: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изодрин (7)</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 xml:space="preserve">309-00-2 </w:t>
            </w: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 xml:space="preserve">60-57-1 </w:t>
            </w: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 xml:space="preserve">72-20-8 </w:t>
            </w: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465-73-6</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zh-CN"/>
              </w:rPr>
              <w:t>Σ = 0,01</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zh-CN"/>
              </w:rPr>
              <w:t>Σ = 0,005</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tc>
      </w:tr>
      <w:tr w:rsidR="001172CC" w:rsidRPr="006A72D0" w:rsidTr="00E17495">
        <w:trPr>
          <w:trHeight w:val="20"/>
        </w:trPr>
        <w:tc>
          <w:tcPr>
            <w:tcW w:w="710" w:type="dxa"/>
            <w:vMerge w:val="restart"/>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(9б)</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zh-CN"/>
              </w:rPr>
              <w:t xml:space="preserve">Общо </w:t>
            </w:r>
            <w:r w:rsidR="002963F9">
              <w:rPr>
                <w:rFonts w:eastAsia="SimSun"/>
                <w:color w:val="000000"/>
                <w:sz w:val="18"/>
                <w:szCs w:val="18"/>
                <w:lang w:eastAsia="zh-CN"/>
              </w:rPr>
              <w:t>DDT</w:t>
            </w:r>
            <w:r w:rsidRPr="006A72D0">
              <w:rPr>
                <w:rFonts w:eastAsia="SimSun"/>
                <w:color w:val="000000"/>
                <w:sz w:val="18"/>
                <w:szCs w:val="18"/>
                <w:lang w:eastAsia="zh-CN"/>
              </w:rPr>
              <w:t xml:space="preserve"> (7) (9)</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zh-CN"/>
              </w:rPr>
              <w:t>не се прилага</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0,025</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0,025</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пара-пара</w:t>
            </w:r>
            <w:r w:rsidR="002963F9">
              <w:rPr>
                <w:rFonts w:eastAsia="SimSun"/>
                <w:color w:val="000000"/>
                <w:sz w:val="18"/>
                <w:szCs w:val="18"/>
                <w:lang w:eastAsia="zh-CN"/>
              </w:rPr>
              <w:t>DDT</w:t>
            </w:r>
            <w:r w:rsidRPr="006A72D0">
              <w:rPr>
                <w:rFonts w:eastAsia="SimSun"/>
                <w:color w:val="000000"/>
                <w:sz w:val="18"/>
                <w:szCs w:val="18"/>
                <w:lang w:eastAsia="zh-CN"/>
              </w:rPr>
              <w:t xml:space="preserve"> (7)</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50-29-3</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0,1</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0,1</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(14)</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Ендосулфан</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115-29-7</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0,005</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0,0005</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0,01</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0,004</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(16)</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Хексахлоробензен (НСВ)</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118-74-1</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0,05</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0,05</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10</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(17)</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Хексахлоробутадиен (HCBD)</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87-68-3</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0,6</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0,6</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55</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(18)</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Хексахлороциклохексан (HCH)</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608-73-1</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0,02</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0,002</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0,04</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0,02</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(26)</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Пентахлоробензен (PeCB)</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608-93-5</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0,007</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0,0007</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Не се прилага</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(27)</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Пентахлорофенол (PCP)</w:t>
            </w:r>
          </w:p>
        </w:tc>
        <w:tc>
          <w:tcPr>
            <w:tcW w:w="12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87-86-5</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0,4</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0,4</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1</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1</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vMerge w:val="restart"/>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(28)</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 xml:space="preserve">полиароматни въглеводороди </w:t>
            </w:r>
          </w:p>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(PAH) (11)</w:t>
            </w:r>
          </w:p>
        </w:tc>
        <w:tc>
          <w:tcPr>
            <w:tcW w:w="1284"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28"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114"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91"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27"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бензо[a]пирен</w:t>
            </w:r>
          </w:p>
        </w:tc>
        <w:tc>
          <w:tcPr>
            <w:tcW w:w="1284" w:type="dxa"/>
            <w:vAlign w:val="center"/>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50-32-8</w:t>
            </w:r>
          </w:p>
        </w:tc>
        <w:tc>
          <w:tcPr>
            <w:tcW w:w="1228"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1,7 × 10</w:t>
            </w:r>
            <w:r w:rsidRPr="006A72D0">
              <w:rPr>
                <w:rFonts w:eastAsia="Calibri"/>
                <w:sz w:val="20"/>
                <w:szCs w:val="20"/>
                <w:vertAlign w:val="superscript"/>
              </w:rPr>
              <w:t>–4</w:t>
            </w:r>
          </w:p>
        </w:tc>
        <w:tc>
          <w:tcPr>
            <w:tcW w:w="1114"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1,7 × 10</w:t>
            </w:r>
            <w:r w:rsidRPr="006A72D0">
              <w:rPr>
                <w:rFonts w:eastAsia="Calibri"/>
                <w:sz w:val="20"/>
                <w:szCs w:val="20"/>
                <w:vertAlign w:val="superscript"/>
              </w:rPr>
              <w:t>–4</w:t>
            </w:r>
          </w:p>
        </w:tc>
        <w:tc>
          <w:tcPr>
            <w:tcW w:w="1291"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0.27</w:t>
            </w:r>
          </w:p>
        </w:tc>
        <w:tc>
          <w:tcPr>
            <w:tcW w:w="1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0,027</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5</w:t>
            </w: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бензо[b]флуорантен</w:t>
            </w:r>
          </w:p>
        </w:tc>
        <w:tc>
          <w:tcPr>
            <w:tcW w:w="1284" w:type="dxa"/>
            <w:vAlign w:val="center"/>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205-99-2</w:t>
            </w:r>
          </w:p>
        </w:tc>
        <w:tc>
          <w:tcPr>
            <w:tcW w:w="1228"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11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291"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0,017</w:t>
            </w:r>
          </w:p>
        </w:tc>
        <w:tc>
          <w:tcPr>
            <w:tcW w:w="1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0,017</w:t>
            </w:r>
          </w:p>
        </w:tc>
        <w:tc>
          <w:tcPr>
            <w:tcW w:w="91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Бензо[k]флуорантен</w:t>
            </w:r>
          </w:p>
        </w:tc>
        <w:tc>
          <w:tcPr>
            <w:tcW w:w="1284" w:type="dxa"/>
            <w:vAlign w:val="center"/>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207-08-9</w:t>
            </w:r>
          </w:p>
        </w:tc>
        <w:tc>
          <w:tcPr>
            <w:tcW w:w="1228"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11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291"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0,017</w:t>
            </w:r>
          </w:p>
        </w:tc>
        <w:tc>
          <w:tcPr>
            <w:tcW w:w="1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0,017</w:t>
            </w:r>
          </w:p>
        </w:tc>
        <w:tc>
          <w:tcPr>
            <w:tcW w:w="91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D3411B" w:rsidRDefault="001172CC" w:rsidP="00F16EA9">
            <w:pPr>
              <w:widowControl w:val="0"/>
              <w:autoSpaceDE w:val="0"/>
              <w:autoSpaceDN w:val="0"/>
              <w:adjustRightInd w:val="0"/>
              <w:spacing w:before="20" w:after="20"/>
              <w:jc w:val="both"/>
              <w:rPr>
                <w:rFonts w:eastAsia="SimSun"/>
                <w:color w:val="000000"/>
                <w:sz w:val="20"/>
                <w:szCs w:val="20"/>
                <w:lang w:val="ru-RU" w:eastAsia="zh-CN"/>
              </w:rPr>
            </w:pPr>
            <w:r w:rsidRPr="00D3411B">
              <w:rPr>
                <w:rFonts w:eastAsia="SimSun"/>
                <w:color w:val="000000"/>
                <w:sz w:val="20"/>
                <w:szCs w:val="20"/>
                <w:lang w:val="ru-RU" w:eastAsia="zh-CN"/>
              </w:rPr>
              <w:t>бензо[</w:t>
            </w:r>
            <w:r w:rsidRPr="006A72D0">
              <w:rPr>
                <w:rFonts w:eastAsia="SimSun"/>
                <w:color w:val="000000"/>
                <w:sz w:val="20"/>
                <w:szCs w:val="20"/>
                <w:lang w:eastAsia="zh-CN"/>
              </w:rPr>
              <w:t>g</w:t>
            </w:r>
            <w:r w:rsidRPr="00D3411B">
              <w:rPr>
                <w:rFonts w:eastAsia="SimSun"/>
                <w:color w:val="000000"/>
                <w:sz w:val="20"/>
                <w:szCs w:val="20"/>
                <w:lang w:val="ru-RU" w:eastAsia="zh-CN"/>
              </w:rPr>
              <w:t>,</w:t>
            </w:r>
            <w:r w:rsidRPr="006A72D0">
              <w:rPr>
                <w:rFonts w:eastAsia="SimSun"/>
                <w:color w:val="000000"/>
                <w:sz w:val="20"/>
                <w:szCs w:val="20"/>
                <w:lang w:eastAsia="zh-CN"/>
              </w:rPr>
              <w:t>h</w:t>
            </w:r>
            <w:r w:rsidRPr="00D3411B">
              <w:rPr>
                <w:rFonts w:eastAsia="SimSun"/>
                <w:color w:val="000000"/>
                <w:sz w:val="20"/>
                <w:szCs w:val="20"/>
                <w:lang w:val="ru-RU" w:eastAsia="zh-CN"/>
              </w:rPr>
              <w:t>,</w:t>
            </w:r>
            <w:r w:rsidRPr="006A72D0">
              <w:rPr>
                <w:rFonts w:eastAsia="SimSun"/>
                <w:color w:val="000000"/>
                <w:sz w:val="20"/>
                <w:szCs w:val="20"/>
                <w:lang w:eastAsia="zh-CN"/>
              </w:rPr>
              <w:t>i</w:t>
            </w:r>
            <w:r w:rsidRPr="00D3411B">
              <w:rPr>
                <w:rFonts w:eastAsia="SimSun"/>
                <w:color w:val="000000"/>
                <w:sz w:val="20"/>
                <w:szCs w:val="20"/>
                <w:lang w:val="ru-RU" w:eastAsia="zh-CN"/>
              </w:rPr>
              <w:t>]перилен</w:t>
            </w:r>
          </w:p>
        </w:tc>
        <w:tc>
          <w:tcPr>
            <w:tcW w:w="1284" w:type="dxa"/>
            <w:vAlign w:val="center"/>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191-24-2</w:t>
            </w:r>
          </w:p>
        </w:tc>
        <w:tc>
          <w:tcPr>
            <w:tcW w:w="1228"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11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291"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8,2 × 10</w:t>
            </w:r>
            <w:r w:rsidRPr="006A72D0">
              <w:rPr>
                <w:rFonts w:eastAsia="Calibri"/>
                <w:sz w:val="20"/>
                <w:szCs w:val="20"/>
                <w:vertAlign w:val="superscript"/>
              </w:rPr>
              <w:t>–3</w:t>
            </w:r>
          </w:p>
        </w:tc>
        <w:tc>
          <w:tcPr>
            <w:tcW w:w="1227"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8,2 × 10</w:t>
            </w:r>
            <w:r w:rsidRPr="006A72D0">
              <w:rPr>
                <w:rFonts w:eastAsia="Calibri"/>
                <w:sz w:val="20"/>
                <w:szCs w:val="20"/>
                <w:vertAlign w:val="superscript"/>
              </w:rPr>
              <w:t>–3</w:t>
            </w:r>
          </w:p>
        </w:tc>
        <w:tc>
          <w:tcPr>
            <w:tcW w:w="91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r>
      <w:tr w:rsidR="001172CC" w:rsidRPr="006A72D0" w:rsidTr="00E17495">
        <w:trPr>
          <w:trHeight w:val="20"/>
        </w:trPr>
        <w:tc>
          <w:tcPr>
            <w:tcW w:w="710" w:type="dxa"/>
            <w:vMerge/>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индено(1,2,3-cd)-пирен</w:t>
            </w:r>
          </w:p>
        </w:tc>
        <w:tc>
          <w:tcPr>
            <w:tcW w:w="1284" w:type="dxa"/>
            <w:vAlign w:val="center"/>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193-39-5</w:t>
            </w:r>
          </w:p>
        </w:tc>
        <w:tc>
          <w:tcPr>
            <w:tcW w:w="1228"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11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c>
          <w:tcPr>
            <w:tcW w:w="1291"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1227" w:type="dxa"/>
          </w:tcPr>
          <w:p w:rsidR="001172CC" w:rsidRPr="006A72D0" w:rsidRDefault="001172CC" w:rsidP="00F16EA9">
            <w:pPr>
              <w:spacing w:before="20" w:after="20"/>
              <w:jc w:val="both"/>
              <w:rPr>
                <w:rFonts w:eastAsia="Calibri"/>
                <w:sz w:val="18"/>
                <w:szCs w:val="18"/>
              </w:rPr>
            </w:pPr>
            <w:r w:rsidRPr="006A72D0">
              <w:rPr>
                <w:rFonts w:eastAsia="Calibri"/>
                <w:sz w:val="18"/>
                <w:szCs w:val="18"/>
                <w:lang w:eastAsia="bg-BG"/>
              </w:rPr>
              <w:t>Не се прилага</w:t>
            </w:r>
          </w:p>
        </w:tc>
        <w:tc>
          <w:tcPr>
            <w:tcW w:w="91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(11)</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(35)</w:t>
            </w:r>
          </w:p>
        </w:tc>
        <w:tc>
          <w:tcPr>
            <w:tcW w:w="1893" w:type="dxa"/>
          </w:tcPr>
          <w:p w:rsidR="001172CC" w:rsidRPr="00D3411B" w:rsidRDefault="001172CC" w:rsidP="00F16EA9">
            <w:pPr>
              <w:widowControl w:val="0"/>
              <w:autoSpaceDE w:val="0"/>
              <w:autoSpaceDN w:val="0"/>
              <w:adjustRightInd w:val="0"/>
              <w:spacing w:before="20" w:after="20"/>
              <w:jc w:val="both"/>
              <w:rPr>
                <w:rFonts w:eastAsia="SimSun"/>
                <w:color w:val="000000"/>
                <w:sz w:val="20"/>
                <w:szCs w:val="20"/>
                <w:lang w:val="ru-RU" w:eastAsia="zh-CN"/>
              </w:rPr>
            </w:pPr>
            <w:r w:rsidRPr="00D3411B">
              <w:rPr>
                <w:rFonts w:eastAsia="SimSun"/>
                <w:color w:val="000000"/>
                <w:sz w:val="20"/>
                <w:szCs w:val="20"/>
                <w:lang w:val="ru-RU" w:eastAsia="zh-CN"/>
              </w:rPr>
              <w:t>Перфлуорооктан сулфонова киселина и нейните производни (</w:t>
            </w:r>
            <w:r w:rsidRPr="006A72D0">
              <w:rPr>
                <w:rFonts w:eastAsia="SimSun"/>
                <w:color w:val="000000"/>
                <w:sz w:val="20"/>
                <w:szCs w:val="20"/>
                <w:lang w:eastAsia="zh-CN"/>
              </w:rPr>
              <w:t>PFOS</w:t>
            </w:r>
            <w:r w:rsidRPr="00D3411B">
              <w:rPr>
                <w:rFonts w:eastAsia="SimSun"/>
                <w:color w:val="000000"/>
                <w:sz w:val="20"/>
                <w:szCs w:val="20"/>
                <w:lang w:val="ru-RU" w:eastAsia="zh-CN"/>
              </w:rPr>
              <w:t>)</w:t>
            </w:r>
          </w:p>
        </w:tc>
        <w:tc>
          <w:tcPr>
            <w:tcW w:w="128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1763-23-1</w:t>
            </w:r>
          </w:p>
        </w:tc>
        <w:tc>
          <w:tcPr>
            <w:tcW w:w="1228"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6,5 × 10</w:t>
            </w:r>
            <w:r w:rsidRPr="006A72D0">
              <w:rPr>
                <w:rFonts w:eastAsia="Calibri"/>
                <w:sz w:val="20"/>
                <w:szCs w:val="20"/>
                <w:vertAlign w:val="superscript"/>
              </w:rPr>
              <w:t>–4</w:t>
            </w:r>
          </w:p>
        </w:tc>
        <w:tc>
          <w:tcPr>
            <w:tcW w:w="1114"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1,3 × 10</w:t>
            </w:r>
            <w:r w:rsidRPr="006A72D0">
              <w:rPr>
                <w:rFonts w:eastAsia="Calibri"/>
                <w:sz w:val="20"/>
                <w:szCs w:val="20"/>
                <w:vertAlign w:val="superscript"/>
              </w:rPr>
              <w:t>–4</w:t>
            </w:r>
          </w:p>
        </w:tc>
        <w:tc>
          <w:tcPr>
            <w:tcW w:w="1291"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36</w:t>
            </w:r>
          </w:p>
        </w:tc>
        <w:tc>
          <w:tcPr>
            <w:tcW w:w="1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7,2</w:t>
            </w:r>
          </w:p>
        </w:tc>
        <w:tc>
          <w:tcPr>
            <w:tcW w:w="916"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9,1</w:t>
            </w:r>
          </w:p>
        </w:tc>
      </w:tr>
      <w:tr w:rsidR="001172CC" w:rsidRPr="00F91B9D" w:rsidTr="00E17495">
        <w:trPr>
          <w:trHeight w:val="159"/>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zh-CN"/>
              </w:rPr>
            </w:pPr>
            <w:r w:rsidRPr="006A72D0">
              <w:rPr>
                <w:rFonts w:eastAsia="SimSun"/>
                <w:color w:val="000000"/>
                <w:sz w:val="18"/>
                <w:szCs w:val="18"/>
                <w:lang w:eastAsia="zh-CN"/>
              </w:rPr>
              <w:t>(37)</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zh-CN"/>
              </w:rPr>
            </w:pPr>
            <w:r w:rsidRPr="006A72D0">
              <w:rPr>
                <w:rFonts w:eastAsia="SimSun"/>
                <w:color w:val="000000"/>
                <w:sz w:val="20"/>
                <w:szCs w:val="20"/>
                <w:lang w:eastAsia="zh-CN"/>
              </w:rPr>
              <w:t>Диоксини и диоксиноподобни съединения</w:t>
            </w:r>
          </w:p>
        </w:tc>
        <w:tc>
          <w:tcPr>
            <w:tcW w:w="1284" w:type="dxa"/>
          </w:tcPr>
          <w:p w:rsidR="001172CC" w:rsidRPr="00D3411B" w:rsidRDefault="001172CC" w:rsidP="00F16EA9">
            <w:pPr>
              <w:spacing w:before="20" w:after="20"/>
              <w:jc w:val="both"/>
              <w:rPr>
                <w:rFonts w:eastAsia="Calibri"/>
                <w:sz w:val="18"/>
                <w:szCs w:val="18"/>
                <w:lang w:val="ru-RU" w:eastAsia="bg-BG"/>
              </w:rPr>
            </w:pPr>
            <w:r w:rsidRPr="00D3411B">
              <w:rPr>
                <w:rFonts w:eastAsia="Calibri"/>
                <w:sz w:val="18"/>
                <w:szCs w:val="18"/>
                <w:lang w:val="ru-RU" w:eastAsia="bg-BG"/>
              </w:rPr>
              <w:t xml:space="preserve">вж. бележка под линия 9 в приложение </w:t>
            </w:r>
            <w:r w:rsidRPr="006A72D0">
              <w:rPr>
                <w:rFonts w:eastAsia="Calibri"/>
                <w:sz w:val="18"/>
                <w:szCs w:val="18"/>
                <w:lang w:eastAsia="bg-BG"/>
              </w:rPr>
              <w:t>X</w:t>
            </w:r>
            <w:r w:rsidRPr="00D3411B">
              <w:rPr>
                <w:rFonts w:eastAsia="Calibri"/>
                <w:sz w:val="18"/>
                <w:szCs w:val="18"/>
                <w:lang w:val="ru-RU" w:eastAsia="bg-BG"/>
              </w:rPr>
              <w:t xml:space="preserve"> към Директива 2000/60/ЕО</w:t>
            </w:r>
          </w:p>
        </w:tc>
        <w:tc>
          <w:tcPr>
            <w:tcW w:w="1228" w:type="dxa"/>
          </w:tcPr>
          <w:p w:rsidR="001172CC" w:rsidRPr="00D3411B" w:rsidRDefault="001172CC" w:rsidP="00F16EA9">
            <w:pPr>
              <w:spacing w:before="20" w:after="20"/>
              <w:jc w:val="both"/>
              <w:rPr>
                <w:rFonts w:eastAsia="Calibri"/>
                <w:sz w:val="18"/>
                <w:szCs w:val="18"/>
                <w:lang w:val="ru-RU" w:eastAsia="bg-BG"/>
              </w:rPr>
            </w:pPr>
          </w:p>
        </w:tc>
        <w:tc>
          <w:tcPr>
            <w:tcW w:w="1114" w:type="dxa"/>
          </w:tcPr>
          <w:p w:rsidR="001172CC" w:rsidRPr="00D3411B" w:rsidRDefault="001172CC" w:rsidP="00F16EA9">
            <w:pPr>
              <w:spacing w:before="20" w:after="20"/>
              <w:jc w:val="both"/>
              <w:rPr>
                <w:rFonts w:eastAsia="Calibri"/>
                <w:sz w:val="18"/>
                <w:szCs w:val="18"/>
                <w:lang w:val="ru-RU" w:eastAsia="bg-BG"/>
              </w:rPr>
            </w:pPr>
          </w:p>
        </w:tc>
        <w:tc>
          <w:tcPr>
            <w:tcW w:w="1291" w:type="dxa"/>
          </w:tcPr>
          <w:p w:rsidR="001172CC" w:rsidRPr="00D3411B" w:rsidRDefault="001172CC" w:rsidP="00F16EA9">
            <w:pPr>
              <w:spacing w:before="20" w:after="20"/>
              <w:jc w:val="both"/>
              <w:rPr>
                <w:rFonts w:eastAsia="Calibri"/>
                <w:sz w:val="18"/>
                <w:szCs w:val="18"/>
                <w:lang w:val="ru-RU" w:eastAsia="bg-BG"/>
              </w:rPr>
            </w:pPr>
          </w:p>
        </w:tc>
        <w:tc>
          <w:tcPr>
            <w:tcW w:w="1227" w:type="dxa"/>
          </w:tcPr>
          <w:p w:rsidR="001172CC" w:rsidRPr="00D3411B" w:rsidRDefault="001172CC" w:rsidP="00F16EA9">
            <w:pPr>
              <w:spacing w:before="20" w:after="20"/>
              <w:jc w:val="both"/>
              <w:rPr>
                <w:rFonts w:eastAsia="Calibri"/>
                <w:sz w:val="18"/>
                <w:szCs w:val="18"/>
                <w:lang w:val="ru-RU" w:eastAsia="bg-BG"/>
              </w:rPr>
            </w:pPr>
          </w:p>
        </w:tc>
        <w:tc>
          <w:tcPr>
            <w:tcW w:w="916" w:type="dxa"/>
          </w:tcPr>
          <w:p w:rsidR="001172CC" w:rsidRPr="00D3411B" w:rsidRDefault="001172CC" w:rsidP="00F16EA9">
            <w:pPr>
              <w:spacing w:before="20" w:after="20"/>
              <w:jc w:val="both"/>
              <w:rPr>
                <w:rFonts w:eastAsia="Calibri"/>
                <w:sz w:val="16"/>
                <w:szCs w:val="16"/>
                <w:lang w:val="ru-RU" w:eastAsia="bg-BG"/>
              </w:rPr>
            </w:pPr>
            <w:r w:rsidRPr="00D3411B">
              <w:rPr>
                <w:rFonts w:eastAsia="Calibri"/>
                <w:sz w:val="16"/>
                <w:szCs w:val="16"/>
                <w:lang w:val="ru-RU"/>
              </w:rPr>
              <w:t xml:space="preserve">сборът от </w:t>
            </w:r>
            <w:r w:rsidRPr="006A72D0">
              <w:rPr>
                <w:rFonts w:eastAsia="Calibri"/>
                <w:sz w:val="16"/>
                <w:szCs w:val="16"/>
              </w:rPr>
              <w:t>PCDD</w:t>
            </w:r>
            <w:r w:rsidRPr="00D3411B">
              <w:rPr>
                <w:rFonts w:eastAsia="Calibri"/>
                <w:sz w:val="16"/>
                <w:szCs w:val="16"/>
                <w:lang w:val="ru-RU"/>
              </w:rPr>
              <w:t xml:space="preserve"> + </w:t>
            </w:r>
            <w:r w:rsidRPr="006A72D0">
              <w:rPr>
                <w:rFonts w:eastAsia="Calibri"/>
                <w:sz w:val="16"/>
                <w:szCs w:val="16"/>
              </w:rPr>
              <w:t>PCDF</w:t>
            </w:r>
            <w:r w:rsidRPr="00D3411B">
              <w:rPr>
                <w:rFonts w:eastAsia="Calibri"/>
                <w:sz w:val="16"/>
                <w:szCs w:val="16"/>
                <w:lang w:val="ru-RU"/>
              </w:rPr>
              <w:t xml:space="preserve"> + </w:t>
            </w:r>
            <w:r w:rsidRPr="006A72D0">
              <w:rPr>
                <w:rFonts w:eastAsia="Calibri"/>
                <w:sz w:val="16"/>
                <w:szCs w:val="16"/>
              </w:rPr>
              <w:t>PCB</w:t>
            </w:r>
            <w:r w:rsidRPr="00D3411B">
              <w:rPr>
                <w:rFonts w:eastAsia="Calibri"/>
                <w:sz w:val="16"/>
                <w:szCs w:val="16"/>
                <w:lang w:val="ru-RU"/>
              </w:rPr>
              <w:t>-</w:t>
            </w:r>
            <w:r w:rsidRPr="006A72D0">
              <w:rPr>
                <w:rFonts w:eastAsia="Calibri"/>
                <w:sz w:val="16"/>
                <w:szCs w:val="16"/>
              </w:rPr>
              <w:t>DL</w:t>
            </w:r>
            <w:r w:rsidRPr="00D3411B">
              <w:rPr>
                <w:rFonts w:eastAsia="Calibri"/>
                <w:sz w:val="16"/>
                <w:szCs w:val="16"/>
                <w:lang w:val="ru-RU"/>
              </w:rPr>
              <w:t xml:space="preserve"> 0,0065 </w:t>
            </w:r>
            <w:r w:rsidRPr="006A72D0">
              <w:rPr>
                <w:rFonts w:eastAsia="Calibri"/>
                <w:sz w:val="16"/>
                <w:szCs w:val="16"/>
              </w:rPr>
              <w:t>μg</w:t>
            </w:r>
            <w:r w:rsidRPr="00D3411B">
              <w:rPr>
                <w:rFonts w:eastAsia="Calibri"/>
                <w:sz w:val="16"/>
                <w:szCs w:val="16"/>
                <w:lang w:val="ru-RU"/>
              </w:rPr>
              <w:t>./</w:t>
            </w:r>
            <w:r w:rsidRPr="006A72D0">
              <w:rPr>
                <w:rFonts w:eastAsia="Calibri"/>
                <w:sz w:val="16"/>
                <w:szCs w:val="16"/>
              </w:rPr>
              <w:t>kg</w:t>
            </w:r>
            <w:r w:rsidRPr="00D3411B">
              <w:rPr>
                <w:rFonts w:eastAsia="Calibri"/>
                <w:sz w:val="16"/>
                <w:szCs w:val="16"/>
                <w:lang w:val="ru-RU"/>
              </w:rPr>
              <w:t xml:space="preserve"> токсични еквиваленти </w:t>
            </w:r>
            <w:r w:rsidRPr="006A72D0">
              <w:rPr>
                <w:rFonts w:eastAsia="Calibri"/>
                <w:sz w:val="16"/>
                <w:szCs w:val="16"/>
              </w:rPr>
              <w:t>TEQ</w:t>
            </w:r>
            <w:r w:rsidRPr="00D3411B">
              <w:rPr>
                <w:rFonts w:eastAsia="Calibri"/>
                <w:sz w:val="16"/>
                <w:szCs w:val="16"/>
                <w:lang w:val="ru-RU"/>
              </w:rPr>
              <w:t xml:space="preserve"> (14)</w:t>
            </w:r>
          </w:p>
        </w:tc>
      </w:tr>
      <w:tr w:rsidR="001172CC" w:rsidRPr="006A72D0" w:rsidTr="00E17495">
        <w:trPr>
          <w:trHeight w:val="144"/>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(43)</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Хексабромоциклододекан (HBCD)</w:t>
            </w:r>
          </w:p>
        </w:tc>
        <w:tc>
          <w:tcPr>
            <w:tcW w:w="1284" w:type="dxa"/>
          </w:tcPr>
          <w:p w:rsidR="001172CC" w:rsidRPr="00D3411B" w:rsidRDefault="001172CC" w:rsidP="00F16EA9">
            <w:pPr>
              <w:spacing w:before="20" w:after="20"/>
              <w:jc w:val="both"/>
              <w:rPr>
                <w:rFonts w:eastAsia="Calibri"/>
                <w:sz w:val="18"/>
                <w:szCs w:val="18"/>
                <w:lang w:val="ru-RU" w:eastAsia="bg-BG"/>
              </w:rPr>
            </w:pPr>
            <w:r w:rsidRPr="00D3411B">
              <w:rPr>
                <w:rFonts w:eastAsia="Calibri"/>
                <w:sz w:val="18"/>
                <w:szCs w:val="18"/>
                <w:lang w:val="ru-RU" w:eastAsia="bg-BG"/>
              </w:rPr>
              <w:t xml:space="preserve">вж. бележка под линия 11 в приложение </w:t>
            </w:r>
            <w:r w:rsidRPr="006A72D0">
              <w:rPr>
                <w:rFonts w:eastAsia="Calibri"/>
                <w:sz w:val="18"/>
                <w:szCs w:val="18"/>
                <w:lang w:eastAsia="bg-BG"/>
              </w:rPr>
              <w:t>X</w:t>
            </w:r>
            <w:r w:rsidRPr="00D3411B">
              <w:rPr>
                <w:rFonts w:eastAsia="Calibri"/>
                <w:sz w:val="18"/>
                <w:szCs w:val="18"/>
                <w:lang w:val="ru-RU" w:eastAsia="bg-BG"/>
              </w:rPr>
              <w:t xml:space="preserve"> към Директива 2000/60/ЕО</w:t>
            </w:r>
          </w:p>
        </w:tc>
        <w:tc>
          <w:tcPr>
            <w:tcW w:w="1228"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0,0016</w:t>
            </w:r>
          </w:p>
        </w:tc>
        <w:tc>
          <w:tcPr>
            <w:tcW w:w="111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0,0008</w:t>
            </w:r>
          </w:p>
        </w:tc>
        <w:tc>
          <w:tcPr>
            <w:tcW w:w="1291"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0.5</w:t>
            </w:r>
          </w:p>
        </w:tc>
        <w:tc>
          <w:tcPr>
            <w:tcW w:w="1227"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0.05</w:t>
            </w:r>
          </w:p>
        </w:tc>
        <w:tc>
          <w:tcPr>
            <w:tcW w:w="916"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167</w:t>
            </w:r>
          </w:p>
        </w:tc>
      </w:tr>
      <w:tr w:rsidR="001172CC" w:rsidRPr="006A72D0" w:rsidTr="00E17495">
        <w:trPr>
          <w:trHeight w:val="20"/>
        </w:trPr>
        <w:tc>
          <w:tcPr>
            <w:tcW w:w="710"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(44)</w:t>
            </w:r>
          </w:p>
        </w:tc>
        <w:tc>
          <w:tcPr>
            <w:tcW w:w="1893" w:type="dxa"/>
          </w:tcPr>
          <w:p w:rsidR="001172CC" w:rsidRPr="006A72D0" w:rsidRDefault="001172CC" w:rsidP="00F16EA9">
            <w:pPr>
              <w:widowControl w:val="0"/>
              <w:autoSpaceDE w:val="0"/>
              <w:autoSpaceDN w:val="0"/>
              <w:adjustRightInd w:val="0"/>
              <w:spacing w:before="20" w:after="20"/>
              <w:jc w:val="both"/>
              <w:rPr>
                <w:rFonts w:eastAsia="SimSun"/>
                <w:color w:val="000000"/>
                <w:sz w:val="18"/>
                <w:szCs w:val="18"/>
                <w:lang w:eastAsia="bg-BG"/>
              </w:rPr>
            </w:pPr>
            <w:r w:rsidRPr="006A72D0">
              <w:rPr>
                <w:rFonts w:eastAsia="SimSun"/>
                <w:color w:val="000000"/>
                <w:sz w:val="18"/>
                <w:szCs w:val="18"/>
                <w:lang w:eastAsia="bg-BG"/>
              </w:rPr>
              <w:t>Хептахлор и хептахлор епоксид</w:t>
            </w:r>
          </w:p>
        </w:tc>
        <w:tc>
          <w:tcPr>
            <w:tcW w:w="1284"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76-44-8</w:t>
            </w:r>
          </w:p>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1024-57-3</w:t>
            </w:r>
          </w:p>
        </w:tc>
        <w:tc>
          <w:tcPr>
            <w:tcW w:w="1228"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2 × 10</w:t>
            </w:r>
            <w:r w:rsidRPr="006A72D0">
              <w:rPr>
                <w:rFonts w:eastAsia="Calibri"/>
                <w:sz w:val="20"/>
                <w:szCs w:val="20"/>
                <w:vertAlign w:val="superscript"/>
              </w:rPr>
              <w:t>–7</w:t>
            </w:r>
          </w:p>
        </w:tc>
        <w:tc>
          <w:tcPr>
            <w:tcW w:w="1114"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1 × 10</w:t>
            </w:r>
            <w:r w:rsidRPr="006A72D0">
              <w:rPr>
                <w:rFonts w:eastAsia="Calibri"/>
                <w:sz w:val="20"/>
                <w:szCs w:val="20"/>
                <w:vertAlign w:val="superscript"/>
              </w:rPr>
              <w:t>–8</w:t>
            </w:r>
          </w:p>
        </w:tc>
        <w:tc>
          <w:tcPr>
            <w:tcW w:w="1291"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3 × 10</w:t>
            </w:r>
            <w:r w:rsidRPr="006A72D0">
              <w:rPr>
                <w:rFonts w:eastAsia="Calibri"/>
                <w:sz w:val="20"/>
                <w:szCs w:val="20"/>
                <w:vertAlign w:val="superscript"/>
              </w:rPr>
              <w:t>–4</w:t>
            </w:r>
          </w:p>
        </w:tc>
        <w:tc>
          <w:tcPr>
            <w:tcW w:w="1227"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3 × 10</w:t>
            </w:r>
            <w:r w:rsidRPr="006A72D0">
              <w:rPr>
                <w:rFonts w:eastAsia="Calibri"/>
                <w:sz w:val="20"/>
                <w:szCs w:val="20"/>
                <w:vertAlign w:val="superscript"/>
              </w:rPr>
              <w:t>–5</w:t>
            </w:r>
          </w:p>
        </w:tc>
        <w:tc>
          <w:tcPr>
            <w:tcW w:w="916" w:type="dxa"/>
          </w:tcPr>
          <w:p w:rsidR="001172CC" w:rsidRPr="006A72D0" w:rsidRDefault="001172CC" w:rsidP="00F16EA9">
            <w:pPr>
              <w:spacing w:before="20" w:after="20"/>
              <w:jc w:val="both"/>
              <w:rPr>
                <w:rFonts w:eastAsia="Calibri"/>
                <w:sz w:val="20"/>
                <w:szCs w:val="20"/>
                <w:lang w:eastAsia="bg-BG"/>
              </w:rPr>
            </w:pPr>
            <w:r w:rsidRPr="006A72D0">
              <w:rPr>
                <w:rFonts w:eastAsia="Calibri"/>
                <w:sz w:val="20"/>
                <w:szCs w:val="20"/>
              </w:rPr>
              <w:t>6,7 × 10</w:t>
            </w:r>
            <w:r w:rsidRPr="006A72D0">
              <w:rPr>
                <w:rFonts w:eastAsia="Calibri"/>
                <w:sz w:val="20"/>
                <w:szCs w:val="20"/>
                <w:vertAlign w:val="superscript"/>
              </w:rPr>
              <w:t>–3</w:t>
            </w:r>
          </w:p>
        </w:tc>
      </w:tr>
    </w:tbl>
    <w:p w:rsidR="001172CC" w:rsidRPr="00D3411B" w:rsidRDefault="001172CC" w:rsidP="00CC613F">
      <w:pPr>
        <w:widowControl w:val="0"/>
        <w:numPr>
          <w:ilvl w:val="0"/>
          <w:numId w:val="15"/>
        </w:numPr>
        <w:autoSpaceDE w:val="0"/>
        <w:autoSpaceDN w:val="0"/>
        <w:adjustRightInd w:val="0"/>
        <w:spacing w:after="0" w:line="240" w:lineRule="auto"/>
        <w:ind w:left="714" w:hanging="357"/>
        <w:jc w:val="both"/>
        <w:rPr>
          <w:rFonts w:eastAsia="SimSun"/>
          <w:bCs/>
          <w:color w:val="000000"/>
          <w:sz w:val="20"/>
          <w:szCs w:val="20"/>
          <w:lang w:val="ru-RU" w:eastAsia="bg-BG"/>
        </w:rPr>
      </w:pPr>
      <w:r w:rsidRPr="00D3411B">
        <w:rPr>
          <w:rFonts w:eastAsia="SimSun"/>
          <w:color w:val="000000"/>
          <w:sz w:val="20"/>
          <w:szCs w:val="20"/>
          <w:lang w:val="ru-RU" w:eastAsia="bg-BG"/>
        </w:rPr>
        <w:t>СКОС : Стандарти</w:t>
      </w:r>
      <w:r w:rsidRPr="00D3411B">
        <w:rPr>
          <w:rFonts w:eastAsia="SimSun"/>
          <w:bCs/>
          <w:color w:val="000000"/>
          <w:sz w:val="20"/>
          <w:szCs w:val="20"/>
          <w:lang w:val="ru-RU" w:eastAsia="bg-BG"/>
        </w:rPr>
        <w:t xml:space="preserve"> за качество на околната среда </w:t>
      </w:r>
    </w:p>
    <w:p w:rsidR="001172CC" w:rsidRPr="006A72D0" w:rsidRDefault="001172CC" w:rsidP="00CC613F">
      <w:pPr>
        <w:numPr>
          <w:ilvl w:val="0"/>
          <w:numId w:val="15"/>
        </w:numPr>
        <w:autoSpaceDE w:val="0"/>
        <w:autoSpaceDN w:val="0"/>
        <w:adjustRightInd w:val="0"/>
        <w:spacing w:after="0" w:line="240" w:lineRule="auto"/>
        <w:ind w:left="714" w:hanging="357"/>
        <w:jc w:val="both"/>
        <w:rPr>
          <w:rFonts w:eastAsia="Calibri"/>
          <w:sz w:val="20"/>
          <w:szCs w:val="20"/>
          <w:lang w:eastAsia="bg-BG"/>
        </w:rPr>
      </w:pPr>
      <w:r w:rsidRPr="006A72D0">
        <w:rPr>
          <w:rFonts w:eastAsia="Calibri"/>
          <w:sz w:val="20"/>
          <w:szCs w:val="20"/>
          <w:lang w:eastAsia="bg-BG"/>
        </w:rPr>
        <w:t>СГС: средна годишна стойност;</w:t>
      </w:r>
    </w:p>
    <w:p w:rsidR="001172CC" w:rsidRPr="006A72D0" w:rsidRDefault="001172CC" w:rsidP="00CC613F">
      <w:pPr>
        <w:widowControl w:val="0"/>
        <w:numPr>
          <w:ilvl w:val="0"/>
          <w:numId w:val="15"/>
        </w:numPr>
        <w:autoSpaceDE w:val="0"/>
        <w:autoSpaceDN w:val="0"/>
        <w:adjustRightInd w:val="0"/>
        <w:spacing w:after="0" w:line="240" w:lineRule="auto"/>
        <w:ind w:left="714" w:hanging="357"/>
        <w:jc w:val="both"/>
        <w:rPr>
          <w:rFonts w:eastAsia="SimSun"/>
          <w:color w:val="000000"/>
          <w:sz w:val="20"/>
          <w:szCs w:val="20"/>
          <w:lang w:eastAsia="bg-BG"/>
        </w:rPr>
      </w:pPr>
      <w:r w:rsidRPr="006A72D0">
        <w:rPr>
          <w:rFonts w:eastAsia="SimSun"/>
          <w:color w:val="000000"/>
          <w:sz w:val="20"/>
          <w:szCs w:val="20"/>
          <w:lang w:eastAsia="bg-BG"/>
        </w:rPr>
        <w:t>МДК: максимално допустима концентрация.</w:t>
      </w:r>
    </w:p>
    <w:p w:rsidR="001172CC" w:rsidRPr="00D3411B" w:rsidRDefault="001172CC" w:rsidP="00CC613F">
      <w:pPr>
        <w:widowControl w:val="0"/>
        <w:numPr>
          <w:ilvl w:val="0"/>
          <w:numId w:val="15"/>
        </w:numPr>
        <w:autoSpaceDE w:val="0"/>
        <w:autoSpaceDN w:val="0"/>
        <w:adjustRightInd w:val="0"/>
        <w:spacing w:after="0" w:line="240" w:lineRule="auto"/>
        <w:ind w:left="714" w:hanging="357"/>
        <w:jc w:val="both"/>
        <w:rPr>
          <w:rFonts w:eastAsia="SimSun"/>
          <w:color w:val="000000"/>
          <w:sz w:val="20"/>
          <w:szCs w:val="20"/>
          <w:lang w:val="ru-RU" w:eastAsia="bg-BG"/>
        </w:rPr>
      </w:pPr>
      <w:r w:rsidRPr="00D3411B">
        <w:rPr>
          <w:rFonts w:eastAsia="SimSun"/>
          <w:color w:val="000000"/>
          <w:sz w:val="20"/>
          <w:szCs w:val="20"/>
          <w:lang w:val="ru-RU" w:eastAsia="bg-BG"/>
        </w:rPr>
        <w:t>Единица: [</w:t>
      </w:r>
      <w:r w:rsidRPr="006A72D0">
        <w:rPr>
          <w:rFonts w:eastAsia="SimSun"/>
          <w:color w:val="000000"/>
          <w:sz w:val="20"/>
          <w:szCs w:val="20"/>
          <w:lang w:eastAsia="bg-BG"/>
        </w:rPr>
        <w:t>μg</w:t>
      </w:r>
      <w:r w:rsidRPr="00D3411B">
        <w:rPr>
          <w:rFonts w:eastAsia="SimSun"/>
          <w:color w:val="000000"/>
          <w:sz w:val="20"/>
          <w:szCs w:val="20"/>
          <w:lang w:val="ru-RU" w:eastAsia="bg-BG"/>
        </w:rPr>
        <w:t>/</w:t>
      </w:r>
      <w:r w:rsidRPr="006A72D0">
        <w:rPr>
          <w:rFonts w:eastAsia="SimSun"/>
          <w:color w:val="000000"/>
          <w:sz w:val="20"/>
          <w:szCs w:val="20"/>
          <w:lang w:eastAsia="bg-BG"/>
        </w:rPr>
        <w:t>l</w:t>
      </w:r>
      <w:r w:rsidRPr="00D3411B">
        <w:rPr>
          <w:rFonts w:eastAsia="SimSun"/>
          <w:color w:val="000000"/>
          <w:sz w:val="20"/>
          <w:szCs w:val="20"/>
          <w:lang w:val="ru-RU" w:eastAsia="bg-BG"/>
        </w:rPr>
        <w:t xml:space="preserve">] за колони от (4) до (7) </w:t>
      </w:r>
    </w:p>
    <w:p w:rsidR="001172CC" w:rsidRPr="00D3411B" w:rsidRDefault="001172CC" w:rsidP="00F16EA9">
      <w:pPr>
        <w:widowControl w:val="0"/>
        <w:autoSpaceDE w:val="0"/>
        <w:autoSpaceDN w:val="0"/>
        <w:adjustRightInd w:val="0"/>
        <w:spacing w:after="0" w:line="240" w:lineRule="auto"/>
        <w:ind w:left="357"/>
        <w:jc w:val="both"/>
        <w:rPr>
          <w:rFonts w:eastAsia="SimSun"/>
          <w:color w:val="000000"/>
          <w:sz w:val="20"/>
          <w:szCs w:val="20"/>
          <w:lang w:val="ru-RU" w:eastAsia="bg-BG"/>
        </w:rPr>
      </w:pPr>
      <w:r w:rsidRPr="00D3411B">
        <w:rPr>
          <w:rFonts w:eastAsia="SimSun"/>
          <w:color w:val="000000"/>
          <w:sz w:val="20"/>
          <w:szCs w:val="20"/>
          <w:lang w:val="ru-RU" w:eastAsia="bg-BG"/>
        </w:rPr>
        <w:t xml:space="preserve">  </w:t>
      </w:r>
      <w:r w:rsidR="006B2AF6">
        <w:rPr>
          <w:rFonts w:eastAsia="SimSun"/>
          <w:color w:val="000000"/>
          <w:sz w:val="20"/>
          <w:szCs w:val="20"/>
          <w:lang w:val="bg-BG" w:eastAsia="bg-BG"/>
        </w:rPr>
        <w:t xml:space="preserve">          </w:t>
      </w:r>
      <w:r w:rsidRPr="00D3411B">
        <w:rPr>
          <w:rFonts w:eastAsia="SimSun"/>
          <w:color w:val="000000"/>
          <w:sz w:val="20"/>
          <w:szCs w:val="20"/>
          <w:lang w:val="ru-RU" w:eastAsia="bg-BG"/>
        </w:rPr>
        <w:t xml:space="preserve">            [</w:t>
      </w:r>
      <w:r w:rsidRPr="006A72D0">
        <w:rPr>
          <w:rFonts w:eastAsia="SimSun"/>
          <w:color w:val="000000"/>
          <w:sz w:val="20"/>
          <w:szCs w:val="20"/>
          <w:lang w:eastAsia="bg-BG"/>
        </w:rPr>
        <w:t>μg</w:t>
      </w:r>
      <w:r w:rsidRPr="00D3411B">
        <w:rPr>
          <w:rFonts w:eastAsia="SimSun"/>
          <w:color w:val="000000"/>
          <w:sz w:val="20"/>
          <w:szCs w:val="20"/>
          <w:lang w:val="ru-RU" w:eastAsia="bg-BG"/>
        </w:rPr>
        <w:t>/</w:t>
      </w:r>
      <w:r w:rsidRPr="006A72D0">
        <w:rPr>
          <w:rFonts w:eastAsia="SimSun"/>
          <w:color w:val="000000"/>
          <w:sz w:val="20"/>
          <w:szCs w:val="20"/>
          <w:lang w:eastAsia="bg-BG"/>
        </w:rPr>
        <w:t>kg</w:t>
      </w:r>
      <w:r w:rsidRPr="00D3411B">
        <w:rPr>
          <w:rFonts w:eastAsia="SimSun"/>
          <w:color w:val="000000"/>
          <w:sz w:val="20"/>
          <w:szCs w:val="20"/>
          <w:lang w:val="ru-RU" w:eastAsia="bg-BG"/>
        </w:rPr>
        <w:t xml:space="preserve"> мокро тегло] за колона (8) – риби.</w:t>
      </w:r>
    </w:p>
    <w:p w:rsidR="001172CC" w:rsidRPr="008D315C" w:rsidRDefault="001172CC" w:rsidP="00F16EA9">
      <w:pPr>
        <w:widowControl w:val="0"/>
        <w:autoSpaceDE w:val="0"/>
        <w:autoSpaceDN w:val="0"/>
        <w:adjustRightInd w:val="0"/>
        <w:spacing w:after="120"/>
        <w:jc w:val="both"/>
        <w:rPr>
          <w:rFonts w:eastAsia="SimSun"/>
          <w:i/>
          <w:color w:val="000000"/>
          <w:sz w:val="20"/>
          <w:szCs w:val="20"/>
          <w:u w:val="single"/>
          <w:lang w:val="ru-RU" w:eastAsia="zh-CN"/>
        </w:rPr>
      </w:pPr>
      <w:r w:rsidRPr="00D3411B">
        <w:rPr>
          <w:rFonts w:eastAsia="SimSun"/>
          <w:i/>
          <w:color w:val="000000"/>
          <w:sz w:val="20"/>
          <w:szCs w:val="20"/>
          <w:u w:val="single"/>
          <w:lang w:val="ru-RU" w:eastAsia="zh-CN"/>
        </w:rPr>
        <w:t>Забележки</w:t>
      </w:r>
      <w:r w:rsidR="00B068BA" w:rsidRPr="005A34A9">
        <w:rPr>
          <w:rFonts w:eastAsia="SimSun"/>
          <w:i/>
          <w:color w:val="000000"/>
          <w:sz w:val="20"/>
          <w:szCs w:val="20"/>
          <w:u w:val="single"/>
          <w:lang w:val="ru-RU" w:eastAsia="zh-CN"/>
        </w:rPr>
        <w:t>:</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(5) За групата приоритетни вещества, обхванати от „бромирани дифенилетери“ (№ 5), СКОС се отнася за сумата от концентрациите на еднородни вещества, обозначени с номера 28, 47, 99, 100, 153 и 154.</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(7) Това вещество не е приоритетно, а е един от другите замърсители, за които СКОС са идентични с предвидените в законодателството, прилагано преди 13 януари 2009 г.</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(8) За тази група вещества не е предвиден индикативен показател. Индикативният/ите показател/и трябва да бъде/бъдат определен/и чрез аналитичния метод.</w:t>
      </w:r>
    </w:p>
    <w:p w:rsidR="001172CC" w:rsidRPr="00D3411B" w:rsidRDefault="001172CC" w:rsidP="00F16EA9">
      <w:pPr>
        <w:widowControl w:val="0"/>
        <w:autoSpaceDE w:val="0"/>
        <w:autoSpaceDN w:val="0"/>
        <w:adjustRightInd w:val="0"/>
        <w:spacing w:after="0"/>
        <w:jc w:val="both"/>
        <w:rPr>
          <w:rFonts w:eastAsia="SimSun"/>
          <w:color w:val="000000"/>
          <w:sz w:val="20"/>
          <w:szCs w:val="20"/>
          <w:lang w:val="ru-RU" w:eastAsia="zh-CN"/>
        </w:rPr>
      </w:pPr>
      <w:r w:rsidRPr="00D3411B">
        <w:rPr>
          <w:rFonts w:eastAsia="SimSun"/>
          <w:color w:val="000000"/>
          <w:sz w:val="20"/>
          <w:szCs w:val="20"/>
          <w:lang w:val="ru-RU" w:eastAsia="zh-CN"/>
        </w:rPr>
        <w:t xml:space="preserve">(9) Общо </w:t>
      </w:r>
      <w:r w:rsidR="002963F9">
        <w:rPr>
          <w:rFonts w:eastAsia="SimSun"/>
          <w:color w:val="000000"/>
          <w:sz w:val="20"/>
          <w:szCs w:val="20"/>
          <w:lang w:val="ru-RU" w:eastAsia="zh-CN"/>
        </w:rPr>
        <w:t>DDT</w:t>
      </w:r>
      <w:r w:rsidRPr="00D3411B">
        <w:rPr>
          <w:rFonts w:eastAsia="SimSun"/>
          <w:color w:val="000000"/>
          <w:sz w:val="20"/>
          <w:szCs w:val="20"/>
          <w:lang w:val="ru-RU" w:eastAsia="zh-CN"/>
        </w:rPr>
        <w:t xml:space="preserve"> включва сбора от изомери 1,1,1-трихлоро-2,2 </w:t>
      </w:r>
      <w:r w:rsidRPr="006A72D0">
        <w:rPr>
          <w:rFonts w:eastAsia="SimSun"/>
          <w:color w:val="000000"/>
          <w:sz w:val="20"/>
          <w:szCs w:val="20"/>
          <w:lang w:eastAsia="zh-CN"/>
        </w:rPr>
        <w:t>bis</w:t>
      </w:r>
      <w:r w:rsidRPr="00D3411B">
        <w:rPr>
          <w:rFonts w:eastAsia="SimSun"/>
          <w:color w:val="000000"/>
          <w:sz w:val="20"/>
          <w:szCs w:val="20"/>
          <w:lang w:val="ru-RU" w:eastAsia="zh-CN"/>
        </w:rPr>
        <w:t xml:space="preserve"> (</w:t>
      </w:r>
      <w:r w:rsidRPr="006A72D0">
        <w:rPr>
          <w:rFonts w:eastAsia="SimSun"/>
          <w:color w:val="000000"/>
          <w:sz w:val="20"/>
          <w:szCs w:val="20"/>
          <w:lang w:eastAsia="zh-CN"/>
        </w:rPr>
        <w:t>p</w:t>
      </w:r>
      <w:r w:rsidRPr="00D3411B">
        <w:rPr>
          <w:rFonts w:eastAsia="SimSun"/>
          <w:color w:val="000000"/>
          <w:sz w:val="20"/>
          <w:szCs w:val="20"/>
          <w:lang w:val="ru-RU" w:eastAsia="zh-CN"/>
        </w:rPr>
        <w:t>-хлорофенил) етан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номер 50-29-3; ЕС номер 200-024-3); 1,1,1- трихлоро-2 (</w:t>
      </w:r>
      <w:r w:rsidRPr="006A72D0">
        <w:rPr>
          <w:rFonts w:eastAsia="SimSun"/>
          <w:color w:val="000000"/>
          <w:sz w:val="20"/>
          <w:szCs w:val="20"/>
          <w:lang w:eastAsia="zh-CN"/>
        </w:rPr>
        <w:t>o</w:t>
      </w:r>
      <w:r w:rsidRPr="00D3411B">
        <w:rPr>
          <w:rFonts w:eastAsia="SimSun"/>
          <w:color w:val="000000"/>
          <w:sz w:val="20"/>
          <w:szCs w:val="20"/>
          <w:lang w:val="ru-RU" w:eastAsia="zh-CN"/>
        </w:rPr>
        <w:t>-хлорофенил)-2-(</w:t>
      </w:r>
      <w:r w:rsidRPr="006A72D0">
        <w:rPr>
          <w:rFonts w:eastAsia="SimSun"/>
          <w:color w:val="000000"/>
          <w:sz w:val="20"/>
          <w:szCs w:val="20"/>
          <w:lang w:eastAsia="zh-CN"/>
        </w:rPr>
        <w:t>p</w:t>
      </w:r>
      <w:r w:rsidRPr="00D3411B">
        <w:rPr>
          <w:rFonts w:eastAsia="SimSun"/>
          <w:color w:val="000000"/>
          <w:sz w:val="20"/>
          <w:szCs w:val="20"/>
          <w:lang w:val="ru-RU" w:eastAsia="zh-CN"/>
        </w:rPr>
        <w:t>-хлорофенил) етан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номер 789-02-6; ЕС номер 212-332-5); 1,1-дихлоро-2,2 </w:t>
      </w:r>
      <w:r w:rsidRPr="006A72D0">
        <w:rPr>
          <w:rFonts w:eastAsia="SimSun"/>
          <w:color w:val="000000"/>
          <w:sz w:val="20"/>
          <w:szCs w:val="20"/>
          <w:lang w:eastAsia="zh-CN"/>
        </w:rPr>
        <w:t>bis</w:t>
      </w:r>
      <w:r w:rsidRPr="00D3411B">
        <w:rPr>
          <w:rFonts w:eastAsia="SimSun"/>
          <w:color w:val="000000"/>
          <w:sz w:val="20"/>
          <w:szCs w:val="20"/>
          <w:lang w:val="ru-RU" w:eastAsia="zh-CN"/>
        </w:rPr>
        <w:t xml:space="preserve"> (</w:t>
      </w:r>
      <w:r w:rsidRPr="006A72D0">
        <w:rPr>
          <w:rFonts w:eastAsia="SimSun"/>
          <w:color w:val="000000"/>
          <w:sz w:val="20"/>
          <w:szCs w:val="20"/>
          <w:lang w:eastAsia="zh-CN"/>
        </w:rPr>
        <w:t>p</w:t>
      </w:r>
      <w:r w:rsidRPr="00D3411B">
        <w:rPr>
          <w:rFonts w:eastAsia="SimSun"/>
          <w:color w:val="000000"/>
          <w:sz w:val="20"/>
          <w:szCs w:val="20"/>
          <w:lang w:val="ru-RU" w:eastAsia="zh-CN"/>
        </w:rPr>
        <w:t>-хлорофенил) етилен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номер 72-55-9; ЕС номер 200-784-6); и 1,1-дихлоро2,2 </w:t>
      </w:r>
      <w:r w:rsidRPr="006A72D0">
        <w:rPr>
          <w:rFonts w:eastAsia="SimSun"/>
          <w:color w:val="000000"/>
          <w:sz w:val="20"/>
          <w:szCs w:val="20"/>
          <w:lang w:eastAsia="zh-CN"/>
        </w:rPr>
        <w:t>bis</w:t>
      </w:r>
      <w:r w:rsidRPr="00D3411B">
        <w:rPr>
          <w:rFonts w:eastAsia="SimSun"/>
          <w:color w:val="000000"/>
          <w:sz w:val="20"/>
          <w:szCs w:val="20"/>
          <w:lang w:val="ru-RU" w:eastAsia="zh-CN"/>
        </w:rPr>
        <w:t xml:space="preserve"> (</w:t>
      </w:r>
      <w:r w:rsidRPr="006A72D0">
        <w:rPr>
          <w:rFonts w:eastAsia="SimSun"/>
          <w:color w:val="000000"/>
          <w:sz w:val="20"/>
          <w:szCs w:val="20"/>
          <w:lang w:eastAsia="zh-CN"/>
        </w:rPr>
        <w:t>p</w:t>
      </w:r>
      <w:r w:rsidRPr="00D3411B">
        <w:rPr>
          <w:rFonts w:eastAsia="SimSun"/>
          <w:color w:val="000000"/>
          <w:sz w:val="20"/>
          <w:szCs w:val="20"/>
          <w:lang w:val="ru-RU" w:eastAsia="zh-CN"/>
        </w:rPr>
        <w:t>-хлорофенил) етан (</w:t>
      </w:r>
      <w:r w:rsidRPr="006A72D0">
        <w:rPr>
          <w:rFonts w:eastAsia="SimSun"/>
          <w:color w:val="000000"/>
          <w:sz w:val="20"/>
          <w:szCs w:val="20"/>
          <w:lang w:eastAsia="zh-CN"/>
        </w:rPr>
        <w:t>CAS</w:t>
      </w:r>
      <w:r w:rsidRPr="00D3411B">
        <w:rPr>
          <w:rFonts w:eastAsia="SimSun"/>
          <w:color w:val="000000"/>
          <w:sz w:val="20"/>
          <w:szCs w:val="20"/>
          <w:lang w:val="ru-RU" w:eastAsia="zh-CN"/>
        </w:rPr>
        <w:t xml:space="preserve"> номер 72-54-8; ЕС номер 200- 783-0).</w:t>
      </w:r>
    </w:p>
    <w:p w:rsidR="001172CC" w:rsidRDefault="001172CC" w:rsidP="00F16EA9">
      <w:pPr>
        <w:widowControl w:val="0"/>
        <w:autoSpaceDE w:val="0"/>
        <w:autoSpaceDN w:val="0"/>
        <w:adjustRightInd w:val="0"/>
        <w:spacing w:after="0"/>
        <w:jc w:val="both"/>
        <w:rPr>
          <w:rFonts w:eastAsia="SimSun"/>
          <w:color w:val="000000"/>
          <w:sz w:val="20"/>
          <w:szCs w:val="20"/>
          <w:lang w:val="bg-BG" w:eastAsia="zh-CN"/>
        </w:rPr>
      </w:pPr>
      <w:r w:rsidRPr="00D3411B">
        <w:rPr>
          <w:rFonts w:eastAsia="SimSun"/>
          <w:color w:val="000000"/>
          <w:sz w:val="20"/>
          <w:szCs w:val="20"/>
          <w:lang w:val="ru-RU" w:eastAsia="zh-CN"/>
        </w:rPr>
        <w:t xml:space="preserve">(14) </w:t>
      </w:r>
      <w:r w:rsidRPr="006A72D0">
        <w:rPr>
          <w:rFonts w:eastAsia="SimSun"/>
          <w:color w:val="000000"/>
          <w:sz w:val="20"/>
          <w:szCs w:val="20"/>
          <w:lang w:eastAsia="zh-CN"/>
        </w:rPr>
        <w:t>PCDD</w:t>
      </w:r>
      <w:r w:rsidRPr="00D3411B">
        <w:rPr>
          <w:rFonts w:eastAsia="SimSun"/>
          <w:color w:val="000000"/>
          <w:sz w:val="20"/>
          <w:szCs w:val="20"/>
          <w:lang w:val="ru-RU" w:eastAsia="zh-CN"/>
        </w:rPr>
        <w:t>: полихлорирани дибензо-</w:t>
      </w:r>
      <w:r w:rsidRPr="006A72D0">
        <w:rPr>
          <w:rFonts w:eastAsia="SimSun"/>
          <w:color w:val="000000"/>
          <w:sz w:val="20"/>
          <w:szCs w:val="20"/>
          <w:lang w:eastAsia="zh-CN"/>
        </w:rPr>
        <w:t>p</w:t>
      </w:r>
      <w:r w:rsidRPr="00D3411B">
        <w:rPr>
          <w:rFonts w:eastAsia="SimSun"/>
          <w:color w:val="000000"/>
          <w:sz w:val="20"/>
          <w:szCs w:val="20"/>
          <w:lang w:val="ru-RU" w:eastAsia="zh-CN"/>
        </w:rPr>
        <w:t xml:space="preserve">-диоксини; </w:t>
      </w:r>
      <w:r w:rsidRPr="006A72D0">
        <w:rPr>
          <w:rFonts w:eastAsia="SimSun"/>
          <w:color w:val="000000"/>
          <w:sz w:val="20"/>
          <w:szCs w:val="20"/>
          <w:lang w:eastAsia="zh-CN"/>
        </w:rPr>
        <w:t>PCDF</w:t>
      </w:r>
      <w:r w:rsidRPr="00D3411B">
        <w:rPr>
          <w:rFonts w:eastAsia="SimSun"/>
          <w:color w:val="000000"/>
          <w:sz w:val="20"/>
          <w:szCs w:val="20"/>
          <w:lang w:val="ru-RU" w:eastAsia="zh-CN"/>
        </w:rPr>
        <w:t xml:space="preserve">: полихлорирани дибензофурани; </w:t>
      </w:r>
      <w:r w:rsidRPr="006A72D0">
        <w:rPr>
          <w:rFonts w:eastAsia="SimSun"/>
          <w:color w:val="000000"/>
          <w:sz w:val="20"/>
          <w:szCs w:val="20"/>
          <w:lang w:eastAsia="zh-CN"/>
        </w:rPr>
        <w:t>PCB</w:t>
      </w:r>
      <w:r w:rsidRPr="00D3411B">
        <w:rPr>
          <w:rFonts w:eastAsia="SimSun"/>
          <w:color w:val="000000"/>
          <w:sz w:val="20"/>
          <w:szCs w:val="20"/>
          <w:lang w:val="ru-RU" w:eastAsia="zh-CN"/>
        </w:rPr>
        <w:t>–</w:t>
      </w:r>
      <w:r w:rsidRPr="006A72D0">
        <w:rPr>
          <w:rFonts w:eastAsia="SimSun"/>
          <w:color w:val="000000"/>
          <w:sz w:val="20"/>
          <w:szCs w:val="20"/>
          <w:lang w:eastAsia="zh-CN"/>
        </w:rPr>
        <w:t>DL</w:t>
      </w:r>
      <w:r w:rsidRPr="00D3411B">
        <w:rPr>
          <w:rFonts w:eastAsia="SimSun"/>
          <w:color w:val="000000"/>
          <w:sz w:val="20"/>
          <w:szCs w:val="20"/>
          <w:lang w:val="ru-RU" w:eastAsia="zh-CN"/>
        </w:rPr>
        <w:t xml:space="preserve">: диоксиноподобни полихлорирани бифенили; </w:t>
      </w:r>
      <w:r w:rsidRPr="006A72D0">
        <w:rPr>
          <w:rFonts w:eastAsia="SimSun"/>
          <w:color w:val="000000"/>
          <w:sz w:val="20"/>
          <w:szCs w:val="20"/>
          <w:lang w:eastAsia="zh-CN"/>
        </w:rPr>
        <w:t>TEQ</w:t>
      </w:r>
      <w:r w:rsidRPr="00D3411B">
        <w:rPr>
          <w:rFonts w:eastAsia="SimSun"/>
          <w:color w:val="000000"/>
          <w:sz w:val="20"/>
          <w:szCs w:val="20"/>
          <w:lang w:val="ru-RU" w:eastAsia="zh-CN"/>
        </w:rPr>
        <w:t>: токсични еквиваленти в съответствие с коефициентите на токсична еквивалентност от 2005 г. на Световната здравна организация</w:t>
      </w:r>
    </w:p>
    <w:p w:rsidR="00762146" w:rsidRPr="00762146" w:rsidRDefault="00762146" w:rsidP="00F16EA9">
      <w:pPr>
        <w:widowControl w:val="0"/>
        <w:autoSpaceDE w:val="0"/>
        <w:autoSpaceDN w:val="0"/>
        <w:adjustRightInd w:val="0"/>
        <w:spacing w:after="0"/>
        <w:jc w:val="both"/>
        <w:rPr>
          <w:rFonts w:eastAsia="SimSun"/>
          <w:color w:val="000000"/>
          <w:sz w:val="20"/>
          <w:szCs w:val="20"/>
          <w:lang w:val="bg-BG" w:eastAsia="zh-CN"/>
        </w:rPr>
      </w:pPr>
    </w:p>
    <w:p w:rsidR="001172CC" w:rsidRPr="00D3411B" w:rsidRDefault="001172CC" w:rsidP="00F16EA9">
      <w:pPr>
        <w:ind w:firstLine="720"/>
        <w:jc w:val="both"/>
        <w:rPr>
          <w:rFonts w:eastAsia="Calibri"/>
          <w:szCs w:val="24"/>
          <w:lang w:val="ru-RU"/>
        </w:rPr>
      </w:pPr>
      <w:r w:rsidRPr="00D3411B">
        <w:rPr>
          <w:rFonts w:eastAsia="Calibri"/>
          <w:szCs w:val="24"/>
          <w:lang w:val="ru-RU"/>
        </w:rPr>
        <w:t>По отношение на водите за консумация от човека в ЕС базова е директивата 98/83/ЕС. Целта на директива 98/83/ЕС е да опазва здравето на хората от вредните последици от заразяването на водите, предназначени за консумация от човека, като гарантира здравословността и чистотата на последните.</w:t>
      </w:r>
      <w:r w:rsidR="00762146">
        <w:rPr>
          <w:rFonts w:eastAsia="Calibri"/>
          <w:szCs w:val="24"/>
          <w:lang w:val="bg-BG"/>
        </w:rPr>
        <w:t xml:space="preserve"> </w:t>
      </w:r>
      <w:r w:rsidRPr="00D3411B">
        <w:rPr>
          <w:rFonts w:eastAsia="Calibri"/>
          <w:szCs w:val="24"/>
          <w:lang w:val="ru-RU"/>
        </w:rPr>
        <w:t>В приложение І част Б са включени параметрични стойности за следните УОЗ вещества:</w:t>
      </w:r>
    </w:p>
    <w:p w:rsidR="001172CC" w:rsidRPr="00D3411B" w:rsidRDefault="001172CC" w:rsidP="00F16EA9">
      <w:pPr>
        <w:spacing w:after="120"/>
        <w:jc w:val="both"/>
        <w:rPr>
          <w:rFonts w:eastAsia="Calibri"/>
          <w:b/>
          <w:bCs/>
          <w:szCs w:val="20"/>
          <w:lang w:val="ru-RU"/>
        </w:rPr>
      </w:pPr>
      <w:r w:rsidRPr="00D3411B">
        <w:rPr>
          <w:rFonts w:eastAsia="Calibri"/>
          <w:b/>
          <w:bCs/>
          <w:szCs w:val="20"/>
          <w:lang w:val="ru-RU"/>
        </w:rPr>
        <w:t>Приложение І, част Б: Химични параметри</w:t>
      </w:r>
    </w:p>
    <w:tbl>
      <w:tblPr>
        <w:tblW w:w="9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384"/>
        <w:gridCol w:w="1267"/>
        <w:gridCol w:w="3265"/>
      </w:tblGrid>
      <w:tr w:rsidR="001172CC" w:rsidRPr="006A72D0" w:rsidTr="00E17495">
        <w:trPr>
          <w:trHeight w:val="506"/>
          <w:tblHeader/>
        </w:trPr>
        <w:tc>
          <w:tcPr>
            <w:tcW w:w="3227"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Вещество</w:t>
            </w:r>
          </w:p>
        </w:tc>
        <w:tc>
          <w:tcPr>
            <w:tcW w:w="1384" w:type="dxa"/>
            <w:shd w:val="clear" w:color="auto" w:fill="D9D9D9"/>
          </w:tcPr>
          <w:p w:rsidR="001172CC" w:rsidRPr="006A72D0" w:rsidRDefault="00980FFD" w:rsidP="00F16EA9">
            <w:pPr>
              <w:widowControl w:val="0"/>
              <w:autoSpaceDE w:val="0"/>
              <w:autoSpaceDN w:val="0"/>
              <w:adjustRightInd w:val="0"/>
              <w:spacing w:before="20" w:after="20"/>
              <w:jc w:val="both"/>
              <w:rPr>
                <w:rFonts w:eastAsia="SimSun"/>
                <w:color w:val="000000"/>
                <w:sz w:val="20"/>
                <w:szCs w:val="20"/>
                <w:lang w:eastAsia="bg-BG"/>
              </w:rPr>
            </w:pPr>
            <w:r>
              <w:rPr>
                <w:rFonts w:eastAsia="SimSun"/>
                <w:color w:val="000000"/>
                <w:sz w:val="20"/>
                <w:szCs w:val="20"/>
                <w:lang w:val="bg-BG" w:eastAsia="bg-BG"/>
              </w:rPr>
              <w:t>П</w:t>
            </w:r>
            <w:r w:rsidR="001172CC" w:rsidRPr="006A72D0">
              <w:rPr>
                <w:rFonts w:eastAsia="SimSun"/>
                <w:color w:val="000000"/>
                <w:sz w:val="20"/>
                <w:szCs w:val="20"/>
                <w:lang w:eastAsia="bg-BG"/>
              </w:rPr>
              <w:t>араметрична стойност</w:t>
            </w:r>
          </w:p>
        </w:tc>
        <w:tc>
          <w:tcPr>
            <w:tcW w:w="1267" w:type="dxa"/>
            <w:shd w:val="clear" w:color="auto" w:fill="D9D9D9"/>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Единица</w:t>
            </w:r>
          </w:p>
        </w:tc>
        <w:tc>
          <w:tcPr>
            <w:tcW w:w="3265" w:type="dxa"/>
            <w:shd w:val="clear" w:color="auto" w:fill="D9D9D9"/>
          </w:tcPr>
          <w:p w:rsidR="001172CC" w:rsidRPr="006A72D0" w:rsidRDefault="001172CC" w:rsidP="00F16EA9">
            <w:pPr>
              <w:autoSpaceDE w:val="0"/>
              <w:autoSpaceDN w:val="0"/>
              <w:adjustRightInd w:val="0"/>
              <w:spacing w:before="20" w:after="20"/>
              <w:jc w:val="both"/>
              <w:rPr>
                <w:rFonts w:eastAsia="Calibri"/>
                <w:sz w:val="20"/>
                <w:szCs w:val="20"/>
                <w:lang w:eastAsia="bg-BG"/>
              </w:rPr>
            </w:pPr>
            <w:r w:rsidRPr="006A72D0">
              <w:rPr>
                <w:rFonts w:eastAsia="Calibri"/>
                <w:sz w:val="20"/>
                <w:szCs w:val="20"/>
              </w:rPr>
              <w:t>Бележки</w:t>
            </w:r>
          </w:p>
        </w:tc>
      </w:tr>
      <w:tr w:rsidR="001172CC" w:rsidRPr="006A72D0" w:rsidTr="00E17495">
        <w:trPr>
          <w:trHeight w:val="274"/>
        </w:trPr>
        <w:tc>
          <w:tcPr>
            <w:tcW w:w="3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 xml:space="preserve">Бензо(а)пирен </w:t>
            </w:r>
          </w:p>
        </w:tc>
        <w:tc>
          <w:tcPr>
            <w:tcW w:w="13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0,010</w:t>
            </w:r>
          </w:p>
        </w:tc>
        <w:tc>
          <w:tcPr>
            <w:tcW w:w="1267" w:type="dxa"/>
          </w:tcPr>
          <w:p w:rsidR="001172CC" w:rsidRPr="006A72D0" w:rsidRDefault="001172CC" w:rsidP="00F16EA9">
            <w:pPr>
              <w:spacing w:before="20" w:after="20"/>
              <w:jc w:val="both"/>
              <w:rPr>
                <w:rFonts w:eastAsia="Calibri"/>
                <w:sz w:val="20"/>
                <w:szCs w:val="20"/>
              </w:rPr>
            </w:pPr>
            <w:r w:rsidRPr="006A72D0">
              <w:rPr>
                <w:rFonts w:eastAsia="Calibri"/>
                <w:sz w:val="20"/>
                <w:szCs w:val="20"/>
              </w:rPr>
              <w:t>μg/l</w:t>
            </w:r>
          </w:p>
        </w:tc>
        <w:tc>
          <w:tcPr>
            <w:tcW w:w="3265"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p>
        </w:tc>
      </w:tr>
      <w:tr w:rsidR="001172CC" w:rsidRPr="006A72D0" w:rsidTr="00E17495">
        <w:trPr>
          <w:trHeight w:val="274"/>
        </w:trPr>
        <w:tc>
          <w:tcPr>
            <w:tcW w:w="3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Пестициди</w:t>
            </w:r>
          </w:p>
        </w:tc>
        <w:tc>
          <w:tcPr>
            <w:tcW w:w="13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0,010</w:t>
            </w:r>
          </w:p>
        </w:tc>
        <w:tc>
          <w:tcPr>
            <w:tcW w:w="1267" w:type="dxa"/>
          </w:tcPr>
          <w:p w:rsidR="001172CC" w:rsidRPr="006A72D0" w:rsidRDefault="001172CC" w:rsidP="00F16EA9">
            <w:pPr>
              <w:spacing w:before="20" w:after="20"/>
              <w:jc w:val="both"/>
              <w:rPr>
                <w:rFonts w:eastAsia="Calibri"/>
                <w:sz w:val="20"/>
                <w:szCs w:val="20"/>
              </w:rPr>
            </w:pPr>
            <w:r w:rsidRPr="006A72D0">
              <w:rPr>
                <w:rFonts w:eastAsia="Calibri"/>
                <w:sz w:val="20"/>
                <w:szCs w:val="20"/>
              </w:rPr>
              <w:t>μg/l</w:t>
            </w:r>
          </w:p>
        </w:tc>
        <w:tc>
          <w:tcPr>
            <w:tcW w:w="3265"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Бележки 6 и 7</w:t>
            </w:r>
          </w:p>
        </w:tc>
      </w:tr>
      <w:tr w:rsidR="001172CC" w:rsidRPr="006A72D0" w:rsidTr="00E17495">
        <w:trPr>
          <w:trHeight w:val="274"/>
        </w:trPr>
        <w:tc>
          <w:tcPr>
            <w:tcW w:w="3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Общо пестициди</w:t>
            </w:r>
          </w:p>
        </w:tc>
        <w:tc>
          <w:tcPr>
            <w:tcW w:w="13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0,050</w:t>
            </w:r>
          </w:p>
        </w:tc>
        <w:tc>
          <w:tcPr>
            <w:tcW w:w="1267" w:type="dxa"/>
          </w:tcPr>
          <w:p w:rsidR="001172CC" w:rsidRPr="006A72D0" w:rsidRDefault="001172CC" w:rsidP="00F16EA9">
            <w:pPr>
              <w:spacing w:before="20" w:after="20"/>
              <w:jc w:val="both"/>
              <w:rPr>
                <w:rFonts w:eastAsia="Calibri"/>
                <w:sz w:val="20"/>
                <w:szCs w:val="20"/>
              </w:rPr>
            </w:pPr>
            <w:r w:rsidRPr="006A72D0">
              <w:rPr>
                <w:rFonts w:eastAsia="Calibri"/>
                <w:sz w:val="20"/>
                <w:szCs w:val="20"/>
              </w:rPr>
              <w:t>μg/l</w:t>
            </w:r>
          </w:p>
        </w:tc>
        <w:tc>
          <w:tcPr>
            <w:tcW w:w="3265"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Бележки 6 и 8</w:t>
            </w:r>
          </w:p>
        </w:tc>
      </w:tr>
      <w:tr w:rsidR="001172CC" w:rsidRPr="00F91B9D" w:rsidTr="00E17495">
        <w:trPr>
          <w:trHeight w:val="479"/>
        </w:trPr>
        <w:tc>
          <w:tcPr>
            <w:tcW w:w="3227" w:type="dxa"/>
          </w:tcPr>
          <w:p w:rsidR="001172CC" w:rsidRPr="006A72D0" w:rsidRDefault="001172CC" w:rsidP="00F16EA9">
            <w:pPr>
              <w:spacing w:before="20" w:after="20"/>
              <w:jc w:val="both"/>
              <w:rPr>
                <w:rFonts w:eastAsia="Calibri"/>
                <w:sz w:val="18"/>
                <w:szCs w:val="18"/>
                <w:lang w:eastAsia="bg-BG"/>
              </w:rPr>
            </w:pPr>
            <w:r w:rsidRPr="006A72D0">
              <w:rPr>
                <w:rFonts w:eastAsia="Calibri"/>
                <w:sz w:val="18"/>
                <w:szCs w:val="18"/>
                <w:lang w:eastAsia="bg-BG"/>
              </w:rPr>
              <w:t>Ароматни полициклични въгледовороди</w:t>
            </w:r>
          </w:p>
        </w:tc>
        <w:tc>
          <w:tcPr>
            <w:tcW w:w="1384" w:type="dxa"/>
          </w:tcPr>
          <w:p w:rsidR="001172CC" w:rsidRPr="006A72D0" w:rsidRDefault="001172CC" w:rsidP="00F16EA9">
            <w:pPr>
              <w:widowControl w:val="0"/>
              <w:autoSpaceDE w:val="0"/>
              <w:autoSpaceDN w:val="0"/>
              <w:adjustRightInd w:val="0"/>
              <w:spacing w:before="20" w:after="20"/>
              <w:jc w:val="both"/>
              <w:rPr>
                <w:rFonts w:eastAsia="SimSun"/>
                <w:color w:val="000000"/>
                <w:sz w:val="20"/>
                <w:szCs w:val="20"/>
                <w:lang w:eastAsia="bg-BG"/>
              </w:rPr>
            </w:pPr>
            <w:r w:rsidRPr="006A72D0">
              <w:rPr>
                <w:rFonts w:eastAsia="SimSun"/>
                <w:color w:val="000000"/>
                <w:sz w:val="20"/>
                <w:szCs w:val="20"/>
                <w:lang w:eastAsia="bg-BG"/>
              </w:rPr>
              <w:t>0,010</w:t>
            </w:r>
          </w:p>
        </w:tc>
        <w:tc>
          <w:tcPr>
            <w:tcW w:w="1267" w:type="dxa"/>
          </w:tcPr>
          <w:p w:rsidR="001172CC" w:rsidRPr="006A72D0" w:rsidRDefault="001172CC" w:rsidP="00F16EA9">
            <w:pPr>
              <w:spacing w:before="20" w:after="20"/>
              <w:jc w:val="both"/>
              <w:rPr>
                <w:rFonts w:eastAsia="Calibri"/>
                <w:sz w:val="20"/>
                <w:szCs w:val="20"/>
              </w:rPr>
            </w:pPr>
            <w:r w:rsidRPr="006A72D0">
              <w:rPr>
                <w:rFonts w:eastAsia="Calibri"/>
                <w:sz w:val="20"/>
                <w:szCs w:val="20"/>
              </w:rPr>
              <w:t>μg/l</w:t>
            </w:r>
          </w:p>
        </w:tc>
        <w:tc>
          <w:tcPr>
            <w:tcW w:w="3265" w:type="dxa"/>
          </w:tcPr>
          <w:p w:rsidR="001172CC" w:rsidRPr="00D3411B" w:rsidRDefault="001172CC" w:rsidP="00F16EA9">
            <w:pPr>
              <w:spacing w:before="20" w:after="20"/>
              <w:jc w:val="both"/>
              <w:rPr>
                <w:rFonts w:eastAsia="Calibri"/>
                <w:sz w:val="18"/>
                <w:szCs w:val="18"/>
                <w:lang w:val="ru-RU" w:eastAsia="bg-BG"/>
              </w:rPr>
            </w:pPr>
            <w:r w:rsidRPr="00D3411B">
              <w:rPr>
                <w:rFonts w:eastAsia="Calibri"/>
                <w:sz w:val="18"/>
                <w:szCs w:val="18"/>
                <w:lang w:val="ru-RU" w:eastAsia="bg-BG"/>
              </w:rPr>
              <w:t>Сума на концентрациите с отбелязани съставки; бележка 9</w:t>
            </w:r>
          </w:p>
        </w:tc>
      </w:tr>
    </w:tbl>
    <w:p w:rsidR="001172CC" w:rsidRPr="00D3411B" w:rsidRDefault="001172CC" w:rsidP="00E17495">
      <w:pPr>
        <w:spacing w:after="0"/>
        <w:jc w:val="both"/>
        <w:rPr>
          <w:rFonts w:eastAsia="Calibri"/>
          <w:i/>
          <w:lang w:val="ru-RU"/>
        </w:rPr>
      </w:pPr>
      <w:r w:rsidRPr="00D3411B">
        <w:rPr>
          <w:rFonts w:eastAsia="Calibri"/>
          <w:i/>
          <w:sz w:val="20"/>
          <w:szCs w:val="20"/>
          <w:lang w:val="ru-RU"/>
        </w:rPr>
        <w:t>Бележки:</w:t>
      </w:r>
    </w:p>
    <w:p w:rsidR="001172CC" w:rsidRPr="00D3411B" w:rsidRDefault="001172CC" w:rsidP="00E17495">
      <w:pPr>
        <w:spacing w:after="0"/>
        <w:jc w:val="both"/>
        <w:rPr>
          <w:rFonts w:eastAsia="Calibri"/>
          <w:sz w:val="20"/>
          <w:szCs w:val="20"/>
          <w:lang w:val="ru-RU"/>
        </w:rPr>
      </w:pPr>
      <w:r w:rsidRPr="00E17495">
        <w:rPr>
          <w:rFonts w:eastAsia="Calibri"/>
          <w:sz w:val="20"/>
          <w:szCs w:val="20"/>
          <w:u w:val="single"/>
          <w:lang w:val="ru-RU"/>
        </w:rPr>
        <w:t>Бележка 6:</w:t>
      </w:r>
      <w:r w:rsidRPr="00D3411B">
        <w:rPr>
          <w:rFonts w:eastAsia="Calibri"/>
          <w:sz w:val="20"/>
          <w:szCs w:val="20"/>
          <w:lang w:val="ru-RU"/>
        </w:rPr>
        <w:t xml:space="preserve"> Под “пестициди” се разбира: - органични инсектициди, - органични хербициди, - органични фунгициди, - органични нематоциди, - органични акарициди, - органични алгициди, - органични родентициди - органични продукти против плесени, - сродни продукти (по-специално регулатори на растежа) и техните метаболити, продукти на разпадането и реакцията. Само пестицидите, чието наличие е възможно в дадено водоснабдяване, трябва да бъдат контролирани. </w:t>
      </w:r>
    </w:p>
    <w:p w:rsidR="001172CC" w:rsidRPr="00D3411B" w:rsidRDefault="001172CC" w:rsidP="00E17495">
      <w:pPr>
        <w:spacing w:after="0"/>
        <w:jc w:val="both"/>
        <w:rPr>
          <w:rFonts w:eastAsia="Calibri"/>
          <w:sz w:val="20"/>
          <w:szCs w:val="20"/>
          <w:lang w:val="ru-RU"/>
        </w:rPr>
      </w:pPr>
      <w:r w:rsidRPr="00E17495">
        <w:rPr>
          <w:rFonts w:eastAsia="Calibri"/>
          <w:sz w:val="20"/>
          <w:szCs w:val="20"/>
          <w:u w:val="single"/>
          <w:lang w:val="ru-RU"/>
        </w:rPr>
        <w:t>Бележка 7:</w:t>
      </w:r>
      <w:r w:rsidRPr="00D3411B">
        <w:rPr>
          <w:rFonts w:eastAsia="Calibri"/>
          <w:sz w:val="20"/>
          <w:szCs w:val="20"/>
          <w:lang w:val="ru-RU"/>
        </w:rPr>
        <w:t xml:space="preserve"> Параметричната стойност се прилага за всеки отделен пестицид. Що се отнася до алдрин, диелдрин, хептахлора и хептахлорепоксида, параметричната стойност е 0,030 </w:t>
      </w:r>
      <w:r w:rsidRPr="006A72D0">
        <w:rPr>
          <w:rFonts w:eastAsia="Calibri"/>
          <w:sz w:val="20"/>
          <w:szCs w:val="20"/>
        </w:rPr>
        <w:t>μg</w:t>
      </w:r>
      <w:r w:rsidRPr="00D3411B">
        <w:rPr>
          <w:rFonts w:eastAsia="Calibri"/>
          <w:sz w:val="20"/>
          <w:szCs w:val="20"/>
          <w:lang w:val="ru-RU"/>
        </w:rPr>
        <w:t>/</w:t>
      </w:r>
      <w:r w:rsidRPr="006A72D0">
        <w:rPr>
          <w:rFonts w:eastAsia="Calibri"/>
          <w:sz w:val="20"/>
          <w:szCs w:val="20"/>
        </w:rPr>
        <w:t>l</w:t>
      </w:r>
      <w:r w:rsidRPr="00D3411B">
        <w:rPr>
          <w:rFonts w:eastAsia="Calibri"/>
          <w:sz w:val="20"/>
          <w:szCs w:val="20"/>
          <w:lang w:val="ru-RU"/>
        </w:rPr>
        <w:t xml:space="preserve">. </w:t>
      </w:r>
    </w:p>
    <w:p w:rsidR="001172CC" w:rsidRPr="00D3411B" w:rsidRDefault="001172CC" w:rsidP="00E17495">
      <w:pPr>
        <w:spacing w:after="0"/>
        <w:jc w:val="both"/>
        <w:rPr>
          <w:rFonts w:eastAsia="Calibri"/>
          <w:sz w:val="20"/>
          <w:szCs w:val="20"/>
          <w:lang w:val="ru-RU"/>
        </w:rPr>
      </w:pPr>
      <w:r w:rsidRPr="00E17495">
        <w:rPr>
          <w:rFonts w:eastAsia="Calibri"/>
          <w:sz w:val="20"/>
          <w:szCs w:val="20"/>
          <w:u w:val="single"/>
          <w:lang w:val="ru-RU"/>
        </w:rPr>
        <w:t>Бележка 8:</w:t>
      </w:r>
      <w:r w:rsidRPr="00D3411B">
        <w:rPr>
          <w:rFonts w:eastAsia="Calibri"/>
          <w:sz w:val="20"/>
          <w:szCs w:val="20"/>
          <w:lang w:val="ru-RU"/>
        </w:rPr>
        <w:t xml:space="preserve"> Под “Общо пестициди” се разбира сумата от всички установени и измерени отделни пестициди в рамките на процедурата за контрол.</w:t>
      </w:r>
    </w:p>
    <w:p w:rsidR="001172CC" w:rsidRPr="00D3411B" w:rsidRDefault="001172CC" w:rsidP="00E17495">
      <w:pPr>
        <w:spacing w:after="0"/>
        <w:jc w:val="both"/>
        <w:rPr>
          <w:rFonts w:eastAsia="Calibri"/>
          <w:sz w:val="20"/>
          <w:szCs w:val="20"/>
          <w:lang w:val="ru-RU"/>
        </w:rPr>
      </w:pPr>
      <w:r w:rsidRPr="00221CF1">
        <w:rPr>
          <w:rFonts w:eastAsia="Calibri"/>
          <w:sz w:val="20"/>
          <w:szCs w:val="20"/>
          <w:u w:val="single"/>
          <w:lang w:val="ru-RU"/>
        </w:rPr>
        <w:t>Бележка 9:</w:t>
      </w:r>
      <w:r w:rsidRPr="00D3411B">
        <w:rPr>
          <w:rFonts w:eastAsia="Calibri"/>
          <w:sz w:val="20"/>
          <w:szCs w:val="20"/>
          <w:lang w:val="ru-RU"/>
        </w:rPr>
        <w:t xml:space="preserve"> Отчитат се следните съставки: </w:t>
      </w:r>
    </w:p>
    <w:p w:rsidR="001172CC" w:rsidRPr="00D3411B" w:rsidRDefault="00221CF1" w:rsidP="00E17495">
      <w:pPr>
        <w:spacing w:after="0" w:line="240" w:lineRule="auto"/>
        <w:jc w:val="both"/>
        <w:rPr>
          <w:rFonts w:eastAsia="Calibri"/>
          <w:sz w:val="20"/>
          <w:szCs w:val="20"/>
          <w:lang w:val="ru-RU"/>
        </w:rPr>
      </w:pPr>
      <w:r>
        <w:rPr>
          <w:rFonts w:eastAsia="Calibri"/>
          <w:sz w:val="20"/>
          <w:szCs w:val="20"/>
          <w:lang w:val="ru-RU"/>
        </w:rPr>
        <w:t xml:space="preserve"> </w:t>
      </w:r>
      <w:r w:rsidR="001172CC" w:rsidRPr="00D3411B">
        <w:rPr>
          <w:rFonts w:eastAsia="Calibri"/>
          <w:sz w:val="20"/>
          <w:szCs w:val="20"/>
          <w:lang w:val="ru-RU"/>
        </w:rPr>
        <w:t>- бензо(</w:t>
      </w:r>
      <w:r w:rsidR="001172CC" w:rsidRPr="006A72D0">
        <w:rPr>
          <w:rFonts w:eastAsia="Calibri"/>
          <w:sz w:val="20"/>
          <w:szCs w:val="20"/>
        </w:rPr>
        <w:t>b</w:t>
      </w:r>
      <w:r w:rsidR="001172CC" w:rsidRPr="00D3411B">
        <w:rPr>
          <w:rFonts w:eastAsia="Calibri"/>
          <w:sz w:val="20"/>
          <w:szCs w:val="20"/>
          <w:lang w:val="ru-RU"/>
        </w:rPr>
        <w:t>)флуорантен,</w:t>
      </w:r>
    </w:p>
    <w:p w:rsidR="001172CC" w:rsidRPr="00D3411B" w:rsidRDefault="001172CC" w:rsidP="00E17495">
      <w:pPr>
        <w:spacing w:after="0" w:line="240" w:lineRule="auto"/>
        <w:jc w:val="both"/>
        <w:rPr>
          <w:rFonts w:eastAsia="Calibri"/>
          <w:sz w:val="20"/>
          <w:szCs w:val="20"/>
          <w:lang w:val="ru-RU"/>
        </w:rPr>
      </w:pPr>
      <w:r w:rsidRPr="00D3411B">
        <w:rPr>
          <w:rFonts w:eastAsia="Calibri"/>
          <w:sz w:val="20"/>
          <w:szCs w:val="20"/>
          <w:lang w:val="ru-RU"/>
        </w:rPr>
        <w:t xml:space="preserve"> - бензо(</w:t>
      </w:r>
      <w:r w:rsidRPr="006A72D0">
        <w:rPr>
          <w:rFonts w:eastAsia="Calibri"/>
          <w:sz w:val="20"/>
          <w:szCs w:val="20"/>
        </w:rPr>
        <w:t>k</w:t>
      </w:r>
      <w:r w:rsidRPr="00D3411B">
        <w:rPr>
          <w:rFonts w:eastAsia="Calibri"/>
          <w:sz w:val="20"/>
          <w:szCs w:val="20"/>
          <w:lang w:val="ru-RU"/>
        </w:rPr>
        <w:t>)флуорантен,</w:t>
      </w:r>
    </w:p>
    <w:p w:rsidR="001172CC" w:rsidRPr="00D3411B" w:rsidRDefault="001172CC" w:rsidP="00E17495">
      <w:pPr>
        <w:spacing w:after="0" w:line="240" w:lineRule="auto"/>
        <w:jc w:val="both"/>
        <w:rPr>
          <w:rFonts w:eastAsia="Calibri"/>
          <w:sz w:val="20"/>
          <w:szCs w:val="20"/>
          <w:lang w:val="ru-RU"/>
        </w:rPr>
      </w:pPr>
      <w:r w:rsidRPr="00D3411B">
        <w:rPr>
          <w:rFonts w:eastAsia="Calibri"/>
          <w:sz w:val="20"/>
          <w:szCs w:val="20"/>
          <w:lang w:val="ru-RU"/>
        </w:rPr>
        <w:t xml:space="preserve"> - бензо(</w:t>
      </w:r>
      <w:r w:rsidRPr="006A72D0">
        <w:rPr>
          <w:rFonts w:eastAsia="Calibri"/>
          <w:sz w:val="20"/>
          <w:szCs w:val="20"/>
        </w:rPr>
        <w:t>ghi</w:t>
      </w:r>
      <w:r w:rsidRPr="00D3411B">
        <w:rPr>
          <w:rFonts w:eastAsia="Calibri"/>
          <w:sz w:val="20"/>
          <w:szCs w:val="20"/>
          <w:lang w:val="ru-RU"/>
        </w:rPr>
        <w:t xml:space="preserve">)перилен, </w:t>
      </w:r>
    </w:p>
    <w:p w:rsidR="001172CC" w:rsidRPr="00D3411B" w:rsidRDefault="00221CF1" w:rsidP="00E17495">
      <w:pPr>
        <w:spacing w:after="0" w:line="240" w:lineRule="auto"/>
        <w:jc w:val="both"/>
        <w:rPr>
          <w:rFonts w:eastAsia="Calibri"/>
          <w:sz w:val="20"/>
          <w:szCs w:val="20"/>
          <w:lang w:val="ru-RU"/>
        </w:rPr>
      </w:pPr>
      <w:r>
        <w:rPr>
          <w:rFonts w:eastAsia="Calibri"/>
          <w:sz w:val="20"/>
          <w:szCs w:val="20"/>
          <w:lang w:val="ru-RU"/>
        </w:rPr>
        <w:t xml:space="preserve"> </w:t>
      </w:r>
      <w:r w:rsidR="001172CC" w:rsidRPr="00D3411B">
        <w:rPr>
          <w:rFonts w:eastAsia="Calibri"/>
          <w:sz w:val="20"/>
          <w:szCs w:val="20"/>
          <w:lang w:val="ru-RU"/>
        </w:rPr>
        <w:t>- индено(1,2,3-</w:t>
      </w:r>
      <w:r w:rsidR="001172CC" w:rsidRPr="006A72D0">
        <w:rPr>
          <w:rFonts w:eastAsia="Calibri"/>
          <w:sz w:val="20"/>
          <w:szCs w:val="20"/>
        </w:rPr>
        <w:t>cd</w:t>
      </w:r>
      <w:r w:rsidR="001172CC" w:rsidRPr="00D3411B">
        <w:rPr>
          <w:rFonts w:eastAsia="Calibri"/>
          <w:sz w:val="20"/>
          <w:szCs w:val="20"/>
          <w:lang w:val="ru-RU"/>
        </w:rPr>
        <w:t>)пирен.</w:t>
      </w:r>
    </w:p>
    <w:p w:rsidR="00762146" w:rsidRPr="00D3411B" w:rsidRDefault="00762146" w:rsidP="00F16EA9">
      <w:pPr>
        <w:jc w:val="both"/>
        <w:rPr>
          <w:b/>
          <w:lang w:val="ru-RU"/>
        </w:rPr>
      </w:pPr>
      <w:r w:rsidRPr="00D3411B">
        <w:rPr>
          <w:b/>
          <w:lang w:val="ru-RU"/>
        </w:rPr>
        <w:br w:type="page"/>
      </w:r>
    </w:p>
    <w:p w:rsidR="001172CC" w:rsidRPr="00D3411B" w:rsidRDefault="001172CC" w:rsidP="00553DB3">
      <w:pPr>
        <w:pStyle w:val="ListParagraph"/>
        <w:numPr>
          <w:ilvl w:val="3"/>
          <w:numId w:val="180"/>
        </w:numPr>
        <w:spacing w:before="120" w:after="0"/>
        <w:ind w:left="0" w:firstLine="567"/>
        <w:jc w:val="both"/>
        <w:rPr>
          <w:szCs w:val="24"/>
          <w:lang w:val="ru-RU"/>
        </w:rPr>
      </w:pPr>
      <w:r w:rsidRPr="00D3411B">
        <w:rPr>
          <w:b/>
          <w:lang w:val="ru-RU"/>
        </w:rPr>
        <w:t>УОЗ веще</w:t>
      </w:r>
      <w:r w:rsidR="00762146">
        <w:rPr>
          <w:b/>
          <w:lang w:val="bg-BG"/>
        </w:rPr>
        <w:t>ст</w:t>
      </w:r>
      <w:r w:rsidRPr="00D3411B">
        <w:rPr>
          <w:b/>
          <w:lang w:val="ru-RU"/>
        </w:rPr>
        <w:t xml:space="preserve">ва в областта на управлението на почвите </w:t>
      </w:r>
    </w:p>
    <w:p w:rsidR="001172CC" w:rsidRPr="00D3411B" w:rsidRDefault="00980FFD" w:rsidP="00F16EA9">
      <w:pPr>
        <w:pStyle w:val="ListParagraph"/>
        <w:spacing w:before="120" w:after="0"/>
        <w:ind w:left="0" w:firstLine="567"/>
        <w:jc w:val="both"/>
        <w:rPr>
          <w:szCs w:val="24"/>
          <w:lang w:val="ru-RU"/>
        </w:rPr>
      </w:pPr>
      <w:r w:rsidRPr="00D3411B">
        <w:rPr>
          <w:szCs w:val="24"/>
          <w:lang w:val="ru-RU"/>
        </w:rPr>
        <w:t xml:space="preserve">С Наредба № 3 </w:t>
      </w:r>
      <w:r w:rsidR="001172CC" w:rsidRPr="00D3411B">
        <w:rPr>
          <w:szCs w:val="24"/>
          <w:lang w:val="ru-RU"/>
        </w:rPr>
        <w:t xml:space="preserve">от 1.08.2008 г. за нормите за допустимо съдържание на вредни вещества в почвите се определят нормите за предохранителни концентрации (ПК), максимално допустими концентрации (МДК) и интервенционни концентрации (ИК) за устойчиви органични замърсители (УОЗ) и нефтопродукти в почвите (определени като общо съдържание в </w:t>
      </w:r>
      <w:r w:rsidR="001172CC" w:rsidRPr="00DD6164">
        <w:rPr>
          <w:szCs w:val="24"/>
        </w:rPr>
        <w:t>mg</w:t>
      </w:r>
      <w:r w:rsidR="001172CC" w:rsidRPr="00D3411B">
        <w:rPr>
          <w:szCs w:val="24"/>
          <w:lang w:val="ru-RU"/>
        </w:rPr>
        <w:t>/</w:t>
      </w:r>
      <w:r w:rsidR="001172CC" w:rsidRPr="00DD6164">
        <w:rPr>
          <w:szCs w:val="24"/>
        </w:rPr>
        <w:t>kg</w:t>
      </w:r>
      <w:r w:rsidR="001172CC" w:rsidRPr="00D3411B">
        <w:rPr>
          <w:szCs w:val="24"/>
          <w:lang w:val="ru-RU"/>
        </w:rPr>
        <w:t xml:space="preserve"> суха почва).</w:t>
      </w:r>
    </w:p>
    <w:p w:rsidR="001172CC" w:rsidRPr="00D3411B" w:rsidRDefault="00E751B5" w:rsidP="00F16EA9">
      <w:pPr>
        <w:spacing w:before="120" w:after="0"/>
        <w:ind w:firstLine="567"/>
        <w:jc w:val="both"/>
        <w:rPr>
          <w:szCs w:val="24"/>
          <w:lang w:val="ru-RU"/>
        </w:rPr>
      </w:pPr>
      <w:r>
        <w:rPr>
          <w:szCs w:val="24"/>
          <w:lang w:val="ru-RU"/>
        </w:rPr>
        <w:t>В Приложение 2 към Н</w:t>
      </w:r>
      <w:r w:rsidR="001172CC" w:rsidRPr="00D3411B">
        <w:rPr>
          <w:szCs w:val="24"/>
          <w:lang w:val="ru-RU"/>
        </w:rPr>
        <w:t>аредбата са включени норми за УОЗ пестициди, полициклични ароматни въглеводороди (сума от 16 РАН съединения), полихлорирани бифенили (РСВ сума и 6 РСВ конгенера).</w:t>
      </w:r>
    </w:p>
    <w:p w:rsidR="001172CC" w:rsidRDefault="001172CC" w:rsidP="00F16EA9">
      <w:pPr>
        <w:pStyle w:val="Caption"/>
        <w:spacing w:before="120" w:after="120"/>
        <w:jc w:val="both"/>
        <w:rPr>
          <w:rFonts w:ascii="Times New Roman" w:hAnsi="Times New Roman"/>
          <w:color w:val="auto"/>
          <w:sz w:val="22"/>
          <w:szCs w:val="22"/>
        </w:rPr>
      </w:pPr>
      <w:r w:rsidRPr="006752AF">
        <w:rPr>
          <w:rFonts w:ascii="Times New Roman" w:hAnsi="Times New Roman"/>
          <w:color w:val="auto"/>
          <w:sz w:val="22"/>
          <w:szCs w:val="22"/>
        </w:rPr>
        <w:t>Норми за предохранителни концентрации, максимално допустими концентрации и интервенционни концентрации за устойчиви органични замърсители и нефтопродукти в почвите (определени като общо съдържание в mg/kg суха почва)</w:t>
      </w:r>
    </w:p>
    <w:tbl>
      <w:tblPr>
        <w:tblW w:w="915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545"/>
        <w:gridCol w:w="2870"/>
        <w:gridCol w:w="1638"/>
        <w:gridCol w:w="1365"/>
        <w:gridCol w:w="1365"/>
        <w:gridCol w:w="1369"/>
      </w:tblGrid>
      <w:tr w:rsidR="001172CC" w:rsidRPr="00717D8E" w:rsidTr="00221CF1">
        <w:trPr>
          <w:trHeight w:val="327"/>
          <w:tblHeader/>
        </w:trPr>
        <w:tc>
          <w:tcPr>
            <w:tcW w:w="545" w:type="dxa"/>
            <w:vMerge w:val="restart"/>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 </w:t>
            </w:r>
          </w:p>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tc>
        <w:tc>
          <w:tcPr>
            <w:tcW w:w="2870" w:type="dxa"/>
            <w:vMerge w:val="restart"/>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Наименование</w:t>
            </w:r>
          </w:p>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tc>
        <w:tc>
          <w:tcPr>
            <w:tcW w:w="1638" w:type="dxa"/>
            <w:vMerge w:val="restart"/>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Справочни </w:t>
            </w:r>
          </w:p>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фонови</w:t>
            </w:r>
          </w:p>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стойности</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ПК</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МДК</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ИК</w:t>
            </w:r>
          </w:p>
        </w:tc>
      </w:tr>
      <w:tr w:rsidR="001172CC" w:rsidRPr="00717D8E" w:rsidTr="00221CF1">
        <w:trPr>
          <w:trHeight w:val="459"/>
          <w:tblHeader/>
        </w:trPr>
        <w:tc>
          <w:tcPr>
            <w:tcW w:w="545" w:type="dxa"/>
            <w:vMerge/>
            <w:vAlign w:val="center"/>
          </w:tcPr>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tc>
        <w:tc>
          <w:tcPr>
            <w:tcW w:w="2870" w:type="dxa"/>
            <w:vMerge/>
            <w:vAlign w:val="center"/>
          </w:tcPr>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tc>
        <w:tc>
          <w:tcPr>
            <w:tcW w:w="1638" w:type="dxa"/>
            <w:vMerge/>
            <w:vAlign w:val="center"/>
          </w:tcPr>
          <w:p w:rsidR="001172CC" w:rsidRPr="00717D8E" w:rsidRDefault="001172CC" w:rsidP="00F16EA9">
            <w:pPr>
              <w:widowControl w:val="0"/>
              <w:autoSpaceDE w:val="0"/>
              <w:autoSpaceDN w:val="0"/>
              <w:adjustRightInd w:val="0"/>
              <w:spacing w:before="40" w:after="40"/>
              <w:ind w:firstLine="840"/>
              <w:jc w:val="both"/>
              <w:rPr>
                <w:rFonts w:eastAsia="Times New Roman"/>
                <w:b/>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mg/kg суха почва  </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mg/kg суха почва  </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mg/kg суха почва  </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8607" w:type="dxa"/>
            <w:gridSpan w:val="5"/>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 xml:space="preserve">I. Полициклични ароматни въглеводороди </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РАН16(сума)</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0,150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0,40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4,0</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40</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Нафтален</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0,022</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3</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Аценафтен/ACE</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4</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Аценафтилен/ACY</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5</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Флуорен/FLU*</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0,3</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6</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Фенантрен/PHE</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0,045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0,4</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7</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Антрацен/ANT</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0,050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8</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Флуорантен/FLA</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9</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Пирен/PYR</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0,008</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10</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Бенз[a]антрацен/BaA</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11</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Хризен/CHR</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0,008</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12</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 xml:space="preserve">Бензо[b]флуорантен/BbF + </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0,016</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Бензо[j]флуорантен/BjF +</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Бензо[k]флуорантен/BkF</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13</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Бензо[a]пирен/BаP</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14</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Бензо[e]пирен/BeP</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0,008</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15</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Индено[1,2,3-cd]пирен/IND</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16</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Дибенз[ah]антрацен/DbahA</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0,002</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17</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Бензо[ghi]пирилен/BghiP</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0,004</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8607" w:type="dxa"/>
            <w:gridSpan w:val="5"/>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II. Полихлорирани бифенили</w:t>
            </w: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18</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РСВ6(сума)</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w:t>
            </w:r>
          </w:p>
        </w:tc>
      </w:tr>
      <w:tr w:rsidR="001172CC" w:rsidRPr="00717D8E" w:rsidTr="00221CF1">
        <w:trPr>
          <w:trHeight w:val="32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19</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2,4,4'-трихлорбифенил РСВ-28</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342"/>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20</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2,2',5,5'-тетрахлорбифенил PCB-52</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21</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2,2',4,5,5'-пентахлорбифенил PCB-101</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0,004</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22</w:t>
            </w:r>
          </w:p>
        </w:tc>
        <w:tc>
          <w:tcPr>
            <w:tcW w:w="2870" w:type="dxa"/>
            <w:vAlign w:val="center"/>
          </w:tcPr>
          <w:p w:rsidR="001172CC" w:rsidRPr="00D3411B" w:rsidRDefault="001172CC" w:rsidP="00F16EA9">
            <w:pPr>
              <w:widowControl w:val="0"/>
              <w:autoSpaceDE w:val="0"/>
              <w:autoSpaceDN w:val="0"/>
              <w:adjustRightInd w:val="0"/>
              <w:spacing w:before="40" w:after="40"/>
              <w:jc w:val="both"/>
              <w:rPr>
                <w:rFonts w:eastAsia="Times New Roman"/>
                <w:sz w:val="20"/>
                <w:szCs w:val="20"/>
                <w:lang w:val="ru-RU" w:eastAsia="bg-BG"/>
              </w:rPr>
            </w:pPr>
            <w:r w:rsidRPr="00D3411B">
              <w:rPr>
                <w:rFonts w:eastAsia="Times New Roman"/>
                <w:sz w:val="20"/>
                <w:szCs w:val="20"/>
                <w:lang w:val="ru-RU" w:eastAsia="bg-BG"/>
              </w:rPr>
              <w:t xml:space="preserve">2,2',4,4',5'-хексахлорбифенил </w:t>
            </w:r>
            <w:r w:rsidRPr="00717D8E">
              <w:rPr>
                <w:rFonts w:eastAsia="Times New Roman"/>
                <w:sz w:val="20"/>
                <w:szCs w:val="20"/>
                <w:lang w:eastAsia="bg-BG"/>
              </w:rPr>
              <w:t>PCB</w:t>
            </w:r>
            <w:r w:rsidRPr="00D3411B">
              <w:rPr>
                <w:rFonts w:eastAsia="Times New Roman"/>
                <w:sz w:val="20"/>
                <w:szCs w:val="20"/>
                <w:lang w:val="ru-RU" w:eastAsia="bg-BG"/>
              </w:rPr>
              <w:t xml:space="preserve">-138 </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0,004</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0,04</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23</w:t>
            </w:r>
          </w:p>
        </w:tc>
        <w:tc>
          <w:tcPr>
            <w:tcW w:w="2870" w:type="dxa"/>
            <w:vAlign w:val="center"/>
          </w:tcPr>
          <w:p w:rsidR="001172CC" w:rsidRPr="00D3411B" w:rsidRDefault="001172CC" w:rsidP="00F16EA9">
            <w:pPr>
              <w:widowControl w:val="0"/>
              <w:autoSpaceDE w:val="0"/>
              <w:autoSpaceDN w:val="0"/>
              <w:adjustRightInd w:val="0"/>
              <w:spacing w:before="40" w:after="40"/>
              <w:jc w:val="both"/>
              <w:rPr>
                <w:rFonts w:eastAsia="Times New Roman"/>
                <w:sz w:val="20"/>
                <w:szCs w:val="20"/>
                <w:lang w:val="ru-RU" w:eastAsia="bg-BG"/>
              </w:rPr>
            </w:pPr>
            <w:r w:rsidRPr="00D3411B">
              <w:rPr>
                <w:rFonts w:eastAsia="Times New Roman"/>
                <w:sz w:val="20"/>
                <w:szCs w:val="20"/>
                <w:lang w:val="ru-RU" w:eastAsia="bg-BG"/>
              </w:rPr>
              <w:t xml:space="preserve">2,2',4,4',5,5',- хексахлорбифенил </w:t>
            </w:r>
            <w:r w:rsidRPr="00717D8E">
              <w:rPr>
                <w:rFonts w:eastAsia="Times New Roman"/>
                <w:sz w:val="20"/>
                <w:szCs w:val="20"/>
                <w:lang w:eastAsia="bg-BG"/>
              </w:rPr>
              <w:t>PCB</w:t>
            </w:r>
            <w:r w:rsidRPr="00D3411B">
              <w:rPr>
                <w:rFonts w:eastAsia="Times New Roman"/>
                <w:sz w:val="20"/>
                <w:szCs w:val="20"/>
                <w:lang w:val="ru-RU" w:eastAsia="bg-BG"/>
              </w:rPr>
              <w:t>-153</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0,004</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0,04</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24</w:t>
            </w:r>
          </w:p>
        </w:tc>
        <w:tc>
          <w:tcPr>
            <w:tcW w:w="2870" w:type="dxa"/>
            <w:vAlign w:val="center"/>
          </w:tcPr>
          <w:p w:rsidR="001172CC" w:rsidRPr="00D3411B" w:rsidRDefault="001172CC" w:rsidP="00F16EA9">
            <w:pPr>
              <w:widowControl w:val="0"/>
              <w:autoSpaceDE w:val="0"/>
              <w:autoSpaceDN w:val="0"/>
              <w:adjustRightInd w:val="0"/>
              <w:spacing w:before="40" w:after="40"/>
              <w:jc w:val="both"/>
              <w:rPr>
                <w:rFonts w:eastAsia="Times New Roman"/>
                <w:sz w:val="20"/>
                <w:szCs w:val="20"/>
                <w:lang w:val="ru-RU" w:eastAsia="bg-BG"/>
              </w:rPr>
            </w:pPr>
            <w:r w:rsidRPr="00D3411B">
              <w:rPr>
                <w:rFonts w:eastAsia="Times New Roman"/>
                <w:sz w:val="20"/>
                <w:szCs w:val="20"/>
                <w:lang w:val="ru-RU" w:eastAsia="bg-BG"/>
              </w:rPr>
              <w:t xml:space="preserve">2,2',3,4,4',5,5',-хептахлорбифенил </w:t>
            </w:r>
            <w:r w:rsidRPr="00717D8E">
              <w:rPr>
                <w:rFonts w:eastAsia="Times New Roman"/>
                <w:sz w:val="20"/>
                <w:szCs w:val="20"/>
                <w:lang w:eastAsia="bg-BG"/>
              </w:rPr>
              <w:t>PCB</w:t>
            </w:r>
            <w:r w:rsidRPr="00D3411B">
              <w:rPr>
                <w:rFonts w:eastAsia="Times New Roman"/>
                <w:sz w:val="20"/>
                <w:szCs w:val="20"/>
                <w:lang w:val="ru-RU" w:eastAsia="bg-BG"/>
              </w:rPr>
              <w:t>-180</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0,004</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0,04</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8607" w:type="dxa"/>
            <w:gridSpan w:val="5"/>
            <w:vAlign w:val="center"/>
          </w:tcPr>
          <w:p w:rsidR="001172CC" w:rsidRPr="00717D8E" w:rsidRDefault="001172CC" w:rsidP="00F16EA9">
            <w:pPr>
              <w:widowControl w:val="0"/>
              <w:autoSpaceDE w:val="0"/>
              <w:autoSpaceDN w:val="0"/>
              <w:adjustRightInd w:val="0"/>
              <w:spacing w:before="40" w:after="40"/>
              <w:jc w:val="both"/>
              <w:rPr>
                <w:rFonts w:eastAsia="Times New Roman"/>
                <w:b/>
                <w:sz w:val="20"/>
                <w:szCs w:val="20"/>
                <w:lang w:eastAsia="bg-BG"/>
              </w:rPr>
            </w:pPr>
            <w:r w:rsidRPr="00717D8E">
              <w:rPr>
                <w:rFonts w:eastAsia="Times New Roman"/>
                <w:b/>
                <w:sz w:val="20"/>
                <w:szCs w:val="20"/>
                <w:lang w:eastAsia="bg-BG"/>
              </w:rPr>
              <w:t>III. Органохлорни пестициди</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25</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Хексахлорбензен</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0,025</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0,25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10</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26</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алфа-бета-гама (**)-Хексахлорциклохексан</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0,01</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27</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DDX (сума DDT, DDD и DDE)</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DDX (сума DDT, DDD и DDE)</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0,3</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4</w:t>
            </w:r>
          </w:p>
        </w:tc>
      </w:tr>
      <w:tr w:rsidR="001172CC" w:rsidRPr="00717D8E" w:rsidTr="00221CF1">
        <w:trPr>
          <w:trHeight w:val="447"/>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28</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2,4' и 4,4'- Дихлордифенилдихлоретилен</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/-o,p'-и p,p'-DDE/</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29</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2,4' и 4,4'-Дихлордифенил-2,2-</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дихлоретан /o,p'-и p,p'-DDD/</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30</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2,4' и 4,4'-Дихлордифенил-2,2,2-</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0,1</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0,5</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трихлоретан /o,p' и p,p'-DDT/</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31</w:t>
            </w: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IV. Нефтопродукти</w:t>
            </w: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100</w:t>
            </w: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300</w:t>
            </w: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 xml:space="preserve">1200 </w:t>
            </w:r>
          </w:p>
        </w:tc>
      </w:tr>
      <w:tr w:rsidR="001172CC" w:rsidRPr="00717D8E" w:rsidTr="00221CF1">
        <w:trPr>
          <w:trHeight w:val="143"/>
        </w:trPr>
        <w:tc>
          <w:tcPr>
            <w:tcW w:w="54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2870"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63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5"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p>
        </w:tc>
        <w:tc>
          <w:tcPr>
            <w:tcW w:w="1368" w:type="dxa"/>
            <w:vAlign w:val="center"/>
          </w:tcPr>
          <w:p w:rsidR="001172CC" w:rsidRPr="00717D8E" w:rsidRDefault="001172CC" w:rsidP="00F16EA9">
            <w:pPr>
              <w:widowControl w:val="0"/>
              <w:autoSpaceDE w:val="0"/>
              <w:autoSpaceDN w:val="0"/>
              <w:adjustRightInd w:val="0"/>
              <w:spacing w:before="40" w:after="40"/>
              <w:jc w:val="both"/>
              <w:rPr>
                <w:rFonts w:eastAsia="Times New Roman"/>
                <w:sz w:val="20"/>
                <w:szCs w:val="20"/>
                <w:lang w:eastAsia="bg-BG"/>
              </w:rPr>
            </w:pPr>
            <w:r w:rsidRPr="00717D8E">
              <w:rPr>
                <w:rFonts w:eastAsia="Times New Roman"/>
                <w:sz w:val="20"/>
                <w:szCs w:val="20"/>
                <w:lang w:eastAsia="bg-BG"/>
              </w:rPr>
              <w:t>(5000)*</w:t>
            </w:r>
          </w:p>
        </w:tc>
      </w:tr>
    </w:tbl>
    <w:p w:rsidR="001172CC" w:rsidRPr="006752AF" w:rsidRDefault="001172CC" w:rsidP="00F16EA9">
      <w:pPr>
        <w:pStyle w:val="Style"/>
        <w:ind w:left="0" w:right="142" w:firstLine="0"/>
        <w:rPr>
          <w:sz w:val="20"/>
          <w:szCs w:val="20"/>
        </w:rPr>
      </w:pPr>
      <w:r w:rsidRPr="006752AF">
        <w:rPr>
          <w:sz w:val="20"/>
          <w:szCs w:val="20"/>
        </w:rPr>
        <w:t>Забележки.</w:t>
      </w:r>
    </w:p>
    <w:p w:rsidR="001172CC" w:rsidRPr="006752AF" w:rsidRDefault="001172CC" w:rsidP="00F16EA9">
      <w:pPr>
        <w:pStyle w:val="Style"/>
        <w:ind w:left="0" w:right="142" w:firstLine="0"/>
        <w:rPr>
          <w:sz w:val="20"/>
          <w:szCs w:val="20"/>
        </w:rPr>
      </w:pPr>
      <w:r w:rsidRPr="006752AF">
        <w:rPr>
          <w:sz w:val="20"/>
          <w:szCs w:val="20"/>
        </w:rPr>
        <w:t>(*) Стойността се отнася за индустриални/производствени терени.</w:t>
      </w:r>
    </w:p>
    <w:p w:rsidR="001172CC" w:rsidRPr="006752AF" w:rsidRDefault="001172CC" w:rsidP="00F16EA9">
      <w:pPr>
        <w:pStyle w:val="Style"/>
        <w:ind w:left="0" w:right="142" w:firstLine="0"/>
        <w:rPr>
          <w:sz w:val="20"/>
          <w:szCs w:val="20"/>
        </w:rPr>
      </w:pPr>
      <w:r w:rsidRPr="006752AF">
        <w:rPr>
          <w:sz w:val="20"/>
          <w:szCs w:val="20"/>
        </w:rPr>
        <w:t>(**) a, b, g</w:t>
      </w:r>
    </w:p>
    <w:p w:rsidR="001172CC" w:rsidRPr="00D3411B" w:rsidRDefault="001172CC" w:rsidP="005A06EE">
      <w:pPr>
        <w:pStyle w:val="Heading3"/>
        <w:numPr>
          <w:ilvl w:val="2"/>
          <w:numId w:val="180"/>
        </w:numPr>
        <w:ind w:left="0" w:firstLine="1418"/>
        <w:jc w:val="both"/>
        <w:rPr>
          <w:lang w:val="ru-RU"/>
        </w:rPr>
      </w:pPr>
      <w:bookmarkStart w:id="208" w:name="_Toc16441292"/>
      <w:r w:rsidRPr="00D3411B">
        <w:rPr>
          <w:lang w:val="ru-RU"/>
        </w:rPr>
        <w:t>Обобщена оценка на законодателната и институционална рамка за управление на УОЗ</w:t>
      </w:r>
      <w:bookmarkEnd w:id="208"/>
      <w:r w:rsidRPr="00D3411B">
        <w:rPr>
          <w:lang w:val="ru-RU"/>
        </w:rPr>
        <w:t xml:space="preserve"> </w:t>
      </w:r>
    </w:p>
    <w:p w:rsidR="001172CC" w:rsidRPr="00D3411B" w:rsidRDefault="001172CC" w:rsidP="00CC613F">
      <w:pPr>
        <w:pStyle w:val="ListParagraph"/>
        <w:numPr>
          <w:ilvl w:val="0"/>
          <w:numId w:val="19"/>
        </w:numPr>
        <w:spacing w:before="120" w:after="0"/>
        <w:ind w:left="0" w:firstLine="1069"/>
        <w:jc w:val="both"/>
        <w:rPr>
          <w:rFonts w:eastAsia="Calibri" w:cs="Times New Roman"/>
          <w:b/>
          <w:szCs w:val="24"/>
          <w:lang w:val="ru-RU"/>
        </w:rPr>
      </w:pPr>
      <w:r w:rsidRPr="00D3411B">
        <w:rPr>
          <w:rFonts w:eastAsia="Calibri" w:cs="Times New Roman"/>
          <w:b/>
          <w:szCs w:val="24"/>
          <w:lang w:val="ru-RU"/>
        </w:rPr>
        <w:t xml:space="preserve">В България е създадена добра законодателна база за регулиране на целия жизнен цикъл на химичните вещества и смеси, включително и за УОЗ: производство, употреба, съхранение, управление на отпадъците. </w:t>
      </w:r>
    </w:p>
    <w:p w:rsidR="001172CC" w:rsidRPr="00D3411B" w:rsidRDefault="001172CC" w:rsidP="00CC613F">
      <w:pPr>
        <w:pStyle w:val="ListParagraph"/>
        <w:numPr>
          <w:ilvl w:val="0"/>
          <w:numId w:val="19"/>
        </w:numPr>
        <w:spacing w:before="120" w:after="0"/>
        <w:ind w:left="0" w:firstLine="1069"/>
        <w:jc w:val="both"/>
        <w:rPr>
          <w:rFonts w:eastAsia="Calibri" w:cs="Times New Roman"/>
          <w:b/>
          <w:szCs w:val="24"/>
          <w:lang w:val="ru-RU"/>
        </w:rPr>
      </w:pPr>
      <w:r w:rsidRPr="00D3411B">
        <w:rPr>
          <w:rFonts w:eastAsia="Calibri" w:cs="Times New Roman"/>
          <w:b/>
          <w:szCs w:val="24"/>
          <w:lang w:val="ru-RU"/>
        </w:rPr>
        <w:t xml:space="preserve">И в държавните институции, и в </w:t>
      </w:r>
      <w:r w:rsidR="00B068BA">
        <w:rPr>
          <w:rFonts w:eastAsia="Calibri" w:cs="Times New Roman"/>
          <w:b/>
          <w:szCs w:val="24"/>
          <w:lang w:val="bg-BG"/>
        </w:rPr>
        <w:t>индустрията</w:t>
      </w:r>
      <w:r w:rsidRPr="00D3411B">
        <w:rPr>
          <w:rFonts w:eastAsia="Calibri" w:cs="Times New Roman"/>
          <w:b/>
          <w:szCs w:val="24"/>
          <w:lang w:val="ru-RU"/>
        </w:rPr>
        <w:t xml:space="preserve">, административният капацитет и финансовите ресурси са усъвършенствани и успешно се прилагат и изпълняват нормативните изисквания. По-трудно е приспособяването за малките и средни фирми и предприятия, където не достига в по-голяма степен кадрови и финансов ресурс. </w:t>
      </w:r>
    </w:p>
    <w:p w:rsidR="001172CC" w:rsidRPr="00D3411B" w:rsidRDefault="001C7748" w:rsidP="00CC613F">
      <w:pPr>
        <w:pStyle w:val="ListParagraph"/>
        <w:numPr>
          <w:ilvl w:val="0"/>
          <w:numId w:val="19"/>
        </w:numPr>
        <w:spacing w:before="120" w:after="0"/>
        <w:ind w:left="0" w:firstLine="1069"/>
        <w:jc w:val="both"/>
        <w:rPr>
          <w:rFonts w:eastAsia="Calibri" w:cs="Times New Roman"/>
          <w:b/>
          <w:szCs w:val="24"/>
          <w:lang w:val="ru-RU"/>
        </w:rPr>
      </w:pPr>
      <w:r>
        <w:rPr>
          <w:rFonts w:eastAsia="Calibri" w:cs="Times New Roman"/>
          <w:b/>
          <w:szCs w:val="24"/>
          <w:lang w:val="ru-RU"/>
        </w:rPr>
        <w:t>Операторите</w:t>
      </w:r>
      <w:r w:rsidRPr="00D3411B">
        <w:rPr>
          <w:rFonts w:eastAsia="Calibri" w:cs="Times New Roman"/>
          <w:b/>
          <w:szCs w:val="24"/>
          <w:lang w:val="ru-RU"/>
        </w:rPr>
        <w:t xml:space="preserve"> </w:t>
      </w:r>
      <w:r w:rsidR="001172CC" w:rsidRPr="00D3411B">
        <w:rPr>
          <w:rFonts w:eastAsia="Calibri" w:cs="Times New Roman"/>
          <w:b/>
          <w:szCs w:val="24"/>
          <w:lang w:val="ru-RU"/>
        </w:rPr>
        <w:t>на много</w:t>
      </w:r>
      <w:r>
        <w:rPr>
          <w:rFonts w:eastAsia="Calibri" w:cs="Times New Roman"/>
          <w:b/>
          <w:szCs w:val="24"/>
          <w:lang w:val="ru-RU"/>
        </w:rPr>
        <w:t>тонажни</w:t>
      </w:r>
      <w:r w:rsidR="001172CC" w:rsidRPr="00D3411B">
        <w:rPr>
          <w:rFonts w:eastAsia="Calibri" w:cs="Times New Roman"/>
          <w:b/>
          <w:szCs w:val="24"/>
          <w:lang w:val="ru-RU"/>
        </w:rPr>
        <w:t xml:space="preserve"> химични производства са разработили и утвърдили програми за постигане на съответствие с новите правни изисквания. </w:t>
      </w:r>
    </w:p>
    <w:p w:rsidR="001172CC" w:rsidRPr="00D3411B" w:rsidRDefault="001172CC" w:rsidP="00CC613F">
      <w:pPr>
        <w:pStyle w:val="ListParagraph"/>
        <w:numPr>
          <w:ilvl w:val="0"/>
          <w:numId w:val="19"/>
        </w:numPr>
        <w:spacing w:before="120" w:after="0"/>
        <w:ind w:left="0" w:firstLine="1069"/>
        <w:jc w:val="both"/>
        <w:rPr>
          <w:rFonts w:eastAsia="Calibri" w:cs="Times New Roman"/>
          <w:b/>
          <w:szCs w:val="24"/>
          <w:lang w:val="ru-RU"/>
        </w:rPr>
      </w:pPr>
      <w:r w:rsidRPr="00D3411B">
        <w:rPr>
          <w:rFonts w:eastAsia="Calibri" w:cs="Times New Roman"/>
          <w:b/>
          <w:szCs w:val="24"/>
          <w:lang w:val="ru-RU"/>
        </w:rPr>
        <w:t xml:space="preserve">Постигнатият в страната </w:t>
      </w:r>
      <w:r w:rsidR="00B068BA">
        <w:rPr>
          <w:rFonts w:eastAsia="Calibri" w:cs="Times New Roman"/>
          <w:b/>
          <w:szCs w:val="24"/>
          <w:lang w:val="ru-RU"/>
        </w:rPr>
        <w:t>напредък</w:t>
      </w:r>
      <w:r w:rsidR="00B068BA" w:rsidRPr="00D3411B">
        <w:rPr>
          <w:rFonts w:eastAsia="Calibri" w:cs="Times New Roman"/>
          <w:b/>
          <w:szCs w:val="24"/>
          <w:lang w:val="ru-RU"/>
        </w:rPr>
        <w:t xml:space="preserve"> </w:t>
      </w:r>
      <w:r w:rsidRPr="00D3411B">
        <w:rPr>
          <w:rFonts w:eastAsia="Calibri" w:cs="Times New Roman"/>
          <w:b/>
          <w:szCs w:val="24"/>
          <w:lang w:val="ru-RU"/>
        </w:rPr>
        <w:t>в сътрудничеството между държавните институции и неправителствените организации показва, че съществуват добри възможности в търсенето на баланс между изискванията за екологосъобразно управление на химичните вещества и смеси и икономическата ефективност от дейностите, свързани с тях.</w:t>
      </w:r>
    </w:p>
    <w:p w:rsidR="001172CC" w:rsidRPr="00762146" w:rsidRDefault="001172CC" w:rsidP="00CC613F">
      <w:pPr>
        <w:pStyle w:val="ListParagraph"/>
        <w:numPr>
          <w:ilvl w:val="0"/>
          <w:numId w:val="19"/>
        </w:numPr>
        <w:spacing w:before="120" w:after="0"/>
        <w:ind w:left="0" w:firstLine="1069"/>
        <w:jc w:val="both"/>
        <w:rPr>
          <w:rFonts w:eastAsia="Calibri" w:cs="Times New Roman"/>
          <w:b/>
          <w:szCs w:val="24"/>
        </w:rPr>
      </w:pPr>
      <w:r w:rsidRPr="00D3411B">
        <w:rPr>
          <w:rFonts w:eastAsia="Calibri" w:cs="Times New Roman"/>
          <w:b/>
          <w:szCs w:val="24"/>
          <w:lang w:val="ru-RU"/>
        </w:rPr>
        <w:t xml:space="preserve">В помощ на индустрията е създадено Национално информационно бюро по химикали към Министерство на околната среда и водите. </w:t>
      </w:r>
      <w:r w:rsidRPr="00762146">
        <w:rPr>
          <w:rFonts w:eastAsia="Calibri" w:cs="Times New Roman"/>
          <w:b/>
          <w:szCs w:val="24"/>
        </w:rPr>
        <w:t>То е създадено с цел:</w:t>
      </w:r>
    </w:p>
    <w:p w:rsidR="001172CC" w:rsidRPr="00D3411B" w:rsidRDefault="001172CC" w:rsidP="00CC613F">
      <w:pPr>
        <w:numPr>
          <w:ilvl w:val="0"/>
          <w:numId w:val="18"/>
        </w:numPr>
        <w:spacing w:before="120" w:after="0"/>
        <w:ind w:left="0" w:firstLine="709"/>
        <w:jc w:val="both"/>
        <w:rPr>
          <w:rFonts w:eastAsia="Calibri" w:cs="Times New Roman"/>
          <w:szCs w:val="24"/>
          <w:lang w:val="ru-RU"/>
        </w:rPr>
      </w:pPr>
      <w:r w:rsidRPr="00D3411B">
        <w:rPr>
          <w:rFonts w:eastAsia="Calibri" w:cs="Times New Roman"/>
          <w:szCs w:val="24"/>
          <w:lang w:val="ru-RU"/>
        </w:rPr>
        <w:t>да осигурява информация относно основните задължения на компаниите, произтичащи от разпоредбите на:</w:t>
      </w:r>
    </w:p>
    <w:p w:rsidR="001172CC" w:rsidRPr="00D3411B" w:rsidRDefault="001172CC" w:rsidP="00CC613F">
      <w:pPr>
        <w:numPr>
          <w:ilvl w:val="0"/>
          <w:numId w:val="17"/>
        </w:numPr>
        <w:spacing w:before="120" w:after="0"/>
        <w:ind w:left="0" w:firstLine="709"/>
        <w:jc w:val="both"/>
        <w:rPr>
          <w:rFonts w:eastAsia="Calibri" w:cs="Times New Roman"/>
          <w:szCs w:val="24"/>
          <w:lang w:val="ru-RU"/>
        </w:rPr>
      </w:pPr>
      <w:r w:rsidRPr="00D3411B">
        <w:rPr>
          <w:rFonts w:eastAsia="Calibri" w:cs="Times New Roman"/>
          <w:szCs w:val="24"/>
          <w:lang w:val="ru-RU"/>
        </w:rPr>
        <w:t xml:space="preserve">Регламент </w:t>
      </w:r>
      <w:r w:rsidRPr="00047C41">
        <w:rPr>
          <w:rFonts w:eastAsia="Calibri" w:cs="Times New Roman"/>
          <w:szCs w:val="24"/>
        </w:rPr>
        <w:t>REACH</w:t>
      </w:r>
      <w:r w:rsidRPr="00D3411B">
        <w:rPr>
          <w:rFonts w:eastAsia="Calibri" w:cs="Times New Roman"/>
          <w:szCs w:val="24"/>
          <w:lang w:val="ru-RU"/>
        </w:rPr>
        <w:t xml:space="preserve"> относно регистрацията, оценката, разрешаването и ограничаването на химикали,</w:t>
      </w:r>
    </w:p>
    <w:p w:rsidR="001172CC" w:rsidRPr="00D3411B" w:rsidRDefault="001172CC" w:rsidP="00CC613F">
      <w:pPr>
        <w:numPr>
          <w:ilvl w:val="0"/>
          <w:numId w:val="17"/>
        </w:numPr>
        <w:spacing w:before="120" w:after="0"/>
        <w:ind w:left="0" w:firstLine="709"/>
        <w:jc w:val="both"/>
        <w:rPr>
          <w:rFonts w:eastAsia="Calibri" w:cs="Times New Roman"/>
          <w:szCs w:val="24"/>
          <w:lang w:val="ru-RU"/>
        </w:rPr>
      </w:pPr>
      <w:r w:rsidRPr="00D3411B">
        <w:rPr>
          <w:rFonts w:eastAsia="Calibri" w:cs="Times New Roman"/>
          <w:szCs w:val="24"/>
          <w:lang w:val="ru-RU"/>
        </w:rPr>
        <w:t xml:space="preserve">Регламент </w:t>
      </w:r>
      <w:r w:rsidRPr="00047C41">
        <w:rPr>
          <w:rFonts w:eastAsia="Calibri" w:cs="Times New Roman"/>
          <w:szCs w:val="24"/>
        </w:rPr>
        <w:t>CLP</w:t>
      </w:r>
      <w:r w:rsidRPr="00D3411B">
        <w:rPr>
          <w:rFonts w:eastAsia="Calibri" w:cs="Times New Roman"/>
          <w:szCs w:val="24"/>
          <w:lang w:val="ru-RU"/>
        </w:rPr>
        <w:t xml:space="preserve"> за класифицирането, етикетирането и опаковането на вещества </w:t>
      </w:r>
    </w:p>
    <w:p w:rsidR="001172CC" w:rsidRPr="00D3411B" w:rsidRDefault="001172CC" w:rsidP="00CC613F">
      <w:pPr>
        <w:numPr>
          <w:ilvl w:val="0"/>
          <w:numId w:val="17"/>
        </w:numPr>
        <w:spacing w:before="120" w:after="0"/>
        <w:ind w:left="0" w:firstLine="709"/>
        <w:jc w:val="both"/>
        <w:rPr>
          <w:rFonts w:eastAsia="Calibri" w:cs="Times New Roman"/>
          <w:szCs w:val="24"/>
          <w:lang w:val="ru-RU"/>
        </w:rPr>
      </w:pPr>
      <w:r w:rsidRPr="00D3411B">
        <w:rPr>
          <w:rFonts w:eastAsia="Calibri" w:cs="Times New Roman"/>
          <w:szCs w:val="24"/>
          <w:lang w:val="ru-RU"/>
        </w:rPr>
        <w:t>Директива СЕВЕЗО за контрол на риска от големи аварии;</w:t>
      </w:r>
    </w:p>
    <w:p w:rsidR="00762146" w:rsidRPr="00D3411B" w:rsidRDefault="001172CC" w:rsidP="00CC613F">
      <w:pPr>
        <w:numPr>
          <w:ilvl w:val="0"/>
          <w:numId w:val="18"/>
        </w:numPr>
        <w:spacing w:before="120" w:after="0"/>
        <w:ind w:left="0" w:firstLine="709"/>
        <w:jc w:val="both"/>
        <w:rPr>
          <w:rFonts w:eastAsia="Calibri" w:cs="Times New Roman"/>
          <w:szCs w:val="24"/>
          <w:lang w:val="ru-RU"/>
        </w:rPr>
      </w:pPr>
      <w:r w:rsidRPr="00D3411B">
        <w:rPr>
          <w:rFonts w:eastAsia="Calibri" w:cs="Times New Roman"/>
          <w:szCs w:val="24"/>
          <w:lang w:val="ru-RU"/>
        </w:rPr>
        <w:t>да подпомага компаниите при определяне на специфичната им роля по отношение на законодателството по химикали /вносители, производители, разпространители, потребители по веригата/ и техните съпътстващи отговорности и задължения;</w:t>
      </w:r>
    </w:p>
    <w:p w:rsidR="001172CC" w:rsidRPr="00D3411B" w:rsidRDefault="00762146" w:rsidP="00CC613F">
      <w:pPr>
        <w:numPr>
          <w:ilvl w:val="0"/>
          <w:numId w:val="18"/>
        </w:numPr>
        <w:spacing w:before="120" w:after="0"/>
        <w:ind w:left="0" w:firstLine="709"/>
        <w:jc w:val="both"/>
        <w:rPr>
          <w:rFonts w:eastAsia="Calibri" w:cs="Times New Roman"/>
          <w:szCs w:val="24"/>
          <w:lang w:val="ru-RU"/>
        </w:rPr>
      </w:pPr>
      <w:r>
        <w:rPr>
          <w:rFonts w:eastAsia="Calibri" w:cs="Times New Roman"/>
          <w:szCs w:val="24"/>
          <w:lang w:val="bg-BG"/>
        </w:rPr>
        <w:t>о</w:t>
      </w:r>
      <w:r w:rsidR="001172CC" w:rsidRPr="00D3411B">
        <w:rPr>
          <w:rFonts w:eastAsia="Calibri" w:cs="Times New Roman"/>
          <w:szCs w:val="24"/>
          <w:lang w:val="ru-RU"/>
        </w:rPr>
        <w:t xml:space="preserve">свен информация относно правните аспекти, експертите от информационното бюро осигуряват помощ по отношение на прилагането и налагането на Регламент </w:t>
      </w:r>
      <w:r w:rsidR="001172CC" w:rsidRPr="00762146">
        <w:rPr>
          <w:rFonts w:eastAsia="Calibri" w:cs="Times New Roman"/>
          <w:szCs w:val="24"/>
        </w:rPr>
        <w:t>REACH</w:t>
      </w:r>
      <w:r w:rsidR="001172CC" w:rsidRPr="00D3411B">
        <w:rPr>
          <w:rFonts w:eastAsia="Calibri" w:cs="Times New Roman"/>
          <w:szCs w:val="24"/>
          <w:lang w:val="ru-RU"/>
        </w:rPr>
        <w:t xml:space="preserve"> и Регламент </w:t>
      </w:r>
      <w:r w:rsidR="001172CC" w:rsidRPr="00762146">
        <w:rPr>
          <w:rFonts w:eastAsia="Calibri" w:cs="Times New Roman"/>
          <w:szCs w:val="24"/>
        </w:rPr>
        <w:t>CLP</w:t>
      </w:r>
      <w:r w:rsidR="001172CC" w:rsidRPr="00D3411B">
        <w:rPr>
          <w:rFonts w:eastAsia="Calibri" w:cs="Times New Roman"/>
          <w:szCs w:val="24"/>
          <w:lang w:val="ru-RU"/>
        </w:rPr>
        <w:t xml:space="preserve"> на национално ниво.</w:t>
      </w:r>
    </w:p>
    <w:p w:rsidR="001172CC" w:rsidRDefault="001172CC" w:rsidP="00F16EA9">
      <w:pPr>
        <w:spacing w:before="120" w:after="0"/>
        <w:ind w:firstLine="709"/>
        <w:jc w:val="both"/>
        <w:rPr>
          <w:rFonts w:cs="Times New Roman"/>
          <w:szCs w:val="24"/>
          <w:lang w:val="bg-BG"/>
        </w:rPr>
      </w:pPr>
    </w:p>
    <w:p w:rsidR="00B0367D" w:rsidRDefault="00B0367D" w:rsidP="00F16EA9">
      <w:pPr>
        <w:jc w:val="both"/>
        <w:rPr>
          <w:rFonts w:cs="Times New Roman"/>
          <w:szCs w:val="24"/>
          <w:lang w:val="bg-BG"/>
        </w:rPr>
      </w:pPr>
    </w:p>
    <w:p w:rsidR="00B0367D" w:rsidRDefault="00B0367D" w:rsidP="00F16EA9">
      <w:pPr>
        <w:jc w:val="both"/>
        <w:rPr>
          <w:rFonts w:cs="Times New Roman"/>
          <w:szCs w:val="24"/>
          <w:lang w:val="bg-BG"/>
        </w:rPr>
      </w:pPr>
    </w:p>
    <w:p w:rsidR="00B0367D" w:rsidRDefault="00B0367D" w:rsidP="00F16EA9">
      <w:pPr>
        <w:jc w:val="both"/>
        <w:rPr>
          <w:rFonts w:cs="Times New Roman"/>
          <w:szCs w:val="24"/>
          <w:lang w:val="bg-BG"/>
        </w:rPr>
      </w:pPr>
    </w:p>
    <w:p w:rsidR="00B0367D" w:rsidRDefault="00B0367D" w:rsidP="00F16EA9">
      <w:pPr>
        <w:jc w:val="both"/>
        <w:rPr>
          <w:rFonts w:cs="Times New Roman"/>
          <w:szCs w:val="24"/>
          <w:lang w:val="bg-BG"/>
        </w:rPr>
      </w:pPr>
    </w:p>
    <w:p w:rsidR="00B0367D" w:rsidRDefault="00B0367D" w:rsidP="00F16EA9">
      <w:pPr>
        <w:jc w:val="both"/>
        <w:rPr>
          <w:rFonts w:cs="Times New Roman"/>
          <w:szCs w:val="24"/>
          <w:lang w:val="bg-BG"/>
        </w:rPr>
      </w:pPr>
    </w:p>
    <w:p w:rsidR="00B0367D" w:rsidRDefault="00B0367D" w:rsidP="00F16EA9">
      <w:pPr>
        <w:jc w:val="both"/>
        <w:rPr>
          <w:rFonts w:cs="Times New Roman"/>
          <w:szCs w:val="24"/>
          <w:lang w:val="bg-BG"/>
        </w:rPr>
      </w:pPr>
    </w:p>
    <w:p w:rsidR="007245BF" w:rsidRDefault="007245BF" w:rsidP="00F16EA9">
      <w:pPr>
        <w:jc w:val="both"/>
        <w:rPr>
          <w:rFonts w:cs="Times New Roman"/>
          <w:szCs w:val="24"/>
          <w:lang w:val="bg-BG"/>
        </w:rPr>
      </w:pPr>
      <w:r>
        <w:rPr>
          <w:rFonts w:cs="Times New Roman"/>
          <w:szCs w:val="24"/>
          <w:lang w:val="bg-BG"/>
        </w:rPr>
        <w:br w:type="page"/>
      </w:r>
    </w:p>
    <w:p w:rsidR="007245BF" w:rsidRDefault="007245BF" w:rsidP="00F16EA9">
      <w:pPr>
        <w:spacing w:before="120" w:after="0"/>
        <w:ind w:firstLine="709"/>
        <w:jc w:val="both"/>
        <w:rPr>
          <w:rFonts w:cs="Times New Roman"/>
          <w:szCs w:val="24"/>
          <w:lang w:val="bg-BG"/>
        </w:rPr>
        <w:sectPr w:rsidR="007245BF" w:rsidSect="00E17495">
          <w:footerReference w:type="default" r:id="rId171"/>
          <w:pgSz w:w="11906" w:h="16838"/>
          <w:pgMar w:top="1417" w:right="1417" w:bottom="1417" w:left="1417" w:header="708" w:footer="708" w:gutter="0"/>
          <w:cols w:space="708"/>
          <w:docGrid w:linePitch="326"/>
        </w:sectPr>
      </w:pPr>
    </w:p>
    <w:p w:rsidR="00B0367D" w:rsidRPr="00E627AC" w:rsidRDefault="00B0367D" w:rsidP="00F16EA9">
      <w:pPr>
        <w:pStyle w:val="Heading3"/>
        <w:jc w:val="both"/>
        <w:rPr>
          <w:lang w:val="bg-BG"/>
        </w:rPr>
      </w:pPr>
      <w:bookmarkStart w:id="209" w:name="_Toc16441293"/>
      <w:r w:rsidRPr="00E627AC">
        <w:rPr>
          <w:lang w:val="bg-BG"/>
        </w:rPr>
        <w:t>5.2.</w:t>
      </w:r>
      <w:r w:rsidRPr="00E627AC">
        <w:rPr>
          <w:lang w:val="bg-BG"/>
        </w:rPr>
        <w:tab/>
        <w:t>Доклад за изпълнението на на мерките и дейностите на НПДУУОЗ 2012-2020</w:t>
      </w:r>
      <w:bookmarkEnd w:id="209"/>
    </w:p>
    <w:p w:rsidR="007245BF" w:rsidRDefault="007245BF" w:rsidP="00CC613F">
      <w:pPr>
        <w:pStyle w:val="Heading3"/>
        <w:numPr>
          <w:ilvl w:val="2"/>
          <w:numId w:val="176"/>
        </w:numPr>
        <w:jc w:val="both"/>
        <w:rPr>
          <w:lang w:val="bg-BG"/>
        </w:rPr>
      </w:pPr>
      <w:bookmarkStart w:id="210" w:name="_Toc16441294"/>
      <w:r w:rsidRPr="00D3411B">
        <w:rPr>
          <w:lang w:val="ru-RU"/>
        </w:rPr>
        <w:t>М</w:t>
      </w:r>
      <w:r>
        <w:rPr>
          <w:lang w:val="bg-BG"/>
        </w:rPr>
        <w:t>ерки и дейности на НПДУУОЗ</w:t>
      </w:r>
      <w:r w:rsidR="008D45D6">
        <w:rPr>
          <w:lang w:val="bg-BG"/>
        </w:rPr>
        <w:t xml:space="preserve"> </w:t>
      </w:r>
      <w:r w:rsidR="006F35CF">
        <w:rPr>
          <w:lang w:val="bg-BG"/>
        </w:rPr>
        <w:t xml:space="preserve"> в </w:t>
      </w:r>
      <w:r w:rsidR="008D45D6">
        <w:rPr>
          <w:lang w:val="bg-BG"/>
        </w:rPr>
        <w:t>България, 2012-2020</w:t>
      </w:r>
      <w:bookmarkEnd w:id="210"/>
    </w:p>
    <w:tbl>
      <w:tblPr>
        <w:tblW w:w="15464"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3910"/>
        <w:gridCol w:w="944"/>
        <w:gridCol w:w="992"/>
        <w:gridCol w:w="1134"/>
        <w:gridCol w:w="1134"/>
        <w:gridCol w:w="1134"/>
        <w:gridCol w:w="993"/>
        <w:gridCol w:w="4545"/>
      </w:tblGrid>
      <w:tr w:rsidR="008E70D8" w:rsidRPr="002A2AA2" w:rsidTr="008E70D8">
        <w:trPr>
          <w:trHeight w:val="130"/>
          <w:tblHeader/>
        </w:trPr>
        <w:tc>
          <w:tcPr>
            <w:tcW w:w="678" w:type="dxa"/>
            <w:vMerge w:val="restart"/>
            <w:shd w:val="clear" w:color="auto" w:fill="auto"/>
            <w:vAlign w:val="center"/>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w:t>
            </w:r>
          </w:p>
        </w:tc>
        <w:tc>
          <w:tcPr>
            <w:tcW w:w="3910" w:type="dxa"/>
            <w:vMerge w:val="restart"/>
            <w:shd w:val="clear" w:color="auto" w:fill="auto"/>
            <w:vAlign w:val="center"/>
          </w:tcPr>
          <w:p w:rsidR="008E70D8" w:rsidRPr="002A2AA2" w:rsidRDefault="008E70D8" w:rsidP="00F16EA9">
            <w:pPr>
              <w:spacing w:after="0" w:line="240" w:lineRule="auto"/>
              <w:jc w:val="both"/>
              <w:rPr>
                <w:rFonts w:eastAsia="Times New Roman"/>
                <w:b/>
                <w:sz w:val="20"/>
                <w:szCs w:val="20"/>
              </w:rPr>
            </w:pPr>
            <w:r w:rsidRPr="002A2AA2">
              <w:rPr>
                <w:rFonts w:eastAsia="Times New Roman"/>
                <w:b/>
                <w:smallCaps/>
                <w:sz w:val="20"/>
                <w:szCs w:val="20"/>
              </w:rPr>
              <w:t>Мярка/Дейност</w:t>
            </w:r>
          </w:p>
        </w:tc>
        <w:tc>
          <w:tcPr>
            <w:tcW w:w="1936" w:type="dxa"/>
            <w:gridSpan w:val="2"/>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rPr>
              <w:t>Отговорни институции</w:t>
            </w:r>
          </w:p>
        </w:tc>
        <w:tc>
          <w:tcPr>
            <w:tcW w:w="1134" w:type="dxa"/>
            <w:vMerge w:val="restart"/>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rPr>
              <w:t>Срок за изпълнение</w:t>
            </w:r>
          </w:p>
        </w:tc>
        <w:tc>
          <w:tcPr>
            <w:tcW w:w="2268" w:type="dxa"/>
            <w:gridSpan w:val="2"/>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Необходими средства, лв</w:t>
            </w:r>
          </w:p>
        </w:tc>
        <w:tc>
          <w:tcPr>
            <w:tcW w:w="993" w:type="dxa"/>
            <w:vMerge w:val="restart"/>
            <w:shd w:val="clear" w:color="auto" w:fill="auto"/>
          </w:tcPr>
          <w:p w:rsidR="008E70D8" w:rsidRPr="002A2AA2" w:rsidRDefault="008E70D8" w:rsidP="00F16EA9">
            <w:pPr>
              <w:spacing w:after="0" w:line="240" w:lineRule="auto"/>
              <w:ind w:left="-61" w:right="-108"/>
              <w:jc w:val="both"/>
              <w:rPr>
                <w:rFonts w:eastAsia="Times New Roman"/>
                <w:b/>
                <w:sz w:val="20"/>
                <w:szCs w:val="20"/>
              </w:rPr>
            </w:pPr>
            <w:r w:rsidRPr="00903631">
              <w:rPr>
                <w:rFonts w:eastAsia="Times New Roman"/>
                <w:b/>
                <w:sz w:val="18"/>
                <w:szCs w:val="20"/>
              </w:rPr>
              <w:t>Приоритет</w:t>
            </w:r>
          </w:p>
        </w:tc>
        <w:tc>
          <w:tcPr>
            <w:tcW w:w="4545" w:type="dxa"/>
            <w:vMerge w:val="restart"/>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Очаквани резултати</w:t>
            </w:r>
          </w:p>
        </w:tc>
      </w:tr>
      <w:tr w:rsidR="008E70D8" w:rsidRPr="002A2AA2" w:rsidTr="008E70D8">
        <w:trPr>
          <w:trHeight w:val="130"/>
          <w:tblHeader/>
        </w:trPr>
        <w:tc>
          <w:tcPr>
            <w:tcW w:w="678" w:type="dxa"/>
            <w:vMerge/>
            <w:shd w:val="clear" w:color="auto" w:fill="D9D9D9"/>
          </w:tcPr>
          <w:p w:rsidR="008E70D8" w:rsidRPr="002A2AA2" w:rsidRDefault="008E70D8" w:rsidP="00F16EA9">
            <w:pPr>
              <w:spacing w:after="0" w:line="240" w:lineRule="auto"/>
              <w:jc w:val="both"/>
              <w:rPr>
                <w:rFonts w:eastAsia="Times New Roman"/>
                <w:sz w:val="20"/>
                <w:szCs w:val="20"/>
                <w:shd w:val="clear" w:color="auto" w:fill="FFFFFF"/>
              </w:rPr>
            </w:pPr>
          </w:p>
        </w:tc>
        <w:tc>
          <w:tcPr>
            <w:tcW w:w="3910" w:type="dxa"/>
            <w:vMerge/>
            <w:shd w:val="clear" w:color="auto" w:fill="D9D9D9"/>
          </w:tcPr>
          <w:p w:rsidR="008E70D8" w:rsidRPr="002A2AA2" w:rsidRDefault="008E70D8" w:rsidP="00F16EA9">
            <w:pPr>
              <w:spacing w:after="0" w:line="240" w:lineRule="auto"/>
              <w:jc w:val="both"/>
              <w:rPr>
                <w:rFonts w:eastAsia="Times New Roman"/>
                <w:sz w:val="20"/>
                <w:szCs w:val="20"/>
                <w:shd w:val="clear" w:color="auto" w:fill="FFFFFF"/>
              </w:rPr>
            </w:pPr>
          </w:p>
        </w:tc>
        <w:tc>
          <w:tcPr>
            <w:tcW w:w="944" w:type="dxa"/>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Водещи</w:t>
            </w:r>
          </w:p>
        </w:tc>
        <w:tc>
          <w:tcPr>
            <w:tcW w:w="992" w:type="dxa"/>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Съдейст</w:t>
            </w:r>
            <w:r w:rsidRPr="002A2AA2">
              <w:rPr>
                <w:rFonts w:eastAsia="Times New Roman"/>
                <w:b/>
                <w:sz w:val="20"/>
                <w:szCs w:val="20"/>
                <w:lang w:val="bg-BG"/>
              </w:rPr>
              <w:t>-</w:t>
            </w:r>
            <w:r w:rsidRPr="002A2AA2">
              <w:rPr>
                <w:rFonts w:eastAsia="Times New Roman"/>
                <w:b/>
                <w:sz w:val="20"/>
                <w:szCs w:val="20"/>
              </w:rPr>
              <w:t>ващи</w:t>
            </w:r>
          </w:p>
        </w:tc>
        <w:tc>
          <w:tcPr>
            <w:tcW w:w="1134" w:type="dxa"/>
            <w:vMerge/>
            <w:shd w:val="clear" w:color="auto" w:fill="D9D9D9"/>
          </w:tcPr>
          <w:p w:rsidR="008E70D8" w:rsidRPr="002A2AA2" w:rsidRDefault="008E70D8" w:rsidP="00F16EA9">
            <w:pPr>
              <w:spacing w:after="0" w:line="240" w:lineRule="auto"/>
              <w:jc w:val="both"/>
              <w:rPr>
                <w:rFonts w:eastAsia="Times New Roman"/>
                <w:b/>
                <w:sz w:val="20"/>
                <w:szCs w:val="20"/>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Стойност</w:t>
            </w:r>
          </w:p>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в лв.</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rPr>
            </w:pPr>
            <w:r w:rsidRPr="002A2AA2">
              <w:rPr>
                <w:rFonts w:eastAsia="Times New Roman"/>
                <w:b/>
                <w:sz w:val="20"/>
                <w:szCs w:val="20"/>
              </w:rPr>
              <w:t>Източник на финансиране</w:t>
            </w:r>
          </w:p>
        </w:tc>
        <w:tc>
          <w:tcPr>
            <w:tcW w:w="993" w:type="dxa"/>
            <w:vMerge/>
            <w:shd w:val="clear" w:color="auto" w:fill="D9D9D9"/>
          </w:tcPr>
          <w:p w:rsidR="008E70D8" w:rsidRPr="002A2AA2" w:rsidRDefault="008E70D8" w:rsidP="00F16EA9">
            <w:pPr>
              <w:spacing w:after="0" w:line="240" w:lineRule="auto"/>
              <w:jc w:val="both"/>
              <w:rPr>
                <w:rFonts w:eastAsia="Times New Roman"/>
                <w:sz w:val="20"/>
                <w:szCs w:val="20"/>
                <w:shd w:val="clear" w:color="auto" w:fill="FFFFFF"/>
              </w:rPr>
            </w:pPr>
          </w:p>
        </w:tc>
        <w:tc>
          <w:tcPr>
            <w:tcW w:w="4545" w:type="dxa"/>
            <w:vMerge/>
            <w:shd w:val="clear" w:color="auto" w:fill="D9D9D9"/>
          </w:tcPr>
          <w:p w:rsidR="008E70D8" w:rsidRPr="002A2AA2" w:rsidRDefault="008E70D8" w:rsidP="00F16EA9">
            <w:pPr>
              <w:spacing w:after="0" w:line="240" w:lineRule="auto"/>
              <w:jc w:val="both"/>
              <w:rPr>
                <w:rFonts w:eastAsia="Times New Roman"/>
                <w:sz w:val="20"/>
                <w:szCs w:val="20"/>
                <w:shd w:val="clear" w:color="auto" w:fill="FFFFFF"/>
              </w:rPr>
            </w:pPr>
          </w:p>
        </w:tc>
      </w:tr>
      <w:tr w:rsidR="008E70D8" w:rsidRPr="00F91B9D" w:rsidTr="00477D9A">
        <w:trPr>
          <w:trHeight w:val="130"/>
        </w:trPr>
        <w:tc>
          <w:tcPr>
            <w:tcW w:w="15464" w:type="dxa"/>
            <w:gridSpan w:val="9"/>
            <w:shd w:val="clear" w:color="auto" w:fill="BFBFBF" w:themeFill="background1" w:themeFillShade="BF"/>
          </w:tcPr>
          <w:p w:rsidR="008E70D8" w:rsidRPr="00D3411B" w:rsidRDefault="008E70D8" w:rsidP="00CC613F">
            <w:pPr>
              <w:numPr>
                <w:ilvl w:val="0"/>
                <w:numId w:val="21"/>
              </w:numPr>
              <w:spacing w:after="0" w:line="240" w:lineRule="auto"/>
              <w:jc w:val="both"/>
              <w:rPr>
                <w:rFonts w:eastAsia="Times New Roman"/>
                <w:sz w:val="20"/>
                <w:szCs w:val="20"/>
                <w:shd w:val="clear" w:color="auto" w:fill="FFFFFF"/>
                <w:lang w:val="ru-RU"/>
              </w:rPr>
            </w:pPr>
            <w:r w:rsidRPr="00D3411B">
              <w:rPr>
                <w:rFonts w:eastAsia="Times New Roman"/>
                <w:b/>
                <w:smallCaps/>
                <w:sz w:val="20"/>
                <w:szCs w:val="20"/>
                <w:lang w:val="ru-RU"/>
              </w:rPr>
              <w:t>хармонизиране на регулаторната рамка и укрепване на лабораторната инфраструктура и административния капацитет за управление на УОЗ</w:t>
            </w:r>
          </w:p>
        </w:tc>
      </w:tr>
      <w:tr w:rsidR="008E70D8" w:rsidRPr="00F91B9D" w:rsidTr="008E70D8">
        <w:trPr>
          <w:trHeight w:val="130"/>
        </w:trPr>
        <w:tc>
          <w:tcPr>
            <w:tcW w:w="15464" w:type="dxa"/>
            <w:gridSpan w:val="9"/>
            <w:shd w:val="clear" w:color="auto" w:fill="auto"/>
          </w:tcPr>
          <w:p w:rsidR="008E70D8" w:rsidRPr="00D3411B" w:rsidRDefault="008E70D8" w:rsidP="00CC613F">
            <w:pPr>
              <w:numPr>
                <w:ilvl w:val="1"/>
                <w:numId w:val="21"/>
              </w:numPr>
              <w:spacing w:after="0" w:line="240" w:lineRule="auto"/>
              <w:jc w:val="both"/>
              <w:rPr>
                <w:rFonts w:eastAsia="Times New Roman"/>
                <w:b/>
                <w:bCs/>
                <w:sz w:val="20"/>
                <w:szCs w:val="20"/>
                <w:lang w:val="ru-RU"/>
              </w:rPr>
            </w:pPr>
            <w:r w:rsidRPr="00D3411B">
              <w:rPr>
                <w:rFonts w:eastAsia="Times New Roman"/>
                <w:b/>
                <w:sz w:val="20"/>
                <w:szCs w:val="20"/>
                <w:lang w:val="ru-RU"/>
              </w:rPr>
              <w:t>Хармонизиране на законодателството с европейското право за</w:t>
            </w:r>
            <w:r w:rsidRPr="002A2AA2">
              <w:rPr>
                <w:rFonts w:eastAsia="Times New Roman"/>
                <w:b/>
                <w:sz w:val="20"/>
                <w:szCs w:val="20"/>
                <w:lang w:val="ru-RU"/>
              </w:rPr>
              <w:t xml:space="preserve"> </w:t>
            </w:r>
            <w:r w:rsidRPr="00D3411B">
              <w:rPr>
                <w:rFonts w:eastAsia="Times New Roman"/>
                <w:b/>
                <w:sz w:val="20"/>
                <w:szCs w:val="20"/>
                <w:lang w:val="ru-RU"/>
              </w:rPr>
              <w:t>управление на 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Транспониране на Директива 2011/65/ЕС на Европейския Парламент и на Съвета от 8 юни 2011 година  относно ограничението за употребата на определени опасни вещества в електрическото и електронното оборудване (ЕЕО) (</w:t>
            </w:r>
            <w:r w:rsidRPr="002A2AA2">
              <w:rPr>
                <w:rFonts w:eastAsia="Times New Roman"/>
                <w:sz w:val="20"/>
                <w:szCs w:val="20"/>
              </w:rPr>
              <w:t>RoHS</w:t>
            </w:r>
            <w:r w:rsidRPr="00D3411B">
              <w:rPr>
                <w:rFonts w:eastAsia="Times New Roman"/>
                <w:sz w:val="20"/>
                <w:szCs w:val="20"/>
                <w:lang w:val="ru-RU"/>
              </w:rPr>
              <w:t xml:space="preserve">-2)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bCs/>
                <w:sz w:val="20"/>
                <w:szCs w:val="20"/>
                <w:lang w:val="ru-RU"/>
              </w:rPr>
              <w:t>Осигуряване на съответствие с ограниченията за употреба на определени УОЗ в ЕЕО при проектирането и производството на ЕЕО, с цел защита на човешкото здраве и околната среда и екологосъобразно оползотворяване и обезвреждане на отпадъците от ЕЕО</w:t>
            </w:r>
          </w:p>
        </w:tc>
      </w:tr>
      <w:tr w:rsidR="008E70D8" w:rsidRPr="002A2AA2"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Въвеждане в националното законодателство на мерки за прилагане на Регламент (ЕО) № 1107/2009 относно пускането на пазара на продукти за растителна защита и транспониране на Директива 2009/128/ЕО за създаване на рамка за действие на Общността за постигане на устойчива употреба на пестициди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МЗХ,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МИЕТ</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D3411B">
              <w:rPr>
                <w:rFonts w:eastAsia="Times New Roman"/>
                <w:bCs/>
                <w:sz w:val="20"/>
                <w:szCs w:val="20"/>
                <w:lang w:val="ru-RU"/>
              </w:rPr>
              <w:t xml:space="preserve">Осигуряване на хармонизиран подход и критерии за оценка и контрол на рисковете за човешкото здраве и околната среда от употребата на пестициди и актуализация на списъка със забранени за производство, пускане на пазара и употреба на активни вещества, вкл. </w:t>
            </w:r>
            <w:r w:rsidRPr="002A2AA2">
              <w:rPr>
                <w:rFonts w:eastAsia="Times New Roman"/>
                <w:bCs/>
                <w:sz w:val="20"/>
                <w:szCs w:val="20"/>
              </w:rPr>
              <w:t>УОЗ</w:t>
            </w:r>
          </w:p>
        </w:tc>
      </w:tr>
      <w:tr w:rsidR="008E70D8" w:rsidRPr="002A2AA2" w:rsidTr="00477D9A">
        <w:trPr>
          <w:trHeight w:val="1177"/>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Въвеждане в националното законодателство на мерки за прилагане на новия европейски Регламент (ЕС) № 528/2012 относно пускането на пазара и употребата на биоциди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МИЕТ</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2013 - 2014</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D3411B">
              <w:rPr>
                <w:rFonts w:eastAsia="Times New Roman"/>
                <w:bCs/>
                <w:sz w:val="20"/>
                <w:szCs w:val="20"/>
                <w:lang w:val="ru-RU"/>
              </w:rPr>
              <w:t xml:space="preserve"> Осигураване на хармонизиран подход и критерии за оценка и контрол на рисковете за човешкото здраве и околната среда от употребата на биоцидии и актуализация на списъка със забранени за производство, пускане на пазара и употреба активни вещества, вкл. </w:t>
            </w:r>
            <w:r w:rsidRPr="002A2AA2">
              <w:rPr>
                <w:rFonts w:eastAsia="Times New Roman"/>
                <w:bCs/>
                <w:sz w:val="20"/>
                <w:szCs w:val="20"/>
              </w:rPr>
              <w:t>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1.1.4.</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Актуализиране на националното законодателство по отношение на надзора на пазара на изделия и ЕЕО, съдържащи УОЗ.</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lang w:val="ru-RU"/>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ДАМТН</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КЗП</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2013 - 2015</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bCs/>
                <w:sz w:val="20"/>
                <w:szCs w:val="20"/>
                <w:lang w:val="ru-RU"/>
              </w:rPr>
            </w:pPr>
            <w:r w:rsidRPr="00D3411B">
              <w:rPr>
                <w:rFonts w:eastAsia="Times New Roman"/>
                <w:bCs/>
                <w:sz w:val="20"/>
                <w:szCs w:val="20"/>
                <w:lang w:val="ru-RU"/>
              </w:rPr>
              <w:t>Осигуряване на съответствие с ограниченията за пускане на пазара и употреба на определени УОЗ в изделия и ЕЕО и ефективен надзор на пазара</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1.1.5.</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Въвеждане в националното законодателство на мерки за прилагане на Регламент (ЕС) № 850/2004 относно УОЗ, при включмане на нови УОЗ в Приложенията на Регламента и Стокхолмската конвенция и актуализиране на съпътстващото специфично национално законодателство </w:t>
            </w:r>
            <w:r w:rsidRPr="002A2AA2">
              <w:rPr>
                <w:rFonts w:eastAsia="Times New Roman" w:cs="TimesNewRoman"/>
                <w:sz w:val="20"/>
                <w:szCs w:val="20"/>
                <w:lang w:val="ru-RU"/>
              </w:rPr>
              <w:t>в областта на управление на водите, опазване на почвите, предотвратяване на замърсяването на атмосферния въздух, гарантиране на безопасността на храните и управление на отпадъците по отношение на УОЗ в т.ч. и новите УОЗ</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lang w:val="ru-RU"/>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bCs/>
                <w:sz w:val="20"/>
                <w:szCs w:val="20"/>
                <w:lang w:val="ru-RU"/>
              </w:rPr>
            </w:pPr>
            <w:r w:rsidRPr="00D3411B">
              <w:rPr>
                <w:rFonts w:eastAsia="Times New Roman"/>
                <w:bCs/>
                <w:sz w:val="20"/>
                <w:szCs w:val="20"/>
                <w:lang w:val="ru-RU"/>
              </w:rPr>
              <w:t xml:space="preserve">Осигуряване на съответствие с ограниченията за производство, пускане на пазара и употреба на нови УОЗ при включването им в Приложенията на </w:t>
            </w:r>
            <w:r w:rsidRPr="00D3411B">
              <w:rPr>
                <w:rFonts w:eastAsia="Times New Roman"/>
                <w:sz w:val="20"/>
                <w:szCs w:val="20"/>
                <w:lang w:val="ru-RU"/>
              </w:rPr>
              <w:t>на Регламент (ЕС) № 850/2004 и Стокхолмската конвенция</w:t>
            </w:r>
          </w:p>
        </w:tc>
      </w:tr>
      <w:tr w:rsidR="008E70D8" w:rsidRPr="00F91B9D" w:rsidTr="005A34A9">
        <w:trPr>
          <w:trHeight w:val="349"/>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1.2. Усъвършенстване на лабораторната инфраструктура за изпитване и мониторинг на УОЗ </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1.2.1.</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Осигуряване на ново специализирано и помощно лабораторно оборудване за изпитване и мониторинг на новите УОЗ</w:t>
            </w:r>
            <w:r w:rsidRPr="002A2AA2">
              <w:rPr>
                <w:rFonts w:eastAsia="Times New Roman"/>
                <w:sz w:val="20"/>
                <w:szCs w:val="20"/>
                <w:lang w:val="ru-RU"/>
              </w:rPr>
              <w:t xml:space="preserve"> </w:t>
            </w:r>
            <w:r w:rsidRPr="00D3411B">
              <w:rPr>
                <w:rFonts w:eastAsia="Times New Roman"/>
                <w:snapToGrid w:val="0"/>
                <w:sz w:val="20"/>
                <w:szCs w:val="20"/>
                <w:lang w:val="ru-RU"/>
              </w:rPr>
              <w:t>в компоненти на околната среда (почви в земеделски земи и около складове за залежали пестициди, подземни и повърхностни  води) и в</w:t>
            </w:r>
            <w:r w:rsidRPr="002A2AA2">
              <w:rPr>
                <w:rFonts w:eastAsia="Times New Roman"/>
                <w:snapToGrid w:val="0"/>
                <w:sz w:val="20"/>
                <w:szCs w:val="20"/>
                <w:lang w:val="ru-RU"/>
              </w:rPr>
              <w:t xml:space="preserve"> </w:t>
            </w:r>
            <w:r w:rsidRPr="00D3411B">
              <w:rPr>
                <w:rFonts w:eastAsia="Times New Roman"/>
                <w:snapToGrid w:val="0"/>
                <w:sz w:val="20"/>
                <w:szCs w:val="20"/>
                <w:lang w:val="ru-RU"/>
              </w:rPr>
              <w:t>отпадъци</w:t>
            </w:r>
            <w:r w:rsidRPr="002A2AA2">
              <w:rPr>
                <w:rFonts w:eastAsia="Times New Roman"/>
                <w:snapToGrid w:val="0"/>
                <w:sz w:val="20"/>
                <w:szCs w:val="20"/>
                <w:lang w:val="ru-RU"/>
              </w:rPr>
              <w:t xml:space="preserve"> </w:t>
            </w:r>
            <w:r w:rsidRPr="00D3411B">
              <w:rPr>
                <w:rFonts w:eastAsia="Times New Roman"/>
                <w:snapToGrid w:val="0"/>
                <w:sz w:val="20"/>
                <w:szCs w:val="20"/>
                <w:lang w:val="ru-RU"/>
              </w:rPr>
              <w:t>в лабораторния комплекс към  ИАОС.</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МОСВ </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1 500 000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napToGrid w:val="0"/>
                <w:sz w:val="20"/>
                <w:szCs w:val="20"/>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УОЗ в компонентите на околната среда, изделия и отпадъците и прилагане на специфичното законодателство за 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1.2.2</w:t>
            </w:r>
          </w:p>
        </w:tc>
        <w:tc>
          <w:tcPr>
            <w:tcW w:w="3910" w:type="dxa"/>
            <w:shd w:val="clear" w:color="auto" w:fill="auto"/>
          </w:tcPr>
          <w:p w:rsidR="008E70D8" w:rsidRPr="002A2AA2" w:rsidRDefault="008E70D8" w:rsidP="00F16EA9">
            <w:pPr>
              <w:spacing w:after="0" w:line="240" w:lineRule="auto"/>
              <w:jc w:val="both"/>
              <w:rPr>
                <w:rFonts w:eastAsia="Times New Roman"/>
                <w:snapToGrid w:val="0"/>
                <w:sz w:val="20"/>
                <w:szCs w:val="20"/>
                <w:lang w:val="ru-RU"/>
              </w:rPr>
            </w:pPr>
            <w:r w:rsidRPr="00D3411B">
              <w:rPr>
                <w:rFonts w:eastAsia="Times New Roman"/>
                <w:sz w:val="20"/>
                <w:szCs w:val="20"/>
                <w:lang w:val="ru-RU"/>
              </w:rPr>
              <w:t>Разработване, валидиране и верифициране на нови методи за изпитване на нови УОЗ</w:t>
            </w:r>
            <w:r w:rsidRPr="002A2AA2">
              <w:rPr>
                <w:rFonts w:eastAsia="Times New Roman"/>
                <w:snapToGrid w:val="0"/>
                <w:sz w:val="20"/>
                <w:szCs w:val="20"/>
                <w:lang w:val="ru-RU"/>
              </w:rPr>
              <w:t xml:space="preserve"> </w:t>
            </w:r>
            <w:r w:rsidRPr="00D3411B">
              <w:rPr>
                <w:rFonts w:eastAsia="Times New Roman"/>
                <w:sz w:val="20"/>
                <w:szCs w:val="20"/>
                <w:lang w:val="ru-RU"/>
              </w:rPr>
              <w:t>в компоненти на околната среда,  и в отпадъци</w:t>
            </w:r>
            <w:r w:rsidRPr="002A2AA2">
              <w:rPr>
                <w:rFonts w:eastAsia="Times New Roman"/>
                <w:snapToGrid w:val="0"/>
                <w:sz w:val="20"/>
                <w:szCs w:val="20"/>
                <w:lang w:val="ru-RU"/>
              </w:rPr>
              <w:t>,</w:t>
            </w:r>
            <w:r w:rsidRPr="00D3411B">
              <w:rPr>
                <w:rFonts w:eastAsia="Times New Roman"/>
                <w:sz w:val="20"/>
                <w:szCs w:val="20"/>
                <w:lang w:val="ru-RU"/>
              </w:rPr>
              <w:t xml:space="preserve"> закупуване на референтни материали и акредитация на лабораториите.</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МОСВ </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2014 - 2019</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300 000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УОЗ в компонентите на околната среда,  и в отпадъците и прилагане на специфичното законодателство за 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napToGrid w:val="0"/>
                <w:sz w:val="20"/>
                <w:szCs w:val="20"/>
                <w:lang w:val="ru-RU"/>
              </w:rPr>
              <w:t>Осигуряване на ново специализирано и помощно лабораторно оборудване за изпитване и мониторинг на новите УОЗ пестициди в суровини, продукти и храни от растителен и животински произход в лабораториите към БАБХ.</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lang w:val="ru-RU"/>
              </w:rPr>
              <w:t>ЦЛХИК и ЦЛВСЕЕ</w:t>
            </w:r>
            <w:r w:rsidRPr="002A2AA2">
              <w:rPr>
                <w:rFonts w:eastAsia="Times New Roman"/>
                <w:sz w:val="20"/>
                <w:szCs w:val="20"/>
                <w:shd w:val="clear" w:color="auto" w:fill="FFFFFF"/>
              </w:rPr>
              <w:t xml:space="preserve">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БАБХ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МЗХ</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2 950 000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УОЗ в суровини, продукти и храни от растителен и животински произход отпадъците и прилагане на специфичното законодателство за 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1.2.4.</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Разработване, валидиране и верифициране на нови методи за изпитване на новите УОЗ</w:t>
            </w:r>
            <w:r w:rsidRPr="00D3411B">
              <w:rPr>
                <w:rFonts w:eastAsia="Times New Roman"/>
                <w:snapToGrid w:val="0"/>
                <w:sz w:val="20"/>
                <w:szCs w:val="20"/>
                <w:lang w:val="ru-RU"/>
              </w:rPr>
              <w:t xml:space="preserve"> пестициди </w:t>
            </w:r>
            <w:r w:rsidRPr="00D3411B">
              <w:rPr>
                <w:rFonts w:eastAsia="Times New Roman"/>
                <w:sz w:val="20"/>
                <w:szCs w:val="20"/>
                <w:shd w:val="clear" w:color="auto" w:fill="FFFFFF"/>
                <w:lang w:val="ru-RU"/>
              </w:rPr>
              <w:t>в суровини, продукти и храни от растителен и животински произход, закупуване на референтни материали и акредитация на лабораториите.</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lang w:val="ru-RU"/>
              </w:rPr>
              <w:t>ЦЛХИК и ЦЛВСЕЕ</w:t>
            </w:r>
            <w:r w:rsidRPr="002A2AA2">
              <w:rPr>
                <w:rFonts w:eastAsia="Times New Roman"/>
                <w:sz w:val="20"/>
                <w:szCs w:val="20"/>
                <w:shd w:val="clear" w:color="auto" w:fill="FFFFFF"/>
              </w:rPr>
              <w:t xml:space="preserve">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БАБХ </w:t>
            </w:r>
          </w:p>
          <w:p w:rsidR="008E70D8" w:rsidRPr="007F630C" w:rsidRDefault="008E70D8"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rPr>
              <w:t>МЗХ</w:t>
            </w:r>
            <w:r w:rsidR="007F630C">
              <w:rPr>
                <w:rFonts w:eastAsia="Times New Roman"/>
                <w:sz w:val="20"/>
                <w:szCs w:val="20"/>
                <w:shd w:val="clear" w:color="auto" w:fill="FFFFFF"/>
                <w:lang w:val="bg-BG"/>
              </w:rPr>
              <w:t>Г</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210 000</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p w:rsidR="008E70D8" w:rsidRPr="002A2AA2" w:rsidRDefault="008E70D8" w:rsidP="00F16EA9">
            <w:pPr>
              <w:spacing w:after="0" w:line="240" w:lineRule="auto"/>
              <w:jc w:val="both"/>
              <w:rPr>
                <w:rFonts w:eastAsia="Times New Roman"/>
                <w:sz w:val="20"/>
                <w:szCs w:val="20"/>
                <w:shd w:val="clear" w:color="auto" w:fill="FFFFFF"/>
              </w:rPr>
            </w:pP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новите УОЗ в суровини, продукти и храни от растителен и животински произход отпадъците и прилагане на специфичното законодателство за УОЗ</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1.2.5.</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napToGrid w:val="0"/>
                <w:sz w:val="20"/>
                <w:szCs w:val="20"/>
                <w:lang w:val="ru-RU"/>
              </w:rPr>
              <w:t xml:space="preserve">Осигуряване на ново специализирано и помощно </w:t>
            </w:r>
            <w:r w:rsidRPr="00D3411B">
              <w:rPr>
                <w:rFonts w:eastAsia="Times New Roman"/>
                <w:sz w:val="20"/>
                <w:szCs w:val="20"/>
                <w:shd w:val="clear" w:color="auto" w:fill="FFFFFF"/>
                <w:lang w:val="ru-RU"/>
              </w:rPr>
              <w:t>лабораторно оборудване и окомплектоване на налично лабораторно оборудване за изпитване на новите УОЗ пестициди</w:t>
            </w:r>
            <w:r w:rsidRPr="00D3411B">
              <w:rPr>
                <w:rFonts w:eastAsia="Times New Roman"/>
                <w:snapToGrid w:val="0"/>
                <w:sz w:val="20"/>
                <w:szCs w:val="20"/>
                <w:lang w:val="ru-RU"/>
              </w:rPr>
              <w:t xml:space="preserve"> </w:t>
            </w:r>
            <w:r w:rsidRPr="00D3411B">
              <w:rPr>
                <w:rFonts w:eastAsia="Times New Roman"/>
                <w:sz w:val="20"/>
                <w:szCs w:val="20"/>
                <w:shd w:val="clear" w:color="auto" w:fill="FFFFFF"/>
                <w:lang w:val="ru-RU"/>
              </w:rPr>
              <w:t xml:space="preserve"> в питейни води, води за къпане и минералните води, предназначени за пиене в лабораторните комплекси към 3 от 28-те РЗИ и НЦОЗА.</w:t>
            </w:r>
          </w:p>
          <w:p w:rsidR="008E70D8" w:rsidRPr="00D3411B" w:rsidRDefault="008E70D8" w:rsidP="00F16EA9">
            <w:pPr>
              <w:spacing w:after="0" w:line="240" w:lineRule="auto"/>
              <w:jc w:val="both"/>
              <w:rPr>
                <w:rFonts w:eastAsia="Times New Roman"/>
                <w:sz w:val="20"/>
                <w:szCs w:val="20"/>
                <w:shd w:val="clear" w:color="auto" w:fill="FFFFFF"/>
                <w:lang w:val="ru-RU"/>
              </w:rPr>
            </w:pP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НЦОЗА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550 000</w:t>
            </w:r>
          </w:p>
          <w:p w:rsidR="008E70D8" w:rsidRPr="002A2AA2" w:rsidRDefault="008E70D8" w:rsidP="00F16EA9">
            <w:pPr>
              <w:spacing w:after="0" w:line="240" w:lineRule="auto"/>
              <w:jc w:val="both"/>
              <w:rPr>
                <w:rFonts w:eastAsia="Times New Roman"/>
                <w:sz w:val="20"/>
                <w:szCs w:val="20"/>
                <w:shd w:val="clear" w:color="auto" w:fill="FFFFFF"/>
              </w:rPr>
            </w:pP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p w:rsidR="008E70D8" w:rsidRPr="002A2AA2" w:rsidRDefault="008E70D8" w:rsidP="00F16EA9">
            <w:pPr>
              <w:spacing w:after="0" w:line="240" w:lineRule="auto"/>
              <w:jc w:val="both"/>
              <w:rPr>
                <w:rFonts w:eastAsia="Times New Roman"/>
                <w:sz w:val="20"/>
                <w:szCs w:val="20"/>
                <w:shd w:val="clear" w:color="auto" w:fill="FFFFFF"/>
              </w:rPr>
            </w:pP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новите УОЗ пестициди в питейни води и бутилирани води и прилагане на специфичното законодателство за УОЗ и Директива 98/83/ЕО за качеството на водата, предназначена за консумация от човека.</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1.2.6.</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Разработване, валидиране и верифициране на референтни методи за изпитване на новите УОЗ пестициди в питейни води и бутилирани води, закупуване на референтни материали и стандарти, акредитация на лабораториите.</w:t>
            </w:r>
          </w:p>
          <w:p w:rsidR="008E70D8" w:rsidRPr="00D3411B" w:rsidRDefault="008E70D8" w:rsidP="00F16EA9">
            <w:pPr>
              <w:spacing w:after="0" w:line="240" w:lineRule="auto"/>
              <w:jc w:val="both"/>
              <w:rPr>
                <w:rFonts w:eastAsia="Times New Roman"/>
                <w:sz w:val="20"/>
                <w:szCs w:val="20"/>
                <w:shd w:val="clear" w:color="auto" w:fill="FFFFFF"/>
                <w:lang w:val="ru-RU"/>
              </w:rPr>
            </w:pP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30 000</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p w:rsidR="008E70D8" w:rsidRPr="002A2AA2" w:rsidRDefault="008E70D8" w:rsidP="00F16EA9">
            <w:pPr>
              <w:spacing w:after="0" w:line="240" w:lineRule="auto"/>
              <w:jc w:val="both"/>
              <w:rPr>
                <w:rFonts w:eastAsia="Times New Roman"/>
                <w:sz w:val="20"/>
                <w:szCs w:val="20"/>
                <w:shd w:val="clear" w:color="auto" w:fill="FFFFFF"/>
              </w:rPr>
            </w:pP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възможност за провеждане на мониторинг и контрол на новите УОЗ пестициди в питейни води и бутилирани води и прилагане на специфичното законодателство за УОЗ и Директива 98/83/ЕО за качеството на водата, предназначена за консумация от човека.</w:t>
            </w:r>
          </w:p>
        </w:tc>
      </w:tr>
      <w:tr w:rsidR="008E70D8" w:rsidRPr="002A2AA2"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1.3</w:t>
            </w:r>
          </w:p>
        </w:tc>
        <w:tc>
          <w:tcPr>
            <w:tcW w:w="10241" w:type="dxa"/>
            <w:gridSpan w:val="7"/>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Укрепване на административния капацитет</w:t>
            </w:r>
          </w:p>
        </w:tc>
        <w:tc>
          <w:tcPr>
            <w:tcW w:w="4545"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r>
      <w:tr w:rsidR="008E70D8" w:rsidRPr="00F91B9D" w:rsidTr="008E70D8">
        <w:trPr>
          <w:trHeight w:val="869"/>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2A2AA2">
              <w:rPr>
                <w:rFonts w:eastAsia="Times New Roman"/>
                <w:sz w:val="20"/>
                <w:szCs w:val="20"/>
                <w:shd w:val="clear" w:color="auto" w:fill="FFFFFF"/>
                <w:lang w:val="ru-RU"/>
              </w:rPr>
              <w:t xml:space="preserve">Обучение на специалистите от хроматографските лаборатории  от лабораторния комплекс към ИАОС за въвеждане в рутинната работа на разработените нови методи за изпитване на новите УОЗ в компоненти на околната среда и в отпадъци, в това число обучение във водещи европейски референтни лаборатории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70 000</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lang w:val="ru-RU"/>
              </w:rPr>
              <w:t>Наличие на  експертиза и специалисти за провеждане на аналитичен контрол и мониторинг</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1.3.2</w:t>
            </w:r>
          </w:p>
        </w:tc>
        <w:tc>
          <w:tcPr>
            <w:tcW w:w="3910"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Обучение на специалистите  от хроматографските лаборатории   в БАБХ (</w:t>
            </w:r>
            <w:r w:rsidRPr="002A2AA2">
              <w:rPr>
                <w:rFonts w:eastAsia="Times New Roman"/>
                <w:sz w:val="20"/>
                <w:szCs w:val="20"/>
                <w:lang w:val="ru-RU"/>
              </w:rPr>
              <w:t>ЦЛХИК и ЦЛВСЕЕ</w:t>
            </w:r>
            <w:r w:rsidRPr="00D3411B">
              <w:rPr>
                <w:rFonts w:eastAsia="Times New Roman"/>
                <w:sz w:val="20"/>
                <w:szCs w:val="20"/>
                <w:shd w:val="clear" w:color="auto" w:fill="FFFFFF"/>
                <w:lang w:val="ru-RU"/>
              </w:rPr>
              <w:t>) за прилагане на новите методи за изпитване на новите УОЗ пестициди</w:t>
            </w:r>
            <w:r w:rsidRPr="002A2AA2">
              <w:rPr>
                <w:rFonts w:eastAsia="Times New Roman"/>
                <w:snapToGrid w:val="0"/>
                <w:sz w:val="20"/>
                <w:szCs w:val="20"/>
                <w:lang w:val="ru-RU"/>
              </w:rPr>
              <w:t xml:space="preserve"> </w:t>
            </w:r>
            <w:r w:rsidRPr="002A2AA2">
              <w:rPr>
                <w:rFonts w:eastAsia="Times New Roman"/>
                <w:sz w:val="20"/>
                <w:szCs w:val="20"/>
                <w:lang w:val="ru-RU"/>
              </w:rPr>
              <w:t xml:space="preserve"> </w:t>
            </w:r>
            <w:r w:rsidRPr="00D3411B">
              <w:rPr>
                <w:rFonts w:eastAsia="Times New Roman"/>
                <w:sz w:val="20"/>
                <w:szCs w:val="20"/>
                <w:shd w:val="clear" w:color="auto" w:fill="FFFFFF"/>
                <w:lang w:val="ru-RU"/>
              </w:rPr>
              <w:t>в суровини, продукти и храни от растителен и животински произход</w:t>
            </w:r>
            <w:r w:rsidRPr="002A2AA2">
              <w:rPr>
                <w:rFonts w:eastAsia="Times New Roman"/>
                <w:sz w:val="20"/>
                <w:szCs w:val="20"/>
                <w:shd w:val="clear" w:color="auto" w:fill="FFFFFF"/>
                <w:lang w:val="ru-RU"/>
              </w:rPr>
              <w:t>,</w:t>
            </w:r>
            <w:r w:rsidRPr="00D3411B">
              <w:rPr>
                <w:rFonts w:eastAsia="Times New Roman"/>
                <w:sz w:val="20"/>
                <w:szCs w:val="20"/>
                <w:shd w:val="clear" w:color="auto" w:fill="FFFFFF"/>
                <w:lang w:val="ru-RU"/>
              </w:rPr>
              <w:t xml:space="preserve"> в това число обучение във водещи европейски референтни лаборатории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lang w:val="ru-RU"/>
              </w:rPr>
              <w:t>ЦЛХИК и ЦЛВСЕЕ</w:t>
            </w:r>
            <w:r w:rsidRPr="002A2AA2">
              <w:rPr>
                <w:rFonts w:eastAsia="Times New Roman"/>
                <w:sz w:val="20"/>
                <w:szCs w:val="20"/>
                <w:shd w:val="clear" w:color="auto" w:fill="FFFFFF"/>
              </w:rPr>
              <w:t xml:space="preserve"> БАБХ</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40 000</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ДБ </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lang w:val="ru-RU"/>
              </w:rPr>
              <w:t>Наличие на  и обучени специалисти за провеждане на аналитичен контрол и мониторинг</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Обучение на специалистите  от хроматографските лаборатории за прилагане на новите методи за изпитване на новите УОЗ пестициди в питейни води и бутилирани води, това число обучение във водещи европейски референтни лаборатории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2014 - 2016</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20 000</w:t>
            </w:r>
          </w:p>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ДБ </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lang w:val="ru-RU"/>
              </w:rPr>
              <w:t>Наличие на  и обучени специалисти за провеждане на аналитичен контрол и мониторинг</w:t>
            </w:r>
          </w:p>
        </w:tc>
      </w:tr>
      <w:tr w:rsidR="008E70D8" w:rsidRPr="00F91B9D" w:rsidTr="00477D9A">
        <w:trPr>
          <w:trHeight w:val="130"/>
        </w:trPr>
        <w:tc>
          <w:tcPr>
            <w:tcW w:w="15464" w:type="dxa"/>
            <w:gridSpan w:val="9"/>
            <w:shd w:val="clear" w:color="auto" w:fill="BFBFBF" w:themeFill="background1" w:themeFillShade="BF"/>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highlight w:val="lightGray"/>
                <w:shd w:val="clear" w:color="auto" w:fill="BFBFBF" w:themeFill="background1" w:themeFillShade="BF"/>
                <w:lang w:val="ru-RU"/>
              </w:rPr>
              <w:t>2.</w:t>
            </w:r>
            <w:r w:rsidRPr="00D3411B">
              <w:rPr>
                <w:rFonts w:eastAsia="Times New Roman"/>
                <w:sz w:val="20"/>
                <w:szCs w:val="20"/>
                <w:shd w:val="clear" w:color="auto" w:fill="D9D9D9" w:themeFill="background1" w:themeFillShade="D9"/>
                <w:lang w:val="ru-RU"/>
              </w:rPr>
              <w:t xml:space="preserve"> </w:t>
            </w:r>
            <w:r w:rsidRPr="00D3411B">
              <w:rPr>
                <w:rFonts w:eastAsia="Times New Roman"/>
                <w:b/>
                <w:smallCaps/>
                <w:sz w:val="20"/>
                <w:szCs w:val="20"/>
                <w:highlight w:val="lightGray"/>
                <w:shd w:val="clear" w:color="auto" w:fill="D9D9D9" w:themeFill="background1" w:themeFillShade="D9"/>
                <w:lang w:val="ru-RU"/>
              </w:rPr>
              <w:t>П</w:t>
            </w:r>
            <w:r w:rsidRPr="00D3411B">
              <w:rPr>
                <w:rFonts w:eastAsia="Times New Roman"/>
                <w:b/>
                <w:smallCaps/>
                <w:sz w:val="20"/>
                <w:szCs w:val="20"/>
                <w:highlight w:val="lightGray"/>
                <w:lang w:val="ru-RU"/>
              </w:rPr>
              <w:t>редотвратяване</w:t>
            </w:r>
            <w:r w:rsidRPr="00D3411B">
              <w:rPr>
                <w:rFonts w:eastAsia="Times New Roman"/>
                <w:b/>
                <w:smallCaps/>
                <w:sz w:val="20"/>
                <w:szCs w:val="20"/>
                <w:lang w:val="ru-RU"/>
              </w:rPr>
              <w:t xml:space="preserve"> пускането на пазара, употребата и  износа на УОЗ чрез  упражняване на контрол</w:t>
            </w:r>
          </w:p>
        </w:tc>
      </w:tr>
      <w:tr w:rsidR="008E70D8"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2.1</w:t>
            </w:r>
          </w:p>
        </w:tc>
        <w:tc>
          <w:tcPr>
            <w:tcW w:w="10241" w:type="dxa"/>
            <w:gridSpan w:val="7"/>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napToGrid w:val="0"/>
                <w:sz w:val="20"/>
                <w:szCs w:val="20"/>
                <w:lang w:val="ru-RU"/>
              </w:rPr>
              <w:t>Продукти за растителна защита (ПРЗ), в т.ч. УОЗ пестициди</w:t>
            </w:r>
          </w:p>
        </w:tc>
        <w:tc>
          <w:tcPr>
            <w:tcW w:w="4545"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2.1.1</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2A2AA2">
              <w:rPr>
                <w:rFonts w:eastAsia="Times New Roman"/>
                <w:snapToGrid w:val="0"/>
                <w:sz w:val="20"/>
                <w:szCs w:val="20"/>
                <w:lang w:val="ru-RU"/>
              </w:rPr>
              <w:t xml:space="preserve">Превантивен контрол на пускането на пазара и употребата на ПРЗ, съдържащи УОЗ  чрез прилагане на съществуващите процедури по разрешаване, по реда на ЗЗР и  Регламент (ЕО) № 1107/2009.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МЗХ</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Предотвратяване пускането на пазара и употребата на УОЗ пестициди</w:t>
            </w:r>
          </w:p>
          <w:p w:rsidR="008E70D8" w:rsidRPr="00D3411B" w:rsidRDefault="008E70D8" w:rsidP="00F16EA9">
            <w:pPr>
              <w:spacing w:after="0" w:line="240" w:lineRule="auto"/>
              <w:jc w:val="both"/>
              <w:rPr>
                <w:rFonts w:eastAsia="Times New Roman"/>
                <w:sz w:val="20"/>
                <w:szCs w:val="20"/>
                <w:shd w:val="clear" w:color="auto" w:fill="FFFFFF"/>
                <w:lang w:val="ru-RU"/>
              </w:rPr>
            </w:pP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2.1.2</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 xml:space="preserve">Контрол на остатъци от УОЗ пестициди, вкл. и новите УОЗ  в суровини при първично производство, продукти и храни от растителен и животински произход, пуснати в търговската мрежа както и такива от внос от трети страни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МЗХ</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Защита на човешкото здраве и околната среда </w:t>
            </w:r>
          </w:p>
        </w:tc>
      </w:tr>
      <w:tr w:rsidR="00477D9A" w:rsidRPr="002A2AA2"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2.2.</w:t>
            </w:r>
          </w:p>
        </w:tc>
        <w:tc>
          <w:tcPr>
            <w:tcW w:w="3910" w:type="dxa"/>
            <w:shd w:val="clear" w:color="auto" w:fill="auto"/>
          </w:tcPr>
          <w:p w:rsidR="008E70D8" w:rsidRPr="002A2AA2" w:rsidRDefault="008E70D8" w:rsidP="00F16EA9">
            <w:pPr>
              <w:spacing w:after="0" w:line="240" w:lineRule="auto"/>
              <w:jc w:val="both"/>
              <w:rPr>
                <w:rFonts w:eastAsia="Times New Roman"/>
                <w:b/>
                <w:snapToGrid w:val="0"/>
                <w:sz w:val="20"/>
                <w:szCs w:val="20"/>
              </w:rPr>
            </w:pPr>
            <w:r w:rsidRPr="002A2AA2">
              <w:rPr>
                <w:rFonts w:eastAsia="Times New Roman"/>
                <w:b/>
                <w:snapToGrid w:val="0"/>
                <w:sz w:val="20"/>
                <w:szCs w:val="20"/>
              </w:rPr>
              <w:t>Биоциди</w:t>
            </w:r>
          </w:p>
        </w:tc>
        <w:tc>
          <w:tcPr>
            <w:tcW w:w="94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993"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4545"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2.2.1</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 xml:space="preserve">Превантивен контрол на </w:t>
            </w:r>
            <w:r w:rsidRPr="002A2AA2">
              <w:rPr>
                <w:rFonts w:eastAsia="Times New Roman"/>
                <w:snapToGrid w:val="0"/>
                <w:sz w:val="20"/>
                <w:szCs w:val="20"/>
                <w:lang w:val="ru-RU"/>
              </w:rPr>
              <w:t>на пускането на пазара и употребата на</w:t>
            </w:r>
            <w:r w:rsidRPr="00D3411B">
              <w:rPr>
                <w:rFonts w:eastAsia="Times New Roman"/>
                <w:snapToGrid w:val="0"/>
                <w:sz w:val="20"/>
                <w:szCs w:val="20"/>
                <w:lang w:val="ru-RU"/>
              </w:rPr>
              <w:t xml:space="preserve"> биоциди, съдържащи УОЗ </w:t>
            </w:r>
            <w:r w:rsidRPr="002A2AA2">
              <w:rPr>
                <w:rFonts w:eastAsia="Times New Roman"/>
                <w:snapToGrid w:val="0"/>
                <w:sz w:val="20"/>
                <w:szCs w:val="20"/>
                <w:lang w:val="ru-RU"/>
              </w:rPr>
              <w:t>чрез прилагане на съществуващите процедури по разрешаване</w:t>
            </w:r>
            <w:r w:rsidRPr="00D3411B">
              <w:rPr>
                <w:rFonts w:eastAsia="Times New Roman"/>
                <w:snapToGrid w:val="0"/>
                <w:sz w:val="20"/>
                <w:szCs w:val="20"/>
                <w:lang w:val="ru-RU"/>
              </w:rPr>
              <w:t xml:space="preserve">  на биоциди, по реда на ЗВВХВС и Наредбата за разрешаване на биоциди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Предотвратяване пускането на пазара и употребата  на УОЗ в биоциди</w:t>
            </w:r>
          </w:p>
          <w:p w:rsidR="008E70D8" w:rsidRPr="002A2AA2" w:rsidRDefault="008E70D8" w:rsidP="00F16EA9">
            <w:pPr>
              <w:spacing w:after="0" w:line="240" w:lineRule="auto"/>
              <w:jc w:val="both"/>
              <w:rPr>
                <w:rFonts w:eastAsia="Times New Roman"/>
                <w:sz w:val="20"/>
                <w:szCs w:val="20"/>
                <w:shd w:val="clear" w:color="auto" w:fill="FFFFFF"/>
                <w:lang w:val="ru-RU"/>
              </w:rPr>
            </w:pP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2.2.2.</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Упражняване  на ефективен контрол на пуснатите на пазара биоциди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РЗИ</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Защита на човешкото здраве и околната среда</w:t>
            </w:r>
          </w:p>
        </w:tc>
      </w:tr>
      <w:tr w:rsidR="008E70D8" w:rsidRPr="002A2AA2"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2.3.</w:t>
            </w:r>
          </w:p>
        </w:tc>
        <w:tc>
          <w:tcPr>
            <w:tcW w:w="14786" w:type="dxa"/>
            <w:gridSpan w:val="8"/>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napToGrid w:val="0"/>
                <w:sz w:val="20"/>
                <w:szCs w:val="20"/>
              </w:rPr>
              <w:t>Индустриални УОЗ</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2.3.1</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Контрол върху пускането на пазара и употребата на новите индустриални УОЗ химикали в смеси и изделия по фирми-производители и вносители.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РИОСВ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ДАМТН</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Защита на човешкото здраве и околната среда</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2.4</w:t>
            </w:r>
          </w:p>
        </w:tc>
        <w:tc>
          <w:tcPr>
            <w:tcW w:w="3910" w:type="dxa"/>
            <w:shd w:val="clear" w:color="auto" w:fill="auto"/>
          </w:tcPr>
          <w:p w:rsidR="008E70D8" w:rsidRPr="00D3411B" w:rsidRDefault="008E70D8" w:rsidP="00F16EA9">
            <w:pPr>
              <w:spacing w:after="0" w:line="240" w:lineRule="auto"/>
              <w:jc w:val="both"/>
              <w:rPr>
                <w:rFonts w:eastAsia="Times New Roman"/>
                <w:b/>
                <w:bCs/>
                <w:snapToGrid w:val="0"/>
                <w:sz w:val="20"/>
                <w:szCs w:val="20"/>
                <w:lang w:val="ru-RU"/>
              </w:rPr>
            </w:pPr>
            <w:r w:rsidRPr="00D3411B">
              <w:rPr>
                <w:rFonts w:eastAsia="Times New Roman"/>
                <w:b/>
                <w:bCs/>
                <w:snapToGrid w:val="0"/>
                <w:sz w:val="20"/>
                <w:szCs w:val="20"/>
                <w:lang w:val="ru-RU"/>
              </w:rPr>
              <w:t>Контрол на УОЗ, предмет на забрана за износ съгласно РІС Регламента</w:t>
            </w:r>
          </w:p>
        </w:tc>
        <w:tc>
          <w:tcPr>
            <w:tcW w:w="94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Агенция Митници</w:t>
            </w:r>
          </w:p>
        </w:tc>
        <w:tc>
          <w:tcPr>
            <w:tcW w:w="992"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Предотвратяване на нерегламентиран износ на УОЗ</w:t>
            </w:r>
          </w:p>
        </w:tc>
      </w:tr>
      <w:tr w:rsidR="008E70D8" w:rsidRPr="00F91B9D" w:rsidTr="004B2BA1">
        <w:trPr>
          <w:trHeight w:val="130"/>
        </w:trPr>
        <w:tc>
          <w:tcPr>
            <w:tcW w:w="15464" w:type="dxa"/>
            <w:gridSpan w:val="9"/>
            <w:shd w:val="clear" w:color="auto" w:fill="BFBFBF" w:themeFill="background1" w:themeFillShade="BF"/>
          </w:tcPr>
          <w:p w:rsidR="008E70D8" w:rsidRPr="00D3411B" w:rsidRDefault="008E70D8" w:rsidP="00F16EA9">
            <w:pPr>
              <w:spacing w:after="0" w:line="240" w:lineRule="auto"/>
              <w:jc w:val="both"/>
              <w:rPr>
                <w:rFonts w:eastAsia="Times New Roman"/>
                <w:b/>
                <w:smallCaps/>
                <w:sz w:val="20"/>
                <w:szCs w:val="20"/>
                <w:lang w:val="ru-RU"/>
              </w:rPr>
            </w:pPr>
            <w:r w:rsidRPr="00D3411B">
              <w:rPr>
                <w:rFonts w:eastAsia="Times New Roman"/>
                <w:b/>
                <w:smallCaps/>
                <w:sz w:val="20"/>
                <w:szCs w:val="20"/>
                <w:lang w:val="ru-RU"/>
              </w:rPr>
              <w:t xml:space="preserve">3. </w:t>
            </w:r>
            <w:r w:rsidRPr="00D3411B">
              <w:rPr>
                <w:rFonts w:eastAsia="Times New Roman"/>
                <w:b/>
                <w:smallCaps/>
                <w:sz w:val="20"/>
                <w:szCs w:val="20"/>
                <w:shd w:val="clear" w:color="auto" w:fill="BFBFBF" w:themeFill="background1" w:themeFillShade="BF"/>
                <w:lang w:val="ru-RU"/>
              </w:rPr>
              <w:t>Намаляване и/или предотвратяване на общите изпускания на УОЗ в емисии при  непреднамерено производство</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3.1.</w:t>
            </w:r>
          </w:p>
        </w:tc>
        <w:tc>
          <w:tcPr>
            <w:tcW w:w="3910" w:type="dxa"/>
            <w:shd w:val="clear" w:color="auto" w:fill="auto"/>
          </w:tcPr>
          <w:p w:rsidR="008E70D8" w:rsidRPr="00D3411B" w:rsidRDefault="008E70D8" w:rsidP="00F16EA9">
            <w:pPr>
              <w:spacing w:after="0" w:line="240" w:lineRule="auto"/>
              <w:jc w:val="both"/>
              <w:rPr>
                <w:rFonts w:eastAsia="Times New Roman"/>
                <w:b/>
                <w:bCs/>
                <w:snapToGrid w:val="0"/>
                <w:sz w:val="20"/>
                <w:szCs w:val="20"/>
                <w:lang w:val="ru-RU"/>
              </w:rPr>
            </w:pPr>
            <w:r w:rsidRPr="00D3411B">
              <w:rPr>
                <w:rFonts w:eastAsia="Times New Roman"/>
                <w:b/>
                <w:bCs/>
                <w:snapToGrid w:val="0"/>
                <w:sz w:val="20"/>
                <w:szCs w:val="20"/>
                <w:lang w:val="ru-RU"/>
              </w:rPr>
              <w:t>Ежегодна инвентаризация на източниците на емисии на УОЗ в атмосферния въздух, разпределени в 11 групи категории източници</w:t>
            </w:r>
          </w:p>
        </w:tc>
        <w:tc>
          <w:tcPr>
            <w:tcW w:w="94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ИАОС</w:t>
            </w:r>
          </w:p>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НСИ</w:t>
            </w:r>
          </w:p>
        </w:tc>
        <w:tc>
          <w:tcPr>
            <w:tcW w:w="992"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ежегодно</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Актуални данни за УОЗ емисии</w:t>
            </w:r>
          </w:p>
        </w:tc>
      </w:tr>
      <w:tr w:rsidR="00477D9A" w:rsidRPr="002A2AA2"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3.2</w:t>
            </w:r>
          </w:p>
        </w:tc>
        <w:tc>
          <w:tcPr>
            <w:tcW w:w="3910" w:type="dxa"/>
            <w:shd w:val="clear" w:color="auto" w:fill="auto"/>
          </w:tcPr>
          <w:p w:rsidR="008E70D8" w:rsidRPr="00D3411B" w:rsidRDefault="008E70D8" w:rsidP="00F16EA9">
            <w:pPr>
              <w:spacing w:after="0" w:line="240" w:lineRule="auto"/>
              <w:jc w:val="both"/>
              <w:rPr>
                <w:rFonts w:eastAsia="Times New Roman"/>
                <w:b/>
                <w:sz w:val="20"/>
                <w:szCs w:val="20"/>
                <w:highlight w:val="yellow"/>
                <w:lang w:val="ru-RU"/>
              </w:rPr>
            </w:pPr>
            <w:r w:rsidRPr="002A2AA2">
              <w:rPr>
                <w:rFonts w:eastAsia="Times New Roman"/>
                <w:b/>
                <w:sz w:val="20"/>
                <w:szCs w:val="20"/>
                <w:lang w:val="ru-RU"/>
              </w:rPr>
              <w:t>Включване на условия в КР на горивни инсталации, металургични инсталации, химически инсталации и инсталации за производство на циментов клинкер за предотвратяване/ограничаване на емисиите на УОЗ, вкл. емисионни ограничения, основани на НДНТ</w:t>
            </w:r>
          </w:p>
        </w:tc>
        <w:tc>
          <w:tcPr>
            <w:tcW w:w="94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ИАОС</w:t>
            </w:r>
          </w:p>
          <w:p w:rsidR="008E70D8" w:rsidRPr="002A2AA2" w:rsidRDefault="008E70D8" w:rsidP="00F16EA9">
            <w:pPr>
              <w:spacing w:after="0" w:line="240" w:lineRule="auto"/>
              <w:jc w:val="both"/>
              <w:rPr>
                <w:rFonts w:eastAsia="Times New Roman"/>
                <w:b/>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 xml:space="preserve">МОСВ, </w:t>
            </w:r>
          </w:p>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РИОСВ</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b/>
                <w:sz w:val="20"/>
                <w:szCs w:val="20"/>
                <w:highlight w:val="yellow"/>
                <w:shd w:val="clear" w:color="auto" w:fill="FFFFFF"/>
              </w:rPr>
            </w:pPr>
            <w:r w:rsidRPr="002A2AA2">
              <w:rPr>
                <w:rFonts w:eastAsia="Times New Roman"/>
                <w:b/>
                <w:sz w:val="20"/>
                <w:szCs w:val="20"/>
                <w:shd w:val="clear" w:color="auto" w:fill="FFFFFF"/>
              </w:rPr>
              <w:t>Висок</w:t>
            </w:r>
          </w:p>
        </w:tc>
        <w:tc>
          <w:tcPr>
            <w:tcW w:w="4545"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Намаляване на УОЗ емисиите</w:t>
            </w:r>
          </w:p>
        </w:tc>
      </w:tr>
      <w:tr w:rsidR="008E70D8" w:rsidRPr="00F91B9D" w:rsidTr="00477D9A">
        <w:trPr>
          <w:trHeight w:val="130"/>
        </w:trPr>
        <w:tc>
          <w:tcPr>
            <w:tcW w:w="15464" w:type="dxa"/>
            <w:gridSpan w:val="9"/>
            <w:shd w:val="clear" w:color="auto" w:fill="BFBFBF" w:themeFill="background1" w:themeFillShade="BF"/>
          </w:tcPr>
          <w:p w:rsidR="008E70D8" w:rsidRPr="00D3411B" w:rsidRDefault="008E70D8" w:rsidP="00F16EA9">
            <w:pPr>
              <w:spacing w:after="0" w:line="240" w:lineRule="auto"/>
              <w:jc w:val="both"/>
              <w:rPr>
                <w:rFonts w:eastAsia="Times New Roman"/>
                <w:b/>
                <w:smallCaps/>
                <w:sz w:val="20"/>
                <w:szCs w:val="20"/>
                <w:lang w:val="ru-RU"/>
              </w:rPr>
            </w:pPr>
            <w:r w:rsidRPr="00D3411B">
              <w:rPr>
                <w:rFonts w:eastAsia="Times New Roman"/>
                <w:b/>
                <w:smallCaps/>
                <w:sz w:val="20"/>
                <w:szCs w:val="20"/>
                <w:lang w:val="ru-RU"/>
              </w:rPr>
              <w:t xml:space="preserve">4. намаляване  на  изпусканията от складирани количества и отпадъци, съдържащи УОЗ </w:t>
            </w:r>
          </w:p>
        </w:tc>
      </w:tr>
      <w:tr w:rsidR="008E70D8" w:rsidRPr="00F91B9D" w:rsidTr="008E70D8">
        <w:trPr>
          <w:trHeight w:val="130"/>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4.1. </w:t>
            </w:r>
            <w:r w:rsidRPr="00D3411B">
              <w:rPr>
                <w:rFonts w:eastAsia="Times New Roman"/>
                <w:b/>
                <w:sz w:val="20"/>
                <w:szCs w:val="20"/>
                <w:lang w:val="ru-RU"/>
              </w:rPr>
              <w:t xml:space="preserve">Управление и екологосъобразно обезвреждане извън страната на отпадъци, съдържащи УОЗ пестициди </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4.1.1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lang w:val="ru-RU"/>
              </w:rPr>
              <w:t>Ежегодна инвентаризация на старите складове за залежали, в т.ч. идентифициране на евентуално наличие на УОЗ пестициди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БАБХ </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ОДБХ </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РИОСВ</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ГД ПБЗН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Получаване на актуални данни относно наличие на УОЗ пестициди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4.1.2</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Събиране, преопаковане и износ за обезвреждане на залежали пестициди от държавни и общински складове и саниране на освободените площи от ликвидираните складове, в т.ч. 161т УОЗ пестициди (</w:t>
            </w:r>
            <w:r w:rsidR="002963F9">
              <w:rPr>
                <w:rFonts w:eastAsia="Times New Roman"/>
                <w:snapToGrid w:val="0"/>
                <w:sz w:val="20"/>
                <w:szCs w:val="20"/>
                <w:lang w:val="ru-RU"/>
              </w:rPr>
              <w:t>DDT</w:t>
            </w:r>
            <w:r w:rsidRPr="00D3411B">
              <w:rPr>
                <w:rFonts w:eastAsia="Times New Roman"/>
                <w:snapToGrid w:val="0"/>
                <w:sz w:val="20"/>
                <w:szCs w:val="20"/>
                <w:lang w:val="ru-RU"/>
              </w:rPr>
              <w:t>, линдан, хептахлор), в рамките на Швейцарската програма за износ и обезвреждане на залежали пестициди</w:t>
            </w:r>
          </w:p>
        </w:tc>
        <w:tc>
          <w:tcPr>
            <w:tcW w:w="944" w:type="dxa"/>
            <w:shd w:val="clear" w:color="auto" w:fill="auto"/>
          </w:tcPr>
          <w:p w:rsidR="008E70D8" w:rsidRPr="002A2AA2" w:rsidRDefault="008E70D8" w:rsidP="00F16EA9">
            <w:pPr>
              <w:spacing w:after="0" w:line="240" w:lineRule="auto"/>
              <w:jc w:val="both"/>
              <w:rPr>
                <w:rFonts w:eastAsia="Times New Roman"/>
                <w:snapToGrid w:val="0"/>
                <w:sz w:val="20"/>
                <w:szCs w:val="20"/>
              </w:rPr>
            </w:pPr>
            <w:r w:rsidRPr="002A2AA2">
              <w:rPr>
                <w:rFonts w:eastAsia="Times New Roman"/>
                <w:snapToGrid w:val="0"/>
                <w:sz w:val="20"/>
                <w:szCs w:val="20"/>
              </w:rPr>
              <w:t xml:space="preserve">ПУДООС </w:t>
            </w:r>
          </w:p>
          <w:p w:rsidR="008E70D8" w:rsidRPr="002A2AA2" w:rsidRDefault="008E70D8" w:rsidP="00F16EA9">
            <w:pPr>
              <w:spacing w:after="0" w:line="240" w:lineRule="auto"/>
              <w:jc w:val="both"/>
              <w:rPr>
                <w:rFonts w:eastAsia="Times New Roman"/>
                <w:snapToGrid w:val="0"/>
                <w:sz w:val="20"/>
                <w:szCs w:val="20"/>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РИОСВ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Общини</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2015 - 2019</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Швейцарска програма</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Обезвредени залежали пестициди, в т.ч. и УОЗ пестициди</w:t>
            </w:r>
          </w:p>
        </w:tc>
      </w:tr>
      <w:tr w:rsidR="00477D9A" w:rsidRPr="002A2AA2"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4.1.3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Събиране, преопаковане и износ за обезвреждане извън страната на доказани УОЗ пестициди, съхранявани в кооперативни и частни складове</w:t>
            </w:r>
          </w:p>
          <w:p w:rsidR="008E70D8" w:rsidRPr="00D3411B" w:rsidRDefault="008E70D8" w:rsidP="00F16EA9">
            <w:pPr>
              <w:spacing w:after="0" w:line="240" w:lineRule="auto"/>
              <w:jc w:val="both"/>
              <w:rPr>
                <w:rFonts w:eastAsia="Times New Roman"/>
                <w:sz w:val="20"/>
                <w:szCs w:val="20"/>
                <w:lang w:val="ru-RU"/>
              </w:rPr>
            </w:pP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Кооперативи, частни фирми</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2015 - 2020</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Частно финансиране</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Обезвредени залежали УОЗ пестициди</w:t>
            </w:r>
          </w:p>
        </w:tc>
      </w:tr>
      <w:tr w:rsidR="00BB6952" w:rsidRPr="00F91B9D" w:rsidTr="0058337B">
        <w:trPr>
          <w:trHeight w:val="130"/>
        </w:trPr>
        <w:tc>
          <w:tcPr>
            <w:tcW w:w="678" w:type="dxa"/>
            <w:shd w:val="clear" w:color="auto" w:fill="auto"/>
          </w:tcPr>
          <w:p w:rsidR="00BB6952" w:rsidRPr="002A2AA2" w:rsidRDefault="00BB6952"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4.2.</w:t>
            </w:r>
          </w:p>
        </w:tc>
        <w:tc>
          <w:tcPr>
            <w:tcW w:w="14786" w:type="dxa"/>
            <w:gridSpan w:val="8"/>
            <w:shd w:val="clear" w:color="auto" w:fill="auto"/>
          </w:tcPr>
          <w:p w:rsidR="00BB6952" w:rsidRPr="00D3411B" w:rsidRDefault="00BB6952"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lang w:val="ru-RU"/>
              </w:rPr>
              <w:t xml:space="preserve">Управление и екологосъобразно обезвреждане извън страната на отпадъци, съдържащи индустриални УОЗ </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4.2.1.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Извършване на документална инвентаризация на новите индустриални УОЗ химикали в продукти и изделия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Д-ция ПД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РИОСВ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Д-ция УООП МОСВ</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2013 - 2014</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Предварителна оценка на наличието на УОЗ в продукти и изделия</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rPr>
            </w:pPr>
            <w:r w:rsidRPr="002A2AA2">
              <w:rPr>
                <w:rFonts w:eastAsia="Times New Roman"/>
                <w:sz w:val="20"/>
                <w:szCs w:val="20"/>
              </w:rPr>
              <w:t>4.2.2.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Извършване на документална инвентаризация за идентифициране на образуваните опасни отпадъци, потенциално съдържащи </w:t>
            </w:r>
            <w:r w:rsidRPr="002A2AA2">
              <w:rPr>
                <w:rFonts w:eastAsia="Times New Roman"/>
                <w:sz w:val="20"/>
                <w:szCs w:val="20"/>
              </w:rPr>
              <w:t>PBDE</w:t>
            </w:r>
            <w:r w:rsidRPr="00D3411B">
              <w:rPr>
                <w:rFonts w:eastAsia="Times New Roman"/>
                <w:sz w:val="20"/>
                <w:szCs w:val="20"/>
                <w:lang w:val="ru-RU"/>
              </w:rPr>
              <w:t xml:space="preserve"> и </w:t>
            </w:r>
            <w:r w:rsidRPr="002A2AA2">
              <w:rPr>
                <w:rFonts w:eastAsia="Times New Roman"/>
                <w:sz w:val="20"/>
                <w:szCs w:val="20"/>
              </w:rPr>
              <w:t>PFOS</w:t>
            </w:r>
            <w:r w:rsidRPr="00D3411B">
              <w:rPr>
                <w:rFonts w:eastAsia="Times New Roman"/>
                <w:sz w:val="20"/>
                <w:szCs w:val="20"/>
                <w:lang w:val="ru-RU"/>
              </w:rPr>
              <w:t xml:space="preserve">, при разкомплектоването на ИУЕЕО и ИУМПС </w:t>
            </w:r>
          </w:p>
        </w:tc>
        <w:tc>
          <w:tcPr>
            <w:tcW w:w="944" w:type="dxa"/>
            <w:shd w:val="clear" w:color="auto" w:fill="auto"/>
          </w:tcPr>
          <w:p w:rsidR="008E70D8" w:rsidRPr="002A2AA2" w:rsidRDefault="008E70D8" w:rsidP="00F16EA9">
            <w:pPr>
              <w:spacing w:after="0" w:line="240" w:lineRule="auto"/>
              <w:jc w:val="both"/>
              <w:rPr>
                <w:rFonts w:eastAsia="Times New Roman"/>
                <w:sz w:val="20"/>
                <w:szCs w:val="20"/>
              </w:rPr>
            </w:pPr>
            <w:r w:rsidRPr="002A2AA2">
              <w:rPr>
                <w:rFonts w:eastAsia="Times New Roman"/>
                <w:sz w:val="20"/>
                <w:szCs w:val="20"/>
              </w:rPr>
              <w:t>МОСВ</w:t>
            </w:r>
          </w:p>
        </w:tc>
        <w:tc>
          <w:tcPr>
            <w:tcW w:w="992"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ПДМВГС</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УООП</w:t>
            </w:r>
          </w:p>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shd w:val="clear" w:color="auto" w:fill="FFFFFF"/>
                <w:lang w:val="ru-RU"/>
              </w:rPr>
              <w:t>Д-ция ПД</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2013 - 2015</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rPr>
            </w:pPr>
            <w:r w:rsidRPr="002A2AA2">
              <w:rPr>
                <w:rFonts w:eastAsia="Times New Roman"/>
                <w:sz w:val="20"/>
                <w:szCs w:val="20"/>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shd w:val="clear" w:color="auto" w:fill="FFFFFF"/>
                <w:lang w:val="ru-RU"/>
              </w:rPr>
              <w:t xml:space="preserve">Актуална оценка на наличието на УОЗ в </w:t>
            </w:r>
            <w:r w:rsidRPr="00D3411B">
              <w:rPr>
                <w:rFonts w:eastAsia="Times New Roman"/>
                <w:sz w:val="20"/>
                <w:szCs w:val="20"/>
                <w:lang w:val="ru-RU"/>
              </w:rPr>
              <w:t>ИУЕЕО и ИУМПС</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4.2.3.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Актуализация на електронната </w:t>
            </w:r>
            <w:r w:rsidRPr="00D3411B">
              <w:rPr>
                <w:rFonts w:eastAsia="Times New Roman"/>
                <w:bCs/>
                <w:sz w:val="20"/>
                <w:szCs w:val="20"/>
                <w:lang w:val="ru-RU"/>
              </w:rPr>
              <w:t xml:space="preserve">база-данни за оборудването (трансформатори и кондензатори, съдържащо РСВ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РИОСВ</w:t>
            </w:r>
          </w:p>
        </w:tc>
        <w:tc>
          <w:tcPr>
            <w:tcW w:w="992"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УООП</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ПД</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Нисък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Актуализиране на базата-данни за РСВ оборудване и идентифициране на останали количества УОЗ</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4.2.4.</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 xml:space="preserve">Извършване на контрол по екологосъобразното обезвреждане на опасни отпадъци, доказано съдържащи </w:t>
            </w:r>
            <w:r w:rsidRPr="002A2AA2">
              <w:rPr>
                <w:rFonts w:eastAsia="Times New Roman"/>
                <w:snapToGrid w:val="0"/>
                <w:sz w:val="20"/>
                <w:szCs w:val="20"/>
              </w:rPr>
              <w:t>PBDE</w:t>
            </w:r>
            <w:r w:rsidRPr="00D3411B">
              <w:rPr>
                <w:rFonts w:eastAsia="Times New Roman"/>
                <w:snapToGrid w:val="0"/>
                <w:sz w:val="20"/>
                <w:szCs w:val="20"/>
                <w:lang w:val="ru-RU"/>
              </w:rPr>
              <w:t xml:space="preserve"> и </w:t>
            </w:r>
            <w:r w:rsidRPr="002A2AA2">
              <w:rPr>
                <w:rFonts w:eastAsia="Times New Roman"/>
                <w:snapToGrid w:val="0"/>
                <w:sz w:val="20"/>
                <w:szCs w:val="20"/>
              </w:rPr>
              <w:t>PFOS</w:t>
            </w:r>
            <w:r w:rsidRPr="00D3411B">
              <w:rPr>
                <w:rFonts w:eastAsia="Times New Roman"/>
                <w:snapToGrid w:val="0"/>
                <w:sz w:val="20"/>
                <w:szCs w:val="20"/>
                <w:lang w:val="ru-RU"/>
              </w:rPr>
              <w:t>, при разкомплектоването на ИУЕЕО и ИУМПС</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РИОСВ</w:t>
            </w:r>
          </w:p>
        </w:tc>
        <w:tc>
          <w:tcPr>
            <w:tcW w:w="992"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МОСВ</w:t>
            </w:r>
          </w:p>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Д-ция ПД</w:t>
            </w:r>
          </w:p>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Д-ция УООП</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rPr>
              <w:t>ИАОС</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2015 - 2020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Защита на човешкото здраве и околната среда </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4.2.5</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 xml:space="preserve">Окончателно обезвреждане извън страната на наличното оборудване, съдържащо РСВ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Д-ция УООП</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2012 - 2013</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Притежатели на РСВ оборудване </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Окончателно обезвреждане на инвентаризираното РСВ оборудване от притежателите на оборудването</w:t>
            </w:r>
          </w:p>
        </w:tc>
      </w:tr>
      <w:tr w:rsidR="008E70D8" w:rsidRPr="002A2AA2" w:rsidTr="00477D9A">
        <w:trPr>
          <w:trHeight w:val="130"/>
        </w:trPr>
        <w:tc>
          <w:tcPr>
            <w:tcW w:w="678" w:type="dxa"/>
            <w:shd w:val="clear" w:color="auto" w:fill="BFBFBF" w:themeFill="background1" w:themeFillShade="BF"/>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highlight w:val="lightGray"/>
                <w:shd w:val="clear" w:color="auto" w:fill="FFFFFF"/>
              </w:rPr>
              <w:t>5</w:t>
            </w:r>
          </w:p>
        </w:tc>
        <w:tc>
          <w:tcPr>
            <w:tcW w:w="14786" w:type="dxa"/>
            <w:gridSpan w:val="8"/>
            <w:shd w:val="clear" w:color="auto" w:fill="BFBFBF" w:themeFill="background1" w:themeFillShade="BF"/>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b/>
                <w:smallCaps/>
                <w:sz w:val="20"/>
                <w:szCs w:val="20"/>
              </w:rPr>
              <w:t xml:space="preserve">Осигуряване на методическа помощ  </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5.1.</w:t>
            </w:r>
          </w:p>
        </w:tc>
        <w:tc>
          <w:tcPr>
            <w:tcW w:w="3910" w:type="dxa"/>
            <w:shd w:val="clear" w:color="auto" w:fill="auto"/>
          </w:tcPr>
          <w:p w:rsidR="008E70D8" w:rsidRPr="00D3411B" w:rsidRDefault="008E70D8" w:rsidP="00F16EA9">
            <w:pPr>
              <w:spacing w:after="0" w:line="240" w:lineRule="auto"/>
              <w:jc w:val="both"/>
              <w:rPr>
                <w:rFonts w:eastAsia="Times New Roman"/>
                <w:b/>
                <w:spacing w:val="-4"/>
                <w:sz w:val="20"/>
                <w:szCs w:val="20"/>
                <w:lang w:val="ru-RU"/>
              </w:rPr>
            </w:pPr>
            <w:r w:rsidRPr="00D3411B">
              <w:rPr>
                <w:rFonts w:eastAsia="Times New Roman"/>
                <w:b/>
                <w:spacing w:val="-4"/>
                <w:sz w:val="20"/>
                <w:szCs w:val="20"/>
                <w:lang w:val="ru-RU"/>
              </w:rPr>
              <w:t xml:space="preserve">Адаптиране на насоки за по-безопасни алтернативи за забавители на горенето като заместители на търговски смеси на </w:t>
            </w:r>
            <w:r w:rsidRPr="002A2AA2">
              <w:rPr>
                <w:rFonts w:eastAsia="Times New Roman"/>
                <w:b/>
                <w:spacing w:val="-4"/>
                <w:sz w:val="20"/>
                <w:szCs w:val="20"/>
              </w:rPr>
              <w:t>PBDE</w:t>
            </w:r>
            <w:r w:rsidRPr="00D3411B">
              <w:rPr>
                <w:rFonts w:eastAsia="Times New Roman"/>
                <w:b/>
                <w:spacing w:val="-4"/>
                <w:sz w:val="20"/>
                <w:szCs w:val="20"/>
                <w:lang w:val="ru-RU"/>
              </w:rPr>
              <w:t xml:space="preserve"> и </w:t>
            </w:r>
            <w:r w:rsidRPr="002A2AA2">
              <w:rPr>
                <w:rFonts w:eastAsia="Times New Roman"/>
                <w:b/>
                <w:spacing w:val="-4"/>
                <w:sz w:val="20"/>
                <w:szCs w:val="20"/>
              </w:rPr>
              <w:t>PFOS</w:t>
            </w:r>
            <w:r w:rsidRPr="00D3411B">
              <w:rPr>
                <w:rFonts w:eastAsia="Times New Roman"/>
                <w:b/>
                <w:spacing w:val="-4"/>
                <w:sz w:val="20"/>
                <w:szCs w:val="20"/>
                <w:lang w:val="ru-RU"/>
              </w:rPr>
              <w:t>, на база разработените указания на Стокхолмската и Базелската конвенции</w:t>
            </w:r>
          </w:p>
        </w:tc>
        <w:tc>
          <w:tcPr>
            <w:tcW w:w="944"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МОСВ</w:t>
            </w:r>
          </w:p>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Д-ция ПД</w:t>
            </w:r>
          </w:p>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lang w:val="ru-RU"/>
              </w:rPr>
              <w:t>ПДМВГС</w:t>
            </w:r>
          </w:p>
        </w:tc>
        <w:tc>
          <w:tcPr>
            <w:tcW w:w="992"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Насърчаване на употребата на по-безопасни заместители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5.2.</w:t>
            </w:r>
          </w:p>
        </w:tc>
        <w:tc>
          <w:tcPr>
            <w:tcW w:w="3910" w:type="dxa"/>
            <w:tcBorders>
              <w:bottom w:val="single" w:sz="4" w:space="0" w:color="auto"/>
            </w:tcBorders>
            <w:shd w:val="clear" w:color="auto" w:fill="auto"/>
          </w:tcPr>
          <w:p w:rsidR="008E70D8" w:rsidRPr="00D3411B" w:rsidRDefault="008E70D8" w:rsidP="00F16EA9">
            <w:pPr>
              <w:spacing w:after="0" w:line="240" w:lineRule="auto"/>
              <w:jc w:val="both"/>
              <w:rPr>
                <w:rFonts w:eastAsia="Times New Roman"/>
                <w:b/>
                <w:spacing w:val="-4"/>
                <w:sz w:val="20"/>
                <w:szCs w:val="20"/>
                <w:lang w:val="ru-RU"/>
              </w:rPr>
            </w:pPr>
            <w:r w:rsidRPr="00D3411B">
              <w:rPr>
                <w:rFonts w:eastAsia="Times New Roman"/>
                <w:b/>
                <w:spacing w:val="-4"/>
                <w:sz w:val="20"/>
                <w:szCs w:val="20"/>
                <w:lang w:val="ru-RU"/>
              </w:rPr>
              <w:t>Разработване на указания/насоки за прилагане на законодателството в областта на управлението на УОЗ, съгласно насоките за координиране и сътрудничество при изпълнение на дейностите по прилагането на международните споразумения в областта на химикалите и отпадъците.</w:t>
            </w:r>
          </w:p>
        </w:tc>
        <w:tc>
          <w:tcPr>
            <w:tcW w:w="94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МОСВ</w:t>
            </w:r>
          </w:p>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Д-ция ПД</w:t>
            </w:r>
          </w:p>
        </w:tc>
        <w:tc>
          <w:tcPr>
            <w:tcW w:w="992"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rPr>
              <w:t>ПДМВГС</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постоянен</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w:t>
            </w:r>
          </w:p>
        </w:tc>
        <w:tc>
          <w:tcPr>
            <w:tcW w:w="993"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среден</w:t>
            </w:r>
          </w:p>
        </w:tc>
        <w:tc>
          <w:tcPr>
            <w:tcW w:w="4545" w:type="dxa"/>
            <w:tcBorders>
              <w:bottom w:val="single" w:sz="4" w:space="0" w:color="auto"/>
            </w:tcBorders>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Укрепване на капацитета на контролните органи и индустрията при прилагането на изискванията по управлението на УОЗ.</w:t>
            </w:r>
          </w:p>
        </w:tc>
      </w:tr>
      <w:tr w:rsidR="008E70D8" w:rsidRPr="002A2AA2" w:rsidTr="00477D9A">
        <w:trPr>
          <w:trHeight w:val="130"/>
        </w:trPr>
        <w:tc>
          <w:tcPr>
            <w:tcW w:w="678" w:type="dxa"/>
            <w:shd w:val="clear" w:color="auto" w:fill="BFBFBF" w:themeFill="background1" w:themeFillShade="BF"/>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highlight w:val="lightGray"/>
                <w:shd w:val="clear" w:color="auto" w:fill="FFFFFF"/>
              </w:rPr>
              <w:t>6</w:t>
            </w:r>
          </w:p>
        </w:tc>
        <w:tc>
          <w:tcPr>
            <w:tcW w:w="14786" w:type="dxa"/>
            <w:gridSpan w:val="8"/>
            <w:shd w:val="clear" w:color="auto" w:fill="BFBFBF" w:themeFill="background1" w:themeFillShade="BF"/>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b/>
                <w:smallCaps/>
                <w:sz w:val="20"/>
                <w:szCs w:val="20"/>
              </w:rPr>
              <w:t>Мониторинг на УОЗ</w:t>
            </w:r>
          </w:p>
        </w:tc>
      </w:tr>
      <w:tr w:rsidR="008E70D8" w:rsidRPr="00F91B9D" w:rsidTr="008E70D8">
        <w:trPr>
          <w:trHeight w:val="130"/>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6.1. </w:t>
            </w:r>
            <w:r w:rsidRPr="00D3411B">
              <w:rPr>
                <w:rFonts w:eastAsia="Times New Roman"/>
                <w:b/>
                <w:snapToGrid w:val="0"/>
                <w:sz w:val="20"/>
                <w:szCs w:val="20"/>
                <w:lang w:val="ru-RU"/>
              </w:rPr>
              <w:t>Мониторинг на УОЗ в компонентите на околната среда</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6.1.1.</w:t>
            </w:r>
          </w:p>
        </w:tc>
        <w:tc>
          <w:tcPr>
            <w:tcW w:w="3910"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Мониторинг на УОЗ пестициди, в т.ч. на нови УОЗ пестициди</w:t>
            </w:r>
            <w:r w:rsidRPr="002A2AA2">
              <w:rPr>
                <w:rFonts w:eastAsia="Times New Roman"/>
                <w:snapToGrid w:val="0"/>
                <w:sz w:val="20"/>
                <w:szCs w:val="20"/>
                <w:lang w:val="ru-RU"/>
              </w:rPr>
              <w:t xml:space="preserve"> </w:t>
            </w:r>
            <w:r w:rsidRPr="00D3411B">
              <w:rPr>
                <w:rFonts w:eastAsia="Times New Roman"/>
                <w:sz w:val="20"/>
                <w:szCs w:val="20"/>
                <w:shd w:val="clear" w:color="auto" w:fill="FFFFFF"/>
                <w:lang w:val="ru-RU"/>
              </w:rPr>
              <w:t xml:space="preserve">и РСВ в почви от земеделските земи и в почви около складовете за залежали пестициди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 акредитирани РЛ</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860 000 </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в почви с цел формулиране на последващи мерки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6.1.2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Мониторинг на УОЗ, в т.ч. на нови УОЗ в повърхностни води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Акредитирани РЛ</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1 135 000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в повърхностни води с цел формулиране на последващи мерки</w:t>
            </w:r>
          </w:p>
        </w:tc>
      </w:tr>
      <w:tr w:rsidR="00477D9A" w:rsidRPr="00F91B9D" w:rsidTr="00477D9A">
        <w:trPr>
          <w:trHeight w:val="130"/>
        </w:trPr>
        <w:tc>
          <w:tcPr>
            <w:tcW w:w="678"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6.1.3</w:t>
            </w:r>
          </w:p>
        </w:tc>
        <w:tc>
          <w:tcPr>
            <w:tcW w:w="3910"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b/>
                <w:smallCaps/>
                <w:sz w:val="20"/>
                <w:szCs w:val="20"/>
                <w:lang w:val="ru-RU"/>
              </w:rPr>
            </w:pPr>
            <w:r w:rsidRPr="00D3411B">
              <w:rPr>
                <w:rFonts w:eastAsia="Times New Roman"/>
                <w:sz w:val="20"/>
                <w:szCs w:val="20"/>
                <w:shd w:val="clear" w:color="auto" w:fill="FFFFFF"/>
                <w:lang w:val="ru-RU"/>
              </w:rPr>
              <w:t>Мониторинг на УОЗ, в т.ч. на нови УОЗ</w:t>
            </w:r>
            <w:r w:rsidRPr="002A2AA2">
              <w:rPr>
                <w:rFonts w:eastAsia="Times New Roman"/>
                <w:snapToGrid w:val="0"/>
                <w:sz w:val="20"/>
                <w:szCs w:val="20"/>
                <w:lang w:val="ru-RU"/>
              </w:rPr>
              <w:t xml:space="preserve"> </w:t>
            </w:r>
            <w:r w:rsidRPr="00D3411B">
              <w:rPr>
                <w:rFonts w:eastAsia="Times New Roman"/>
                <w:sz w:val="20"/>
                <w:szCs w:val="20"/>
                <w:shd w:val="clear" w:color="auto" w:fill="FFFFFF"/>
                <w:lang w:val="ru-RU"/>
              </w:rPr>
              <w:t>в подземни води</w:t>
            </w:r>
            <w:r w:rsidRPr="002A2AA2">
              <w:rPr>
                <w:rFonts w:eastAsia="Times New Roman"/>
                <w:sz w:val="20"/>
                <w:szCs w:val="20"/>
                <w:shd w:val="clear" w:color="auto" w:fill="FFFFFF"/>
                <w:lang w:val="ru-RU"/>
              </w:rPr>
              <w:t>.</w:t>
            </w:r>
          </w:p>
        </w:tc>
        <w:tc>
          <w:tcPr>
            <w:tcW w:w="94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Акредитирани РЛ</w:t>
            </w:r>
          </w:p>
        </w:tc>
        <w:tc>
          <w:tcPr>
            <w:tcW w:w="992"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258 000</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3"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tcBorders>
              <w:bottom w:val="single" w:sz="4" w:space="0" w:color="auto"/>
            </w:tcBorders>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в подземни води с цел формулиране на последващи мерки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6.1.4.</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Идентифициране на замърсени с УОЗ места и индустриални площадки (пестициди и индустриални УОЗ)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Акредитирани РЛ</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700 000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Идентифициране на замърсени площадки и формулиране на последващи мерки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6.1.5.</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2A2AA2">
              <w:rPr>
                <w:rFonts w:eastAsia="Times New Roman"/>
                <w:sz w:val="20"/>
                <w:szCs w:val="20"/>
                <w:lang w:val="ru-RU"/>
              </w:rPr>
              <w:t>Мониторинг на УОЗ пестициди, в това число и новите УОЗ пестициди в питейни води и бутилирани  води, предназначени за питейни цели.</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и НЦОЗА </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1 230 000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 и РЗИ  МЗ</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в питейни води и бутилирани води с цел формулиране на последващи мерки</w:t>
            </w:r>
          </w:p>
        </w:tc>
      </w:tr>
      <w:tr w:rsidR="008E70D8" w:rsidRPr="00F91B9D" w:rsidTr="008E70D8">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6.2.</w:t>
            </w:r>
          </w:p>
        </w:tc>
        <w:tc>
          <w:tcPr>
            <w:tcW w:w="14786" w:type="dxa"/>
            <w:gridSpan w:val="8"/>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napToGrid w:val="0"/>
                <w:sz w:val="20"/>
                <w:szCs w:val="20"/>
                <w:lang w:val="ru-RU"/>
              </w:rPr>
              <w:t>Мониторинг на УОЗ в храни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6.2.1.</w:t>
            </w:r>
          </w:p>
        </w:tc>
        <w:tc>
          <w:tcPr>
            <w:tcW w:w="3910" w:type="dxa"/>
            <w:shd w:val="clear" w:color="auto" w:fill="auto"/>
          </w:tcPr>
          <w:p w:rsidR="008E70D8" w:rsidRPr="00D3411B" w:rsidRDefault="008E70D8" w:rsidP="00F16EA9">
            <w:pPr>
              <w:spacing w:after="0" w:line="240" w:lineRule="auto"/>
              <w:jc w:val="both"/>
              <w:rPr>
                <w:rFonts w:eastAsia="Times New Roman"/>
                <w:snapToGrid w:val="0"/>
                <w:sz w:val="20"/>
                <w:szCs w:val="20"/>
                <w:lang w:val="ru-RU"/>
              </w:rPr>
            </w:pPr>
            <w:r w:rsidRPr="00D3411B">
              <w:rPr>
                <w:rFonts w:eastAsia="Times New Roman"/>
                <w:snapToGrid w:val="0"/>
                <w:sz w:val="20"/>
                <w:szCs w:val="20"/>
                <w:lang w:val="ru-RU"/>
              </w:rPr>
              <w:t>Мониторинг на остатъци от УОЗ пестициди, в т.ч. на нови УОЗ пестициди</w:t>
            </w:r>
            <w:r w:rsidRPr="002A2AA2">
              <w:rPr>
                <w:rFonts w:eastAsia="Times New Roman"/>
                <w:snapToGrid w:val="0"/>
                <w:sz w:val="20"/>
                <w:szCs w:val="20"/>
                <w:lang w:val="ru-RU"/>
              </w:rPr>
              <w:t xml:space="preserve"> </w:t>
            </w:r>
            <w:r w:rsidRPr="00D3411B">
              <w:rPr>
                <w:rFonts w:eastAsia="Times New Roman"/>
                <w:snapToGrid w:val="0"/>
                <w:sz w:val="20"/>
                <w:szCs w:val="20"/>
                <w:lang w:val="ru-RU"/>
              </w:rPr>
              <w:t>в суровини  и продукти от растителен произход  при прибиране на реколтата</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ЦЛХИК</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608 000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ЦЛХИК</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пестициди</w:t>
            </w:r>
            <w:r w:rsidRPr="00D3411B">
              <w:rPr>
                <w:rFonts w:eastAsia="Times New Roman"/>
                <w:sz w:val="20"/>
                <w:szCs w:val="20"/>
                <w:lang w:val="ru-RU"/>
              </w:rPr>
              <w:t xml:space="preserve"> </w:t>
            </w:r>
            <w:r w:rsidRPr="00D3411B">
              <w:rPr>
                <w:rFonts w:eastAsia="Times New Roman"/>
                <w:sz w:val="20"/>
                <w:szCs w:val="20"/>
                <w:shd w:val="clear" w:color="auto" w:fill="FFFFFF"/>
                <w:lang w:val="ru-RU"/>
              </w:rPr>
              <w:t>и формулиране на последващи мерки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6.2.2.</w:t>
            </w:r>
          </w:p>
        </w:tc>
        <w:tc>
          <w:tcPr>
            <w:tcW w:w="3910" w:type="dxa"/>
            <w:shd w:val="clear" w:color="auto" w:fill="auto"/>
          </w:tcPr>
          <w:p w:rsidR="008E70D8" w:rsidRPr="00D3411B" w:rsidRDefault="008E70D8" w:rsidP="00F16EA9">
            <w:pPr>
              <w:autoSpaceDE w:val="0"/>
              <w:adjustRightInd w:val="0"/>
              <w:spacing w:after="0" w:line="240" w:lineRule="auto"/>
              <w:jc w:val="both"/>
              <w:rPr>
                <w:rFonts w:eastAsia="Times New Roman"/>
                <w:sz w:val="20"/>
                <w:szCs w:val="20"/>
                <w:lang w:val="ru-RU"/>
              </w:rPr>
            </w:pPr>
            <w:r w:rsidRPr="00D3411B">
              <w:rPr>
                <w:rFonts w:eastAsia="Times New Roman"/>
                <w:sz w:val="20"/>
                <w:szCs w:val="20"/>
                <w:lang w:val="ru-RU"/>
              </w:rPr>
              <w:t>Мониторинг на остатъци от УОЗ пестициди,</w:t>
            </w:r>
            <w:r w:rsidRPr="00D3411B">
              <w:rPr>
                <w:rFonts w:eastAsia="Times New Roman"/>
                <w:snapToGrid w:val="0"/>
                <w:sz w:val="20"/>
                <w:szCs w:val="20"/>
                <w:lang w:val="ru-RU"/>
              </w:rPr>
              <w:t xml:space="preserve"> в т.ч. и нови УОЗ пестициди</w:t>
            </w:r>
            <w:r w:rsidRPr="002A2AA2">
              <w:rPr>
                <w:rFonts w:eastAsia="Times New Roman"/>
                <w:snapToGrid w:val="0"/>
                <w:sz w:val="20"/>
                <w:szCs w:val="20"/>
                <w:lang w:val="ru-RU"/>
              </w:rPr>
              <w:t xml:space="preserve"> </w:t>
            </w:r>
            <w:r w:rsidRPr="00D3411B">
              <w:rPr>
                <w:rFonts w:eastAsia="Times New Roman"/>
                <w:sz w:val="20"/>
                <w:szCs w:val="20"/>
                <w:lang w:val="ru-RU"/>
              </w:rPr>
              <w:t>и РСВ в живи животни, суровини и храни от животински произход  при първично производство</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ЦЛВСЕЕ</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800 000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ЦЛВСЕЕ</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пестициди и РСВ и формулиране на последващи мерки</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6.2.3.</w:t>
            </w:r>
          </w:p>
        </w:tc>
        <w:tc>
          <w:tcPr>
            <w:tcW w:w="3910" w:type="dxa"/>
            <w:shd w:val="clear" w:color="auto" w:fill="auto"/>
          </w:tcPr>
          <w:p w:rsidR="008E70D8" w:rsidRPr="00D3411B" w:rsidRDefault="008E70D8" w:rsidP="00F16EA9">
            <w:pPr>
              <w:autoSpaceDE w:val="0"/>
              <w:adjustRightInd w:val="0"/>
              <w:spacing w:after="0" w:line="240" w:lineRule="auto"/>
              <w:jc w:val="both"/>
              <w:rPr>
                <w:rFonts w:eastAsia="Times New Roman"/>
                <w:sz w:val="20"/>
                <w:szCs w:val="20"/>
                <w:lang w:val="ru-RU"/>
              </w:rPr>
            </w:pPr>
            <w:r w:rsidRPr="00D3411B">
              <w:rPr>
                <w:rFonts w:eastAsia="Times New Roman"/>
                <w:sz w:val="20"/>
                <w:szCs w:val="20"/>
                <w:lang w:val="ru-RU"/>
              </w:rPr>
              <w:t xml:space="preserve">Мониторинг на остатъци от УОЗ пестициди, </w:t>
            </w:r>
            <w:r w:rsidRPr="00D3411B">
              <w:rPr>
                <w:rFonts w:eastAsia="Times New Roman"/>
                <w:snapToGrid w:val="0"/>
                <w:sz w:val="20"/>
                <w:szCs w:val="20"/>
                <w:lang w:val="ru-RU"/>
              </w:rPr>
              <w:t>в т.ч. нови УОЗ пестициди</w:t>
            </w:r>
            <w:r w:rsidRPr="002A2AA2">
              <w:rPr>
                <w:rFonts w:eastAsia="Times New Roman"/>
                <w:snapToGrid w:val="0"/>
                <w:sz w:val="20"/>
                <w:szCs w:val="20"/>
                <w:lang w:val="ru-RU"/>
              </w:rPr>
              <w:t xml:space="preserve"> </w:t>
            </w:r>
            <w:r w:rsidRPr="00D3411B">
              <w:rPr>
                <w:rFonts w:eastAsia="Times New Roman"/>
                <w:sz w:val="20"/>
                <w:szCs w:val="20"/>
                <w:lang w:val="ru-RU"/>
              </w:rPr>
              <w:t>в храни, пуснати в търговската мрежа</w:t>
            </w:r>
          </w:p>
          <w:p w:rsidR="008E70D8" w:rsidRPr="002A2AA2" w:rsidRDefault="008E70D8" w:rsidP="00F16EA9">
            <w:pPr>
              <w:autoSpaceDE w:val="0"/>
              <w:adjustRightInd w:val="0"/>
              <w:spacing w:after="0" w:line="240" w:lineRule="auto"/>
              <w:jc w:val="both"/>
              <w:rPr>
                <w:rFonts w:eastAsia="Times New Roman"/>
                <w:sz w:val="20"/>
                <w:szCs w:val="20"/>
                <w:lang w:val="ru-RU"/>
              </w:rPr>
            </w:pPr>
          </w:p>
          <w:p w:rsidR="008E70D8" w:rsidRPr="002A2AA2" w:rsidRDefault="008E70D8" w:rsidP="00F16EA9">
            <w:pPr>
              <w:autoSpaceDE w:val="0"/>
              <w:adjustRightInd w:val="0"/>
              <w:spacing w:after="0" w:line="240" w:lineRule="auto"/>
              <w:jc w:val="both"/>
              <w:rPr>
                <w:rFonts w:eastAsia="Times New Roman"/>
                <w:sz w:val="20"/>
                <w:szCs w:val="20"/>
                <w:lang w:val="ru-RU"/>
              </w:rPr>
            </w:pPr>
          </w:p>
          <w:p w:rsidR="008E70D8" w:rsidRPr="002A2AA2" w:rsidRDefault="008E70D8" w:rsidP="00F16EA9">
            <w:pPr>
              <w:autoSpaceDE w:val="0"/>
              <w:adjustRightInd w:val="0"/>
              <w:spacing w:after="0" w:line="240" w:lineRule="auto"/>
              <w:jc w:val="both"/>
              <w:rPr>
                <w:rFonts w:eastAsia="Times New Roman"/>
                <w:sz w:val="20"/>
                <w:szCs w:val="20"/>
                <w:lang w:val="ru-RU"/>
              </w:rPr>
            </w:pPr>
          </w:p>
          <w:p w:rsidR="008E70D8" w:rsidRPr="002A2AA2" w:rsidRDefault="008E70D8" w:rsidP="00F16EA9">
            <w:pPr>
              <w:autoSpaceDE w:val="0"/>
              <w:adjustRightInd w:val="0"/>
              <w:spacing w:after="0" w:line="240" w:lineRule="auto"/>
              <w:jc w:val="both"/>
              <w:rPr>
                <w:rFonts w:eastAsia="Times New Roman"/>
                <w:sz w:val="20"/>
                <w:szCs w:val="20"/>
                <w:lang w:val="ru-RU"/>
              </w:rPr>
            </w:pP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ЦЛХИК,</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ЦЛВСЕЕ</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1 408 000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ЦЛХИК,</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ЦЛВСЕЕ</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Ефективен мониторинг на УОЗ пестициди</w:t>
            </w:r>
            <w:r w:rsidRPr="00D3411B">
              <w:rPr>
                <w:rFonts w:eastAsia="Times New Roman"/>
                <w:sz w:val="20"/>
                <w:szCs w:val="20"/>
                <w:lang w:val="ru-RU"/>
              </w:rPr>
              <w:t xml:space="preserve"> </w:t>
            </w:r>
            <w:r w:rsidRPr="00D3411B">
              <w:rPr>
                <w:rFonts w:eastAsia="Times New Roman"/>
                <w:sz w:val="20"/>
                <w:szCs w:val="20"/>
                <w:shd w:val="clear" w:color="auto" w:fill="FFFFFF"/>
                <w:lang w:val="ru-RU"/>
              </w:rPr>
              <w:t>и формулиране на последващи мерки</w:t>
            </w:r>
          </w:p>
        </w:tc>
      </w:tr>
      <w:tr w:rsidR="008E70D8" w:rsidRPr="00F91B9D" w:rsidTr="00477D9A">
        <w:trPr>
          <w:trHeight w:val="130"/>
        </w:trPr>
        <w:tc>
          <w:tcPr>
            <w:tcW w:w="678" w:type="dxa"/>
            <w:shd w:val="clear" w:color="auto" w:fill="BFBFBF" w:themeFill="background1" w:themeFillShade="BF"/>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highlight w:val="lightGray"/>
                <w:shd w:val="clear" w:color="auto" w:fill="FFFFFF"/>
              </w:rPr>
              <w:t>7</w:t>
            </w:r>
          </w:p>
        </w:tc>
        <w:tc>
          <w:tcPr>
            <w:tcW w:w="14786" w:type="dxa"/>
            <w:gridSpan w:val="8"/>
            <w:shd w:val="clear" w:color="auto" w:fill="BFBFBF" w:themeFill="background1" w:themeFillShade="BF"/>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b/>
                <w:smallCaps/>
                <w:sz w:val="20"/>
                <w:szCs w:val="20"/>
                <w:lang w:val="ru-RU"/>
              </w:rPr>
              <w:t>информиране, осведомяване и образоване  на обществеността и обучение на държавната администрация и индустрията</w:t>
            </w:r>
          </w:p>
        </w:tc>
      </w:tr>
      <w:tr w:rsidR="008E70D8" w:rsidRPr="00F91B9D" w:rsidTr="008E70D8">
        <w:trPr>
          <w:trHeight w:val="130"/>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7.1 </w:t>
            </w:r>
            <w:r w:rsidRPr="00D3411B">
              <w:rPr>
                <w:rFonts w:eastAsia="Times New Roman"/>
                <w:b/>
                <w:sz w:val="20"/>
                <w:szCs w:val="20"/>
                <w:lang w:val="ru-RU"/>
              </w:rPr>
              <w:t>Осигуряване на актуални справки за УОЗ</w:t>
            </w:r>
          </w:p>
        </w:tc>
      </w:tr>
      <w:tr w:rsidR="00477D9A" w:rsidRPr="00F91B9D"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7.1.1</w:t>
            </w:r>
          </w:p>
        </w:tc>
        <w:tc>
          <w:tcPr>
            <w:tcW w:w="3910" w:type="dxa"/>
            <w:shd w:val="clear" w:color="auto" w:fill="auto"/>
          </w:tcPr>
          <w:p w:rsidR="008E70D8" w:rsidRPr="002A2AA2" w:rsidRDefault="008E70D8" w:rsidP="00F16EA9">
            <w:pPr>
              <w:spacing w:after="0" w:line="240" w:lineRule="auto"/>
              <w:jc w:val="both"/>
              <w:rPr>
                <w:rFonts w:eastAsia="Times New Roman"/>
                <w:bCs/>
                <w:sz w:val="20"/>
                <w:szCs w:val="20"/>
                <w:lang w:val="ru-RU"/>
              </w:rPr>
            </w:pPr>
            <w:r w:rsidRPr="00D3411B">
              <w:rPr>
                <w:rFonts w:eastAsia="Times New Roman"/>
                <w:bCs/>
                <w:sz w:val="20"/>
                <w:szCs w:val="20"/>
                <w:lang w:val="ru-RU"/>
              </w:rPr>
              <w:t xml:space="preserve">Поддържане на актуален електронен </w:t>
            </w:r>
            <w:hyperlink r:id="rId172" w:tgtFrame="_blank" w:history="1">
              <w:r w:rsidRPr="00D3411B">
                <w:rPr>
                  <w:rFonts w:eastAsia="Times New Roman"/>
                  <w:bCs/>
                  <w:sz w:val="20"/>
                  <w:szCs w:val="20"/>
                  <w:lang w:val="ru-RU"/>
                </w:rPr>
                <w:t>регистър на складовете и съхраняваните в тях негодни пестициди</w:t>
              </w:r>
            </w:hyperlink>
          </w:p>
        </w:tc>
        <w:tc>
          <w:tcPr>
            <w:tcW w:w="944" w:type="dxa"/>
            <w:shd w:val="clear" w:color="auto" w:fill="auto"/>
          </w:tcPr>
          <w:p w:rsidR="008E70D8" w:rsidRPr="002A2AA2" w:rsidRDefault="008E70D8" w:rsidP="00F16EA9">
            <w:pPr>
              <w:spacing w:after="0" w:line="240" w:lineRule="auto"/>
              <w:jc w:val="both"/>
              <w:rPr>
                <w:rFonts w:eastAsia="Times New Roman"/>
                <w:bCs/>
                <w:sz w:val="20"/>
                <w:szCs w:val="20"/>
              </w:rPr>
            </w:pPr>
            <w:r w:rsidRPr="002A2AA2">
              <w:rPr>
                <w:rFonts w:eastAsia="Times New Roman"/>
                <w:bCs/>
                <w:sz w:val="20"/>
                <w:szCs w:val="20"/>
              </w:rPr>
              <w:t>ИАОС</w:t>
            </w:r>
          </w:p>
        </w:tc>
        <w:tc>
          <w:tcPr>
            <w:tcW w:w="992" w:type="dxa"/>
            <w:shd w:val="clear" w:color="auto" w:fill="auto"/>
          </w:tcPr>
          <w:p w:rsidR="008E70D8" w:rsidRPr="002A2AA2" w:rsidRDefault="008E70D8" w:rsidP="00F16EA9">
            <w:pPr>
              <w:spacing w:after="0" w:line="240" w:lineRule="auto"/>
              <w:jc w:val="both"/>
              <w:rPr>
                <w:rFonts w:eastAsia="Times New Roman"/>
                <w:sz w:val="20"/>
                <w:szCs w:val="20"/>
                <w:highlight w:val="yellow"/>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Актуален регистър за негодните пестициди</w:t>
            </w:r>
          </w:p>
        </w:tc>
      </w:tr>
      <w:tr w:rsidR="00477D9A" w:rsidRPr="002A2AA2"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7.1.2</w:t>
            </w:r>
          </w:p>
        </w:tc>
        <w:tc>
          <w:tcPr>
            <w:tcW w:w="3910" w:type="dxa"/>
            <w:shd w:val="clear" w:color="auto" w:fill="auto"/>
          </w:tcPr>
          <w:p w:rsidR="008E70D8" w:rsidRPr="00D3411B" w:rsidRDefault="008E70D8" w:rsidP="00F16EA9">
            <w:pPr>
              <w:spacing w:after="0" w:line="240" w:lineRule="auto"/>
              <w:jc w:val="both"/>
              <w:rPr>
                <w:rFonts w:eastAsia="Times New Roman"/>
                <w:bCs/>
                <w:sz w:val="20"/>
                <w:szCs w:val="20"/>
                <w:lang w:val="ru-RU"/>
              </w:rPr>
            </w:pPr>
            <w:r w:rsidRPr="00D3411B">
              <w:rPr>
                <w:rFonts w:eastAsia="Times New Roman"/>
                <w:bCs/>
                <w:sz w:val="20"/>
                <w:szCs w:val="20"/>
                <w:lang w:val="ru-RU"/>
              </w:rPr>
              <w:t xml:space="preserve">Поддържане на актуални </w:t>
            </w:r>
            <w:r w:rsidRPr="00D3411B">
              <w:rPr>
                <w:rFonts w:eastAsia="Times New Roman"/>
                <w:snapToGrid w:val="0"/>
                <w:sz w:val="20"/>
                <w:szCs w:val="20"/>
                <w:lang w:val="ru-RU"/>
              </w:rPr>
              <w:t>справки за</w:t>
            </w:r>
            <w:r w:rsidRPr="00D3411B">
              <w:rPr>
                <w:rFonts w:eastAsia="Times New Roman"/>
                <w:bCs/>
                <w:sz w:val="20"/>
                <w:szCs w:val="20"/>
                <w:lang w:val="ru-RU"/>
              </w:rPr>
              <w:t xml:space="preserve"> пуснатото на пазара ЕЕО и събраното ИУЕЕО</w:t>
            </w:r>
          </w:p>
        </w:tc>
        <w:tc>
          <w:tcPr>
            <w:tcW w:w="944" w:type="dxa"/>
            <w:shd w:val="clear" w:color="auto" w:fill="auto"/>
          </w:tcPr>
          <w:p w:rsidR="008E70D8" w:rsidRPr="002A2AA2" w:rsidRDefault="008E70D8" w:rsidP="00F16EA9">
            <w:pPr>
              <w:spacing w:after="0" w:line="240" w:lineRule="auto"/>
              <w:jc w:val="both"/>
              <w:rPr>
                <w:rFonts w:eastAsia="Times New Roman"/>
                <w:bCs/>
                <w:sz w:val="20"/>
                <w:szCs w:val="20"/>
              </w:rPr>
            </w:pPr>
            <w:r w:rsidRPr="002A2AA2">
              <w:rPr>
                <w:rFonts w:eastAsia="Times New Roman"/>
                <w:bCs/>
                <w:sz w:val="20"/>
                <w:szCs w:val="20"/>
              </w:rPr>
              <w:t>ИАОС</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Актуалн и справки </w:t>
            </w:r>
          </w:p>
        </w:tc>
      </w:tr>
      <w:tr w:rsidR="00477D9A" w:rsidRPr="002A2AA2" w:rsidTr="00477D9A">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7.1.3</w:t>
            </w:r>
          </w:p>
        </w:tc>
        <w:tc>
          <w:tcPr>
            <w:tcW w:w="3910" w:type="dxa"/>
            <w:shd w:val="clear" w:color="auto" w:fill="auto"/>
          </w:tcPr>
          <w:p w:rsidR="008E70D8" w:rsidRPr="00D3411B" w:rsidRDefault="008E70D8" w:rsidP="00F16EA9">
            <w:pPr>
              <w:spacing w:after="0" w:line="240" w:lineRule="auto"/>
              <w:jc w:val="both"/>
              <w:rPr>
                <w:rFonts w:eastAsia="Times New Roman"/>
                <w:bCs/>
                <w:sz w:val="20"/>
                <w:szCs w:val="20"/>
                <w:lang w:val="ru-RU"/>
              </w:rPr>
            </w:pPr>
            <w:r w:rsidRPr="00D3411B">
              <w:rPr>
                <w:rFonts w:eastAsia="Times New Roman"/>
                <w:bCs/>
                <w:sz w:val="20"/>
                <w:szCs w:val="20"/>
                <w:lang w:val="ru-RU"/>
              </w:rPr>
              <w:t xml:space="preserve">Поддържане на актуални </w:t>
            </w:r>
            <w:r w:rsidRPr="00D3411B">
              <w:rPr>
                <w:rFonts w:eastAsia="Times New Roman"/>
                <w:snapToGrid w:val="0"/>
                <w:sz w:val="20"/>
                <w:szCs w:val="20"/>
                <w:lang w:val="ru-RU"/>
              </w:rPr>
              <w:t xml:space="preserve">справки </w:t>
            </w:r>
            <w:r w:rsidRPr="00D3411B">
              <w:rPr>
                <w:rFonts w:eastAsia="Times New Roman"/>
                <w:bCs/>
                <w:sz w:val="20"/>
                <w:szCs w:val="20"/>
                <w:lang w:val="ru-RU"/>
              </w:rPr>
              <w:t>за пуснатите на пазара МПС и събраните ИУМПС</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Актуалн и справки </w:t>
            </w:r>
          </w:p>
        </w:tc>
      </w:tr>
      <w:tr w:rsidR="008E70D8" w:rsidRPr="00F91B9D" w:rsidTr="008E70D8">
        <w:trPr>
          <w:trHeight w:val="130"/>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7.2 </w:t>
            </w:r>
            <w:r w:rsidRPr="00D3411B">
              <w:rPr>
                <w:rFonts w:eastAsia="Times New Roman"/>
                <w:b/>
                <w:sz w:val="20"/>
                <w:szCs w:val="20"/>
                <w:lang w:val="ru-RU"/>
              </w:rPr>
              <w:t>Информиране, осведомяване и образоване на обществеността относно УОЗ</w:t>
            </w:r>
          </w:p>
        </w:tc>
      </w:tr>
      <w:tr w:rsidR="008E70D8" w:rsidRPr="002A2AA2"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7.2.1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Поддържане на актуална информация за УОЗ на интернет страницата на МОСВ (законодателство, ръководства, информационни материали и др.), в т.ч. и А-НПДУУОЗ</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Дирекция „ПД“</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Актуална Интернет страница</w:t>
            </w:r>
          </w:p>
        </w:tc>
      </w:tr>
      <w:tr w:rsidR="008E70D8" w:rsidRPr="002A2AA2"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7.2.2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Осигуряване на публичен достъп до популярни брошури и информационни материали относно свойства, характеристики и въздействия върху околната среда и човешкото здраве за новите УОЗ, включени в Регламент (ЕО) 850/2004.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Информиране на обществото</w:t>
            </w:r>
          </w:p>
        </w:tc>
      </w:tr>
      <w:tr w:rsidR="008E70D8" w:rsidRPr="00F91B9D"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7.2.3</w:t>
            </w:r>
          </w:p>
        </w:tc>
        <w:tc>
          <w:tcPr>
            <w:tcW w:w="3910"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lang w:val="ru-RU"/>
              </w:rPr>
              <w:t xml:space="preserve">Провеждане на информационни семинари и кръгли маси  от екологични НПО за въздействието на новите УОЗ върху здравето на човека и околната среда (проекти, финансирани от международни донорски програми за управление на опасни химикали)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НПО</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постоянен</w:t>
            </w:r>
          </w:p>
        </w:tc>
        <w:tc>
          <w:tcPr>
            <w:tcW w:w="1134" w:type="dxa"/>
            <w:tcBorders>
              <w:bottom w:val="single" w:sz="4" w:space="0" w:color="auto"/>
            </w:tcBorders>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Международни донорски програми и фондове</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Повишаване на информираността и познанията на населението</w:t>
            </w:r>
          </w:p>
        </w:tc>
      </w:tr>
      <w:tr w:rsidR="008E70D8" w:rsidRPr="002A2AA2"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7.2.4</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Превод на актуализирания НПДУУОЗ на английски език</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2012 - 2013</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Информиране на населението</w:t>
            </w:r>
          </w:p>
        </w:tc>
      </w:tr>
      <w:tr w:rsidR="008E70D8" w:rsidRPr="002A2AA2"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7.2.5</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Отпечатване на актуализирания НПДУУОЗ на български и английски език</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Информиране на населението</w:t>
            </w:r>
          </w:p>
        </w:tc>
      </w:tr>
      <w:tr w:rsidR="008E70D8" w:rsidRPr="00F91B9D"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7.3.</w:t>
            </w:r>
          </w:p>
        </w:tc>
        <w:tc>
          <w:tcPr>
            <w:tcW w:w="10241" w:type="dxa"/>
            <w:gridSpan w:val="7"/>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lang w:val="ru-RU"/>
              </w:rPr>
              <w:t>Обучение на контролните органи и индустрията</w:t>
            </w:r>
          </w:p>
        </w:tc>
        <w:tc>
          <w:tcPr>
            <w:tcW w:w="4545" w:type="dxa"/>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p>
        </w:tc>
      </w:tr>
      <w:tr w:rsidR="008E70D8" w:rsidRPr="00F91B9D"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7.3.1.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Семинар за обучение на РИОСВ за прилагане на А-НПДУУОЗ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                        Д-ция ПД</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г</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6000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ДБ</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Запознаване с А-НПУУОЗ и мерките за прилагане</w:t>
            </w:r>
          </w:p>
        </w:tc>
      </w:tr>
      <w:tr w:rsidR="008E70D8" w:rsidRPr="002A2AA2" w:rsidTr="00994686">
        <w:trPr>
          <w:trHeight w:val="130"/>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7.3.2.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Запознаване на индустрията с мерките, заложени в</w:t>
            </w:r>
          </w:p>
          <w:p w:rsidR="008E70D8" w:rsidRPr="002A2AA2" w:rsidRDefault="008E70D8" w:rsidP="00F16EA9">
            <w:pPr>
              <w:spacing w:after="0" w:line="240" w:lineRule="auto"/>
              <w:jc w:val="both"/>
              <w:rPr>
                <w:rFonts w:eastAsia="Times New Roman"/>
                <w:sz w:val="20"/>
                <w:szCs w:val="20"/>
              </w:rPr>
            </w:pPr>
            <w:r w:rsidRPr="002A2AA2">
              <w:rPr>
                <w:rFonts w:eastAsia="Times New Roman"/>
                <w:sz w:val="20"/>
                <w:szCs w:val="20"/>
              </w:rPr>
              <w:t xml:space="preserve">А-НПДУУОЗ </w:t>
            </w:r>
          </w:p>
        </w:tc>
        <w:tc>
          <w:tcPr>
            <w:tcW w:w="94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 Д-ция ПД</w:t>
            </w:r>
          </w:p>
        </w:tc>
        <w:tc>
          <w:tcPr>
            <w:tcW w:w="992"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2013 -2014</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Среден</w:t>
            </w:r>
          </w:p>
        </w:tc>
        <w:tc>
          <w:tcPr>
            <w:tcW w:w="4545"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Запознаване с А-НПУУОЗ</w:t>
            </w:r>
          </w:p>
        </w:tc>
      </w:tr>
      <w:tr w:rsidR="008E70D8" w:rsidRPr="00F91B9D" w:rsidTr="00994686">
        <w:trPr>
          <w:trHeight w:val="130"/>
        </w:trPr>
        <w:tc>
          <w:tcPr>
            <w:tcW w:w="678" w:type="dxa"/>
            <w:shd w:val="clear" w:color="auto" w:fill="BFBFBF" w:themeFill="background1" w:themeFillShade="BF"/>
          </w:tcPr>
          <w:p w:rsidR="008E70D8" w:rsidRPr="002A2AA2" w:rsidRDefault="008E70D8" w:rsidP="00F16EA9">
            <w:pPr>
              <w:spacing w:after="0" w:line="240" w:lineRule="auto"/>
              <w:jc w:val="both"/>
              <w:rPr>
                <w:rFonts w:eastAsia="Times New Roman"/>
                <w:b/>
                <w:sz w:val="20"/>
                <w:szCs w:val="20"/>
                <w:shd w:val="clear" w:color="auto" w:fill="FFFFFF"/>
              </w:rPr>
            </w:pPr>
            <w:r w:rsidRPr="002A2AA2">
              <w:rPr>
                <w:rFonts w:eastAsia="Times New Roman"/>
                <w:b/>
                <w:sz w:val="20"/>
                <w:szCs w:val="20"/>
                <w:highlight w:val="lightGray"/>
                <w:shd w:val="clear" w:color="auto" w:fill="FFFFFF"/>
              </w:rPr>
              <w:t>8</w:t>
            </w:r>
          </w:p>
        </w:tc>
        <w:tc>
          <w:tcPr>
            <w:tcW w:w="14786" w:type="dxa"/>
            <w:gridSpan w:val="8"/>
            <w:shd w:val="clear" w:color="auto" w:fill="BFBFBF" w:themeFill="background1" w:themeFillShade="BF"/>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b/>
                <w:smallCaps/>
                <w:sz w:val="20"/>
                <w:szCs w:val="20"/>
                <w:lang w:val="ru-RU"/>
              </w:rPr>
              <w:t>Синергия между Стокхолмската, Базелската и Ротердамската конвенции</w:t>
            </w:r>
          </w:p>
        </w:tc>
      </w:tr>
      <w:tr w:rsidR="008E70D8" w:rsidRPr="00F91B9D" w:rsidTr="008E70D8">
        <w:trPr>
          <w:trHeight w:val="130"/>
        </w:trPr>
        <w:tc>
          <w:tcPr>
            <w:tcW w:w="15464" w:type="dxa"/>
            <w:gridSpan w:val="9"/>
            <w:shd w:val="clear" w:color="auto" w:fill="auto"/>
          </w:tcPr>
          <w:p w:rsidR="008E70D8" w:rsidRPr="00D3411B" w:rsidRDefault="008E70D8"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 xml:space="preserve">8.1 </w:t>
            </w:r>
            <w:r w:rsidRPr="00D3411B">
              <w:rPr>
                <w:rFonts w:eastAsia="Times New Roman"/>
                <w:b/>
                <w:sz w:val="20"/>
                <w:szCs w:val="20"/>
                <w:lang w:val="ru-RU"/>
              </w:rPr>
              <w:t>Подобряване на координацията и сътрудничеството по прилагане на Стокхолмската, Базелската и Ротердамската конвенции</w:t>
            </w:r>
          </w:p>
        </w:tc>
      </w:tr>
      <w:tr w:rsidR="008E70D8" w:rsidRPr="00F91B9D" w:rsidTr="00994686">
        <w:trPr>
          <w:trHeight w:val="1927"/>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8.1.1</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Създаване и функциониране на постоянно действаща междуведомствена група (ПДМВГС) по синергия към министъра на околната среда и водите за координация и съвместно прилагане на трите конвенции по управление на опасни химикали и отпадъци на национално ниво, протокола за УОЗ към </w:t>
            </w:r>
            <w:r w:rsidRPr="00D3411B">
              <w:rPr>
                <w:rFonts w:eastAsia="Times New Roman"/>
                <w:bCs/>
                <w:sz w:val="20"/>
                <w:szCs w:val="20"/>
                <w:lang w:val="ru-RU"/>
              </w:rPr>
              <w:t>Конвенцията за трансгранично замърсяване на въздуха на далечни разстояния</w:t>
            </w:r>
            <w:r w:rsidRPr="00D3411B">
              <w:rPr>
                <w:rFonts w:eastAsia="Times New Roman"/>
                <w:sz w:val="20"/>
                <w:szCs w:val="20"/>
                <w:lang w:val="ru-RU"/>
              </w:rPr>
              <w:t xml:space="preserve"> (КТЗВДР) и Монреалския протокол за веществата, които разрушават озоновия слой</w:t>
            </w:r>
          </w:p>
        </w:tc>
        <w:tc>
          <w:tcPr>
            <w:tcW w:w="944"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МОСВ </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«ПД»</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«ОЧВ»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Д-ция «УООП»</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ИАОС</w:t>
            </w:r>
          </w:p>
          <w:p w:rsidR="008E70D8" w:rsidRPr="00D3411B" w:rsidRDefault="007D51DD"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МЗХ</w:t>
            </w:r>
            <w:r w:rsidRPr="002A2AA2">
              <w:rPr>
                <w:rFonts w:eastAsia="Times New Roman"/>
                <w:sz w:val="20"/>
                <w:szCs w:val="20"/>
                <w:shd w:val="clear" w:color="auto" w:fill="FFFFFF"/>
                <w:lang w:val="bg-BG"/>
              </w:rPr>
              <w:t xml:space="preserve">Г </w:t>
            </w:r>
            <w:r w:rsidR="008E70D8" w:rsidRPr="00D3411B">
              <w:rPr>
                <w:rFonts w:eastAsia="Times New Roman"/>
                <w:sz w:val="20"/>
                <w:szCs w:val="20"/>
                <w:shd w:val="clear" w:color="auto" w:fill="FFFFFF"/>
                <w:lang w:val="ru-RU"/>
              </w:rPr>
              <w:t>и други заинтересовани държавни институции</w:t>
            </w:r>
          </w:p>
          <w:p w:rsidR="008E70D8" w:rsidRPr="00D3411B" w:rsidRDefault="008E70D8" w:rsidP="00F16EA9">
            <w:pPr>
              <w:spacing w:after="0" w:line="240" w:lineRule="auto"/>
              <w:jc w:val="both"/>
              <w:rPr>
                <w:rFonts w:eastAsia="Times New Roman"/>
                <w:sz w:val="20"/>
                <w:szCs w:val="20"/>
                <w:shd w:val="clear" w:color="auto" w:fill="FFFFFF"/>
                <w:lang w:val="ru-RU"/>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Добра координация  и сътрудничество между компетентните органи по прилагане на законодателството за опасни химикали и отпадъци, в т.ч. и УОЗ</w:t>
            </w:r>
          </w:p>
        </w:tc>
      </w:tr>
      <w:tr w:rsidR="008E70D8" w:rsidRPr="00F91B9D" w:rsidTr="00994686">
        <w:trPr>
          <w:trHeight w:val="3344"/>
        </w:trPr>
        <w:tc>
          <w:tcPr>
            <w:tcW w:w="678"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8.1.2.</w:t>
            </w:r>
          </w:p>
        </w:tc>
        <w:tc>
          <w:tcPr>
            <w:tcW w:w="3910" w:type="dxa"/>
            <w:shd w:val="clear" w:color="auto" w:fill="auto"/>
          </w:tcPr>
          <w:p w:rsidR="008E70D8" w:rsidRPr="00D3411B" w:rsidRDefault="008E70D8" w:rsidP="00F16EA9">
            <w:pPr>
              <w:spacing w:after="0" w:line="240" w:lineRule="auto"/>
              <w:jc w:val="both"/>
              <w:rPr>
                <w:rFonts w:eastAsia="Times New Roman"/>
                <w:sz w:val="20"/>
                <w:szCs w:val="20"/>
                <w:lang w:val="ru-RU"/>
              </w:rPr>
            </w:pPr>
            <w:r w:rsidRPr="00D3411B">
              <w:rPr>
                <w:rFonts w:eastAsia="Times New Roman"/>
                <w:sz w:val="20"/>
                <w:szCs w:val="20"/>
                <w:lang w:val="ru-RU"/>
              </w:rPr>
              <w:t xml:space="preserve">Постоянна координация и ефективно прилагане на трите конвенции (Стокхолмска, Ротердамска и Базелска) по управление на опасни химикали и отпадъци на национално ниво, както и Протокола за УОЗ към </w:t>
            </w:r>
            <w:r w:rsidRPr="00D3411B">
              <w:rPr>
                <w:rFonts w:eastAsia="Times New Roman"/>
                <w:bCs/>
                <w:sz w:val="20"/>
                <w:szCs w:val="20"/>
                <w:lang w:val="ru-RU"/>
              </w:rPr>
              <w:t>Конвенцията за трансгранично замърсяване на въздуха на далечни разстояния</w:t>
            </w:r>
            <w:r w:rsidRPr="00D3411B">
              <w:rPr>
                <w:rFonts w:eastAsia="Times New Roman"/>
                <w:sz w:val="20"/>
                <w:szCs w:val="20"/>
                <w:lang w:val="ru-RU"/>
              </w:rPr>
              <w:t xml:space="preserve"> (КТЗВДР) и Монреалския протокол за веществата, които разрушават озоновия слой, Регламент (ЕО) 850/2004 и специфичното европейско и национално законодателства </w:t>
            </w:r>
            <w:r w:rsidRPr="002A2AA2">
              <w:rPr>
                <w:rFonts w:eastAsia="Times New Roman" w:cs="TimesNewRoman"/>
                <w:sz w:val="20"/>
                <w:szCs w:val="20"/>
                <w:lang w:val="ru-RU"/>
              </w:rPr>
              <w:t>в областта на управление на водите, опазване на почвите, предотвратяване на замърсяването на атмосферния въздух гарантиране на безопасността на храните и управление на отпадъците и по отношение на УОЗ в т.ч. и новите УОЗ</w:t>
            </w:r>
          </w:p>
        </w:tc>
        <w:tc>
          <w:tcPr>
            <w:tcW w:w="944"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МОСВ </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«ПД»</w:t>
            </w:r>
          </w:p>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Д-ция «ОЧВ»</w:t>
            </w:r>
          </w:p>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Д-ция «УООП»</w:t>
            </w:r>
          </w:p>
          <w:p w:rsidR="008E70D8" w:rsidRPr="002A2AA2" w:rsidRDefault="008E70D8" w:rsidP="00F16EA9">
            <w:pPr>
              <w:spacing w:after="0" w:line="240" w:lineRule="auto"/>
              <w:jc w:val="both"/>
              <w:rPr>
                <w:rFonts w:eastAsia="Times New Roman"/>
                <w:sz w:val="20"/>
                <w:szCs w:val="20"/>
                <w:shd w:val="clear" w:color="auto" w:fill="FFFFFF"/>
              </w:rPr>
            </w:pPr>
          </w:p>
        </w:tc>
        <w:tc>
          <w:tcPr>
            <w:tcW w:w="992"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ИАОС</w:t>
            </w:r>
          </w:p>
          <w:p w:rsidR="008E70D8" w:rsidRPr="00D3411B" w:rsidRDefault="007D51DD"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МЗХ</w:t>
            </w:r>
            <w:r w:rsidRPr="002A2AA2">
              <w:rPr>
                <w:rFonts w:eastAsia="Times New Roman"/>
                <w:sz w:val="20"/>
                <w:szCs w:val="20"/>
                <w:shd w:val="clear" w:color="auto" w:fill="FFFFFF"/>
                <w:lang w:val="bg-BG"/>
              </w:rPr>
              <w:t xml:space="preserve">Г </w:t>
            </w:r>
            <w:r w:rsidR="008E70D8" w:rsidRPr="00D3411B">
              <w:rPr>
                <w:rFonts w:eastAsia="Times New Roman"/>
                <w:sz w:val="20"/>
                <w:szCs w:val="20"/>
                <w:shd w:val="clear" w:color="auto" w:fill="FFFFFF"/>
                <w:lang w:val="ru-RU"/>
              </w:rPr>
              <w:t>(БАБХ), МЗ (НЦОЗА и РЗИ) и други заинтересовани държавни институции</w:t>
            </w:r>
          </w:p>
          <w:p w:rsidR="008E70D8" w:rsidRPr="00D3411B" w:rsidRDefault="008E70D8" w:rsidP="00F16EA9">
            <w:pPr>
              <w:spacing w:after="0" w:line="240" w:lineRule="auto"/>
              <w:jc w:val="both"/>
              <w:rPr>
                <w:rFonts w:eastAsia="Times New Roman"/>
                <w:sz w:val="20"/>
                <w:szCs w:val="20"/>
                <w:shd w:val="clear" w:color="auto" w:fill="FFFFFF"/>
                <w:lang w:val="ru-RU"/>
              </w:rPr>
            </w:pP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2012 - 2020</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1134"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w:t>
            </w:r>
          </w:p>
        </w:tc>
        <w:tc>
          <w:tcPr>
            <w:tcW w:w="993" w:type="dxa"/>
            <w:shd w:val="clear" w:color="auto" w:fill="auto"/>
          </w:tcPr>
          <w:p w:rsidR="008E70D8" w:rsidRPr="002A2AA2" w:rsidRDefault="008E70D8"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Висок</w:t>
            </w:r>
          </w:p>
        </w:tc>
        <w:tc>
          <w:tcPr>
            <w:tcW w:w="4545" w:type="dxa"/>
            <w:shd w:val="clear" w:color="auto" w:fill="auto"/>
          </w:tcPr>
          <w:p w:rsidR="008E70D8" w:rsidRPr="00D3411B" w:rsidRDefault="008E70D8"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Добра координация  и сътрудничество и ефективно прилагане на международното, европейското и национално заканодателства </w:t>
            </w:r>
            <w:r w:rsidRPr="00D3411B">
              <w:rPr>
                <w:rFonts w:eastAsia="Times New Roman"/>
                <w:sz w:val="20"/>
                <w:szCs w:val="20"/>
                <w:lang w:val="ru-RU"/>
              </w:rPr>
              <w:t xml:space="preserve">по управление на опасни химикали и отпадъци </w:t>
            </w:r>
            <w:r w:rsidRPr="00D3411B">
              <w:rPr>
                <w:rFonts w:eastAsia="Times New Roman"/>
                <w:sz w:val="20"/>
                <w:szCs w:val="20"/>
                <w:shd w:val="clear" w:color="auto" w:fill="FFFFFF"/>
                <w:lang w:val="ru-RU"/>
              </w:rPr>
              <w:t xml:space="preserve">както и съпътстващото специфично законодателство  </w:t>
            </w:r>
            <w:r w:rsidRPr="002A2AA2">
              <w:rPr>
                <w:rFonts w:eastAsia="Times New Roman" w:cs="TimesNewRoman"/>
                <w:sz w:val="20"/>
                <w:szCs w:val="20"/>
                <w:lang w:val="ru-RU"/>
              </w:rPr>
              <w:t>в областта на управление на водите, опазване на почвите, предотвратяване на замърсяването на атмосферния въздух гарантиране на безопасността на храните и управление на отпадъците и по отношение на УОЗ в т.ч. и новите УОЗ</w:t>
            </w:r>
          </w:p>
        </w:tc>
      </w:tr>
    </w:tbl>
    <w:p w:rsidR="008D45D6" w:rsidRDefault="008D45D6" w:rsidP="00F16EA9">
      <w:pPr>
        <w:jc w:val="both"/>
        <w:rPr>
          <w:lang w:val="bg-BG" w:eastAsia="bg-BG"/>
        </w:rPr>
      </w:pPr>
    </w:p>
    <w:p w:rsidR="00D53197" w:rsidRPr="00D3411B" w:rsidRDefault="00D53197" w:rsidP="00F16EA9">
      <w:pPr>
        <w:jc w:val="both"/>
        <w:rPr>
          <w:rFonts w:asciiTheme="majorHAnsi" w:eastAsia="Times New Roman" w:hAnsiTheme="majorHAnsi" w:cstheme="majorBidi"/>
          <w:b/>
          <w:bCs/>
          <w:color w:val="4F81BD" w:themeColor="accent1"/>
          <w:lang w:val="ru-RU" w:eastAsia="bg-BG"/>
        </w:rPr>
      </w:pPr>
      <w:r w:rsidRPr="00D3411B">
        <w:rPr>
          <w:lang w:val="ru-RU"/>
        </w:rPr>
        <w:br w:type="page"/>
      </w:r>
    </w:p>
    <w:p w:rsidR="00D53197" w:rsidRDefault="00D53197" w:rsidP="00CC613F">
      <w:pPr>
        <w:pStyle w:val="Heading3"/>
        <w:numPr>
          <w:ilvl w:val="2"/>
          <w:numId w:val="176"/>
        </w:numPr>
        <w:jc w:val="both"/>
        <w:rPr>
          <w:lang w:val="bg-BG"/>
        </w:rPr>
      </w:pPr>
      <w:bookmarkStart w:id="211" w:name="_Toc16441295"/>
      <w:r w:rsidRPr="00D3411B">
        <w:rPr>
          <w:lang w:val="ru-RU"/>
        </w:rPr>
        <w:t>Отчети на отговорните институции за изпълнение на мерките и дейностите на  А- НПДУУОЗ 2012-2020</w:t>
      </w:r>
      <w:bookmarkEnd w:id="211"/>
      <w:r w:rsidRPr="00D3411B">
        <w:rPr>
          <w:lang w:val="ru-RU"/>
        </w:rPr>
        <w:t xml:space="preserve">   </w:t>
      </w:r>
    </w:p>
    <w:tbl>
      <w:tblPr>
        <w:tblW w:w="14914" w:type="dxa"/>
        <w:jc w:val="center"/>
        <w:tblCellMar>
          <w:left w:w="10" w:type="dxa"/>
          <w:right w:w="10" w:type="dxa"/>
        </w:tblCellMar>
        <w:tblLook w:val="04A0" w:firstRow="1" w:lastRow="0" w:firstColumn="1" w:lastColumn="0" w:noHBand="0" w:noVBand="1"/>
      </w:tblPr>
      <w:tblGrid>
        <w:gridCol w:w="718"/>
        <w:gridCol w:w="4142"/>
        <w:gridCol w:w="1645"/>
        <w:gridCol w:w="8409"/>
      </w:tblGrid>
      <w:tr w:rsidR="00D53197" w:rsidRPr="00F91B9D" w:rsidTr="0058337B">
        <w:trPr>
          <w:trHeight w:val="429"/>
          <w:tblHeade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3197" w:rsidRPr="002A2AA2" w:rsidRDefault="00D53197" w:rsidP="00F16EA9">
            <w:pPr>
              <w:spacing w:after="0" w:line="240" w:lineRule="auto"/>
              <w:jc w:val="both"/>
              <w:rPr>
                <w:rFonts w:eastAsia="Times New Roman"/>
                <w:b/>
                <w:sz w:val="20"/>
                <w:szCs w:val="20"/>
              </w:rPr>
            </w:pPr>
            <w:r w:rsidRPr="002A2AA2">
              <w:rPr>
                <w:rFonts w:eastAsia="Times New Roman"/>
                <w:b/>
                <w:sz w:val="20"/>
                <w:szCs w:val="20"/>
              </w:rPr>
              <w:t>№</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3197" w:rsidRPr="002A2AA2" w:rsidRDefault="00D53197" w:rsidP="00F16EA9">
            <w:pPr>
              <w:spacing w:after="0" w:line="240" w:lineRule="auto"/>
              <w:jc w:val="both"/>
              <w:rPr>
                <w:rFonts w:eastAsia="Times New Roman"/>
                <w:b/>
                <w:sz w:val="20"/>
                <w:szCs w:val="20"/>
              </w:rPr>
            </w:pPr>
            <w:r w:rsidRPr="002A2AA2">
              <w:rPr>
                <w:rFonts w:eastAsia="Times New Roman"/>
                <w:b/>
                <w:sz w:val="20"/>
                <w:szCs w:val="20"/>
              </w:rPr>
              <w:t>Мярка/Дейност</w:t>
            </w:r>
          </w:p>
        </w:tc>
        <w:tc>
          <w:tcPr>
            <w:tcW w:w="164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53197" w:rsidRPr="002A2AA2" w:rsidRDefault="00D53197" w:rsidP="00F16EA9">
            <w:pPr>
              <w:spacing w:after="0" w:line="240" w:lineRule="auto"/>
              <w:jc w:val="both"/>
              <w:rPr>
                <w:rFonts w:eastAsia="Times New Roman"/>
                <w:b/>
                <w:sz w:val="20"/>
                <w:szCs w:val="20"/>
              </w:rPr>
            </w:pPr>
            <w:r w:rsidRPr="002A2AA2">
              <w:rPr>
                <w:rFonts w:eastAsia="Times New Roman"/>
                <w:b/>
                <w:sz w:val="20"/>
                <w:szCs w:val="20"/>
              </w:rPr>
              <w:t xml:space="preserve">Отговорни </w:t>
            </w:r>
          </w:p>
          <w:p w:rsidR="00D53197" w:rsidRPr="002A2AA2" w:rsidRDefault="00D53197" w:rsidP="00F16EA9">
            <w:pPr>
              <w:spacing w:after="0" w:line="240" w:lineRule="auto"/>
              <w:jc w:val="both"/>
              <w:rPr>
                <w:rFonts w:eastAsia="Times New Roman"/>
                <w:b/>
                <w:sz w:val="20"/>
                <w:szCs w:val="20"/>
              </w:rPr>
            </w:pPr>
            <w:r w:rsidRPr="002A2AA2">
              <w:rPr>
                <w:rFonts w:eastAsia="Times New Roman"/>
                <w:b/>
                <w:sz w:val="20"/>
                <w:szCs w:val="20"/>
              </w:rPr>
              <w:t>институции</w:t>
            </w:r>
          </w:p>
        </w:tc>
        <w:tc>
          <w:tcPr>
            <w:tcW w:w="8409" w:type="dxa"/>
            <w:tcBorders>
              <w:top w:val="single" w:sz="4" w:space="0" w:color="000000"/>
              <w:left w:val="single" w:sz="4" w:space="0" w:color="000000"/>
              <w:right w:val="single" w:sz="4" w:space="0" w:color="000000"/>
            </w:tcBorders>
            <w:shd w:val="clear" w:color="auto" w:fill="auto"/>
          </w:tcPr>
          <w:p w:rsidR="00D53197" w:rsidRPr="00D3411B" w:rsidRDefault="00D53197" w:rsidP="00F16EA9">
            <w:pPr>
              <w:spacing w:after="0" w:line="240" w:lineRule="auto"/>
              <w:jc w:val="both"/>
              <w:rPr>
                <w:rFonts w:eastAsia="Times New Roman"/>
                <w:b/>
                <w:sz w:val="20"/>
                <w:szCs w:val="20"/>
                <w:lang w:val="ru-RU"/>
              </w:rPr>
            </w:pPr>
            <w:r w:rsidRPr="00D3411B">
              <w:rPr>
                <w:rFonts w:eastAsia="Times New Roman"/>
                <w:b/>
                <w:sz w:val="20"/>
                <w:szCs w:val="20"/>
                <w:lang w:val="ru-RU"/>
              </w:rPr>
              <w:t xml:space="preserve"> Докладвано изпълнение  от отговорните институции  </w:t>
            </w:r>
          </w:p>
        </w:tc>
      </w:tr>
      <w:tr w:rsidR="00843D95"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2A2AA2">
              <w:rPr>
                <w:rFonts w:eastAsia="Times New Roman"/>
                <w:b/>
                <w:smallCaps/>
                <w:sz w:val="20"/>
                <w:szCs w:val="20"/>
                <w:lang w:val="bg-BG"/>
              </w:rPr>
              <w:t>1.</w:t>
            </w:r>
            <w:r w:rsidRPr="00D3411B">
              <w:rPr>
                <w:rFonts w:eastAsia="Times New Roman"/>
                <w:b/>
                <w:smallCaps/>
                <w:sz w:val="20"/>
                <w:szCs w:val="20"/>
                <w:lang w:val="ru-RU"/>
              </w:rPr>
              <w:t>хармонизиране на регулаторната рамка и укрепване на лабораторната инфраструктура и административния капацитет за управление на УОЗ</w:t>
            </w:r>
          </w:p>
        </w:tc>
      </w:tr>
      <w:tr w:rsidR="00843D95"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CC613F">
            <w:pPr>
              <w:pStyle w:val="ListParagraph"/>
              <w:numPr>
                <w:ilvl w:val="1"/>
                <w:numId w:val="13"/>
              </w:numPr>
              <w:spacing w:after="0" w:line="240" w:lineRule="auto"/>
              <w:ind w:left="-56" w:firstLine="56"/>
              <w:jc w:val="both"/>
              <w:rPr>
                <w:rFonts w:eastAsia="Times New Roman"/>
                <w:sz w:val="20"/>
                <w:szCs w:val="20"/>
                <w:shd w:val="clear" w:color="auto" w:fill="FFFFFF"/>
                <w:lang w:val="ru-RU"/>
              </w:rPr>
            </w:pPr>
            <w:r w:rsidRPr="00D3411B">
              <w:rPr>
                <w:rFonts w:eastAsia="Times New Roman"/>
                <w:b/>
                <w:sz w:val="20"/>
                <w:szCs w:val="20"/>
                <w:lang w:val="ru-RU"/>
              </w:rPr>
              <w:t>Хармонизиране на законодателството с европейското право за</w:t>
            </w:r>
            <w:r w:rsidRPr="002A2AA2">
              <w:rPr>
                <w:rFonts w:eastAsia="Times New Roman"/>
                <w:b/>
                <w:sz w:val="20"/>
                <w:szCs w:val="20"/>
                <w:lang w:val="ru-RU"/>
              </w:rPr>
              <w:t xml:space="preserve"> </w:t>
            </w:r>
            <w:r w:rsidRPr="00D3411B">
              <w:rPr>
                <w:rFonts w:eastAsia="Times New Roman"/>
                <w:b/>
                <w:sz w:val="20"/>
                <w:szCs w:val="20"/>
                <w:lang w:val="ru-RU"/>
              </w:rPr>
              <w:t>управление на УОЗ</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Транспониране на Директива 2011/65/ЕС на Европейския Парламент и на Съвета от 8 юни 2011 година  относно ограничението за употребата на определени опасни вещества в електрическото и електронното оборудване (ЕЕО) (</w:t>
            </w:r>
            <w:r w:rsidRPr="002A2AA2">
              <w:rPr>
                <w:rFonts w:eastAsia="Times New Roman"/>
                <w:sz w:val="20"/>
                <w:szCs w:val="20"/>
                <w:shd w:val="clear" w:color="auto" w:fill="FFFFFF"/>
              </w:rPr>
              <w:t>RoHS</w:t>
            </w:r>
            <w:r w:rsidRPr="00D3411B">
              <w:rPr>
                <w:rFonts w:eastAsia="Times New Roman"/>
                <w:sz w:val="20"/>
                <w:szCs w:val="20"/>
                <w:shd w:val="clear" w:color="auto" w:fill="FFFFFF"/>
                <w:lang w:val="ru-RU"/>
              </w:rPr>
              <w:t xml:space="preserve">-2)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Директива 2011/65/ЕС на Европейския Парламент и на Съвета от 8 юни 2011 година относно ограничението за употребата на определени опасни вещества в електрическото и електронното оборудване (ЕЕО) (</w:t>
            </w:r>
            <w:r w:rsidRPr="002A2AA2">
              <w:rPr>
                <w:rFonts w:eastAsia="Times New Roman"/>
                <w:sz w:val="20"/>
                <w:szCs w:val="20"/>
                <w:shd w:val="clear" w:color="auto" w:fill="FFFFFF"/>
              </w:rPr>
              <w:t>RoHS</w:t>
            </w:r>
            <w:r w:rsidRPr="00D3411B">
              <w:rPr>
                <w:rFonts w:eastAsia="Times New Roman"/>
                <w:sz w:val="20"/>
                <w:szCs w:val="20"/>
                <w:shd w:val="clear" w:color="auto" w:fill="FFFFFF"/>
                <w:lang w:val="ru-RU"/>
              </w:rPr>
              <w:t xml:space="preserve">-2) е транспонирана в Закона за защита от вредното въздействие на химичните вещества и смеси (ЗЗВВХВС), по-специално в допълнителните разпоредби на ЗЗВВХВС: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1б. (Нов - ДВ, бр. 84 от 2012 г., в сила от 02.01.2013 г., предишен текст на § 1а - ДВ, бр. 102 от 2015 г., доп. - ДВ, бр. 17 от 2019 г., в сила от 26.02.2019 г.)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-Този закон въвежда изискванията на Директива 2011/65/ЕС на Европейския парламент и на Съвета от 8 юни 2011 г. относно ограничението за употребата на определени опасни вещества в електрическото и електронното оборудване (ОВ, </w:t>
            </w:r>
            <w:r w:rsidRPr="002A2AA2">
              <w:rPr>
                <w:rFonts w:eastAsia="Times New Roman"/>
                <w:sz w:val="20"/>
                <w:szCs w:val="20"/>
                <w:shd w:val="clear" w:color="auto" w:fill="FFFFFF"/>
              </w:rPr>
              <w:t>L</w:t>
            </w:r>
            <w:r w:rsidRPr="00D3411B">
              <w:rPr>
                <w:rFonts w:eastAsia="Times New Roman"/>
                <w:sz w:val="20"/>
                <w:szCs w:val="20"/>
                <w:shd w:val="clear" w:color="auto" w:fill="FFFFFF"/>
                <w:lang w:val="ru-RU"/>
              </w:rPr>
              <w:t xml:space="preserve"> 174/88 от 1 юли 2011 г.)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-и на Директива (ЕС) 2017/2102 на Европейския парламент и на Съвета от 15 ноември 2017 г. за изменение на Директива 2011/65/ЕС относно ограничението за употребата на определени опасни вещества в електрическото и електронното оборудване (ОВ, </w:t>
            </w:r>
            <w:r w:rsidRPr="002A2AA2">
              <w:rPr>
                <w:rFonts w:eastAsia="Times New Roman"/>
                <w:sz w:val="20"/>
                <w:szCs w:val="20"/>
                <w:shd w:val="clear" w:color="auto" w:fill="FFFFFF"/>
              </w:rPr>
              <w:t>L</w:t>
            </w:r>
            <w:r w:rsidRPr="00D3411B">
              <w:rPr>
                <w:rFonts w:eastAsia="Times New Roman"/>
                <w:sz w:val="20"/>
                <w:szCs w:val="20"/>
                <w:shd w:val="clear" w:color="auto" w:fill="FFFFFF"/>
                <w:lang w:val="ru-RU"/>
              </w:rPr>
              <w:t xml:space="preserve"> 305/8 от 21 ноември 2017 г.).</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В допълнение, на 26 февруари 2019 г., в брой 17 на Държавен вестник е обнародван ЗЗВВХВС, който транспонира Директива (ЕС) 2017/2102 на Европейския Парламент и на Съвета от 15 ноември 2017 г. за изменение на Директива 2011/65/ЕС относно ограничението за употребата на определени опасни вещества в електрическото и електронното оборудване (ОВ, </w:t>
            </w:r>
            <w:r w:rsidRPr="002A2AA2">
              <w:rPr>
                <w:rFonts w:eastAsia="Times New Roman"/>
                <w:sz w:val="20"/>
                <w:szCs w:val="20"/>
                <w:shd w:val="clear" w:color="auto" w:fill="FFFFFF"/>
              </w:rPr>
              <w:t>L</w:t>
            </w:r>
            <w:r w:rsidRPr="00D3411B">
              <w:rPr>
                <w:rFonts w:eastAsia="Times New Roman"/>
                <w:sz w:val="20"/>
                <w:szCs w:val="20"/>
                <w:shd w:val="clear" w:color="auto" w:fill="FFFFFF"/>
                <w:lang w:val="ru-RU"/>
              </w:rPr>
              <w:t xml:space="preserve"> 305/8 от 21.11.2017 г.).</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Въвеждане в националното законодателство на мерки за прилагане на Регламент (ЕО) № 1107/2009 относно пускането на пазара на продукти за растителна защита и транспониране на Директива 2009/128/ЕО за създаване на рамка за действие на Общността за постигане на устойчива употреба на пестициди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МЗХ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МИЕТ</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МОСВ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Водещо и отговорно  ведомство по въвеждане на мерки за прилагане на Регламент (ЕО) №1107/2009 относно пускането на пазара на продукти за растителна защита и транспониране на Директива 2009/128/ЕО за създаване на рамка за действие на Общността за постигане на устойчива употреба на пестициди е Министерство на земеделието,  храните и горите чрез Българска Агенция по безопасност на храните. Мерките за прилагане на горепосочения регламент са въведени в Закона за защита на  растенията. МОСВ не участва в процедурите по оценка на активни вещества за и на  препарати за растителна защита.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Мярката не в компетенциите на 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БАБХ:</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От 2014 е в сила Закон за защита на растенията ( обн. ДВ бр. 61 от 25. 07. 2014 г. ) в който е уредено прилагането на Регламент (ЕО ) № 1107/2009 относно пускането на пазара на ПРЗ и са транспонирани изискванията на Директива 2009/128/ЕО на ЕП от21.10.2009 за създаване на рамка в общността за постигане на устойчива употреба на пестициди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С цел транспониране на разпоредбите на чл.4 на Директива 2009/128/ЕО с решение на МС от 21.11.2012 е приет Национален план за устойчива употреба на пестициди в Р България (НПД). В изпълнение на чл.4 , т.2 от Директива 2009/128/ЕО и чл. 124, ал. 5 от  ЗЗР се изготви проект за Актуализиран национален план за действие за устойчива употреба на пестициди в Р България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Въвеждане в националното законодателство на мерки за прилагане на новия европейски Регламент (ЕС) № 528/2012 относно пускането на пазара и употребата на биоциди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 МОСВ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МИЕТ</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Водещо и отговорно ведомство е Министерство на здравеопазването. Мерките за прилагане на Регламент (ЕС) № 528/2012 относно пускането на пазара и употребата на биоциди са въведени в Закона за защита от вредното въздействие на химичните вещества и смеси ( ЗЗВВХВС)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Мерките за прилагане на Регламент (ЕС) № 528/2012 относно пускането на пазара и употребата на биоциди са въведени в Закона за защита от вредното въздействие на химичните вещества и смеси ( ЗЗВВХВС) с изменението и допълнението му в  ДВ бр. 102 от29.15.2015</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Актуализиране на националното законодателство по отношение на надзора на пазара на изделия и ЕЕО, съдържащи УОЗ.</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ДАМТН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КЗП</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Надзора на пазара на изделия и ЕЕО, вкл. съдържащи УОЗ, съгласно ЗЗВВХВС се осъществява от Държавна Агенция за метрология и технически надзор ( ДАМТН).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КЗП:</w:t>
            </w:r>
          </w:p>
          <w:p w:rsidR="00843D95" w:rsidRPr="002A2AA2" w:rsidRDefault="00843D95" w:rsidP="00F16EA9">
            <w:pPr>
              <w:spacing w:after="0" w:line="240" w:lineRule="auto"/>
              <w:jc w:val="both"/>
              <w:rPr>
                <w:rFonts w:eastAsia="Times New Roman"/>
                <w:sz w:val="20"/>
                <w:szCs w:val="20"/>
                <w:shd w:val="clear" w:color="auto" w:fill="FFFFFF"/>
              </w:rPr>
            </w:pPr>
            <w:r w:rsidRPr="00D3411B">
              <w:rPr>
                <w:rFonts w:eastAsia="Times New Roman"/>
                <w:sz w:val="20"/>
                <w:szCs w:val="20"/>
                <w:shd w:val="clear" w:color="auto" w:fill="FFFFFF"/>
                <w:lang w:val="ru-RU"/>
              </w:rPr>
              <w:t xml:space="preserve">Декларират , че изпълнява надзор на пазара на ЕЕО през целия период 2012 – 2018 в рамките на планови кампании , включени в годишните им план-програми . </w:t>
            </w:r>
            <w:r w:rsidRPr="002A2AA2">
              <w:rPr>
                <w:rFonts w:eastAsia="Times New Roman"/>
                <w:sz w:val="20"/>
                <w:szCs w:val="20"/>
                <w:shd w:val="clear" w:color="auto" w:fill="FFFFFF"/>
              </w:rPr>
              <w:t xml:space="preserve">Докладват използвани средства 162 000 лева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1.1.5.</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Въвеждане в националното законодателство на мерки за прилагане на Регламент (ЕС) № 850/2004 относно УОЗ, при включване на нови УОЗ в Приложенията на Регламента и Стокхолмската конвенция и актуализиране на съпътстващото специфично национално законодателство в областта на управление на водите, опазване на почвите, предотвратяване на замърсяването на атмосферния въздух, гарантиране на безопасността на храните и управление на отпадъците по отношение на УОЗ в т.ч. и новите УОЗ</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Това се извършва регулярно, при включване на нови УОЗ вещества в Стокхолмска конвенция и Регламент 850/2004 следва да се актуализира и националното законодателство с цел мониторинг на тези вещества в компонентите на околната среда.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В действащото към момента национално законодателство относно УОЗ съществува изискване за мониторинг на някои устойчиви органични замърсители в почви.  В първо ниво – широкомащабен мониторинг се извършва наблюдение на 8 устойчиви хлорорганични пестициди. От 2013 г. се извършва мониторинг на още 4 устойчиви пестицида във връзка с включването им в Приложенията на Стокхолмската конвенция, ратифицирана със закон (обн. ДВ бр. 89/12.10.2004 г.). В Приложение 2 към чл. 4 на  Наредба № 3 за нормите за допустимо съдържание на вредни вещества в почвите следва да бъдат включени и новите УОЗ.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Необходимо е Наредбата да бъде допълнена с норми и за други тежки метали (напр. ванадий, талий, селен и др.) и устойчиви органични замърсители. Изискването се отнася и законодателството по  останалите компоненти на околната среда – въздух и води.</w:t>
            </w:r>
          </w:p>
        </w:tc>
      </w:tr>
      <w:tr w:rsidR="00843D95"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b/>
                <w:sz w:val="20"/>
                <w:szCs w:val="20"/>
                <w:shd w:val="clear" w:color="auto" w:fill="FFFFFF"/>
                <w:lang w:val="ru-RU"/>
              </w:rPr>
              <w:t>1.2. Усъвършенстване на лабораторната инфраструктура за изпитване и мониторинг на УОЗ</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ново специализирано и помощно лабораторно оборудване за изпитване и мониторинг на новите УОЗ в компоненти на околната среда (почви в земеделски земи и около складове за залежали пестициди, подземни и повърхностни  води)  и в отпадъци в лабораторния комплекс към  ИАОС.</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ИАОС</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През 2018 г. с помощта на проект по ОПОС с предмет „Разработване и въвеждане на методики за определяне на приоритетни и специфични органични вещества във води, които досега не са били анализирани, както и методи за анализ на приоритетни и специфични вещества в седименти и биота и закупуване на необходимата техника и оборудване„ бяха закупени 2 газови хроматографа (</w:t>
            </w:r>
            <w:r w:rsidRPr="002A2AA2">
              <w:rPr>
                <w:rFonts w:eastAsia="Times New Roman"/>
                <w:sz w:val="20"/>
                <w:szCs w:val="20"/>
                <w:shd w:val="clear" w:color="auto" w:fill="FFFFFF"/>
              </w:rPr>
              <w:t>GC</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 – РЛ Пловдив и РЛ Стара Загора; 1 течен хроматограф (</w:t>
            </w:r>
            <w:r w:rsidRPr="002A2AA2">
              <w:rPr>
                <w:rFonts w:eastAsia="Times New Roman"/>
                <w:sz w:val="20"/>
                <w:szCs w:val="20"/>
                <w:shd w:val="clear" w:color="auto" w:fill="FFFFFF"/>
              </w:rPr>
              <w:t>HPLC</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 – РЛ Плевен; 3 системи за автоматична твърдофазна екстракция на течни проби в РЛ Русе, РЛ Плевен и РЛ Стара Загора; 10 броя системи за ултра чиста вода за ЦЛ София, РЛ Враца, РЛ Монтана, РЛ Велико Търново, РЛ Русе, РЛ Шумен и РЛ Плевен; 3 броя лабораторни хладилници за ЦЛ София, РЛ Плевен и РЛ Монтана; 1 брой живачен анализатор за ЦЛ София; 1 система за микровълново разлагане за ЦЛ София.</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В периода март-юли 2018 г. са инсталирани, внедрени в експлоатация и са обучени експертите от съответните лаборатории за работа с новозакупената основна и спомагателна техника.. – Обуславя се ново звено за Течна хроматография към съществуващите лаборатории в системата на ИАОС, без да са изграждани нови помещения за целта.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Необходимо е да се продължи дейността в тази насока, т.к. изискванията за чистотата на химикалите и реактивите, респективно помещенията, в които се намира оборудването, е необходимо да бъдат с изключително висока чистота. Тази чистота е необходима с цел да се покриват изключително високите критерии по показател „Граница на количествено определяне“ и да няма замърсяване между отделните матрици, които са заложени в нормативните изисквания на европейското и национално законодателство в областта на политиките за водите.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изразходвани средства – общо за води, седименти и биота възлизат на 3 122 443,20 лв. с ДДС: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1) доставка на апаратура с принадлежности – 692 239,20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2) доставка на апаратура с принадлежности – 651 366,00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3) доставка на апаратура с принадлежности – 999 000,00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4) доставка на системи за автоматична твърдофазна екстракция на течни проби - 478 800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5) доставка на системи за ултра чиста вода – 173 046,00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6) лабораторни хладилници – 9 432,00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7) доставка на живачен анализатор – 64 452,00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8) доставка на система за микровълново разлагане – 54 108,00 лв. с ДДС</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Разработване, валидиране и верифициране на нови методи за изпитване на нови УОЗ в компоненти на околната среда,  и в отпадъци, закупуване на референтни материали и акредитация на лабораториите.</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МОСВ </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Разработени са нови методики и са валидирани/верифицирани стандартизирани методи за анализ на приоритетни и специфични органични замърсители във води, седименти и биота. Тези методи и методики се основават на газ-хроматографско или течно-хроматографско определяне с масселективна детекция. Това са висок клас апарати с висока чувствителност и разделителна способност, основавайки се на специфичен преход на всеки определяем аналит.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Анализ на приоритетните и специфични органични замърсители във води, седименти и биота, които са обект на разработване от външни фирми са подадени за разширение обхвата на акредитация на лабораториите към ИАОС. В това число попадат и фармацевтични съединения, пестициди, неоникотиноиди и естрони, част от списъка за наблюдение на веществата в повърхностни и подземни води, както и в седименти. Към настоящия момент те не са в обхвата на акредитация.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Според техническите изисквания и предложения за изпълнение на отделните обособени позиции от фирмите, е необходимо изпълнителя да осигури химикали, консумативи и референтни материали. Тези количества трябва да стигнат за калибриране, разработване и валидиране/верифициране на съответните методи и обезпечаване на 500 броя анализи. Тези количества са недостатъчни за обезпечаване натоварената мониторингова програма на Басейновите дирекции.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Изразходваните средства за разработване и валидиране/верифициране на новите методи, общо е: 687 600,00 лв. с ДДС.</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ново специализирано и помощно лабораторно оборудване за изпитване и мониторинг на новите УОЗ пестициди в суровини, продукти и храни от растителен и животински произход в лабораториите към БАБХ.</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ЦЛХИК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ЦЛВСЕЕ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БАБХ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МЗХ</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ЦЛХИК:</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За последно ЦЛХИК е оборудвана с нови технически средства през 2006 г.</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От 2012 до 2016 г., ЦЛХИК изпълняваше Европейската многогодишна програма за остатъци от пестициди (ЕМКПОП), както и ежегодната национална контролна програма за остатъци от пестициди. От 2016 г. поради не доброто оборудване (амортизирано, морално и техническо остаряване), и препоръки от проведените Европейски мисии в България по отношение на  невъзможността на ЦЛХИК да обхване всички активни бази на пестициди (нови активни бази и бази, за които е необходимо ново техническо средство, като </w:t>
            </w:r>
            <w:r w:rsidRPr="002A2AA2">
              <w:rPr>
                <w:rFonts w:eastAsia="Times New Roman"/>
                <w:sz w:val="20"/>
                <w:szCs w:val="20"/>
                <w:shd w:val="clear" w:color="auto" w:fill="FFFFFF"/>
              </w:rPr>
              <w:t>UPLC</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MS</w:t>
            </w:r>
            <w:r w:rsidRPr="00D3411B">
              <w:rPr>
                <w:rFonts w:eastAsia="Times New Roman"/>
                <w:sz w:val="20"/>
                <w:szCs w:val="20"/>
                <w:shd w:val="clear" w:color="auto" w:fill="FFFFFF"/>
                <w:lang w:val="ru-RU"/>
              </w:rPr>
              <w:t>), ЕМКПОП се възлага на външна лаборатория.</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ЦЛХИК продължава да провежда анализи на активни бази на пестициди , за които има капацитет (главно УОЗ).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ЦЛВСЕЕ:</w:t>
            </w:r>
          </w:p>
          <w:p w:rsidR="00843D95" w:rsidRPr="002A2AA2" w:rsidRDefault="00843D95" w:rsidP="00F16EA9">
            <w:pPr>
              <w:spacing w:after="0" w:line="240" w:lineRule="auto"/>
              <w:jc w:val="both"/>
              <w:rPr>
                <w:rFonts w:eastAsia="Times New Roman"/>
                <w:b/>
                <w:sz w:val="20"/>
                <w:szCs w:val="20"/>
                <w:shd w:val="clear" w:color="auto" w:fill="FFFFFF"/>
                <w:lang w:val="bg-BG"/>
              </w:rPr>
            </w:pPr>
            <w:r w:rsidRPr="002A2AA2">
              <w:rPr>
                <w:rFonts w:eastAsia="Times New Roman"/>
                <w:b/>
                <w:sz w:val="20"/>
                <w:szCs w:val="20"/>
                <w:shd w:val="clear" w:color="auto" w:fill="FFFFFF"/>
                <w:lang w:val="bg-BG"/>
              </w:rPr>
              <w:t>Неизпълнено</w:t>
            </w:r>
          </w:p>
          <w:p w:rsidR="00843D95" w:rsidRPr="002A2AA2" w:rsidRDefault="00843D95"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Със заповед на ИД на БАНХ№РД-2165/24.10.2018 г., Директорът на ЦЛВЦЕЕ е упълномощен за провеждането на обществена поръчка</w:t>
            </w:r>
            <w:r w:rsidR="00C04BFF" w:rsidRPr="00D3411B">
              <w:rPr>
                <w:rFonts w:eastAsia="Times New Roman"/>
                <w:sz w:val="20"/>
                <w:szCs w:val="20"/>
                <w:shd w:val="clear" w:color="auto" w:fill="FFFFFF"/>
                <w:lang w:val="ru-RU"/>
              </w:rPr>
              <w:t xml:space="preserve"> </w:t>
            </w:r>
            <w:r w:rsidR="00C04BFF" w:rsidRPr="002A2AA2">
              <w:rPr>
                <w:rFonts w:eastAsia="Times New Roman"/>
                <w:sz w:val="20"/>
                <w:szCs w:val="20"/>
                <w:shd w:val="clear" w:color="auto" w:fill="FFFFFF"/>
                <w:lang w:val="bg-BG"/>
              </w:rPr>
              <w:t>с предмет „Доставка на лабораторна апаратура за изпълнение от ЦЛВСЕЕ на Националните мониторингови програми за контрол на оста</w:t>
            </w:r>
            <w:r w:rsidR="00DC0BA5">
              <w:rPr>
                <w:rFonts w:eastAsia="Times New Roman"/>
                <w:sz w:val="20"/>
                <w:szCs w:val="20"/>
                <w:shd w:val="clear" w:color="auto" w:fill="FFFFFF"/>
                <w:lang w:val="bg-BG"/>
              </w:rPr>
              <w:t>т</w:t>
            </w:r>
            <w:r w:rsidR="00C04BFF" w:rsidRPr="002A2AA2">
              <w:rPr>
                <w:rFonts w:eastAsia="Times New Roman"/>
                <w:sz w:val="20"/>
                <w:szCs w:val="20"/>
                <w:shd w:val="clear" w:color="auto" w:fill="FFFFFF"/>
                <w:lang w:val="bg-BG"/>
              </w:rPr>
              <w:t>ъци (НМПКО, НПКОП, РПКФ)“. За анализ на пестициди е предвиден 1 апарат: „Система от газов хроматограф с тройноквадруполен масспектрометър (</w:t>
            </w:r>
            <w:r w:rsidR="00C04BFF" w:rsidRPr="002A2AA2">
              <w:rPr>
                <w:rFonts w:eastAsia="Times New Roman"/>
                <w:sz w:val="20"/>
                <w:szCs w:val="20"/>
                <w:shd w:val="clear" w:color="auto" w:fill="FFFFFF"/>
              </w:rPr>
              <w:t>GC</w:t>
            </w:r>
            <w:r w:rsidR="00C04BFF" w:rsidRPr="00D3411B">
              <w:rPr>
                <w:rFonts w:eastAsia="Times New Roman"/>
                <w:sz w:val="20"/>
                <w:szCs w:val="20"/>
                <w:shd w:val="clear" w:color="auto" w:fill="FFFFFF"/>
                <w:lang w:val="ru-RU"/>
              </w:rPr>
              <w:t>/</w:t>
            </w:r>
            <w:r w:rsidR="00C04BFF" w:rsidRPr="002A2AA2">
              <w:rPr>
                <w:rFonts w:eastAsia="Times New Roman"/>
                <w:sz w:val="20"/>
                <w:szCs w:val="20"/>
                <w:shd w:val="clear" w:color="auto" w:fill="FFFFFF"/>
              </w:rPr>
              <w:t>MS</w:t>
            </w:r>
            <w:r w:rsidR="00C04BFF" w:rsidRPr="00D3411B">
              <w:rPr>
                <w:rFonts w:eastAsia="Times New Roman"/>
                <w:sz w:val="20"/>
                <w:szCs w:val="20"/>
                <w:shd w:val="clear" w:color="auto" w:fill="FFFFFF"/>
                <w:lang w:val="ru-RU"/>
              </w:rPr>
              <w:t>/</w:t>
            </w:r>
            <w:r w:rsidR="00C04BFF" w:rsidRPr="002A2AA2">
              <w:rPr>
                <w:rFonts w:eastAsia="Times New Roman"/>
                <w:sz w:val="20"/>
                <w:szCs w:val="20"/>
                <w:shd w:val="clear" w:color="auto" w:fill="FFFFFF"/>
              </w:rPr>
              <w:t>MS</w:t>
            </w:r>
            <w:r w:rsidR="00C04BFF" w:rsidRPr="002A2AA2">
              <w:rPr>
                <w:rFonts w:eastAsia="Times New Roman"/>
                <w:sz w:val="20"/>
                <w:szCs w:val="20"/>
                <w:shd w:val="clear" w:color="auto" w:fill="FFFFFF"/>
                <w:lang w:val="bg-BG"/>
              </w:rPr>
              <w:t>)</w:t>
            </w:r>
            <w:r w:rsidR="00C04BFF" w:rsidRPr="00D3411B">
              <w:rPr>
                <w:rFonts w:eastAsia="Times New Roman"/>
                <w:sz w:val="20"/>
                <w:szCs w:val="20"/>
                <w:shd w:val="clear" w:color="auto" w:fill="FFFFFF"/>
                <w:lang w:val="ru-RU"/>
              </w:rPr>
              <w:t>” (</w:t>
            </w:r>
            <w:r w:rsidR="00C04BFF" w:rsidRPr="002A2AA2">
              <w:rPr>
                <w:rFonts w:eastAsia="Times New Roman"/>
                <w:sz w:val="20"/>
                <w:szCs w:val="20"/>
                <w:shd w:val="clear" w:color="auto" w:fill="FFFFFF"/>
                <w:lang w:val="bg-BG"/>
              </w:rPr>
              <w:t>Обособена позиция №2</w:t>
            </w:r>
            <w:r w:rsidR="00C04BFF" w:rsidRPr="00D3411B">
              <w:rPr>
                <w:rFonts w:eastAsia="Times New Roman"/>
                <w:sz w:val="20"/>
                <w:szCs w:val="20"/>
                <w:shd w:val="clear" w:color="auto" w:fill="FFFFFF"/>
                <w:lang w:val="ru-RU"/>
              </w:rPr>
              <w:t>)</w:t>
            </w:r>
            <w:r w:rsidR="00C04BFF" w:rsidRPr="002A2AA2">
              <w:rPr>
                <w:rFonts w:eastAsia="Times New Roman"/>
                <w:sz w:val="20"/>
                <w:szCs w:val="20"/>
                <w:shd w:val="clear" w:color="auto" w:fill="FFFFFF"/>
                <w:lang w:val="bg-BG"/>
              </w:rPr>
              <w:t>. При осигуряване на необходимите средства, апаратът може да бъде закупен до м. Декември 2019 г.</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Разработване, валидиране и верифициране на нови методи за изпитване на новите УОЗ пестициди в суровини, продукти и храни от растителен и животински произход, закупуване на референтни материали и акредитация на лабораториите.</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ЦЛХИК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ЦЛВСЕЕ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БАБХ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МЗХ</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ЦЛХИК:</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През 2007 г., ЦЛХИК е определена от Министъра на МЗХГ за Национална референтна лаборатория за остатъци от пестициди в храни и суровини от растителен произход.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Предвид липсата на дооборудване, лабораторията ще трябва да се откаже от тази си дейност.</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ЦЛХИК е акредитирана от ИА БСА  за провеждане на анализи за остатъци от пестициди, като прилага гъвкав обхват(т.е в зависимост от наличното техническо оборудване необходимо за провежданите анализи)</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ЦЛХИК не е извършвала разширяване спектъра на анализираните активни вещества и разработването на нови методи поради липса на ново обурудване</w:t>
            </w:r>
          </w:p>
          <w:p w:rsidR="00843D95" w:rsidRPr="002A2AA2" w:rsidRDefault="00843D95" w:rsidP="00F16EA9">
            <w:pPr>
              <w:spacing w:after="0" w:line="240" w:lineRule="auto"/>
              <w:jc w:val="both"/>
              <w:rPr>
                <w:rFonts w:eastAsia="Times New Roman"/>
                <w:sz w:val="20"/>
                <w:szCs w:val="20"/>
                <w:shd w:val="clear" w:color="auto" w:fill="FFFFFF"/>
                <w:lang w:val="bg-BG"/>
              </w:rPr>
            </w:pPr>
            <w:r w:rsidRPr="00D3411B">
              <w:rPr>
                <w:rFonts w:eastAsia="Times New Roman"/>
                <w:sz w:val="20"/>
                <w:szCs w:val="20"/>
                <w:shd w:val="clear" w:color="auto" w:fill="FFFFFF"/>
                <w:lang w:val="ru-RU"/>
              </w:rPr>
              <w:t xml:space="preserve"> ЦЛВСЕЕ :</w:t>
            </w:r>
          </w:p>
          <w:p w:rsidR="00C04BFF" w:rsidRPr="002A2AA2" w:rsidRDefault="00C04BFF" w:rsidP="00F16EA9">
            <w:pPr>
              <w:spacing w:after="0" w:line="240" w:lineRule="auto"/>
              <w:jc w:val="both"/>
              <w:rPr>
                <w:rFonts w:eastAsia="Times New Roman"/>
                <w:b/>
                <w:sz w:val="20"/>
                <w:szCs w:val="20"/>
                <w:shd w:val="clear" w:color="auto" w:fill="FFFFFF"/>
                <w:lang w:val="bg-BG"/>
              </w:rPr>
            </w:pPr>
            <w:r w:rsidRPr="002A2AA2">
              <w:rPr>
                <w:rFonts w:eastAsia="Times New Roman"/>
                <w:b/>
                <w:sz w:val="20"/>
                <w:szCs w:val="20"/>
                <w:shd w:val="clear" w:color="auto" w:fill="FFFFFF"/>
                <w:lang w:val="bg-BG"/>
              </w:rPr>
              <w:t>Неизпълнено</w:t>
            </w:r>
          </w:p>
          <w:p w:rsidR="00C04BFF" w:rsidRPr="002A2AA2" w:rsidRDefault="00C04BFF"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 xml:space="preserve">Наличното техническо средство – газов хроматограф, с което се изпълняват изпитванията на пестициди не работи от м. Юли  г. поради ниска чуваствителност на апарата. Поради липса на средства не е ремонтиран за потвърдителни изпитвания за пестициди. В резултат на гореизложеното не е изпълнена мониторинговата програма за контрол на остатъци (НМПКО) и националната програма за контрол на остатъци от пестициди (НПКОП). </w:t>
            </w:r>
          </w:p>
          <w:p w:rsidR="00843D95" w:rsidRPr="002A2AA2" w:rsidRDefault="00C04BFF"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 xml:space="preserve">Нови методи не са разработвани.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1.2.5.</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Осигуряване на ново специализирано и помощно лабораторно оборудване и окомплектоване на налично лабораторно оборудване за изпитване на новите УОЗ пестициди  в питейни води, води за къпане и минералните води, предназначени за пиене в лабораторните комплекси към 3 от 28-те РЗИ и НЦОЗА.</w:t>
            </w:r>
          </w:p>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НЦОЗА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НЦОЗА: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Не е осъществено финансиране за закупуване на нова техника за анализ , която за целите на определяне на УОЗ следва да е от висок клас – газови и течни хроматографи с мас детекция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Стойността само на един от тях е от порядъка на 50</w:t>
            </w:r>
            <w:r w:rsidRPr="002A2AA2">
              <w:rPr>
                <w:rFonts w:eastAsia="Times New Roman"/>
                <w:sz w:val="20"/>
                <w:szCs w:val="20"/>
                <w:shd w:val="clear" w:color="auto" w:fill="FFFFFF"/>
              </w:rPr>
              <w:t> </w:t>
            </w:r>
            <w:r w:rsidRPr="00D3411B">
              <w:rPr>
                <w:rFonts w:eastAsia="Times New Roman"/>
                <w:sz w:val="20"/>
                <w:szCs w:val="20"/>
                <w:shd w:val="clear" w:color="auto" w:fill="FFFFFF"/>
                <w:lang w:val="ru-RU"/>
              </w:rPr>
              <w:t xml:space="preserve">000 лева . Очевидно е, че заложената сума е крайно недостатъчна за оборудване на 3 РЗИ и НЦОЗА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221CF1">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През 2018 г.стартира проект, финансиран със средства на ОП „Околна среда“за около 9</w:t>
            </w:r>
            <w:r w:rsidRPr="002A2AA2">
              <w:rPr>
                <w:rFonts w:eastAsia="Times New Roman"/>
                <w:sz w:val="20"/>
                <w:szCs w:val="20"/>
                <w:shd w:val="clear" w:color="auto" w:fill="FFFFFF"/>
              </w:rPr>
              <w:t> </w:t>
            </w:r>
            <w:r w:rsidRPr="00D3411B">
              <w:rPr>
                <w:rFonts w:eastAsia="Times New Roman"/>
                <w:sz w:val="20"/>
                <w:szCs w:val="20"/>
                <w:shd w:val="clear" w:color="auto" w:fill="FFFFFF"/>
                <w:lang w:val="ru-RU"/>
              </w:rPr>
              <w:t>000</w:t>
            </w:r>
            <w:r w:rsidRPr="002A2AA2">
              <w:rPr>
                <w:rFonts w:eastAsia="Times New Roman"/>
                <w:sz w:val="20"/>
                <w:szCs w:val="20"/>
                <w:shd w:val="clear" w:color="auto" w:fill="FFFFFF"/>
              </w:rPr>
              <w:t> </w:t>
            </w:r>
            <w:r w:rsidRPr="00D3411B">
              <w:rPr>
                <w:rFonts w:eastAsia="Times New Roman"/>
                <w:sz w:val="20"/>
                <w:szCs w:val="20"/>
                <w:shd w:val="clear" w:color="auto" w:fill="FFFFFF"/>
                <w:lang w:val="ru-RU"/>
              </w:rPr>
              <w:t>000 лева за закупуване на апаратура за нуждите на извършвания от 7 лаборатории на РЗИ контролен мониторинг на питейни води , включително и за изследване на  УОЗ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1.2.6.</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Разработване, валидиране и верифициране на референтни методи за изпитване на новите УОЗ пестициди в питейни води и бутилирани води, закупуване на референтни материали и стандарти, акредитация на лабораториите.</w:t>
            </w:r>
          </w:p>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След доставка и въвеждане  в експлоатация на новата апаратура , което следва да приключи до края на 2019 г. и в зависимост от очакваните промени в Директива 98/83/</w:t>
            </w:r>
            <w:r w:rsidRPr="002A2AA2">
              <w:rPr>
                <w:rFonts w:eastAsia="Times New Roman"/>
                <w:sz w:val="20"/>
                <w:szCs w:val="20"/>
                <w:shd w:val="clear" w:color="auto" w:fill="FFFFFF"/>
              </w:rPr>
              <w:t>EO</w:t>
            </w:r>
            <w:r w:rsidRPr="00D3411B">
              <w:rPr>
                <w:rFonts w:eastAsia="Times New Roman"/>
                <w:sz w:val="20"/>
                <w:szCs w:val="20"/>
                <w:shd w:val="clear" w:color="auto" w:fill="FFFFFF"/>
                <w:lang w:val="ru-RU"/>
              </w:rPr>
              <w:t xml:space="preserve">     за качеството на водата , предназначена за консумация от човека ще се пристъпи към разработване , валидиране и верифициране на референтни методи за анализиране на УОЗ , за които ще има изискване да бъдат мониторирани ( например </w:t>
            </w:r>
            <w:r w:rsidRPr="002A2AA2">
              <w:rPr>
                <w:rFonts w:eastAsia="Times New Roman"/>
                <w:sz w:val="20"/>
                <w:szCs w:val="20"/>
                <w:shd w:val="clear" w:color="auto" w:fill="FFFFFF"/>
              </w:rPr>
              <w:t>PFOS</w:t>
            </w:r>
            <w:r w:rsidRPr="00D3411B">
              <w:rPr>
                <w:rFonts w:eastAsia="Times New Roman"/>
                <w:sz w:val="20"/>
                <w:szCs w:val="20"/>
                <w:shd w:val="clear" w:color="auto" w:fill="FFFFFF"/>
                <w:lang w:val="ru-RU"/>
              </w:rPr>
              <w:t xml:space="preserve">)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НЦОЗА: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Не е осъществено финансиране за извършване на всички тези дейности по разработване на референтни методи за изпитване на новите УОЗ и закупуване на</w:t>
            </w:r>
            <w:r w:rsidR="00221CF1">
              <w:rPr>
                <w:rFonts w:eastAsia="Times New Roman"/>
                <w:sz w:val="20"/>
                <w:szCs w:val="20"/>
                <w:shd w:val="clear" w:color="auto" w:fill="FFFFFF"/>
                <w:lang w:val="ru-RU"/>
              </w:rPr>
              <w:t xml:space="preserve"> необходимите СРМ и консумативи</w:t>
            </w:r>
            <w:r w:rsidRPr="00D3411B">
              <w:rPr>
                <w:rFonts w:eastAsia="Times New Roman"/>
                <w:sz w:val="20"/>
                <w:szCs w:val="20"/>
                <w:shd w:val="clear" w:color="auto" w:fill="FFFFFF"/>
                <w:lang w:val="ru-RU"/>
              </w:rPr>
              <w:t xml:space="preserve">.   Заложената сума е недостатъчна предвид 28 УОЗ , за които следва да се разработят и внедрят методи в общо 4 специализирани лаборатории , чиито оборудване не е обезпечено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1.2.7</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Проучване относно нуждите за развитие и усъвършенстване на националната лабораторна инфраструктура за мониторинг и контрол на УОЗ в целеви матрици (компоненти на околната среда, суровини, продукти и храни от растителен и животински произход, изделия и ЕЕО, отпадъчни пластмаси при разкомплектоване на ИУЕЕО и ИУМПС) и укрепване на административния капацитет, с цел оптимизиране на очакваните разходи за мониторинг и контрол на нови УОЗ и определяне на действително необходимите средства.</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МОСВ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ИАОС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МЗХГ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БАБХ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ДАМТН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МИЕТ </w:t>
            </w:r>
          </w:p>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Тази дейност не е извършена поради липса на финансиране.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w:t>
            </w:r>
          </w:p>
        </w:tc>
      </w:tr>
      <w:tr w:rsidR="00C04BFF" w:rsidRPr="002A2AA2"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4BFF" w:rsidRPr="002A2AA2" w:rsidRDefault="00C04BFF"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lang w:val="bg-BG"/>
              </w:rPr>
              <w:t>1.3 Укрепване на административния капацитет</w:t>
            </w:r>
          </w:p>
        </w:tc>
      </w:tr>
      <w:tr w:rsidR="00843D95" w:rsidRPr="00F91B9D" w:rsidTr="000E29FA">
        <w:trPr>
          <w:trHeight w:val="3359"/>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Обучение на специалистите от хроматографските лаборатории  от лабораторния комплекс към ИАОС за въвеждане в рутинната работа на разработените нови методи за изпитване на новите УОЗ в компоненти на околната среда и в отпадъци, в това число обучение във водещи европейски референтни лаборатории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През 2018 г. е извършено обучение на експертите-хроматографисти от лабораториите на ИАОС с новозакупената аналитична техника по проекта на ОПОС, а така също и с разработените методи. Тези обучения са извършени от немски експерти и български специалисти в сферата на хроматографските анализи.</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В периода 2016 – 2018г. експерти от лабораториите на ИАОС са участвали и в други проекти, които са били съпроводени с обучения в чужбина. При тези посещения са се запознали с добрите европейски практики при анализа на органични замърсители в седименти и биота.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Благодарение на друг проект по Оперативна програма „Добро управление“ предстои ново обучение на експертите-хроматографисти от лабораториите на ИАОС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По проекта на ОПОС са изразходвани следните </w:t>
            </w:r>
            <w:r w:rsidR="00221CF1">
              <w:rPr>
                <w:rFonts w:eastAsia="Times New Roman"/>
                <w:sz w:val="20"/>
                <w:szCs w:val="20"/>
                <w:shd w:val="clear" w:color="auto" w:fill="FFFFFF"/>
                <w:lang w:val="ru-RU"/>
              </w:rPr>
              <w:t>средства за обучения, общо: 119</w:t>
            </w:r>
            <w:r w:rsidRPr="00D3411B">
              <w:rPr>
                <w:rFonts w:eastAsia="Times New Roman"/>
                <w:sz w:val="20"/>
                <w:szCs w:val="20"/>
                <w:shd w:val="clear" w:color="auto" w:fill="FFFFFF"/>
                <w:lang w:val="ru-RU"/>
              </w:rPr>
              <w:t>520,00 лв. с ДДС.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Желателно е дейността по усъвършенстване знанията и опита на експертния състав на ИАОС да продължи. Хроматографията е много динамична наука, която непрекъснато се променя и развива, а така също и определяемите характеристики в компонентите на околната среда</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Обучение на специалистите  от хроматографските лаборатории   в БАБХ (ЦЛХИК и ЦЛВСЕЕ) за прилагане на новите методи за изпитване на новите УОЗ пестициди  в суровини, продукти и храни от растителен и животински произход, в това число обучение във водещи европейски референтни лаборатории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ЦЛХИК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ЦЛВСЕЕ</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 БАБХ</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ЦЛХИК:</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Ежегодно специалистите  на ЦЛХИК, участват в международни работни срещи и семинари,  организирани от Европейските референтни лаборатории (</w:t>
            </w:r>
            <w:r w:rsidRPr="002A2AA2">
              <w:rPr>
                <w:rFonts w:eastAsia="Times New Roman"/>
                <w:sz w:val="20"/>
                <w:szCs w:val="20"/>
                <w:shd w:val="clear" w:color="auto" w:fill="FFFFFF"/>
              </w:rPr>
              <w:t>EURL</w:t>
            </w:r>
            <w:r w:rsidRPr="00D3411B">
              <w:rPr>
                <w:rFonts w:eastAsia="Times New Roman"/>
                <w:sz w:val="20"/>
                <w:szCs w:val="20"/>
                <w:shd w:val="clear" w:color="auto" w:fill="FFFFFF"/>
                <w:lang w:val="ru-RU"/>
              </w:rPr>
              <w:t xml:space="preserve"> –</w:t>
            </w:r>
            <w:r w:rsidRPr="002A2AA2">
              <w:rPr>
                <w:rFonts w:eastAsia="Times New Roman"/>
                <w:sz w:val="20"/>
                <w:szCs w:val="20"/>
                <w:shd w:val="clear" w:color="auto" w:fill="FFFFFF"/>
              </w:rPr>
              <w:t>FV</w:t>
            </w:r>
            <w:r w:rsidRPr="00D3411B">
              <w:rPr>
                <w:rFonts w:eastAsia="Times New Roman"/>
                <w:sz w:val="20"/>
                <w:szCs w:val="20"/>
                <w:shd w:val="clear" w:color="auto" w:fill="FFFFFF"/>
                <w:lang w:val="ru-RU"/>
              </w:rPr>
              <w:t xml:space="preserve">, </w:t>
            </w:r>
            <w:r w:rsidRPr="002A2AA2">
              <w:rPr>
                <w:rFonts w:eastAsia="Times New Roman"/>
                <w:sz w:val="20"/>
                <w:szCs w:val="20"/>
                <w:shd w:val="clear" w:color="auto" w:fill="FFFFFF"/>
              </w:rPr>
              <w:t>EURL</w:t>
            </w:r>
            <w:r w:rsidRPr="00D3411B">
              <w:rPr>
                <w:rFonts w:eastAsia="Times New Roman"/>
                <w:sz w:val="20"/>
                <w:szCs w:val="20"/>
                <w:shd w:val="clear" w:color="auto" w:fill="FFFFFF"/>
                <w:lang w:val="ru-RU"/>
              </w:rPr>
              <w:t xml:space="preserve"> – </w:t>
            </w:r>
            <w:r w:rsidRPr="002A2AA2">
              <w:rPr>
                <w:rFonts w:eastAsia="Times New Roman"/>
                <w:sz w:val="20"/>
                <w:szCs w:val="20"/>
                <w:shd w:val="clear" w:color="auto" w:fill="FFFFFF"/>
              </w:rPr>
              <w:t>CF</w:t>
            </w:r>
            <w:r w:rsidRPr="00D3411B">
              <w:rPr>
                <w:rFonts w:eastAsia="Times New Roman"/>
                <w:sz w:val="20"/>
                <w:szCs w:val="20"/>
                <w:shd w:val="clear" w:color="auto" w:fill="FFFFFF"/>
                <w:lang w:val="ru-RU"/>
              </w:rPr>
              <w:t xml:space="preserve"> </w:t>
            </w:r>
            <w:r w:rsidRPr="002A2AA2">
              <w:rPr>
                <w:rFonts w:eastAsia="Times New Roman"/>
                <w:sz w:val="20"/>
                <w:szCs w:val="20"/>
                <w:shd w:val="clear" w:color="auto" w:fill="FFFFFF"/>
              </w:rPr>
              <w:t>EURL</w:t>
            </w:r>
            <w:r w:rsidRPr="00D3411B">
              <w:rPr>
                <w:rFonts w:eastAsia="Times New Roman"/>
                <w:sz w:val="20"/>
                <w:szCs w:val="20"/>
                <w:shd w:val="clear" w:color="auto" w:fill="FFFFFF"/>
                <w:lang w:val="ru-RU"/>
              </w:rPr>
              <w:t xml:space="preserve"> – </w:t>
            </w:r>
            <w:r w:rsidRPr="002A2AA2">
              <w:rPr>
                <w:rFonts w:eastAsia="Times New Roman"/>
                <w:sz w:val="20"/>
                <w:szCs w:val="20"/>
                <w:shd w:val="clear" w:color="auto" w:fill="FFFFFF"/>
              </w:rPr>
              <w:t>SRM</w:t>
            </w:r>
            <w:r w:rsidRPr="00D3411B">
              <w:rPr>
                <w:rFonts w:eastAsia="Times New Roman"/>
                <w:sz w:val="20"/>
                <w:szCs w:val="20"/>
                <w:shd w:val="clear" w:color="auto" w:fill="FFFFFF"/>
                <w:lang w:val="ru-RU"/>
              </w:rPr>
              <w:t xml:space="preserve">), както и  в  провежданите обучения на място в </w:t>
            </w:r>
            <w:r w:rsidRPr="002A2AA2">
              <w:rPr>
                <w:rFonts w:eastAsia="Times New Roman"/>
                <w:sz w:val="20"/>
                <w:szCs w:val="20"/>
                <w:shd w:val="clear" w:color="auto" w:fill="FFFFFF"/>
              </w:rPr>
              <w:t>EURL</w:t>
            </w:r>
            <w:r w:rsidRPr="00D3411B">
              <w:rPr>
                <w:rFonts w:eastAsia="Times New Roman"/>
                <w:sz w:val="20"/>
                <w:szCs w:val="20"/>
                <w:shd w:val="clear" w:color="auto" w:fill="FFFFFF"/>
                <w:lang w:val="ru-RU"/>
              </w:rPr>
              <w:t>.</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Експертите участват и в национални работни срещи с фирмите производители на техническо оборудване. Запознати са с нови методи за анализи на остатъци от пестициди и имат добра подготовка за прилагане на методи и критерии при валидиране/верифициране на методи за изпитване.</w:t>
            </w:r>
          </w:p>
          <w:p w:rsidR="00843D95" w:rsidRPr="002A2AA2" w:rsidRDefault="00843D95" w:rsidP="00F16EA9">
            <w:pPr>
              <w:spacing w:after="0" w:line="240" w:lineRule="auto"/>
              <w:jc w:val="both"/>
              <w:rPr>
                <w:rFonts w:eastAsia="Times New Roman"/>
                <w:sz w:val="20"/>
                <w:szCs w:val="20"/>
                <w:shd w:val="clear" w:color="auto" w:fill="FFFFFF"/>
                <w:lang w:val="bg-BG"/>
              </w:rPr>
            </w:pPr>
            <w:r w:rsidRPr="00D3411B">
              <w:rPr>
                <w:rFonts w:eastAsia="Times New Roman"/>
                <w:sz w:val="20"/>
                <w:szCs w:val="20"/>
                <w:shd w:val="clear" w:color="auto" w:fill="FFFFFF"/>
                <w:lang w:val="ru-RU"/>
              </w:rPr>
              <w:t>ЦЛВСЕЕ:</w:t>
            </w:r>
          </w:p>
          <w:p w:rsidR="00C04BFF" w:rsidRPr="002A2AA2" w:rsidRDefault="001A0C61" w:rsidP="00F16EA9">
            <w:pPr>
              <w:spacing w:after="0" w:line="240" w:lineRule="auto"/>
              <w:jc w:val="both"/>
              <w:rPr>
                <w:rFonts w:eastAsia="Times New Roman"/>
                <w:b/>
                <w:sz w:val="20"/>
                <w:szCs w:val="20"/>
                <w:shd w:val="clear" w:color="auto" w:fill="FFFFFF"/>
                <w:lang w:val="bg-BG"/>
              </w:rPr>
            </w:pPr>
            <w:r w:rsidRPr="002A2AA2">
              <w:rPr>
                <w:rFonts w:eastAsia="Times New Roman"/>
                <w:b/>
                <w:sz w:val="20"/>
                <w:szCs w:val="20"/>
                <w:shd w:val="clear" w:color="auto" w:fill="FFFFFF"/>
                <w:lang w:val="bg-BG"/>
              </w:rPr>
              <w:t>Неизпълнено</w:t>
            </w:r>
          </w:p>
          <w:p w:rsidR="001A0C61" w:rsidRPr="002A2AA2" w:rsidRDefault="001A0C61"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В условията на липса на ново техническо средство за анализ на УОЗ пестициди не е провеждано обучение на специалистите.</w:t>
            </w:r>
          </w:p>
          <w:p w:rsidR="00843D95" w:rsidRPr="002A2AA2" w:rsidRDefault="001A0C61"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Специалистите на лабораторията посещават работни групи, организирани от европейските референтни лаборатории.</w:t>
            </w:r>
            <w:r w:rsidR="00843D95" w:rsidRPr="00D3411B">
              <w:rPr>
                <w:rFonts w:eastAsia="Times New Roman"/>
                <w:sz w:val="20"/>
                <w:szCs w:val="20"/>
                <w:shd w:val="clear" w:color="auto" w:fill="FFFFFF"/>
                <w:lang w:val="ru-RU"/>
              </w:rPr>
              <w:t xml:space="preserve">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1.3.3.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Обучение на специалистите  от хроматографските лаборатории за прилагане на новите методи за изпитване на новите УОЗ пестициди в питейни води и бутилирани води, това число обучение във водещи европейски референтни лаборатории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РЗИ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НЦОЗА</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НЦОЗА: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Средства не са получавани за провеждане на специализирано обучение . Единствената информация по темата , независимо от НПДУУОЗ е тази , която е включвана в програмите за обучение на провежданите курсове в НЦОЗА, в които вземат участие специалисти от всички РЗИ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След   доставката и въвеждането в експлоатация  на новата апаратура , което следва да приключи до края на 2019 г. и в зависимост от очакваните промени в Директива 98/83/ЕО за качеството на водите , предназначени за консумация от човека ще се пристъпи към обучение  на специалистите от лабораториите на РЗИ за прилагане на новите методи за изпитване на УОЗ </w:t>
            </w:r>
          </w:p>
        </w:tc>
      </w:tr>
      <w:tr w:rsidR="001A0C61"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1A0C61" w:rsidRPr="00D3411B" w:rsidRDefault="001A0C61"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highlight w:val="lightGray"/>
                <w:shd w:val="clear" w:color="auto" w:fill="BFBFBF" w:themeFill="background1" w:themeFillShade="BF"/>
                <w:lang w:val="ru-RU"/>
              </w:rPr>
              <w:t>2.</w:t>
            </w:r>
            <w:r w:rsidRPr="00D3411B">
              <w:rPr>
                <w:rFonts w:eastAsia="Times New Roman"/>
                <w:sz w:val="20"/>
                <w:szCs w:val="20"/>
                <w:shd w:val="clear" w:color="auto" w:fill="BFBFBF" w:themeFill="background1" w:themeFillShade="BF"/>
                <w:lang w:val="ru-RU"/>
              </w:rPr>
              <w:t xml:space="preserve"> </w:t>
            </w:r>
            <w:r w:rsidRPr="00D3411B">
              <w:rPr>
                <w:rFonts w:eastAsia="Times New Roman"/>
                <w:b/>
                <w:smallCaps/>
                <w:sz w:val="20"/>
                <w:szCs w:val="20"/>
                <w:highlight w:val="lightGray"/>
                <w:shd w:val="clear" w:color="auto" w:fill="D9D9D9" w:themeFill="background1" w:themeFillShade="D9"/>
                <w:lang w:val="ru-RU"/>
              </w:rPr>
              <w:t>П</w:t>
            </w:r>
            <w:r w:rsidRPr="00D3411B">
              <w:rPr>
                <w:rFonts w:eastAsia="Times New Roman"/>
                <w:b/>
                <w:smallCaps/>
                <w:sz w:val="20"/>
                <w:szCs w:val="20"/>
                <w:highlight w:val="lightGray"/>
                <w:lang w:val="ru-RU"/>
              </w:rPr>
              <w:t>редотвратяване</w:t>
            </w:r>
            <w:r w:rsidRPr="00D3411B">
              <w:rPr>
                <w:rFonts w:eastAsia="Times New Roman"/>
                <w:b/>
                <w:smallCaps/>
                <w:sz w:val="20"/>
                <w:szCs w:val="20"/>
                <w:lang w:val="ru-RU"/>
              </w:rPr>
              <w:t xml:space="preserve"> пускането на пазара, употребата и  износа на УОЗ чрез  упражняване на контрол</w:t>
            </w:r>
          </w:p>
        </w:tc>
      </w:tr>
      <w:tr w:rsidR="001A0C61"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0C61" w:rsidRPr="002A2AA2" w:rsidRDefault="001A0C61" w:rsidP="00F16EA9">
            <w:pPr>
              <w:spacing w:after="0" w:line="240" w:lineRule="auto"/>
              <w:jc w:val="both"/>
              <w:rPr>
                <w:rFonts w:eastAsia="Times New Roman"/>
                <w:sz w:val="20"/>
                <w:szCs w:val="20"/>
                <w:shd w:val="clear" w:color="auto" w:fill="FFFFFF"/>
              </w:rPr>
            </w:pPr>
            <w:r w:rsidRPr="002A2AA2">
              <w:rPr>
                <w:rFonts w:eastAsia="Times New Roman"/>
                <w:b/>
                <w:sz w:val="20"/>
                <w:szCs w:val="20"/>
                <w:shd w:val="clear" w:color="auto" w:fill="FFFFFF"/>
              </w:rPr>
              <w:t>2.1</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0C61" w:rsidRPr="00D3411B" w:rsidRDefault="001A0C61" w:rsidP="00F16EA9">
            <w:pPr>
              <w:spacing w:after="0" w:line="240" w:lineRule="auto"/>
              <w:jc w:val="both"/>
              <w:rPr>
                <w:rFonts w:eastAsia="Times New Roman"/>
                <w:sz w:val="20"/>
                <w:szCs w:val="20"/>
                <w:shd w:val="clear" w:color="auto" w:fill="FFFFFF"/>
                <w:lang w:val="ru-RU"/>
              </w:rPr>
            </w:pPr>
            <w:r w:rsidRPr="00D3411B">
              <w:rPr>
                <w:rFonts w:eastAsia="Times New Roman"/>
                <w:b/>
                <w:snapToGrid w:val="0"/>
                <w:sz w:val="20"/>
                <w:szCs w:val="20"/>
                <w:lang w:val="ru-RU"/>
              </w:rPr>
              <w:t>Продукти за растителна защита (ПРЗ), в т.ч. УОЗ пестициди</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2.1.1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Превантивен контрол на пускането на пазара и употребата на ПРЗ, съдържащи УОЗ  чрез прилагане на съществуващите процедури по разрешаване, по реда на ЗЗР и  Регламент (ЕО) № 1107/2009.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43D95" w:rsidRPr="002A2AA2" w:rsidRDefault="00843D95"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rPr>
              <w:t>МЗХ</w:t>
            </w:r>
            <w:r w:rsidR="007D51DD" w:rsidRPr="002A2AA2">
              <w:rPr>
                <w:rFonts w:eastAsia="Times New Roman"/>
                <w:sz w:val="20"/>
                <w:szCs w:val="20"/>
                <w:shd w:val="clear" w:color="auto" w:fill="FFFFFF"/>
                <w:lang w:val="bg-BG"/>
              </w:rPr>
              <w:t>Г</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Процедурите във връзка с разрешаване на пускане на пазара на ПРЗ са в компетентността на БАБХ, а контролът се осъществява от ОДБХ. МОСВ вечене участва при оценка на активни вещества и ПРЗ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МЗ:</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Мярката не е по техните компетенции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БАБХ:</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Процедурите за разрешаване на ПРЗ по реда на Закона за защита на растенията и Регламент ( ЕО ) № 1107/2009 гарантират пускане на пазара и употреба на ПРЗ , които съдържат само одобрени активни вещества .</w:t>
            </w:r>
          </w:p>
        </w:tc>
      </w:tr>
      <w:tr w:rsidR="00843D95" w:rsidRPr="00403B39"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Контрол на остатъци от УОЗ пестициди, вкл. и новите УОЗ  в суровини при първично производство, продукти и храни от растителен и животински произход, пуснати в търговската мрежа както и такива от внос от трети страни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БАБХ,</w:t>
            </w:r>
          </w:p>
          <w:p w:rsidR="00843D95" w:rsidRPr="002A2AA2" w:rsidRDefault="00843D95"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rPr>
              <w:t>МЗХ</w:t>
            </w:r>
            <w:r w:rsidR="007D51DD" w:rsidRPr="002A2AA2">
              <w:rPr>
                <w:rFonts w:eastAsia="Times New Roman"/>
                <w:sz w:val="20"/>
                <w:szCs w:val="20"/>
                <w:shd w:val="clear" w:color="auto" w:fill="FFFFFF"/>
                <w:lang w:val="bg-BG"/>
              </w:rPr>
              <w:t>Г</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62DE" w:rsidRPr="005311A4" w:rsidRDefault="00843D95" w:rsidP="005311A4">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 xml:space="preserve"> </w:t>
            </w:r>
            <w:r w:rsidR="00EC62DE" w:rsidRPr="005311A4">
              <w:rPr>
                <w:rFonts w:eastAsia="Times New Roman"/>
                <w:sz w:val="20"/>
                <w:szCs w:val="20"/>
                <w:shd w:val="clear" w:color="auto" w:fill="FFFFFF"/>
                <w:lang w:val="ru-RU"/>
              </w:rPr>
              <w:t>Контрол на остатъци от УОЗ пестициди, вкл. и новите УОЗ  в суровини при първично производство, продукти и храни от растителен и животински произход се извършва съгласно изискванията на Регламент (ЕО) № 1881/2006 на Комисията от 19 декември 2006 година за определяне на максимално допустимите количества на някои замърсители в храните и Регламент (ЕО) № 396/2005 на Европейския парламент и на Съвета от 23 февруари 2005 година относно максимално допустимите граници на остатъчни вещества от пестициди във и върху храни или фуражи от растителен или животински произход и за изменение на Директива 91/414/ЕИО на Съвета. В цитираните регламенти са определени устойчивите замърсители и техните максимално допустими норми.</w:t>
            </w:r>
          </w:p>
          <w:p w:rsidR="00EC62DE" w:rsidRPr="005311A4" w:rsidRDefault="00EC62DE" w:rsidP="005311A4">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Поради недостатъчен капацитет на лабораториите в системата на БАБХ, освен в ЦЛВСЕЕ и ЦЛХИК, устойчиви замърсители се изследват и във външни за структурата на БАБХ лаборатории на територията както на страната, така и на територията на други държави членки на ЕС.</w:t>
            </w:r>
          </w:p>
          <w:p w:rsidR="00EC62DE" w:rsidRPr="005311A4" w:rsidRDefault="00EC62DE" w:rsidP="005311A4">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За 2019 г. Общ брой взети проби от храни –339 бр., от които 167 бр. по Регламент ( ЕО ) 2018/555, като 245 бр. са храни от неживотински произход, 24 бр.от животински произход, 10 храни за кърмачета и 60 бр. листни проби. От задължителните матрици по Регламент 2018/555 са планувани по една проба от био храни – 12 бр. проби общо, като от тях са изпълнение само  4 бр. проби, а останалите 8 бр. не са взети поради липса на пазара на такива продукти. Същите са взети като конвенционални.</w:t>
            </w:r>
          </w:p>
          <w:p w:rsidR="00EC62DE" w:rsidRPr="005311A4" w:rsidRDefault="00EC62DE" w:rsidP="005311A4">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Изпълнение на плануваните проби по лаборатории:</w:t>
            </w:r>
          </w:p>
          <w:p w:rsidR="00EC62DE" w:rsidRPr="005311A4" w:rsidRDefault="00EC62DE" w:rsidP="005311A4">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 xml:space="preserve">-ЦЛХИК – 185 бр. проби; </w:t>
            </w:r>
          </w:p>
          <w:p w:rsidR="00843D95" w:rsidRPr="005311A4" w:rsidRDefault="00EC62DE" w:rsidP="00403B39">
            <w:pPr>
              <w:spacing w:after="0" w:line="240" w:lineRule="auto"/>
              <w:jc w:val="both"/>
              <w:rPr>
                <w:rFonts w:eastAsia="Times New Roman"/>
                <w:sz w:val="20"/>
                <w:szCs w:val="20"/>
                <w:shd w:val="clear" w:color="auto" w:fill="FFFFFF"/>
                <w:lang w:val="ru-RU"/>
              </w:rPr>
            </w:pPr>
            <w:r w:rsidRPr="005311A4">
              <w:rPr>
                <w:rFonts w:eastAsia="Times New Roman"/>
                <w:sz w:val="20"/>
                <w:szCs w:val="20"/>
                <w:shd w:val="clear" w:color="auto" w:fill="FFFFFF"/>
                <w:lang w:val="ru-RU"/>
              </w:rPr>
              <w:t>- външни лаборатории – 120 бр. проби храни от неживотински произход по Регламент 2018/555, 24 бр. проби от животински произход, 10 бр. храни за кърмачета и преходни храни и 60 бр. листни проби за идентификация на ПРЗ.</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Биоциди</w:t>
            </w:r>
          </w:p>
        </w:tc>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2.2.1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Превантивен контрол на на пускането на пазара и употребата на биоциди, съдържащи УОЗ чрез прилагане на съществуващите процедури по разрешаване  на биоциди, по реда на ЗВВХВС и Наредбата за разрешаване на биоциди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МЗ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Извършва се от МЗ чрез неговите регионални структури РЗИ. МОСВ участва в процедурата по издаване на разрешение за пускане на пазара на биоциди като участва в дейността на Експертния съвет по биоциди към Министъра на здравеопазването, но не извършва превантивния контрол.</w:t>
            </w:r>
          </w:p>
          <w:p w:rsidR="00843D95" w:rsidRPr="002A2AA2" w:rsidRDefault="00843D95" w:rsidP="00F16EA9">
            <w:pPr>
              <w:spacing w:after="0" w:line="240" w:lineRule="auto"/>
              <w:jc w:val="both"/>
              <w:rPr>
                <w:rFonts w:eastAsia="Times New Roman"/>
                <w:sz w:val="20"/>
                <w:szCs w:val="20"/>
                <w:shd w:val="clear" w:color="auto" w:fill="FFFFFF"/>
                <w:lang w:val="bg-BG"/>
              </w:rPr>
            </w:pPr>
            <w:r w:rsidRPr="00D3411B">
              <w:rPr>
                <w:rFonts w:eastAsia="Times New Roman"/>
                <w:sz w:val="20"/>
                <w:szCs w:val="20"/>
                <w:shd w:val="clear" w:color="auto" w:fill="FFFFFF"/>
                <w:lang w:val="ru-RU"/>
              </w:rPr>
              <w:t>МЗ:</w:t>
            </w:r>
          </w:p>
          <w:p w:rsidR="00843D95" w:rsidRPr="00D3411B" w:rsidRDefault="001A0C61" w:rsidP="00F16EA9">
            <w:pPr>
              <w:spacing w:after="0" w:line="240" w:lineRule="auto"/>
              <w:jc w:val="both"/>
              <w:rPr>
                <w:rFonts w:eastAsia="Times New Roman"/>
                <w:sz w:val="20"/>
                <w:szCs w:val="20"/>
                <w:shd w:val="clear" w:color="auto" w:fill="FFFFFF"/>
                <w:lang w:val="ru-RU"/>
              </w:rPr>
            </w:pPr>
            <w:r w:rsidRPr="002A2AA2">
              <w:rPr>
                <w:rFonts w:eastAsia="Times New Roman"/>
                <w:sz w:val="20"/>
                <w:szCs w:val="20"/>
                <w:shd w:val="clear" w:color="auto" w:fill="FFFFFF"/>
                <w:lang w:val="bg-BG"/>
              </w:rPr>
              <w:t>Всички биоциди в Република България се предоставят, когато за тях има издадено разрешение по реда на Закона за защита от вредното въздействие на химичните вещества и смеси или в съответствие с Регламент (ЕС)</w:t>
            </w:r>
            <w:r w:rsidR="004B2BA1" w:rsidRPr="002A2AA2">
              <w:rPr>
                <w:rFonts w:eastAsia="Times New Roman"/>
                <w:sz w:val="20"/>
                <w:szCs w:val="20"/>
                <w:shd w:val="clear" w:color="auto" w:fill="FFFFFF"/>
                <w:lang w:val="bg-BG"/>
              </w:rPr>
              <w:t>№528/2012. Към настоящия момент няма издадени разрешения за биоциди, в чиито състав има УОЗ.</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Упражняване  на ефективен контрол на пуснатите на пазара биоциди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МЗ</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РЗИ</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lang w:val="bg-BG"/>
              </w:rPr>
            </w:pPr>
            <w:r w:rsidRPr="00D3411B">
              <w:rPr>
                <w:rFonts w:eastAsia="Times New Roman"/>
                <w:sz w:val="20"/>
                <w:szCs w:val="20"/>
                <w:shd w:val="clear" w:color="auto" w:fill="FFFFFF"/>
                <w:lang w:val="ru-RU"/>
              </w:rPr>
              <w:t>МЗ:</w:t>
            </w:r>
          </w:p>
          <w:p w:rsidR="00843D95" w:rsidRPr="002A2AA2" w:rsidRDefault="004B2BA1" w:rsidP="00F16EA9">
            <w:pPr>
              <w:spacing w:after="0" w:line="240" w:lineRule="auto"/>
              <w:jc w:val="both"/>
              <w:rPr>
                <w:rFonts w:eastAsia="Times New Roman"/>
                <w:sz w:val="20"/>
                <w:szCs w:val="20"/>
                <w:shd w:val="clear" w:color="auto" w:fill="FFFFFF"/>
                <w:lang w:val="bg-BG"/>
              </w:rPr>
            </w:pPr>
            <w:r w:rsidRPr="002A2AA2">
              <w:rPr>
                <w:rFonts w:eastAsia="Times New Roman"/>
                <w:sz w:val="20"/>
                <w:szCs w:val="20"/>
                <w:shd w:val="clear" w:color="auto" w:fill="FFFFFF"/>
                <w:lang w:val="bg-BG"/>
              </w:rPr>
              <w:t>РЗИ извършват контрол върху разрешените за предоставяне на пазара биоциди. През отчетния период са извършени повече от 14000 проверки.</w:t>
            </w:r>
          </w:p>
        </w:tc>
      </w:tr>
      <w:tr w:rsidR="004B2BA1"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2A2AA2" w:rsidRDefault="004B2BA1" w:rsidP="00F16EA9">
            <w:pPr>
              <w:spacing w:after="0" w:line="240" w:lineRule="auto"/>
              <w:jc w:val="both"/>
              <w:rPr>
                <w:rFonts w:eastAsia="Times New Roman"/>
                <w:b/>
                <w:sz w:val="20"/>
                <w:szCs w:val="20"/>
                <w:shd w:val="clear" w:color="auto" w:fill="FFFFFF"/>
                <w:lang w:val="bg-BG"/>
              </w:rPr>
            </w:pPr>
            <w:r w:rsidRPr="002A2AA2">
              <w:rPr>
                <w:rFonts w:eastAsia="Times New Roman"/>
                <w:b/>
                <w:sz w:val="20"/>
                <w:szCs w:val="20"/>
                <w:shd w:val="clear" w:color="auto" w:fill="FFFFFF"/>
                <w:lang w:val="bg-BG"/>
              </w:rPr>
              <w:t>2.3.</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2A2AA2" w:rsidRDefault="004B2BA1" w:rsidP="00F16EA9">
            <w:pPr>
              <w:spacing w:after="0" w:line="240" w:lineRule="auto"/>
              <w:jc w:val="both"/>
              <w:rPr>
                <w:rFonts w:eastAsia="Times New Roman"/>
                <w:b/>
                <w:sz w:val="20"/>
                <w:szCs w:val="20"/>
                <w:shd w:val="clear" w:color="auto" w:fill="FFFFFF"/>
              </w:rPr>
            </w:pPr>
            <w:r w:rsidRPr="002A2AA2">
              <w:rPr>
                <w:rFonts w:eastAsia="Times New Roman"/>
                <w:b/>
                <w:snapToGrid w:val="0"/>
                <w:sz w:val="20"/>
                <w:szCs w:val="20"/>
              </w:rPr>
              <w:t>Индустриални УОЗ</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2.3.1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Контрол върху пускането на пазара и употребата на новите индустриални УОЗ химикали в смеси и изделия по фирми-производители и вносители.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РИОСВ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ДАМТН</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МОСВ: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Тази дейност се извършва от Регионалните инспекции по околна среда и води (РИОСВ). Контролът на новите УОЗ вещества е част от приоритетите на контролната дейност, която ежегодно осъществяват РИОСВ и информират МОСВ за резултатите от своята контролна дейност.</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2.3.2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D3411B">
              <w:rPr>
                <w:rFonts w:eastAsia="Times New Roman"/>
                <w:sz w:val="20"/>
                <w:szCs w:val="20"/>
                <w:shd w:val="clear" w:color="auto" w:fill="FFFFFF"/>
                <w:lang w:val="ru-RU"/>
              </w:rPr>
              <w:t xml:space="preserve">Контрол за съответствие на пуснатото на пазара ново ЕЕО по отношение на полибромирани етери ( </w:t>
            </w:r>
            <w:r w:rsidRPr="002A2AA2">
              <w:rPr>
                <w:rFonts w:eastAsia="Times New Roman"/>
                <w:sz w:val="20"/>
                <w:szCs w:val="20"/>
                <w:shd w:val="clear" w:color="auto" w:fill="FFFFFF"/>
              </w:rPr>
              <w:t>PBDE</w:t>
            </w:r>
            <w:r w:rsidRPr="00D3411B">
              <w:rPr>
                <w:rFonts w:eastAsia="Times New Roman"/>
                <w:sz w:val="20"/>
                <w:szCs w:val="20"/>
                <w:shd w:val="clear" w:color="auto" w:fill="FFFFFF"/>
                <w:lang w:val="ru-RU"/>
              </w:rPr>
              <w:t xml:space="preserve">)  в ЕЕО по документи и/или чрез изпитване на образци . </w:t>
            </w:r>
            <w:r w:rsidRPr="002A2AA2">
              <w:rPr>
                <w:rFonts w:eastAsia="Times New Roman"/>
                <w:sz w:val="20"/>
                <w:szCs w:val="20"/>
                <w:shd w:val="clear" w:color="auto" w:fill="FFFFFF"/>
              </w:rPr>
              <w:t xml:space="preserve">Укрепване на административния капацитет.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ДАМТН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МИ </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ДАМТН:</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Държавна агенция за метрологичен и технически надзор, извършва визуална проверка на продукта за наличие на маркировка под формата на „зачертан контейнер на колела“ съгласно изискванията на</w:t>
            </w:r>
            <w:r w:rsidRPr="002A2AA2">
              <w:rPr>
                <w:rFonts w:eastAsia="Times New Roman"/>
                <w:sz w:val="20"/>
                <w:szCs w:val="20"/>
                <w:shd w:val="clear" w:color="auto" w:fill="FFFFFF"/>
              </w:rPr>
              <w:t> </w:t>
            </w:r>
            <w:r w:rsidRPr="00D3411B">
              <w:rPr>
                <w:rFonts w:eastAsia="Times New Roman"/>
                <w:sz w:val="20"/>
                <w:szCs w:val="20"/>
                <w:shd w:val="clear" w:color="auto" w:fill="FFFFFF"/>
                <w:lang w:val="ru-RU"/>
              </w:rPr>
              <w:t xml:space="preserve"> НАРЕДБА за изискванията за пускане на пазара на електрическо и</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електронно оборудване и третиране и транспортиране на отпадъци от електрическо и електронно оборудване , както и ЕС декларация за съответствие , с която производителят на ЕЕО, обявява изпълнението на ограниченията по чл. 2, ал. 1 относно съдържанието на опасните вещества в електрическото и електронното оборудване от ( НУРППЕЕОВОУООВ) НАРЕДБА за условията и реда за пускане на пазара на електрическо и електронно оборудване във връзка с ограниченията за употреба на определени опасни вещества, и носи отговорност за съответствието на ЕЕО с изискванията на глава пета "а" от ЗЗВВХВС.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Всички останали действия – пробовземане, изпитване, спиране разпространение на несъответстващи продукти е в правомощията на МЗ и МОСВ.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По отношение на проверките на ЕЕО, те се изготвят на база годишен план, който се изготвя в началото на всяка година.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Извършена планова проверка през 2018г. чийто обект е ЕЕО, попадащо в кат. 4 от чл.21е, ал.2 от ЗЗВВХВС – „потребителски уреди“, а именно копирна и офис техника (ксерокси, принтери и мултифункционални устройства).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Подборът на категориите ЕЕО е съобразен с потребителското търсене и търговската реализация на продуктите .Целта на проверката е да се провери изпълнението на изискванията за пускане на пазара на копирна и офис техника по отношение на НУРППЕЕОВОУООВ, както и да се предприемат действия по отношение на несъответстващите продукти.</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Проверени са 255 продукта, като от тях 126 продукта са проверени </w:t>
            </w:r>
            <w:r w:rsidRPr="002A2AA2">
              <w:rPr>
                <w:rFonts w:eastAsia="Times New Roman"/>
                <w:sz w:val="20"/>
                <w:szCs w:val="20"/>
                <w:shd w:val="clear" w:color="auto" w:fill="FFFFFF"/>
              </w:rPr>
              <w:t>on</w:t>
            </w:r>
            <w:r w:rsidRPr="00D3411B">
              <w:rPr>
                <w:rFonts w:eastAsia="Times New Roman"/>
                <w:sz w:val="20"/>
                <w:szCs w:val="20"/>
                <w:shd w:val="clear" w:color="auto" w:fill="FFFFFF"/>
                <w:lang w:val="ru-RU"/>
              </w:rPr>
              <w:t>-</w:t>
            </w:r>
            <w:r w:rsidRPr="002A2AA2">
              <w:rPr>
                <w:rFonts w:eastAsia="Times New Roman"/>
                <w:sz w:val="20"/>
                <w:szCs w:val="20"/>
                <w:shd w:val="clear" w:color="auto" w:fill="FFFFFF"/>
              </w:rPr>
              <w:t>line</w:t>
            </w:r>
            <w:r w:rsidRPr="00D3411B">
              <w:rPr>
                <w:rFonts w:eastAsia="Times New Roman"/>
                <w:sz w:val="20"/>
                <w:szCs w:val="20"/>
                <w:shd w:val="clear" w:color="auto" w:fill="FFFFFF"/>
                <w:lang w:val="ru-RU"/>
              </w:rPr>
              <w:t>.</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При проверката е установено, че 9 бр. продукти са несъответстващи на изискванията, от които 5 бр. предлагани за продажба в онлайн магазините и 4 бр. - във физически търговски обекти.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За 13 бр. несъответстващи продукти  са предприети коригиращи действия от страна на търговеца.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Най-често срещани несъответствия, установени в резултат на извършената проверка по отношение на НУРППЕЕОВОУООВ са: липса на информация за определени ЕЕО, съгласно чл. 6, т. 3 и чл. 11, т. 3; непредоставяне или неотносимост на ЕО декларация за съответствие на български език, издадена от производителя, съгласно чл. 15, т. 2 от НУРППЕЕОВОУООВ, както и ръководство за употреба, неотговарящо по обем и съдържание на инструкциите от производителя съгл. чл. 6, ал 3 и ал. 6.</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При проверките в търговските обекти е установено, че всички проверени продукти  са с нанесена </w:t>
            </w:r>
            <w:r w:rsidRPr="002A2AA2">
              <w:rPr>
                <w:rFonts w:eastAsia="Times New Roman"/>
                <w:sz w:val="20"/>
                <w:szCs w:val="20"/>
                <w:shd w:val="clear" w:color="auto" w:fill="FFFFFF"/>
              </w:rPr>
              <w:t>CE</w:t>
            </w:r>
            <w:r w:rsidRPr="00D3411B">
              <w:rPr>
                <w:rFonts w:eastAsia="Times New Roman"/>
                <w:sz w:val="20"/>
                <w:szCs w:val="20"/>
                <w:shd w:val="clear" w:color="auto" w:fill="FFFFFF"/>
                <w:lang w:val="ru-RU"/>
              </w:rPr>
              <w:t xml:space="preserve"> маркировка за съответствие.</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Броят на несъответстващите на изискванията на Наредба за условията и реда за пускане на пазара на електрическо и електронно оборудване и ограниченията за употреба на определени опасни вещества (НУРППЕЕОВОУООВ), респективно Директива 2011/65/</w:t>
            </w:r>
            <w:r w:rsidRPr="002A2AA2">
              <w:rPr>
                <w:rFonts w:eastAsia="Times New Roman"/>
                <w:sz w:val="20"/>
                <w:szCs w:val="20"/>
                <w:shd w:val="clear" w:color="auto" w:fill="FFFFFF"/>
              </w:rPr>
              <w:t>EU</w:t>
            </w:r>
            <w:r w:rsidRPr="00D3411B">
              <w:rPr>
                <w:rFonts w:eastAsia="Times New Roman"/>
                <w:sz w:val="20"/>
                <w:szCs w:val="20"/>
                <w:shd w:val="clear" w:color="auto" w:fill="FFFFFF"/>
                <w:lang w:val="ru-RU"/>
              </w:rPr>
              <w:t xml:space="preserve"> (</w:t>
            </w:r>
            <w:r w:rsidRPr="002A2AA2">
              <w:rPr>
                <w:rFonts w:eastAsia="Times New Roman"/>
                <w:sz w:val="20"/>
                <w:szCs w:val="20"/>
                <w:shd w:val="clear" w:color="auto" w:fill="FFFFFF"/>
              </w:rPr>
              <w:t>RoHSII</w:t>
            </w:r>
            <w:r w:rsidRPr="00D3411B">
              <w:rPr>
                <w:rFonts w:eastAsia="Times New Roman"/>
                <w:sz w:val="20"/>
                <w:szCs w:val="20"/>
                <w:shd w:val="clear" w:color="auto" w:fill="FFFFFF"/>
                <w:lang w:val="ru-RU"/>
              </w:rPr>
              <w:t>), мултифункционални и копирни устройства, и скенери на територията на България, е приблизително 4,31% от проверените продукти.</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МИ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Не са предриемани дейноси , защото има само съдейтващи функции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2.4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Контрол на УОЗ, предмет на забрана за износ съгласно РІС Регламента</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Агенция Митници</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Агенция Митници се стреми стриктно  да съблюдава изискванията на законодателството в областта на опазването на околната реда и полага системни усилия по гарантиране  на сигурността и безопасността на Съюза и неговите жители и опазването на околната среда.   Водени от мисията на митническите органи , произтичаща от Митническия кодекс  на Съюза и пряко приложимите разпоредби на съюзното законодателство , в частност  - разпоредбата на чл. 15 , параграф 2на Регламент (ЕС) № 649/2012 , Агенция Митници изпълнява своята дейност и в съответствие със заложените мерки и очакваните резултати в НПДУУОЗ . Не са предвидени средства и затова не докладват използваните средства за дейността . </w:t>
            </w:r>
          </w:p>
        </w:tc>
      </w:tr>
      <w:tr w:rsidR="004B2BA1"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4B2BA1" w:rsidRPr="00D3411B" w:rsidRDefault="004B2BA1" w:rsidP="00F16EA9">
            <w:pPr>
              <w:spacing w:after="0" w:line="240" w:lineRule="auto"/>
              <w:jc w:val="both"/>
              <w:rPr>
                <w:rFonts w:eastAsia="Times New Roman"/>
                <w:sz w:val="20"/>
                <w:szCs w:val="20"/>
                <w:shd w:val="clear" w:color="auto" w:fill="FFFFFF"/>
                <w:lang w:val="ru-RU"/>
              </w:rPr>
            </w:pPr>
            <w:r w:rsidRPr="00D3411B">
              <w:rPr>
                <w:rFonts w:eastAsia="Times New Roman"/>
                <w:b/>
                <w:smallCaps/>
                <w:sz w:val="20"/>
                <w:szCs w:val="20"/>
                <w:lang w:val="ru-RU"/>
              </w:rPr>
              <w:t xml:space="preserve">3. </w:t>
            </w:r>
            <w:r w:rsidRPr="00D3411B">
              <w:rPr>
                <w:rFonts w:eastAsia="Times New Roman"/>
                <w:b/>
                <w:smallCaps/>
                <w:sz w:val="20"/>
                <w:szCs w:val="20"/>
                <w:shd w:val="clear" w:color="auto" w:fill="BFBFBF" w:themeFill="background1" w:themeFillShade="BF"/>
                <w:lang w:val="ru-RU"/>
              </w:rPr>
              <w:t>Намаляване и/или предотвратяване на общите изпускания на УОЗ в емисии при  непреднамерено производство</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3.1.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Ежегодна инвентаризация на източниците на емисии на УОЗ в атмосферния въздух, разпределени в 11 групи категории източници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43D95" w:rsidRPr="002A2AA2" w:rsidRDefault="00843D95" w:rsidP="00F16EA9">
            <w:pPr>
              <w:spacing w:after="0" w:line="240" w:lineRule="auto"/>
              <w:jc w:val="both"/>
              <w:rPr>
                <w:rFonts w:eastAsia="Times New Roman"/>
                <w:sz w:val="20"/>
                <w:szCs w:val="20"/>
                <w:shd w:val="clear" w:color="auto" w:fill="FFFFFF"/>
              </w:rPr>
            </w:pP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НСИ</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ИАОС: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Ежегодно се извършва инвентаризация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Необходимо е да продължи дейността, тъй като инвентаризацията се извършва ежегодно на източниците на емисии на УОЗ в атмосферния въздух</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НСИ: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Съгласно изискванията на Наредба за реда и начина за организиране на националните инвентаризации на емисиите на вредни вещества и парникови газове в атмосферата НСИ има задължения за изчисляване и предоставяне на ИАОС на емисиите на вредни вещества в атмосферния въздух за следните сектори: горивни процеси в енергетиката и трансформация на енергия; непромишлени горивни инсталации; горивни процеси в промишлеността и производствени процеси.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НСИ изчислява емисиите на вредни вещества в атмосферния въздух, в т.ч. и за някой УОЗ за следните сектори: горивни процеси в енергетиката и трансформация на енергия; непромишлени горивни инсталации; горивни процеси в промишлеността и  производствени процеси.  Данните се предоставят на ИАОС съгласно сроковете (15 януари) заложени в Наредба за реда и начина за организиране на националните инвентаризации на емисиите на вредни вещества и парникови газове в атмосферата.</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Задачата е част от НСП 2019 г.</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b/>
                <w:sz w:val="20"/>
                <w:szCs w:val="20"/>
                <w:shd w:val="clear" w:color="auto" w:fill="FFFFFF"/>
              </w:rPr>
            </w:pPr>
            <w:r w:rsidRPr="002A2AA2">
              <w:rPr>
                <w:rFonts w:eastAsia="Times New Roman"/>
                <w:b/>
                <w:sz w:val="20"/>
                <w:szCs w:val="20"/>
                <w:shd w:val="clear" w:color="auto" w:fill="FFFFFF"/>
              </w:rPr>
              <w:t>3.2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shd w:val="clear" w:color="auto" w:fill="FFFFFF"/>
                <w:lang w:val="ru-RU"/>
              </w:rPr>
              <w:t>Включване на условия в КР на горивни инсталации, металургични инсталации, химически инсталации и инсталации за производство на циментов клинкер за предотвратяване/ограничаване на емисиите на УОЗ, вкл. емисионни ограничения, основани на НДНТ</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ИАОС </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МОСВ</w:t>
            </w:r>
          </w:p>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 xml:space="preserve">РИОСВ </w:t>
            </w:r>
          </w:p>
          <w:p w:rsidR="00843D95" w:rsidRPr="002A2AA2" w:rsidRDefault="00843D95" w:rsidP="00F16EA9">
            <w:pPr>
              <w:spacing w:after="0" w:line="240" w:lineRule="auto"/>
              <w:jc w:val="both"/>
              <w:rPr>
                <w:rFonts w:eastAsia="Times New Roman"/>
                <w:sz w:val="20"/>
                <w:szCs w:val="20"/>
                <w:shd w:val="clear" w:color="auto" w:fill="FFFFFF"/>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0E29FA" w:rsidRDefault="00D33835" w:rsidP="00F16EA9">
            <w:pPr>
              <w:spacing w:after="0" w:line="240" w:lineRule="auto"/>
              <w:jc w:val="both"/>
              <w:rPr>
                <w:rFonts w:eastAsia="Times New Roman"/>
                <w:sz w:val="20"/>
                <w:szCs w:val="20"/>
                <w:shd w:val="clear" w:color="auto" w:fill="FFFFFF"/>
                <w:lang w:val="bg-BG"/>
              </w:rPr>
            </w:pPr>
            <w:r>
              <w:rPr>
                <w:rFonts w:eastAsia="Times New Roman"/>
                <w:sz w:val="20"/>
                <w:szCs w:val="20"/>
                <w:shd w:val="clear" w:color="auto" w:fill="FFFFFF"/>
                <w:lang w:val="bg-BG"/>
              </w:rPr>
              <w:t xml:space="preserve">Мярката продължава и в новия НПДУУОЗ 2020-2030. </w:t>
            </w:r>
          </w:p>
        </w:tc>
      </w:tr>
      <w:tr w:rsidR="004B2BA1" w:rsidRPr="00F91B9D" w:rsidTr="0058337B">
        <w:trPr>
          <w:trHeight w:val="337"/>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4B2BA1" w:rsidRPr="00D3411B" w:rsidRDefault="004B2BA1" w:rsidP="00F16EA9">
            <w:pPr>
              <w:spacing w:after="0" w:line="240" w:lineRule="auto"/>
              <w:jc w:val="both"/>
              <w:rPr>
                <w:rFonts w:eastAsia="Times New Roman"/>
                <w:sz w:val="20"/>
                <w:szCs w:val="20"/>
                <w:shd w:val="clear" w:color="auto" w:fill="FFFFFF"/>
                <w:lang w:val="ru-RU"/>
              </w:rPr>
            </w:pPr>
            <w:r w:rsidRPr="00D3411B">
              <w:rPr>
                <w:rFonts w:eastAsia="Times New Roman"/>
                <w:b/>
                <w:smallCaps/>
                <w:sz w:val="20"/>
                <w:szCs w:val="20"/>
                <w:lang w:val="ru-RU"/>
              </w:rPr>
              <w:t>4. намаляване  на  изпусканията от складирани количества и отпадъци, съдържащи УОЗ</w:t>
            </w:r>
          </w:p>
        </w:tc>
      </w:tr>
      <w:tr w:rsidR="004B2BA1" w:rsidRPr="00F91B9D" w:rsidTr="0058337B">
        <w:trPr>
          <w:trHeight w:val="285"/>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2A2AA2" w:rsidRDefault="004B2BA1" w:rsidP="00F16EA9">
            <w:pPr>
              <w:spacing w:after="0" w:line="240" w:lineRule="auto"/>
              <w:jc w:val="both"/>
              <w:rPr>
                <w:rFonts w:eastAsia="Times New Roman"/>
                <w:b/>
                <w:sz w:val="20"/>
                <w:szCs w:val="20"/>
                <w:shd w:val="clear" w:color="auto" w:fill="FFFFFF"/>
                <w:lang w:val="bg-BG"/>
              </w:rPr>
            </w:pPr>
            <w:r w:rsidRPr="002A2AA2">
              <w:rPr>
                <w:rFonts w:eastAsia="Times New Roman"/>
                <w:b/>
                <w:sz w:val="20"/>
                <w:szCs w:val="20"/>
                <w:shd w:val="clear" w:color="auto" w:fill="FFFFFF"/>
                <w:lang w:val="bg-BG"/>
              </w:rPr>
              <w:t>4.1.</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D3411B" w:rsidRDefault="004B2BA1" w:rsidP="00F16EA9">
            <w:pPr>
              <w:spacing w:after="0" w:line="240" w:lineRule="auto"/>
              <w:jc w:val="both"/>
              <w:rPr>
                <w:rFonts w:eastAsia="Times New Roman"/>
                <w:b/>
                <w:sz w:val="20"/>
                <w:szCs w:val="20"/>
                <w:shd w:val="clear" w:color="auto" w:fill="FFFFFF"/>
                <w:lang w:val="ru-RU"/>
              </w:rPr>
            </w:pPr>
            <w:r w:rsidRPr="00D3411B">
              <w:rPr>
                <w:rFonts w:eastAsia="Times New Roman"/>
                <w:b/>
                <w:sz w:val="20"/>
                <w:szCs w:val="20"/>
                <w:lang w:val="ru-RU"/>
              </w:rPr>
              <w:t>Управление и екологосъобразно обезвреждане извън страната на отпадъци, съдържащи УОЗ пестициди</w:t>
            </w:r>
          </w:p>
        </w:tc>
      </w:tr>
      <w:tr w:rsidR="00843D95" w:rsidRPr="00F91B9D" w:rsidTr="0058337B">
        <w:trPr>
          <w:trHeight w:val="622"/>
          <w:jc w:val="center"/>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rFonts w:eastAsia="Times New Roman"/>
                <w:sz w:val="20"/>
                <w:szCs w:val="20"/>
                <w:shd w:val="clear" w:color="auto" w:fill="FFFFFF"/>
              </w:rPr>
            </w:pPr>
            <w:r w:rsidRPr="002A2AA2">
              <w:rPr>
                <w:rFonts w:eastAsia="Times New Roman"/>
                <w:sz w:val="20"/>
                <w:szCs w:val="20"/>
                <w:shd w:val="clear" w:color="auto" w:fill="FFFFFF"/>
              </w:rPr>
              <w:t>4.1.1</w:t>
            </w:r>
          </w:p>
        </w:tc>
        <w:tc>
          <w:tcPr>
            <w:tcW w:w="41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Ежегодна инвентаризация на старите складове за залежали, в т.ч. идентифициране на евентуално наличие на УОЗ пестициди</w:t>
            </w:r>
          </w:p>
        </w:tc>
        <w:tc>
          <w:tcPr>
            <w:tcW w:w="1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ИАОС </w:t>
            </w:r>
          </w:p>
          <w:p w:rsidR="00843D95" w:rsidRPr="00B54BE1" w:rsidRDefault="00843D95" w:rsidP="00F16EA9">
            <w:pPr>
              <w:spacing w:after="0" w:line="240" w:lineRule="auto"/>
              <w:jc w:val="both"/>
              <w:rPr>
                <w:rFonts w:eastAsia="Times New Roman"/>
                <w:sz w:val="20"/>
                <w:szCs w:val="20"/>
                <w:shd w:val="clear" w:color="auto" w:fill="FFFFFF"/>
                <w:lang w:val="ru-RU"/>
              </w:rPr>
            </w:pPr>
            <w:r w:rsidRPr="00B54BE1">
              <w:rPr>
                <w:rFonts w:eastAsia="Times New Roman"/>
                <w:sz w:val="20"/>
                <w:szCs w:val="20"/>
                <w:shd w:val="clear" w:color="auto" w:fill="FFFFFF"/>
                <w:lang w:val="ru-RU"/>
              </w:rPr>
              <w:t xml:space="preserve">БАБХ </w:t>
            </w:r>
          </w:p>
          <w:p w:rsidR="00843D95" w:rsidRPr="00D3411B" w:rsidRDefault="00843D95" w:rsidP="00F16EA9">
            <w:pPr>
              <w:spacing w:after="0" w:line="240" w:lineRule="auto"/>
              <w:jc w:val="both"/>
              <w:rPr>
                <w:rFonts w:eastAsia="Times New Roman"/>
                <w:sz w:val="20"/>
                <w:szCs w:val="20"/>
                <w:shd w:val="clear" w:color="auto" w:fill="FFFFFF"/>
                <w:lang w:val="ru-RU"/>
              </w:rPr>
            </w:pPr>
            <w:r w:rsidRPr="00B54BE1">
              <w:rPr>
                <w:rFonts w:eastAsia="Times New Roman"/>
                <w:sz w:val="20"/>
                <w:szCs w:val="20"/>
                <w:shd w:val="clear" w:color="auto" w:fill="FFFFFF"/>
                <w:lang w:val="ru-RU"/>
              </w:rPr>
              <w:t>ОДБХ</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РИОСВ</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ГД ПБЗН</w:t>
            </w:r>
          </w:p>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МОСВ: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Извършва се ежегодно от ИАОС.</w:t>
            </w:r>
          </w:p>
        </w:tc>
      </w:tr>
      <w:tr w:rsidR="00843D95" w:rsidRPr="00F91B9D" w:rsidTr="0058337B">
        <w:trPr>
          <w:trHeight w:val="765"/>
          <w:jc w:val="center"/>
        </w:trPr>
        <w:tc>
          <w:tcPr>
            <w:tcW w:w="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p>
        </w:tc>
        <w:tc>
          <w:tcPr>
            <w:tcW w:w="41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p>
        </w:tc>
        <w:tc>
          <w:tcPr>
            <w:tcW w:w="1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ИАОС:</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Ежегодно се извършва инвентаризация на складовете  </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Оценката за свършената работа до този момент е положителна! Желателно е дейността да продължи.</w:t>
            </w:r>
          </w:p>
        </w:tc>
      </w:tr>
      <w:tr w:rsidR="00843D95" w:rsidRPr="00F91B9D" w:rsidTr="0058337B">
        <w:trPr>
          <w:trHeight w:val="426"/>
          <w:jc w:val="center"/>
        </w:trPr>
        <w:tc>
          <w:tcPr>
            <w:tcW w:w="7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p>
        </w:tc>
        <w:tc>
          <w:tcPr>
            <w:tcW w:w="41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p>
        </w:tc>
        <w:tc>
          <w:tcPr>
            <w:tcW w:w="1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ГД ПБЗН:</w:t>
            </w:r>
          </w:p>
          <w:p w:rsidR="00843D95" w:rsidRPr="00D3411B" w:rsidRDefault="00843D95" w:rsidP="00F16EA9">
            <w:pPr>
              <w:spacing w:after="0" w:line="240" w:lineRule="auto"/>
              <w:jc w:val="both"/>
              <w:rPr>
                <w:rFonts w:eastAsia="Times New Roman"/>
                <w:sz w:val="20"/>
                <w:szCs w:val="20"/>
                <w:shd w:val="clear" w:color="auto" w:fill="FFFFFF"/>
                <w:lang w:val="ru-RU"/>
              </w:rPr>
            </w:pPr>
            <w:r w:rsidRPr="00D3411B">
              <w:rPr>
                <w:rFonts w:eastAsia="Times New Roman"/>
                <w:sz w:val="20"/>
                <w:szCs w:val="20"/>
                <w:shd w:val="clear" w:color="auto" w:fill="FFFFFF"/>
                <w:lang w:val="ru-RU"/>
              </w:rPr>
              <w:t xml:space="preserve">  В качеството на контролиращи за изпълнение на дейностите по защита и средствата за защита на работещите и пребиваващите в обекти по чл. 35, ал.1 от  Закона за защита при бедствия ( ЗЗБ)  от  28те Регионални Дирекции на ГДПБЗН към МВР  се извършват ежегодни проверки ( докладвани са резултатите от 2018 г в ексел файл. Проверките се правят обикновено заедно с представителите на РИОСВ ) на състоянието на складове със залежали и забранени за употреба ( идентифицирани като съдържащи УОЗ пестициди ) ПРЗ</w:t>
            </w:r>
            <w:r w:rsidR="001D67D2">
              <w:rPr>
                <w:rFonts w:eastAsia="Times New Roman"/>
                <w:sz w:val="20"/>
                <w:szCs w:val="20"/>
                <w:shd w:val="clear" w:color="auto" w:fill="FFFFFF"/>
                <w:lang w:val="ru-RU"/>
              </w:rPr>
              <w:t xml:space="preserve"> </w:t>
            </w:r>
            <w:r w:rsidRPr="00D3411B">
              <w:rPr>
                <w:rFonts w:eastAsia="Times New Roman"/>
                <w:sz w:val="20"/>
                <w:szCs w:val="20"/>
                <w:shd w:val="clear" w:color="auto" w:fill="FFFFFF"/>
                <w:lang w:val="ru-RU"/>
              </w:rPr>
              <w:t xml:space="preserve">-наблюдава се и се описва състоянието на складовете и ББ кубовете, изпълнението на аварийните планове  и се проследява грижата за здравето и безопасността на персонала .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Събиране, преопаковане и износ за обезвреждане на залежали пестициди от държавни и общински складове и саниране на освободените площи от ликвидираните складове, в т.ч. 161т УОЗ пестициди (</w:t>
            </w:r>
            <w:r w:rsidR="002963F9">
              <w:rPr>
                <w:sz w:val="20"/>
                <w:szCs w:val="20"/>
                <w:lang w:val="ru-RU"/>
              </w:rPr>
              <w:t>DDT</w:t>
            </w:r>
            <w:r w:rsidRPr="00D3411B">
              <w:rPr>
                <w:sz w:val="20"/>
                <w:szCs w:val="20"/>
                <w:lang w:val="ru-RU"/>
              </w:rPr>
              <w:t>, линдан, хептахлор), в рамките на Швейцарската програма за износ и обезвреждане на залежали пестициди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ПУДООС</w:t>
            </w:r>
          </w:p>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РИОСВ</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ИАОС </w:t>
            </w:r>
          </w:p>
          <w:p w:rsidR="00843D95" w:rsidRPr="00D3411B" w:rsidRDefault="00843D95" w:rsidP="00F16EA9">
            <w:pPr>
              <w:spacing w:after="0" w:line="240" w:lineRule="auto"/>
              <w:jc w:val="both"/>
              <w:rPr>
                <w:sz w:val="20"/>
                <w:szCs w:val="20"/>
                <w:lang w:val="ru-RU"/>
              </w:rPr>
            </w:pPr>
            <w:r w:rsidRPr="00D3411B">
              <w:rPr>
                <w:sz w:val="20"/>
                <w:szCs w:val="20"/>
                <w:lang w:val="ru-RU"/>
              </w:rPr>
              <w:t>Общини</w:t>
            </w:r>
          </w:p>
          <w:p w:rsidR="00843D95" w:rsidRPr="00D3411B" w:rsidRDefault="00843D95" w:rsidP="00F16EA9">
            <w:pPr>
              <w:spacing w:after="0" w:line="240" w:lineRule="auto"/>
              <w:jc w:val="both"/>
              <w:rPr>
                <w:sz w:val="20"/>
                <w:szCs w:val="20"/>
                <w:lang w:val="ru-RU"/>
              </w:rPr>
            </w:pPr>
            <w:r w:rsidRPr="00D3411B">
              <w:rPr>
                <w:sz w:val="20"/>
                <w:szCs w:val="20"/>
                <w:lang w:val="ru-RU"/>
              </w:rPr>
              <w:t>2015 - 2019 Швейцарска програма</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 МОСВ:</w:t>
            </w:r>
          </w:p>
          <w:p w:rsidR="00DF5AA8" w:rsidRPr="00C97698" w:rsidRDefault="00843D95" w:rsidP="0076375F">
            <w:pPr>
              <w:spacing w:after="0" w:line="240" w:lineRule="auto"/>
              <w:jc w:val="both"/>
              <w:rPr>
                <w:sz w:val="20"/>
                <w:szCs w:val="20"/>
                <w:lang w:val="ru-RU"/>
              </w:rPr>
            </w:pPr>
            <w:r w:rsidRPr="00D3411B">
              <w:rPr>
                <w:sz w:val="20"/>
                <w:szCs w:val="20"/>
                <w:lang w:val="ru-RU"/>
              </w:rPr>
              <w:t xml:space="preserve"> </w:t>
            </w:r>
            <w:r w:rsidR="00DF5AA8" w:rsidRPr="00DF5AA8">
              <w:rPr>
                <w:sz w:val="20"/>
                <w:szCs w:val="20"/>
                <w:lang w:val="ru-RU"/>
              </w:rPr>
              <w:t xml:space="preserve">По </w:t>
            </w:r>
            <w:r w:rsidR="004F701F">
              <w:rPr>
                <w:sz w:val="20"/>
                <w:szCs w:val="20"/>
                <w:lang w:val="ru-RU"/>
              </w:rPr>
              <w:t xml:space="preserve"> </w:t>
            </w:r>
            <w:r w:rsidR="00DF5AA8" w:rsidRPr="00DF5AA8">
              <w:rPr>
                <w:sz w:val="20"/>
                <w:szCs w:val="20"/>
                <w:lang w:val="ru-RU"/>
              </w:rPr>
              <w:t xml:space="preserve">Българо-Швейцарска програма – по проекта за  „Екологосъобразно обезвреждане на излезли от употреба пестициди и други препарати за растителна защита с изтекъл срок на годност“ „Пестициди и ПРЗ - залежали, потенциално съдържащи УОЗ пестициди, с неизвестен състав„ до края на 07.12 2019 г. , когато е приключил проекта са </w:t>
            </w:r>
            <w:r w:rsidR="00DF5AA8" w:rsidRPr="00C97698">
              <w:rPr>
                <w:sz w:val="20"/>
                <w:szCs w:val="20"/>
                <w:lang w:val="ru-RU"/>
              </w:rPr>
              <w:t xml:space="preserve">обезвредени </w:t>
            </w:r>
            <w:r w:rsidR="00342111" w:rsidRPr="00C97698">
              <w:rPr>
                <w:sz w:val="20"/>
                <w:szCs w:val="20"/>
                <w:lang w:val="ru-RU"/>
              </w:rPr>
              <w:t>3782,561</w:t>
            </w:r>
            <w:r w:rsidR="00DF5AA8" w:rsidRPr="00C97698">
              <w:rPr>
                <w:sz w:val="20"/>
                <w:szCs w:val="20"/>
                <w:lang w:val="ru-RU"/>
              </w:rPr>
              <w:t xml:space="preserve"> т</w:t>
            </w:r>
            <w:r w:rsidR="00342111" w:rsidRPr="00C97698">
              <w:rPr>
                <w:sz w:val="20"/>
                <w:szCs w:val="20"/>
                <w:lang w:val="ru-RU"/>
              </w:rPr>
              <w:t>.</w:t>
            </w:r>
            <w:r w:rsidR="00DF5AA8" w:rsidRPr="00C97698">
              <w:rPr>
                <w:sz w:val="20"/>
                <w:szCs w:val="20"/>
                <w:lang w:val="ru-RU"/>
              </w:rPr>
              <w:t xml:space="preserve"> </w:t>
            </w:r>
            <w:r w:rsidR="00371FE9" w:rsidRPr="00C97698">
              <w:rPr>
                <w:sz w:val="20"/>
                <w:szCs w:val="20"/>
                <w:lang w:val="ru-RU"/>
              </w:rPr>
              <w:t>от които 9</w:t>
            </w:r>
            <w:r w:rsidR="00AE2929">
              <w:rPr>
                <w:sz w:val="20"/>
                <w:szCs w:val="20"/>
                <w:lang w:val="ru-RU"/>
              </w:rPr>
              <w:t>57,5</w:t>
            </w:r>
            <w:r w:rsidR="00371FE9" w:rsidRPr="00C97698">
              <w:rPr>
                <w:sz w:val="20"/>
                <w:szCs w:val="20"/>
                <w:lang w:val="ru-RU"/>
              </w:rPr>
              <w:t>т УОЗ пестициди (</w:t>
            </w:r>
            <w:r w:rsidR="00AE2929">
              <w:rPr>
                <w:sz w:val="20"/>
                <w:szCs w:val="20"/>
                <w:lang w:val="ru-RU"/>
              </w:rPr>
              <w:t xml:space="preserve">66,766 т течни и 887,734 т </w:t>
            </w:r>
            <w:r w:rsidR="00371FE9" w:rsidRPr="00C97698">
              <w:rPr>
                <w:sz w:val="20"/>
                <w:szCs w:val="20"/>
                <w:lang w:val="ru-RU"/>
              </w:rPr>
              <w:t xml:space="preserve">твърди) </w:t>
            </w:r>
            <w:r w:rsidR="00DF5AA8" w:rsidRPr="00C97698">
              <w:rPr>
                <w:sz w:val="20"/>
                <w:szCs w:val="20"/>
                <w:lang w:val="ru-RU"/>
              </w:rPr>
              <w:t xml:space="preserve">от целеви 4388 т по проекта, като са изчистени </w:t>
            </w:r>
            <w:r w:rsidR="004646A4">
              <w:rPr>
                <w:sz w:val="20"/>
                <w:szCs w:val="20"/>
                <w:lang w:val="ru-RU"/>
              </w:rPr>
              <w:t xml:space="preserve">са </w:t>
            </w:r>
            <w:r w:rsidR="005F2551">
              <w:rPr>
                <w:sz w:val="20"/>
                <w:szCs w:val="20"/>
                <w:lang w:val="ru-RU"/>
              </w:rPr>
              <w:t>67</w:t>
            </w:r>
            <w:r w:rsidR="00DF5AA8" w:rsidRPr="00C97698">
              <w:rPr>
                <w:sz w:val="20"/>
                <w:szCs w:val="20"/>
                <w:lang w:val="ru-RU"/>
              </w:rPr>
              <w:t xml:space="preserve"> склада. </w:t>
            </w:r>
            <w:r w:rsidR="004646A4">
              <w:rPr>
                <w:sz w:val="20"/>
                <w:szCs w:val="20"/>
                <w:lang w:val="ru-RU"/>
              </w:rPr>
              <w:t xml:space="preserve">Не са обезвредени всички целеви количества по проекта. </w:t>
            </w:r>
            <w:r w:rsidR="00DF5AA8" w:rsidRPr="00C97698">
              <w:rPr>
                <w:sz w:val="20"/>
                <w:szCs w:val="20"/>
                <w:lang w:val="ru-RU"/>
              </w:rPr>
              <w:t xml:space="preserve">Останалите залежали пестициди, които не са обезвредени по Българо-швейцарската програма са прогнозни и възлизат на  </w:t>
            </w:r>
            <w:r w:rsidR="00C97698">
              <w:rPr>
                <w:sz w:val="20"/>
                <w:szCs w:val="20"/>
                <w:lang w:val="ru-RU"/>
              </w:rPr>
              <w:t>2030,394</w:t>
            </w:r>
            <w:r w:rsidR="00DF5AA8" w:rsidRPr="00C97698">
              <w:rPr>
                <w:sz w:val="20"/>
                <w:szCs w:val="20"/>
                <w:lang w:val="ru-RU"/>
              </w:rPr>
              <w:t xml:space="preserve"> т</w:t>
            </w:r>
            <w:r w:rsidR="00342111" w:rsidRPr="00C97698">
              <w:rPr>
                <w:sz w:val="20"/>
                <w:szCs w:val="20"/>
                <w:lang w:val="ru-RU"/>
              </w:rPr>
              <w:t>.</w:t>
            </w:r>
          </w:p>
          <w:p w:rsidR="0076375F" w:rsidRPr="00C97698" w:rsidRDefault="0076375F" w:rsidP="0076375F">
            <w:pPr>
              <w:spacing w:after="0" w:line="240" w:lineRule="auto"/>
              <w:jc w:val="both"/>
              <w:rPr>
                <w:sz w:val="20"/>
                <w:szCs w:val="20"/>
                <w:lang w:val="ru-RU"/>
              </w:rPr>
            </w:pPr>
            <w:r w:rsidRPr="00C97698">
              <w:rPr>
                <w:sz w:val="20"/>
                <w:szCs w:val="20"/>
                <w:lang w:val="ru-RU"/>
              </w:rPr>
              <w:t xml:space="preserve">Крайни бенефициенти: 135 общини, на чиято територия се намират складове.  </w:t>
            </w:r>
          </w:p>
          <w:p w:rsidR="0076375F" w:rsidRPr="0076375F" w:rsidRDefault="0076375F" w:rsidP="0076375F">
            <w:pPr>
              <w:spacing w:after="0" w:line="240" w:lineRule="auto"/>
              <w:jc w:val="both"/>
              <w:rPr>
                <w:sz w:val="20"/>
                <w:szCs w:val="20"/>
                <w:lang w:val="ru-RU"/>
              </w:rPr>
            </w:pPr>
            <w:r w:rsidRPr="00C97698">
              <w:rPr>
                <w:sz w:val="20"/>
                <w:szCs w:val="20"/>
                <w:lang w:val="ru-RU"/>
              </w:rPr>
              <w:t>Изчистени са складовете в: Михалич, Житница, Разград; Тръбач; Голямо Соколово; Попово; Крумово; Синдел; Мараш; Ивански; Калипетрово, Раздел, Вардим, Павликени, Сухиндол, Велико Търново, Долна Оряховица, Стражица, Враца, Никопол, Драговищица, Паничарево, Септември, Ветрен дол, Карабунар, Ковачево, Лозен</w:t>
            </w:r>
            <w:r w:rsidR="00932DE2">
              <w:rPr>
                <w:sz w:val="20"/>
                <w:szCs w:val="20"/>
                <w:lang w:val="ru-RU"/>
              </w:rPr>
              <w:t>, Лесичово,</w:t>
            </w:r>
            <w:r w:rsidRPr="00C97698">
              <w:rPr>
                <w:sz w:val="20"/>
                <w:szCs w:val="20"/>
                <w:lang w:val="ru-RU"/>
              </w:rPr>
              <w:t xml:space="preserve"> Белово, Чепинци, Ветрен, Бегуновци, Костинброд, Алдомировци, Средец, Царево, Болярово, Елхово, Тенево, Ямбол, Кабиле, </w:t>
            </w:r>
            <w:r w:rsidR="00932DE2">
              <w:rPr>
                <w:sz w:val="20"/>
                <w:szCs w:val="20"/>
                <w:lang w:val="ru-RU"/>
              </w:rPr>
              <w:t xml:space="preserve">, Гурково, </w:t>
            </w:r>
            <w:r w:rsidRPr="00C97698">
              <w:rPr>
                <w:sz w:val="20"/>
                <w:szCs w:val="20"/>
                <w:lang w:val="ru-RU"/>
              </w:rPr>
              <w:t>Камено, Айтос, Дунавци, Партизанин, Верен, Долно Ново село, Сърневец, Скобелево, Розов</w:t>
            </w:r>
            <w:r w:rsidR="00D37EF0">
              <w:rPr>
                <w:sz w:val="20"/>
                <w:szCs w:val="20"/>
                <w:lang w:val="ru-RU"/>
              </w:rPr>
              <w:t>о, Овощник, Ценово, Зетьово, Марково, Паничарево, Конаре</w:t>
            </w:r>
            <w:r w:rsidRPr="00C97698">
              <w:rPr>
                <w:sz w:val="20"/>
                <w:szCs w:val="20"/>
                <w:lang w:val="ru-RU"/>
              </w:rPr>
              <w:t>, Николаево, Неделево, Цалапица, Брезово, Раковски, Първомай, Борец, Патриарх Евтимово, Горски извор, Стойково.</w:t>
            </w:r>
          </w:p>
          <w:p w:rsidR="0076375F" w:rsidRPr="0076375F" w:rsidRDefault="0076375F" w:rsidP="0076375F">
            <w:pPr>
              <w:spacing w:after="0" w:line="240" w:lineRule="auto"/>
              <w:jc w:val="both"/>
              <w:rPr>
                <w:sz w:val="20"/>
                <w:szCs w:val="20"/>
                <w:lang w:val="ru-RU"/>
              </w:rPr>
            </w:pPr>
            <w:r w:rsidRPr="0076375F">
              <w:rPr>
                <w:sz w:val="20"/>
                <w:szCs w:val="20"/>
                <w:lang w:val="ru-RU"/>
              </w:rPr>
              <w:t xml:space="preserve">Стените и подовете на складовете са почистени при спазване на необходимата технология за отстраняване на полепнали прахообразни пестициди, като общата изчистена площ е </w:t>
            </w:r>
            <w:r w:rsidR="00255972">
              <w:rPr>
                <w:sz w:val="20"/>
                <w:szCs w:val="20"/>
                <w:lang w:val="ru-RU"/>
              </w:rPr>
              <w:t>19185,75</w:t>
            </w:r>
            <w:r w:rsidRPr="0076375F">
              <w:rPr>
                <w:sz w:val="20"/>
                <w:szCs w:val="20"/>
                <w:lang w:val="ru-RU"/>
              </w:rPr>
              <w:t xml:space="preserve"> м2.</w:t>
            </w:r>
          </w:p>
          <w:p w:rsidR="0076375F" w:rsidRDefault="0076375F" w:rsidP="0076375F">
            <w:pPr>
              <w:spacing w:after="0" w:line="240" w:lineRule="auto"/>
              <w:jc w:val="both"/>
              <w:rPr>
                <w:sz w:val="20"/>
                <w:szCs w:val="20"/>
                <w:lang w:val="ru-RU"/>
              </w:rPr>
            </w:pPr>
            <w:r w:rsidRPr="0076375F">
              <w:rPr>
                <w:sz w:val="20"/>
                <w:szCs w:val="20"/>
                <w:lang w:val="ru-RU"/>
              </w:rPr>
              <w:t xml:space="preserve">По време на изпълнението, за информиране на населението за ползите от проекта са проведени 12 информационни тура на място в областните градове, две пресконференции, извършени </w:t>
            </w:r>
            <w:r w:rsidR="004646A4">
              <w:rPr>
                <w:sz w:val="20"/>
                <w:szCs w:val="20"/>
                <w:lang w:val="ru-RU"/>
              </w:rPr>
              <w:t xml:space="preserve">са </w:t>
            </w:r>
            <w:r w:rsidRPr="0076375F">
              <w:rPr>
                <w:sz w:val="20"/>
                <w:szCs w:val="20"/>
                <w:lang w:val="ru-RU"/>
              </w:rPr>
              <w:t>редица публикации в националните медии и интернет пространството.</w:t>
            </w:r>
          </w:p>
          <w:p w:rsidR="00843D95" w:rsidRPr="00D3411B" w:rsidRDefault="00843D95" w:rsidP="00F16EA9">
            <w:pPr>
              <w:spacing w:after="0" w:line="240" w:lineRule="auto"/>
              <w:jc w:val="both"/>
              <w:rPr>
                <w:sz w:val="20"/>
                <w:szCs w:val="20"/>
                <w:lang w:val="ru-RU"/>
              </w:rPr>
            </w:pPr>
          </w:p>
        </w:tc>
      </w:tr>
      <w:tr w:rsidR="00843D95" w:rsidRPr="002A2AA2" w:rsidTr="0058337B">
        <w:trPr>
          <w:trHeight w:val="556"/>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4.1.3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lang w:val="bg-BG"/>
              </w:rPr>
            </w:pPr>
            <w:r w:rsidRPr="00D3411B">
              <w:rPr>
                <w:sz w:val="20"/>
                <w:szCs w:val="20"/>
                <w:lang w:val="ru-RU"/>
              </w:rPr>
              <w:t>Събиране, преопаковане и износ за обезвреждане извън страната на доказани УОЗ пестициди, съхранявани в</w:t>
            </w:r>
            <w:r w:rsidR="004B2BA1" w:rsidRPr="00D3411B">
              <w:rPr>
                <w:sz w:val="20"/>
                <w:szCs w:val="20"/>
                <w:lang w:val="ru-RU"/>
              </w:rPr>
              <w:t xml:space="preserve"> кооперативни и частни складове</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4B2BA1" w:rsidP="00F16EA9">
            <w:pPr>
              <w:spacing w:after="0" w:line="240" w:lineRule="auto"/>
              <w:jc w:val="both"/>
              <w:rPr>
                <w:sz w:val="20"/>
                <w:szCs w:val="20"/>
                <w:lang w:val="bg-BG"/>
              </w:rPr>
            </w:pPr>
            <w:r w:rsidRPr="002A2AA2">
              <w:rPr>
                <w:sz w:val="20"/>
                <w:szCs w:val="20"/>
              </w:rPr>
              <w:t>Кооперативи, частни фирми</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0E29FA" w:rsidRDefault="00D33835" w:rsidP="00F16EA9">
            <w:pPr>
              <w:spacing w:after="0" w:line="240" w:lineRule="auto"/>
              <w:jc w:val="both"/>
              <w:rPr>
                <w:sz w:val="20"/>
                <w:szCs w:val="20"/>
                <w:lang w:val="bg-BG"/>
              </w:rPr>
            </w:pPr>
            <w:r>
              <w:rPr>
                <w:sz w:val="20"/>
                <w:szCs w:val="20"/>
                <w:lang w:val="bg-BG"/>
              </w:rPr>
              <w:t>-</w:t>
            </w:r>
          </w:p>
        </w:tc>
      </w:tr>
      <w:tr w:rsidR="004B2BA1" w:rsidRPr="00F91B9D" w:rsidTr="0058337B">
        <w:trPr>
          <w:trHeight w:val="187"/>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2A2AA2" w:rsidRDefault="004B2BA1" w:rsidP="00F16EA9">
            <w:pPr>
              <w:spacing w:after="0" w:line="240" w:lineRule="auto"/>
              <w:jc w:val="both"/>
              <w:rPr>
                <w:b/>
                <w:sz w:val="20"/>
                <w:szCs w:val="20"/>
                <w:lang w:val="bg-BG"/>
              </w:rPr>
            </w:pPr>
            <w:r w:rsidRPr="002A2AA2">
              <w:rPr>
                <w:b/>
                <w:sz w:val="20"/>
                <w:szCs w:val="20"/>
                <w:lang w:val="bg-BG"/>
              </w:rPr>
              <w:t>4.2.</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2BA1" w:rsidRPr="00D3411B" w:rsidRDefault="00BB6952" w:rsidP="00F16EA9">
            <w:pPr>
              <w:spacing w:after="0" w:line="240" w:lineRule="auto"/>
              <w:jc w:val="both"/>
              <w:rPr>
                <w:b/>
                <w:sz w:val="20"/>
                <w:szCs w:val="20"/>
                <w:lang w:val="ru-RU"/>
              </w:rPr>
            </w:pPr>
            <w:r w:rsidRPr="00D3411B">
              <w:rPr>
                <w:rFonts w:eastAsia="Times New Roman"/>
                <w:b/>
                <w:sz w:val="20"/>
                <w:szCs w:val="20"/>
                <w:lang w:val="ru-RU"/>
              </w:rPr>
              <w:t>Управление и екологосъобразно обезвреждане извън страната на отпадъци, съдържащи индустриални УОЗ</w:t>
            </w:r>
          </w:p>
        </w:tc>
      </w:tr>
      <w:tr w:rsidR="00843D95" w:rsidRPr="00F91B9D" w:rsidTr="0058337B">
        <w:trPr>
          <w:trHeight w:val="1015"/>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4.2.1.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Извършване на документална инвентаризация на новите индустриални УОЗ химикали в продукти и изделия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Д-ция  ПД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РИОСВ </w:t>
            </w:r>
          </w:p>
          <w:p w:rsidR="00843D95" w:rsidRPr="002A2AA2" w:rsidRDefault="004B2BA1" w:rsidP="00F16EA9">
            <w:pPr>
              <w:spacing w:after="0" w:line="240" w:lineRule="auto"/>
              <w:jc w:val="both"/>
              <w:rPr>
                <w:sz w:val="20"/>
                <w:szCs w:val="20"/>
                <w:lang w:val="bg-BG"/>
              </w:rPr>
            </w:pPr>
            <w:r w:rsidRPr="00D3411B">
              <w:rPr>
                <w:sz w:val="20"/>
                <w:szCs w:val="20"/>
                <w:lang w:val="ru-RU"/>
              </w:rPr>
              <w:t xml:space="preserve">Д-ция  УООП МОСВ </w:t>
            </w:r>
          </w:p>
        </w:tc>
        <w:tc>
          <w:tcPr>
            <w:tcW w:w="84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МОСВ: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Извършена е подробна документална инвентаризация на 5-те нови УОЗ вещества, включени в Стокхолмската конвенция и Регламент 850/2004 в периода 2013-2017 г. през 2018 г. Резултатите от тази инвентаризация ще бъдат използвани при актуализацията на А-НПДУУОЗ от 2012 г.  </w:t>
            </w:r>
          </w:p>
        </w:tc>
      </w:tr>
      <w:tr w:rsidR="00843D95" w:rsidRPr="00F91B9D" w:rsidTr="0058337B">
        <w:trPr>
          <w:trHeight w:val="846"/>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Извършване на документална инвентаризация за идентифициране на образуваните опасни отпадъци, потенциално съдържащи </w:t>
            </w:r>
            <w:r w:rsidRPr="002A2AA2">
              <w:rPr>
                <w:sz w:val="20"/>
                <w:szCs w:val="20"/>
              </w:rPr>
              <w:t>PBDE</w:t>
            </w:r>
            <w:r w:rsidRPr="00D3411B">
              <w:rPr>
                <w:sz w:val="20"/>
                <w:szCs w:val="20"/>
                <w:lang w:val="ru-RU"/>
              </w:rPr>
              <w:t xml:space="preserve"> и </w:t>
            </w:r>
            <w:r w:rsidRPr="002A2AA2">
              <w:rPr>
                <w:sz w:val="20"/>
                <w:szCs w:val="20"/>
              </w:rPr>
              <w:t>PFOS</w:t>
            </w:r>
            <w:r w:rsidRPr="00D3411B">
              <w:rPr>
                <w:sz w:val="20"/>
                <w:szCs w:val="20"/>
                <w:lang w:val="ru-RU"/>
              </w:rPr>
              <w:t>, при разкомплектоването на ИУЕЕО и</w:t>
            </w:r>
            <w:r w:rsidR="004B2BA1" w:rsidRPr="002A2AA2">
              <w:rPr>
                <w:sz w:val="20"/>
                <w:szCs w:val="20"/>
                <w:lang w:val="bg-BG"/>
              </w:rPr>
              <w:t xml:space="preserve"> </w:t>
            </w:r>
            <w:r w:rsidRPr="00D3411B">
              <w:rPr>
                <w:sz w:val="20"/>
                <w:szCs w:val="20"/>
                <w:lang w:val="ru-RU"/>
              </w:rPr>
              <w:t xml:space="preserve">ИУМПС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 ПДМВГС</w:t>
            </w:r>
          </w:p>
          <w:p w:rsidR="00843D95" w:rsidRPr="002A2AA2" w:rsidRDefault="004B2BA1" w:rsidP="00F16EA9">
            <w:pPr>
              <w:spacing w:after="0" w:line="240" w:lineRule="auto"/>
              <w:jc w:val="both"/>
              <w:rPr>
                <w:sz w:val="20"/>
                <w:szCs w:val="20"/>
                <w:lang w:val="bg-BG"/>
              </w:rPr>
            </w:pPr>
            <w:r w:rsidRPr="00D3411B">
              <w:rPr>
                <w:sz w:val="20"/>
                <w:szCs w:val="20"/>
                <w:lang w:val="ru-RU"/>
              </w:rPr>
              <w:t>Д-ция ПД</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w:t>
            </w:r>
          </w:p>
          <w:p w:rsidR="00843D95" w:rsidRPr="00D3411B" w:rsidRDefault="00843D95" w:rsidP="004F5F5C">
            <w:pPr>
              <w:tabs>
                <w:tab w:val="left" w:pos="1134"/>
              </w:tabs>
              <w:spacing w:after="0" w:line="240" w:lineRule="auto"/>
              <w:jc w:val="both"/>
              <w:rPr>
                <w:sz w:val="20"/>
                <w:szCs w:val="20"/>
                <w:lang w:val="ru-RU"/>
              </w:rPr>
            </w:pPr>
            <w:r w:rsidRPr="00D3411B">
              <w:rPr>
                <w:sz w:val="20"/>
                <w:szCs w:val="20"/>
                <w:lang w:val="ru-RU"/>
              </w:rPr>
              <w:t xml:space="preserve">Тази инвентаризация е част от извършената подробна документална инвентаризация </w:t>
            </w:r>
            <w:r w:rsidR="004F5F5C" w:rsidRPr="00D3411B">
              <w:rPr>
                <w:sz w:val="20"/>
                <w:szCs w:val="20"/>
                <w:lang w:val="ru-RU"/>
              </w:rPr>
              <w:t>през 2018 г.</w:t>
            </w:r>
            <w:r w:rsidR="004F5F5C">
              <w:rPr>
                <w:sz w:val="20"/>
                <w:szCs w:val="20"/>
                <w:lang w:val="ru-RU"/>
              </w:rPr>
              <w:t xml:space="preserve"> </w:t>
            </w:r>
            <w:r w:rsidRPr="00D3411B">
              <w:rPr>
                <w:sz w:val="20"/>
                <w:szCs w:val="20"/>
                <w:lang w:val="ru-RU"/>
              </w:rPr>
              <w:t xml:space="preserve">на 5-те нови УОЗ вещества, включени в Стокхолмската конвенция и Регламент </w:t>
            </w:r>
            <w:r w:rsidR="004F5F5C">
              <w:rPr>
                <w:sz w:val="20"/>
                <w:szCs w:val="20"/>
                <w:lang w:val="ru-RU"/>
              </w:rPr>
              <w:t xml:space="preserve">2019/1021 </w:t>
            </w:r>
            <w:r w:rsidRPr="00D3411B">
              <w:rPr>
                <w:sz w:val="20"/>
                <w:szCs w:val="20"/>
                <w:lang w:val="ru-RU"/>
              </w:rPr>
              <w:t xml:space="preserve"> в периода 2013-2017 г. </w:t>
            </w:r>
          </w:p>
        </w:tc>
      </w:tr>
      <w:tr w:rsidR="00843D95" w:rsidRPr="00F91B9D" w:rsidTr="0058337B">
        <w:trPr>
          <w:trHeight w:val="525"/>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4.2.3.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Актуализация на електронната </w:t>
            </w:r>
            <w:r w:rsidRPr="00D3411B">
              <w:rPr>
                <w:bCs/>
                <w:sz w:val="20"/>
                <w:szCs w:val="20"/>
                <w:lang w:val="ru-RU"/>
              </w:rPr>
              <w:t xml:space="preserve">база-данни за оборудването (трансформатори и кондензатори, съдържащо РСВ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МОСВ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РИОСВ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 Д-ция УООП- </w:t>
            </w:r>
          </w:p>
          <w:p w:rsidR="00843D95" w:rsidRPr="002A2AA2" w:rsidRDefault="00843D95" w:rsidP="00F16EA9">
            <w:pPr>
              <w:spacing w:after="0" w:line="240" w:lineRule="auto"/>
              <w:jc w:val="both"/>
              <w:rPr>
                <w:sz w:val="20"/>
                <w:szCs w:val="20"/>
              </w:rPr>
            </w:pPr>
            <w:r w:rsidRPr="00D3411B">
              <w:rPr>
                <w:sz w:val="20"/>
                <w:szCs w:val="20"/>
                <w:lang w:val="ru-RU"/>
              </w:rPr>
              <w:t xml:space="preserve"> </w:t>
            </w:r>
            <w:r w:rsidRPr="002A2AA2">
              <w:rPr>
                <w:sz w:val="20"/>
                <w:szCs w:val="20"/>
              </w:rPr>
              <w:t>Д-ция ПД</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w:t>
            </w:r>
          </w:p>
          <w:p w:rsidR="00843D95" w:rsidRPr="00D3411B" w:rsidRDefault="00843D95" w:rsidP="00F16EA9">
            <w:pPr>
              <w:pStyle w:val="ListParagraph"/>
              <w:tabs>
                <w:tab w:val="left" w:pos="1134"/>
              </w:tabs>
              <w:spacing w:after="0" w:line="240" w:lineRule="auto"/>
              <w:jc w:val="both"/>
              <w:rPr>
                <w:sz w:val="20"/>
                <w:szCs w:val="20"/>
                <w:lang w:val="ru-RU"/>
              </w:rPr>
            </w:pP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Електронната база данни е актуализирана. България изцяло е изпълнила задълженията си по обезвреждане на оборудване, съдържащо РСВ в срок. </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4.2.4.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Извършване на контрол по екологосъобразното обезвреждане на опасни отпадъци, доказано съдържащи </w:t>
            </w:r>
            <w:r w:rsidRPr="002A2AA2">
              <w:rPr>
                <w:sz w:val="20"/>
                <w:szCs w:val="20"/>
              </w:rPr>
              <w:t>PBDE</w:t>
            </w:r>
            <w:r w:rsidRPr="00D3411B">
              <w:rPr>
                <w:sz w:val="20"/>
                <w:szCs w:val="20"/>
                <w:lang w:val="ru-RU"/>
              </w:rPr>
              <w:t xml:space="preserve"> и </w:t>
            </w:r>
            <w:r w:rsidRPr="002A2AA2">
              <w:rPr>
                <w:sz w:val="20"/>
                <w:szCs w:val="20"/>
              </w:rPr>
              <w:t>PFOS</w:t>
            </w:r>
            <w:r w:rsidRPr="00D3411B">
              <w:rPr>
                <w:sz w:val="20"/>
                <w:szCs w:val="20"/>
                <w:lang w:val="ru-RU"/>
              </w:rPr>
              <w:t>, при разкомплектоването на ИУЕЕО и ИУМПС</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РИОСВ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МОСВ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Д-ция ПД- </w:t>
            </w:r>
          </w:p>
          <w:p w:rsidR="00843D95" w:rsidRPr="002A2AA2" w:rsidRDefault="00843D95" w:rsidP="00F16EA9">
            <w:pPr>
              <w:spacing w:after="0" w:line="240" w:lineRule="auto"/>
              <w:jc w:val="both"/>
              <w:rPr>
                <w:sz w:val="20"/>
                <w:szCs w:val="20"/>
              </w:rPr>
            </w:pPr>
            <w:r w:rsidRPr="002A2AA2">
              <w:rPr>
                <w:sz w:val="20"/>
                <w:szCs w:val="20"/>
              </w:rPr>
              <w:t xml:space="preserve">Д-ция УООП- </w:t>
            </w:r>
          </w:p>
          <w:p w:rsidR="00BB6952" w:rsidRPr="002A2AA2" w:rsidRDefault="00843D95" w:rsidP="00F16EA9">
            <w:pPr>
              <w:spacing w:after="0" w:line="240" w:lineRule="auto"/>
              <w:jc w:val="both"/>
              <w:rPr>
                <w:sz w:val="20"/>
                <w:szCs w:val="20"/>
                <w:lang w:val="bg-BG"/>
              </w:rPr>
            </w:pPr>
            <w:r w:rsidRPr="002A2AA2">
              <w:rPr>
                <w:sz w:val="20"/>
                <w:szCs w:val="20"/>
              </w:rPr>
              <w:t>ИАОС</w:t>
            </w:r>
          </w:p>
          <w:p w:rsidR="00BB6952" w:rsidRPr="002A2AA2" w:rsidRDefault="00BB6952" w:rsidP="00F16EA9">
            <w:pPr>
              <w:spacing w:after="0" w:line="240" w:lineRule="auto"/>
              <w:jc w:val="both"/>
              <w:rPr>
                <w:sz w:val="20"/>
                <w:szCs w:val="20"/>
                <w:lang w:val="bg-BG"/>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0E29FA" w:rsidRDefault="004061BE" w:rsidP="00F16EA9">
            <w:pPr>
              <w:tabs>
                <w:tab w:val="left" w:pos="1134"/>
              </w:tabs>
              <w:spacing w:after="0" w:line="240" w:lineRule="auto"/>
              <w:jc w:val="both"/>
              <w:rPr>
                <w:sz w:val="20"/>
                <w:szCs w:val="20"/>
                <w:lang w:val="bg-BG"/>
              </w:rPr>
            </w:pPr>
            <w:r>
              <w:rPr>
                <w:sz w:val="20"/>
                <w:szCs w:val="20"/>
                <w:lang w:val="bg-BG"/>
              </w:rPr>
              <w:t>Постоянен срок.</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4.2.5</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Окончателно обезвреждане извън страната на наличното оборудване, съдържащо РСВ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Д-ция УООП</w:t>
            </w:r>
          </w:p>
          <w:p w:rsidR="00843D95" w:rsidRPr="002A2AA2" w:rsidRDefault="00843D95" w:rsidP="00F16EA9">
            <w:pPr>
              <w:spacing w:after="0" w:line="240" w:lineRule="auto"/>
              <w:jc w:val="both"/>
              <w:rPr>
                <w:sz w:val="20"/>
                <w:szCs w:val="20"/>
                <w:lang w:val="bg-BG"/>
              </w:rPr>
            </w:pPr>
            <w:r w:rsidRPr="002A2AA2">
              <w:rPr>
                <w:sz w:val="20"/>
                <w:szCs w:val="20"/>
              </w:rPr>
              <w:t>МОСВ</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pStyle w:val="ListParagraph"/>
              <w:tabs>
                <w:tab w:val="left" w:pos="1134"/>
              </w:tabs>
              <w:spacing w:after="0" w:line="240" w:lineRule="auto"/>
              <w:ind w:left="34"/>
              <w:jc w:val="both"/>
              <w:rPr>
                <w:sz w:val="20"/>
                <w:szCs w:val="20"/>
                <w:lang w:val="ru-RU"/>
              </w:rPr>
            </w:pPr>
            <w:r w:rsidRPr="00D3411B">
              <w:rPr>
                <w:sz w:val="20"/>
                <w:szCs w:val="20"/>
                <w:lang w:val="ru-RU"/>
              </w:rPr>
              <w:t xml:space="preserve">МОСВ: </w:t>
            </w:r>
          </w:p>
          <w:p w:rsidR="00843D95" w:rsidRPr="00D3411B" w:rsidRDefault="00843D95" w:rsidP="00F16EA9">
            <w:pPr>
              <w:pStyle w:val="ListParagraph"/>
              <w:tabs>
                <w:tab w:val="left" w:pos="1134"/>
              </w:tabs>
              <w:spacing w:after="0" w:line="240" w:lineRule="auto"/>
              <w:ind w:left="34"/>
              <w:jc w:val="both"/>
              <w:rPr>
                <w:sz w:val="20"/>
                <w:szCs w:val="20"/>
                <w:lang w:val="ru-RU"/>
              </w:rPr>
            </w:pPr>
            <w:r w:rsidRPr="00D3411B">
              <w:rPr>
                <w:sz w:val="20"/>
                <w:szCs w:val="20"/>
                <w:lang w:val="ru-RU"/>
              </w:rPr>
              <w:t>България изцяло е изпълнила задълженията си по обезвреждане на оборудване, съдържащо РСВ в срок.</w:t>
            </w:r>
          </w:p>
        </w:tc>
      </w:tr>
      <w:tr w:rsidR="00BB6952" w:rsidRPr="002A2AA2"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BB6952" w:rsidRPr="002A2AA2" w:rsidRDefault="00BB6952" w:rsidP="00F16EA9">
            <w:pPr>
              <w:tabs>
                <w:tab w:val="left" w:pos="1134"/>
              </w:tabs>
              <w:spacing w:after="0" w:line="240" w:lineRule="auto"/>
              <w:jc w:val="both"/>
              <w:rPr>
                <w:b/>
                <w:sz w:val="20"/>
                <w:szCs w:val="20"/>
              </w:rPr>
            </w:pPr>
            <w:r w:rsidRPr="002A2AA2">
              <w:rPr>
                <w:b/>
                <w:sz w:val="20"/>
                <w:szCs w:val="20"/>
                <w:lang w:val="bg-BG"/>
              </w:rPr>
              <w:t>5.</w:t>
            </w:r>
            <w:r w:rsidRPr="002A2AA2">
              <w:rPr>
                <w:rFonts w:eastAsia="Times New Roman"/>
                <w:b/>
                <w:smallCaps/>
                <w:sz w:val="20"/>
                <w:szCs w:val="20"/>
              </w:rPr>
              <w:t xml:space="preserve"> Осигуряване на методическа помощ  </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b/>
                <w:sz w:val="20"/>
                <w:szCs w:val="20"/>
              </w:rPr>
            </w:pPr>
            <w:r w:rsidRPr="002A2AA2">
              <w:rPr>
                <w:b/>
                <w:sz w:val="20"/>
                <w:szCs w:val="20"/>
              </w:rPr>
              <w:t>5.1.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b/>
                <w:sz w:val="20"/>
                <w:szCs w:val="20"/>
                <w:lang w:val="ru-RU"/>
              </w:rPr>
            </w:pPr>
            <w:r w:rsidRPr="00D3411B">
              <w:rPr>
                <w:b/>
                <w:sz w:val="20"/>
                <w:szCs w:val="20"/>
                <w:lang w:val="ru-RU"/>
              </w:rPr>
              <w:t xml:space="preserve">Адаптиране на насоки за по-безопасни алтернативи за забавители на горенето като заместители на търговски смеси на </w:t>
            </w:r>
            <w:r w:rsidRPr="002A2AA2">
              <w:rPr>
                <w:b/>
                <w:sz w:val="20"/>
                <w:szCs w:val="20"/>
              </w:rPr>
              <w:t>PBDE</w:t>
            </w:r>
            <w:r w:rsidRPr="00D3411B">
              <w:rPr>
                <w:b/>
                <w:sz w:val="20"/>
                <w:szCs w:val="20"/>
                <w:lang w:val="ru-RU"/>
              </w:rPr>
              <w:t xml:space="preserve"> и </w:t>
            </w:r>
            <w:r w:rsidRPr="002A2AA2">
              <w:rPr>
                <w:b/>
                <w:sz w:val="20"/>
                <w:szCs w:val="20"/>
              </w:rPr>
              <w:t>PFOS</w:t>
            </w:r>
            <w:r w:rsidRPr="00D3411B">
              <w:rPr>
                <w:b/>
                <w:sz w:val="20"/>
                <w:szCs w:val="20"/>
                <w:lang w:val="ru-RU"/>
              </w:rPr>
              <w:t>, на база разработените указания на Стокхолмската и Базелската конвенции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Д-ция ПД</w:t>
            </w:r>
          </w:p>
          <w:p w:rsidR="00843D95" w:rsidRPr="00D3411B" w:rsidRDefault="00843D95" w:rsidP="00F16EA9">
            <w:pPr>
              <w:spacing w:after="0" w:line="240" w:lineRule="auto"/>
              <w:jc w:val="both"/>
              <w:rPr>
                <w:sz w:val="20"/>
                <w:szCs w:val="20"/>
                <w:lang w:val="ru-RU"/>
              </w:rPr>
            </w:pPr>
            <w:r w:rsidRPr="00D3411B">
              <w:rPr>
                <w:sz w:val="20"/>
                <w:szCs w:val="20"/>
                <w:lang w:val="ru-RU"/>
              </w:rPr>
              <w:t>ПДМВГС</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МОСВ: </w:t>
            </w:r>
          </w:p>
          <w:p w:rsidR="00843D95" w:rsidRPr="002A2AA2" w:rsidRDefault="00843D95" w:rsidP="00F16EA9">
            <w:pPr>
              <w:spacing w:after="0" w:line="240" w:lineRule="auto"/>
              <w:jc w:val="both"/>
              <w:rPr>
                <w:sz w:val="20"/>
                <w:szCs w:val="20"/>
              </w:rPr>
            </w:pPr>
            <w:r w:rsidRPr="002A2AA2">
              <w:rPr>
                <w:sz w:val="20"/>
                <w:szCs w:val="20"/>
              </w:rPr>
              <w:t xml:space="preserve">Срокът е постоянен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b/>
                <w:sz w:val="20"/>
                <w:szCs w:val="20"/>
              </w:rPr>
            </w:pPr>
            <w:r w:rsidRPr="002A2AA2">
              <w:rPr>
                <w:b/>
                <w:sz w:val="20"/>
                <w:szCs w:val="20"/>
              </w:rPr>
              <w:t>5.2.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b/>
                <w:sz w:val="20"/>
                <w:szCs w:val="20"/>
                <w:lang w:val="ru-RU"/>
              </w:rPr>
            </w:pPr>
            <w:r w:rsidRPr="00D3411B">
              <w:rPr>
                <w:b/>
                <w:sz w:val="20"/>
                <w:szCs w:val="20"/>
                <w:lang w:val="ru-RU"/>
              </w:rPr>
              <w:t>Разработване на указания/насоки за прилагане на законодателството в областта на управлението на УОЗ, съгласно насоките за координиране и сътрудничество при изпълнение на дейностите по прилагането на международните споразумения в областта на химикалите и отпадъците.</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Д-ция ПД ПДМВГС</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 МОСВ:</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Насоки се предоставят ежегодно при необходимост по време на семинарите с РИОСВ посветени на управлението на химикалите и отчитане на контролната дейност. По време на семинара с РИОСВ през 2019 г. експертите по химикали бяха запознати с новите УОЗ, както и с веществата, които предстои да бъдат включени в Стокхолмската конвенция през 2019 г. по време на Деветата конференция на страните по конвенцията. Тази задача може допълнително да бъде възложена и на Постоянно действащата междуведомствена група по синергия (ПДМГС) към Министъра на околната среда и водите. </w:t>
            </w:r>
          </w:p>
        </w:tc>
      </w:tr>
      <w:tr w:rsidR="00BB6952" w:rsidRPr="002A2AA2"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BB6952" w:rsidRPr="002A2AA2" w:rsidRDefault="00BB6952" w:rsidP="00F16EA9">
            <w:pPr>
              <w:tabs>
                <w:tab w:val="left" w:pos="1134"/>
              </w:tabs>
              <w:spacing w:after="0" w:line="240" w:lineRule="auto"/>
              <w:jc w:val="both"/>
              <w:rPr>
                <w:sz w:val="20"/>
                <w:szCs w:val="20"/>
                <w:lang w:val="bg-BG"/>
              </w:rPr>
            </w:pPr>
            <w:r w:rsidRPr="002A2AA2">
              <w:rPr>
                <w:sz w:val="20"/>
                <w:szCs w:val="20"/>
                <w:lang w:val="bg-BG"/>
              </w:rPr>
              <w:t>6</w:t>
            </w:r>
            <w:r w:rsidR="0013630D" w:rsidRPr="002A2AA2">
              <w:rPr>
                <w:rFonts w:eastAsia="Times New Roman"/>
                <w:b/>
                <w:smallCaps/>
                <w:sz w:val="20"/>
                <w:szCs w:val="20"/>
              </w:rPr>
              <w:t xml:space="preserve"> Мониторинг на УОЗ</w:t>
            </w:r>
          </w:p>
        </w:tc>
      </w:tr>
      <w:tr w:rsidR="0013630D" w:rsidRPr="00F91B9D" w:rsidTr="0058337B">
        <w:trPr>
          <w:trHeight w:val="295"/>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630D" w:rsidRPr="002A2AA2" w:rsidRDefault="0013630D" w:rsidP="00F16EA9">
            <w:pPr>
              <w:spacing w:after="0" w:line="240" w:lineRule="auto"/>
              <w:jc w:val="both"/>
              <w:rPr>
                <w:sz w:val="20"/>
                <w:szCs w:val="20"/>
              </w:rPr>
            </w:pPr>
            <w:r w:rsidRPr="002A2AA2">
              <w:rPr>
                <w:sz w:val="20"/>
                <w:szCs w:val="20"/>
              </w:rPr>
              <w:t>6.1.</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630D" w:rsidRPr="00D3411B" w:rsidRDefault="0013630D" w:rsidP="00F16EA9">
            <w:pPr>
              <w:spacing w:after="0" w:line="240" w:lineRule="auto"/>
              <w:jc w:val="both"/>
              <w:rPr>
                <w:sz w:val="20"/>
                <w:szCs w:val="20"/>
                <w:lang w:val="ru-RU"/>
              </w:rPr>
            </w:pPr>
            <w:r w:rsidRPr="002A2AA2">
              <w:rPr>
                <w:b/>
                <w:sz w:val="20"/>
                <w:szCs w:val="20"/>
                <w:lang w:val="bg-BG"/>
              </w:rPr>
              <w:t>Мониторинг на УОЗ в компонентите на околната среда</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6.1.1.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УОЗ пестициди, в т.ч. на нови УОЗ пестициди</w:t>
            </w:r>
            <w:r w:rsidRPr="002A2AA2">
              <w:rPr>
                <w:sz w:val="20"/>
                <w:szCs w:val="20"/>
                <w:lang w:val="ru-RU"/>
              </w:rPr>
              <w:t xml:space="preserve"> </w:t>
            </w:r>
            <w:r w:rsidRPr="00D3411B">
              <w:rPr>
                <w:sz w:val="20"/>
                <w:szCs w:val="20"/>
                <w:lang w:val="ru-RU"/>
              </w:rPr>
              <w:t xml:space="preserve">и РСВ в почви от земеделските земи и в почви около складовете за залежали пестициди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ИАОС, акредитирани РЛ</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Задачата е възложена на ИАОС и други акредитирани лаборатории. Финансиране от МОСВ не е осигурено. За да се мониторират и новите УОЗ вещества в почви е необходимо да се извърши и промяна в националното законодателство, свързано с мониторинг на определени замърсители в почви. </w:t>
            </w:r>
          </w:p>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УОЗ пестициди и РСВ се осъществява ежегодно от ИАОС.</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ИАОС:</w:t>
            </w:r>
          </w:p>
          <w:p w:rsidR="00843D95" w:rsidRPr="00D3411B" w:rsidRDefault="00843D95" w:rsidP="00F16EA9">
            <w:pPr>
              <w:spacing w:after="0" w:line="240" w:lineRule="auto"/>
              <w:jc w:val="both"/>
              <w:rPr>
                <w:sz w:val="20"/>
                <w:szCs w:val="20"/>
                <w:lang w:val="ru-RU"/>
              </w:rPr>
            </w:pPr>
            <w:r w:rsidRPr="00D3411B">
              <w:rPr>
                <w:sz w:val="20"/>
                <w:szCs w:val="20"/>
                <w:lang w:val="ru-RU"/>
              </w:rPr>
              <w:t>Предстои извършване на анализ на нови УОЗ в почви от мониторинговите програми за Почвен мониторинг</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УОЗ, в т.ч. на нови УОЗ в повърхностни води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ИАОС,</w:t>
            </w:r>
          </w:p>
          <w:p w:rsidR="00843D95" w:rsidRPr="002A2AA2" w:rsidRDefault="00843D95" w:rsidP="00F16EA9">
            <w:pPr>
              <w:spacing w:after="0" w:line="240" w:lineRule="auto"/>
              <w:jc w:val="both"/>
              <w:rPr>
                <w:sz w:val="20"/>
                <w:szCs w:val="20"/>
              </w:rPr>
            </w:pPr>
            <w:r w:rsidRPr="002A2AA2">
              <w:rPr>
                <w:sz w:val="20"/>
                <w:szCs w:val="20"/>
              </w:rPr>
              <w:t>Акредитирани РЛ</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ИАОС:</w:t>
            </w:r>
          </w:p>
          <w:p w:rsidR="00843D95" w:rsidRPr="00D3411B" w:rsidRDefault="00843D95" w:rsidP="00F16EA9">
            <w:pPr>
              <w:spacing w:after="0" w:line="240" w:lineRule="auto"/>
              <w:jc w:val="both"/>
              <w:rPr>
                <w:sz w:val="20"/>
                <w:szCs w:val="20"/>
                <w:lang w:val="ru-RU"/>
              </w:rPr>
            </w:pPr>
            <w:r w:rsidRPr="00D3411B">
              <w:rPr>
                <w:sz w:val="20"/>
                <w:szCs w:val="20"/>
                <w:lang w:val="ru-RU"/>
              </w:rPr>
              <w:t>Задачата е възложена на ИАОС и други акредитирани лаборатории. Финансиране от МОСВ не е осигурено. За да се мониторират и новите УОЗ вещества в повърхностни води е необходимо да се извърши и промяна в националното законодателство, свързано с мониторинг на определени замърсители във води. Мониторинг на УОЗ в повърхностни води се осъществява ежегодно от ИАОС.</w:t>
            </w:r>
          </w:p>
          <w:p w:rsidR="00843D95" w:rsidRPr="00D3411B" w:rsidRDefault="00843D95" w:rsidP="00F16EA9">
            <w:pPr>
              <w:spacing w:after="0" w:line="240" w:lineRule="auto"/>
              <w:jc w:val="both"/>
              <w:rPr>
                <w:sz w:val="20"/>
                <w:szCs w:val="20"/>
                <w:lang w:val="ru-RU"/>
              </w:rPr>
            </w:pPr>
            <w:r w:rsidRPr="00D3411B">
              <w:rPr>
                <w:sz w:val="20"/>
                <w:szCs w:val="20"/>
                <w:lang w:val="ru-RU"/>
              </w:rPr>
              <w:t>Предстои извършване на анализ на нови УОЗ в повърхностни води от мониторинговите програми на Басейновите дирекции</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6.1.3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УОЗ, в т.ч. на нови УОЗ</w:t>
            </w:r>
            <w:r w:rsidRPr="002A2AA2">
              <w:rPr>
                <w:sz w:val="20"/>
                <w:szCs w:val="20"/>
                <w:lang w:val="ru-RU"/>
              </w:rPr>
              <w:t xml:space="preserve"> </w:t>
            </w:r>
            <w:r w:rsidRPr="00D3411B">
              <w:rPr>
                <w:sz w:val="20"/>
                <w:szCs w:val="20"/>
                <w:lang w:val="ru-RU"/>
              </w:rPr>
              <w:t>в подземни води</w:t>
            </w:r>
            <w:r w:rsidRPr="002A2AA2">
              <w:rPr>
                <w:sz w:val="20"/>
                <w:szCs w:val="20"/>
                <w:lang w:val="ru-RU"/>
              </w:rPr>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ИАОС, </w:t>
            </w:r>
          </w:p>
          <w:p w:rsidR="00843D95" w:rsidRPr="002A2AA2" w:rsidRDefault="00843D95" w:rsidP="00F16EA9">
            <w:pPr>
              <w:spacing w:after="0" w:line="240" w:lineRule="auto"/>
              <w:jc w:val="both"/>
              <w:rPr>
                <w:sz w:val="20"/>
                <w:szCs w:val="20"/>
              </w:rPr>
            </w:pPr>
            <w:r w:rsidRPr="002A2AA2">
              <w:rPr>
                <w:sz w:val="20"/>
                <w:szCs w:val="20"/>
              </w:rPr>
              <w:t>Акредитирани РЛ</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 ИАОС </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Задачата е възложена на ИАОС и други акредитирани лаборатории. Финансиране от МОСВ не е осигурено. За да се мониторират и новите УОЗ вещества в подземни води е необходимо да се извърши и промяна в националното законодателство, свързано с мониторинг на определени замърсители във води. Мониторинг на УОЗ в подземни води се осъществява ежегодно от ИАОС.</w:t>
            </w:r>
          </w:p>
          <w:p w:rsidR="00843D95" w:rsidRPr="00D3411B" w:rsidRDefault="00843D95" w:rsidP="00F16EA9">
            <w:pPr>
              <w:tabs>
                <w:tab w:val="left" w:pos="1134"/>
              </w:tabs>
              <w:spacing w:after="0" w:line="240" w:lineRule="auto"/>
              <w:jc w:val="both"/>
              <w:rPr>
                <w:sz w:val="20"/>
                <w:szCs w:val="20"/>
                <w:lang w:val="ru-RU"/>
              </w:rPr>
            </w:pP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Предстои извършване на анализ на нови УОЗ в повърхностни води от мониторинговите програми на Басейновите дирекции</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6.1.4.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Идентифициране на замърсени с УОЗ места и индустриални площадки (пестициди и индустриални УОЗ)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ИАОС, </w:t>
            </w:r>
          </w:p>
          <w:p w:rsidR="00843D95" w:rsidRPr="002A2AA2" w:rsidRDefault="00843D95" w:rsidP="00F16EA9">
            <w:pPr>
              <w:spacing w:after="0" w:line="240" w:lineRule="auto"/>
              <w:jc w:val="both"/>
              <w:rPr>
                <w:sz w:val="20"/>
                <w:szCs w:val="20"/>
              </w:rPr>
            </w:pPr>
            <w:r w:rsidRPr="002A2AA2">
              <w:rPr>
                <w:sz w:val="20"/>
                <w:szCs w:val="20"/>
              </w:rPr>
              <w:t>Акредитирани РЛ</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 ::</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Задачата е възложена на ИАОС, финансиране от МОСВ не е осигурено. </w:t>
            </w:r>
          </w:p>
          <w:p w:rsidR="00843D95" w:rsidRPr="00D3411B" w:rsidRDefault="00843D95" w:rsidP="00F16EA9">
            <w:pPr>
              <w:tabs>
                <w:tab w:val="left" w:pos="1134"/>
              </w:tabs>
              <w:spacing w:after="0" w:line="240" w:lineRule="auto"/>
              <w:jc w:val="both"/>
              <w:rPr>
                <w:sz w:val="20"/>
                <w:szCs w:val="20"/>
                <w:lang w:val="ru-RU"/>
              </w:rPr>
            </w:pP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ИАОС:</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В момента се разработва Публичен регистър на местата със замърсена почва!</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Необходимо е дейността да продължи!</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6.1.5.</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2A2AA2">
              <w:rPr>
                <w:sz w:val="20"/>
                <w:szCs w:val="20"/>
                <w:lang w:val="ru-RU"/>
              </w:rPr>
              <w:t>Мониторинг на УОЗ пестициди, в това число и новите УОЗ пестициди в питейни води и бутилирани  води, предназначени за питейни цели.</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РЗИ и НЦОЗА </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НЦОЗА: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Като вследствие на това,че не е финансирано специализирано  лабораторно оборудване и  съответни методи за изпитания, не е осъществен и мониторинг на УОЗ , нито са осигурявани средства за него. </w:t>
            </w:r>
          </w:p>
          <w:p w:rsidR="00843D95" w:rsidRPr="002A2AA2" w:rsidRDefault="00843D95" w:rsidP="00F16EA9">
            <w:pPr>
              <w:spacing w:after="0" w:line="240" w:lineRule="auto"/>
              <w:jc w:val="both"/>
              <w:rPr>
                <w:sz w:val="20"/>
                <w:szCs w:val="20"/>
                <w:lang w:val="bg-BG"/>
              </w:rPr>
            </w:pPr>
            <w:r w:rsidRPr="00D3411B">
              <w:rPr>
                <w:sz w:val="20"/>
                <w:szCs w:val="20"/>
                <w:lang w:val="ru-RU"/>
              </w:rPr>
              <w:t>МЗ:</w:t>
            </w:r>
          </w:p>
          <w:p w:rsidR="0013630D" w:rsidRPr="002A2AA2" w:rsidRDefault="0013630D" w:rsidP="00F16EA9">
            <w:pPr>
              <w:spacing w:after="0" w:line="240" w:lineRule="auto"/>
              <w:jc w:val="both"/>
              <w:rPr>
                <w:sz w:val="20"/>
                <w:szCs w:val="20"/>
                <w:lang w:val="bg-BG"/>
              </w:rPr>
            </w:pPr>
            <w:r w:rsidRPr="002A2AA2">
              <w:rPr>
                <w:sz w:val="20"/>
                <w:szCs w:val="20"/>
                <w:lang w:val="bg-BG"/>
              </w:rPr>
              <w:t>Важно е да се отбележи, че към настоящия момемнт няма издадени разрешения за биоциди, в чиито състав са включени УОЗ. С наличната апаратура в част от лабораториите на РЗИ се провежда контролен мониторинг на качеството на питейната вода на крана при потребителя, в т.ч. и по отношение на УОЗ пестициди. За периода 2013-2017 г. са извършени 53190 анализа на УОЗ пестициди (</w:t>
            </w:r>
            <w:r w:rsidR="002963F9">
              <w:rPr>
                <w:sz w:val="20"/>
                <w:szCs w:val="20"/>
                <w:lang w:val="bg-BG"/>
              </w:rPr>
              <w:t>DDT</w:t>
            </w:r>
            <w:r w:rsidRPr="002A2AA2">
              <w:rPr>
                <w:sz w:val="20"/>
                <w:szCs w:val="20"/>
                <w:lang w:val="bg-BG"/>
              </w:rPr>
              <w:t xml:space="preserve"> и неговите продукти на разпада, алдрин, хлордан, диелдрин, ендрин</w:t>
            </w:r>
            <w:r w:rsidR="007B1863" w:rsidRPr="002A2AA2">
              <w:rPr>
                <w:sz w:val="20"/>
                <w:szCs w:val="20"/>
                <w:lang w:val="bg-BG"/>
              </w:rPr>
              <w:t>, ендосулфан, хептахлор, хептахлорбензен, хексахлоциклохексан, линдан, пентахлорбензен</w:t>
            </w:r>
            <w:r w:rsidRPr="002A2AA2">
              <w:rPr>
                <w:sz w:val="20"/>
                <w:szCs w:val="20"/>
                <w:lang w:val="bg-BG"/>
              </w:rPr>
              <w:t>)</w:t>
            </w:r>
            <w:r w:rsidR="007B1863" w:rsidRPr="002A2AA2">
              <w:rPr>
                <w:sz w:val="20"/>
                <w:szCs w:val="20"/>
                <w:lang w:val="bg-BG"/>
              </w:rPr>
              <w:t>. Дейността обаче се финансира със средства от програма „Здравен контрол“ на МЗ, а не са отпуснати целево в рамките на Плана на действие на УОЗ.</w:t>
            </w:r>
          </w:p>
          <w:p w:rsidR="00843D95" w:rsidRPr="002A2AA2" w:rsidRDefault="007B1863" w:rsidP="00F16EA9">
            <w:pPr>
              <w:spacing w:after="0" w:line="240" w:lineRule="auto"/>
              <w:jc w:val="both"/>
              <w:rPr>
                <w:sz w:val="20"/>
                <w:szCs w:val="20"/>
                <w:lang w:val="bg-BG"/>
              </w:rPr>
            </w:pPr>
            <w:r w:rsidRPr="002A2AA2">
              <w:rPr>
                <w:sz w:val="20"/>
                <w:szCs w:val="20"/>
                <w:lang w:val="bg-BG"/>
              </w:rPr>
              <w:t>От страна на водоснабдителните дружества също се провежда мониторин на посочените УОЗ пестициди, като за същия период от тяхна страна са извършени около 48 000 анализа. Тези анализи се финансират със собствени средства на ВиК-операторите.</w:t>
            </w:r>
          </w:p>
        </w:tc>
      </w:tr>
      <w:tr w:rsidR="007B1863"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1863" w:rsidRPr="002A2AA2" w:rsidRDefault="007B1863" w:rsidP="00F16EA9">
            <w:pPr>
              <w:spacing w:after="0" w:line="240" w:lineRule="auto"/>
              <w:jc w:val="both"/>
              <w:rPr>
                <w:b/>
                <w:sz w:val="20"/>
                <w:szCs w:val="20"/>
                <w:lang w:val="bg-BG"/>
              </w:rPr>
            </w:pPr>
            <w:r w:rsidRPr="002A2AA2">
              <w:rPr>
                <w:b/>
                <w:sz w:val="20"/>
                <w:szCs w:val="20"/>
                <w:lang w:val="bg-BG"/>
              </w:rPr>
              <w:t>6.2.</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1863" w:rsidRPr="00D3411B" w:rsidRDefault="007B1863" w:rsidP="00F16EA9">
            <w:pPr>
              <w:spacing w:after="0" w:line="240" w:lineRule="auto"/>
              <w:jc w:val="both"/>
              <w:rPr>
                <w:b/>
                <w:sz w:val="20"/>
                <w:szCs w:val="20"/>
                <w:lang w:val="ru-RU"/>
              </w:rPr>
            </w:pPr>
            <w:r w:rsidRPr="00D3411B">
              <w:rPr>
                <w:rFonts w:eastAsia="Times New Roman"/>
                <w:b/>
                <w:snapToGrid w:val="0"/>
                <w:sz w:val="20"/>
                <w:szCs w:val="20"/>
                <w:lang w:val="ru-RU"/>
              </w:rPr>
              <w:t>Мониторинг на УОЗ в храни</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6.2.1.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остатъци от УОЗ пестициди, в т.ч. на нови УОЗ пестициди</w:t>
            </w:r>
            <w:r w:rsidRPr="002A2AA2">
              <w:rPr>
                <w:sz w:val="20"/>
                <w:szCs w:val="20"/>
                <w:lang w:val="ru-RU"/>
              </w:rPr>
              <w:t xml:space="preserve"> </w:t>
            </w:r>
            <w:r w:rsidRPr="00D3411B">
              <w:rPr>
                <w:sz w:val="20"/>
                <w:szCs w:val="20"/>
                <w:lang w:val="ru-RU"/>
              </w:rPr>
              <w:t>в суровини  и продукти от растителен произход  при прибиране на реколтата</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БАБХ,</w:t>
            </w:r>
          </w:p>
          <w:p w:rsidR="00843D95" w:rsidRPr="002A2AA2" w:rsidRDefault="00843D95" w:rsidP="00F16EA9">
            <w:pPr>
              <w:spacing w:after="0" w:line="240" w:lineRule="auto"/>
              <w:jc w:val="both"/>
              <w:rPr>
                <w:sz w:val="20"/>
                <w:szCs w:val="20"/>
              </w:rPr>
            </w:pPr>
            <w:r w:rsidRPr="002A2AA2">
              <w:rPr>
                <w:sz w:val="20"/>
                <w:szCs w:val="20"/>
              </w:rPr>
              <w:t>ЦЛХИК</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ЦЛХИК:</w:t>
            </w:r>
          </w:p>
          <w:p w:rsidR="00843D95" w:rsidRPr="00D3411B" w:rsidRDefault="00843D95" w:rsidP="00F16EA9">
            <w:pPr>
              <w:spacing w:after="0" w:line="240" w:lineRule="auto"/>
              <w:jc w:val="both"/>
              <w:rPr>
                <w:sz w:val="20"/>
                <w:szCs w:val="20"/>
                <w:lang w:val="ru-RU"/>
              </w:rPr>
            </w:pPr>
            <w:r w:rsidRPr="00D3411B">
              <w:rPr>
                <w:sz w:val="20"/>
                <w:szCs w:val="20"/>
                <w:lang w:val="ru-RU"/>
              </w:rPr>
              <w:t>(Забележка: Ежегодната контролна програма за остатъци от пестициди обхваща , както суровини и продукти от растителен произход при прибиране на реколтата, така и в храни, пуснати в търговската мрежа)</w:t>
            </w:r>
          </w:p>
          <w:p w:rsidR="00843D95" w:rsidRPr="002A2AA2" w:rsidRDefault="00843D95" w:rsidP="00F16EA9">
            <w:pPr>
              <w:spacing w:after="0" w:line="240" w:lineRule="auto"/>
              <w:jc w:val="both"/>
              <w:rPr>
                <w:sz w:val="20"/>
                <w:szCs w:val="20"/>
                <w:lang w:val="ru-RU"/>
              </w:rPr>
            </w:pPr>
            <w:r w:rsidRPr="002A2AA2">
              <w:rPr>
                <w:sz w:val="20"/>
                <w:szCs w:val="20"/>
                <w:lang w:val="ru-RU"/>
              </w:rPr>
              <w:t>1. Брой взети и анализирани проби за съдържание на остатъци от пестициди в храни от растителен произход:</w:t>
            </w:r>
          </w:p>
          <w:p w:rsidR="00843D95" w:rsidRPr="002A2AA2" w:rsidRDefault="00843D95" w:rsidP="00F16EA9">
            <w:pPr>
              <w:spacing w:after="0" w:line="240" w:lineRule="auto"/>
              <w:jc w:val="both"/>
              <w:rPr>
                <w:sz w:val="20"/>
                <w:szCs w:val="20"/>
                <w:lang w:val="ru-RU"/>
              </w:rPr>
            </w:pPr>
            <w:r w:rsidRPr="002A2AA2">
              <w:rPr>
                <w:sz w:val="20"/>
                <w:szCs w:val="20"/>
                <w:lang w:val="ru-RU"/>
              </w:rPr>
              <w:t>2013 г. -7425 (бр. анализи)</w:t>
            </w:r>
          </w:p>
          <w:p w:rsidR="00843D95" w:rsidRPr="002A2AA2" w:rsidRDefault="00843D95" w:rsidP="00F16EA9">
            <w:pPr>
              <w:spacing w:after="0" w:line="240" w:lineRule="auto"/>
              <w:jc w:val="both"/>
              <w:rPr>
                <w:sz w:val="20"/>
                <w:szCs w:val="20"/>
                <w:lang w:val="ru-RU"/>
              </w:rPr>
            </w:pPr>
            <w:r w:rsidRPr="002A2AA2">
              <w:rPr>
                <w:sz w:val="20"/>
                <w:szCs w:val="20"/>
                <w:lang w:val="ru-RU"/>
              </w:rPr>
              <w:t>2014 г. -6418</w:t>
            </w:r>
          </w:p>
          <w:p w:rsidR="00843D95" w:rsidRPr="002A2AA2" w:rsidRDefault="00843D95" w:rsidP="00F16EA9">
            <w:pPr>
              <w:spacing w:after="0" w:line="240" w:lineRule="auto"/>
              <w:jc w:val="both"/>
              <w:rPr>
                <w:sz w:val="20"/>
                <w:szCs w:val="20"/>
                <w:lang w:val="ru-RU"/>
              </w:rPr>
            </w:pPr>
            <w:r w:rsidRPr="002A2AA2">
              <w:rPr>
                <w:sz w:val="20"/>
                <w:szCs w:val="20"/>
                <w:lang w:val="ru-RU"/>
              </w:rPr>
              <w:t>2015 г. -5280</w:t>
            </w:r>
          </w:p>
          <w:p w:rsidR="00843D95" w:rsidRPr="002A2AA2" w:rsidRDefault="00843D95" w:rsidP="00F16EA9">
            <w:pPr>
              <w:spacing w:after="0" w:line="240" w:lineRule="auto"/>
              <w:jc w:val="both"/>
              <w:rPr>
                <w:sz w:val="20"/>
                <w:szCs w:val="20"/>
                <w:lang w:val="ru-RU"/>
              </w:rPr>
            </w:pPr>
            <w:r w:rsidRPr="002A2AA2">
              <w:rPr>
                <w:sz w:val="20"/>
                <w:szCs w:val="20"/>
                <w:lang w:val="ru-RU"/>
              </w:rPr>
              <w:t>2016 г. -1712</w:t>
            </w:r>
          </w:p>
          <w:p w:rsidR="00843D95" w:rsidRPr="002A2AA2" w:rsidRDefault="00843D95" w:rsidP="00F16EA9">
            <w:pPr>
              <w:spacing w:after="0" w:line="240" w:lineRule="auto"/>
              <w:jc w:val="both"/>
              <w:rPr>
                <w:sz w:val="20"/>
                <w:szCs w:val="20"/>
                <w:lang w:val="ru-RU"/>
              </w:rPr>
            </w:pPr>
            <w:r w:rsidRPr="002A2AA2">
              <w:rPr>
                <w:sz w:val="20"/>
                <w:szCs w:val="20"/>
                <w:lang w:val="ru-RU"/>
              </w:rPr>
              <w:t>2017 г.-1212</w:t>
            </w:r>
          </w:p>
          <w:p w:rsidR="00843D95" w:rsidRPr="00D3411B" w:rsidRDefault="00843D95" w:rsidP="00F16EA9">
            <w:pPr>
              <w:spacing w:after="0" w:line="240" w:lineRule="auto"/>
              <w:jc w:val="both"/>
              <w:rPr>
                <w:sz w:val="20"/>
                <w:szCs w:val="20"/>
                <w:lang w:val="ru-RU"/>
              </w:rPr>
            </w:pPr>
            <w:r w:rsidRPr="002A2AA2">
              <w:rPr>
                <w:sz w:val="20"/>
                <w:szCs w:val="20"/>
                <w:lang w:val="ru-RU"/>
              </w:rPr>
              <w:t>2018</w:t>
            </w:r>
            <w:r w:rsidRPr="00D3411B">
              <w:rPr>
                <w:sz w:val="20"/>
                <w:szCs w:val="20"/>
                <w:lang w:val="ru-RU"/>
              </w:rPr>
              <w:t xml:space="preserve"> г.</w:t>
            </w:r>
            <w:r w:rsidRPr="002A2AA2">
              <w:rPr>
                <w:sz w:val="20"/>
                <w:szCs w:val="20"/>
                <w:lang w:val="ru-RU"/>
              </w:rPr>
              <w:t>-</w:t>
            </w:r>
            <w:r w:rsidRPr="00D3411B">
              <w:rPr>
                <w:sz w:val="20"/>
                <w:szCs w:val="20"/>
                <w:lang w:val="ru-RU"/>
              </w:rPr>
              <w:t>4800</w:t>
            </w:r>
          </w:p>
          <w:p w:rsidR="00843D95" w:rsidRPr="002A2AA2" w:rsidRDefault="00843D95" w:rsidP="00F16EA9">
            <w:pPr>
              <w:spacing w:after="0" w:line="240" w:lineRule="auto"/>
              <w:jc w:val="both"/>
              <w:rPr>
                <w:sz w:val="20"/>
                <w:szCs w:val="20"/>
                <w:lang w:val="ru-RU"/>
              </w:rPr>
            </w:pPr>
            <w:r w:rsidRPr="002A2AA2">
              <w:rPr>
                <w:sz w:val="20"/>
                <w:szCs w:val="20"/>
                <w:lang w:val="ru-RU"/>
              </w:rPr>
              <w:t>2. Брой култури, от които са вземани проби за съдържание на остатъци от пестициди в храни от растителен произход:</w:t>
            </w:r>
          </w:p>
          <w:p w:rsidR="00843D95" w:rsidRPr="002A2AA2" w:rsidRDefault="00843D95" w:rsidP="00F16EA9">
            <w:pPr>
              <w:spacing w:after="0" w:line="240" w:lineRule="auto"/>
              <w:jc w:val="both"/>
              <w:rPr>
                <w:sz w:val="20"/>
                <w:szCs w:val="20"/>
                <w:lang w:val="ru-RU"/>
              </w:rPr>
            </w:pPr>
            <w:r w:rsidRPr="002A2AA2">
              <w:rPr>
                <w:sz w:val="20"/>
                <w:szCs w:val="20"/>
                <w:lang w:val="ru-RU"/>
              </w:rPr>
              <w:t xml:space="preserve">2013 г. -80 </w:t>
            </w:r>
          </w:p>
          <w:p w:rsidR="00843D95" w:rsidRPr="002A2AA2" w:rsidRDefault="00843D95" w:rsidP="00F16EA9">
            <w:pPr>
              <w:spacing w:after="0" w:line="240" w:lineRule="auto"/>
              <w:jc w:val="both"/>
              <w:rPr>
                <w:sz w:val="20"/>
                <w:szCs w:val="20"/>
                <w:lang w:val="ru-RU"/>
              </w:rPr>
            </w:pPr>
            <w:r w:rsidRPr="002A2AA2">
              <w:rPr>
                <w:sz w:val="20"/>
                <w:szCs w:val="20"/>
                <w:lang w:val="ru-RU"/>
              </w:rPr>
              <w:t>2014 г. -64</w:t>
            </w:r>
          </w:p>
          <w:p w:rsidR="00843D95" w:rsidRPr="002A2AA2" w:rsidRDefault="00843D95" w:rsidP="00F16EA9">
            <w:pPr>
              <w:spacing w:after="0" w:line="240" w:lineRule="auto"/>
              <w:jc w:val="both"/>
              <w:rPr>
                <w:sz w:val="20"/>
                <w:szCs w:val="20"/>
                <w:lang w:val="ru-RU"/>
              </w:rPr>
            </w:pPr>
            <w:r w:rsidRPr="002A2AA2">
              <w:rPr>
                <w:sz w:val="20"/>
                <w:szCs w:val="20"/>
                <w:lang w:val="ru-RU"/>
              </w:rPr>
              <w:t>2015 г. -63</w:t>
            </w:r>
          </w:p>
          <w:p w:rsidR="00843D95" w:rsidRPr="002A2AA2" w:rsidRDefault="00843D95" w:rsidP="00F16EA9">
            <w:pPr>
              <w:spacing w:after="0" w:line="240" w:lineRule="auto"/>
              <w:jc w:val="both"/>
              <w:rPr>
                <w:sz w:val="20"/>
                <w:szCs w:val="20"/>
                <w:lang w:val="ru-RU"/>
              </w:rPr>
            </w:pPr>
            <w:r w:rsidRPr="002A2AA2">
              <w:rPr>
                <w:sz w:val="20"/>
                <w:szCs w:val="20"/>
                <w:lang w:val="ru-RU"/>
              </w:rPr>
              <w:t>2016 г. -21</w:t>
            </w:r>
          </w:p>
          <w:p w:rsidR="00843D95" w:rsidRPr="002A2AA2" w:rsidRDefault="00843D95" w:rsidP="00F16EA9">
            <w:pPr>
              <w:spacing w:after="0" w:line="240" w:lineRule="auto"/>
              <w:jc w:val="both"/>
              <w:rPr>
                <w:sz w:val="20"/>
                <w:szCs w:val="20"/>
                <w:lang w:val="ru-RU"/>
              </w:rPr>
            </w:pPr>
            <w:r w:rsidRPr="002A2AA2">
              <w:rPr>
                <w:sz w:val="20"/>
                <w:szCs w:val="20"/>
                <w:lang w:val="ru-RU"/>
              </w:rPr>
              <w:t>2017г. -37</w:t>
            </w:r>
          </w:p>
          <w:p w:rsidR="00843D95" w:rsidRPr="00D3411B" w:rsidRDefault="00843D95" w:rsidP="00F16EA9">
            <w:pPr>
              <w:spacing w:after="0" w:line="240" w:lineRule="auto"/>
              <w:jc w:val="both"/>
              <w:rPr>
                <w:sz w:val="20"/>
                <w:szCs w:val="20"/>
                <w:lang w:val="ru-RU"/>
              </w:rPr>
            </w:pPr>
            <w:r w:rsidRPr="00D3411B">
              <w:rPr>
                <w:sz w:val="20"/>
                <w:szCs w:val="20"/>
                <w:lang w:val="ru-RU"/>
              </w:rPr>
              <w:t>2018 г. -48</w:t>
            </w:r>
          </w:p>
          <w:p w:rsidR="00843D95" w:rsidRPr="002A2AA2" w:rsidRDefault="00843D95" w:rsidP="00F16EA9">
            <w:pPr>
              <w:spacing w:after="0" w:line="240" w:lineRule="auto"/>
              <w:jc w:val="both"/>
              <w:rPr>
                <w:sz w:val="20"/>
                <w:szCs w:val="20"/>
                <w:lang w:val="ru-RU"/>
              </w:rPr>
            </w:pPr>
            <w:r w:rsidRPr="002A2AA2">
              <w:rPr>
                <w:sz w:val="20"/>
                <w:szCs w:val="20"/>
                <w:lang w:val="ru-RU"/>
              </w:rPr>
              <w:t>3. Брой анализирани проби без съдържание на остатъци от пестициди в храни от растителен произход.</w:t>
            </w:r>
          </w:p>
          <w:p w:rsidR="00843D95" w:rsidRPr="002A2AA2" w:rsidRDefault="00843D95" w:rsidP="00F16EA9">
            <w:pPr>
              <w:spacing w:after="0" w:line="240" w:lineRule="auto"/>
              <w:jc w:val="both"/>
              <w:rPr>
                <w:sz w:val="20"/>
                <w:szCs w:val="20"/>
                <w:lang w:val="ru-RU"/>
              </w:rPr>
            </w:pPr>
            <w:r w:rsidRPr="002A2AA2">
              <w:rPr>
                <w:sz w:val="20"/>
                <w:szCs w:val="20"/>
                <w:lang w:val="ru-RU"/>
              </w:rPr>
              <w:t>2013 г. -15 бр.</w:t>
            </w:r>
          </w:p>
          <w:p w:rsidR="00843D95" w:rsidRPr="002A2AA2" w:rsidRDefault="00843D95" w:rsidP="00F16EA9">
            <w:pPr>
              <w:spacing w:after="0" w:line="240" w:lineRule="auto"/>
              <w:jc w:val="both"/>
              <w:rPr>
                <w:sz w:val="20"/>
                <w:szCs w:val="20"/>
                <w:lang w:val="ru-RU"/>
              </w:rPr>
            </w:pPr>
            <w:r w:rsidRPr="002A2AA2">
              <w:rPr>
                <w:sz w:val="20"/>
                <w:szCs w:val="20"/>
                <w:lang w:val="ru-RU"/>
              </w:rPr>
              <w:t>2014 г. – 90 бр.</w:t>
            </w:r>
          </w:p>
          <w:p w:rsidR="00843D95" w:rsidRPr="00D3411B" w:rsidRDefault="00843D95" w:rsidP="00F16EA9">
            <w:pPr>
              <w:spacing w:after="0" w:line="240" w:lineRule="auto"/>
              <w:jc w:val="both"/>
              <w:rPr>
                <w:sz w:val="20"/>
                <w:szCs w:val="20"/>
                <w:lang w:val="ru-RU"/>
              </w:rPr>
            </w:pPr>
            <w:r w:rsidRPr="002A2AA2">
              <w:rPr>
                <w:sz w:val="20"/>
                <w:szCs w:val="20"/>
                <w:lang w:val="ru-RU"/>
              </w:rPr>
              <w:t>2015 г. -</w:t>
            </w:r>
            <w:r w:rsidRPr="00D3411B">
              <w:rPr>
                <w:sz w:val="20"/>
                <w:szCs w:val="20"/>
                <w:lang w:val="ru-RU"/>
              </w:rPr>
              <w:t>60</w:t>
            </w:r>
          </w:p>
          <w:p w:rsidR="00843D95" w:rsidRPr="00D3411B" w:rsidRDefault="00843D95" w:rsidP="00F16EA9">
            <w:pPr>
              <w:spacing w:after="0" w:line="240" w:lineRule="auto"/>
              <w:jc w:val="both"/>
              <w:rPr>
                <w:sz w:val="20"/>
                <w:szCs w:val="20"/>
                <w:lang w:val="ru-RU"/>
              </w:rPr>
            </w:pPr>
            <w:r w:rsidRPr="002A2AA2">
              <w:rPr>
                <w:sz w:val="20"/>
                <w:szCs w:val="20"/>
                <w:lang w:val="ru-RU"/>
              </w:rPr>
              <w:t>2016 г. –</w:t>
            </w:r>
            <w:r w:rsidRPr="00D3411B">
              <w:rPr>
                <w:sz w:val="20"/>
                <w:szCs w:val="20"/>
                <w:lang w:val="ru-RU"/>
              </w:rPr>
              <w:t>15</w:t>
            </w:r>
          </w:p>
          <w:p w:rsidR="00843D95" w:rsidRPr="002A2AA2" w:rsidRDefault="00843D95" w:rsidP="00F16EA9">
            <w:pPr>
              <w:spacing w:after="0" w:line="240" w:lineRule="auto"/>
              <w:jc w:val="both"/>
              <w:rPr>
                <w:sz w:val="20"/>
                <w:szCs w:val="20"/>
                <w:lang w:val="ru-RU"/>
              </w:rPr>
            </w:pPr>
            <w:r w:rsidRPr="002A2AA2">
              <w:rPr>
                <w:sz w:val="20"/>
                <w:szCs w:val="20"/>
                <w:lang w:val="ru-RU"/>
              </w:rPr>
              <w:t xml:space="preserve">2017 г.-34 бр. </w:t>
            </w:r>
          </w:p>
          <w:p w:rsidR="00843D95" w:rsidRPr="002A2AA2" w:rsidRDefault="00843D95" w:rsidP="00F16EA9">
            <w:pPr>
              <w:spacing w:after="0" w:line="240" w:lineRule="auto"/>
              <w:jc w:val="both"/>
              <w:rPr>
                <w:sz w:val="20"/>
                <w:szCs w:val="20"/>
                <w:lang w:val="ru-RU"/>
              </w:rPr>
            </w:pPr>
            <w:r w:rsidRPr="002A2AA2">
              <w:rPr>
                <w:sz w:val="20"/>
                <w:szCs w:val="20"/>
                <w:lang w:val="ru-RU"/>
              </w:rPr>
              <w:t>2018 г. -19 бр.</w:t>
            </w:r>
          </w:p>
          <w:p w:rsidR="00843D95" w:rsidRPr="002A2AA2" w:rsidRDefault="00843D95" w:rsidP="00F16EA9">
            <w:pPr>
              <w:spacing w:after="0" w:line="240" w:lineRule="auto"/>
              <w:jc w:val="both"/>
              <w:rPr>
                <w:sz w:val="20"/>
                <w:szCs w:val="20"/>
                <w:lang w:val="ru-RU"/>
              </w:rPr>
            </w:pPr>
            <w:r w:rsidRPr="002A2AA2">
              <w:rPr>
                <w:sz w:val="20"/>
                <w:szCs w:val="20"/>
                <w:lang w:val="ru-RU"/>
              </w:rPr>
              <w:t>4. Брой анализирани проби с установено наличие на остатъци под МДК от пестициди в храни от растителен произход:</w:t>
            </w:r>
          </w:p>
          <w:p w:rsidR="00843D95" w:rsidRPr="002A2AA2" w:rsidRDefault="00843D95" w:rsidP="00F16EA9">
            <w:pPr>
              <w:spacing w:after="0" w:line="240" w:lineRule="auto"/>
              <w:jc w:val="both"/>
              <w:rPr>
                <w:sz w:val="20"/>
                <w:szCs w:val="20"/>
                <w:lang w:val="ru-RU"/>
              </w:rPr>
            </w:pPr>
            <w:r w:rsidRPr="002A2AA2">
              <w:rPr>
                <w:sz w:val="20"/>
                <w:szCs w:val="20"/>
                <w:lang w:val="ru-RU"/>
              </w:rPr>
              <w:t>2013 г. -10</w:t>
            </w:r>
          </w:p>
          <w:p w:rsidR="00843D95" w:rsidRPr="002A2AA2" w:rsidRDefault="00843D95" w:rsidP="00F16EA9">
            <w:pPr>
              <w:spacing w:after="0" w:line="240" w:lineRule="auto"/>
              <w:jc w:val="both"/>
              <w:rPr>
                <w:sz w:val="20"/>
                <w:szCs w:val="20"/>
                <w:lang w:val="ru-RU"/>
              </w:rPr>
            </w:pPr>
            <w:r w:rsidRPr="002A2AA2">
              <w:rPr>
                <w:sz w:val="20"/>
                <w:szCs w:val="20"/>
                <w:lang w:val="ru-RU"/>
              </w:rPr>
              <w:t>2014 г. -16</w:t>
            </w:r>
          </w:p>
          <w:p w:rsidR="00843D95" w:rsidRPr="002A2AA2" w:rsidRDefault="00843D95" w:rsidP="00F16EA9">
            <w:pPr>
              <w:spacing w:after="0" w:line="240" w:lineRule="auto"/>
              <w:jc w:val="both"/>
              <w:rPr>
                <w:sz w:val="20"/>
                <w:szCs w:val="20"/>
                <w:lang w:val="ru-RU"/>
              </w:rPr>
            </w:pPr>
            <w:r w:rsidRPr="002A2AA2">
              <w:rPr>
                <w:sz w:val="20"/>
                <w:szCs w:val="20"/>
                <w:lang w:val="ru-RU"/>
              </w:rPr>
              <w:t>2015 г. -2</w:t>
            </w:r>
          </w:p>
          <w:p w:rsidR="00843D95" w:rsidRPr="002A2AA2" w:rsidRDefault="00843D95" w:rsidP="00F16EA9">
            <w:pPr>
              <w:spacing w:after="0" w:line="240" w:lineRule="auto"/>
              <w:jc w:val="both"/>
              <w:rPr>
                <w:sz w:val="20"/>
                <w:szCs w:val="20"/>
                <w:lang w:val="ru-RU"/>
              </w:rPr>
            </w:pPr>
            <w:r w:rsidRPr="002A2AA2">
              <w:rPr>
                <w:sz w:val="20"/>
                <w:szCs w:val="20"/>
                <w:lang w:val="ru-RU"/>
              </w:rPr>
              <w:t>2016 г. -6</w:t>
            </w:r>
          </w:p>
          <w:p w:rsidR="00843D95" w:rsidRPr="002A2AA2" w:rsidRDefault="00843D95" w:rsidP="00F16EA9">
            <w:pPr>
              <w:spacing w:after="0" w:line="240" w:lineRule="auto"/>
              <w:jc w:val="both"/>
              <w:rPr>
                <w:sz w:val="20"/>
                <w:szCs w:val="20"/>
                <w:lang w:val="ru-RU"/>
              </w:rPr>
            </w:pPr>
            <w:r w:rsidRPr="002A2AA2">
              <w:rPr>
                <w:sz w:val="20"/>
                <w:szCs w:val="20"/>
                <w:lang w:val="ru-RU"/>
              </w:rPr>
              <w:t>2017 г. – 3</w:t>
            </w:r>
          </w:p>
          <w:p w:rsidR="00843D95" w:rsidRPr="00D3411B" w:rsidRDefault="00843D95" w:rsidP="00F16EA9">
            <w:pPr>
              <w:spacing w:after="0" w:line="240" w:lineRule="auto"/>
              <w:jc w:val="both"/>
              <w:rPr>
                <w:sz w:val="20"/>
                <w:szCs w:val="20"/>
                <w:lang w:val="ru-RU"/>
              </w:rPr>
            </w:pPr>
            <w:r w:rsidRPr="00D3411B">
              <w:rPr>
                <w:sz w:val="20"/>
                <w:szCs w:val="20"/>
                <w:lang w:val="ru-RU"/>
              </w:rPr>
              <w:t>2018 г.-26</w:t>
            </w:r>
          </w:p>
          <w:p w:rsidR="00843D95" w:rsidRPr="002A2AA2" w:rsidRDefault="00843D95" w:rsidP="00F16EA9">
            <w:pPr>
              <w:spacing w:after="0" w:line="240" w:lineRule="auto"/>
              <w:jc w:val="both"/>
              <w:rPr>
                <w:sz w:val="20"/>
                <w:szCs w:val="20"/>
                <w:lang w:val="ru-RU"/>
              </w:rPr>
            </w:pPr>
            <w:r w:rsidRPr="002A2AA2">
              <w:rPr>
                <w:sz w:val="20"/>
                <w:szCs w:val="20"/>
                <w:lang w:val="ru-RU"/>
              </w:rPr>
              <w:t>5. Брой анализирани проби с установено съдържание на остатъци от пестициди над максимално допустимите количества (&gt;МДК) в храни от растителен произход:</w:t>
            </w:r>
          </w:p>
          <w:p w:rsidR="00843D95" w:rsidRPr="002A2AA2" w:rsidRDefault="00843D95" w:rsidP="00F16EA9">
            <w:pPr>
              <w:spacing w:after="0" w:line="240" w:lineRule="auto"/>
              <w:jc w:val="both"/>
              <w:rPr>
                <w:sz w:val="20"/>
                <w:szCs w:val="20"/>
                <w:lang w:val="ru-RU"/>
              </w:rPr>
            </w:pPr>
            <w:r w:rsidRPr="002A2AA2">
              <w:rPr>
                <w:sz w:val="20"/>
                <w:szCs w:val="20"/>
                <w:lang w:val="ru-RU"/>
              </w:rPr>
              <w:t>2013 г. -5</w:t>
            </w:r>
          </w:p>
          <w:p w:rsidR="00843D95" w:rsidRPr="002A2AA2" w:rsidRDefault="00843D95" w:rsidP="00F16EA9">
            <w:pPr>
              <w:spacing w:after="0" w:line="240" w:lineRule="auto"/>
              <w:jc w:val="both"/>
              <w:rPr>
                <w:sz w:val="20"/>
                <w:szCs w:val="20"/>
                <w:lang w:val="ru-RU"/>
              </w:rPr>
            </w:pPr>
            <w:r w:rsidRPr="002A2AA2">
              <w:rPr>
                <w:sz w:val="20"/>
                <w:szCs w:val="20"/>
                <w:lang w:val="ru-RU"/>
              </w:rPr>
              <w:t>2014 г. -2</w:t>
            </w:r>
          </w:p>
          <w:p w:rsidR="00843D95" w:rsidRPr="002A2AA2" w:rsidRDefault="00843D95" w:rsidP="00F16EA9">
            <w:pPr>
              <w:spacing w:after="0" w:line="240" w:lineRule="auto"/>
              <w:jc w:val="both"/>
              <w:rPr>
                <w:sz w:val="20"/>
                <w:szCs w:val="20"/>
                <w:lang w:val="ru-RU"/>
              </w:rPr>
            </w:pPr>
            <w:r w:rsidRPr="002A2AA2">
              <w:rPr>
                <w:sz w:val="20"/>
                <w:szCs w:val="20"/>
                <w:lang w:val="ru-RU"/>
              </w:rPr>
              <w:t>2015 г. -0</w:t>
            </w:r>
          </w:p>
          <w:p w:rsidR="00843D95" w:rsidRPr="002A2AA2" w:rsidRDefault="00843D95" w:rsidP="00F16EA9">
            <w:pPr>
              <w:spacing w:after="0" w:line="240" w:lineRule="auto"/>
              <w:jc w:val="both"/>
              <w:rPr>
                <w:sz w:val="20"/>
                <w:szCs w:val="20"/>
                <w:lang w:val="ru-RU"/>
              </w:rPr>
            </w:pPr>
            <w:r w:rsidRPr="002A2AA2">
              <w:rPr>
                <w:sz w:val="20"/>
                <w:szCs w:val="20"/>
                <w:lang w:val="ru-RU"/>
              </w:rPr>
              <w:t>2016 г. -0</w:t>
            </w:r>
          </w:p>
          <w:p w:rsidR="00843D95" w:rsidRPr="002A2AA2" w:rsidRDefault="00843D95" w:rsidP="00F16EA9">
            <w:pPr>
              <w:spacing w:after="0" w:line="240" w:lineRule="auto"/>
              <w:jc w:val="both"/>
              <w:rPr>
                <w:sz w:val="20"/>
                <w:szCs w:val="20"/>
                <w:lang w:val="ru-RU"/>
              </w:rPr>
            </w:pPr>
            <w:r w:rsidRPr="002A2AA2">
              <w:rPr>
                <w:sz w:val="20"/>
                <w:szCs w:val="20"/>
                <w:lang w:val="ru-RU"/>
              </w:rPr>
              <w:t>2017 г. -0</w:t>
            </w:r>
          </w:p>
          <w:p w:rsidR="00843D95" w:rsidRPr="00D3411B" w:rsidRDefault="00843D95" w:rsidP="00F16EA9">
            <w:pPr>
              <w:spacing w:after="0" w:line="240" w:lineRule="auto"/>
              <w:jc w:val="both"/>
              <w:rPr>
                <w:sz w:val="20"/>
                <w:szCs w:val="20"/>
                <w:lang w:val="ru-RU"/>
              </w:rPr>
            </w:pPr>
            <w:r w:rsidRPr="00D3411B">
              <w:rPr>
                <w:sz w:val="20"/>
                <w:szCs w:val="20"/>
                <w:lang w:val="ru-RU"/>
              </w:rPr>
              <w:t>2018 г. -3</w:t>
            </w:r>
          </w:p>
          <w:p w:rsidR="00843D95" w:rsidRPr="002A2AA2" w:rsidRDefault="00843D95" w:rsidP="00F16EA9">
            <w:pPr>
              <w:spacing w:after="0" w:line="240" w:lineRule="auto"/>
              <w:jc w:val="both"/>
              <w:rPr>
                <w:sz w:val="20"/>
                <w:szCs w:val="20"/>
                <w:lang w:val="ru-RU"/>
              </w:rPr>
            </w:pPr>
            <w:r w:rsidRPr="002A2AA2">
              <w:rPr>
                <w:sz w:val="20"/>
                <w:szCs w:val="20"/>
                <w:lang w:val="ru-RU"/>
              </w:rPr>
              <w:t>6. Брой анализирани проби с установени няколко на брой замърсителя:</w:t>
            </w:r>
          </w:p>
          <w:p w:rsidR="00843D95" w:rsidRPr="002A2AA2" w:rsidRDefault="00843D95" w:rsidP="00F16EA9">
            <w:pPr>
              <w:spacing w:after="0" w:line="240" w:lineRule="auto"/>
              <w:jc w:val="both"/>
              <w:rPr>
                <w:sz w:val="20"/>
                <w:szCs w:val="20"/>
                <w:lang w:val="ru-RU"/>
              </w:rPr>
            </w:pPr>
            <w:r w:rsidRPr="002A2AA2">
              <w:rPr>
                <w:sz w:val="20"/>
                <w:szCs w:val="20"/>
                <w:lang w:val="ru-RU"/>
              </w:rPr>
              <w:t>2013 г. -10</w:t>
            </w:r>
          </w:p>
          <w:p w:rsidR="00843D95" w:rsidRPr="002A2AA2" w:rsidRDefault="00843D95" w:rsidP="00F16EA9">
            <w:pPr>
              <w:spacing w:after="0" w:line="240" w:lineRule="auto"/>
              <w:jc w:val="both"/>
              <w:rPr>
                <w:sz w:val="20"/>
                <w:szCs w:val="20"/>
                <w:lang w:val="ru-RU"/>
              </w:rPr>
            </w:pPr>
            <w:r w:rsidRPr="002A2AA2">
              <w:rPr>
                <w:sz w:val="20"/>
                <w:szCs w:val="20"/>
                <w:lang w:val="ru-RU"/>
              </w:rPr>
              <w:t>2014 г. -16</w:t>
            </w:r>
          </w:p>
          <w:p w:rsidR="00843D95" w:rsidRPr="002A2AA2" w:rsidRDefault="00843D95" w:rsidP="00F16EA9">
            <w:pPr>
              <w:spacing w:after="0" w:line="240" w:lineRule="auto"/>
              <w:jc w:val="both"/>
              <w:rPr>
                <w:sz w:val="20"/>
                <w:szCs w:val="20"/>
                <w:lang w:val="ru-RU"/>
              </w:rPr>
            </w:pPr>
            <w:r w:rsidRPr="002A2AA2">
              <w:rPr>
                <w:sz w:val="20"/>
                <w:szCs w:val="20"/>
                <w:lang w:val="ru-RU"/>
              </w:rPr>
              <w:t>2015 г. -2</w:t>
            </w:r>
          </w:p>
          <w:p w:rsidR="00843D95" w:rsidRPr="002A2AA2" w:rsidRDefault="00843D95" w:rsidP="00F16EA9">
            <w:pPr>
              <w:spacing w:after="0" w:line="240" w:lineRule="auto"/>
              <w:jc w:val="both"/>
              <w:rPr>
                <w:sz w:val="20"/>
                <w:szCs w:val="20"/>
                <w:lang w:val="ru-RU"/>
              </w:rPr>
            </w:pPr>
            <w:r w:rsidRPr="002A2AA2">
              <w:rPr>
                <w:sz w:val="20"/>
                <w:szCs w:val="20"/>
                <w:lang w:val="ru-RU"/>
              </w:rPr>
              <w:t>2016 г. -6</w:t>
            </w:r>
          </w:p>
          <w:p w:rsidR="00843D95" w:rsidRPr="00D3411B" w:rsidRDefault="00843D95" w:rsidP="00F16EA9">
            <w:pPr>
              <w:spacing w:after="0" w:line="240" w:lineRule="auto"/>
              <w:jc w:val="both"/>
              <w:rPr>
                <w:sz w:val="20"/>
                <w:szCs w:val="20"/>
                <w:lang w:val="ru-RU"/>
              </w:rPr>
            </w:pPr>
            <w:r w:rsidRPr="002A2AA2">
              <w:rPr>
                <w:sz w:val="20"/>
                <w:szCs w:val="20"/>
                <w:lang w:val="ru-RU"/>
              </w:rPr>
              <w:t xml:space="preserve">2017 г. </w:t>
            </w:r>
            <w:r w:rsidRPr="00D3411B">
              <w:rPr>
                <w:sz w:val="20"/>
                <w:szCs w:val="20"/>
                <w:lang w:val="ru-RU"/>
              </w:rPr>
              <w:t>-</w:t>
            </w:r>
            <w:r w:rsidRPr="002A2AA2">
              <w:rPr>
                <w:sz w:val="20"/>
                <w:szCs w:val="20"/>
                <w:lang w:val="ru-RU"/>
              </w:rPr>
              <w:t>0</w:t>
            </w:r>
          </w:p>
          <w:p w:rsidR="00843D95" w:rsidRPr="00D3411B" w:rsidRDefault="00843D95" w:rsidP="00F16EA9">
            <w:pPr>
              <w:spacing w:after="0" w:line="240" w:lineRule="auto"/>
              <w:jc w:val="both"/>
              <w:rPr>
                <w:sz w:val="20"/>
                <w:szCs w:val="20"/>
                <w:lang w:val="ru-RU"/>
              </w:rPr>
            </w:pPr>
            <w:r w:rsidRPr="00D3411B">
              <w:rPr>
                <w:sz w:val="20"/>
                <w:szCs w:val="20"/>
                <w:lang w:val="ru-RU"/>
              </w:rPr>
              <w:t>2018 г. -3</w:t>
            </w:r>
          </w:p>
          <w:p w:rsidR="00843D95" w:rsidRPr="002A2AA2" w:rsidRDefault="00843D95" w:rsidP="00F16EA9">
            <w:pPr>
              <w:spacing w:after="0" w:line="240" w:lineRule="auto"/>
              <w:jc w:val="both"/>
              <w:rPr>
                <w:sz w:val="20"/>
                <w:szCs w:val="20"/>
                <w:lang w:val="ru-RU"/>
              </w:rPr>
            </w:pPr>
            <w:r w:rsidRPr="002A2AA2">
              <w:rPr>
                <w:sz w:val="20"/>
                <w:szCs w:val="20"/>
                <w:lang w:val="ru-RU"/>
              </w:rPr>
              <w:t>7. Брой анализирани проби с установено/и забранено/и активно/и вещество/а.</w:t>
            </w:r>
          </w:p>
          <w:p w:rsidR="00843D95" w:rsidRPr="002A2AA2" w:rsidRDefault="00843D95" w:rsidP="00F16EA9">
            <w:pPr>
              <w:spacing w:after="0" w:line="240" w:lineRule="auto"/>
              <w:jc w:val="both"/>
              <w:rPr>
                <w:sz w:val="20"/>
                <w:szCs w:val="20"/>
                <w:lang w:val="ru-RU"/>
              </w:rPr>
            </w:pPr>
            <w:r w:rsidRPr="002A2AA2">
              <w:rPr>
                <w:sz w:val="20"/>
                <w:szCs w:val="20"/>
                <w:lang w:val="ru-RU"/>
              </w:rPr>
              <w:t>2013 г. -0</w:t>
            </w:r>
          </w:p>
          <w:p w:rsidR="00843D95" w:rsidRPr="002A2AA2" w:rsidRDefault="00843D95" w:rsidP="00F16EA9">
            <w:pPr>
              <w:spacing w:after="0" w:line="240" w:lineRule="auto"/>
              <w:jc w:val="both"/>
              <w:rPr>
                <w:sz w:val="20"/>
                <w:szCs w:val="20"/>
                <w:lang w:val="ru-RU"/>
              </w:rPr>
            </w:pPr>
            <w:r w:rsidRPr="002A2AA2">
              <w:rPr>
                <w:sz w:val="20"/>
                <w:szCs w:val="20"/>
                <w:lang w:val="ru-RU"/>
              </w:rPr>
              <w:t>2014 г. -12</w:t>
            </w:r>
          </w:p>
          <w:p w:rsidR="00843D95" w:rsidRPr="002A2AA2" w:rsidRDefault="00843D95" w:rsidP="00F16EA9">
            <w:pPr>
              <w:spacing w:after="0" w:line="240" w:lineRule="auto"/>
              <w:jc w:val="both"/>
              <w:rPr>
                <w:sz w:val="20"/>
                <w:szCs w:val="20"/>
                <w:lang w:val="ru-RU"/>
              </w:rPr>
            </w:pPr>
            <w:r w:rsidRPr="002A2AA2">
              <w:rPr>
                <w:sz w:val="20"/>
                <w:szCs w:val="20"/>
                <w:lang w:val="ru-RU"/>
              </w:rPr>
              <w:t>2015 г. -3</w:t>
            </w:r>
          </w:p>
          <w:p w:rsidR="00843D95" w:rsidRPr="002A2AA2" w:rsidRDefault="00843D95" w:rsidP="00F16EA9">
            <w:pPr>
              <w:spacing w:after="0" w:line="240" w:lineRule="auto"/>
              <w:jc w:val="both"/>
              <w:rPr>
                <w:sz w:val="20"/>
                <w:szCs w:val="20"/>
                <w:lang w:val="ru-RU"/>
              </w:rPr>
            </w:pPr>
            <w:r w:rsidRPr="002A2AA2">
              <w:rPr>
                <w:sz w:val="20"/>
                <w:szCs w:val="20"/>
                <w:lang w:val="ru-RU"/>
              </w:rPr>
              <w:t>2016 г. -1</w:t>
            </w:r>
          </w:p>
          <w:p w:rsidR="00843D95" w:rsidRPr="002A2AA2" w:rsidRDefault="00843D95" w:rsidP="00F16EA9">
            <w:pPr>
              <w:spacing w:after="0" w:line="240" w:lineRule="auto"/>
              <w:jc w:val="both"/>
              <w:rPr>
                <w:sz w:val="20"/>
                <w:szCs w:val="20"/>
                <w:lang w:val="ru-RU"/>
              </w:rPr>
            </w:pPr>
            <w:r w:rsidRPr="002A2AA2">
              <w:rPr>
                <w:sz w:val="20"/>
                <w:szCs w:val="20"/>
                <w:lang w:val="ru-RU"/>
              </w:rPr>
              <w:t>2017 г.- 0</w:t>
            </w:r>
          </w:p>
          <w:p w:rsidR="00843D95" w:rsidRPr="00D3411B" w:rsidRDefault="00843D95" w:rsidP="00F16EA9">
            <w:pPr>
              <w:spacing w:after="0" w:line="240" w:lineRule="auto"/>
              <w:jc w:val="both"/>
              <w:rPr>
                <w:sz w:val="20"/>
                <w:szCs w:val="20"/>
                <w:lang w:val="ru-RU"/>
              </w:rPr>
            </w:pPr>
            <w:r w:rsidRPr="00D3411B">
              <w:rPr>
                <w:sz w:val="20"/>
                <w:szCs w:val="20"/>
                <w:lang w:val="ru-RU"/>
              </w:rPr>
              <w:t>2018 г.- 2</w:t>
            </w:r>
          </w:p>
          <w:p w:rsidR="00843D95" w:rsidRPr="00D3411B" w:rsidRDefault="00843D95" w:rsidP="00F16EA9">
            <w:pPr>
              <w:spacing w:after="0" w:line="240" w:lineRule="auto"/>
              <w:jc w:val="both"/>
              <w:rPr>
                <w:sz w:val="20"/>
                <w:szCs w:val="20"/>
                <w:lang w:val="ru-RU"/>
              </w:rPr>
            </w:pPr>
            <w:r w:rsidRPr="00D3411B">
              <w:rPr>
                <w:sz w:val="20"/>
                <w:szCs w:val="20"/>
                <w:lang w:val="ru-RU"/>
              </w:rPr>
              <w:t>ЦЛХИК – допълнителен отговор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Има уточняване от страна на ЦЛХИК за : списък на храните , пуснати в търговската мрежа  по години , които се следят за наличие на пестициди ( ябълки, спанак, краставици, праскови,череши, мандарини, ягоди, карфиол, нар,лимон, фасул, домати, марули, пиперки , картофи, моркови , ориз . чай, вино, брашно, праз , патладжан и др. – варират в годините ;  списък на УОЗ , които се контролират в храни по години – за 2018 напр. Алдрин, Диелдрин , </w:t>
            </w:r>
            <w:r w:rsidR="002963F9">
              <w:rPr>
                <w:sz w:val="20"/>
                <w:szCs w:val="20"/>
                <w:lang w:val="ru-RU"/>
              </w:rPr>
              <w:t>DDT</w:t>
            </w:r>
            <w:r w:rsidRPr="00D3411B">
              <w:rPr>
                <w:sz w:val="20"/>
                <w:szCs w:val="20"/>
                <w:lang w:val="ru-RU"/>
              </w:rPr>
              <w:t xml:space="preserve"> , </w:t>
            </w:r>
            <w:r w:rsidR="00BB4C76">
              <w:rPr>
                <w:sz w:val="20"/>
                <w:szCs w:val="20"/>
                <w:lang w:val="ru-RU"/>
              </w:rPr>
              <w:t>DDЕ</w:t>
            </w:r>
            <w:r w:rsidRPr="00D3411B">
              <w:rPr>
                <w:sz w:val="20"/>
                <w:szCs w:val="20"/>
                <w:lang w:val="ru-RU"/>
              </w:rPr>
              <w:t xml:space="preserve">, </w:t>
            </w:r>
            <w:r w:rsidR="00BB4C76">
              <w:rPr>
                <w:sz w:val="20"/>
                <w:szCs w:val="20"/>
                <w:lang w:val="ru-RU"/>
              </w:rPr>
              <w:t>DDD</w:t>
            </w:r>
            <w:r w:rsidRPr="00D3411B">
              <w:rPr>
                <w:sz w:val="20"/>
                <w:szCs w:val="20"/>
                <w:lang w:val="ru-RU"/>
              </w:rPr>
              <w:t xml:space="preserve">, Ендрин, Хексахлорбензен, Хептахлор , Хлордан ; наднормени количества –от 2012-2018 в 4 проби са открити УОЗ( </w:t>
            </w:r>
            <w:r w:rsidR="002963F9">
              <w:rPr>
                <w:sz w:val="20"/>
                <w:szCs w:val="20"/>
                <w:lang w:val="ru-RU"/>
              </w:rPr>
              <w:t>DDT</w:t>
            </w:r>
            <w:r w:rsidRPr="00D3411B">
              <w:rPr>
                <w:sz w:val="20"/>
                <w:szCs w:val="20"/>
                <w:lang w:val="ru-RU"/>
              </w:rPr>
              <w:t xml:space="preserve">)  пестициди над МДК  и в две проби под МДК ( близко ); </w:t>
            </w:r>
            <w:r w:rsidRPr="002A2AA2">
              <w:rPr>
                <w:sz w:val="20"/>
                <w:szCs w:val="20"/>
              </w:rPr>
              <w:t>PCB</w:t>
            </w:r>
            <w:r w:rsidRPr="00D3411B">
              <w:rPr>
                <w:sz w:val="20"/>
                <w:szCs w:val="20"/>
                <w:lang w:val="ru-RU"/>
              </w:rPr>
              <w:t xml:space="preserve"> не се изследват в храни ; Считат че нямат подходящо оборудване за анализи и затова ЕМИКОП се възлага от БАБХ  на частни лаборатории, които имат капацитет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остатъци от УОЗ пестициди, в т.ч. и нови УОЗ пестициди</w:t>
            </w:r>
            <w:r w:rsidRPr="002A2AA2">
              <w:rPr>
                <w:sz w:val="20"/>
                <w:szCs w:val="20"/>
                <w:lang w:val="ru-RU"/>
              </w:rPr>
              <w:t xml:space="preserve"> </w:t>
            </w:r>
            <w:r w:rsidRPr="00D3411B">
              <w:rPr>
                <w:sz w:val="20"/>
                <w:szCs w:val="20"/>
                <w:lang w:val="ru-RU"/>
              </w:rPr>
              <w:t>и РСВ в живи животни, суровини и храни от животински произход  при първично производство</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БАБХ,</w:t>
            </w:r>
          </w:p>
          <w:p w:rsidR="00843D95" w:rsidRPr="002A2AA2" w:rsidRDefault="00843D95" w:rsidP="00F16EA9">
            <w:pPr>
              <w:spacing w:after="0" w:line="240" w:lineRule="auto"/>
              <w:jc w:val="both"/>
              <w:rPr>
                <w:sz w:val="20"/>
                <w:szCs w:val="20"/>
              </w:rPr>
            </w:pPr>
            <w:r w:rsidRPr="002A2AA2">
              <w:rPr>
                <w:sz w:val="20"/>
                <w:szCs w:val="20"/>
              </w:rPr>
              <w:t>ЦЛВСЕЕ</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CC613F">
            <w:pPr>
              <w:pStyle w:val="ListParagraph"/>
              <w:numPr>
                <w:ilvl w:val="3"/>
                <w:numId w:val="20"/>
              </w:numPr>
              <w:suppressAutoHyphens/>
              <w:autoSpaceDN w:val="0"/>
              <w:spacing w:after="0" w:line="240" w:lineRule="auto"/>
              <w:ind w:left="72" w:hanging="2808"/>
              <w:contextualSpacing w:val="0"/>
              <w:jc w:val="both"/>
              <w:textAlignment w:val="baseline"/>
              <w:rPr>
                <w:sz w:val="20"/>
                <w:szCs w:val="20"/>
              </w:rPr>
            </w:pPr>
            <w:r w:rsidRPr="002A2AA2">
              <w:rPr>
                <w:sz w:val="20"/>
                <w:szCs w:val="20"/>
              </w:rPr>
              <w:t>ЦЛВСЕЕ:</w:t>
            </w:r>
          </w:p>
          <w:p w:rsidR="00843D95" w:rsidRPr="00D3411B" w:rsidRDefault="00843D95" w:rsidP="00CC613F">
            <w:pPr>
              <w:pStyle w:val="ListParagraph"/>
              <w:numPr>
                <w:ilvl w:val="3"/>
                <w:numId w:val="20"/>
              </w:numPr>
              <w:suppressAutoHyphens/>
              <w:autoSpaceDN w:val="0"/>
              <w:spacing w:after="0" w:line="240" w:lineRule="auto"/>
              <w:ind w:left="72" w:hanging="2808"/>
              <w:contextualSpacing w:val="0"/>
              <w:jc w:val="both"/>
              <w:textAlignment w:val="baseline"/>
              <w:rPr>
                <w:sz w:val="20"/>
                <w:szCs w:val="20"/>
                <w:lang w:val="ru-RU"/>
              </w:rPr>
            </w:pPr>
            <w:r w:rsidRPr="00D3411B">
              <w:rPr>
                <w:sz w:val="20"/>
                <w:szCs w:val="20"/>
                <w:lang w:val="ru-RU"/>
              </w:rPr>
              <w:t xml:space="preserve">ЦЛВСЕЕ извършва анализ на пестициди по Националната мониторингова програма за контрол на остатъци ( НМПКО) и Националната програма за контрол на остатъци от пестициди ( НПКОП). </w:t>
            </w:r>
          </w:p>
          <w:p w:rsidR="00843D95" w:rsidRPr="00D3411B" w:rsidRDefault="005572CD" w:rsidP="00CC613F">
            <w:pPr>
              <w:pStyle w:val="ListParagraph"/>
              <w:numPr>
                <w:ilvl w:val="3"/>
                <w:numId w:val="20"/>
              </w:numPr>
              <w:suppressAutoHyphens/>
              <w:autoSpaceDN w:val="0"/>
              <w:spacing w:after="0" w:line="240" w:lineRule="auto"/>
              <w:ind w:left="72" w:hanging="2808"/>
              <w:contextualSpacing w:val="0"/>
              <w:jc w:val="both"/>
              <w:textAlignment w:val="baseline"/>
              <w:rPr>
                <w:sz w:val="20"/>
                <w:szCs w:val="20"/>
                <w:lang w:val="ru-RU"/>
              </w:rPr>
            </w:pPr>
            <w:r w:rsidRPr="00D3411B">
              <w:rPr>
                <w:sz w:val="20"/>
                <w:szCs w:val="20"/>
                <w:lang w:val="ru-RU"/>
              </w:rPr>
              <w:t>Броя на анализираните проби</w:t>
            </w:r>
            <w:r w:rsidR="00843D95" w:rsidRPr="00D3411B">
              <w:rPr>
                <w:sz w:val="20"/>
                <w:szCs w:val="20"/>
                <w:lang w:val="ru-RU"/>
              </w:rPr>
              <w:t xml:space="preserve">, разделени по вид аналит, матрица и година са представени в таблицата по-долу.  </w:t>
            </w:r>
          </w:p>
          <w:tbl>
            <w:tblPr>
              <w:tblStyle w:val="TableGrid"/>
              <w:tblW w:w="5000" w:type="pct"/>
              <w:tblLook w:val="04A0" w:firstRow="1" w:lastRow="0" w:firstColumn="1" w:lastColumn="0" w:noHBand="0" w:noVBand="1"/>
            </w:tblPr>
            <w:tblGrid>
              <w:gridCol w:w="1251"/>
              <w:gridCol w:w="516"/>
              <w:gridCol w:w="516"/>
              <w:gridCol w:w="435"/>
              <w:gridCol w:w="515"/>
              <w:gridCol w:w="516"/>
              <w:gridCol w:w="515"/>
              <w:gridCol w:w="482"/>
              <w:gridCol w:w="516"/>
              <w:gridCol w:w="462"/>
              <w:gridCol w:w="489"/>
              <w:gridCol w:w="489"/>
              <w:gridCol w:w="489"/>
              <w:gridCol w:w="493"/>
              <w:gridCol w:w="499"/>
            </w:tblGrid>
            <w:tr w:rsidR="007B1863" w:rsidRPr="002A2AA2" w:rsidTr="00796861">
              <w:tc>
                <w:tcPr>
                  <w:tcW w:w="764" w:type="pct"/>
                </w:tcPr>
                <w:p w:rsidR="007B1863" w:rsidRPr="002A2AA2" w:rsidRDefault="007B1863" w:rsidP="00F16EA9">
                  <w:pPr>
                    <w:pStyle w:val="ListParagraph"/>
                    <w:ind w:left="0"/>
                    <w:rPr>
                      <w:b/>
                      <w:sz w:val="20"/>
                      <w:szCs w:val="20"/>
                      <w:lang w:val="bg-BG"/>
                    </w:rPr>
                  </w:pPr>
                  <w:r w:rsidRPr="002A2AA2">
                    <w:rPr>
                      <w:b/>
                      <w:sz w:val="20"/>
                      <w:szCs w:val="20"/>
                      <w:lang w:val="bg-BG"/>
                    </w:rPr>
                    <w:t>Група УОЗ</w:t>
                  </w:r>
                </w:p>
              </w:tc>
              <w:tc>
                <w:tcPr>
                  <w:tcW w:w="2136" w:type="pct"/>
                  <w:gridSpan w:val="7"/>
                </w:tcPr>
                <w:p w:rsidR="007B1863" w:rsidRPr="002A2AA2" w:rsidRDefault="007B1863" w:rsidP="00F16EA9">
                  <w:pPr>
                    <w:pStyle w:val="ListParagraph"/>
                    <w:ind w:left="0"/>
                    <w:rPr>
                      <w:b/>
                      <w:sz w:val="20"/>
                      <w:szCs w:val="20"/>
                      <w:lang w:val="bg-BG"/>
                    </w:rPr>
                  </w:pPr>
                  <w:r w:rsidRPr="002A2AA2">
                    <w:rPr>
                      <w:b/>
                      <w:sz w:val="20"/>
                      <w:szCs w:val="20"/>
                      <w:lang w:val="bg-BG"/>
                    </w:rPr>
                    <w:t>ХОП</w:t>
                  </w:r>
                  <w:r w:rsidRPr="002A2AA2">
                    <w:rPr>
                      <w:b/>
                      <w:sz w:val="20"/>
                      <w:szCs w:val="20"/>
                      <w:vertAlign w:val="superscript"/>
                      <w:lang w:val="bg-BG"/>
                    </w:rPr>
                    <w:t>1</w:t>
                  </w:r>
                </w:p>
              </w:tc>
              <w:tc>
                <w:tcPr>
                  <w:tcW w:w="2100" w:type="pct"/>
                  <w:gridSpan w:val="7"/>
                </w:tcPr>
                <w:p w:rsidR="007B1863" w:rsidRPr="002A2AA2" w:rsidRDefault="007B1863" w:rsidP="00F16EA9">
                  <w:pPr>
                    <w:pStyle w:val="ListParagraph"/>
                    <w:ind w:left="0"/>
                    <w:rPr>
                      <w:b/>
                      <w:sz w:val="20"/>
                      <w:szCs w:val="20"/>
                      <w:lang w:val="bg-BG"/>
                    </w:rPr>
                  </w:pPr>
                  <w:r w:rsidRPr="002A2AA2">
                    <w:rPr>
                      <w:b/>
                      <w:sz w:val="20"/>
                      <w:szCs w:val="20"/>
                      <w:lang w:val="bg-BG"/>
                    </w:rPr>
                    <w:t>РСВ</w:t>
                  </w:r>
                  <w:r w:rsidRPr="002A2AA2">
                    <w:rPr>
                      <w:b/>
                      <w:sz w:val="20"/>
                      <w:szCs w:val="20"/>
                      <w:vertAlign w:val="superscript"/>
                      <w:lang w:val="bg-BG"/>
                    </w:rPr>
                    <w:t>2</w:t>
                  </w:r>
                </w:p>
              </w:tc>
            </w:tr>
            <w:tr w:rsidR="004404B3" w:rsidRPr="002A2AA2" w:rsidTr="00796861">
              <w:trPr>
                <w:cantSplit/>
                <w:trHeight w:val="605"/>
              </w:trPr>
              <w:tc>
                <w:tcPr>
                  <w:tcW w:w="764" w:type="pct"/>
                </w:tcPr>
                <w:p w:rsidR="007B1863" w:rsidRPr="002A2AA2" w:rsidRDefault="004404B3" w:rsidP="00F16EA9">
                  <w:pPr>
                    <w:pStyle w:val="ListParagraph"/>
                    <w:ind w:left="0"/>
                    <w:rPr>
                      <w:b/>
                      <w:sz w:val="20"/>
                      <w:szCs w:val="20"/>
                      <w:lang w:val="bg-BG"/>
                    </w:rPr>
                  </w:pPr>
                  <w:r w:rsidRPr="002A2AA2">
                    <w:rPr>
                      <w:b/>
                      <w:sz w:val="20"/>
                      <w:szCs w:val="20"/>
                      <w:lang w:val="bg-BG"/>
                    </w:rPr>
                    <w:t>Матрица</w:t>
                  </w:r>
                </w:p>
              </w:tc>
              <w:tc>
                <w:tcPr>
                  <w:tcW w:w="31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2012</w:t>
                  </w:r>
                </w:p>
              </w:tc>
              <w:tc>
                <w:tcPr>
                  <w:tcW w:w="31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2013</w:t>
                  </w:r>
                </w:p>
              </w:tc>
              <w:tc>
                <w:tcPr>
                  <w:tcW w:w="266"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2014</w:t>
                  </w:r>
                </w:p>
              </w:tc>
              <w:tc>
                <w:tcPr>
                  <w:tcW w:w="31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2015</w:t>
                  </w:r>
                </w:p>
              </w:tc>
              <w:tc>
                <w:tcPr>
                  <w:tcW w:w="31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2016</w:t>
                  </w:r>
                </w:p>
              </w:tc>
              <w:tc>
                <w:tcPr>
                  <w:tcW w:w="31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2017</w:t>
                  </w:r>
                </w:p>
              </w:tc>
              <w:tc>
                <w:tcPr>
                  <w:tcW w:w="295" w:type="pct"/>
                  <w:textDirection w:val="btLr"/>
                </w:tcPr>
                <w:p w:rsidR="007B1863" w:rsidRPr="002A2AA2" w:rsidRDefault="007B1863" w:rsidP="00F16EA9">
                  <w:pPr>
                    <w:pStyle w:val="ListParagraph"/>
                    <w:ind w:left="113" w:right="113"/>
                    <w:rPr>
                      <w:b/>
                      <w:sz w:val="18"/>
                      <w:szCs w:val="20"/>
                      <w:lang w:val="bg-BG"/>
                    </w:rPr>
                  </w:pPr>
                  <w:r w:rsidRPr="002A2AA2">
                    <w:rPr>
                      <w:b/>
                      <w:sz w:val="18"/>
                      <w:szCs w:val="20"/>
                      <w:lang w:val="bg-BG"/>
                    </w:rPr>
                    <w:t>2018</w:t>
                  </w:r>
                </w:p>
              </w:tc>
              <w:tc>
                <w:tcPr>
                  <w:tcW w:w="315"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2012</w:t>
                  </w:r>
                </w:p>
              </w:tc>
              <w:tc>
                <w:tcPr>
                  <w:tcW w:w="282"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2013</w:t>
                  </w:r>
                </w:p>
              </w:tc>
              <w:tc>
                <w:tcPr>
                  <w:tcW w:w="299"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2014</w:t>
                  </w:r>
                </w:p>
              </w:tc>
              <w:tc>
                <w:tcPr>
                  <w:tcW w:w="299"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2015</w:t>
                  </w:r>
                </w:p>
              </w:tc>
              <w:tc>
                <w:tcPr>
                  <w:tcW w:w="299"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2016</w:t>
                  </w:r>
                </w:p>
              </w:tc>
              <w:tc>
                <w:tcPr>
                  <w:tcW w:w="301"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2017</w:t>
                  </w:r>
                </w:p>
              </w:tc>
              <w:tc>
                <w:tcPr>
                  <w:tcW w:w="305" w:type="pct"/>
                  <w:textDirection w:val="btLr"/>
                </w:tcPr>
                <w:p w:rsidR="007B1863" w:rsidRPr="002A2AA2" w:rsidRDefault="004404B3" w:rsidP="00F16EA9">
                  <w:pPr>
                    <w:pStyle w:val="ListParagraph"/>
                    <w:ind w:left="113" w:right="113"/>
                    <w:rPr>
                      <w:b/>
                      <w:sz w:val="18"/>
                      <w:szCs w:val="20"/>
                      <w:lang w:val="bg-BG"/>
                    </w:rPr>
                  </w:pPr>
                  <w:r w:rsidRPr="002A2AA2">
                    <w:rPr>
                      <w:b/>
                      <w:sz w:val="18"/>
                      <w:szCs w:val="20"/>
                      <w:lang w:val="bg-BG"/>
                    </w:rPr>
                    <w:t>2018</w:t>
                  </w:r>
                </w:p>
              </w:tc>
            </w:tr>
            <w:tr w:rsidR="004404B3" w:rsidRPr="00F91B9D" w:rsidTr="00796861">
              <w:tc>
                <w:tcPr>
                  <w:tcW w:w="764" w:type="pct"/>
                </w:tcPr>
                <w:p w:rsidR="007B1863" w:rsidRPr="002A2AA2" w:rsidRDefault="004404B3" w:rsidP="00F16EA9">
                  <w:pPr>
                    <w:pStyle w:val="ListParagraph"/>
                    <w:ind w:left="0"/>
                    <w:rPr>
                      <w:sz w:val="20"/>
                      <w:szCs w:val="20"/>
                      <w:lang w:val="bg-BG"/>
                    </w:rPr>
                  </w:pPr>
                  <w:r w:rsidRPr="002A2AA2">
                    <w:rPr>
                      <w:sz w:val="20"/>
                      <w:szCs w:val="20"/>
                      <w:lang w:val="bg-BG"/>
                    </w:rPr>
                    <w:t>Месо ()мускул) мазнина от животински произход</w:t>
                  </w:r>
                </w:p>
              </w:tc>
              <w:tc>
                <w:tcPr>
                  <w:tcW w:w="315" w:type="pct"/>
                </w:tcPr>
                <w:p w:rsidR="007B1863" w:rsidRPr="002A2AA2" w:rsidRDefault="004404B3" w:rsidP="00F16EA9">
                  <w:pPr>
                    <w:pStyle w:val="ListParagraph"/>
                    <w:ind w:left="0"/>
                    <w:rPr>
                      <w:sz w:val="20"/>
                      <w:szCs w:val="20"/>
                      <w:lang w:val="bg-BG"/>
                    </w:rPr>
                  </w:pPr>
                  <w:r w:rsidRPr="002A2AA2">
                    <w:rPr>
                      <w:sz w:val="20"/>
                      <w:szCs w:val="20"/>
                      <w:lang w:val="bg-BG"/>
                    </w:rPr>
                    <w:t>140</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154</w:t>
                  </w:r>
                </w:p>
              </w:tc>
              <w:tc>
                <w:tcPr>
                  <w:tcW w:w="266" w:type="pct"/>
                </w:tcPr>
                <w:p w:rsidR="007B1863" w:rsidRPr="002A2AA2" w:rsidRDefault="005572CD" w:rsidP="00F16EA9">
                  <w:pPr>
                    <w:pStyle w:val="ListParagraph"/>
                    <w:ind w:left="0"/>
                    <w:rPr>
                      <w:sz w:val="20"/>
                      <w:szCs w:val="20"/>
                      <w:lang w:val="bg-BG"/>
                    </w:rPr>
                  </w:pPr>
                  <w:r w:rsidRPr="002A2AA2">
                    <w:rPr>
                      <w:sz w:val="20"/>
                      <w:szCs w:val="20"/>
                      <w:lang w:val="bg-BG"/>
                    </w:rPr>
                    <w:t>87</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73</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44</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59</w:t>
                  </w:r>
                </w:p>
              </w:tc>
              <w:tc>
                <w:tcPr>
                  <w:tcW w:w="295" w:type="pct"/>
                </w:tcPr>
                <w:p w:rsidR="007B1863" w:rsidRPr="002A2AA2" w:rsidRDefault="005572CD" w:rsidP="00F16EA9">
                  <w:pPr>
                    <w:pStyle w:val="ListParagraph"/>
                    <w:ind w:left="0"/>
                    <w:rPr>
                      <w:sz w:val="20"/>
                      <w:szCs w:val="20"/>
                      <w:lang w:val="bg-BG"/>
                    </w:rPr>
                  </w:pPr>
                  <w:r w:rsidRPr="002A2AA2">
                    <w:rPr>
                      <w:sz w:val="20"/>
                      <w:szCs w:val="20"/>
                      <w:lang w:val="bg-BG"/>
                    </w:rPr>
                    <w:t>36</w:t>
                  </w:r>
                  <w:r w:rsidRPr="002A2AA2">
                    <w:rPr>
                      <w:sz w:val="20"/>
                      <w:szCs w:val="20"/>
                      <w:vertAlign w:val="superscript"/>
                      <w:lang w:val="bg-BG"/>
                    </w:rPr>
                    <w:t>3</w:t>
                  </w:r>
                </w:p>
              </w:tc>
              <w:tc>
                <w:tcPr>
                  <w:tcW w:w="315" w:type="pct"/>
                </w:tcPr>
                <w:p w:rsidR="007B1863" w:rsidRPr="002A2AA2" w:rsidRDefault="00D97D7F" w:rsidP="00F16EA9">
                  <w:pPr>
                    <w:pStyle w:val="ListParagraph"/>
                    <w:ind w:left="0"/>
                    <w:rPr>
                      <w:sz w:val="20"/>
                      <w:szCs w:val="20"/>
                      <w:lang w:val="bg-BG"/>
                    </w:rPr>
                  </w:pPr>
                  <w:r w:rsidRPr="002A2AA2">
                    <w:rPr>
                      <w:sz w:val="20"/>
                      <w:szCs w:val="20"/>
                      <w:lang w:val="bg-BG"/>
                    </w:rPr>
                    <w:t>108</w:t>
                  </w:r>
                </w:p>
              </w:tc>
              <w:tc>
                <w:tcPr>
                  <w:tcW w:w="282" w:type="pct"/>
                </w:tcPr>
                <w:p w:rsidR="007B1863" w:rsidRPr="002A2AA2" w:rsidRDefault="00D97D7F" w:rsidP="00F16EA9">
                  <w:pPr>
                    <w:pStyle w:val="ListParagraph"/>
                    <w:ind w:left="0"/>
                    <w:rPr>
                      <w:sz w:val="20"/>
                      <w:szCs w:val="20"/>
                      <w:lang w:val="bg-BG"/>
                    </w:rPr>
                  </w:pPr>
                  <w:r w:rsidRPr="002A2AA2">
                    <w:rPr>
                      <w:sz w:val="20"/>
                      <w:szCs w:val="20"/>
                      <w:lang w:val="bg-BG"/>
                    </w:rPr>
                    <w:t>93</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62</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37</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27</w:t>
                  </w:r>
                </w:p>
              </w:tc>
              <w:tc>
                <w:tcPr>
                  <w:tcW w:w="301" w:type="pct"/>
                </w:tcPr>
                <w:p w:rsidR="007B1863" w:rsidRPr="002A2AA2" w:rsidRDefault="00D97D7F" w:rsidP="00F16EA9">
                  <w:pPr>
                    <w:pStyle w:val="ListParagraph"/>
                    <w:ind w:left="0"/>
                    <w:rPr>
                      <w:sz w:val="20"/>
                      <w:szCs w:val="20"/>
                      <w:lang w:val="bg-BG"/>
                    </w:rPr>
                  </w:pPr>
                  <w:r w:rsidRPr="002A2AA2">
                    <w:rPr>
                      <w:sz w:val="20"/>
                      <w:szCs w:val="20"/>
                      <w:lang w:val="bg-BG"/>
                    </w:rPr>
                    <w:t>24</w:t>
                  </w:r>
                </w:p>
              </w:tc>
              <w:tc>
                <w:tcPr>
                  <w:tcW w:w="305" w:type="pct"/>
                </w:tcPr>
                <w:p w:rsidR="007B1863" w:rsidRPr="002A2AA2" w:rsidRDefault="00D97D7F" w:rsidP="00F16EA9">
                  <w:pPr>
                    <w:pStyle w:val="ListParagraph"/>
                    <w:ind w:left="0"/>
                    <w:rPr>
                      <w:sz w:val="20"/>
                      <w:szCs w:val="20"/>
                      <w:lang w:val="bg-BG"/>
                    </w:rPr>
                  </w:pPr>
                  <w:r w:rsidRPr="002A2AA2">
                    <w:rPr>
                      <w:sz w:val="20"/>
                      <w:szCs w:val="20"/>
                      <w:lang w:val="bg-BG"/>
                    </w:rPr>
                    <w:t>19</w:t>
                  </w:r>
                </w:p>
              </w:tc>
            </w:tr>
            <w:tr w:rsidR="004404B3" w:rsidRPr="00F91B9D" w:rsidTr="00796861">
              <w:tc>
                <w:tcPr>
                  <w:tcW w:w="764" w:type="pct"/>
                </w:tcPr>
                <w:p w:rsidR="007B1863" w:rsidRPr="002A2AA2" w:rsidRDefault="004404B3" w:rsidP="00F16EA9">
                  <w:pPr>
                    <w:pStyle w:val="ListParagraph"/>
                    <w:ind w:left="0"/>
                    <w:rPr>
                      <w:sz w:val="20"/>
                      <w:szCs w:val="20"/>
                      <w:lang w:val="bg-BG"/>
                    </w:rPr>
                  </w:pPr>
                  <w:r w:rsidRPr="002A2AA2">
                    <w:rPr>
                      <w:sz w:val="20"/>
                      <w:szCs w:val="20"/>
                      <w:lang w:val="bg-BG"/>
                    </w:rPr>
                    <w:t>Риба</w:t>
                  </w:r>
                </w:p>
              </w:tc>
              <w:tc>
                <w:tcPr>
                  <w:tcW w:w="315" w:type="pct"/>
                </w:tcPr>
                <w:p w:rsidR="007B1863" w:rsidRPr="002A2AA2" w:rsidRDefault="004404B3" w:rsidP="00F16EA9">
                  <w:pPr>
                    <w:pStyle w:val="ListParagraph"/>
                    <w:ind w:left="0"/>
                    <w:rPr>
                      <w:sz w:val="20"/>
                      <w:szCs w:val="20"/>
                      <w:lang w:val="bg-BG"/>
                    </w:rPr>
                  </w:pPr>
                  <w:r w:rsidRPr="002A2AA2">
                    <w:rPr>
                      <w:sz w:val="20"/>
                      <w:szCs w:val="20"/>
                      <w:lang w:val="bg-BG"/>
                    </w:rPr>
                    <w:t>38</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83</w:t>
                  </w:r>
                </w:p>
              </w:tc>
              <w:tc>
                <w:tcPr>
                  <w:tcW w:w="266" w:type="pct"/>
                </w:tcPr>
                <w:p w:rsidR="007B1863" w:rsidRPr="002A2AA2" w:rsidRDefault="005572CD" w:rsidP="00F16EA9">
                  <w:pPr>
                    <w:pStyle w:val="ListParagraph"/>
                    <w:ind w:left="0"/>
                    <w:rPr>
                      <w:sz w:val="20"/>
                      <w:szCs w:val="20"/>
                      <w:lang w:val="bg-BG"/>
                    </w:rPr>
                  </w:pPr>
                  <w:r w:rsidRPr="002A2AA2">
                    <w:rPr>
                      <w:sz w:val="20"/>
                      <w:szCs w:val="20"/>
                      <w:lang w:val="bg-BG"/>
                    </w:rPr>
                    <w:t>27</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25</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16</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14</w:t>
                  </w:r>
                </w:p>
              </w:tc>
              <w:tc>
                <w:tcPr>
                  <w:tcW w:w="295" w:type="pct"/>
                </w:tcPr>
                <w:p w:rsidR="007B1863" w:rsidRPr="002A2AA2" w:rsidRDefault="005572CD" w:rsidP="00F16EA9">
                  <w:pPr>
                    <w:pStyle w:val="ListParagraph"/>
                    <w:ind w:left="0"/>
                    <w:rPr>
                      <w:sz w:val="20"/>
                      <w:szCs w:val="20"/>
                      <w:lang w:val="bg-BG"/>
                    </w:rPr>
                  </w:pPr>
                  <w:r w:rsidRPr="002A2AA2">
                    <w:rPr>
                      <w:sz w:val="20"/>
                      <w:szCs w:val="20"/>
                      <w:lang w:val="bg-BG"/>
                    </w:rPr>
                    <w:t>10</w:t>
                  </w:r>
                  <w:r w:rsidRPr="002A2AA2">
                    <w:rPr>
                      <w:sz w:val="20"/>
                      <w:szCs w:val="20"/>
                      <w:vertAlign w:val="superscript"/>
                      <w:lang w:val="bg-BG"/>
                    </w:rPr>
                    <w:t>3</w:t>
                  </w:r>
                </w:p>
              </w:tc>
              <w:tc>
                <w:tcPr>
                  <w:tcW w:w="315" w:type="pct"/>
                </w:tcPr>
                <w:p w:rsidR="007B1863" w:rsidRPr="002A2AA2" w:rsidRDefault="00D97D7F" w:rsidP="00F16EA9">
                  <w:pPr>
                    <w:pStyle w:val="ListParagraph"/>
                    <w:ind w:left="0"/>
                    <w:rPr>
                      <w:sz w:val="20"/>
                      <w:szCs w:val="20"/>
                      <w:lang w:val="bg-BG"/>
                    </w:rPr>
                  </w:pPr>
                  <w:r w:rsidRPr="002A2AA2">
                    <w:rPr>
                      <w:sz w:val="20"/>
                      <w:szCs w:val="20"/>
                      <w:lang w:val="bg-BG"/>
                    </w:rPr>
                    <w:t>24</w:t>
                  </w:r>
                </w:p>
              </w:tc>
              <w:tc>
                <w:tcPr>
                  <w:tcW w:w="282" w:type="pct"/>
                </w:tcPr>
                <w:p w:rsidR="007B1863" w:rsidRPr="002A2AA2" w:rsidRDefault="00D97D7F" w:rsidP="00F16EA9">
                  <w:pPr>
                    <w:pStyle w:val="ListParagraph"/>
                    <w:ind w:left="0"/>
                    <w:rPr>
                      <w:sz w:val="20"/>
                      <w:szCs w:val="20"/>
                      <w:lang w:val="bg-BG"/>
                    </w:rPr>
                  </w:pPr>
                  <w:r w:rsidRPr="002A2AA2">
                    <w:rPr>
                      <w:sz w:val="20"/>
                      <w:szCs w:val="20"/>
                      <w:lang w:val="bg-BG"/>
                    </w:rPr>
                    <w:t>70</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17</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9</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5</w:t>
                  </w:r>
                </w:p>
              </w:tc>
              <w:tc>
                <w:tcPr>
                  <w:tcW w:w="301" w:type="pct"/>
                </w:tcPr>
                <w:p w:rsidR="007B1863" w:rsidRPr="002A2AA2" w:rsidRDefault="00D97D7F" w:rsidP="00F16EA9">
                  <w:pPr>
                    <w:pStyle w:val="ListParagraph"/>
                    <w:ind w:left="0"/>
                    <w:rPr>
                      <w:sz w:val="20"/>
                      <w:szCs w:val="20"/>
                      <w:lang w:val="bg-BG"/>
                    </w:rPr>
                  </w:pPr>
                  <w:r w:rsidRPr="002A2AA2">
                    <w:rPr>
                      <w:sz w:val="20"/>
                      <w:szCs w:val="20"/>
                      <w:lang w:val="bg-BG"/>
                    </w:rPr>
                    <w:t>5</w:t>
                  </w:r>
                </w:p>
              </w:tc>
              <w:tc>
                <w:tcPr>
                  <w:tcW w:w="305" w:type="pct"/>
                </w:tcPr>
                <w:p w:rsidR="007B1863" w:rsidRPr="002A2AA2" w:rsidRDefault="00D97D7F" w:rsidP="00F16EA9">
                  <w:pPr>
                    <w:pStyle w:val="ListParagraph"/>
                    <w:ind w:left="0"/>
                    <w:rPr>
                      <w:sz w:val="20"/>
                      <w:szCs w:val="20"/>
                      <w:lang w:val="bg-BG"/>
                    </w:rPr>
                  </w:pPr>
                  <w:r w:rsidRPr="002A2AA2">
                    <w:rPr>
                      <w:sz w:val="20"/>
                      <w:szCs w:val="20"/>
                      <w:lang w:val="bg-BG"/>
                    </w:rPr>
                    <w:t>2</w:t>
                  </w:r>
                </w:p>
              </w:tc>
            </w:tr>
            <w:tr w:rsidR="004404B3" w:rsidRPr="00F91B9D" w:rsidTr="00796861">
              <w:tc>
                <w:tcPr>
                  <w:tcW w:w="764" w:type="pct"/>
                </w:tcPr>
                <w:p w:rsidR="007B1863" w:rsidRPr="002A2AA2" w:rsidRDefault="004404B3" w:rsidP="00F16EA9">
                  <w:pPr>
                    <w:pStyle w:val="ListParagraph"/>
                    <w:ind w:left="0"/>
                    <w:rPr>
                      <w:sz w:val="20"/>
                      <w:szCs w:val="20"/>
                      <w:lang w:val="bg-BG"/>
                    </w:rPr>
                  </w:pPr>
                  <w:r w:rsidRPr="002A2AA2">
                    <w:rPr>
                      <w:sz w:val="20"/>
                      <w:szCs w:val="20"/>
                      <w:lang w:val="bg-BG"/>
                    </w:rPr>
                    <w:t>Мляко и млечни продукти</w:t>
                  </w:r>
                </w:p>
              </w:tc>
              <w:tc>
                <w:tcPr>
                  <w:tcW w:w="315" w:type="pct"/>
                </w:tcPr>
                <w:p w:rsidR="007B1863" w:rsidRPr="002A2AA2" w:rsidRDefault="004404B3" w:rsidP="00F16EA9">
                  <w:pPr>
                    <w:pStyle w:val="ListParagraph"/>
                    <w:ind w:left="0"/>
                    <w:rPr>
                      <w:sz w:val="20"/>
                      <w:szCs w:val="20"/>
                      <w:lang w:val="bg-BG"/>
                    </w:rPr>
                  </w:pPr>
                  <w:r w:rsidRPr="002A2AA2">
                    <w:rPr>
                      <w:sz w:val="20"/>
                      <w:szCs w:val="20"/>
                      <w:lang w:val="bg-BG"/>
                    </w:rPr>
                    <w:t>170</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141</w:t>
                  </w:r>
                </w:p>
              </w:tc>
              <w:tc>
                <w:tcPr>
                  <w:tcW w:w="266" w:type="pct"/>
                </w:tcPr>
                <w:p w:rsidR="007B1863" w:rsidRPr="002A2AA2" w:rsidRDefault="005572CD" w:rsidP="00F16EA9">
                  <w:pPr>
                    <w:pStyle w:val="ListParagraph"/>
                    <w:ind w:left="0"/>
                    <w:rPr>
                      <w:sz w:val="20"/>
                      <w:szCs w:val="20"/>
                      <w:lang w:val="bg-BG"/>
                    </w:rPr>
                  </w:pPr>
                  <w:r w:rsidRPr="002A2AA2">
                    <w:rPr>
                      <w:sz w:val="20"/>
                      <w:szCs w:val="20"/>
                      <w:lang w:val="bg-BG"/>
                    </w:rPr>
                    <w:t>81</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96</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105</w:t>
                  </w:r>
                </w:p>
              </w:tc>
              <w:tc>
                <w:tcPr>
                  <w:tcW w:w="315" w:type="pct"/>
                </w:tcPr>
                <w:p w:rsidR="007B1863" w:rsidRPr="002A2AA2" w:rsidRDefault="005572CD" w:rsidP="00F16EA9">
                  <w:pPr>
                    <w:pStyle w:val="ListParagraph"/>
                    <w:ind w:left="0"/>
                    <w:rPr>
                      <w:sz w:val="20"/>
                      <w:szCs w:val="20"/>
                      <w:lang w:val="bg-BG"/>
                    </w:rPr>
                  </w:pPr>
                  <w:r w:rsidRPr="002A2AA2">
                    <w:rPr>
                      <w:sz w:val="20"/>
                      <w:szCs w:val="20"/>
                      <w:lang w:val="bg-BG"/>
                    </w:rPr>
                    <w:t>72</w:t>
                  </w:r>
                </w:p>
              </w:tc>
              <w:tc>
                <w:tcPr>
                  <w:tcW w:w="295" w:type="pct"/>
                </w:tcPr>
                <w:p w:rsidR="007B1863" w:rsidRPr="002A2AA2" w:rsidRDefault="00D97D7F" w:rsidP="00F16EA9">
                  <w:pPr>
                    <w:pStyle w:val="ListParagraph"/>
                    <w:ind w:left="0"/>
                    <w:rPr>
                      <w:sz w:val="20"/>
                      <w:szCs w:val="20"/>
                      <w:lang w:val="bg-BG"/>
                    </w:rPr>
                  </w:pPr>
                  <w:r w:rsidRPr="002A2AA2">
                    <w:rPr>
                      <w:sz w:val="20"/>
                      <w:szCs w:val="20"/>
                      <w:lang w:val="bg-BG"/>
                    </w:rPr>
                    <w:t>38</w:t>
                  </w:r>
                </w:p>
              </w:tc>
              <w:tc>
                <w:tcPr>
                  <w:tcW w:w="315" w:type="pct"/>
                </w:tcPr>
                <w:p w:rsidR="007B1863" w:rsidRPr="002A2AA2" w:rsidRDefault="00D97D7F" w:rsidP="00F16EA9">
                  <w:pPr>
                    <w:pStyle w:val="ListParagraph"/>
                    <w:ind w:left="0"/>
                    <w:rPr>
                      <w:sz w:val="20"/>
                      <w:szCs w:val="20"/>
                      <w:lang w:val="bg-BG"/>
                    </w:rPr>
                  </w:pPr>
                  <w:r w:rsidRPr="002A2AA2">
                    <w:rPr>
                      <w:sz w:val="20"/>
                      <w:szCs w:val="20"/>
                      <w:lang w:val="bg-BG"/>
                    </w:rPr>
                    <w:t>110</w:t>
                  </w:r>
                </w:p>
              </w:tc>
              <w:tc>
                <w:tcPr>
                  <w:tcW w:w="282" w:type="pct"/>
                </w:tcPr>
                <w:p w:rsidR="007B1863" w:rsidRPr="002A2AA2" w:rsidRDefault="00D97D7F" w:rsidP="00F16EA9">
                  <w:pPr>
                    <w:pStyle w:val="ListParagraph"/>
                    <w:ind w:left="0"/>
                    <w:rPr>
                      <w:sz w:val="20"/>
                      <w:szCs w:val="20"/>
                      <w:lang w:val="bg-BG"/>
                    </w:rPr>
                  </w:pPr>
                  <w:r w:rsidRPr="002A2AA2">
                    <w:rPr>
                      <w:sz w:val="20"/>
                      <w:szCs w:val="20"/>
                      <w:lang w:val="bg-BG"/>
                    </w:rPr>
                    <w:t>75</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36</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19</w:t>
                  </w:r>
                </w:p>
              </w:tc>
              <w:tc>
                <w:tcPr>
                  <w:tcW w:w="299" w:type="pct"/>
                </w:tcPr>
                <w:p w:rsidR="007B1863" w:rsidRPr="002A2AA2" w:rsidRDefault="00D97D7F" w:rsidP="00F16EA9">
                  <w:pPr>
                    <w:pStyle w:val="ListParagraph"/>
                    <w:ind w:left="0"/>
                    <w:rPr>
                      <w:sz w:val="20"/>
                      <w:szCs w:val="20"/>
                      <w:lang w:val="bg-BG"/>
                    </w:rPr>
                  </w:pPr>
                  <w:r w:rsidRPr="002A2AA2">
                    <w:rPr>
                      <w:sz w:val="20"/>
                      <w:szCs w:val="20"/>
                      <w:lang w:val="bg-BG"/>
                    </w:rPr>
                    <w:t>31</w:t>
                  </w:r>
                </w:p>
              </w:tc>
              <w:tc>
                <w:tcPr>
                  <w:tcW w:w="301" w:type="pct"/>
                </w:tcPr>
                <w:p w:rsidR="007B1863" w:rsidRPr="002A2AA2" w:rsidRDefault="00D97D7F" w:rsidP="00F16EA9">
                  <w:pPr>
                    <w:pStyle w:val="ListParagraph"/>
                    <w:ind w:left="0"/>
                    <w:rPr>
                      <w:sz w:val="20"/>
                      <w:szCs w:val="20"/>
                      <w:lang w:val="bg-BG"/>
                    </w:rPr>
                  </w:pPr>
                  <w:r w:rsidRPr="002A2AA2">
                    <w:rPr>
                      <w:sz w:val="20"/>
                      <w:szCs w:val="20"/>
                      <w:lang w:val="bg-BG"/>
                    </w:rPr>
                    <w:t>21</w:t>
                  </w:r>
                </w:p>
              </w:tc>
              <w:tc>
                <w:tcPr>
                  <w:tcW w:w="305" w:type="pct"/>
                </w:tcPr>
                <w:p w:rsidR="007B1863" w:rsidRPr="002A2AA2" w:rsidRDefault="00D97D7F" w:rsidP="00F16EA9">
                  <w:pPr>
                    <w:pStyle w:val="ListParagraph"/>
                    <w:ind w:left="0"/>
                    <w:rPr>
                      <w:sz w:val="20"/>
                      <w:szCs w:val="20"/>
                      <w:lang w:val="bg-BG"/>
                    </w:rPr>
                  </w:pPr>
                  <w:r w:rsidRPr="002A2AA2">
                    <w:rPr>
                      <w:sz w:val="20"/>
                      <w:szCs w:val="20"/>
                      <w:lang w:val="bg-BG"/>
                    </w:rPr>
                    <w:t>11</w:t>
                  </w:r>
                </w:p>
              </w:tc>
            </w:tr>
            <w:tr w:rsidR="00D97D7F" w:rsidRPr="00F91B9D" w:rsidTr="00796861">
              <w:tc>
                <w:tcPr>
                  <w:tcW w:w="764" w:type="pct"/>
                </w:tcPr>
                <w:p w:rsidR="00D97D7F" w:rsidRPr="002A2AA2" w:rsidRDefault="00D97D7F" w:rsidP="00F16EA9">
                  <w:pPr>
                    <w:pStyle w:val="ListParagraph"/>
                    <w:ind w:left="0"/>
                    <w:rPr>
                      <w:sz w:val="20"/>
                      <w:szCs w:val="20"/>
                      <w:lang w:val="bg-BG"/>
                    </w:rPr>
                  </w:pPr>
                  <w:r w:rsidRPr="002A2AA2">
                    <w:rPr>
                      <w:sz w:val="20"/>
                      <w:szCs w:val="20"/>
                      <w:lang w:val="bg-BG"/>
                    </w:rPr>
                    <w:t>Яйца</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70</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59</w:t>
                  </w:r>
                </w:p>
              </w:tc>
              <w:tc>
                <w:tcPr>
                  <w:tcW w:w="266" w:type="pct"/>
                </w:tcPr>
                <w:p w:rsidR="00D97D7F" w:rsidRPr="002A2AA2" w:rsidRDefault="00D97D7F" w:rsidP="00F16EA9">
                  <w:pPr>
                    <w:pStyle w:val="ListParagraph"/>
                    <w:ind w:left="0"/>
                    <w:rPr>
                      <w:sz w:val="20"/>
                      <w:szCs w:val="20"/>
                      <w:lang w:val="bg-BG"/>
                    </w:rPr>
                  </w:pPr>
                  <w:r w:rsidRPr="002A2AA2">
                    <w:rPr>
                      <w:sz w:val="20"/>
                      <w:szCs w:val="20"/>
                      <w:lang w:val="bg-BG"/>
                    </w:rPr>
                    <w:t>49</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60</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51</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30</w:t>
                  </w:r>
                </w:p>
              </w:tc>
              <w:tc>
                <w:tcPr>
                  <w:tcW w:w="295" w:type="pct"/>
                </w:tcPr>
                <w:p w:rsidR="00D97D7F" w:rsidRPr="002A2AA2" w:rsidRDefault="00D97D7F" w:rsidP="00F16EA9">
                  <w:pPr>
                    <w:pStyle w:val="ListParagraph"/>
                    <w:ind w:left="0"/>
                    <w:rPr>
                      <w:sz w:val="20"/>
                      <w:szCs w:val="20"/>
                      <w:lang w:val="bg-BG"/>
                    </w:rPr>
                  </w:pPr>
                  <w:r w:rsidRPr="002A2AA2">
                    <w:rPr>
                      <w:sz w:val="20"/>
                      <w:szCs w:val="20"/>
                      <w:lang w:val="bg-BG"/>
                    </w:rPr>
                    <w:t>16</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82"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1"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5" w:type="pct"/>
                </w:tcPr>
                <w:p w:rsidR="00D97D7F" w:rsidRPr="002A2AA2" w:rsidRDefault="00D97D7F" w:rsidP="00F16EA9">
                  <w:pPr>
                    <w:pStyle w:val="ListParagraph"/>
                    <w:ind w:left="0"/>
                    <w:rPr>
                      <w:sz w:val="20"/>
                      <w:szCs w:val="20"/>
                      <w:lang w:val="bg-BG"/>
                    </w:rPr>
                  </w:pPr>
                  <w:r w:rsidRPr="002A2AA2">
                    <w:rPr>
                      <w:sz w:val="20"/>
                      <w:szCs w:val="20"/>
                      <w:lang w:val="bg-BG"/>
                    </w:rPr>
                    <w:t>-</w:t>
                  </w:r>
                </w:p>
              </w:tc>
            </w:tr>
            <w:tr w:rsidR="00D97D7F" w:rsidRPr="00F91B9D" w:rsidTr="00796861">
              <w:tc>
                <w:tcPr>
                  <w:tcW w:w="764" w:type="pct"/>
                </w:tcPr>
                <w:p w:rsidR="00D97D7F" w:rsidRPr="002A2AA2" w:rsidRDefault="00D97D7F" w:rsidP="00F16EA9">
                  <w:pPr>
                    <w:pStyle w:val="ListParagraph"/>
                    <w:ind w:left="0"/>
                    <w:rPr>
                      <w:sz w:val="20"/>
                      <w:szCs w:val="20"/>
                      <w:lang w:val="bg-BG"/>
                    </w:rPr>
                  </w:pPr>
                  <w:r w:rsidRPr="002A2AA2">
                    <w:rPr>
                      <w:sz w:val="20"/>
                      <w:szCs w:val="20"/>
                      <w:lang w:val="bg-BG"/>
                    </w:rPr>
                    <w:t>Пчелен мед</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35</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122</w:t>
                  </w:r>
                </w:p>
              </w:tc>
              <w:tc>
                <w:tcPr>
                  <w:tcW w:w="266" w:type="pct"/>
                </w:tcPr>
                <w:p w:rsidR="00D97D7F" w:rsidRPr="002A2AA2" w:rsidRDefault="00D97D7F" w:rsidP="00F16EA9">
                  <w:pPr>
                    <w:pStyle w:val="ListParagraph"/>
                    <w:ind w:left="0"/>
                    <w:rPr>
                      <w:sz w:val="20"/>
                      <w:szCs w:val="20"/>
                      <w:lang w:val="bg-BG"/>
                    </w:rPr>
                  </w:pPr>
                  <w:r w:rsidRPr="002A2AA2">
                    <w:rPr>
                      <w:sz w:val="20"/>
                      <w:szCs w:val="20"/>
                      <w:lang w:val="bg-BG"/>
                    </w:rPr>
                    <w:t>18</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26</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18</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21</w:t>
                  </w:r>
                </w:p>
              </w:tc>
              <w:tc>
                <w:tcPr>
                  <w:tcW w:w="295" w:type="pct"/>
                </w:tcPr>
                <w:p w:rsidR="00D97D7F" w:rsidRPr="002A2AA2" w:rsidRDefault="00D97D7F" w:rsidP="00F16EA9">
                  <w:pPr>
                    <w:pStyle w:val="ListParagraph"/>
                    <w:ind w:left="0"/>
                    <w:rPr>
                      <w:sz w:val="20"/>
                      <w:szCs w:val="20"/>
                      <w:lang w:val="bg-BG"/>
                    </w:rPr>
                  </w:pPr>
                  <w:r w:rsidRPr="002A2AA2">
                    <w:rPr>
                      <w:sz w:val="20"/>
                      <w:szCs w:val="20"/>
                      <w:lang w:val="bg-BG"/>
                    </w:rPr>
                    <w:t>7</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82"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1"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5" w:type="pct"/>
                </w:tcPr>
                <w:p w:rsidR="00D97D7F" w:rsidRPr="002A2AA2" w:rsidRDefault="00D97D7F" w:rsidP="00F16EA9">
                  <w:pPr>
                    <w:pStyle w:val="ListParagraph"/>
                    <w:ind w:left="0"/>
                    <w:rPr>
                      <w:sz w:val="20"/>
                      <w:szCs w:val="20"/>
                      <w:lang w:val="bg-BG"/>
                    </w:rPr>
                  </w:pPr>
                  <w:r w:rsidRPr="002A2AA2">
                    <w:rPr>
                      <w:sz w:val="20"/>
                      <w:szCs w:val="20"/>
                      <w:lang w:val="bg-BG"/>
                    </w:rPr>
                    <w:t>-</w:t>
                  </w:r>
                </w:p>
              </w:tc>
            </w:tr>
            <w:tr w:rsidR="00D97D7F" w:rsidRPr="00F91B9D" w:rsidTr="00796861">
              <w:tc>
                <w:tcPr>
                  <w:tcW w:w="764" w:type="pct"/>
                </w:tcPr>
                <w:p w:rsidR="00D97D7F" w:rsidRPr="002A2AA2" w:rsidRDefault="00D97D7F" w:rsidP="00F16EA9">
                  <w:pPr>
                    <w:pStyle w:val="ListParagraph"/>
                    <w:ind w:left="0"/>
                    <w:rPr>
                      <w:sz w:val="20"/>
                      <w:szCs w:val="20"/>
                      <w:lang w:val="bg-BG"/>
                    </w:rPr>
                  </w:pPr>
                  <w:r w:rsidRPr="002A2AA2">
                    <w:rPr>
                      <w:sz w:val="20"/>
                      <w:szCs w:val="20"/>
                      <w:lang w:val="bg-BG"/>
                    </w:rPr>
                    <w:t>Питейна вода</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52</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54</w:t>
                  </w:r>
                </w:p>
              </w:tc>
              <w:tc>
                <w:tcPr>
                  <w:tcW w:w="266" w:type="pct"/>
                </w:tcPr>
                <w:p w:rsidR="00D97D7F" w:rsidRPr="002A2AA2" w:rsidRDefault="00D97D7F" w:rsidP="00F16EA9">
                  <w:pPr>
                    <w:pStyle w:val="ListParagraph"/>
                    <w:ind w:left="0"/>
                    <w:rPr>
                      <w:sz w:val="20"/>
                      <w:szCs w:val="20"/>
                      <w:lang w:val="bg-BG"/>
                    </w:rPr>
                  </w:pPr>
                  <w:r w:rsidRPr="002A2AA2">
                    <w:rPr>
                      <w:sz w:val="20"/>
                      <w:szCs w:val="20"/>
                      <w:lang w:val="bg-BG"/>
                    </w:rPr>
                    <w:t>38</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37</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30</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21</w:t>
                  </w:r>
                </w:p>
              </w:tc>
              <w:tc>
                <w:tcPr>
                  <w:tcW w:w="295" w:type="pct"/>
                </w:tcPr>
                <w:p w:rsidR="00D97D7F" w:rsidRPr="002A2AA2" w:rsidRDefault="00D97D7F" w:rsidP="00F16EA9">
                  <w:pPr>
                    <w:pStyle w:val="ListParagraph"/>
                    <w:ind w:left="0"/>
                    <w:rPr>
                      <w:sz w:val="20"/>
                      <w:szCs w:val="20"/>
                      <w:lang w:val="bg-BG"/>
                    </w:rPr>
                  </w:pPr>
                  <w:r w:rsidRPr="002A2AA2">
                    <w:rPr>
                      <w:sz w:val="20"/>
                      <w:szCs w:val="20"/>
                      <w:lang w:val="bg-BG"/>
                    </w:rPr>
                    <w:t>10</w:t>
                  </w:r>
                </w:p>
              </w:tc>
              <w:tc>
                <w:tcPr>
                  <w:tcW w:w="315"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82"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299"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1" w:type="pct"/>
                </w:tcPr>
                <w:p w:rsidR="00D97D7F" w:rsidRPr="002A2AA2" w:rsidRDefault="00D97D7F" w:rsidP="00F16EA9">
                  <w:pPr>
                    <w:pStyle w:val="ListParagraph"/>
                    <w:ind w:left="0"/>
                    <w:rPr>
                      <w:sz w:val="20"/>
                      <w:szCs w:val="20"/>
                      <w:lang w:val="bg-BG"/>
                    </w:rPr>
                  </w:pPr>
                  <w:r w:rsidRPr="002A2AA2">
                    <w:rPr>
                      <w:sz w:val="20"/>
                      <w:szCs w:val="20"/>
                      <w:lang w:val="bg-BG"/>
                    </w:rPr>
                    <w:t>-</w:t>
                  </w:r>
                </w:p>
              </w:tc>
              <w:tc>
                <w:tcPr>
                  <w:tcW w:w="305" w:type="pct"/>
                </w:tcPr>
                <w:p w:rsidR="00D97D7F" w:rsidRPr="002A2AA2" w:rsidRDefault="00D97D7F" w:rsidP="00F16EA9">
                  <w:pPr>
                    <w:pStyle w:val="ListParagraph"/>
                    <w:ind w:left="0"/>
                    <w:rPr>
                      <w:sz w:val="20"/>
                      <w:szCs w:val="20"/>
                      <w:lang w:val="bg-BG"/>
                    </w:rPr>
                  </w:pPr>
                  <w:r w:rsidRPr="002A2AA2">
                    <w:rPr>
                      <w:sz w:val="20"/>
                      <w:szCs w:val="20"/>
                      <w:lang w:val="bg-BG"/>
                    </w:rPr>
                    <w:t>-</w:t>
                  </w:r>
                </w:p>
              </w:tc>
            </w:tr>
          </w:tbl>
          <w:p w:rsidR="00D97D7F" w:rsidRPr="002A2AA2" w:rsidRDefault="00D97D7F" w:rsidP="00F16EA9">
            <w:pPr>
              <w:pStyle w:val="ListParagraph"/>
              <w:spacing w:after="0" w:line="240" w:lineRule="auto"/>
              <w:ind w:left="72"/>
              <w:jc w:val="both"/>
              <w:rPr>
                <w:sz w:val="20"/>
                <w:szCs w:val="20"/>
                <w:lang w:val="bg-BG"/>
              </w:rPr>
            </w:pPr>
          </w:p>
          <w:p w:rsidR="004A656C" w:rsidRPr="002A2AA2" w:rsidRDefault="00D97D7F" w:rsidP="00F16EA9">
            <w:pPr>
              <w:pStyle w:val="ListParagraph"/>
              <w:spacing w:after="0" w:line="240" w:lineRule="auto"/>
              <w:ind w:left="74"/>
              <w:jc w:val="both"/>
              <w:rPr>
                <w:sz w:val="20"/>
                <w:szCs w:val="20"/>
                <w:lang w:val="bg-BG"/>
              </w:rPr>
            </w:pPr>
            <w:r w:rsidRPr="002A2AA2">
              <w:rPr>
                <w:sz w:val="20"/>
                <w:szCs w:val="20"/>
                <w:vertAlign w:val="superscript"/>
                <w:lang w:val="bg-BG"/>
              </w:rPr>
              <w:t xml:space="preserve">1 </w:t>
            </w:r>
            <w:r w:rsidRPr="002A2AA2">
              <w:rPr>
                <w:b/>
                <w:sz w:val="20"/>
                <w:szCs w:val="20"/>
                <w:lang w:val="bg-BG"/>
              </w:rPr>
              <w:t>Хлорорганични пестициди (ХОП)</w:t>
            </w:r>
            <w:r w:rsidRPr="002A2AA2">
              <w:rPr>
                <w:sz w:val="20"/>
                <w:szCs w:val="20"/>
                <w:lang w:val="bg-BG"/>
              </w:rPr>
              <w:t xml:space="preserve"> – </w:t>
            </w:r>
            <w:r w:rsidR="004A656C" w:rsidRPr="002A2AA2">
              <w:rPr>
                <w:rFonts w:cs="Times New Roman"/>
                <w:sz w:val="20"/>
                <w:szCs w:val="20"/>
                <w:lang w:val="bg-BG"/>
              </w:rPr>
              <w:t>α</w:t>
            </w:r>
            <w:r w:rsidR="004A656C" w:rsidRPr="002A2AA2">
              <w:rPr>
                <w:sz w:val="20"/>
                <w:szCs w:val="20"/>
                <w:lang w:val="bg-BG"/>
              </w:rPr>
              <w:t xml:space="preserve">-ХЦХ, </w:t>
            </w:r>
            <w:r w:rsidR="004A656C" w:rsidRPr="002A2AA2">
              <w:rPr>
                <w:rFonts w:cs="Times New Roman"/>
                <w:sz w:val="20"/>
                <w:szCs w:val="20"/>
                <w:lang w:val="bg-BG"/>
              </w:rPr>
              <w:t>β</w:t>
            </w:r>
            <w:r w:rsidR="004A656C" w:rsidRPr="002A2AA2">
              <w:rPr>
                <w:sz w:val="20"/>
                <w:szCs w:val="20"/>
                <w:lang w:val="bg-BG"/>
              </w:rPr>
              <w:t xml:space="preserve">-ХЦХ, </w:t>
            </w:r>
            <w:r w:rsidR="004A656C" w:rsidRPr="002A2AA2">
              <w:rPr>
                <w:rFonts w:cs="Times New Roman"/>
                <w:sz w:val="20"/>
                <w:szCs w:val="20"/>
                <w:lang w:val="bg-BG"/>
              </w:rPr>
              <w:t>γ</w:t>
            </w:r>
            <w:r w:rsidR="004A656C" w:rsidRPr="002A2AA2">
              <w:rPr>
                <w:sz w:val="20"/>
                <w:szCs w:val="20"/>
                <w:lang w:val="bg-BG"/>
              </w:rPr>
              <w:t>-ХЦХ (Линдан), Хептахлор-ендоепоксид ХХЕ-транс изомер, алдрин, 4,4-</w:t>
            </w:r>
            <w:r w:rsidR="00BB4C76">
              <w:rPr>
                <w:sz w:val="20"/>
                <w:szCs w:val="20"/>
                <w:lang w:val="bg-BG"/>
              </w:rPr>
              <w:t>DDЕ</w:t>
            </w:r>
            <w:r w:rsidR="004A656C" w:rsidRPr="002A2AA2">
              <w:rPr>
                <w:sz w:val="20"/>
                <w:szCs w:val="20"/>
                <w:lang w:val="bg-BG"/>
              </w:rPr>
              <w:t xml:space="preserve">, 4,4 </w:t>
            </w:r>
            <w:r w:rsidR="00BB4C76">
              <w:rPr>
                <w:sz w:val="20"/>
                <w:szCs w:val="20"/>
                <w:lang w:val="bg-BG"/>
              </w:rPr>
              <w:t>DDD</w:t>
            </w:r>
            <w:r w:rsidR="004A656C" w:rsidRPr="002A2AA2">
              <w:rPr>
                <w:sz w:val="20"/>
                <w:szCs w:val="20"/>
                <w:lang w:val="bg-BG"/>
              </w:rPr>
              <w:t>, 4,4-</w:t>
            </w:r>
            <w:r w:rsidR="002963F9">
              <w:rPr>
                <w:sz w:val="20"/>
                <w:szCs w:val="20"/>
                <w:lang w:val="bg-BG"/>
              </w:rPr>
              <w:t>DDT</w:t>
            </w:r>
          </w:p>
          <w:p w:rsidR="00843D95" w:rsidRPr="002A2AA2" w:rsidRDefault="00843D95" w:rsidP="00F16EA9">
            <w:pPr>
              <w:pStyle w:val="ListParagraph"/>
              <w:spacing w:after="0" w:line="240" w:lineRule="auto"/>
              <w:ind w:left="74"/>
              <w:jc w:val="both"/>
              <w:rPr>
                <w:sz w:val="20"/>
                <w:szCs w:val="20"/>
                <w:lang w:val="bg-BG"/>
              </w:rPr>
            </w:pPr>
          </w:p>
          <w:p w:rsidR="00D97D7F" w:rsidRPr="002A2AA2" w:rsidRDefault="00D97D7F" w:rsidP="00F16EA9">
            <w:pPr>
              <w:pStyle w:val="ListParagraph"/>
              <w:spacing w:after="0" w:line="240" w:lineRule="auto"/>
              <w:ind w:left="74"/>
              <w:jc w:val="both"/>
              <w:rPr>
                <w:sz w:val="20"/>
                <w:szCs w:val="20"/>
                <w:lang w:val="bg-BG"/>
              </w:rPr>
            </w:pPr>
            <w:r w:rsidRPr="002A2AA2">
              <w:rPr>
                <w:sz w:val="20"/>
                <w:szCs w:val="20"/>
                <w:vertAlign w:val="superscript"/>
                <w:lang w:val="bg-BG"/>
              </w:rPr>
              <w:t>2</w:t>
            </w:r>
            <w:r w:rsidRPr="002A2AA2">
              <w:rPr>
                <w:sz w:val="20"/>
                <w:szCs w:val="20"/>
                <w:lang w:val="bg-BG"/>
              </w:rPr>
              <w:t xml:space="preserve"> </w:t>
            </w:r>
            <w:r w:rsidRPr="002A2AA2">
              <w:rPr>
                <w:b/>
                <w:sz w:val="20"/>
                <w:szCs w:val="20"/>
                <w:lang w:val="bg-BG"/>
              </w:rPr>
              <w:t>Полихлорирани бифенили (РСВ)</w:t>
            </w:r>
            <w:r w:rsidRPr="002A2AA2">
              <w:rPr>
                <w:sz w:val="20"/>
                <w:szCs w:val="20"/>
                <w:lang w:val="bg-BG"/>
              </w:rPr>
              <w:t xml:space="preserve"> – </w:t>
            </w:r>
            <w:r w:rsidR="001157DC" w:rsidRPr="002A2AA2">
              <w:rPr>
                <w:sz w:val="20"/>
                <w:szCs w:val="20"/>
                <w:lang w:val="bg-BG"/>
              </w:rPr>
              <w:t>сума от индикатори РСВ: РСВ28,  РСВ52,  РСВ101,  РСВ128,  РСВ153,  РСВ180.</w:t>
            </w:r>
          </w:p>
          <w:p w:rsidR="001157DC" w:rsidRPr="002A2AA2" w:rsidRDefault="001157DC" w:rsidP="00F16EA9">
            <w:pPr>
              <w:pStyle w:val="ListParagraph"/>
              <w:spacing w:after="0" w:line="240" w:lineRule="auto"/>
              <w:ind w:left="74"/>
              <w:jc w:val="both"/>
              <w:rPr>
                <w:sz w:val="20"/>
                <w:szCs w:val="20"/>
                <w:lang w:val="bg-BG"/>
              </w:rPr>
            </w:pPr>
          </w:p>
          <w:p w:rsidR="00D97D7F" w:rsidRPr="002A2AA2" w:rsidRDefault="00D97D7F" w:rsidP="00F16EA9">
            <w:pPr>
              <w:pStyle w:val="ListParagraph"/>
              <w:spacing w:after="0" w:line="240" w:lineRule="auto"/>
              <w:ind w:left="74"/>
              <w:jc w:val="both"/>
              <w:rPr>
                <w:sz w:val="20"/>
                <w:szCs w:val="20"/>
                <w:lang w:val="bg-BG"/>
              </w:rPr>
            </w:pPr>
            <w:r w:rsidRPr="002A2AA2">
              <w:rPr>
                <w:sz w:val="20"/>
                <w:szCs w:val="20"/>
                <w:vertAlign w:val="superscript"/>
                <w:lang w:val="bg-BG"/>
              </w:rPr>
              <w:t>3</w:t>
            </w:r>
            <w:r w:rsidRPr="002A2AA2">
              <w:rPr>
                <w:sz w:val="20"/>
                <w:szCs w:val="20"/>
                <w:lang w:val="bg-BG"/>
              </w:rPr>
              <w:t xml:space="preserve"> През 2018 г. е </w:t>
            </w:r>
            <w:r w:rsidRPr="002A2AA2">
              <w:rPr>
                <w:b/>
                <w:sz w:val="20"/>
                <w:szCs w:val="20"/>
                <w:lang w:val="bg-BG"/>
              </w:rPr>
              <w:t>разширен обхвата на две от матриците</w:t>
            </w:r>
            <w:r w:rsidRPr="002A2AA2">
              <w:rPr>
                <w:sz w:val="20"/>
                <w:szCs w:val="20"/>
                <w:lang w:val="bg-BG"/>
              </w:rPr>
              <w:t>. Означеният брой проби е анализиран за следните ХОП:</w:t>
            </w:r>
            <w:r w:rsidRPr="002A2AA2">
              <w:rPr>
                <w:rFonts w:cs="Times New Roman"/>
                <w:sz w:val="20"/>
                <w:szCs w:val="20"/>
                <w:lang w:val="bg-BG"/>
              </w:rPr>
              <w:t>α</w:t>
            </w:r>
            <w:r w:rsidRPr="002A2AA2">
              <w:rPr>
                <w:sz w:val="20"/>
                <w:szCs w:val="20"/>
                <w:lang w:val="bg-BG"/>
              </w:rPr>
              <w:t xml:space="preserve">-ХЦХ, </w:t>
            </w:r>
            <w:r w:rsidRPr="002A2AA2">
              <w:rPr>
                <w:rFonts w:cs="Times New Roman"/>
                <w:sz w:val="20"/>
                <w:szCs w:val="20"/>
                <w:lang w:val="bg-BG"/>
              </w:rPr>
              <w:t>β</w:t>
            </w:r>
            <w:r w:rsidRPr="002A2AA2">
              <w:rPr>
                <w:sz w:val="20"/>
                <w:szCs w:val="20"/>
                <w:lang w:val="bg-BG"/>
              </w:rPr>
              <w:t xml:space="preserve">-ХЦХ, </w:t>
            </w:r>
            <w:r w:rsidRPr="002A2AA2">
              <w:rPr>
                <w:rFonts w:cs="Times New Roman"/>
                <w:sz w:val="20"/>
                <w:szCs w:val="20"/>
                <w:lang w:val="bg-BG"/>
              </w:rPr>
              <w:t>γ</w:t>
            </w:r>
            <w:r w:rsidRPr="002A2AA2">
              <w:rPr>
                <w:sz w:val="20"/>
                <w:szCs w:val="20"/>
                <w:lang w:val="bg-BG"/>
              </w:rPr>
              <w:t>-ХЦХ (Линдан)</w:t>
            </w:r>
            <w:r w:rsidR="004A656C" w:rsidRPr="002A2AA2">
              <w:rPr>
                <w:sz w:val="20"/>
                <w:szCs w:val="20"/>
                <w:lang w:val="bg-BG"/>
              </w:rPr>
              <w:t>, Хептахлор-ендоепоксид ХХЕ-транс изомер, алдрин, 4,4-</w:t>
            </w:r>
            <w:r w:rsidR="00BB4C76">
              <w:rPr>
                <w:sz w:val="20"/>
                <w:szCs w:val="20"/>
                <w:lang w:val="bg-BG"/>
              </w:rPr>
              <w:t>DDЕ</w:t>
            </w:r>
            <w:r w:rsidR="004A656C" w:rsidRPr="002A2AA2">
              <w:rPr>
                <w:sz w:val="20"/>
                <w:szCs w:val="20"/>
                <w:lang w:val="bg-BG"/>
              </w:rPr>
              <w:t xml:space="preserve">, 4,4 </w:t>
            </w:r>
            <w:r w:rsidR="00BB4C76">
              <w:rPr>
                <w:sz w:val="20"/>
                <w:szCs w:val="20"/>
                <w:lang w:val="bg-BG"/>
              </w:rPr>
              <w:t>DDD</w:t>
            </w:r>
            <w:r w:rsidR="004A656C" w:rsidRPr="002A2AA2">
              <w:rPr>
                <w:sz w:val="20"/>
                <w:szCs w:val="20"/>
                <w:lang w:val="bg-BG"/>
              </w:rPr>
              <w:t>, 4,4-</w:t>
            </w:r>
            <w:r w:rsidR="002963F9">
              <w:rPr>
                <w:sz w:val="20"/>
                <w:szCs w:val="20"/>
                <w:lang w:val="bg-BG"/>
              </w:rPr>
              <w:t>DDT</w:t>
            </w:r>
            <w:r w:rsidR="004A656C" w:rsidRPr="002A2AA2">
              <w:rPr>
                <w:sz w:val="20"/>
                <w:szCs w:val="20"/>
                <w:lang w:val="bg-BG"/>
              </w:rPr>
              <w:t xml:space="preserve">, Диелдрин, Ендосулфан – </w:t>
            </w:r>
            <w:r w:rsidR="004A656C" w:rsidRPr="002A2AA2">
              <w:rPr>
                <w:rFonts w:cs="Times New Roman"/>
                <w:sz w:val="20"/>
                <w:szCs w:val="20"/>
                <w:lang w:val="bg-BG"/>
              </w:rPr>
              <w:t>α</w:t>
            </w:r>
            <w:r w:rsidR="004A656C" w:rsidRPr="002A2AA2">
              <w:rPr>
                <w:sz w:val="20"/>
                <w:szCs w:val="20"/>
                <w:lang w:val="bg-BG"/>
              </w:rPr>
              <w:t xml:space="preserve"> и </w:t>
            </w:r>
            <w:r w:rsidR="004A656C" w:rsidRPr="002A2AA2">
              <w:rPr>
                <w:rFonts w:cs="Times New Roman"/>
                <w:sz w:val="20"/>
                <w:szCs w:val="20"/>
                <w:lang w:val="bg-BG"/>
              </w:rPr>
              <w:t>β</w:t>
            </w:r>
            <w:r w:rsidR="004A656C" w:rsidRPr="002A2AA2">
              <w:rPr>
                <w:sz w:val="20"/>
                <w:szCs w:val="20"/>
                <w:lang w:val="bg-BG"/>
              </w:rPr>
              <w:t xml:space="preserve"> изомери</w:t>
            </w:r>
            <w:r w:rsidR="00790341" w:rsidRPr="002A2AA2">
              <w:rPr>
                <w:sz w:val="20"/>
                <w:szCs w:val="20"/>
                <w:lang w:val="bg-BG"/>
              </w:rPr>
              <w:t xml:space="preserve">, </w:t>
            </w:r>
            <w:r w:rsidR="001157DC" w:rsidRPr="002A2AA2">
              <w:rPr>
                <w:sz w:val="20"/>
                <w:szCs w:val="20"/>
                <w:lang w:val="bg-BG"/>
              </w:rPr>
              <w:t>ендосулфансулфат, Хексахлорбензен (ХХБ), Хептахлор, Хепталолепоксид (ХХЕ) – цис изомер,</w:t>
            </w:r>
          </w:p>
          <w:p w:rsidR="00843D95" w:rsidRPr="00D3411B" w:rsidRDefault="00843D95" w:rsidP="00F16EA9">
            <w:pPr>
              <w:pStyle w:val="ListParagraph"/>
              <w:spacing w:after="0" w:line="240" w:lineRule="auto"/>
              <w:ind w:left="72"/>
              <w:jc w:val="both"/>
              <w:rPr>
                <w:sz w:val="20"/>
                <w:szCs w:val="20"/>
                <w:lang w:val="bg-BG"/>
              </w:rPr>
            </w:pPr>
          </w:p>
          <w:p w:rsidR="00843D95" w:rsidRPr="002A2AA2" w:rsidRDefault="00843D95" w:rsidP="00F16EA9">
            <w:pPr>
              <w:pStyle w:val="ListParagraph"/>
              <w:spacing w:after="0" w:line="240" w:lineRule="auto"/>
              <w:ind w:left="74"/>
              <w:jc w:val="both"/>
              <w:rPr>
                <w:sz w:val="20"/>
                <w:szCs w:val="20"/>
                <w:lang w:val="bg-BG"/>
              </w:rPr>
            </w:pPr>
            <w:r w:rsidRPr="00D3411B">
              <w:rPr>
                <w:sz w:val="20"/>
                <w:szCs w:val="20"/>
                <w:lang w:val="ru-RU"/>
              </w:rPr>
              <w:t xml:space="preserve">Съгласно изискванията на мониторинговите програми ( НМПКО и НПКОП ) в ЦЛВСЕ се изследват суровини . За собствена информация , клиентите на лабораторията заявяват изпитване както на суровини така и на готови </w:t>
            </w:r>
            <w:r w:rsidR="005572CD" w:rsidRPr="00D3411B">
              <w:rPr>
                <w:sz w:val="20"/>
                <w:szCs w:val="20"/>
                <w:lang w:val="ru-RU"/>
              </w:rPr>
              <w:t>за търговската мрежа продукти</w:t>
            </w:r>
            <w:r w:rsidR="005572CD" w:rsidRPr="002A2AA2">
              <w:rPr>
                <w:sz w:val="20"/>
                <w:szCs w:val="20"/>
                <w:lang w:val="bg-BG"/>
              </w:rPr>
              <w:t>.</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6.2.3.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Мониторинг на остатъци от УОЗ пестициди, в т.ч. нови УОЗ пестициди</w:t>
            </w:r>
            <w:r w:rsidRPr="002A2AA2">
              <w:rPr>
                <w:sz w:val="20"/>
                <w:szCs w:val="20"/>
                <w:lang w:val="ru-RU"/>
              </w:rPr>
              <w:t xml:space="preserve"> </w:t>
            </w:r>
            <w:r w:rsidRPr="00D3411B">
              <w:rPr>
                <w:sz w:val="20"/>
                <w:szCs w:val="20"/>
                <w:lang w:val="ru-RU"/>
              </w:rPr>
              <w:t>в храни, пуснати в търговската мрежа</w:t>
            </w:r>
          </w:p>
          <w:p w:rsidR="00843D95" w:rsidRPr="002A2AA2" w:rsidRDefault="00843D95" w:rsidP="00F16EA9">
            <w:pPr>
              <w:spacing w:after="0" w:line="240" w:lineRule="auto"/>
              <w:jc w:val="both"/>
              <w:rPr>
                <w:sz w:val="20"/>
                <w:szCs w:val="20"/>
                <w:lang w:val="ru-RU"/>
              </w:rPr>
            </w:pPr>
          </w:p>
          <w:p w:rsidR="00843D95" w:rsidRPr="002A2AA2" w:rsidRDefault="00843D95" w:rsidP="00F16EA9">
            <w:pPr>
              <w:spacing w:after="0" w:line="240" w:lineRule="auto"/>
              <w:jc w:val="both"/>
              <w:rPr>
                <w:sz w:val="20"/>
                <w:szCs w:val="20"/>
                <w:lang w:val="ru-RU"/>
              </w:rPr>
            </w:pPr>
          </w:p>
          <w:p w:rsidR="00843D95" w:rsidRPr="002A2AA2" w:rsidRDefault="00843D95" w:rsidP="00F16EA9">
            <w:pPr>
              <w:spacing w:after="0" w:line="240" w:lineRule="auto"/>
              <w:jc w:val="both"/>
              <w:rPr>
                <w:sz w:val="20"/>
                <w:szCs w:val="20"/>
                <w:lang w:val="ru-RU"/>
              </w:rPr>
            </w:pPr>
          </w:p>
          <w:p w:rsidR="00843D95" w:rsidRPr="002A2AA2" w:rsidRDefault="00843D95" w:rsidP="00F16EA9">
            <w:pPr>
              <w:spacing w:after="0" w:line="240" w:lineRule="auto"/>
              <w:jc w:val="both"/>
              <w:rPr>
                <w:sz w:val="20"/>
                <w:szCs w:val="20"/>
                <w:lang w:val="ru-RU"/>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БАБХ,</w:t>
            </w:r>
          </w:p>
          <w:p w:rsidR="00843D95" w:rsidRPr="002A2AA2" w:rsidRDefault="00843D95" w:rsidP="00F16EA9">
            <w:pPr>
              <w:spacing w:after="0" w:line="240" w:lineRule="auto"/>
              <w:jc w:val="both"/>
              <w:rPr>
                <w:sz w:val="20"/>
                <w:szCs w:val="20"/>
              </w:rPr>
            </w:pPr>
            <w:r w:rsidRPr="002A2AA2">
              <w:rPr>
                <w:sz w:val="20"/>
                <w:szCs w:val="20"/>
              </w:rPr>
              <w:t>ЦЛХИК,</w:t>
            </w:r>
          </w:p>
          <w:p w:rsidR="00843D95" w:rsidRPr="002A2AA2" w:rsidRDefault="00843D95" w:rsidP="00F16EA9">
            <w:pPr>
              <w:spacing w:after="0" w:line="240" w:lineRule="auto"/>
              <w:jc w:val="both"/>
              <w:rPr>
                <w:sz w:val="20"/>
                <w:szCs w:val="20"/>
              </w:rPr>
            </w:pPr>
            <w:r w:rsidRPr="002A2AA2">
              <w:rPr>
                <w:sz w:val="20"/>
                <w:szCs w:val="20"/>
              </w:rPr>
              <w:t>ЦЛВСЕЕ</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ЦЛХИК:  (Забележка: Ежегодната контролна програма за остатъци от пестициди обхваща , както суровини и продукти от растителен произход при прибиране на реколтата, така и в храни, пуснати в търговската мрежа)</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1. Брой взети и анализирани проби за съдържание на остатъци от пестициди в храни от растителен произход:</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-7425 (бр. анализи)</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-6418</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-5280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-1712</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2017 г.-1212</w:t>
            </w:r>
          </w:p>
          <w:p w:rsidR="00843D95" w:rsidRPr="00D3411B" w:rsidRDefault="00843D95" w:rsidP="00F16EA9">
            <w:pPr>
              <w:pStyle w:val="ListParagraph"/>
              <w:spacing w:after="0" w:line="240" w:lineRule="auto"/>
              <w:ind w:left="340"/>
              <w:jc w:val="both"/>
              <w:rPr>
                <w:sz w:val="20"/>
                <w:szCs w:val="20"/>
                <w:lang w:val="ru-RU"/>
              </w:rPr>
            </w:pPr>
            <w:r w:rsidRPr="002A2AA2">
              <w:rPr>
                <w:sz w:val="20"/>
                <w:szCs w:val="20"/>
                <w:lang w:val="ru-RU"/>
              </w:rPr>
              <w:t>2018</w:t>
            </w:r>
            <w:r w:rsidRPr="00D3411B">
              <w:rPr>
                <w:sz w:val="20"/>
                <w:szCs w:val="20"/>
                <w:lang w:val="ru-RU"/>
              </w:rPr>
              <w:t xml:space="preserve"> г.</w:t>
            </w:r>
            <w:r w:rsidRPr="002A2AA2">
              <w:rPr>
                <w:sz w:val="20"/>
                <w:szCs w:val="20"/>
                <w:lang w:val="ru-RU"/>
              </w:rPr>
              <w:t>-</w:t>
            </w:r>
            <w:r w:rsidRPr="00D3411B">
              <w:rPr>
                <w:sz w:val="20"/>
                <w:szCs w:val="20"/>
                <w:lang w:val="ru-RU"/>
              </w:rPr>
              <w:t>4800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 Брой култури, от които са вземани проби за съдържание на остатъци от пестициди в храни от растителен произход:</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 xml:space="preserve"> 2013 г. -80 </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-64</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-63</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-21</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2017г. -37</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2018 г. -48</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3. Брой анализирани проби без съдържание на остатъци от пестициди в храни от растителен произход.</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-15 бр.</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 90 бр.</w:t>
            </w:r>
          </w:p>
          <w:p w:rsidR="00843D95" w:rsidRPr="00D3411B" w:rsidRDefault="00843D95" w:rsidP="00F16EA9">
            <w:pPr>
              <w:pStyle w:val="ListParagraph"/>
              <w:spacing w:after="0" w:line="240" w:lineRule="auto"/>
              <w:ind w:left="340"/>
              <w:jc w:val="both"/>
              <w:rPr>
                <w:sz w:val="20"/>
                <w:szCs w:val="20"/>
                <w:lang w:val="ru-RU"/>
              </w:rPr>
            </w:pPr>
            <w:r w:rsidRPr="002A2AA2">
              <w:rPr>
                <w:sz w:val="20"/>
                <w:szCs w:val="20"/>
                <w:lang w:val="ru-RU"/>
              </w:rPr>
              <w:t>2015 г. -</w:t>
            </w:r>
            <w:r w:rsidRPr="00D3411B">
              <w:rPr>
                <w:sz w:val="20"/>
                <w:szCs w:val="20"/>
                <w:lang w:val="ru-RU"/>
              </w:rPr>
              <w:t>60</w:t>
            </w:r>
          </w:p>
          <w:p w:rsidR="00843D95" w:rsidRPr="00D3411B" w:rsidRDefault="00843D95" w:rsidP="00F16EA9">
            <w:pPr>
              <w:pStyle w:val="ListParagraph"/>
              <w:spacing w:after="0" w:line="240" w:lineRule="auto"/>
              <w:ind w:left="340"/>
              <w:jc w:val="both"/>
              <w:rPr>
                <w:sz w:val="20"/>
                <w:szCs w:val="20"/>
                <w:lang w:val="ru-RU"/>
              </w:rPr>
            </w:pPr>
            <w:r w:rsidRPr="002A2AA2">
              <w:rPr>
                <w:sz w:val="20"/>
                <w:szCs w:val="20"/>
                <w:lang w:val="ru-RU"/>
              </w:rPr>
              <w:t>2016 г. –</w:t>
            </w:r>
            <w:r w:rsidRPr="00D3411B">
              <w:rPr>
                <w:sz w:val="20"/>
                <w:szCs w:val="20"/>
                <w:lang w:val="ru-RU"/>
              </w:rPr>
              <w:t>15</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 xml:space="preserve">2017 г.-34 бр. </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2018 г. -19 бр.</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4. Брой анализирани проби с установено наличие на остатъци под МДК от пестициди в храни от растителен произход:</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-10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-16</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-2</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-6</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2017 г. – 3</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2018 г.-26</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5. Брой анализирани проби с установено съдържание на остатъци от пестициди над максимално допустимите количества (&gt;МДК) в храни от растителен произход:</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-5</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-2</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2017 г. -0</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2018 г. -3</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6. Брой анализирани проби с установени няколко на брой замърсителя:</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-10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-16</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-2</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-6</w:t>
            </w:r>
          </w:p>
          <w:p w:rsidR="00843D95" w:rsidRPr="00D3411B" w:rsidRDefault="00843D95" w:rsidP="00F16EA9">
            <w:pPr>
              <w:pStyle w:val="ListParagraph"/>
              <w:spacing w:after="0" w:line="240" w:lineRule="auto"/>
              <w:ind w:left="340"/>
              <w:jc w:val="both"/>
              <w:rPr>
                <w:sz w:val="20"/>
                <w:szCs w:val="20"/>
                <w:lang w:val="ru-RU"/>
              </w:rPr>
            </w:pPr>
            <w:r w:rsidRPr="002A2AA2">
              <w:rPr>
                <w:sz w:val="20"/>
                <w:szCs w:val="20"/>
                <w:lang w:val="ru-RU"/>
              </w:rPr>
              <w:t xml:space="preserve">2017 г. </w:t>
            </w:r>
            <w:r w:rsidRPr="00D3411B">
              <w:rPr>
                <w:sz w:val="20"/>
                <w:szCs w:val="20"/>
                <w:lang w:val="ru-RU"/>
              </w:rPr>
              <w:t>-</w:t>
            </w:r>
            <w:r w:rsidRPr="002A2AA2">
              <w:rPr>
                <w:sz w:val="20"/>
                <w:szCs w:val="20"/>
                <w:lang w:val="ru-RU"/>
              </w:rPr>
              <w:t>0</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2018 г. -3</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7. Брой анализирани проби с установено/и забранено/и активно/и вещество/а.</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2013 г. -0</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2014 г. -12</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2015 г. -3</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2016 г. -1</w:t>
            </w:r>
          </w:p>
          <w:p w:rsidR="00843D95" w:rsidRPr="002A2AA2" w:rsidRDefault="00843D95" w:rsidP="00F16EA9">
            <w:pPr>
              <w:pStyle w:val="ListParagraph"/>
              <w:spacing w:after="0" w:line="240" w:lineRule="auto"/>
              <w:ind w:left="340"/>
              <w:jc w:val="both"/>
              <w:rPr>
                <w:sz w:val="20"/>
                <w:szCs w:val="20"/>
                <w:lang w:val="ru-RU"/>
              </w:rPr>
            </w:pPr>
            <w:r w:rsidRPr="002A2AA2">
              <w:rPr>
                <w:sz w:val="20"/>
                <w:szCs w:val="20"/>
                <w:lang w:val="ru-RU"/>
              </w:rPr>
              <w:t>2017 г.- 0</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2018 г.- 2</w:t>
            </w:r>
          </w:p>
          <w:p w:rsidR="00843D95" w:rsidRPr="00D3411B" w:rsidRDefault="00843D95" w:rsidP="00F16EA9">
            <w:pPr>
              <w:pStyle w:val="ListParagraph"/>
              <w:spacing w:after="0" w:line="240" w:lineRule="auto"/>
              <w:ind w:left="340"/>
              <w:jc w:val="both"/>
              <w:rPr>
                <w:sz w:val="20"/>
                <w:szCs w:val="20"/>
                <w:lang w:val="ru-RU"/>
              </w:rPr>
            </w:pPr>
            <w:r w:rsidRPr="00D3411B">
              <w:rPr>
                <w:sz w:val="20"/>
                <w:szCs w:val="20"/>
                <w:lang w:val="ru-RU"/>
              </w:rPr>
              <w:t xml:space="preserve">Има уточняване от страна на ЦЛХИК за : списък на храните , пуснати в търговската мрежа  по години , които се следят за наличие на пестициди ( ябълки, спанак, краставици, праскови,череши, мандарини, ягоди, карфиол, нар,лимон, фасул, домати, марули, пиперки , картофи, моркови , ориз . чай, вино, брашно, праз , патладжан и др. – варират в годините ;  списък на УОЗ , които се контролират в храни по години – за 2018 напр. Алдрин, Диелдрин , </w:t>
            </w:r>
            <w:r w:rsidR="002963F9">
              <w:rPr>
                <w:sz w:val="20"/>
                <w:szCs w:val="20"/>
                <w:lang w:val="ru-RU"/>
              </w:rPr>
              <w:t>DDT</w:t>
            </w:r>
            <w:r w:rsidRPr="00D3411B">
              <w:rPr>
                <w:sz w:val="20"/>
                <w:szCs w:val="20"/>
                <w:lang w:val="ru-RU"/>
              </w:rPr>
              <w:t xml:space="preserve"> , </w:t>
            </w:r>
            <w:r w:rsidR="00BB4C76">
              <w:rPr>
                <w:sz w:val="20"/>
                <w:szCs w:val="20"/>
                <w:lang w:val="ru-RU"/>
              </w:rPr>
              <w:t>DDЕ</w:t>
            </w:r>
            <w:r w:rsidRPr="00D3411B">
              <w:rPr>
                <w:sz w:val="20"/>
                <w:szCs w:val="20"/>
                <w:lang w:val="ru-RU"/>
              </w:rPr>
              <w:t xml:space="preserve">, </w:t>
            </w:r>
            <w:r w:rsidR="00BB4C76">
              <w:rPr>
                <w:sz w:val="20"/>
                <w:szCs w:val="20"/>
                <w:lang w:val="ru-RU"/>
              </w:rPr>
              <w:t>DDD</w:t>
            </w:r>
            <w:r w:rsidRPr="00D3411B">
              <w:rPr>
                <w:sz w:val="20"/>
                <w:szCs w:val="20"/>
                <w:lang w:val="ru-RU"/>
              </w:rPr>
              <w:t xml:space="preserve">, Ендрин, Хексахлорбензен, Хептахлор , Хлордан ; наднормени количества –от 2012-2018 в 4 проби са открити УОЗ( </w:t>
            </w:r>
            <w:r w:rsidR="002963F9">
              <w:rPr>
                <w:sz w:val="20"/>
                <w:szCs w:val="20"/>
                <w:lang w:val="ru-RU"/>
              </w:rPr>
              <w:t>DDT</w:t>
            </w:r>
            <w:r w:rsidRPr="00D3411B">
              <w:rPr>
                <w:sz w:val="20"/>
                <w:szCs w:val="20"/>
                <w:lang w:val="ru-RU"/>
              </w:rPr>
              <w:t xml:space="preserve">)  пестициди над МДК  и в две проби под МДК ( близко ); </w:t>
            </w:r>
            <w:r w:rsidRPr="002A2AA2">
              <w:rPr>
                <w:sz w:val="20"/>
                <w:szCs w:val="20"/>
              </w:rPr>
              <w:t>PCB</w:t>
            </w:r>
            <w:r w:rsidRPr="00D3411B">
              <w:rPr>
                <w:sz w:val="20"/>
                <w:szCs w:val="20"/>
                <w:lang w:val="ru-RU"/>
              </w:rPr>
              <w:t xml:space="preserve"> не се изследват в храни ; Считат че нямат подходящо оборудване за анализи и затова ЕМИКОП се възлага от БАБХ  на частни лаборатории, които имат капацитет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ЦЛВСЕЕ: </w:t>
            </w:r>
          </w:p>
          <w:p w:rsidR="00843D95" w:rsidRPr="00D3411B" w:rsidRDefault="00843D95" w:rsidP="00F16EA9">
            <w:pPr>
              <w:spacing w:after="0" w:line="240" w:lineRule="auto"/>
              <w:jc w:val="both"/>
              <w:rPr>
                <w:sz w:val="20"/>
                <w:szCs w:val="20"/>
                <w:lang w:val="ru-RU"/>
              </w:rPr>
            </w:pPr>
            <w:r w:rsidRPr="00D3411B">
              <w:rPr>
                <w:sz w:val="20"/>
                <w:szCs w:val="20"/>
                <w:lang w:val="ru-RU"/>
              </w:rPr>
              <w:t>Нови аналити – пестициди могат да бъдат включени в обхвата на ЦЛВСЕЕ със закупуването  на нова аналитична техника.</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Предвид факта , че не </w:t>
            </w:r>
            <w:r w:rsidR="0058337B" w:rsidRPr="002A2AA2">
              <w:rPr>
                <w:sz w:val="20"/>
                <w:szCs w:val="20"/>
                <w:lang w:val="bg-BG"/>
              </w:rPr>
              <w:t xml:space="preserve">се </w:t>
            </w:r>
            <w:r w:rsidRPr="00D3411B">
              <w:rPr>
                <w:sz w:val="20"/>
                <w:szCs w:val="20"/>
                <w:lang w:val="ru-RU"/>
              </w:rPr>
              <w:t xml:space="preserve">разполага с достатъчно съвременно оборудване за анализ на остатъци от пестициди и </w:t>
            </w:r>
            <w:r w:rsidRPr="002A2AA2">
              <w:rPr>
                <w:sz w:val="20"/>
                <w:szCs w:val="20"/>
                <w:lang w:val="ru-RU"/>
              </w:rPr>
              <w:t xml:space="preserve"> </w:t>
            </w:r>
            <w:r w:rsidRPr="002A2AA2">
              <w:rPr>
                <w:sz w:val="20"/>
                <w:szCs w:val="20"/>
              </w:rPr>
              <w:t>PCB</w:t>
            </w:r>
            <w:r w:rsidRPr="002A2AA2">
              <w:rPr>
                <w:sz w:val="20"/>
                <w:szCs w:val="20"/>
                <w:lang w:val="ru-RU"/>
              </w:rPr>
              <w:t xml:space="preserve"> , </w:t>
            </w:r>
            <w:r w:rsidRPr="00D3411B">
              <w:rPr>
                <w:sz w:val="20"/>
                <w:szCs w:val="20"/>
                <w:lang w:val="ru-RU"/>
              </w:rPr>
              <w:t>както и за новите групи остатъци , изисквани от Европейските референтни лаборатории не бих</w:t>
            </w:r>
            <w:r w:rsidR="0058337B" w:rsidRPr="002A2AA2">
              <w:rPr>
                <w:sz w:val="20"/>
                <w:szCs w:val="20"/>
                <w:lang w:val="bg-BG"/>
              </w:rPr>
              <w:t>а</w:t>
            </w:r>
            <w:r w:rsidRPr="00D3411B">
              <w:rPr>
                <w:sz w:val="20"/>
                <w:szCs w:val="20"/>
                <w:lang w:val="ru-RU"/>
              </w:rPr>
              <w:t xml:space="preserve"> могли да </w:t>
            </w:r>
            <w:r w:rsidR="0058337B" w:rsidRPr="002A2AA2">
              <w:rPr>
                <w:sz w:val="20"/>
                <w:szCs w:val="20"/>
                <w:lang w:val="bg-BG"/>
              </w:rPr>
              <w:t xml:space="preserve">се </w:t>
            </w:r>
            <w:r w:rsidRPr="00D3411B">
              <w:rPr>
                <w:sz w:val="20"/>
                <w:szCs w:val="20"/>
                <w:lang w:val="ru-RU"/>
              </w:rPr>
              <w:t>планира</w:t>
            </w:r>
            <w:r w:rsidR="0058337B" w:rsidRPr="002A2AA2">
              <w:rPr>
                <w:sz w:val="20"/>
                <w:szCs w:val="20"/>
                <w:lang w:val="bg-BG"/>
              </w:rPr>
              <w:t>т</w:t>
            </w:r>
            <w:r w:rsidRPr="00D3411B">
              <w:rPr>
                <w:sz w:val="20"/>
                <w:szCs w:val="20"/>
                <w:lang w:val="ru-RU"/>
              </w:rPr>
              <w:t xml:space="preserve"> бъдещи действия за периода 2020-2030 година . Възможностите за развитие на ЦЛВСЕЕ са пряко обвързани с бюджети, които се определят от МЗХГ и БАБХ. </w:t>
            </w:r>
          </w:p>
        </w:tc>
      </w:tr>
      <w:tr w:rsidR="00843D95" w:rsidRPr="00F91B9D" w:rsidTr="0058337B">
        <w:trPr>
          <w:trHeight w:val="223"/>
          <w:jc w:val="center"/>
        </w:trPr>
        <w:tc>
          <w:tcPr>
            <w:tcW w:w="7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43D95" w:rsidRPr="002A2AA2" w:rsidRDefault="00843D95" w:rsidP="00F16EA9">
            <w:pPr>
              <w:spacing w:after="0" w:line="240" w:lineRule="auto"/>
              <w:jc w:val="both"/>
              <w:rPr>
                <w:b/>
                <w:sz w:val="20"/>
                <w:szCs w:val="20"/>
              </w:rPr>
            </w:pPr>
            <w:r w:rsidRPr="002A2AA2">
              <w:rPr>
                <w:b/>
                <w:sz w:val="20"/>
                <w:szCs w:val="20"/>
              </w:rPr>
              <w:t>7</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43D95" w:rsidRPr="00D3411B" w:rsidRDefault="00843D95" w:rsidP="00F16EA9">
            <w:pPr>
              <w:tabs>
                <w:tab w:val="left" w:pos="1134"/>
              </w:tabs>
              <w:spacing w:after="0" w:line="240" w:lineRule="auto"/>
              <w:jc w:val="both"/>
              <w:rPr>
                <w:b/>
                <w:sz w:val="20"/>
                <w:szCs w:val="20"/>
                <w:lang w:val="ru-RU"/>
              </w:rPr>
            </w:pPr>
            <w:r w:rsidRPr="00D3411B">
              <w:rPr>
                <w:b/>
                <w:sz w:val="20"/>
                <w:szCs w:val="20"/>
                <w:lang w:val="ru-RU"/>
              </w:rPr>
              <w:t>ИНФОРМИРАНЕ, ОСВЕДОМЯВАНЕ И ОБРАЗОВАНЕ  НА ОБЩЕСТВЕНОСТТА И ОБУЧЕНИЕ НА ДЪРЖАВНАТА АДМИНИСТРАЦИЯ И ИНДУСТРИЯТА</w:t>
            </w:r>
          </w:p>
        </w:tc>
      </w:tr>
      <w:tr w:rsidR="00BB6952" w:rsidRPr="00F91B9D" w:rsidTr="0058337B">
        <w:trPr>
          <w:trHeight w:val="223"/>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952" w:rsidRPr="002A2AA2" w:rsidRDefault="00BB6952" w:rsidP="00F16EA9">
            <w:pPr>
              <w:spacing w:after="0" w:line="240" w:lineRule="auto"/>
              <w:jc w:val="both"/>
              <w:rPr>
                <w:b/>
                <w:sz w:val="20"/>
                <w:szCs w:val="20"/>
                <w:lang w:val="bg-BG"/>
              </w:rPr>
            </w:pPr>
            <w:r w:rsidRPr="002A2AA2">
              <w:rPr>
                <w:b/>
                <w:sz w:val="20"/>
                <w:szCs w:val="20"/>
                <w:lang w:val="bg-BG"/>
              </w:rPr>
              <w:t>7.1.</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952" w:rsidRPr="00D3411B" w:rsidRDefault="006522AF" w:rsidP="00F16EA9">
            <w:pPr>
              <w:tabs>
                <w:tab w:val="left" w:pos="1134"/>
              </w:tabs>
              <w:spacing w:after="0" w:line="240" w:lineRule="auto"/>
              <w:jc w:val="both"/>
              <w:rPr>
                <w:b/>
                <w:sz w:val="20"/>
                <w:szCs w:val="20"/>
                <w:lang w:val="ru-RU"/>
              </w:rPr>
            </w:pPr>
            <w:r w:rsidRPr="00D3411B">
              <w:rPr>
                <w:rFonts w:eastAsia="Times New Roman"/>
                <w:b/>
                <w:sz w:val="20"/>
                <w:szCs w:val="20"/>
                <w:lang w:val="ru-RU"/>
              </w:rPr>
              <w:t>Осигуряване на актуални справки за УОЗ</w:t>
            </w:r>
          </w:p>
        </w:tc>
      </w:tr>
      <w:tr w:rsidR="00843D95" w:rsidRPr="00F91B9D" w:rsidTr="0058337B">
        <w:trPr>
          <w:trHeight w:val="768"/>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7.1.1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bCs/>
                <w:sz w:val="20"/>
                <w:szCs w:val="20"/>
                <w:lang w:val="ru-RU"/>
              </w:rPr>
              <w:t xml:space="preserve">Поддържане на актуален електронен </w:t>
            </w:r>
            <w:hyperlink r:id="rId173" w:history="1">
              <w:r w:rsidRPr="00E627AC">
                <w:rPr>
                  <w:rStyle w:val="Hyperlink"/>
                  <w:color w:val="000000" w:themeColor="text1"/>
                  <w:sz w:val="20"/>
                  <w:szCs w:val="20"/>
                  <w:u w:val="none"/>
                  <w:lang w:val="ru-RU"/>
                </w:rPr>
                <w:t>регистър на складовете и съхраняваните в тях негодни пестициди</w:t>
              </w:r>
            </w:hyperlink>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bCs/>
                <w:sz w:val="20"/>
                <w:szCs w:val="20"/>
              </w:rPr>
            </w:pPr>
            <w:r w:rsidRPr="002A2AA2">
              <w:rPr>
                <w:bCs/>
                <w:sz w:val="20"/>
                <w:szCs w:val="20"/>
              </w:rPr>
              <w:t>ИАОС</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tabs>
                <w:tab w:val="left" w:pos="1134"/>
              </w:tabs>
              <w:spacing w:after="0" w:line="240" w:lineRule="auto"/>
              <w:jc w:val="both"/>
              <w:rPr>
                <w:sz w:val="20"/>
                <w:szCs w:val="20"/>
              </w:rPr>
            </w:pPr>
            <w:r w:rsidRPr="002A2AA2">
              <w:rPr>
                <w:sz w:val="20"/>
                <w:szCs w:val="20"/>
              </w:rPr>
              <w:t>ИАОС,:</w:t>
            </w:r>
          </w:p>
          <w:p w:rsidR="00843D95" w:rsidRPr="002A2AA2"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rPr>
            </w:pPr>
            <w:r w:rsidRPr="002A2AA2">
              <w:rPr>
                <w:sz w:val="20"/>
                <w:szCs w:val="20"/>
              </w:rPr>
              <w:t>Поддържа актуален електронен регистър.</w:t>
            </w:r>
          </w:p>
          <w:p w:rsidR="00843D95" w:rsidRPr="00D3411B"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lang w:val="ru-RU"/>
              </w:rPr>
            </w:pPr>
            <w:r w:rsidRPr="00D3411B">
              <w:rPr>
                <w:sz w:val="20"/>
                <w:szCs w:val="20"/>
                <w:lang w:val="ru-RU"/>
              </w:rPr>
              <w:t>Необходимо е да продължи дейността!</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bCs/>
                <w:sz w:val="20"/>
                <w:szCs w:val="20"/>
                <w:lang w:val="ru-RU"/>
              </w:rPr>
              <w:t xml:space="preserve">Поддържане на актуални </w:t>
            </w:r>
            <w:r w:rsidRPr="00D3411B">
              <w:rPr>
                <w:sz w:val="20"/>
                <w:szCs w:val="20"/>
                <w:lang w:val="ru-RU"/>
              </w:rPr>
              <w:t>справки за</w:t>
            </w:r>
            <w:r w:rsidRPr="00D3411B">
              <w:rPr>
                <w:bCs/>
                <w:sz w:val="20"/>
                <w:szCs w:val="20"/>
                <w:lang w:val="ru-RU"/>
              </w:rPr>
              <w:t xml:space="preserve"> пуснатото на пазара ЕЕО и събраното ИУЕЕО</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bCs/>
                <w:sz w:val="20"/>
                <w:szCs w:val="20"/>
              </w:rPr>
            </w:pPr>
            <w:r w:rsidRPr="002A2AA2">
              <w:rPr>
                <w:bCs/>
                <w:sz w:val="20"/>
                <w:szCs w:val="20"/>
              </w:rPr>
              <w:t>ИАОС</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tabs>
                <w:tab w:val="left" w:pos="1134"/>
              </w:tabs>
              <w:spacing w:after="0" w:line="240" w:lineRule="auto"/>
              <w:jc w:val="both"/>
              <w:rPr>
                <w:sz w:val="20"/>
                <w:szCs w:val="20"/>
              </w:rPr>
            </w:pPr>
            <w:r w:rsidRPr="002A2AA2">
              <w:rPr>
                <w:sz w:val="20"/>
                <w:szCs w:val="20"/>
              </w:rPr>
              <w:t>ИАОС:</w:t>
            </w:r>
          </w:p>
          <w:p w:rsidR="00843D95" w:rsidRPr="00D3411B"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lang w:val="ru-RU"/>
              </w:rPr>
            </w:pPr>
            <w:r w:rsidRPr="00D3411B">
              <w:rPr>
                <w:sz w:val="20"/>
                <w:szCs w:val="20"/>
                <w:lang w:val="ru-RU"/>
              </w:rPr>
              <w:t xml:space="preserve">Информацията е налична на интернет страницата на ИАОС. </w:t>
            </w:r>
          </w:p>
          <w:p w:rsidR="00843D95" w:rsidRPr="00D3411B"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lang w:val="ru-RU"/>
              </w:rPr>
            </w:pPr>
            <w:r w:rsidRPr="00D3411B">
              <w:rPr>
                <w:sz w:val="20"/>
                <w:szCs w:val="20"/>
                <w:lang w:val="ru-RU"/>
              </w:rPr>
              <w:t>Необходимо е да продължи дейността!</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7.1.3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bCs/>
                <w:sz w:val="20"/>
                <w:szCs w:val="20"/>
                <w:lang w:val="ru-RU"/>
              </w:rPr>
              <w:t xml:space="preserve">Поддържане на актуални </w:t>
            </w:r>
            <w:r w:rsidRPr="00D3411B">
              <w:rPr>
                <w:sz w:val="20"/>
                <w:szCs w:val="20"/>
                <w:lang w:val="ru-RU"/>
              </w:rPr>
              <w:t xml:space="preserve">справки </w:t>
            </w:r>
            <w:r w:rsidRPr="00D3411B">
              <w:rPr>
                <w:bCs/>
                <w:sz w:val="20"/>
                <w:szCs w:val="20"/>
                <w:lang w:val="ru-RU"/>
              </w:rPr>
              <w:t>за пуснатите на пазара МПС и събраните ИУМПС</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ИАОС</w:t>
            </w:r>
          </w:p>
          <w:p w:rsidR="00843D95" w:rsidRPr="002A2AA2" w:rsidRDefault="00843D95" w:rsidP="00F16EA9">
            <w:pPr>
              <w:spacing w:after="0" w:line="240" w:lineRule="auto"/>
              <w:jc w:val="both"/>
              <w:rPr>
                <w:sz w:val="20"/>
                <w:szCs w:val="20"/>
              </w:rPr>
            </w:pP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tabs>
                <w:tab w:val="left" w:pos="1134"/>
              </w:tabs>
              <w:spacing w:after="0" w:line="240" w:lineRule="auto"/>
              <w:jc w:val="both"/>
              <w:rPr>
                <w:sz w:val="20"/>
                <w:szCs w:val="20"/>
              </w:rPr>
            </w:pPr>
            <w:r w:rsidRPr="002A2AA2">
              <w:rPr>
                <w:sz w:val="20"/>
                <w:szCs w:val="20"/>
              </w:rPr>
              <w:t>ИАОС:</w:t>
            </w:r>
          </w:p>
          <w:p w:rsidR="00843D95" w:rsidRPr="00D3411B"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lang w:val="ru-RU"/>
              </w:rPr>
            </w:pPr>
            <w:r w:rsidRPr="00D3411B">
              <w:rPr>
                <w:sz w:val="20"/>
                <w:szCs w:val="20"/>
                <w:lang w:val="ru-RU"/>
              </w:rPr>
              <w:t xml:space="preserve">Информацията е налична на интернет страницата на ИАОС. </w:t>
            </w:r>
          </w:p>
          <w:p w:rsidR="00843D95" w:rsidRPr="00D3411B" w:rsidRDefault="00843D95" w:rsidP="00CC613F">
            <w:pPr>
              <w:pStyle w:val="ListParagraph"/>
              <w:numPr>
                <w:ilvl w:val="0"/>
                <w:numId w:val="23"/>
              </w:numPr>
              <w:tabs>
                <w:tab w:val="left" w:pos="1134"/>
              </w:tabs>
              <w:suppressAutoHyphens/>
              <w:autoSpaceDN w:val="0"/>
              <w:spacing w:after="0" w:line="240" w:lineRule="auto"/>
              <w:contextualSpacing w:val="0"/>
              <w:jc w:val="both"/>
              <w:textAlignment w:val="baseline"/>
              <w:rPr>
                <w:sz w:val="20"/>
                <w:szCs w:val="20"/>
                <w:lang w:val="ru-RU"/>
              </w:rPr>
            </w:pPr>
            <w:r w:rsidRPr="00D3411B">
              <w:rPr>
                <w:sz w:val="20"/>
                <w:szCs w:val="20"/>
                <w:lang w:val="ru-RU"/>
              </w:rPr>
              <w:t>Необходимо е да продължи дейността!</w:t>
            </w:r>
          </w:p>
        </w:tc>
      </w:tr>
      <w:tr w:rsidR="00BB6952"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952" w:rsidRPr="002A2AA2" w:rsidRDefault="00BB6952" w:rsidP="00F16EA9">
            <w:pPr>
              <w:spacing w:after="0" w:line="240" w:lineRule="auto"/>
              <w:jc w:val="both"/>
              <w:rPr>
                <w:b/>
                <w:sz w:val="20"/>
                <w:szCs w:val="20"/>
                <w:lang w:val="bg-BG"/>
              </w:rPr>
            </w:pPr>
            <w:r w:rsidRPr="002A2AA2">
              <w:rPr>
                <w:b/>
                <w:sz w:val="20"/>
                <w:szCs w:val="20"/>
                <w:lang w:val="bg-BG"/>
              </w:rPr>
              <w:t>7.2</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952" w:rsidRPr="00D3411B" w:rsidRDefault="006522AF" w:rsidP="00F16EA9">
            <w:pPr>
              <w:tabs>
                <w:tab w:val="left" w:pos="1134"/>
              </w:tabs>
              <w:spacing w:after="0" w:line="240" w:lineRule="auto"/>
              <w:jc w:val="both"/>
              <w:rPr>
                <w:b/>
                <w:sz w:val="20"/>
                <w:szCs w:val="20"/>
                <w:lang w:val="ru-RU"/>
              </w:rPr>
            </w:pPr>
            <w:r w:rsidRPr="00D3411B">
              <w:rPr>
                <w:rFonts w:eastAsia="Times New Roman"/>
                <w:b/>
                <w:sz w:val="20"/>
                <w:szCs w:val="20"/>
                <w:lang w:val="ru-RU"/>
              </w:rPr>
              <w:t>Информиране, осведомяване и образоване на обществеността относно УОЗ</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7.2.1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Поддържане на актуална информация за УОЗ на интернет страницата на МОСВ (законодателство, ръководства, информационни материали и др.), в т.ч. и А-НПДУУОЗ</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Дирекция „ПД“</w:t>
            </w:r>
          </w:p>
          <w:p w:rsidR="00843D95" w:rsidRPr="002A2AA2" w:rsidRDefault="00843D95" w:rsidP="00F16EA9">
            <w:pPr>
              <w:spacing w:after="0" w:line="240" w:lineRule="auto"/>
              <w:jc w:val="both"/>
              <w:rPr>
                <w:sz w:val="20"/>
                <w:szCs w:val="20"/>
              </w:rPr>
            </w:pPr>
            <w:r w:rsidRPr="002A2AA2">
              <w:rPr>
                <w:sz w:val="20"/>
                <w:szCs w:val="20"/>
              </w:rPr>
              <w:t xml:space="preserve">МОСВ </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МОСВ: </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Изпълнено, на интернет страницата на МОСВ е публикувана информация, свързана с УОЗ веществата.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7.2.2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Осигуряване на публичен достъп до популярни брошури и информационни материали относно свойства, характеристики и въздействия върху околната среда и човешкото здраве за новите УОЗ, включени в Регламент (ЕО) 850/2004.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МОСВ </w:t>
            </w:r>
          </w:p>
          <w:p w:rsidR="00843D95" w:rsidRPr="002A2AA2" w:rsidRDefault="00843D95" w:rsidP="00F16EA9">
            <w:pPr>
              <w:spacing w:after="0" w:line="240" w:lineRule="auto"/>
              <w:jc w:val="both"/>
              <w:rPr>
                <w:sz w:val="20"/>
                <w:szCs w:val="20"/>
              </w:rPr>
            </w:pPr>
            <w:r w:rsidRPr="002A2AA2">
              <w:rPr>
                <w:sz w:val="20"/>
                <w:szCs w:val="20"/>
              </w:rPr>
              <w:t xml:space="preserve">НЦОЗА </w:t>
            </w:r>
          </w:p>
          <w:p w:rsidR="00843D95" w:rsidRPr="002A2AA2" w:rsidRDefault="00843D95" w:rsidP="00F16EA9">
            <w:pPr>
              <w:spacing w:after="0" w:line="240" w:lineRule="auto"/>
              <w:jc w:val="both"/>
              <w:rPr>
                <w:sz w:val="20"/>
                <w:szCs w:val="20"/>
              </w:rPr>
            </w:pPr>
            <w:r w:rsidRPr="002A2AA2">
              <w:rPr>
                <w:sz w:val="20"/>
                <w:szCs w:val="20"/>
              </w:rPr>
              <w:t>БАБХ</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1A0C61" w:rsidP="00F16EA9">
            <w:pPr>
              <w:pStyle w:val="ListParagraph"/>
              <w:tabs>
                <w:tab w:val="left" w:pos="1134"/>
              </w:tabs>
              <w:spacing w:after="0" w:line="240" w:lineRule="auto"/>
              <w:ind w:left="-108"/>
              <w:jc w:val="both"/>
              <w:rPr>
                <w:sz w:val="20"/>
                <w:szCs w:val="20"/>
                <w:lang w:val="ru-RU"/>
              </w:rPr>
            </w:pPr>
            <w:r w:rsidRPr="002A2AA2">
              <w:rPr>
                <w:sz w:val="20"/>
                <w:szCs w:val="20"/>
                <w:lang w:val="bg-BG"/>
              </w:rPr>
              <w:t xml:space="preserve">  </w:t>
            </w:r>
            <w:r w:rsidR="00843D95" w:rsidRPr="00D3411B">
              <w:rPr>
                <w:sz w:val="20"/>
                <w:szCs w:val="20"/>
                <w:lang w:val="ru-RU"/>
              </w:rPr>
              <w:t xml:space="preserve">МОСВ: </w:t>
            </w:r>
          </w:p>
          <w:p w:rsidR="00843D95" w:rsidRPr="00D3411B" w:rsidRDefault="001A0C61" w:rsidP="00F16EA9">
            <w:pPr>
              <w:pStyle w:val="ListParagraph"/>
              <w:tabs>
                <w:tab w:val="left" w:pos="1134"/>
              </w:tabs>
              <w:spacing w:after="0" w:line="240" w:lineRule="auto"/>
              <w:ind w:left="-108"/>
              <w:jc w:val="both"/>
              <w:rPr>
                <w:sz w:val="20"/>
                <w:szCs w:val="20"/>
                <w:lang w:val="ru-RU"/>
              </w:rPr>
            </w:pPr>
            <w:r w:rsidRPr="002A2AA2">
              <w:rPr>
                <w:sz w:val="20"/>
                <w:szCs w:val="20"/>
                <w:lang w:val="bg-BG"/>
              </w:rPr>
              <w:t xml:space="preserve">  </w:t>
            </w:r>
            <w:r w:rsidR="00843D95" w:rsidRPr="00D3411B">
              <w:rPr>
                <w:sz w:val="20"/>
                <w:szCs w:val="20"/>
                <w:lang w:val="ru-RU"/>
              </w:rPr>
              <w:t xml:space="preserve">Изпълнява се, срокът е постоянен. </w:t>
            </w:r>
          </w:p>
          <w:p w:rsidR="00843D95" w:rsidRPr="00D3411B" w:rsidRDefault="00843D95" w:rsidP="00F16EA9">
            <w:pPr>
              <w:pStyle w:val="ListParagraph"/>
              <w:tabs>
                <w:tab w:val="left" w:pos="1134"/>
              </w:tabs>
              <w:spacing w:after="0" w:line="240" w:lineRule="auto"/>
              <w:ind w:left="-108"/>
              <w:jc w:val="both"/>
              <w:rPr>
                <w:sz w:val="20"/>
                <w:szCs w:val="20"/>
                <w:lang w:val="ru-RU"/>
              </w:rPr>
            </w:pPr>
          </w:p>
          <w:p w:rsidR="00843D95" w:rsidRPr="00D3411B" w:rsidRDefault="001A0C61" w:rsidP="00F16EA9">
            <w:pPr>
              <w:pStyle w:val="ListParagraph"/>
              <w:tabs>
                <w:tab w:val="left" w:pos="1134"/>
              </w:tabs>
              <w:spacing w:after="0" w:line="240" w:lineRule="auto"/>
              <w:ind w:left="-108"/>
              <w:jc w:val="both"/>
              <w:rPr>
                <w:sz w:val="20"/>
                <w:szCs w:val="20"/>
                <w:lang w:val="ru-RU"/>
              </w:rPr>
            </w:pPr>
            <w:r w:rsidRPr="002A2AA2">
              <w:rPr>
                <w:sz w:val="20"/>
                <w:szCs w:val="20"/>
                <w:lang w:val="bg-BG"/>
              </w:rPr>
              <w:t xml:space="preserve">  </w:t>
            </w:r>
            <w:r w:rsidR="00843D95" w:rsidRPr="00D3411B">
              <w:rPr>
                <w:sz w:val="20"/>
                <w:szCs w:val="20"/>
                <w:lang w:val="ru-RU"/>
              </w:rPr>
              <w:t>НЦОЗА:</w:t>
            </w:r>
          </w:p>
          <w:p w:rsidR="00843D95" w:rsidRPr="00D3411B" w:rsidRDefault="00843D95" w:rsidP="00F16EA9">
            <w:pPr>
              <w:pStyle w:val="ListParagraph"/>
              <w:tabs>
                <w:tab w:val="left" w:pos="1134"/>
              </w:tabs>
              <w:spacing w:after="0" w:line="240" w:lineRule="auto"/>
              <w:ind w:left="-108"/>
              <w:jc w:val="both"/>
              <w:rPr>
                <w:sz w:val="20"/>
                <w:szCs w:val="20"/>
                <w:lang w:val="ru-RU"/>
              </w:rPr>
            </w:pPr>
            <w:r w:rsidRPr="00D3411B">
              <w:rPr>
                <w:sz w:val="20"/>
                <w:szCs w:val="20"/>
                <w:lang w:val="ru-RU"/>
              </w:rPr>
              <w:t xml:space="preserve">  Не са получавани  задачи и средства за такава дейност </w:t>
            </w:r>
          </w:p>
        </w:tc>
      </w:tr>
      <w:tr w:rsidR="00843D95" w:rsidRPr="002A2AA2" w:rsidTr="0058337B">
        <w:trPr>
          <w:trHeight w:val="242"/>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7.2.3</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Провеждане на информационни семинари и кръгли маси  от екологични НПО за въздействието на новите УОЗ върху здравето на човека и околната среда (проекти, финансирани от международни донорски програми за управление на опасни химикали)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 xml:space="preserve">НПО </w:t>
            </w:r>
          </w:p>
          <w:p w:rsidR="00843D95" w:rsidRPr="002A2AA2" w:rsidRDefault="00843D95" w:rsidP="00F16EA9">
            <w:pPr>
              <w:spacing w:after="0" w:line="240" w:lineRule="auto"/>
              <w:jc w:val="both"/>
              <w:rPr>
                <w:sz w:val="20"/>
                <w:szCs w:val="20"/>
              </w:rPr>
            </w:pPr>
            <w:r w:rsidRPr="002A2AA2">
              <w:rPr>
                <w:sz w:val="20"/>
                <w:szCs w:val="20"/>
              </w:rPr>
              <w:t xml:space="preserve">МОСВ </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w:t>
            </w:r>
          </w:p>
          <w:p w:rsidR="00843D95" w:rsidRPr="002A2AA2" w:rsidRDefault="00843D95" w:rsidP="00F16EA9">
            <w:pPr>
              <w:tabs>
                <w:tab w:val="left" w:pos="1134"/>
              </w:tabs>
              <w:spacing w:after="0" w:line="240" w:lineRule="auto"/>
              <w:jc w:val="both"/>
              <w:rPr>
                <w:sz w:val="20"/>
                <w:szCs w:val="20"/>
              </w:rPr>
            </w:pPr>
            <w:r w:rsidRPr="00D3411B">
              <w:rPr>
                <w:sz w:val="20"/>
                <w:szCs w:val="20"/>
                <w:lang w:val="ru-RU"/>
              </w:rPr>
              <w:t xml:space="preserve">Не е получавало покани за участие в такива семинари. </w:t>
            </w:r>
            <w:r w:rsidRPr="002A2AA2">
              <w:rPr>
                <w:sz w:val="20"/>
                <w:szCs w:val="20"/>
              </w:rPr>
              <w:t>Възложено е на НПО.</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7.2.4</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Превод на актуализирания НПДУУОЗ на английски език</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58337B" w:rsidP="00F16EA9">
            <w:pPr>
              <w:spacing w:after="0" w:line="240" w:lineRule="auto"/>
              <w:jc w:val="both"/>
              <w:rPr>
                <w:sz w:val="20"/>
                <w:szCs w:val="20"/>
                <w:lang w:val="bg-BG"/>
              </w:rPr>
            </w:pPr>
            <w:r w:rsidRPr="002A2AA2">
              <w:rPr>
                <w:sz w:val="20"/>
                <w:szCs w:val="20"/>
              </w:rPr>
              <w:t>МОСВ</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Актуализирания НПДУУОЗ </w:t>
            </w:r>
            <w:r w:rsidR="004F5F5C">
              <w:rPr>
                <w:sz w:val="20"/>
                <w:szCs w:val="20"/>
                <w:lang w:val="ru-RU"/>
              </w:rPr>
              <w:t xml:space="preserve">от 2012 г. </w:t>
            </w:r>
            <w:r w:rsidRPr="00D3411B">
              <w:rPr>
                <w:sz w:val="20"/>
                <w:szCs w:val="20"/>
                <w:lang w:val="ru-RU"/>
              </w:rPr>
              <w:t xml:space="preserve">е преведен на английски език. </w:t>
            </w:r>
          </w:p>
        </w:tc>
      </w:tr>
      <w:tr w:rsidR="00843D95" w:rsidRPr="00F91B9D" w:rsidTr="0058337B">
        <w:trPr>
          <w:trHeight w:val="534"/>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7.2.5</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Отпечатване на актуализирания НПДУУОЗ на български и английски език</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58337B" w:rsidP="00F16EA9">
            <w:pPr>
              <w:spacing w:after="0" w:line="240" w:lineRule="auto"/>
              <w:jc w:val="both"/>
              <w:rPr>
                <w:sz w:val="20"/>
                <w:szCs w:val="20"/>
                <w:lang w:val="bg-BG"/>
              </w:rPr>
            </w:pPr>
            <w:r w:rsidRPr="002A2AA2">
              <w:rPr>
                <w:sz w:val="20"/>
                <w:szCs w:val="20"/>
              </w:rPr>
              <w:t>МОСВ</w:t>
            </w:r>
          </w:p>
          <w:p w:rsidR="0058337B" w:rsidRPr="002A2AA2" w:rsidRDefault="0058337B" w:rsidP="00F16EA9">
            <w:pPr>
              <w:spacing w:after="0" w:line="240" w:lineRule="auto"/>
              <w:jc w:val="both"/>
              <w:rPr>
                <w:sz w:val="20"/>
                <w:szCs w:val="20"/>
                <w:lang w:val="bg-BG"/>
              </w:rPr>
            </w:pPr>
            <w:r w:rsidRPr="002A2AA2">
              <w:rPr>
                <w:sz w:val="20"/>
                <w:szCs w:val="20"/>
                <w:lang w:val="bg-BG"/>
              </w:rPr>
              <w:t>12000</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МОСВ:</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Актуализирания НПДУУОЗ е отпечатан. </w:t>
            </w:r>
          </w:p>
        </w:tc>
      </w:tr>
      <w:tr w:rsidR="006522AF"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22AF" w:rsidRPr="002A2AA2" w:rsidRDefault="006522AF" w:rsidP="00F16EA9">
            <w:pPr>
              <w:spacing w:after="0" w:line="240" w:lineRule="auto"/>
              <w:jc w:val="both"/>
              <w:rPr>
                <w:b/>
                <w:sz w:val="20"/>
                <w:szCs w:val="20"/>
                <w:lang w:val="bg-BG"/>
              </w:rPr>
            </w:pPr>
            <w:r w:rsidRPr="002A2AA2">
              <w:rPr>
                <w:b/>
                <w:sz w:val="20"/>
                <w:szCs w:val="20"/>
                <w:lang w:val="bg-BG"/>
              </w:rPr>
              <w:t>7.3</w:t>
            </w:r>
          </w:p>
        </w:tc>
        <w:tc>
          <w:tcPr>
            <w:tcW w:w="141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22AF" w:rsidRPr="00D3411B" w:rsidRDefault="006522AF" w:rsidP="00F16EA9">
            <w:pPr>
              <w:tabs>
                <w:tab w:val="left" w:pos="1134"/>
              </w:tabs>
              <w:spacing w:after="0" w:line="240" w:lineRule="auto"/>
              <w:jc w:val="both"/>
              <w:rPr>
                <w:b/>
                <w:sz w:val="20"/>
                <w:szCs w:val="20"/>
                <w:lang w:val="ru-RU"/>
              </w:rPr>
            </w:pPr>
            <w:r w:rsidRPr="00D3411B">
              <w:rPr>
                <w:rFonts w:eastAsia="Times New Roman"/>
                <w:b/>
                <w:sz w:val="20"/>
                <w:szCs w:val="20"/>
                <w:lang w:val="ru-RU"/>
              </w:rPr>
              <w:t>Обучение на контролните органи и индустрията</w:t>
            </w:r>
          </w:p>
        </w:tc>
      </w:tr>
      <w:tr w:rsidR="00843D95" w:rsidRPr="00F91B9D" w:rsidTr="0058337B">
        <w:trPr>
          <w:trHeight w:val="41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7.3.1.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Семинар за обучение на РИОСВ за прилагане на А-НПДУУОЗ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lang w:val="bg-BG"/>
              </w:rPr>
            </w:pPr>
            <w:r w:rsidRPr="002A2AA2">
              <w:rPr>
                <w:sz w:val="20"/>
                <w:szCs w:val="20"/>
              </w:rPr>
              <w:t xml:space="preserve">МОСВ,                     </w:t>
            </w:r>
            <w:r w:rsidR="0058337B" w:rsidRPr="002A2AA2">
              <w:rPr>
                <w:sz w:val="20"/>
                <w:szCs w:val="20"/>
              </w:rPr>
              <w:t xml:space="preserve">   Д-ция ПД</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37B" w:rsidRPr="002A2AA2" w:rsidRDefault="0058337B" w:rsidP="00F16EA9">
            <w:pPr>
              <w:tabs>
                <w:tab w:val="left" w:pos="1134"/>
              </w:tabs>
              <w:spacing w:after="0" w:line="240" w:lineRule="auto"/>
              <w:jc w:val="both"/>
              <w:rPr>
                <w:sz w:val="20"/>
                <w:szCs w:val="20"/>
                <w:lang w:val="bg-BG"/>
              </w:rPr>
            </w:pPr>
            <w:r w:rsidRPr="00D3411B">
              <w:rPr>
                <w:sz w:val="20"/>
                <w:szCs w:val="20"/>
                <w:lang w:val="ru-RU"/>
              </w:rPr>
              <w:t>МОСВ:</w:t>
            </w:r>
          </w:p>
          <w:p w:rsidR="00843D95" w:rsidRPr="00D3411B" w:rsidRDefault="00843D95" w:rsidP="00F16EA9">
            <w:pPr>
              <w:tabs>
                <w:tab w:val="left" w:pos="1134"/>
              </w:tabs>
              <w:spacing w:after="0" w:line="240" w:lineRule="auto"/>
              <w:jc w:val="both"/>
              <w:rPr>
                <w:sz w:val="20"/>
                <w:szCs w:val="20"/>
                <w:lang w:val="ru-RU"/>
              </w:rPr>
            </w:pPr>
            <w:r w:rsidRPr="00D3411B">
              <w:rPr>
                <w:sz w:val="20"/>
                <w:szCs w:val="20"/>
                <w:lang w:val="ru-RU"/>
              </w:rPr>
              <w:t xml:space="preserve">Експертите от РИОСВ са запознати с мерките и дейностите, свързани с управлението на УОЗ.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7.3.2.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Запознаване на индустрията с мерките, заложени в</w:t>
            </w:r>
          </w:p>
          <w:p w:rsidR="00BB6952" w:rsidRPr="002A2AA2" w:rsidRDefault="00843D95" w:rsidP="00F16EA9">
            <w:pPr>
              <w:spacing w:after="0" w:line="240" w:lineRule="auto"/>
              <w:jc w:val="both"/>
              <w:rPr>
                <w:sz w:val="20"/>
                <w:szCs w:val="20"/>
                <w:lang w:val="bg-BG"/>
              </w:rPr>
            </w:pPr>
            <w:r w:rsidRPr="002A2AA2">
              <w:rPr>
                <w:sz w:val="20"/>
                <w:szCs w:val="20"/>
              </w:rPr>
              <w:t xml:space="preserve">А-НПДУУОЗ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МОСВ, Д-ция ПД</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0E29FA" w:rsidRDefault="00207C6F" w:rsidP="00F16EA9">
            <w:pPr>
              <w:tabs>
                <w:tab w:val="left" w:pos="1134"/>
              </w:tabs>
              <w:spacing w:after="0" w:line="240" w:lineRule="auto"/>
              <w:jc w:val="both"/>
              <w:rPr>
                <w:sz w:val="20"/>
                <w:szCs w:val="20"/>
                <w:lang w:val="bg-BG"/>
              </w:rPr>
            </w:pPr>
            <w:r>
              <w:rPr>
                <w:sz w:val="20"/>
                <w:szCs w:val="20"/>
                <w:lang w:val="bg-BG"/>
              </w:rPr>
              <w:t>Извършено, чрез публикуване на интернет страницата на МОСВ.</w:t>
            </w:r>
          </w:p>
        </w:tc>
      </w:tr>
      <w:tr w:rsidR="00BB6952"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rsidR="00BB6952" w:rsidRPr="002A2AA2" w:rsidRDefault="00BB6952" w:rsidP="00F16EA9">
            <w:pPr>
              <w:tabs>
                <w:tab w:val="left" w:pos="1134"/>
              </w:tabs>
              <w:spacing w:after="0" w:line="240" w:lineRule="auto"/>
              <w:jc w:val="both"/>
              <w:rPr>
                <w:b/>
                <w:sz w:val="20"/>
                <w:szCs w:val="20"/>
                <w:lang w:val="bg-BG"/>
              </w:rPr>
            </w:pPr>
            <w:r w:rsidRPr="002A2AA2">
              <w:rPr>
                <w:b/>
                <w:sz w:val="20"/>
                <w:szCs w:val="20"/>
                <w:lang w:val="bg-BG"/>
              </w:rPr>
              <w:t>8.</w:t>
            </w:r>
            <w:r w:rsidR="0058337B" w:rsidRPr="00D3411B">
              <w:rPr>
                <w:rFonts w:eastAsia="Times New Roman"/>
                <w:b/>
                <w:smallCaps/>
                <w:sz w:val="20"/>
                <w:szCs w:val="20"/>
                <w:lang w:val="ru-RU"/>
              </w:rPr>
              <w:t xml:space="preserve"> Синергия между Стокхолмската, Базелската и Ротердамската конвенции</w:t>
            </w:r>
          </w:p>
        </w:tc>
      </w:tr>
      <w:tr w:rsidR="00BB6952" w:rsidRPr="00F91B9D" w:rsidTr="0058337B">
        <w:trPr>
          <w:jc w:val="center"/>
        </w:trPr>
        <w:tc>
          <w:tcPr>
            <w:tcW w:w="149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952" w:rsidRPr="002A2AA2" w:rsidRDefault="00BB6952" w:rsidP="00F16EA9">
            <w:pPr>
              <w:tabs>
                <w:tab w:val="left" w:pos="1134"/>
              </w:tabs>
              <w:spacing w:after="0" w:line="240" w:lineRule="auto"/>
              <w:jc w:val="both"/>
              <w:rPr>
                <w:b/>
                <w:sz w:val="20"/>
                <w:szCs w:val="20"/>
                <w:lang w:val="bg-BG"/>
              </w:rPr>
            </w:pPr>
            <w:r w:rsidRPr="002A2AA2">
              <w:rPr>
                <w:b/>
                <w:sz w:val="20"/>
                <w:szCs w:val="20"/>
                <w:lang w:val="bg-BG"/>
              </w:rPr>
              <w:t>8.1.</w:t>
            </w:r>
            <w:r w:rsidR="0058337B" w:rsidRPr="00D3411B">
              <w:rPr>
                <w:rFonts w:eastAsia="Times New Roman"/>
                <w:b/>
                <w:sz w:val="20"/>
                <w:szCs w:val="20"/>
                <w:lang w:val="ru-RU"/>
              </w:rPr>
              <w:t xml:space="preserve"> Подобряване на координацията и сътрудничеството по прилагане на Стокхолмската, Базелската и Ротердамската конвенции</w:t>
            </w:r>
          </w:p>
        </w:tc>
      </w:tr>
      <w:tr w:rsidR="00843D95" w:rsidRPr="002A2AA2"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8.1.1</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Създаване и функциониране на постоянно действаща междуведомствена група (ПДМВГС) по синергия към министъра на околната среда и водите за координация и съвместно прилагане на трите конвенции по управление на опасни химикали и отпадъци на национално ниво, протокола за УОЗ към </w:t>
            </w:r>
            <w:r w:rsidRPr="00D3411B">
              <w:rPr>
                <w:bCs/>
                <w:sz w:val="20"/>
                <w:szCs w:val="20"/>
                <w:lang w:val="ru-RU"/>
              </w:rPr>
              <w:t>Конвенцията за трансгранично замърсяване на въздуха на далечни разстояния</w:t>
            </w:r>
            <w:r w:rsidRPr="00D3411B">
              <w:rPr>
                <w:sz w:val="20"/>
                <w:szCs w:val="20"/>
                <w:lang w:val="ru-RU"/>
              </w:rPr>
              <w:t xml:space="preserve"> (КТЗВДР) и Монреалския протокол за веществата, които разрушават озоновия слой</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МОСВ  - </w:t>
            </w:r>
          </w:p>
          <w:p w:rsidR="00843D95" w:rsidRPr="00D3411B" w:rsidRDefault="00843D95" w:rsidP="00F16EA9">
            <w:pPr>
              <w:spacing w:after="0" w:line="240" w:lineRule="auto"/>
              <w:jc w:val="both"/>
              <w:rPr>
                <w:sz w:val="20"/>
                <w:szCs w:val="20"/>
                <w:lang w:val="ru-RU"/>
              </w:rPr>
            </w:pPr>
            <w:r w:rsidRPr="00D3411B">
              <w:rPr>
                <w:sz w:val="20"/>
                <w:szCs w:val="20"/>
                <w:lang w:val="ru-RU"/>
              </w:rPr>
              <w:t>Д-ция «ПД»</w:t>
            </w:r>
          </w:p>
          <w:p w:rsidR="00843D95" w:rsidRPr="00D3411B" w:rsidRDefault="00843D95" w:rsidP="00F16EA9">
            <w:pPr>
              <w:spacing w:after="0" w:line="240" w:lineRule="auto"/>
              <w:jc w:val="both"/>
              <w:rPr>
                <w:sz w:val="20"/>
                <w:szCs w:val="20"/>
                <w:lang w:val="ru-RU"/>
              </w:rPr>
            </w:pPr>
            <w:r w:rsidRPr="00D3411B">
              <w:rPr>
                <w:sz w:val="20"/>
                <w:szCs w:val="20"/>
                <w:lang w:val="ru-RU"/>
              </w:rPr>
              <w:t>Д-ция «ОЧВ»</w:t>
            </w:r>
          </w:p>
          <w:p w:rsidR="00843D95" w:rsidRPr="00D3411B" w:rsidRDefault="00843D95" w:rsidP="00F16EA9">
            <w:pPr>
              <w:spacing w:after="0" w:line="240" w:lineRule="auto"/>
              <w:jc w:val="both"/>
              <w:rPr>
                <w:sz w:val="20"/>
                <w:szCs w:val="20"/>
                <w:lang w:val="ru-RU"/>
              </w:rPr>
            </w:pPr>
            <w:r w:rsidRPr="00D3411B">
              <w:rPr>
                <w:sz w:val="20"/>
                <w:szCs w:val="20"/>
                <w:lang w:val="ru-RU"/>
              </w:rPr>
              <w:t>Д-ция «УООП»</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ИАОС </w:t>
            </w:r>
          </w:p>
          <w:p w:rsidR="00843D95" w:rsidRPr="002A2AA2" w:rsidRDefault="0058337B" w:rsidP="00F16EA9">
            <w:pPr>
              <w:spacing w:after="0" w:line="240" w:lineRule="auto"/>
              <w:jc w:val="both"/>
              <w:rPr>
                <w:sz w:val="20"/>
                <w:szCs w:val="20"/>
                <w:lang w:val="bg-BG"/>
              </w:rPr>
            </w:pPr>
            <w:r w:rsidRPr="00D3411B">
              <w:rPr>
                <w:sz w:val="20"/>
                <w:szCs w:val="20"/>
                <w:lang w:val="ru-RU"/>
              </w:rPr>
              <w:t>МЗХ</w:t>
            </w:r>
            <w:r w:rsidR="007D51DD" w:rsidRPr="002A2AA2">
              <w:rPr>
                <w:sz w:val="20"/>
                <w:szCs w:val="20"/>
                <w:lang w:val="bg-BG"/>
              </w:rPr>
              <w:t>Г</w:t>
            </w:r>
            <w:r w:rsidRPr="00D3411B">
              <w:rPr>
                <w:sz w:val="20"/>
                <w:szCs w:val="20"/>
                <w:lang w:val="ru-RU"/>
              </w:rPr>
              <w:t xml:space="preserve"> </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2A2AA2" w:rsidRDefault="00843D95" w:rsidP="00F16EA9">
            <w:pPr>
              <w:spacing w:after="0" w:line="240" w:lineRule="auto"/>
              <w:jc w:val="both"/>
              <w:rPr>
                <w:sz w:val="20"/>
                <w:szCs w:val="20"/>
              </w:rPr>
            </w:pPr>
            <w:r w:rsidRPr="00D3411B">
              <w:rPr>
                <w:sz w:val="20"/>
                <w:szCs w:val="20"/>
                <w:lang w:val="ru-RU"/>
              </w:rPr>
              <w:t xml:space="preserve">През 2013 г. със Заповед на Министъра на околната среда и водите е създадена и функционира Постоянно действаща междуведомствена група по синергия. Основната задача на групата е да координира дейностите по съвместно прилагане на конвенциите за управление на химикали и отпадъци (Базелска, Стокхолмска и Ротердамска конвенции), конвенция Минамата относно живака, Стратегически подход за международно управление на химикали, Протокола за УОЗ към Конвенцията за трансгранично замърсяване на въздуха на далечни разстояния (КТЗВДР) и Монреалския протокол за веществата, които разрушават озоновия слой. както и координирано прилагане на националното  и европейско законодателство в тази област, методически насоки, изготвяне на национални позиции, указания и др.   </w:t>
            </w:r>
            <w:r w:rsidRPr="002A2AA2">
              <w:rPr>
                <w:sz w:val="20"/>
                <w:szCs w:val="20"/>
              </w:rPr>
              <w:t xml:space="preserve">ПДМГС  включва представители от БАБХ, МЗХГ, ИАОС, МОСВ, МЗ.    </w:t>
            </w:r>
          </w:p>
        </w:tc>
      </w:tr>
      <w:tr w:rsidR="00843D95" w:rsidRPr="00F91B9D" w:rsidTr="0058337B">
        <w:trPr>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2A2AA2" w:rsidRDefault="00843D95" w:rsidP="00F16EA9">
            <w:pPr>
              <w:spacing w:after="0" w:line="240" w:lineRule="auto"/>
              <w:jc w:val="both"/>
              <w:rPr>
                <w:sz w:val="20"/>
                <w:szCs w:val="20"/>
              </w:rPr>
            </w:pPr>
            <w:r w:rsidRPr="002A2AA2">
              <w:rPr>
                <w:sz w:val="20"/>
                <w:szCs w:val="20"/>
              </w:rPr>
              <w:t>8.1.2.</w:t>
            </w:r>
          </w:p>
        </w:tc>
        <w:tc>
          <w:tcPr>
            <w:tcW w:w="4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Постоянна координация и ефективно прилагане на трите конвенции (Стокхолмска, Ротердамска и Базелска) по управление на опасни химикали и отпадъци на национално ниво, както и Протокола за УОЗ към </w:t>
            </w:r>
            <w:r w:rsidRPr="00D3411B">
              <w:rPr>
                <w:bCs/>
                <w:sz w:val="20"/>
                <w:szCs w:val="20"/>
                <w:lang w:val="ru-RU"/>
              </w:rPr>
              <w:t>Конвенцията за трансгранично замърсяване на въздуха на далечни разстояния</w:t>
            </w:r>
            <w:r w:rsidRPr="00D3411B">
              <w:rPr>
                <w:sz w:val="20"/>
                <w:szCs w:val="20"/>
                <w:lang w:val="ru-RU"/>
              </w:rPr>
              <w:t xml:space="preserve"> (КТЗВДР) и Монреалския протокол за веществата, които разрушават озоновия слой, Регламент (ЕО) 850/2004 и специфичното европейско и национално законодателства </w:t>
            </w:r>
            <w:r w:rsidRPr="002A2AA2">
              <w:rPr>
                <w:sz w:val="20"/>
                <w:szCs w:val="20"/>
                <w:lang w:val="ru-RU"/>
              </w:rPr>
              <w:t>в областта на управление на водите, опазване на почвите, предотвратяване на замърсяването на атмосферния въздух гарантиране на безопасността на храните и управление на отпадъците и по отношение на УОЗ в т.ч. и новите УОЗ</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 xml:space="preserve">МОСВ </w:t>
            </w:r>
          </w:p>
          <w:p w:rsidR="00843D95" w:rsidRPr="00D3411B" w:rsidRDefault="00843D95" w:rsidP="00F16EA9">
            <w:pPr>
              <w:spacing w:after="0" w:line="240" w:lineRule="auto"/>
              <w:jc w:val="both"/>
              <w:rPr>
                <w:sz w:val="20"/>
                <w:szCs w:val="20"/>
                <w:lang w:val="ru-RU"/>
              </w:rPr>
            </w:pPr>
            <w:r w:rsidRPr="00D3411B">
              <w:rPr>
                <w:sz w:val="20"/>
                <w:szCs w:val="20"/>
                <w:lang w:val="ru-RU"/>
              </w:rPr>
              <w:t>Д-ция «ПД»</w:t>
            </w:r>
          </w:p>
          <w:p w:rsidR="00843D95" w:rsidRPr="00D3411B" w:rsidRDefault="00843D95" w:rsidP="00F16EA9">
            <w:pPr>
              <w:spacing w:after="0" w:line="240" w:lineRule="auto"/>
              <w:jc w:val="both"/>
              <w:rPr>
                <w:sz w:val="20"/>
                <w:szCs w:val="20"/>
                <w:lang w:val="ru-RU"/>
              </w:rPr>
            </w:pPr>
            <w:r w:rsidRPr="00D3411B">
              <w:rPr>
                <w:sz w:val="20"/>
                <w:szCs w:val="20"/>
                <w:lang w:val="ru-RU"/>
              </w:rPr>
              <w:t>Д-ция «ОЧВ»</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Д-ция «УООП» </w:t>
            </w:r>
          </w:p>
          <w:p w:rsidR="00843D95" w:rsidRPr="00D3411B" w:rsidRDefault="00843D95" w:rsidP="00F16EA9">
            <w:pPr>
              <w:spacing w:after="0" w:line="240" w:lineRule="auto"/>
              <w:jc w:val="both"/>
              <w:rPr>
                <w:sz w:val="20"/>
                <w:szCs w:val="20"/>
                <w:lang w:val="ru-RU"/>
              </w:rPr>
            </w:pPr>
            <w:r w:rsidRPr="00D3411B">
              <w:rPr>
                <w:sz w:val="20"/>
                <w:szCs w:val="20"/>
                <w:lang w:val="ru-RU"/>
              </w:rPr>
              <w:t xml:space="preserve">ИАОС </w:t>
            </w:r>
          </w:p>
          <w:p w:rsidR="00843D95" w:rsidRPr="002A2AA2" w:rsidRDefault="0058337B" w:rsidP="00F16EA9">
            <w:pPr>
              <w:spacing w:after="0" w:line="240" w:lineRule="auto"/>
              <w:jc w:val="both"/>
              <w:rPr>
                <w:sz w:val="20"/>
                <w:szCs w:val="20"/>
                <w:lang w:val="bg-BG"/>
              </w:rPr>
            </w:pPr>
            <w:r w:rsidRPr="00D3411B">
              <w:rPr>
                <w:sz w:val="20"/>
                <w:szCs w:val="20"/>
                <w:lang w:val="ru-RU"/>
              </w:rPr>
              <w:t>МЗХ</w:t>
            </w:r>
            <w:r w:rsidR="007D51DD" w:rsidRPr="002A2AA2">
              <w:rPr>
                <w:sz w:val="20"/>
                <w:szCs w:val="20"/>
                <w:lang w:val="bg-BG"/>
              </w:rPr>
              <w:t>Г</w:t>
            </w:r>
            <w:r w:rsidRPr="00D3411B">
              <w:rPr>
                <w:sz w:val="20"/>
                <w:szCs w:val="20"/>
                <w:lang w:val="ru-RU"/>
              </w:rPr>
              <w:t xml:space="preserve"> (БАБХ), МЗ (НЦОЗА и РЗИ</w:t>
            </w:r>
          </w:p>
        </w:tc>
        <w:tc>
          <w:tcPr>
            <w:tcW w:w="8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3D95" w:rsidRPr="00D3411B" w:rsidRDefault="00843D95" w:rsidP="00F16EA9">
            <w:pPr>
              <w:spacing w:after="0" w:line="240" w:lineRule="auto"/>
              <w:jc w:val="both"/>
              <w:rPr>
                <w:sz w:val="20"/>
                <w:szCs w:val="20"/>
                <w:lang w:val="ru-RU"/>
              </w:rPr>
            </w:pPr>
            <w:r w:rsidRPr="00D3411B">
              <w:rPr>
                <w:sz w:val="20"/>
                <w:szCs w:val="20"/>
                <w:lang w:val="ru-RU"/>
              </w:rPr>
              <w:t>МОСВ:</w:t>
            </w:r>
          </w:p>
          <w:p w:rsidR="00843D95" w:rsidRPr="00D3411B" w:rsidRDefault="00843D95" w:rsidP="00F16EA9">
            <w:pPr>
              <w:spacing w:after="0" w:line="240" w:lineRule="auto"/>
              <w:jc w:val="both"/>
              <w:rPr>
                <w:sz w:val="20"/>
                <w:szCs w:val="20"/>
                <w:lang w:val="ru-RU"/>
              </w:rPr>
            </w:pPr>
            <w:r w:rsidRPr="00D3411B">
              <w:rPr>
                <w:sz w:val="20"/>
                <w:szCs w:val="20"/>
                <w:lang w:val="ru-RU"/>
              </w:rPr>
              <w:t>Извършва се постоянно, налице е добро сътрудничество при съвместното прилагане на законодателството за управление на химикали и отпадъци.</w:t>
            </w:r>
          </w:p>
          <w:p w:rsidR="00843D95" w:rsidRPr="00D3411B" w:rsidRDefault="00843D95" w:rsidP="00F16EA9">
            <w:pPr>
              <w:spacing w:after="0" w:line="240" w:lineRule="auto"/>
              <w:jc w:val="both"/>
              <w:rPr>
                <w:sz w:val="20"/>
                <w:szCs w:val="20"/>
                <w:lang w:val="ru-RU"/>
              </w:rPr>
            </w:pPr>
            <w:r w:rsidRPr="00D3411B">
              <w:rPr>
                <w:sz w:val="20"/>
                <w:szCs w:val="20"/>
                <w:lang w:val="ru-RU"/>
              </w:rPr>
              <w:t>НЦОЗА :</w:t>
            </w:r>
          </w:p>
          <w:p w:rsidR="00843D95" w:rsidRPr="00D3411B" w:rsidRDefault="00843D95" w:rsidP="00F16EA9">
            <w:pPr>
              <w:pStyle w:val="ListParagraph"/>
              <w:spacing w:after="0" w:line="240" w:lineRule="auto"/>
              <w:ind w:left="34"/>
              <w:jc w:val="both"/>
              <w:rPr>
                <w:sz w:val="20"/>
                <w:szCs w:val="20"/>
                <w:lang w:val="ru-RU"/>
              </w:rPr>
            </w:pPr>
            <w:r w:rsidRPr="00D3411B">
              <w:rPr>
                <w:sz w:val="20"/>
                <w:szCs w:val="20"/>
                <w:lang w:val="ru-RU"/>
              </w:rPr>
              <w:t xml:space="preserve">Не е получавал възлагане на конкретни задачи по координацията и прилагането на цитираните международни конвенции и протоколи </w:t>
            </w:r>
          </w:p>
        </w:tc>
      </w:tr>
    </w:tbl>
    <w:p w:rsidR="002A2AA2" w:rsidRPr="00D3411B" w:rsidRDefault="002A2AA2" w:rsidP="00F16EA9">
      <w:pPr>
        <w:pStyle w:val="Heading3"/>
        <w:jc w:val="both"/>
        <w:rPr>
          <w:lang w:val="ru-RU"/>
        </w:rPr>
      </w:pPr>
    </w:p>
    <w:p w:rsidR="002A2AA2" w:rsidRPr="00D3411B" w:rsidRDefault="002A2AA2" w:rsidP="00F16EA9">
      <w:pPr>
        <w:jc w:val="both"/>
        <w:rPr>
          <w:rFonts w:asciiTheme="majorHAnsi" w:eastAsia="Times New Roman" w:hAnsiTheme="majorHAnsi" w:cstheme="majorBidi"/>
          <w:b/>
          <w:bCs/>
          <w:color w:val="4F81BD" w:themeColor="accent1"/>
          <w:lang w:val="ru-RU" w:eastAsia="bg-BG"/>
        </w:rPr>
      </w:pPr>
      <w:r w:rsidRPr="00D3411B">
        <w:rPr>
          <w:lang w:val="ru-RU"/>
        </w:rPr>
        <w:br w:type="page"/>
      </w:r>
    </w:p>
    <w:p w:rsidR="0058337B" w:rsidRDefault="0058337B" w:rsidP="00CC613F">
      <w:pPr>
        <w:pStyle w:val="Heading3"/>
        <w:numPr>
          <w:ilvl w:val="2"/>
          <w:numId w:val="176"/>
        </w:numPr>
        <w:jc w:val="both"/>
        <w:rPr>
          <w:lang w:val="bg-BG"/>
        </w:rPr>
      </w:pPr>
      <w:bookmarkStart w:id="212" w:name="_Toc16441296"/>
      <w:r w:rsidRPr="00D3411B">
        <w:rPr>
          <w:lang w:val="ru-RU"/>
        </w:rPr>
        <w:t>Обобщени резултати за изпълнението на мерките /дейностите , заложени в А- НПДУУОЗ 2012-2020</w:t>
      </w:r>
      <w:bookmarkEnd w:id="212"/>
    </w:p>
    <w:tbl>
      <w:tblPr>
        <w:tblpPr w:leftFromText="180" w:rightFromText="180" w:vertAnchor="text" w:tblpX="-318" w:tblpY="1"/>
        <w:tblOverlap w:val="never"/>
        <w:tblW w:w="14850" w:type="dxa"/>
        <w:tblLayout w:type="fixed"/>
        <w:tblCellMar>
          <w:left w:w="10" w:type="dxa"/>
          <w:right w:w="10" w:type="dxa"/>
        </w:tblCellMar>
        <w:tblLook w:val="04A0" w:firstRow="1" w:lastRow="0" w:firstColumn="1" w:lastColumn="0" w:noHBand="0" w:noVBand="1"/>
      </w:tblPr>
      <w:tblGrid>
        <w:gridCol w:w="817"/>
        <w:gridCol w:w="1559"/>
        <w:gridCol w:w="12474"/>
      </w:tblGrid>
      <w:tr w:rsidR="00CA26CB" w:rsidRPr="002A2AA2" w:rsidTr="002A2AA2">
        <w:trPr>
          <w:trHeight w:val="985"/>
          <w:tblHeader/>
        </w:trPr>
        <w:tc>
          <w:tcPr>
            <w:tcW w:w="8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w:t>
            </w:r>
          </w:p>
        </w:tc>
        <w:tc>
          <w:tcPr>
            <w:tcW w:w="1559"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Отговорна институция</w:t>
            </w:r>
          </w:p>
        </w:tc>
        <w:tc>
          <w:tcPr>
            <w:tcW w:w="12474" w:type="dxa"/>
            <w:tcBorders>
              <w:top w:val="single" w:sz="4" w:space="0" w:color="000000"/>
              <w:left w:val="single" w:sz="4" w:space="0" w:color="000000"/>
              <w:right w:val="single" w:sz="4" w:space="0" w:color="000000"/>
            </w:tcBorders>
            <w:shd w:val="clear" w:color="auto" w:fill="D9D9D9"/>
            <w:vAlign w:val="center"/>
          </w:tcPr>
          <w:p w:rsidR="00CA26CB" w:rsidRPr="002A2AA2" w:rsidRDefault="00CA26CB" w:rsidP="00F16EA9">
            <w:pPr>
              <w:spacing w:after="0"/>
              <w:jc w:val="both"/>
              <w:rPr>
                <w:sz w:val="22"/>
              </w:rPr>
            </w:pPr>
            <w:r w:rsidRPr="002A2AA2">
              <w:rPr>
                <w:sz w:val="22"/>
              </w:rPr>
              <w:t>Анализ и оценка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Директива 2011/65/ЕС и нейното изменение с Директива (ЕС) 2017/2102 са транспонирани в националното законодателство (20.02.2019), с което се ограничава употребата на определени опасни вещества в т.ч. и УОЗ при проектирането и производството на ЕЕО.</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БАБХ</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С приемането на Закона за защита на растенията през 2014 г. е уредено прилагането на Регламент (ЕО) № 1107/2009 и са транспонирани изискванията на Директива 2009/128/ЕО за създаване на рамка в общността за постигане устойчива употреба на пестициди. Приет е и Национален план за устойчива  употреба на пестициди (БАБХ)</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От 2015 г. чрез ЗЗВВХВС в националното законодателство е въведен Регламент (ЕС) № 528/2012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КЗП</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Няма информация за актуализиране на националното законодателство. Декларира се, че се изпълнява надзора на пазара на ЕЕО през целия период на 2012 – 2018 г.</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При включването на нови УОЗ вещества в Стокхолмската конвенция и Регламент (ЕО) 850/2004 регулярно се осъществява и актуализиране на националното законодателство.</w:t>
            </w:r>
          </w:p>
          <w:p w:rsidR="00CA26CB" w:rsidRPr="00D3411B" w:rsidRDefault="00CA26CB" w:rsidP="00F16EA9">
            <w:pPr>
              <w:spacing w:after="0"/>
              <w:jc w:val="both"/>
              <w:rPr>
                <w:sz w:val="22"/>
                <w:lang w:val="ru-RU"/>
              </w:rPr>
            </w:pPr>
            <w:r w:rsidRPr="00D3411B">
              <w:rPr>
                <w:sz w:val="22"/>
                <w:u w:val="single"/>
                <w:lang w:val="ru-RU"/>
              </w:rPr>
              <w:t>Препоръки:</w:t>
            </w:r>
            <w:r w:rsidRPr="00D3411B">
              <w:rPr>
                <w:sz w:val="22"/>
                <w:lang w:val="ru-RU"/>
              </w:rPr>
              <w:t xml:space="preserve"> В Наредба №3 в нормите за почви да се включат и новите УОЗ. Наредбата да се допълни и с норми за други тежки метали; предлага се тези изисквания да се предложат и за „въздух“ и „води“.</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През 2018 г. с помощта на проект по ОПОС е закупено специализирано и помощно лабораторно оборудване( има пълна информация за оборудването ) за изпитване на специфични органични вещества във води , в седименти и биота . Същите са инсталирани , внедрени в експлоатация и са обучеи експертите , които ги обслужват; Създават се нови лабораторни звена към ИАОС Изразходвани са 3</w:t>
            </w:r>
            <w:r w:rsidRPr="002A2AA2">
              <w:rPr>
                <w:sz w:val="22"/>
              </w:rPr>
              <w:t> </w:t>
            </w:r>
            <w:r w:rsidRPr="00D3411B">
              <w:rPr>
                <w:sz w:val="22"/>
                <w:lang w:val="ru-RU"/>
              </w:rPr>
              <w:t>122</w:t>
            </w:r>
            <w:r w:rsidRPr="002A2AA2">
              <w:rPr>
                <w:sz w:val="22"/>
              </w:rPr>
              <w:t> </w:t>
            </w:r>
            <w:r w:rsidRPr="00D3411B">
              <w:rPr>
                <w:sz w:val="22"/>
                <w:lang w:val="ru-RU"/>
              </w:rPr>
              <w:t xml:space="preserve">443 лева( има информация за разпределението на средствата)  . </w:t>
            </w:r>
          </w:p>
          <w:p w:rsidR="00CA26CB" w:rsidRPr="002A2AA2" w:rsidRDefault="00CA26CB" w:rsidP="00F16EA9">
            <w:pPr>
              <w:spacing w:after="0"/>
              <w:jc w:val="both"/>
              <w:rPr>
                <w:sz w:val="22"/>
                <w:lang w:val="bg-BG"/>
              </w:rPr>
            </w:pPr>
            <w:r w:rsidRPr="00D3411B">
              <w:rPr>
                <w:b/>
                <w:sz w:val="22"/>
                <w:u w:val="single"/>
                <w:lang w:val="ru-RU"/>
              </w:rPr>
              <w:t xml:space="preserve">Препоръка : </w:t>
            </w:r>
            <w:r w:rsidRPr="00D3411B">
              <w:rPr>
                <w:sz w:val="22"/>
                <w:lang w:val="ru-RU"/>
              </w:rPr>
              <w:t>Да се продължи дейността със създаването на нови лаборатории , нова техника, и нови методики  и подготовка на квалифицирани кадри , за да се гарантира надежден контрол на чистотата на химикалите и помещенията и спазване  нормативните изисквания на европейското и национално законодателство в областта на политиките за водите</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Разработени са нови методики и са валидирани стандартизирани методи за анализ на приоритетни  и специфични органични замърсители във води , седименти  и биота . Предстои акредитация или разширяване на обхвата на акредитация на лабораториите към ИАОС , в които да бъдат и тези нови методики. Досега за тази цели са изразходвани 687</w:t>
            </w:r>
            <w:r w:rsidRPr="002A2AA2">
              <w:rPr>
                <w:sz w:val="22"/>
              </w:rPr>
              <w:t> </w:t>
            </w:r>
            <w:r w:rsidRPr="00D3411B">
              <w:rPr>
                <w:sz w:val="22"/>
                <w:lang w:val="ru-RU"/>
              </w:rPr>
              <w:t xml:space="preserve">600 лева, но химикалите, консумативите и референтните материали , които ще бъдат доставени от доставчиците на лабораторна техника ще стигнат само за калибриране, разработване , валидиране / верифициране на съответните методи и обезпечаване само на около 500 анализа . </w:t>
            </w:r>
          </w:p>
          <w:p w:rsidR="00CA26CB" w:rsidRPr="002A2AA2" w:rsidRDefault="00CA26CB" w:rsidP="00F16EA9">
            <w:pPr>
              <w:spacing w:after="0"/>
              <w:jc w:val="both"/>
              <w:rPr>
                <w:sz w:val="22"/>
                <w:lang w:val="bg-BG"/>
              </w:rPr>
            </w:pPr>
            <w:r w:rsidRPr="00D3411B">
              <w:rPr>
                <w:b/>
                <w:sz w:val="22"/>
                <w:u w:val="single"/>
                <w:lang w:val="ru-RU"/>
              </w:rPr>
              <w:t xml:space="preserve">Препоръка: </w:t>
            </w:r>
            <w:r w:rsidRPr="00D3411B">
              <w:rPr>
                <w:sz w:val="22"/>
                <w:lang w:val="ru-RU"/>
              </w:rPr>
              <w:t>Да се осигурят средства за закупуване на химикали , консумативи и референтни материали , с които да се обезпечи мониторинговата програма на басейновите дирекции</w:t>
            </w:r>
            <w:r w:rsidR="005F609B">
              <w:rPr>
                <w:sz w:val="22"/>
                <w:lang w:val="ru-RU"/>
              </w:rPr>
              <w:t>.</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От 2006 г. в ЦЛХИК не е закупувано ново оборудване, а Европейската многогодишна програма за остатъци от пестициди за периода 2012 – 2016 г. и национална програма се изпълнява със старото оборудване. От 2006 г. ЦЛХИК не извършва необходимите анализи поради амортизирано оборудване и ги възлага на външни лаборатории. ЦЛХИК няма лабораторен капацитет да обхване нови активни бази и бази, за които се изисква специфично оборудване, методики и акредитация.</w:t>
            </w:r>
          </w:p>
          <w:p w:rsidR="00CA26CB" w:rsidRPr="00D3411B" w:rsidRDefault="001C13E5" w:rsidP="00F16EA9">
            <w:pPr>
              <w:spacing w:after="0"/>
              <w:jc w:val="both"/>
              <w:rPr>
                <w:sz w:val="22"/>
                <w:lang w:val="ru-RU"/>
              </w:rPr>
            </w:pPr>
            <w:r w:rsidRPr="005A34A9">
              <w:rPr>
                <w:b/>
                <w:sz w:val="22"/>
                <w:u w:val="single"/>
                <w:lang w:val="ru-RU"/>
              </w:rPr>
              <w:t>Препоръка</w:t>
            </w:r>
            <w:r w:rsidR="00CA26CB" w:rsidRPr="00D3411B">
              <w:rPr>
                <w:sz w:val="22"/>
                <w:u w:val="single"/>
                <w:lang w:val="ru-RU"/>
              </w:rPr>
              <w:t>:</w:t>
            </w:r>
            <w:r w:rsidR="00CA26CB" w:rsidRPr="00D3411B">
              <w:rPr>
                <w:sz w:val="22"/>
                <w:lang w:val="ru-RU"/>
              </w:rPr>
              <w:t xml:space="preserve"> Ако се осигурят необходимите средства </w:t>
            </w:r>
            <w:r>
              <w:rPr>
                <w:sz w:val="22"/>
                <w:lang w:val="ru-RU"/>
              </w:rPr>
              <w:t xml:space="preserve">от </w:t>
            </w:r>
            <w:r w:rsidR="00CA26CB" w:rsidRPr="00D3411B">
              <w:rPr>
                <w:sz w:val="22"/>
                <w:lang w:val="ru-RU"/>
              </w:rPr>
              <w:t>БАБХ ЦЛВСЕЕ може да закупи необходимото оборудване за анализ на пестициди.</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Поради липса на ново оборудване (подходящо за поставените цели) ЦЛХИК не извършва разширяване на спектъра на анализираните активни вещества и респ. разработване, валидиране и верифициране на нови методи, в т.ч. и за новите УОЗ пестициди.</w:t>
            </w:r>
          </w:p>
        </w:tc>
      </w:tr>
      <w:tr w:rsidR="00CA26CB" w:rsidRPr="002A2AA2"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ЦЛВСЕЕ</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D3411B">
              <w:rPr>
                <w:sz w:val="22"/>
                <w:lang w:val="ru-RU"/>
              </w:rPr>
              <w:t xml:space="preserve">Поради липса на подходящо лабораторно оборудване и необходимите средства за това, ЦЛВСЕЕ не изпълнява мониторинговата програма в т.ч. и националната мониторингова програма за контрол на остатъци от пестициди. </w:t>
            </w:r>
            <w:r w:rsidRPr="002A2AA2">
              <w:rPr>
                <w:sz w:val="22"/>
              </w:rPr>
              <w:t>Не са разработвани нови методи и методики за това.</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е осъществено финансиране за закупуване на нова лабораторна техника за 3 от 28</w:t>
            </w:r>
            <w:r w:rsidRPr="00D3411B">
              <w:rPr>
                <w:sz w:val="22"/>
                <w:vertAlign w:val="superscript"/>
                <w:lang w:val="ru-RU"/>
              </w:rPr>
              <w:t>те</w:t>
            </w:r>
            <w:r w:rsidRPr="00D3411B">
              <w:rPr>
                <w:sz w:val="22"/>
                <w:lang w:val="ru-RU"/>
              </w:rPr>
              <w:t xml:space="preserve"> РЗИ и НЦОЗА и не са извършвани анализи за новите УОЗ пестициди във води – питейни, води за къпане, бутилирани.</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От 2018 г. стартира проект по ОП „Околна среда“ за около 9</w:t>
            </w:r>
            <w:r w:rsidRPr="002A2AA2">
              <w:rPr>
                <w:sz w:val="22"/>
              </w:rPr>
              <w:t> </w:t>
            </w:r>
            <w:r w:rsidRPr="00D3411B">
              <w:rPr>
                <w:sz w:val="22"/>
                <w:lang w:val="ru-RU"/>
              </w:rPr>
              <w:t>000</w:t>
            </w:r>
            <w:r w:rsidRPr="002A2AA2">
              <w:rPr>
                <w:sz w:val="22"/>
              </w:rPr>
              <w:t> </w:t>
            </w:r>
            <w:r w:rsidRPr="00D3411B">
              <w:rPr>
                <w:sz w:val="22"/>
                <w:lang w:val="ru-RU"/>
              </w:rPr>
              <w:t>000 лв. за апаратура за 7 лаборатории на РЗИ за мониторинг на води, в т.ч. и за изследване на УОЗ.</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е осигурено достатъчно финансиране за закупуване на апаратура, за разработване, валидиране и верифициране на референтни методи за изпитване на новите УОЗ.</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След изпълнение на проекта на МЗ по ОП „Околна среда“ в края на 2019 г. ще се пристъпи към разработване, валидиране и верифициране на референтни методи за анализиране на УОЗ във води (напр. </w:t>
            </w:r>
            <w:r w:rsidRPr="002A2AA2">
              <w:rPr>
                <w:sz w:val="22"/>
              </w:rPr>
              <w:t>PFOS</w:t>
            </w:r>
            <w:r w:rsidRPr="00D3411B">
              <w:rPr>
                <w:sz w:val="22"/>
                <w:lang w:val="ru-RU"/>
              </w:rPr>
              <w:t>). Това се налага и от новата Директива 98/83/ЕО за качеството на водата.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Поради липса на финансиране тази мярка/ дейност не е изпълнявана.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 xml:space="preserve">ИАОС </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През 2018 г. е извършено обучение на специалистите от хроматографските лаборатории с новата лабораторна техника и новите методи и методики.  През 2016-2018б  специалистите по хроматографски анализи са участвали в обучения в чужбина .  Предстои ново обучение  за експертите – хроматографисти от лабораториите на ИАОС. </w:t>
            </w:r>
          </w:p>
          <w:p w:rsidR="00CA26CB" w:rsidRPr="00D3411B" w:rsidRDefault="00CA26CB" w:rsidP="00F16EA9">
            <w:pPr>
              <w:spacing w:after="0"/>
              <w:jc w:val="both"/>
              <w:rPr>
                <w:sz w:val="22"/>
                <w:lang w:val="ru-RU"/>
              </w:rPr>
            </w:pPr>
            <w:r w:rsidRPr="00D3411B">
              <w:rPr>
                <w:b/>
                <w:sz w:val="22"/>
                <w:u w:val="single"/>
                <w:lang w:val="ru-RU"/>
              </w:rPr>
              <w:t>Препоръки:</w:t>
            </w:r>
            <w:r w:rsidRPr="00D3411B">
              <w:rPr>
                <w:sz w:val="22"/>
                <w:lang w:val="ru-RU"/>
              </w:rPr>
              <w:t xml:space="preserve">  Във връзка с въвеждането на новата лабораторна техника , методики , с тяхната акредитация и спецификата на непрекъснато нарастващия брой на контролируемите параметри и то с все по-ниски концентрации , това бучение трябва да продължи , за да могат максимално да се използват възможностите на тези нови методи и методики  на „хроматографията“.</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Ежегодно специалистите на ЦЛХИК участват в международни и национални работни срещи и срещи с фирмите производители на оборудване и са запознати с новите методи на анализи на остатъци от пестициди и с критериите за валидиране/ верифициране.</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ЦЛВСЕЕ</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Поради липса на нова лабораторна техника за анализ на УОЗ-пестициди не е провеждано обучение на специалистите.</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са осигурени средства и не е провеждано специализирано обучение за изпитване на новите  УОЗ-пестициди.</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След доставка на новата апаратура по проекта на МЗ по проекта на ОП „Околна среда“ в края ня 2019 г. ще се пристъпи към обучение на специалистите от РЗИ за новите методи за анализ на води, в т.ч. и изпитване на УОЗ.</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Процедурите за разработване на ПРЗ по реда на Закона за защита на растенията и Регламент (ЕО) №1107/2009 гарантират пускането на пазара и употребата на ПРЗ, които съдържат само одобрени активни вещества.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52CC" w:rsidRPr="002A2AA2" w:rsidRDefault="002052CC" w:rsidP="00F16EA9">
            <w:pPr>
              <w:spacing w:after="0"/>
              <w:jc w:val="both"/>
              <w:rPr>
                <w:sz w:val="22"/>
                <w:lang w:val="bg-BG"/>
              </w:rPr>
            </w:pPr>
            <w:r w:rsidRPr="002A2AA2">
              <w:rPr>
                <w:sz w:val="22"/>
              </w:rPr>
              <w:t>БАБХ и МЗХ</w:t>
            </w:r>
            <w:r w:rsidRPr="002A2AA2">
              <w:rPr>
                <w:sz w:val="22"/>
                <w:lang w:val="bg-BG"/>
              </w:rPr>
              <w:t>Г</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6C3" w:rsidRPr="005311A4" w:rsidRDefault="00EC62DE" w:rsidP="00F16EA9">
            <w:pPr>
              <w:spacing w:after="0"/>
              <w:jc w:val="both"/>
              <w:rPr>
                <w:sz w:val="22"/>
                <w:lang w:val="ru-RU"/>
              </w:rPr>
            </w:pPr>
            <w:r w:rsidRPr="005311A4">
              <w:rPr>
                <w:sz w:val="22"/>
                <w:lang w:val="ru-RU"/>
              </w:rPr>
              <w:t>БАБХ изготвя и изпълнява  годишна Национална програма за контрол на остатъци от пестициди във и върху храни от растителен и животински произход (НПКОП) за устойчивите замърсители, за които са определени максимално допустими норми. В плановете за вземане на проби са включени храни от неживотински произход – плодове, зеленчуци, бобови и зърнени култури, от животински произход – мазнини от домашни птици и черен дроб от говеда и храни за кърмачета и преходни храни, различни от храни за кърмачета, преходни храни и преработени детски храни на зърнена основа. Пробите се вземат от местата на първично производство, от преработвателните предприятия и от храни предлагани на пазара и са българско производство, произведени в други страни членки на ЕС или внос от трети страни. Поради недостатъчен капацитет на лабораториите в системата на БАБХ,  БАБХ възлага изследвания и на външни акредитирани лаборатории в страната и в други държави членки на ЕС.</w:t>
            </w:r>
          </w:p>
          <w:p w:rsidR="00FE06C3" w:rsidRPr="005311A4" w:rsidRDefault="00FE06C3" w:rsidP="00FE06C3">
            <w:pPr>
              <w:spacing w:after="0" w:line="240" w:lineRule="auto"/>
              <w:rPr>
                <w:sz w:val="22"/>
                <w:lang w:val="ru-RU"/>
              </w:rPr>
            </w:pPr>
            <w:r w:rsidRPr="005311A4">
              <w:rPr>
                <w:sz w:val="22"/>
                <w:lang w:val="ru-RU"/>
              </w:rPr>
              <w:t>Контрол на остатъци от УОЗ пестициди, вкл. и новите УОЗ  в суровини при първично производство, продукти и храни от растителен и животински произход се извършва съгласно изискванията на Регламент (ЕО) № 1881/2006 на Комисията от 19 декември 2006 година за определяне на максимално допустимите количества на някои замърсители в храните и Регламент (ЕО) № 396/2005 на Европейския парламент и на Съвета от 23 февруари 2005 година относно максимално допустимите граници на остатъчни вещества от пестициди във и върху храни или фуражи от растителен или животински произход и за изменение на Директива 91/414/ЕИО на Съвета. В цитираните регламенти са определени устойчивите замърсители и техните максимално допустими норми.</w:t>
            </w:r>
          </w:p>
          <w:p w:rsidR="00FE06C3" w:rsidRPr="005311A4" w:rsidRDefault="00FE06C3" w:rsidP="00FE06C3">
            <w:pPr>
              <w:spacing w:after="0" w:line="240" w:lineRule="auto"/>
              <w:rPr>
                <w:sz w:val="22"/>
                <w:lang w:val="ru-RU"/>
              </w:rPr>
            </w:pPr>
            <w:r w:rsidRPr="005311A4">
              <w:rPr>
                <w:sz w:val="22"/>
                <w:lang w:val="ru-RU"/>
              </w:rPr>
              <w:t>Поради недостатъчен капацитет на лабораториите в системата на БАБХ, освен в ЦЛВСЕЕ и ЦЛХИК, устойчиви замърсители се изследват и във външни за структурата на БАБХ лаборатории на територията както на страната, така и на територията на други държави членки на ЕС.</w:t>
            </w:r>
          </w:p>
          <w:p w:rsidR="00FE06C3" w:rsidRPr="005311A4" w:rsidRDefault="00FE06C3" w:rsidP="00FE06C3">
            <w:pPr>
              <w:spacing w:after="0" w:line="240" w:lineRule="auto"/>
              <w:rPr>
                <w:sz w:val="22"/>
                <w:lang w:val="ru-RU"/>
              </w:rPr>
            </w:pPr>
            <w:r w:rsidRPr="005311A4">
              <w:rPr>
                <w:sz w:val="22"/>
                <w:lang w:val="ru-RU"/>
              </w:rPr>
              <w:t>За 2019 г. Общ брой взети проби от храни –339 бр., от които 167 бр. по Регламент ( ЕО ) 2018/555, като 245 бр. са храни от неживотински произход, 24 бр.от животински произход, 10 храни за кърмачета и 60 бр. листни проби. От задължителните матрици по Регламент 2018/555 са планувани по една проба от био храни – 12 бр. проби общо, като от тях са изпълнение само  4 бр. проби, а останалите 8 бр. не са взети поради липса на пазара на такива продукти. Същите са взети като конвенционални.</w:t>
            </w:r>
          </w:p>
          <w:p w:rsidR="00FE06C3" w:rsidRPr="005311A4" w:rsidRDefault="00FE06C3" w:rsidP="00FE06C3">
            <w:pPr>
              <w:spacing w:after="0" w:line="240" w:lineRule="auto"/>
              <w:rPr>
                <w:sz w:val="22"/>
                <w:lang w:val="ru-RU"/>
              </w:rPr>
            </w:pPr>
            <w:r w:rsidRPr="005311A4">
              <w:rPr>
                <w:sz w:val="22"/>
                <w:lang w:val="ru-RU"/>
              </w:rPr>
              <w:t>Изпълнение на плануваните проби по лаборатории:</w:t>
            </w:r>
          </w:p>
          <w:p w:rsidR="00FE06C3" w:rsidRPr="005311A4" w:rsidRDefault="00FE06C3" w:rsidP="00FE06C3">
            <w:pPr>
              <w:spacing w:after="0" w:line="240" w:lineRule="auto"/>
              <w:rPr>
                <w:sz w:val="22"/>
                <w:lang w:val="ru-RU"/>
              </w:rPr>
            </w:pPr>
            <w:r w:rsidRPr="005311A4">
              <w:rPr>
                <w:sz w:val="22"/>
                <w:lang w:val="ru-RU"/>
              </w:rPr>
              <w:t xml:space="preserve">-ЦЛХИК – 185 бр. проби; </w:t>
            </w:r>
          </w:p>
          <w:p w:rsidR="00FE06C3" w:rsidRPr="005311A4" w:rsidRDefault="00FE06C3" w:rsidP="00FE06C3">
            <w:pPr>
              <w:spacing w:after="0"/>
              <w:jc w:val="both"/>
              <w:rPr>
                <w:sz w:val="22"/>
                <w:lang w:val="ru-RU"/>
              </w:rPr>
            </w:pPr>
            <w:r w:rsidRPr="005311A4">
              <w:rPr>
                <w:sz w:val="22"/>
                <w:lang w:val="ru-RU"/>
              </w:rPr>
              <w:t xml:space="preserve">- външни лаборатории – 120 бр. проби храни от неживотински произход по Регламент 2018/555, 24 бр. проби от животински произход, 10 бр. храни за кърмачета и преходни храни и 60 бр. листни проби за идентификация на ПРЗ. </w:t>
            </w:r>
          </w:p>
          <w:p w:rsidR="00FE06C3" w:rsidRPr="005311A4" w:rsidRDefault="00FE06C3" w:rsidP="009C4B1B">
            <w:pPr>
              <w:spacing w:after="0"/>
              <w:jc w:val="both"/>
              <w:rPr>
                <w:sz w:val="22"/>
                <w:lang w:val="ru-RU"/>
              </w:rPr>
            </w:pPr>
          </w:p>
        </w:tc>
      </w:tr>
      <w:tr w:rsidR="00CA26CB" w:rsidRPr="002A2AA2"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D3411B">
              <w:rPr>
                <w:sz w:val="22"/>
                <w:lang w:val="ru-RU"/>
              </w:rPr>
              <w:t xml:space="preserve">Всички биоциди в страната се пускат на пазара само когато имат разрешение на реда на Закона за защита от вредното въздействие на химичните вещества и смеси или съгласно Регламент (ЕС) № 528/2012. </w:t>
            </w:r>
            <w:r w:rsidRPr="002A2AA2">
              <w:rPr>
                <w:sz w:val="22"/>
              </w:rPr>
              <w:t>Няма издадени разрешения за биоциди с УОЗ.</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РЗИ извършват контрол върху пусканите на пазара биоциди. За периода 2012 – 2020 г. са извършени повече от 14</w:t>
            </w:r>
            <w:r w:rsidRPr="002A2AA2">
              <w:rPr>
                <w:sz w:val="22"/>
              </w:rPr>
              <w:t> </w:t>
            </w:r>
            <w:r w:rsidRPr="00D3411B">
              <w:rPr>
                <w:sz w:val="22"/>
                <w:lang w:val="ru-RU"/>
              </w:rPr>
              <w:t>000 проверки.</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РИОСВ контролират приоритетно новите УОЗ-вещества и информират МОСВ.</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ДАМТН</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Няма информация за контрол за съответствие на пуснатото на пазара ЕЕО по отношение съдържанието на РВДЕ по отношение проверките за съдържание на опасни вещества в ЕЕО и ИУЕЕО. Те се извършват съгласно съответната наредба и ЗЗВВХВС и Директива 2011/65/</w:t>
            </w:r>
            <w:r w:rsidRPr="002A2AA2">
              <w:rPr>
                <w:sz w:val="22"/>
              </w:rPr>
              <w:t>EU</w:t>
            </w:r>
            <w:r w:rsidRPr="00D3411B">
              <w:rPr>
                <w:sz w:val="22"/>
                <w:lang w:val="ru-RU"/>
              </w:rPr>
              <w:t>, но няма информация за проверка по отношение на УОЗ.</w:t>
            </w:r>
          </w:p>
        </w:tc>
      </w:tr>
      <w:tr w:rsidR="00CA26CB" w:rsidRPr="002A2AA2"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АМ</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D3411B">
              <w:rPr>
                <w:sz w:val="22"/>
                <w:lang w:val="ru-RU"/>
              </w:rPr>
              <w:t xml:space="preserve">Агенция Митници изпълнява своята дейност в съответствие със заложените мерки и очакваните резултати  от ПНДУУОЗ. </w:t>
            </w:r>
            <w:r w:rsidRPr="002A2AA2">
              <w:rPr>
                <w:sz w:val="22"/>
              </w:rPr>
              <w:t>Стриктно изпълнява разпоредбите на чл. 15, параграф 2 на Регламент (ЕС) № 649/2012.</w:t>
            </w:r>
          </w:p>
        </w:tc>
      </w:tr>
      <w:tr w:rsidR="00CA26CB" w:rsidRPr="00F91B9D" w:rsidTr="002A2AA2">
        <w:trPr>
          <w:trHeight w:val="421"/>
        </w:trPr>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НСИ</w:t>
            </w:r>
          </w:p>
        </w:tc>
        <w:tc>
          <w:tcPr>
            <w:tcW w:w="1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B" w:rsidRPr="00D3411B" w:rsidRDefault="00CA26CB" w:rsidP="00F16EA9">
            <w:pPr>
              <w:spacing w:after="0"/>
              <w:ind w:firstLine="131"/>
              <w:jc w:val="both"/>
              <w:rPr>
                <w:sz w:val="22"/>
                <w:lang w:val="ru-RU"/>
              </w:rPr>
            </w:pPr>
            <w:r w:rsidRPr="00D3411B">
              <w:rPr>
                <w:sz w:val="22"/>
                <w:lang w:val="ru-RU"/>
              </w:rPr>
              <w:t xml:space="preserve">НСИ изчислява емисиите на вредни вещества в атмосферния въздух в т.ч. и за някои УОЗ (ПХДФ, ПХДД, </w:t>
            </w:r>
            <w:r w:rsidRPr="002A2AA2">
              <w:rPr>
                <w:sz w:val="22"/>
              </w:rPr>
              <w:t>PCB</w:t>
            </w:r>
            <w:r w:rsidRPr="00D3411B">
              <w:rPr>
                <w:sz w:val="22"/>
                <w:lang w:val="ru-RU"/>
              </w:rPr>
              <w:t xml:space="preserve">, </w:t>
            </w:r>
            <w:r w:rsidRPr="002A2AA2">
              <w:rPr>
                <w:sz w:val="22"/>
              </w:rPr>
              <w:t>HHB</w:t>
            </w:r>
            <w:r w:rsidRPr="00D3411B">
              <w:rPr>
                <w:sz w:val="22"/>
                <w:lang w:val="ru-RU"/>
              </w:rPr>
              <w:t xml:space="preserve">, </w:t>
            </w:r>
            <w:r w:rsidRPr="002A2AA2">
              <w:rPr>
                <w:sz w:val="22"/>
              </w:rPr>
              <w:t>PAH</w:t>
            </w:r>
            <w:r w:rsidRPr="00D3411B">
              <w:rPr>
                <w:sz w:val="22"/>
                <w:lang w:val="ru-RU"/>
              </w:rPr>
              <w:t>) и ги представява на ИАОС – 11 сектора, ежегодно.</w:t>
            </w:r>
          </w:p>
        </w:tc>
      </w:tr>
      <w:tr w:rsidR="00CA26CB" w:rsidRPr="00F91B9D" w:rsidTr="002A2AA2">
        <w:trPr>
          <w:trHeight w:val="421"/>
        </w:trPr>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B" w:rsidRPr="002A2AA2" w:rsidRDefault="00CA26CB" w:rsidP="00F16EA9">
            <w:pPr>
              <w:spacing w:after="0"/>
              <w:ind w:firstLine="131"/>
              <w:jc w:val="both"/>
              <w:rPr>
                <w:sz w:val="22"/>
                <w:lang w:val="ru-RU"/>
              </w:rPr>
            </w:pPr>
            <w:r w:rsidRPr="00D3411B">
              <w:rPr>
                <w:sz w:val="22"/>
                <w:lang w:val="ru-RU"/>
              </w:rPr>
              <w:t xml:space="preserve">Инвентаризацията на източниците на емисии в атмосферния въздух се осъществява ежегодно , като се изчисляват  и „УОЗ – непреднамерено генерирани емисии „ от 11 категории източници , а именно  : </w:t>
            </w:r>
            <w:r w:rsidRPr="002A2AA2">
              <w:rPr>
                <w:sz w:val="22"/>
              </w:rPr>
              <w:t>PCDD</w:t>
            </w:r>
            <w:r w:rsidRPr="002A2AA2">
              <w:rPr>
                <w:sz w:val="22"/>
                <w:lang w:val="ru-RU"/>
              </w:rPr>
              <w:t xml:space="preserve">/ </w:t>
            </w:r>
            <w:r w:rsidRPr="002A2AA2">
              <w:rPr>
                <w:sz w:val="22"/>
              </w:rPr>
              <w:t>PVDF</w:t>
            </w:r>
            <w:r w:rsidRPr="002A2AA2">
              <w:rPr>
                <w:sz w:val="22"/>
                <w:lang w:val="ru-RU"/>
              </w:rPr>
              <w:t xml:space="preserve">, </w:t>
            </w:r>
            <w:r w:rsidRPr="002A2AA2">
              <w:rPr>
                <w:sz w:val="22"/>
              </w:rPr>
              <w:t>PCB</w:t>
            </w:r>
            <w:r w:rsidRPr="002A2AA2">
              <w:rPr>
                <w:sz w:val="22"/>
                <w:lang w:val="ru-RU"/>
              </w:rPr>
              <w:t xml:space="preserve">, </w:t>
            </w:r>
            <w:r w:rsidRPr="002A2AA2">
              <w:rPr>
                <w:sz w:val="22"/>
              </w:rPr>
              <w:t>HCB</w:t>
            </w:r>
            <w:r w:rsidRPr="002A2AA2">
              <w:rPr>
                <w:sz w:val="22"/>
                <w:lang w:val="ru-RU"/>
              </w:rPr>
              <w:t xml:space="preserve">, </w:t>
            </w:r>
            <w:r w:rsidRPr="002A2AA2">
              <w:rPr>
                <w:sz w:val="22"/>
              </w:rPr>
              <w:t>PAH</w:t>
            </w:r>
            <w:r w:rsidRPr="002A2AA2">
              <w:rPr>
                <w:sz w:val="22"/>
                <w:lang w:val="ru-RU"/>
              </w:rPr>
              <w:t>.</w:t>
            </w:r>
          </w:p>
          <w:p w:rsidR="00CA26CB" w:rsidRPr="002A2AA2" w:rsidRDefault="00CA26CB" w:rsidP="00F16EA9">
            <w:pPr>
              <w:spacing w:after="0"/>
              <w:jc w:val="both"/>
              <w:rPr>
                <w:sz w:val="22"/>
                <w:lang w:val="ru-RU"/>
              </w:rPr>
            </w:pPr>
            <w:r w:rsidRPr="00D3411B">
              <w:rPr>
                <w:b/>
                <w:sz w:val="22"/>
                <w:u w:val="single"/>
                <w:lang w:val="ru-RU"/>
              </w:rPr>
              <w:t>Препоръка :</w:t>
            </w:r>
            <w:r w:rsidRPr="00D3411B">
              <w:rPr>
                <w:sz w:val="22"/>
                <w:lang w:val="ru-RU"/>
              </w:rPr>
              <w:t xml:space="preserve"> Да се продължи мониторинга на „УОЗ – непреднамерено генерирани емисии „ като списъкът се разшири с новите УОЗ – </w:t>
            </w:r>
            <w:r w:rsidRPr="002A2AA2">
              <w:rPr>
                <w:sz w:val="22"/>
              </w:rPr>
              <w:t>PeCB</w:t>
            </w:r>
            <w:r w:rsidRPr="002A2AA2">
              <w:rPr>
                <w:sz w:val="22"/>
                <w:lang w:val="ru-RU"/>
              </w:rPr>
              <w:t xml:space="preserve">, </w:t>
            </w:r>
            <w:r w:rsidRPr="002A2AA2">
              <w:rPr>
                <w:sz w:val="22"/>
              </w:rPr>
              <w:t>PCNs</w:t>
            </w:r>
            <w:r w:rsidRPr="002A2AA2">
              <w:rPr>
                <w:sz w:val="22"/>
                <w:lang w:val="ru-RU"/>
              </w:rPr>
              <w:t xml:space="preserve">  и </w:t>
            </w:r>
            <w:r w:rsidRPr="002A2AA2">
              <w:rPr>
                <w:sz w:val="22"/>
              </w:rPr>
              <w:t>HCBD</w:t>
            </w:r>
            <w:r w:rsidRPr="002A2AA2">
              <w:rPr>
                <w:sz w:val="22"/>
                <w:lang w:val="ru-RU"/>
              </w:rPr>
              <w:t>.</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 xml:space="preserve">ИАОС </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В условията на КР за ПКЗ на инсталации и процеси , потенциални генератори на„УОЗ – непреднамерено генерирани емисии“ е заложено изискването за предотвратяване ограничаване на емисиите от УОЗ и спазване на нормите , заложени в НДНТ и НДСП. </w:t>
            </w:r>
          </w:p>
          <w:p w:rsidR="00CA26CB" w:rsidRPr="00D3411B" w:rsidRDefault="00CA26CB" w:rsidP="00F16EA9">
            <w:pPr>
              <w:spacing w:after="0"/>
              <w:jc w:val="both"/>
              <w:rPr>
                <w:sz w:val="22"/>
                <w:lang w:val="ru-RU"/>
              </w:rPr>
            </w:pPr>
            <w:r w:rsidRPr="00D3411B">
              <w:rPr>
                <w:b/>
                <w:sz w:val="22"/>
                <w:u w:val="single"/>
                <w:lang w:val="ru-RU"/>
              </w:rPr>
              <w:t>Препоръка :</w:t>
            </w:r>
            <w:r w:rsidRPr="00D3411B">
              <w:rPr>
                <w:sz w:val="22"/>
                <w:lang w:val="ru-RU"/>
              </w:rPr>
              <w:t xml:space="preserve"> Да продължи залагането на тези условия в КР за ПКЗ на инсталациите чрез внедряване на НДНТ и високоефективни очистни системи . </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ИАОС извършва ежегодна инвентаризация на старите складове.</w:t>
            </w:r>
          </w:p>
        </w:tc>
      </w:tr>
      <w:tr w:rsidR="00CA26CB" w:rsidRPr="00F91B9D" w:rsidTr="002A2AA2">
        <w:trPr>
          <w:trHeight w:val="557"/>
        </w:trPr>
        <w:tc>
          <w:tcPr>
            <w:tcW w:w="81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B" w:rsidRPr="00D3411B" w:rsidRDefault="00CA26CB" w:rsidP="00F16EA9">
            <w:pPr>
              <w:spacing w:after="0"/>
              <w:jc w:val="both"/>
              <w:rPr>
                <w:sz w:val="22"/>
                <w:lang w:val="ru-RU"/>
              </w:rPr>
            </w:pPr>
            <w:r w:rsidRPr="002A2AA2">
              <w:rPr>
                <w:sz w:val="22"/>
                <w:lang w:val="bg-BG"/>
              </w:rPr>
              <w:t xml:space="preserve"> </w:t>
            </w:r>
            <w:r w:rsidRPr="00D3411B">
              <w:rPr>
                <w:sz w:val="22"/>
                <w:lang w:val="ru-RU"/>
              </w:rPr>
              <w:t xml:space="preserve">Всички складове за пестициди и ПРЗ в страната са ежегодно инвентаризирирани  и информацията  е налична в     </w:t>
            </w:r>
            <w:r w:rsidRPr="002A2AA2">
              <w:rPr>
                <w:sz w:val="22"/>
                <w:lang w:val="bg-BG"/>
              </w:rPr>
              <w:t xml:space="preserve">  </w:t>
            </w:r>
            <w:r w:rsidRPr="00D3411B">
              <w:rPr>
                <w:sz w:val="22"/>
                <w:lang w:val="ru-RU"/>
              </w:rPr>
              <w:t xml:space="preserve">регистър  , подържан от ИАОС . </w:t>
            </w:r>
          </w:p>
          <w:p w:rsidR="00CA26CB" w:rsidRPr="00D3411B" w:rsidRDefault="00CA26CB" w:rsidP="00F16EA9">
            <w:pPr>
              <w:spacing w:after="0"/>
              <w:jc w:val="both"/>
              <w:rPr>
                <w:sz w:val="22"/>
                <w:lang w:val="ru-RU"/>
              </w:rPr>
            </w:pPr>
            <w:r w:rsidRPr="002A2AA2">
              <w:rPr>
                <w:sz w:val="22"/>
                <w:lang w:val="bg-BG"/>
              </w:rPr>
              <w:t xml:space="preserve"> </w:t>
            </w:r>
            <w:r w:rsidRPr="00D3411B">
              <w:rPr>
                <w:sz w:val="22"/>
                <w:lang w:val="ru-RU"/>
              </w:rPr>
              <w:t xml:space="preserve">Благодарение на тази добра  инвентаризация около 50 % от наличните в страната „пестициди и ПРЗ“  ще бъдат </w:t>
            </w:r>
            <w:r w:rsidRPr="002A2AA2">
              <w:rPr>
                <w:sz w:val="22"/>
                <w:lang w:val="bg-BG"/>
              </w:rPr>
              <w:t xml:space="preserve"> </w:t>
            </w:r>
            <w:r w:rsidRPr="00D3411B">
              <w:rPr>
                <w:sz w:val="22"/>
                <w:lang w:val="ru-RU"/>
              </w:rPr>
              <w:t xml:space="preserve">изнесени и унищожени , а складовете почистени и обезвредени. </w:t>
            </w:r>
          </w:p>
          <w:p w:rsidR="00CA26CB" w:rsidRPr="002A2AA2" w:rsidRDefault="00CA26CB" w:rsidP="00F16EA9">
            <w:pPr>
              <w:spacing w:after="0"/>
              <w:jc w:val="both"/>
              <w:rPr>
                <w:sz w:val="22"/>
                <w:lang w:val="bg-BG"/>
              </w:rPr>
            </w:pPr>
            <w:r w:rsidRPr="00D3411B">
              <w:rPr>
                <w:b/>
                <w:sz w:val="22"/>
                <w:u w:val="single"/>
                <w:lang w:val="ru-RU"/>
              </w:rPr>
              <w:t>Препоръка:</w:t>
            </w:r>
            <w:r w:rsidRPr="00D3411B">
              <w:rPr>
                <w:sz w:val="22"/>
                <w:lang w:val="ru-RU"/>
              </w:rPr>
              <w:t xml:space="preserve"> Да продължи ежегодната инвентаризация на всички останали на територията на страната (необезвредени) складове за „пестициди и ПРЗ“ и площадките, на к</w:t>
            </w:r>
            <w:r w:rsidRPr="002A2AA2">
              <w:rPr>
                <w:sz w:val="22"/>
                <w:lang w:val="bg-BG"/>
              </w:rPr>
              <w:t>оито</w:t>
            </w:r>
            <w:r w:rsidRPr="00D3411B">
              <w:rPr>
                <w:sz w:val="22"/>
                <w:lang w:val="ru-RU"/>
              </w:rPr>
              <w:t xml:space="preserve">  те са разположени , както и Б-Б кубовете и площадките , на които те са разположени. </w:t>
            </w:r>
          </w:p>
        </w:tc>
      </w:tr>
      <w:tr w:rsidR="00CA26CB" w:rsidRPr="00F91B9D" w:rsidTr="002A2AA2">
        <w:trPr>
          <w:trHeight w:val="557"/>
        </w:trPr>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ГДПБЗН</w:t>
            </w:r>
          </w:p>
        </w:tc>
        <w:tc>
          <w:tcPr>
            <w:tcW w:w="1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B" w:rsidRPr="00D3411B" w:rsidRDefault="00CA26CB" w:rsidP="00F16EA9">
            <w:pPr>
              <w:spacing w:after="0"/>
              <w:jc w:val="both"/>
              <w:rPr>
                <w:sz w:val="22"/>
                <w:lang w:val="ru-RU"/>
              </w:rPr>
            </w:pPr>
            <w:r w:rsidRPr="00D3411B">
              <w:rPr>
                <w:sz w:val="22"/>
                <w:lang w:val="ru-RU"/>
              </w:rPr>
              <w:t>28</w:t>
            </w:r>
            <w:r w:rsidRPr="00D3411B">
              <w:rPr>
                <w:sz w:val="22"/>
                <w:vertAlign w:val="superscript"/>
                <w:lang w:val="ru-RU"/>
              </w:rPr>
              <w:t>те</w:t>
            </w:r>
            <w:r w:rsidRPr="00D3411B">
              <w:rPr>
                <w:sz w:val="22"/>
                <w:lang w:val="ru-RU"/>
              </w:rPr>
              <w:t xml:space="preserve"> РД на ГДПБЗН, заедно с РИОСВ, правят ежегодни проверки на състоянието на складовете със залежали и забранени за употреба (идентифицирани като съдържащи УОЗ-пестициди) ПРЗ, състоянието на ББ-кубовете и изпълнението на аварийните планове.</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ПУДООС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536E" w:rsidRPr="00D5623C" w:rsidRDefault="00CD536E" w:rsidP="00CD536E">
            <w:pPr>
              <w:spacing w:after="240"/>
              <w:ind w:firstLine="709"/>
              <w:jc w:val="both"/>
              <w:rPr>
                <w:sz w:val="22"/>
                <w:lang w:val="ru-RU"/>
              </w:rPr>
            </w:pPr>
            <w:r w:rsidRPr="00AA34A1">
              <w:rPr>
                <w:sz w:val="22"/>
                <w:lang w:val="ru-RU"/>
              </w:rPr>
              <w:t>По Българо-Швейцарска програма – по проекта за  „Екологосъобразно обезвреждане на излезли от употреба пестициди и друг</w:t>
            </w:r>
            <w:r w:rsidRPr="009A11CE">
              <w:rPr>
                <w:sz w:val="22"/>
                <w:lang w:val="ru-RU"/>
              </w:rPr>
              <w:t xml:space="preserve">и препарати за растителна защита с изтекъл срок на годност“ „Пестициди и ПРЗ - залежали, потенциално съдържащи УОЗ пестициди, с неизвестен състав„ до края на 2019 г. , когато е приключил проекта са обезвредени </w:t>
            </w:r>
            <w:r w:rsidR="00255972">
              <w:rPr>
                <w:sz w:val="22"/>
                <w:lang w:val="ru-RU"/>
              </w:rPr>
              <w:t>3782,561</w:t>
            </w:r>
            <w:r w:rsidRPr="009A11CE">
              <w:rPr>
                <w:sz w:val="22"/>
                <w:lang w:val="ru-RU"/>
              </w:rPr>
              <w:t xml:space="preserve"> т</w:t>
            </w:r>
            <w:r w:rsidR="00255972">
              <w:rPr>
                <w:sz w:val="22"/>
                <w:lang w:val="ru-RU"/>
              </w:rPr>
              <w:t>.</w:t>
            </w:r>
            <w:r w:rsidRPr="009A11CE">
              <w:rPr>
                <w:sz w:val="22"/>
                <w:lang w:val="ru-RU"/>
              </w:rPr>
              <w:t xml:space="preserve"> </w:t>
            </w:r>
            <w:r w:rsidR="00AA34A1" w:rsidRPr="00B54BE1">
              <w:rPr>
                <w:sz w:val="22"/>
                <w:lang w:val="ru-RU"/>
              </w:rPr>
              <w:t xml:space="preserve"> от които 9</w:t>
            </w:r>
            <w:r w:rsidR="0038246F">
              <w:rPr>
                <w:sz w:val="22"/>
                <w:lang w:val="ru-RU"/>
              </w:rPr>
              <w:t>57,5</w:t>
            </w:r>
            <w:r w:rsidR="00255972" w:rsidRPr="00B54BE1">
              <w:rPr>
                <w:sz w:val="22"/>
                <w:lang w:val="ru-RU"/>
              </w:rPr>
              <w:t xml:space="preserve"> </w:t>
            </w:r>
            <w:r w:rsidR="00AA34A1" w:rsidRPr="00B54BE1">
              <w:rPr>
                <w:sz w:val="22"/>
                <w:lang w:val="ru-RU"/>
              </w:rPr>
              <w:t>т</w:t>
            </w:r>
            <w:r w:rsidR="00255972">
              <w:rPr>
                <w:sz w:val="22"/>
                <w:lang w:val="ru-RU"/>
              </w:rPr>
              <w:t>.</w:t>
            </w:r>
            <w:r w:rsidR="00AA34A1" w:rsidRPr="00B54BE1">
              <w:rPr>
                <w:sz w:val="22"/>
                <w:lang w:val="ru-RU"/>
              </w:rPr>
              <w:t xml:space="preserve"> УОЗ пестициди (</w:t>
            </w:r>
            <w:r w:rsidR="0038246F">
              <w:rPr>
                <w:sz w:val="22"/>
                <w:lang w:val="ru-RU"/>
              </w:rPr>
              <w:t xml:space="preserve">в.т.ч. 66,766 течни и 887,734 </w:t>
            </w:r>
            <w:r w:rsidR="00AA34A1" w:rsidRPr="00B54BE1">
              <w:rPr>
                <w:sz w:val="22"/>
                <w:lang w:val="ru-RU"/>
              </w:rPr>
              <w:t>твърди</w:t>
            </w:r>
            <w:r w:rsidR="0038246F">
              <w:rPr>
                <w:sz w:val="22"/>
                <w:lang w:val="ru-RU"/>
              </w:rPr>
              <w:t>)</w:t>
            </w:r>
            <w:r w:rsidR="00AA34A1" w:rsidRPr="00B54BE1">
              <w:rPr>
                <w:sz w:val="22"/>
                <w:lang w:val="ru-RU"/>
              </w:rPr>
              <w:t xml:space="preserve"> </w:t>
            </w:r>
            <w:r w:rsidRPr="00AA34A1">
              <w:rPr>
                <w:sz w:val="22"/>
                <w:lang w:val="ru-RU"/>
              </w:rPr>
              <w:t>от целеви 4</w:t>
            </w:r>
            <w:r w:rsidR="005D421A">
              <w:rPr>
                <w:sz w:val="22"/>
                <w:lang w:val="ru-RU"/>
              </w:rPr>
              <w:t xml:space="preserve"> </w:t>
            </w:r>
            <w:r w:rsidRPr="00AA34A1">
              <w:rPr>
                <w:sz w:val="22"/>
                <w:lang w:val="ru-RU"/>
              </w:rPr>
              <w:t xml:space="preserve">388 т по проекта, </w:t>
            </w:r>
            <w:r w:rsidRPr="005D421A">
              <w:rPr>
                <w:sz w:val="22"/>
                <w:lang w:val="ru-RU"/>
              </w:rPr>
              <w:t xml:space="preserve">като са изчистени </w:t>
            </w:r>
            <w:r w:rsidR="00255972">
              <w:rPr>
                <w:sz w:val="22"/>
                <w:lang w:val="ru-RU"/>
              </w:rPr>
              <w:t>67</w:t>
            </w:r>
            <w:r w:rsidR="00255972" w:rsidRPr="005D421A">
              <w:rPr>
                <w:sz w:val="22"/>
                <w:lang w:val="ru-RU"/>
              </w:rPr>
              <w:t xml:space="preserve"> </w:t>
            </w:r>
            <w:r w:rsidRPr="005D421A">
              <w:rPr>
                <w:sz w:val="22"/>
                <w:lang w:val="ru-RU"/>
              </w:rPr>
              <w:t xml:space="preserve">склада. </w:t>
            </w:r>
          </w:p>
          <w:p w:rsidR="00CA26CB" w:rsidRPr="00D3411B" w:rsidRDefault="00CA26CB" w:rsidP="00F16EA9">
            <w:pPr>
              <w:spacing w:after="0"/>
              <w:jc w:val="both"/>
              <w:rPr>
                <w:sz w:val="22"/>
                <w:lang w:val="ru-RU"/>
              </w:rPr>
            </w:pP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ПУДООС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B50A5B">
            <w:pPr>
              <w:spacing w:after="0"/>
              <w:jc w:val="both"/>
              <w:rPr>
                <w:sz w:val="22"/>
                <w:lang w:val="ru-RU"/>
              </w:rPr>
            </w:pPr>
            <w:r w:rsidRPr="00D3411B">
              <w:rPr>
                <w:sz w:val="22"/>
                <w:lang w:val="ru-RU"/>
              </w:rPr>
              <w:t xml:space="preserve">След 2019 г. </w:t>
            </w:r>
            <w:r w:rsidR="00B50A5B">
              <w:rPr>
                <w:sz w:val="22"/>
                <w:lang w:val="ru-RU"/>
              </w:rPr>
              <w:t xml:space="preserve">остават пестицидите в </w:t>
            </w:r>
            <w:r w:rsidRPr="00D3411B">
              <w:rPr>
                <w:sz w:val="22"/>
                <w:lang w:val="ru-RU"/>
              </w:rPr>
              <w:t>ББ-кубове</w:t>
            </w:r>
            <w:r w:rsidR="00B50A5B">
              <w:rPr>
                <w:sz w:val="22"/>
                <w:lang w:val="ru-RU"/>
              </w:rPr>
              <w:t>те, както и тези, които не са обезвредени по</w:t>
            </w:r>
            <w:r w:rsidR="00B50A5B" w:rsidRPr="00CD536E">
              <w:rPr>
                <w:sz w:val="22"/>
                <w:lang w:val="ru-RU"/>
              </w:rPr>
              <w:t xml:space="preserve"> </w:t>
            </w:r>
            <w:r w:rsidR="00B50A5B">
              <w:rPr>
                <w:sz w:val="22"/>
                <w:lang w:val="ru-RU"/>
              </w:rPr>
              <w:t xml:space="preserve">Българо-Швейцарска програма.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3B34EE">
            <w:pPr>
              <w:spacing w:after="0"/>
              <w:jc w:val="both"/>
              <w:rPr>
                <w:sz w:val="22"/>
                <w:lang w:val="ru-RU"/>
              </w:rPr>
            </w:pPr>
            <w:r w:rsidRPr="00D3411B">
              <w:rPr>
                <w:sz w:val="22"/>
                <w:lang w:val="ru-RU"/>
              </w:rPr>
              <w:t>Извършена е документална инвентаризация на 5-те нови УОЗ вещества (</w:t>
            </w:r>
            <w:r w:rsidRPr="002A2AA2">
              <w:rPr>
                <w:sz w:val="22"/>
              </w:rPr>
              <w:t>HBCD</w:t>
            </w:r>
            <w:r w:rsidRPr="00D3411B">
              <w:rPr>
                <w:sz w:val="22"/>
                <w:lang w:val="ru-RU"/>
              </w:rPr>
              <w:t xml:space="preserve">, </w:t>
            </w:r>
            <w:r w:rsidRPr="002A2AA2">
              <w:rPr>
                <w:sz w:val="22"/>
              </w:rPr>
              <w:t>HCBD</w:t>
            </w:r>
            <w:r w:rsidRPr="00D3411B">
              <w:rPr>
                <w:sz w:val="22"/>
                <w:lang w:val="ru-RU"/>
              </w:rPr>
              <w:t xml:space="preserve">, </w:t>
            </w:r>
            <w:r w:rsidRPr="002A2AA2">
              <w:rPr>
                <w:sz w:val="22"/>
              </w:rPr>
              <w:t>PCPs</w:t>
            </w:r>
            <w:r w:rsidRPr="00D3411B">
              <w:rPr>
                <w:sz w:val="22"/>
                <w:lang w:val="ru-RU"/>
              </w:rPr>
              <w:t xml:space="preserve">, </w:t>
            </w:r>
            <w:r w:rsidRPr="002A2AA2">
              <w:rPr>
                <w:sz w:val="22"/>
              </w:rPr>
              <w:t>PCNs</w:t>
            </w:r>
            <w:r w:rsidRPr="00D3411B">
              <w:rPr>
                <w:sz w:val="22"/>
                <w:lang w:val="ru-RU"/>
              </w:rPr>
              <w:t xml:space="preserve">, </w:t>
            </w:r>
            <w:r w:rsidRPr="002A2AA2">
              <w:rPr>
                <w:sz w:val="22"/>
              </w:rPr>
              <w:t>SCCPs</w:t>
            </w:r>
            <w:r w:rsidRPr="00D3411B">
              <w:rPr>
                <w:sz w:val="22"/>
                <w:lang w:val="ru-RU"/>
              </w:rPr>
              <w:t xml:space="preserve">). </w:t>
            </w:r>
            <w:r w:rsidR="00907934">
              <w:rPr>
                <w:sz w:val="22"/>
                <w:lang w:val="ru-RU"/>
              </w:rPr>
              <w:t xml:space="preserve">Извършена е </w:t>
            </w:r>
            <w:r w:rsidRPr="00D3411B">
              <w:rPr>
                <w:sz w:val="22"/>
                <w:lang w:val="ru-RU"/>
              </w:rPr>
              <w:t xml:space="preserve"> и документална инвентаризация на </w:t>
            </w:r>
            <w:r w:rsidR="00907934">
              <w:rPr>
                <w:sz w:val="22"/>
                <w:lang w:val="ru-RU"/>
              </w:rPr>
              <w:t xml:space="preserve">веществото </w:t>
            </w:r>
            <w:r w:rsidRPr="002A2AA2">
              <w:rPr>
                <w:sz w:val="22"/>
              </w:rPr>
              <w:t>decaBDE</w:t>
            </w:r>
            <w:r w:rsidR="003B34EE">
              <w:rPr>
                <w:sz w:val="22"/>
                <w:lang w:val="ru-RU"/>
              </w:rPr>
              <w:t>.</w:t>
            </w:r>
            <w:r w:rsidR="003B34EE" w:rsidRPr="00D3411B">
              <w:rPr>
                <w:sz w:val="22"/>
                <w:lang w:val="ru-RU"/>
              </w:rPr>
              <w:t>6</w:t>
            </w:r>
            <w:r w:rsidR="003B34EE" w:rsidRPr="00D3411B">
              <w:rPr>
                <w:sz w:val="22"/>
                <w:vertAlign w:val="superscript"/>
                <w:lang w:val="ru-RU"/>
              </w:rPr>
              <w:t>те</w:t>
            </w:r>
            <w:r w:rsidR="003B34EE" w:rsidRPr="00D3411B">
              <w:rPr>
                <w:sz w:val="22"/>
                <w:lang w:val="ru-RU"/>
              </w:rPr>
              <w:t xml:space="preserve"> нови УОЗ вещества </w:t>
            </w:r>
            <w:r w:rsidR="003B34EE">
              <w:rPr>
                <w:sz w:val="22"/>
                <w:lang w:val="ru-RU"/>
              </w:rPr>
              <w:t>са</w:t>
            </w:r>
            <w:r w:rsidR="003B34EE" w:rsidRPr="00D3411B">
              <w:rPr>
                <w:sz w:val="22"/>
                <w:lang w:val="ru-RU"/>
              </w:rPr>
              <w:t xml:space="preserve"> включени в новия НПДУУОЗ.</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Инвентаризацията на </w:t>
            </w:r>
            <w:r w:rsidRPr="002A2AA2">
              <w:rPr>
                <w:sz w:val="22"/>
              </w:rPr>
              <w:t>PBDE</w:t>
            </w:r>
            <w:r w:rsidRPr="00D3411B">
              <w:rPr>
                <w:sz w:val="22"/>
                <w:lang w:val="ru-RU"/>
              </w:rPr>
              <w:t xml:space="preserve"> и </w:t>
            </w:r>
            <w:r w:rsidRPr="002A2AA2">
              <w:rPr>
                <w:sz w:val="22"/>
              </w:rPr>
              <w:t>PFOS</w:t>
            </w:r>
            <w:r w:rsidRPr="00D3411B">
              <w:rPr>
                <w:sz w:val="22"/>
                <w:lang w:val="ru-RU"/>
              </w:rPr>
              <w:t xml:space="preserve"> в ИУЕЕО и ИУМПС е част от инвентаризацията на 6</w:t>
            </w:r>
            <w:r w:rsidRPr="00D3411B">
              <w:rPr>
                <w:sz w:val="22"/>
                <w:vertAlign w:val="superscript"/>
                <w:lang w:val="ru-RU"/>
              </w:rPr>
              <w:t>те</w:t>
            </w:r>
            <w:r w:rsidRPr="00D3411B">
              <w:rPr>
                <w:sz w:val="22"/>
                <w:lang w:val="ru-RU"/>
              </w:rPr>
              <w:t xml:space="preserve"> нови УОЗ вещества.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Актуализирана е електронната база данни за трансформатори и кондензатори съдържащи </w:t>
            </w:r>
            <w:r w:rsidRPr="002A2AA2">
              <w:rPr>
                <w:sz w:val="22"/>
              </w:rPr>
              <w:t>PCB</w:t>
            </w:r>
            <w:r w:rsidRPr="00D3411B">
              <w:rPr>
                <w:sz w:val="22"/>
                <w:lang w:val="ru-RU"/>
              </w:rPr>
              <w:t>.</w:t>
            </w:r>
          </w:p>
          <w:p w:rsidR="00CA26CB" w:rsidRPr="00D3411B" w:rsidRDefault="00CA26CB" w:rsidP="00F16EA9">
            <w:pPr>
              <w:spacing w:after="0"/>
              <w:jc w:val="both"/>
              <w:rPr>
                <w:sz w:val="22"/>
                <w:lang w:val="ru-RU"/>
              </w:rPr>
            </w:pPr>
            <w:r w:rsidRPr="00D3411B">
              <w:rPr>
                <w:sz w:val="22"/>
                <w:lang w:val="ru-RU"/>
              </w:rPr>
              <w:t>България напълно е изпълнила задълженията си по обезвреждане на трансформатори и кондензатори съдържащи УОЗ-</w:t>
            </w:r>
            <w:r w:rsidRPr="002A2AA2">
              <w:rPr>
                <w:sz w:val="22"/>
              </w:rPr>
              <w:t>PCB</w:t>
            </w:r>
            <w:r w:rsidRPr="00D3411B">
              <w:rPr>
                <w:sz w:val="22"/>
                <w:lang w:val="ru-RU"/>
              </w:rPr>
              <w:t>.</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29FA" w:rsidRDefault="000E29FA" w:rsidP="00F16EA9">
            <w:pPr>
              <w:spacing w:after="0"/>
              <w:jc w:val="both"/>
              <w:rPr>
                <w:sz w:val="22"/>
                <w:lang w:val="bg-BG"/>
              </w:rPr>
            </w:pPr>
            <w:r>
              <w:rPr>
                <w:sz w:val="22"/>
                <w:lang w:val="bg-BG"/>
              </w:rPr>
              <w:t>МОСВ</w:t>
            </w:r>
          </w:p>
          <w:p w:rsidR="00CA26CB" w:rsidRDefault="000E29FA" w:rsidP="00F16EA9">
            <w:pPr>
              <w:spacing w:after="0"/>
              <w:jc w:val="both"/>
              <w:rPr>
                <w:sz w:val="22"/>
                <w:lang w:val="bg-BG"/>
              </w:rPr>
            </w:pPr>
            <w:r>
              <w:rPr>
                <w:sz w:val="22"/>
                <w:lang w:val="bg-BG"/>
              </w:rPr>
              <w:t>ИАОС РИОСВ</w:t>
            </w:r>
          </w:p>
          <w:p w:rsidR="000E29FA" w:rsidRPr="005A34A9" w:rsidRDefault="000E29FA" w:rsidP="00F16EA9">
            <w:pPr>
              <w:spacing w:after="0"/>
              <w:jc w:val="both"/>
              <w:rPr>
                <w:sz w:val="22"/>
                <w:lang w:val="bg-BG"/>
              </w:rPr>
            </w:pP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Няма информация от отговорните институции за :</w:t>
            </w:r>
          </w:p>
          <w:p w:rsidR="00CA26CB" w:rsidRPr="00D3411B" w:rsidRDefault="00CA26CB" w:rsidP="00F16EA9">
            <w:pPr>
              <w:spacing w:after="0"/>
              <w:jc w:val="both"/>
              <w:rPr>
                <w:sz w:val="22"/>
                <w:lang w:val="ru-RU"/>
              </w:rPr>
            </w:pPr>
            <w:r w:rsidRPr="00D3411B">
              <w:rPr>
                <w:sz w:val="22"/>
                <w:lang w:val="ru-RU"/>
              </w:rPr>
              <w:t xml:space="preserve">Извършване на контрол по екологосъобразното обезвреждане на опасни отпадъци, доказано съдържащи </w:t>
            </w:r>
            <w:r w:rsidRPr="002A2AA2">
              <w:rPr>
                <w:sz w:val="22"/>
              </w:rPr>
              <w:t>PBDE</w:t>
            </w:r>
            <w:r w:rsidRPr="00D3411B">
              <w:rPr>
                <w:sz w:val="22"/>
                <w:lang w:val="ru-RU"/>
              </w:rPr>
              <w:t xml:space="preserve"> и </w:t>
            </w:r>
            <w:r w:rsidRPr="002A2AA2">
              <w:rPr>
                <w:sz w:val="22"/>
              </w:rPr>
              <w:t>PFOS</w:t>
            </w:r>
            <w:r w:rsidRPr="00D3411B">
              <w:rPr>
                <w:sz w:val="22"/>
                <w:lang w:val="ru-RU"/>
              </w:rPr>
              <w:t>, при разкомплектоването на ИУЕЕО и ИУМПС.</w:t>
            </w:r>
          </w:p>
          <w:p w:rsidR="00CA26CB" w:rsidRPr="00D3411B" w:rsidRDefault="00CA26CB" w:rsidP="00F16EA9">
            <w:pPr>
              <w:spacing w:after="0"/>
              <w:jc w:val="both"/>
              <w:rPr>
                <w:sz w:val="22"/>
                <w:lang w:val="ru-RU"/>
              </w:rPr>
            </w:pPr>
            <w:r w:rsidRPr="005A34A9">
              <w:rPr>
                <w:b/>
                <w:sz w:val="22"/>
                <w:u w:val="single"/>
                <w:lang w:val="ru-RU"/>
              </w:rPr>
              <w:t>Препоръка :</w:t>
            </w:r>
            <w:r w:rsidRPr="00D3411B">
              <w:rPr>
                <w:sz w:val="22"/>
                <w:lang w:val="ru-RU"/>
              </w:rPr>
              <w:t xml:space="preserve">  Да се въведе в националното законодателство : Извършване на контрол по екологосъобразното обезвреждане на опасни отпадъци, доказано съдържащи </w:t>
            </w:r>
            <w:r w:rsidRPr="002A2AA2">
              <w:rPr>
                <w:sz w:val="22"/>
              </w:rPr>
              <w:t>PBDE</w:t>
            </w:r>
            <w:r w:rsidRPr="00D3411B">
              <w:rPr>
                <w:sz w:val="22"/>
                <w:lang w:val="ru-RU"/>
              </w:rPr>
              <w:t xml:space="preserve"> и </w:t>
            </w:r>
            <w:r w:rsidRPr="002A2AA2">
              <w:rPr>
                <w:sz w:val="22"/>
              </w:rPr>
              <w:t>PFOS</w:t>
            </w:r>
            <w:r w:rsidRPr="00D3411B">
              <w:rPr>
                <w:sz w:val="22"/>
                <w:lang w:val="ru-RU"/>
              </w:rPr>
              <w:t>, при разкомплектоването на ИУЕЕО и ИУМПС.</w:t>
            </w:r>
          </w:p>
          <w:p w:rsidR="00CA26CB" w:rsidRPr="002A2AA2" w:rsidRDefault="00CA26CB" w:rsidP="00F16EA9">
            <w:pPr>
              <w:spacing w:after="0"/>
              <w:jc w:val="both"/>
              <w:rPr>
                <w:sz w:val="22"/>
                <w:lang w:val="bg-BG"/>
              </w:rPr>
            </w:pPr>
            <w:r w:rsidRPr="00D3411B">
              <w:rPr>
                <w:sz w:val="22"/>
                <w:lang w:val="ru-RU"/>
              </w:rPr>
              <w:t xml:space="preserve">За целта да се определят методи за доказване на наличието на УОЗ вещества в ИУМПС и ИУЕЕО и контролиращи институции.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4.2.5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България е изпълнила задълженията си по обезвреждане на оборудване, съдържащо </w:t>
            </w:r>
            <w:r w:rsidRPr="002A2AA2">
              <w:rPr>
                <w:sz w:val="22"/>
              </w:rPr>
              <w:t>PCB</w:t>
            </w:r>
            <w:r w:rsidRPr="00D3411B">
              <w:rPr>
                <w:sz w:val="22"/>
                <w:lang w:val="ru-RU"/>
              </w:rPr>
              <w:t xml:space="preserve"> – изцяло и в срок.</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 Изпълнява се текущо. </w:t>
            </w:r>
          </w:p>
          <w:p w:rsidR="00CA26CB" w:rsidRPr="002A2AA2" w:rsidRDefault="00CA26CB" w:rsidP="00F16EA9">
            <w:pPr>
              <w:spacing w:after="0"/>
              <w:jc w:val="both"/>
              <w:rPr>
                <w:sz w:val="22"/>
                <w:lang w:val="bg-BG"/>
              </w:rPr>
            </w:pPr>
            <w:r w:rsidRPr="00D3411B">
              <w:rPr>
                <w:b/>
                <w:sz w:val="22"/>
                <w:u w:val="single"/>
                <w:lang w:val="ru-RU"/>
              </w:rPr>
              <w:t>Препоръка :</w:t>
            </w:r>
            <w:r w:rsidRPr="00D3411B">
              <w:rPr>
                <w:sz w:val="22"/>
                <w:lang w:val="ru-RU"/>
              </w:rPr>
              <w:t xml:space="preserve"> Да продължи адаптирането на ръководства за алтернативи на 28те УОЗ за българските потребители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Тези насоки се предоставят </w:t>
            </w:r>
            <w:r w:rsidR="003B34EE" w:rsidRPr="00D3411B">
              <w:rPr>
                <w:sz w:val="22"/>
                <w:lang w:val="ru-RU"/>
              </w:rPr>
              <w:t>ежегодн</w:t>
            </w:r>
            <w:r w:rsidR="003B34EE">
              <w:rPr>
                <w:sz w:val="22"/>
                <w:lang w:val="ru-RU"/>
              </w:rPr>
              <w:t>о</w:t>
            </w:r>
            <w:r w:rsidR="003B34EE" w:rsidRPr="00D3411B">
              <w:rPr>
                <w:sz w:val="22"/>
                <w:lang w:val="ru-RU"/>
              </w:rPr>
              <w:t xml:space="preserve"> </w:t>
            </w:r>
            <w:r w:rsidRPr="00D3411B">
              <w:rPr>
                <w:sz w:val="22"/>
                <w:lang w:val="ru-RU"/>
              </w:rPr>
              <w:t xml:space="preserve">на РИОСВ. През 2019 г. представители на РИОСВ (експертите по химикали) са запознати с новите УОЗ вещества и тези, които </w:t>
            </w:r>
            <w:r w:rsidR="003B34EE">
              <w:rPr>
                <w:sz w:val="22"/>
                <w:lang w:val="ru-RU"/>
              </w:rPr>
              <w:t>са</w:t>
            </w:r>
            <w:r w:rsidR="003B34EE" w:rsidRPr="00D3411B">
              <w:rPr>
                <w:sz w:val="22"/>
                <w:lang w:val="ru-RU"/>
              </w:rPr>
              <w:t xml:space="preserve"> </w:t>
            </w:r>
            <w:r w:rsidRPr="00D3411B">
              <w:rPr>
                <w:sz w:val="22"/>
                <w:lang w:val="ru-RU"/>
              </w:rPr>
              <w:t xml:space="preserve"> включени през 2019 г.</w:t>
            </w:r>
            <w:r w:rsidR="003B34EE">
              <w:rPr>
                <w:sz w:val="22"/>
                <w:lang w:val="ru-RU"/>
              </w:rPr>
              <w:t xml:space="preserve"> на последната Конференция на страните по Стокхолмската конвенция. </w:t>
            </w:r>
          </w:p>
          <w:p w:rsidR="00CA26CB" w:rsidRPr="00D3411B" w:rsidRDefault="00CA26CB" w:rsidP="00F16EA9">
            <w:pPr>
              <w:spacing w:after="0"/>
              <w:jc w:val="both"/>
              <w:rPr>
                <w:sz w:val="22"/>
                <w:lang w:val="ru-RU"/>
              </w:rPr>
            </w:pPr>
            <w:r w:rsidRPr="00D3411B">
              <w:rPr>
                <w:sz w:val="22"/>
                <w:lang w:val="ru-RU"/>
              </w:rPr>
              <w:t>Предлага се тази мярка/ дейност да се възложи на ПДМГС и да продължи и в новия НПДУУОЗ.</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Мониторинг на УОЗ пестициди  и </w:t>
            </w:r>
            <w:r w:rsidRPr="002A2AA2">
              <w:rPr>
                <w:sz w:val="22"/>
              </w:rPr>
              <w:t>PCB</w:t>
            </w:r>
            <w:r w:rsidRPr="002A2AA2">
              <w:rPr>
                <w:sz w:val="22"/>
                <w:lang w:val="ru-RU"/>
              </w:rPr>
              <w:t xml:space="preserve"> </w:t>
            </w:r>
            <w:r w:rsidRPr="00D3411B">
              <w:rPr>
                <w:sz w:val="22"/>
                <w:lang w:val="ru-RU"/>
              </w:rPr>
              <w:t xml:space="preserve"> в почви от земеделски земи и почви около складовете за залежали пестициди и ПРЗ се осъществява ежегодно. </w:t>
            </w:r>
          </w:p>
          <w:p w:rsidR="00CA26CB" w:rsidRPr="00D3411B" w:rsidRDefault="00CA26CB" w:rsidP="00F16EA9">
            <w:pPr>
              <w:spacing w:after="0"/>
              <w:jc w:val="both"/>
              <w:rPr>
                <w:sz w:val="22"/>
                <w:lang w:val="ru-RU"/>
              </w:rPr>
            </w:pPr>
            <w:r w:rsidRPr="00D3411B">
              <w:rPr>
                <w:b/>
                <w:sz w:val="22"/>
                <w:u w:val="single"/>
                <w:lang w:val="ru-RU"/>
              </w:rPr>
              <w:t>Препоръка:</w:t>
            </w:r>
            <w:r w:rsidRPr="00D3411B">
              <w:rPr>
                <w:sz w:val="22"/>
                <w:lang w:val="ru-RU"/>
              </w:rPr>
              <w:t xml:space="preserve"> Да продължи мониторинговата програма за почви.  За да се осигури мониторинг на новите УОЗ в почви е необходима промяна в националното законодателство – кои  нови УОЗ да се контролират.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Мониторинг на УОЗ в повърхностни води  се осъществява ежегодно.  Мониторинг на новите УОЗ не се извършва, защото трябва да се промени националното законодателство.</w:t>
            </w:r>
          </w:p>
          <w:p w:rsidR="00CA26CB" w:rsidRPr="00D3411B" w:rsidRDefault="00CA26CB" w:rsidP="00F16EA9">
            <w:pPr>
              <w:spacing w:after="0"/>
              <w:jc w:val="both"/>
              <w:rPr>
                <w:sz w:val="22"/>
                <w:lang w:val="ru-RU"/>
              </w:rPr>
            </w:pPr>
            <w:r w:rsidRPr="00D3411B">
              <w:rPr>
                <w:b/>
                <w:sz w:val="22"/>
                <w:u w:val="single"/>
                <w:lang w:val="ru-RU"/>
              </w:rPr>
              <w:t>Препоръка :</w:t>
            </w:r>
            <w:r w:rsidRPr="00D3411B">
              <w:rPr>
                <w:sz w:val="22"/>
                <w:lang w:val="ru-RU"/>
              </w:rPr>
              <w:t xml:space="preserve"> Да продължи и да се разшири мониторинговата програма за УОЗ веществата в повърхностни води като се разшири до всички УОЗ , включени в Стокхолмската конвенция към 2019 .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Мониторинг на УОЗ в подземни води  се осъществява ежегодно. </w:t>
            </w:r>
          </w:p>
          <w:p w:rsidR="00CA26CB" w:rsidRPr="00D3411B" w:rsidRDefault="00CA26CB" w:rsidP="00F16EA9">
            <w:pPr>
              <w:spacing w:after="0"/>
              <w:jc w:val="both"/>
              <w:rPr>
                <w:sz w:val="22"/>
                <w:lang w:val="ru-RU"/>
              </w:rPr>
            </w:pPr>
            <w:r w:rsidRPr="00D3411B">
              <w:rPr>
                <w:sz w:val="22"/>
                <w:lang w:val="ru-RU"/>
              </w:rPr>
              <w:t>Предстои извършване на анализ на нови УОЗ в поземни води .</w:t>
            </w:r>
          </w:p>
          <w:p w:rsidR="00CA26CB" w:rsidRPr="00D3411B" w:rsidRDefault="00CA26CB" w:rsidP="00F16EA9">
            <w:pPr>
              <w:spacing w:after="0"/>
              <w:jc w:val="both"/>
              <w:rPr>
                <w:sz w:val="22"/>
                <w:lang w:val="ru-RU"/>
              </w:rPr>
            </w:pPr>
            <w:r w:rsidRPr="000E29FA">
              <w:rPr>
                <w:b/>
                <w:sz w:val="22"/>
                <w:u w:val="single"/>
                <w:lang w:val="ru-RU"/>
              </w:rPr>
              <w:t>Препоръка :</w:t>
            </w:r>
            <w:r w:rsidRPr="00D3411B">
              <w:rPr>
                <w:sz w:val="22"/>
                <w:lang w:val="ru-RU"/>
              </w:rPr>
              <w:t xml:space="preserve">  Да продължи мониторинга на подземни води от ИАОС и Басейновите дирекции  .  Да се промени националното законодателство за включване на всички УОЗ вещества ( към 2019)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Разработва се в настоящия момент   публичен регистър към ИАОС  на местата със замърсена почва . </w:t>
            </w:r>
          </w:p>
          <w:p w:rsidR="00CA26CB" w:rsidRPr="00D3411B" w:rsidRDefault="00CA26CB" w:rsidP="00F16EA9">
            <w:pPr>
              <w:spacing w:after="0"/>
              <w:jc w:val="both"/>
              <w:rPr>
                <w:sz w:val="22"/>
                <w:lang w:val="ru-RU"/>
              </w:rPr>
            </w:pPr>
            <w:r w:rsidRPr="00D3411B">
              <w:rPr>
                <w:b/>
                <w:sz w:val="22"/>
                <w:u w:val="single"/>
                <w:lang w:val="ru-RU"/>
              </w:rPr>
              <w:t>Препоръка :</w:t>
            </w:r>
            <w:r w:rsidRPr="00D3411B">
              <w:rPr>
                <w:sz w:val="22"/>
                <w:lang w:val="ru-RU"/>
              </w:rPr>
              <w:t xml:space="preserve"> Да продължи разработването на този публичен регистър  на местата със замърсена почва.  Да се въведе изискването за ежегоден контрол и отчет на замърсените площи с   28те УОЗ . </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е осигурено финансиране за специализирано лабораторно оборудване и съответно методи за изпитване. Не е осъществен мониторинг на  УОЗ пестициди в питейни и бутилирани води, предназначени за пиене.</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МЗ</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В част от лабораториите на РЗИ се провежда контролен мониторинг на качеството на питейната вода в т.ч. и на УОЗ-пестициди, като за периода 2013 – 2017 г. са извършени 53</w:t>
            </w:r>
            <w:r w:rsidRPr="002A2AA2">
              <w:rPr>
                <w:sz w:val="22"/>
              </w:rPr>
              <w:t> </w:t>
            </w:r>
            <w:r w:rsidRPr="00D3411B">
              <w:rPr>
                <w:sz w:val="22"/>
                <w:lang w:val="ru-RU"/>
              </w:rPr>
              <w:t xml:space="preserve">190 анализа на УОЗ-пестициди (алдрин, хлордан, диелдрин, ендрин, ендосулфан, хептахлор, хептахлорбензен, хексахлорцеклохексан, линдан, пентахлорбензен и </w:t>
            </w:r>
            <w:r w:rsidR="002963F9">
              <w:rPr>
                <w:sz w:val="22"/>
                <w:lang w:val="ru-RU"/>
              </w:rPr>
              <w:t>DDT</w:t>
            </w:r>
            <w:r w:rsidRPr="00D3411B">
              <w:rPr>
                <w:sz w:val="22"/>
                <w:lang w:val="ru-RU"/>
              </w:rPr>
              <w:t xml:space="preserve"> и неговите разпадни продукти). Дейността се извършва от програмата „Здравен контрол“ ва МЗ, а не по НПДУУОЗ. Финансови средства не са осигурявани.</w:t>
            </w:r>
          </w:p>
          <w:p w:rsidR="00CA26CB" w:rsidRPr="00D3411B" w:rsidRDefault="00CA26CB" w:rsidP="00F16EA9">
            <w:pPr>
              <w:spacing w:after="0"/>
              <w:jc w:val="both"/>
              <w:rPr>
                <w:sz w:val="22"/>
                <w:lang w:val="ru-RU"/>
              </w:rPr>
            </w:pPr>
            <w:r w:rsidRPr="00D3411B">
              <w:rPr>
                <w:sz w:val="22"/>
                <w:lang w:val="ru-RU"/>
              </w:rPr>
              <w:t>От страна на ВиК дружествата също се провежда мониторнг на посочените УОЗ, като за периода 2013 – 2017 г. са извършени около 48</w:t>
            </w:r>
            <w:r w:rsidRPr="002A2AA2">
              <w:rPr>
                <w:sz w:val="22"/>
              </w:rPr>
              <w:t> </w:t>
            </w:r>
            <w:r w:rsidRPr="00D3411B">
              <w:rPr>
                <w:sz w:val="22"/>
                <w:lang w:val="ru-RU"/>
              </w:rPr>
              <w:t>000 анализа, като и те са със средства на ВиК дружествата, е не със средства, свързани с НПДУУОЗ.</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общо анализирани проби за съдържание на остатъци от пестициди в храни от растителен произход – 26</w:t>
            </w:r>
            <w:r w:rsidRPr="002A2AA2">
              <w:rPr>
                <w:sz w:val="22"/>
              </w:rPr>
              <w:t> </w:t>
            </w:r>
            <w:r w:rsidRPr="00D3411B">
              <w:rPr>
                <w:sz w:val="22"/>
                <w:lang w:val="ru-RU"/>
              </w:rPr>
              <w:t>847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култури, от които са вземани проби за съдържание на остатъци от пестициди в храни от растителен произход – 313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брой анализирани проби без съдържание на остатъци от пестициди в храни от растителен произход – 233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брой анализирани проби с установено наличие на остатъци под МДК от пестициди в храни от растителен произход – 63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брой анализирани проби с установено наличие на остатъци над МДК от пестициди в храни от растителен произход – 10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брой проби с установени няколко на брой замърсители – 36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брой проби с установено/и, забранено/и, активно/и вещество/а – 18 бр.</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p w:rsidR="00CA26CB" w:rsidRPr="002A2AA2" w:rsidRDefault="00CA26CB" w:rsidP="00F16EA9">
            <w:pPr>
              <w:spacing w:after="0"/>
              <w:jc w:val="both"/>
              <w:rPr>
                <w:sz w:val="22"/>
              </w:rPr>
            </w:pPr>
            <w:r w:rsidRPr="002A2AA2">
              <w:rPr>
                <w:sz w:val="22"/>
              </w:rPr>
              <w:t>доп. отговор</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2013 – 2018 г., храни, пуснати в търговската мрежа, които се следят за наличие на пестициди – над 200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 xml:space="preserve">2013 – 2018 г., УОЗ-пестициди, които се контролират в храни – алдрин, диелдрин, </w:t>
            </w:r>
            <w:r w:rsidR="002963F9">
              <w:rPr>
                <w:sz w:val="22"/>
                <w:lang w:val="ru-RU"/>
              </w:rPr>
              <w:t>DDT</w:t>
            </w:r>
            <w:r w:rsidRPr="00D3411B">
              <w:rPr>
                <w:sz w:val="22"/>
                <w:lang w:val="ru-RU"/>
              </w:rPr>
              <w:t xml:space="preserve">, </w:t>
            </w:r>
            <w:r w:rsidR="00BB4C76">
              <w:rPr>
                <w:sz w:val="22"/>
                <w:lang w:val="ru-RU"/>
              </w:rPr>
              <w:t>DDЕ</w:t>
            </w:r>
            <w:r w:rsidRPr="00D3411B">
              <w:rPr>
                <w:sz w:val="22"/>
                <w:lang w:val="ru-RU"/>
              </w:rPr>
              <w:t xml:space="preserve">, </w:t>
            </w:r>
            <w:r w:rsidR="00BB4C76">
              <w:rPr>
                <w:sz w:val="22"/>
                <w:lang w:val="ru-RU"/>
              </w:rPr>
              <w:t>DDD</w:t>
            </w:r>
            <w:r w:rsidRPr="00D3411B">
              <w:rPr>
                <w:sz w:val="22"/>
                <w:lang w:val="ru-RU"/>
              </w:rPr>
              <w:t>, ендрин,  хексахлорбензен, хептахлор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 xml:space="preserve">2013 – 2018 г., открити наднормени количества УОЗ-пестициди – </w:t>
            </w:r>
            <w:r w:rsidR="002963F9">
              <w:rPr>
                <w:sz w:val="22"/>
                <w:lang w:val="ru-RU"/>
              </w:rPr>
              <w:t>DDT</w:t>
            </w:r>
            <w:r w:rsidRPr="00D3411B">
              <w:rPr>
                <w:sz w:val="22"/>
                <w:lang w:val="ru-RU"/>
              </w:rPr>
              <w:t xml:space="preserve"> в 4 проби, и около МДК – 2 проби.</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В храни не се изследват РСВ.</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Счита, че оборудването не е подходящо за анализ на пестициди и затова се възлага на частни лаборатории.</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ЦЛВСЕЕ</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ЦЛВСЕЕ извършва анализи на пестициди по НМПКО и НПКОП, но не по НПДУУОЗ</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месо и мазнини от животински произход – 593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РСВ в месо и мазнини от животински произход – 370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риба – 213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РСВ в риба –132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мляко и млечни продукти – 835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РСВ в мляко и млечни продукти – 303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яйца – 335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пчелен мед – 247 бр.</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2012 – 2018 г., анализирани проби за УОЗ-пестициди в питейни води – 242 бр.</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6.2.3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ЦЛХИК</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Анализът и оценката на пробите анализирани за УОЗ-пестициди в храни, пуснати в търговската мрежа е даден в т</w:t>
            </w:r>
            <w:r w:rsidR="009E6813">
              <w:rPr>
                <w:sz w:val="22"/>
                <w:lang w:val="ru-RU"/>
              </w:rPr>
              <w:t>.</w:t>
            </w:r>
            <w:r w:rsidRPr="00D3411B">
              <w:rPr>
                <w:sz w:val="22"/>
                <w:lang w:val="ru-RU"/>
              </w:rPr>
              <w:t xml:space="preserve"> 6.2.1.</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ЦЛВСЕЕ</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Анализи от ЦЛВСЕЕ са възможни, но при закупуване на лабораторна техника.</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Поради липса на съвременно оборудване и изискванията на Европейски референтни лаборатории ЦЛВСЕЕ не може да поеме ангажименти за новия НПДУУОЗ 2020-2030 г.</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ЦЛВСЕЕ е пряко свързана с бюджета на МЗХГ и БАБХ.</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Поддържа се актуален електронен регистър за складовете и съхраняваните в тях пестициди.</w:t>
            </w:r>
          </w:p>
          <w:p w:rsidR="00CA26CB" w:rsidRPr="00D3411B" w:rsidRDefault="00CA26CB" w:rsidP="00F16EA9">
            <w:pPr>
              <w:spacing w:after="0"/>
              <w:jc w:val="both"/>
              <w:rPr>
                <w:sz w:val="22"/>
                <w:lang w:val="ru-RU"/>
              </w:rPr>
            </w:pPr>
            <w:r w:rsidRPr="005A34A9">
              <w:rPr>
                <w:b/>
                <w:sz w:val="22"/>
                <w:u w:val="single"/>
                <w:lang w:val="ru-RU"/>
              </w:rPr>
              <w:t>Препоръка</w:t>
            </w:r>
            <w:r w:rsidRPr="00D3411B">
              <w:rPr>
                <w:sz w:val="22"/>
                <w:u w:val="single"/>
                <w:lang w:val="ru-RU"/>
              </w:rPr>
              <w:t xml:space="preserve"> :</w:t>
            </w:r>
            <w:r w:rsidRPr="00D3411B">
              <w:rPr>
                <w:sz w:val="22"/>
                <w:lang w:val="ru-RU"/>
              </w:rPr>
              <w:t xml:space="preserve"> Да продължи да се поддържа регистъра за пестицидите  до окончателното унищожаване  на „ негодните пестициди „ и складовете , където те с съхраняват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ИАОС</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 Има постоянен контрол на пуснатото на пазара ЕЕО и събраното ИУЕЕО . Информацията за това е налична и достъпна в ежегодните доклади на ИАОС .</w:t>
            </w:r>
          </w:p>
          <w:p w:rsidR="00CA26CB" w:rsidRPr="00D3411B" w:rsidRDefault="00CA26CB" w:rsidP="00F16EA9">
            <w:pPr>
              <w:spacing w:after="0"/>
              <w:jc w:val="both"/>
              <w:rPr>
                <w:sz w:val="22"/>
                <w:lang w:val="ru-RU"/>
              </w:rPr>
            </w:pPr>
            <w:r w:rsidRPr="00D3411B">
              <w:rPr>
                <w:b/>
                <w:sz w:val="22"/>
                <w:u w:val="single"/>
                <w:lang w:val="ru-RU"/>
              </w:rPr>
              <w:t>Препоръка :</w:t>
            </w:r>
            <w:r w:rsidRPr="00D3411B">
              <w:rPr>
                <w:sz w:val="22"/>
                <w:lang w:val="ru-RU"/>
              </w:rPr>
              <w:t xml:space="preserve"> Да се продължи контрола  на пуснатото на пазара ЕЕО и събраното ИУЕЕО  в съответствие с разширяването на обхвата на  Стокхолмската конвенция  до 28 УОЗ вещества .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 xml:space="preserve">ИАОС </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Има постоянен контрол на пуснатите на пазара МПС  и събраните  ИУМПС . Информацията за това е налична и достъпна в ежегодните доклади на ИАОС .</w:t>
            </w:r>
          </w:p>
          <w:p w:rsidR="00CA26CB" w:rsidRPr="002A2AA2" w:rsidRDefault="00CA26CB" w:rsidP="00F16EA9">
            <w:pPr>
              <w:spacing w:after="0"/>
              <w:jc w:val="both"/>
              <w:rPr>
                <w:sz w:val="22"/>
                <w:lang w:val="bg-BG"/>
              </w:rPr>
            </w:pPr>
            <w:r w:rsidRPr="00D3411B">
              <w:rPr>
                <w:b/>
                <w:sz w:val="22"/>
                <w:u w:val="single"/>
                <w:lang w:val="ru-RU"/>
              </w:rPr>
              <w:t>Препоръка :</w:t>
            </w:r>
            <w:r w:rsidRPr="00D3411B">
              <w:rPr>
                <w:sz w:val="22"/>
                <w:lang w:val="ru-RU"/>
              </w:rPr>
              <w:t xml:space="preserve"> Да се продължи контрола  на пуснатите  на пазара МПС и събраните  ИУМПС  в съответствие с разширяването на обхвата на  Стокхолмската конвенция  до 28 УОЗ вещества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Да. На интернет страницата на МОСВ е публикувана информация за УОЗ-веществата.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МОСВ осигурява публичен достъп до информационни материали, свързани с УОЗ – характеристики, свойства, въздействие върху околната среда и хората.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са получавани задачи и средства и затова те не изпълняват тази мярка.</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Възложено на НПО, но няма информация за провеждане на семинари, свързани с УОЗ.</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А-НПДУУОЗ 2012-2020 г. е преведен на английски език.</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А-НПДУУОЗ 2012-2020 г. е отпечатан.</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7.3.2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 xml:space="preserve">Експертите на РИОСВ са запознати с мерките и дейностите, свързани с управлението на УОЗ. </w:t>
            </w:r>
          </w:p>
        </w:tc>
      </w:tr>
      <w:tr w:rsidR="00CA26CB" w:rsidRPr="00F91B9D" w:rsidTr="002A2AA2">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8.1.1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2013 г. е създадена и функционира „</w:t>
            </w:r>
            <w:r w:rsidR="000E29FA">
              <w:rPr>
                <w:sz w:val="22"/>
                <w:lang w:val="ru-RU"/>
              </w:rPr>
              <w:t>П</w:t>
            </w:r>
            <w:r w:rsidRPr="00D3411B">
              <w:rPr>
                <w:sz w:val="22"/>
                <w:lang w:val="ru-RU"/>
              </w:rPr>
              <w:t xml:space="preserve">остоянно действаща междуведомствена група по синергия“ </w:t>
            </w:r>
            <w:r w:rsidR="009E6813">
              <w:rPr>
                <w:sz w:val="22"/>
                <w:lang w:val="ru-RU"/>
              </w:rPr>
              <w:t xml:space="preserve"> (ПДМГС) </w:t>
            </w:r>
            <w:r w:rsidRPr="00D3411B">
              <w:rPr>
                <w:sz w:val="22"/>
                <w:lang w:val="ru-RU"/>
              </w:rPr>
              <w:t>с основна задача да координира съвместните дейности по прилагане на:</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Стокхолмската конвенция</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Базелската конвенция</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Ротердамската конвенция</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Конвенция Минамата за живака</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 xml:space="preserve">Стратегически подход за </w:t>
            </w:r>
            <w:r w:rsidR="009E6813">
              <w:rPr>
                <w:sz w:val="22"/>
                <w:lang w:val="ru-RU"/>
              </w:rPr>
              <w:t xml:space="preserve">международно </w:t>
            </w:r>
            <w:r w:rsidRPr="00D3411B">
              <w:rPr>
                <w:sz w:val="22"/>
                <w:lang w:val="ru-RU"/>
              </w:rPr>
              <w:t>управление на химикали</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Протокола за УОЗ към КТЗРДР</w:t>
            </w:r>
          </w:p>
          <w:p w:rsidR="00CA26CB" w:rsidRPr="002A2AA2" w:rsidRDefault="00CA26CB" w:rsidP="00CC613F">
            <w:pPr>
              <w:pStyle w:val="ListParagraph"/>
              <w:numPr>
                <w:ilvl w:val="0"/>
                <w:numId w:val="22"/>
              </w:numPr>
              <w:suppressAutoHyphens/>
              <w:autoSpaceDN w:val="0"/>
              <w:spacing w:after="0"/>
              <w:ind w:left="252" w:hanging="270"/>
              <w:contextualSpacing w:val="0"/>
              <w:jc w:val="both"/>
              <w:textAlignment w:val="baseline"/>
              <w:rPr>
                <w:sz w:val="22"/>
              </w:rPr>
            </w:pPr>
            <w:r w:rsidRPr="002A2AA2">
              <w:rPr>
                <w:sz w:val="22"/>
              </w:rPr>
              <w:t>Монреалския протокол за озоноразрушаващи вещества</w:t>
            </w:r>
          </w:p>
          <w:p w:rsidR="00CA26CB" w:rsidRPr="00D3411B" w:rsidRDefault="00CA26CB" w:rsidP="00CC613F">
            <w:pPr>
              <w:pStyle w:val="ListParagraph"/>
              <w:numPr>
                <w:ilvl w:val="0"/>
                <w:numId w:val="22"/>
              </w:numPr>
              <w:suppressAutoHyphens/>
              <w:autoSpaceDN w:val="0"/>
              <w:spacing w:after="0"/>
              <w:ind w:left="252" w:hanging="270"/>
              <w:contextualSpacing w:val="0"/>
              <w:jc w:val="both"/>
              <w:textAlignment w:val="baseline"/>
              <w:rPr>
                <w:sz w:val="22"/>
                <w:lang w:val="ru-RU"/>
              </w:rPr>
            </w:pPr>
            <w:r w:rsidRPr="00D3411B">
              <w:rPr>
                <w:sz w:val="22"/>
                <w:lang w:val="ru-RU"/>
              </w:rPr>
              <w:t>Прилагане на националното и европейско законодателство в тези области, изготвяне на методични насоки, позиции, указания и др.</w:t>
            </w:r>
          </w:p>
          <w:p w:rsidR="00CA26CB" w:rsidRPr="00D3411B" w:rsidRDefault="00CA26CB" w:rsidP="00F16EA9">
            <w:pPr>
              <w:spacing w:after="0"/>
              <w:jc w:val="both"/>
              <w:rPr>
                <w:sz w:val="22"/>
                <w:lang w:val="ru-RU"/>
              </w:rPr>
            </w:pPr>
            <w:r w:rsidRPr="00D3411B">
              <w:rPr>
                <w:sz w:val="22"/>
                <w:lang w:val="ru-RU"/>
              </w:rPr>
              <w:t>В ПДМГС има представители на МОСВ, МЗ, МЗХГ, ИАОС, БАБХ.</w:t>
            </w:r>
          </w:p>
        </w:tc>
      </w:tr>
      <w:tr w:rsidR="00CA26CB" w:rsidRPr="00F91B9D" w:rsidTr="002A2AA2">
        <w:tc>
          <w:tcPr>
            <w:tcW w:w="81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8.1.2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МОСВ</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Извършва се постоянно и има добро сътрудничество при съвместното прилагане на законодателството за управление на химикали и отпадъци.</w:t>
            </w:r>
          </w:p>
        </w:tc>
      </w:tr>
      <w:tr w:rsidR="00CA26CB" w:rsidRPr="00F91B9D" w:rsidTr="002A2AA2">
        <w:tc>
          <w:tcPr>
            <w:tcW w:w="81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2A2AA2" w:rsidRDefault="00CA26CB" w:rsidP="00F16EA9">
            <w:pPr>
              <w:spacing w:after="0"/>
              <w:jc w:val="both"/>
              <w:rPr>
                <w:sz w:val="22"/>
              </w:rPr>
            </w:pPr>
            <w:r w:rsidRPr="002A2AA2">
              <w:rPr>
                <w:sz w:val="22"/>
              </w:rPr>
              <w:t>НЦОЗА</w:t>
            </w:r>
          </w:p>
        </w:tc>
        <w:tc>
          <w:tcPr>
            <w:tcW w:w="12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26CB" w:rsidRPr="00D3411B" w:rsidRDefault="00CA26CB" w:rsidP="00F16EA9">
            <w:pPr>
              <w:spacing w:after="0"/>
              <w:jc w:val="both"/>
              <w:rPr>
                <w:sz w:val="22"/>
                <w:lang w:val="ru-RU"/>
              </w:rPr>
            </w:pPr>
            <w:r w:rsidRPr="00D3411B">
              <w:rPr>
                <w:sz w:val="22"/>
                <w:lang w:val="ru-RU"/>
              </w:rPr>
              <w:t>Не е получавал задачи и не е вземал участие по координацията и прилагането на цитираните международни конвенции и протоколи.</w:t>
            </w:r>
          </w:p>
        </w:tc>
      </w:tr>
    </w:tbl>
    <w:p w:rsidR="00CA26CB" w:rsidRPr="00CA26CB" w:rsidRDefault="00CA26CB" w:rsidP="00F16EA9">
      <w:pPr>
        <w:jc w:val="both"/>
        <w:rPr>
          <w:lang w:val="bg-BG" w:eastAsia="bg-BG"/>
        </w:rPr>
      </w:pPr>
    </w:p>
    <w:p w:rsidR="007245BF" w:rsidRPr="00047C41" w:rsidRDefault="007245BF" w:rsidP="00F16EA9">
      <w:pPr>
        <w:spacing w:before="120" w:after="0"/>
        <w:ind w:firstLine="709"/>
        <w:jc w:val="both"/>
        <w:rPr>
          <w:rFonts w:cs="Times New Roman"/>
          <w:szCs w:val="24"/>
          <w:lang w:val="bg-BG"/>
        </w:rPr>
      </w:pPr>
    </w:p>
    <w:sectPr w:rsidR="007245BF" w:rsidRPr="00047C41" w:rsidSect="00221CF1">
      <w:pgSz w:w="16838" w:h="11906" w:orient="landscape"/>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190" w:rsidRDefault="00B44190" w:rsidP="00F55261">
      <w:pPr>
        <w:spacing w:after="0" w:line="240" w:lineRule="auto"/>
      </w:pPr>
      <w:r>
        <w:separator/>
      </w:r>
    </w:p>
  </w:endnote>
  <w:endnote w:type="continuationSeparator" w:id="0">
    <w:p w:rsidR="00B44190" w:rsidRDefault="00B44190" w:rsidP="00F5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EUAlbertina">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Hebar">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imokU">
    <w:altName w:val="Courier New"/>
    <w:charset w:val="00"/>
    <w:family w:val="auto"/>
    <w:pitch w:val="variable"/>
    <w:sig w:usb0="00000287" w:usb1="00000000" w:usb2="00000000" w:usb3="00000000" w:csb0="0000009F" w:csb1="00000000"/>
  </w:font>
  <w:font w:name="Futura Bk">
    <w:altName w:val="Century Gothic"/>
    <w:charset w:val="CC"/>
    <w:family w:val="swiss"/>
    <w:pitch w:val="variable"/>
    <w:sig w:usb0="00000287" w:usb1="00000000" w:usb2="00000000" w:usb3="00000000" w:csb0="0000009F" w:csb1="00000000"/>
  </w:font>
  <w:font w:name="Geneva CY">
    <w:altName w:val="Geneva CY"/>
    <w:panose1 w:val="00000000000000000000"/>
    <w:charset w:val="CC"/>
    <w:family w:val="swiss"/>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TimokCYR">
    <w:altName w:val="Times New Roman"/>
    <w:panose1 w:val="00000000000000000000"/>
    <w:charset w:val="00"/>
    <w:family w:val="roman"/>
    <w:notTrueType/>
    <w:pitch w:val="default"/>
    <w:sig w:usb0="00000003" w:usb1="00000000" w:usb2="00000000" w:usb3="00000000" w:csb0="00000001" w:csb1="00000000"/>
  </w:font>
  <w:font w:name="OEDIMN+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1" w:csb1="00000000"/>
  </w:font>
  <w:font w:name="Times">
    <w:panose1 w:val="02020603050405020304"/>
    <w:charset w:val="00"/>
    <w:family w:val="roman"/>
    <w:notTrueType/>
    <w:pitch w:val="variable"/>
    <w:sig w:usb0="00000003" w:usb1="00000000" w:usb2="00000000" w:usb3="00000000" w:csb0="00000001" w:csb1="00000000"/>
  </w:font>
  <w:font w:name="CEAPIM+TimesNewRoman,Bold">
    <w:altName w:val="Times New Roman"/>
    <w:panose1 w:val="00000000000000000000"/>
    <w:charset w:val="00"/>
    <w:family w:val="roman"/>
    <w:notTrueType/>
    <w:pitch w:val="default"/>
    <w:sig w:usb0="00000003" w:usb1="00000000" w:usb2="00000000" w:usb3="00000000" w:csb0="00000001" w:csb1="00000000"/>
  </w:font>
  <w:font w:name="SymbolMT">
    <w:altName w:val="Times New Roman"/>
    <w:charset w:val="00"/>
    <w:family w:val="auto"/>
    <w:pitch w:val="default"/>
  </w:font>
  <w:font w:name="EUAlbertina-Bold-Identity-H">
    <w:altName w:val="MS Mincho"/>
    <w:panose1 w:val="00000000000000000000"/>
    <w:charset w:val="80"/>
    <w:family w:val="auto"/>
    <w:notTrueType/>
    <w:pitch w:val="default"/>
    <w:sig w:usb0="00000001" w:usb1="08070000" w:usb2="00000010" w:usb3="00000000" w:csb0="00020000"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EUAlbertina+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80876"/>
      <w:docPartObj>
        <w:docPartGallery w:val="Page Numbers (Bottom of Page)"/>
        <w:docPartUnique/>
      </w:docPartObj>
    </w:sdtPr>
    <w:sdtEndPr>
      <w:rPr>
        <w:noProof/>
      </w:rPr>
    </w:sdtEndPr>
    <w:sdtContent>
      <w:p w:rsidR="003C2B62" w:rsidRDefault="003C2B62">
        <w:pPr>
          <w:pStyle w:val="Footer"/>
          <w:jc w:val="center"/>
        </w:pPr>
        <w:r>
          <w:fldChar w:fldCharType="begin"/>
        </w:r>
        <w:r>
          <w:instrText xml:space="preserve"> PAGE   \* MERGEFORMAT </w:instrText>
        </w:r>
        <w:r>
          <w:fldChar w:fldCharType="separate"/>
        </w:r>
        <w:r w:rsidR="00871D15">
          <w:rPr>
            <w:noProof/>
          </w:rPr>
          <w:t>48</w:t>
        </w:r>
        <w:r>
          <w:rPr>
            <w:noProof/>
          </w:rPr>
          <w:fldChar w:fldCharType="end"/>
        </w:r>
      </w:p>
    </w:sdtContent>
  </w:sdt>
  <w:p w:rsidR="003C2B62" w:rsidRDefault="003C2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634858"/>
      <w:docPartObj>
        <w:docPartGallery w:val="Page Numbers (Bottom of Page)"/>
        <w:docPartUnique/>
      </w:docPartObj>
    </w:sdtPr>
    <w:sdtEndPr>
      <w:rPr>
        <w:noProof/>
      </w:rPr>
    </w:sdtEndPr>
    <w:sdtContent>
      <w:p w:rsidR="003C2B62" w:rsidRDefault="003C2B62">
        <w:pPr>
          <w:pStyle w:val="Footer"/>
          <w:jc w:val="center"/>
        </w:pPr>
        <w:r>
          <w:fldChar w:fldCharType="begin"/>
        </w:r>
        <w:r>
          <w:instrText xml:space="preserve"> PAGE   \* MERGEFORMAT </w:instrText>
        </w:r>
        <w:r>
          <w:fldChar w:fldCharType="separate"/>
        </w:r>
        <w:r>
          <w:rPr>
            <w:noProof/>
          </w:rPr>
          <w:t>180</w:t>
        </w:r>
        <w:r>
          <w:rPr>
            <w:noProof/>
          </w:rPr>
          <w:fldChar w:fldCharType="end"/>
        </w:r>
      </w:p>
    </w:sdtContent>
  </w:sdt>
  <w:p w:rsidR="003C2B62" w:rsidRDefault="003C2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740419"/>
      <w:docPartObj>
        <w:docPartGallery w:val="Page Numbers (Bottom of Page)"/>
        <w:docPartUnique/>
      </w:docPartObj>
    </w:sdtPr>
    <w:sdtEndPr>
      <w:rPr>
        <w:noProof/>
      </w:rPr>
    </w:sdtEndPr>
    <w:sdtContent>
      <w:p w:rsidR="003C2B62" w:rsidRDefault="003C2B62" w:rsidP="00796861">
        <w:pPr>
          <w:pStyle w:val="Footer"/>
          <w:jc w:val="center"/>
        </w:pPr>
        <w:r>
          <w:fldChar w:fldCharType="begin"/>
        </w:r>
        <w:r>
          <w:instrText xml:space="preserve"> PAGE   \* MERGEFORMAT </w:instrText>
        </w:r>
        <w:r>
          <w:fldChar w:fldCharType="separate"/>
        </w:r>
        <w:r w:rsidR="00EF4386">
          <w:rPr>
            <w:noProof/>
          </w:rPr>
          <w:t>213</w:t>
        </w:r>
        <w:r>
          <w:rPr>
            <w:noProof/>
          </w:rPr>
          <w:fldChar w:fldCharType="end"/>
        </w:r>
      </w:p>
    </w:sdtContent>
  </w:sdt>
  <w:p w:rsidR="003C2B62" w:rsidRDefault="003C2B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853996"/>
      <w:docPartObj>
        <w:docPartGallery w:val="Page Numbers (Bottom of Page)"/>
        <w:docPartUnique/>
      </w:docPartObj>
    </w:sdtPr>
    <w:sdtEndPr>
      <w:rPr>
        <w:noProof/>
      </w:rPr>
    </w:sdtEndPr>
    <w:sdtContent>
      <w:p w:rsidR="003C2B62" w:rsidRDefault="003C2B62">
        <w:pPr>
          <w:pStyle w:val="Footer"/>
          <w:jc w:val="center"/>
        </w:pPr>
        <w:r>
          <w:fldChar w:fldCharType="begin"/>
        </w:r>
        <w:r>
          <w:instrText xml:space="preserve"> PAGE   \* MERGEFORMAT </w:instrText>
        </w:r>
        <w:r>
          <w:fldChar w:fldCharType="separate"/>
        </w:r>
        <w:r w:rsidR="009E6F80">
          <w:rPr>
            <w:noProof/>
          </w:rPr>
          <w:t>226</w:t>
        </w:r>
        <w:r>
          <w:rPr>
            <w:noProof/>
          </w:rPr>
          <w:fldChar w:fldCharType="end"/>
        </w:r>
      </w:p>
    </w:sdtContent>
  </w:sdt>
  <w:p w:rsidR="003C2B62" w:rsidRDefault="003C2B62">
    <w:pPr>
      <w:pStyle w:val="Footer"/>
    </w:pPr>
  </w:p>
  <w:p w:rsidR="003C2B62" w:rsidRDefault="003C2B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497623"/>
      <w:docPartObj>
        <w:docPartGallery w:val="Page Numbers (Bottom of Page)"/>
        <w:docPartUnique/>
      </w:docPartObj>
    </w:sdtPr>
    <w:sdtEndPr>
      <w:rPr>
        <w:noProof/>
      </w:rPr>
    </w:sdtEndPr>
    <w:sdtContent>
      <w:p w:rsidR="003C2B62" w:rsidRDefault="003C2B62">
        <w:pPr>
          <w:pStyle w:val="Footer"/>
          <w:jc w:val="center"/>
        </w:pPr>
        <w:r>
          <w:fldChar w:fldCharType="begin"/>
        </w:r>
        <w:r>
          <w:instrText xml:space="preserve"> PAGE   \* MERGEFORMAT </w:instrText>
        </w:r>
        <w:r>
          <w:fldChar w:fldCharType="separate"/>
        </w:r>
        <w:r w:rsidR="009E6F80">
          <w:rPr>
            <w:noProof/>
          </w:rPr>
          <w:t>234</w:t>
        </w:r>
        <w:r>
          <w:rPr>
            <w:noProof/>
          </w:rPr>
          <w:fldChar w:fldCharType="end"/>
        </w:r>
      </w:p>
    </w:sdtContent>
  </w:sdt>
  <w:p w:rsidR="003C2B62" w:rsidRDefault="003C2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190" w:rsidRDefault="00B44190" w:rsidP="00F55261">
      <w:pPr>
        <w:spacing w:after="0" w:line="240" w:lineRule="auto"/>
      </w:pPr>
      <w:r>
        <w:separator/>
      </w:r>
    </w:p>
  </w:footnote>
  <w:footnote w:type="continuationSeparator" w:id="0">
    <w:p w:rsidR="00B44190" w:rsidRDefault="00B44190" w:rsidP="00F55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numPicBullet w:numPicBulletId="1">
    <w:pict>
      <v:shape id="_x0000_i1030" type="#_x0000_t75" style="width:9.75pt;height:9.75pt" o:bullet="t">
        <v:imagedata r:id="rId2" o:title="clip_image002"/>
      </v:shape>
    </w:pict>
  </w:numPicBullet>
  <w:numPicBullet w:numPicBulletId="2">
    <w:pict>
      <v:shape id="_x0000_i1031" type="#_x0000_t75" style="width:9.75pt;height:9.75pt" o:bullet="t">
        <v:imagedata r:id="rId3" o:title="clip_image002"/>
      </v:shape>
    </w:pict>
  </w:numPicBullet>
  <w:abstractNum w:abstractNumId="0">
    <w:nsid w:val="017A61D7"/>
    <w:multiLevelType w:val="multilevel"/>
    <w:tmpl w:val="8BBAD758"/>
    <w:lvl w:ilvl="0">
      <w:start w:val="3"/>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4058" w:hanging="1080"/>
      </w:pPr>
      <w:rPr>
        <w:rFonts w:hint="default"/>
        <w:b/>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1BB1F06"/>
    <w:multiLevelType w:val="hybridMultilevel"/>
    <w:tmpl w:val="76C628F0"/>
    <w:lvl w:ilvl="0" w:tplc="04020001">
      <w:start w:val="1"/>
      <w:numFmt w:val="bullet"/>
      <w:lvlText w:val=""/>
      <w:lvlJc w:val="left"/>
      <w:pPr>
        <w:ind w:left="774" w:hanging="360"/>
      </w:pPr>
      <w:rPr>
        <w:rFonts w:ascii="Symbol" w:hAnsi="Symbol" w:hint="default"/>
      </w:rPr>
    </w:lvl>
    <w:lvl w:ilvl="1" w:tplc="04020003" w:tentative="1">
      <w:start w:val="1"/>
      <w:numFmt w:val="bullet"/>
      <w:lvlText w:val="o"/>
      <w:lvlJc w:val="left"/>
      <w:pPr>
        <w:ind w:left="1494" w:hanging="360"/>
      </w:pPr>
      <w:rPr>
        <w:rFonts w:ascii="Courier New" w:hAnsi="Courier New" w:cs="Courier New" w:hint="default"/>
      </w:rPr>
    </w:lvl>
    <w:lvl w:ilvl="2" w:tplc="04020005" w:tentative="1">
      <w:start w:val="1"/>
      <w:numFmt w:val="bullet"/>
      <w:lvlText w:val=""/>
      <w:lvlJc w:val="left"/>
      <w:pPr>
        <w:ind w:left="2214" w:hanging="360"/>
      </w:pPr>
      <w:rPr>
        <w:rFonts w:ascii="Wingdings" w:hAnsi="Wingdings" w:hint="default"/>
      </w:rPr>
    </w:lvl>
    <w:lvl w:ilvl="3" w:tplc="04020001" w:tentative="1">
      <w:start w:val="1"/>
      <w:numFmt w:val="bullet"/>
      <w:lvlText w:val=""/>
      <w:lvlJc w:val="left"/>
      <w:pPr>
        <w:ind w:left="2934" w:hanging="360"/>
      </w:pPr>
      <w:rPr>
        <w:rFonts w:ascii="Symbol" w:hAnsi="Symbol" w:hint="default"/>
      </w:rPr>
    </w:lvl>
    <w:lvl w:ilvl="4" w:tplc="04020003" w:tentative="1">
      <w:start w:val="1"/>
      <w:numFmt w:val="bullet"/>
      <w:lvlText w:val="o"/>
      <w:lvlJc w:val="left"/>
      <w:pPr>
        <w:ind w:left="3654" w:hanging="360"/>
      </w:pPr>
      <w:rPr>
        <w:rFonts w:ascii="Courier New" w:hAnsi="Courier New" w:cs="Courier New" w:hint="default"/>
      </w:rPr>
    </w:lvl>
    <w:lvl w:ilvl="5" w:tplc="04020005" w:tentative="1">
      <w:start w:val="1"/>
      <w:numFmt w:val="bullet"/>
      <w:lvlText w:val=""/>
      <w:lvlJc w:val="left"/>
      <w:pPr>
        <w:ind w:left="4374" w:hanging="360"/>
      </w:pPr>
      <w:rPr>
        <w:rFonts w:ascii="Wingdings" w:hAnsi="Wingdings" w:hint="default"/>
      </w:rPr>
    </w:lvl>
    <w:lvl w:ilvl="6" w:tplc="04020001" w:tentative="1">
      <w:start w:val="1"/>
      <w:numFmt w:val="bullet"/>
      <w:lvlText w:val=""/>
      <w:lvlJc w:val="left"/>
      <w:pPr>
        <w:ind w:left="5094" w:hanging="360"/>
      </w:pPr>
      <w:rPr>
        <w:rFonts w:ascii="Symbol" w:hAnsi="Symbol" w:hint="default"/>
      </w:rPr>
    </w:lvl>
    <w:lvl w:ilvl="7" w:tplc="04020003" w:tentative="1">
      <w:start w:val="1"/>
      <w:numFmt w:val="bullet"/>
      <w:lvlText w:val="o"/>
      <w:lvlJc w:val="left"/>
      <w:pPr>
        <w:ind w:left="5814" w:hanging="360"/>
      </w:pPr>
      <w:rPr>
        <w:rFonts w:ascii="Courier New" w:hAnsi="Courier New" w:cs="Courier New" w:hint="default"/>
      </w:rPr>
    </w:lvl>
    <w:lvl w:ilvl="8" w:tplc="04020005" w:tentative="1">
      <w:start w:val="1"/>
      <w:numFmt w:val="bullet"/>
      <w:lvlText w:val=""/>
      <w:lvlJc w:val="left"/>
      <w:pPr>
        <w:ind w:left="6534" w:hanging="360"/>
      </w:pPr>
      <w:rPr>
        <w:rFonts w:ascii="Wingdings" w:hAnsi="Wingdings" w:hint="default"/>
      </w:rPr>
    </w:lvl>
  </w:abstractNum>
  <w:abstractNum w:abstractNumId="2">
    <w:nsid w:val="0276177B"/>
    <w:multiLevelType w:val="hybridMultilevel"/>
    <w:tmpl w:val="9E489BA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nsid w:val="03143A4D"/>
    <w:multiLevelType w:val="hybridMultilevel"/>
    <w:tmpl w:val="863E7D8C"/>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4">
    <w:nsid w:val="04A14BD7"/>
    <w:multiLevelType w:val="multilevel"/>
    <w:tmpl w:val="90EE96D8"/>
    <w:styleLink w:val="LFO31"/>
    <w:lvl w:ilvl="0">
      <w:start w:val="1"/>
      <w:numFmt w:val="decimal"/>
      <w:pStyle w:val="BCCReferences"/>
      <w:lvlText w:val="%1."/>
      <w:lvlJc w:val="right"/>
      <w:pPr>
        <w:ind w:left="113" w:hanging="113"/>
      </w:pPr>
      <w:rPr>
        <w:rFonts w:ascii="Times New Roman" w:hAnsi="Times New Roman"/>
        <w:b w:val="0"/>
        <w:i w:val="0"/>
        <w:strike w:val="0"/>
        <w:dstrike w:val="0"/>
        <w:vanish w:val="0"/>
        <w:color w:val="000000"/>
        <w:spacing w:val="0"/>
        <w:w w:val="100"/>
        <w:kern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05D615C3"/>
    <w:multiLevelType w:val="hybridMultilevel"/>
    <w:tmpl w:val="F7040F7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05E55AFE"/>
    <w:multiLevelType w:val="hybridMultilevel"/>
    <w:tmpl w:val="F1A005C8"/>
    <w:lvl w:ilvl="0" w:tplc="0840DCBA">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6ED7207"/>
    <w:multiLevelType w:val="hybridMultilevel"/>
    <w:tmpl w:val="9DAA2AF2"/>
    <w:lvl w:ilvl="0" w:tplc="A9EA2290">
      <w:start w:val="2020"/>
      <w:numFmt w:val="bullet"/>
      <w:lvlText w:val="-"/>
      <w:lvlJc w:val="left"/>
      <w:pPr>
        <w:ind w:left="720" w:hanging="360"/>
      </w:pPr>
      <w:rPr>
        <w:rFonts w:ascii="Times New Roman" w:eastAsia="Calibri" w:hAnsi="Times New Roman" w:cs="Times New Roman" w:hint="default"/>
      </w:rPr>
    </w:lvl>
    <w:lvl w:ilvl="1" w:tplc="02C469EA">
      <w:start w:val="1"/>
      <w:numFmt w:val="bullet"/>
      <w:lvlText w:val="•"/>
      <w:lvlJc w:val="left"/>
      <w:pPr>
        <w:ind w:left="1785" w:hanging="705"/>
      </w:pPr>
      <w:rPr>
        <w:rFonts w:ascii="Times New Roman" w:eastAsia="SimHe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7FF7716"/>
    <w:multiLevelType w:val="hybridMultilevel"/>
    <w:tmpl w:val="7BA83ADC"/>
    <w:lvl w:ilvl="0" w:tplc="A9EA2290">
      <w:start w:val="2020"/>
      <w:numFmt w:val="bullet"/>
      <w:lvlText w:val="-"/>
      <w:lvlJc w:val="left"/>
      <w:pPr>
        <w:ind w:left="1440" w:hanging="360"/>
      </w:pPr>
      <w:rPr>
        <w:rFonts w:ascii="Times New Roman" w:eastAsia="Calibri"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nsid w:val="081D6CDA"/>
    <w:multiLevelType w:val="hybridMultilevel"/>
    <w:tmpl w:val="EE969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4A3131"/>
    <w:multiLevelType w:val="hybridMultilevel"/>
    <w:tmpl w:val="370AEDA2"/>
    <w:styleLink w:val="ArticleSection2"/>
    <w:lvl w:ilvl="0" w:tplc="A668504C">
      <w:start w:val="1"/>
      <w:numFmt w:val="bullet"/>
      <w:lvlText w:val=""/>
      <w:lvlJc w:val="left"/>
      <w:pPr>
        <w:tabs>
          <w:tab w:val="num" w:pos="720"/>
        </w:tabs>
        <w:ind w:left="720" w:hanging="360"/>
      </w:pPr>
      <w:rPr>
        <w:rFonts w:ascii="Wingdings" w:hAnsi="Wingdings" w:hint="default"/>
        <w:color w:val="auto"/>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095D5567"/>
    <w:multiLevelType w:val="hybridMultilevel"/>
    <w:tmpl w:val="2F60BBB4"/>
    <w:lvl w:ilvl="0" w:tplc="FFFFFFFF">
      <w:start w:val="1"/>
      <w:numFmt w:val="bullet"/>
      <w:lvlText w:val=""/>
      <w:lvlPicBulletId w:val="2"/>
      <w:lvlJc w:val="left"/>
      <w:pPr>
        <w:tabs>
          <w:tab w:val="num" w:pos="587"/>
        </w:tabs>
        <w:ind w:left="587" w:hanging="227"/>
      </w:pPr>
      <w:rPr>
        <w:rFonts w:ascii="Symbol" w:hAnsi="Symbol" w:hint="default"/>
        <w:color w:val="auto"/>
      </w:rPr>
    </w:lvl>
    <w:lvl w:ilvl="1" w:tplc="FFFFFFFF">
      <w:start w:val="2"/>
      <w:numFmt w:val="bullet"/>
      <w:lvlText w:val=""/>
      <w:lvlPicBulletId w:val="0"/>
      <w:lvlJc w:val="left"/>
      <w:pPr>
        <w:tabs>
          <w:tab w:val="num" w:pos="1364"/>
        </w:tabs>
        <w:ind w:left="1364" w:hanging="284"/>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09EB2B13"/>
    <w:multiLevelType w:val="hybridMultilevel"/>
    <w:tmpl w:val="81425CC0"/>
    <w:lvl w:ilvl="0" w:tplc="DB665A84">
      <w:start w:val="1"/>
      <w:numFmt w:val="bullet"/>
      <w:lvlText w:val=""/>
      <w:lvlJc w:val="left"/>
      <w:pPr>
        <w:tabs>
          <w:tab w:val="num" w:pos="720"/>
        </w:tabs>
        <w:ind w:left="720" w:hanging="360"/>
      </w:pPr>
      <w:rPr>
        <w:rFonts w:ascii="Wingdings" w:hAnsi="Wingdings" w:hint="default"/>
        <w:color w:val="auto"/>
        <w:sz w:val="20"/>
        <w:szCs w:val="20"/>
      </w:rPr>
    </w:lvl>
    <w:lvl w:ilvl="1" w:tplc="04020003">
      <w:start w:val="1"/>
      <w:numFmt w:val="decimal"/>
      <w:lvlText w:val="%2."/>
      <w:lvlJc w:val="left"/>
      <w:pPr>
        <w:tabs>
          <w:tab w:val="num" w:pos="1440"/>
        </w:tabs>
        <w:ind w:left="1440" w:hanging="360"/>
      </w:pPr>
      <w:rPr>
        <w:rFonts w:hint="default"/>
        <w:b/>
        <w:color w:val="auto"/>
        <w:sz w:val="24"/>
        <w:szCs w:val="24"/>
      </w:rPr>
    </w:lvl>
    <w:lvl w:ilvl="2" w:tplc="04020005">
      <w:start w:val="1"/>
      <w:numFmt w:val="bullet"/>
      <w:lvlText w:val=""/>
      <w:lvlJc w:val="left"/>
      <w:pPr>
        <w:tabs>
          <w:tab w:val="num" w:pos="2160"/>
        </w:tabs>
        <w:ind w:left="2160" w:hanging="360"/>
      </w:pPr>
      <w:rPr>
        <w:rFonts w:ascii="Wingdings" w:hAnsi="Wingdings" w:hint="default"/>
        <w:color w:val="993300"/>
        <w:sz w:val="20"/>
        <w:szCs w:val="20"/>
      </w:rPr>
    </w:lvl>
    <w:lvl w:ilvl="3" w:tplc="04020001">
      <w:start w:val="1"/>
      <w:numFmt w:val="bullet"/>
      <w:lvlText w:val=""/>
      <w:lvlPicBulletId w:val="0"/>
      <w:lvlJc w:val="left"/>
      <w:pPr>
        <w:ind w:left="2880" w:hanging="360"/>
      </w:pPr>
      <w:rPr>
        <w:rFonts w:ascii="Symbol" w:hAnsi="Symbol" w:hint="default"/>
        <w:color w:val="993300"/>
        <w:sz w:val="20"/>
        <w:szCs w:val="20"/>
      </w:rPr>
    </w:lvl>
    <w:lvl w:ilvl="4" w:tplc="04020003">
      <w:start w:val="1"/>
      <w:numFmt w:val="bullet"/>
      <w:lvlText w:val=""/>
      <w:lvlJc w:val="left"/>
      <w:pPr>
        <w:tabs>
          <w:tab w:val="num" w:pos="3600"/>
        </w:tabs>
        <w:ind w:left="3600" w:hanging="360"/>
      </w:pPr>
      <w:rPr>
        <w:rFonts w:ascii="Wingdings" w:hAnsi="Wingdings" w:hint="default"/>
        <w:color w:val="auto"/>
        <w:sz w:val="20"/>
        <w:szCs w:val="20"/>
      </w:rPr>
    </w:lvl>
    <w:lvl w:ilvl="5" w:tplc="04020005" w:tentative="1">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0A7147E9"/>
    <w:multiLevelType w:val="hybridMultilevel"/>
    <w:tmpl w:val="5114EC38"/>
    <w:lvl w:ilvl="0" w:tplc="0402000F">
      <w:start w:val="14"/>
      <w:numFmt w:val="decimal"/>
      <w:lvlText w:val="%1."/>
      <w:lvlJc w:val="left"/>
      <w:pPr>
        <w:ind w:left="1070" w:hanging="360"/>
      </w:pPr>
      <w:rPr>
        <w:rFonts w:hint="default"/>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14">
    <w:nsid w:val="0A840BE1"/>
    <w:multiLevelType w:val="multilevel"/>
    <w:tmpl w:val="CD0E2F24"/>
    <w:lvl w:ilvl="0">
      <w:start w:val="1"/>
      <w:numFmt w:val="decimal"/>
      <w:lvlText w:val="%1."/>
      <w:lvlJc w:val="left"/>
      <w:pPr>
        <w:ind w:left="360" w:hanging="360"/>
      </w:pPr>
      <w:rPr>
        <w:rFonts w:hint="default"/>
      </w:rPr>
    </w:lvl>
    <w:lvl w:ilvl="1">
      <w:start w:val="3"/>
      <w:numFmt w:val="decimal"/>
      <w:isLgl/>
      <w:lvlText w:val="%1.%2"/>
      <w:lvlJc w:val="left"/>
      <w:pPr>
        <w:ind w:left="66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5">
    <w:nsid w:val="0A9E70AF"/>
    <w:multiLevelType w:val="hybridMultilevel"/>
    <w:tmpl w:val="BA04D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D40FCC"/>
    <w:multiLevelType w:val="hybridMultilevel"/>
    <w:tmpl w:val="65166F7C"/>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0B2B11C9"/>
    <w:multiLevelType w:val="multilevel"/>
    <w:tmpl w:val="1C044C5C"/>
    <w:styleLink w:val="LFO41"/>
    <w:lvl w:ilvl="0">
      <w:start w:val="1"/>
      <w:numFmt w:val="decimal"/>
      <w:pStyle w:val="ListNumber4"/>
      <w:lvlText w:val="%1."/>
      <w:lvlJc w:val="left"/>
      <w:pPr>
        <w:ind w:left="1209"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nsid w:val="0C79403D"/>
    <w:multiLevelType w:val="multilevel"/>
    <w:tmpl w:val="684E12EE"/>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0E004BB2"/>
    <w:multiLevelType w:val="hybridMultilevel"/>
    <w:tmpl w:val="E72872FA"/>
    <w:lvl w:ilvl="0" w:tplc="04020001">
      <w:start w:val="1"/>
      <w:numFmt w:val="bullet"/>
      <w:lvlText w:val=""/>
      <w:lvlJc w:val="left"/>
      <w:pPr>
        <w:ind w:left="1409" w:hanging="360"/>
      </w:pPr>
      <w:rPr>
        <w:rFonts w:ascii="Symbol" w:hAnsi="Symbol" w:hint="default"/>
      </w:rPr>
    </w:lvl>
    <w:lvl w:ilvl="1" w:tplc="04020003" w:tentative="1">
      <w:start w:val="1"/>
      <w:numFmt w:val="bullet"/>
      <w:lvlText w:val="o"/>
      <w:lvlJc w:val="left"/>
      <w:pPr>
        <w:ind w:left="2129" w:hanging="360"/>
      </w:pPr>
      <w:rPr>
        <w:rFonts w:ascii="Courier New" w:hAnsi="Courier New" w:cs="Courier New" w:hint="default"/>
      </w:rPr>
    </w:lvl>
    <w:lvl w:ilvl="2" w:tplc="04020005" w:tentative="1">
      <w:start w:val="1"/>
      <w:numFmt w:val="bullet"/>
      <w:lvlText w:val=""/>
      <w:lvlJc w:val="left"/>
      <w:pPr>
        <w:ind w:left="2849" w:hanging="360"/>
      </w:pPr>
      <w:rPr>
        <w:rFonts w:ascii="Wingdings" w:hAnsi="Wingdings" w:hint="default"/>
      </w:rPr>
    </w:lvl>
    <w:lvl w:ilvl="3" w:tplc="04020001" w:tentative="1">
      <w:start w:val="1"/>
      <w:numFmt w:val="bullet"/>
      <w:lvlText w:val=""/>
      <w:lvlJc w:val="left"/>
      <w:pPr>
        <w:ind w:left="3569" w:hanging="360"/>
      </w:pPr>
      <w:rPr>
        <w:rFonts w:ascii="Symbol" w:hAnsi="Symbol" w:hint="default"/>
      </w:rPr>
    </w:lvl>
    <w:lvl w:ilvl="4" w:tplc="04020003" w:tentative="1">
      <w:start w:val="1"/>
      <w:numFmt w:val="bullet"/>
      <w:lvlText w:val="o"/>
      <w:lvlJc w:val="left"/>
      <w:pPr>
        <w:ind w:left="4289" w:hanging="360"/>
      </w:pPr>
      <w:rPr>
        <w:rFonts w:ascii="Courier New" w:hAnsi="Courier New" w:cs="Courier New" w:hint="default"/>
      </w:rPr>
    </w:lvl>
    <w:lvl w:ilvl="5" w:tplc="04020005" w:tentative="1">
      <w:start w:val="1"/>
      <w:numFmt w:val="bullet"/>
      <w:lvlText w:val=""/>
      <w:lvlJc w:val="left"/>
      <w:pPr>
        <w:ind w:left="5009" w:hanging="360"/>
      </w:pPr>
      <w:rPr>
        <w:rFonts w:ascii="Wingdings" w:hAnsi="Wingdings" w:hint="default"/>
      </w:rPr>
    </w:lvl>
    <w:lvl w:ilvl="6" w:tplc="04020001" w:tentative="1">
      <w:start w:val="1"/>
      <w:numFmt w:val="bullet"/>
      <w:lvlText w:val=""/>
      <w:lvlJc w:val="left"/>
      <w:pPr>
        <w:ind w:left="5729" w:hanging="360"/>
      </w:pPr>
      <w:rPr>
        <w:rFonts w:ascii="Symbol" w:hAnsi="Symbol" w:hint="default"/>
      </w:rPr>
    </w:lvl>
    <w:lvl w:ilvl="7" w:tplc="04020003" w:tentative="1">
      <w:start w:val="1"/>
      <w:numFmt w:val="bullet"/>
      <w:lvlText w:val="o"/>
      <w:lvlJc w:val="left"/>
      <w:pPr>
        <w:ind w:left="6449" w:hanging="360"/>
      </w:pPr>
      <w:rPr>
        <w:rFonts w:ascii="Courier New" w:hAnsi="Courier New" w:cs="Courier New" w:hint="default"/>
      </w:rPr>
    </w:lvl>
    <w:lvl w:ilvl="8" w:tplc="04020005" w:tentative="1">
      <w:start w:val="1"/>
      <w:numFmt w:val="bullet"/>
      <w:lvlText w:val=""/>
      <w:lvlJc w:val="left"/>
      <w:pPr>
        <w:ind w:left="7169" w:hanging="360"/>
      </w:pPr>
      <w:rPr>
        <w:rFonts w:ascii="Wingdings" w:hAnsi="Wingdings" w:hint="default"/>
      </w:rPr>
    </w:lvl>
  </w:abstractNum>
  <w:abstractNum w:abstractNumId="20">
    <w:nsid w:val="0E812BB7"/>
    <w:multiLevelType w:val="hybridMultilevel"/>
    <w:tmpl w:val="A02C2A6E"/>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1">
    <w:nsid w:val="0ECB298C"/>
    <w:multiLevelType w:val="multilevel"/>
    <w:tmpl w:val="45D4656E"/>
    <w:styleLink w:val="LFO28"/>
    <w:lvl w:ilvl="0">
      <w:numFmt w:val="bullet"/>
      <w:pStyle w:val="ListBullet"/>
      <w:lvlText w:val=""/>
      <w:lvlJc w:val="left"/>
      <w:pPr>
        <w:ind w:left="284" w:hanging="284"/>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nsid w:val="0ED10942"/>
    <w:multiLevelType w:val="hybridMultilevel"/>
    <w:tmpl w:val="96E092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0ED120C8"/>
    <w:multiLevelType w:val="hybridMultilevel"/>
    <w:tmpl w:val="9F76E21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nsid w:val="104439CD"/>
    <w:multiLevelType w:val="hybridMultilevel"/>
    <w:tmpl w:val="6E868622"/>
    <w:styleLink w:val="Style11"/>
    <w:lvl w:ilvl="0" w:tplc="34863F14">
      <w:start w:val="1"/>
      <w:numFmt w:val="bullet"/>
      <w:lvlText w:val=""/>
      <w:lvlJc w:val="left"/>
      <w:pPr>
        <w:ind w:left="720" w:hanging="360"/>
      </w:pPr>
      <w:rPr>
        <w:rFonts w:ascii="Symbol" w:hAnsi="Symbol" w:hint="default"/>
      </w:rPr>
    </w:lvl>
    <w:lvl w:ilvl="1" w:tplc="6B7012F2" w:tentative="1">
      <w:start w:val="1"/>
      <w:numFmt w:val="bullet"/>
      <w:lvlText w:val="o"/>
      <w:lvlJc w:val="left"/>
      <w:pPr>
        <w:ind w:left="1440" w:hanging="360"/>
      </w:pPr>
      <w:rPr>
        <w:rFonts w:ascii="Courier New" w:hAnsi="Courier New" w:cs="Courier New" w:hint="default"/>
      </w:rPr>
    </w:lvl>
    <w:lvl w:ilvl="2" w:tplc="2362B852" w:tentative="1">
      <w:start w:val="1"/>
      <w:numFmt w:val="bullet"/>
      <w:lvlText w:val=""/>
      <w:lvlJc w:val="left"/>
      <w:pPr>
        <w:ind w:left="2160" w:hanging="360"/>
      </w:pPr>
      <w:rPr>
        <w:rFonts w:ascii="Wingdings" w:hAnsi="Wingdings" w:hint="default"/>
      </w:rPr>
    </w:lvl>
    <w:lvl w:ilvl="3" w:tplc="C1022486" w:tentative="1">
      <w:start w:val="1"/>
      <w:numFmt w:val="bullet"/>
      <w:lvlText w:val=""/>
      <w:lvlJc w:val="left"/>
      <w:pPr>
        <w:ind w:left="2880" w:hanging="360"/>
      </w:pPr>
      <w:rPr>
        <w:rFonts w:ascii="Symbol" w:hAnsi="Symbol" w:hint="default"/>
      </w:rPr>
    </w:lvl>
    <w:lvl w:ilvl="4" w:tplc="7A7663D2" w:tentative="1">
      <w:start w:val="1"/>
      <w:numFmt w:val="bullet"/>
      <w:lvlText w:val="o"/>
      <w:lvlJc w:val="left"/>
      <w:pPr>
        <w:ind w:left="3600" w:hanging="360"/>
      </w:pPr>
      <w:rPr>
        <w:rFonts w:ascii="Courier New" w:hAnsi="Courier New" w:cs="Courier New" w:hint="default"/>
      </w:rPr>
    </w:lvl>
    <w:lvl w:ilvl="5" w:tplc="FDCC0286" w:tentative="1">
      <w:start w:val="1"/>
      <w:numFmt w:val="bullet"/>
      <w:lvlText w:val=""/>
      <w:lvlJc w:val="left"/>
      <w:pPr>
        <w:ind w:left="4320" w:hanging="360"/>
      </w:pPr>
      <w:rPr>
        <w:rFonts w:ascii="Wingdings" w:hAnsi="Wingdings" w:hint="default"/>
      </w:rPr>
    </w:lvl>
    <w:lvl w:ilvl="6" w:tplc="4B6856DC" w:tentative="1">
      <w:start w:val="1"/>
      <w:numFmt w:val="bullet"/>
      <w:lvlText w:val=""/>
      <w:lvlJc w:val="left"/>
      <w:pPr>
        <w:ind w:left="5040" w:hanging="360"/>
      </w:pPr>
      <w:rPr>
        <w:rFonts w:ascii="Symbol" w:hAnsi="Symbol" w:hint="default"/>
      </w:rPr>
    </w:lvl>
    <w:lvl w:ilvl="7" w:tplc="B1860452" w:tentative="1">
      <w:start w:val="1"/>
      <w:numFmt w:val="bullet"/>
      <w:lvlText w:val="o"/>
      <w:lvlJc w:val="left"/>
      <w:pPr>
        <w:ind w:left="5760" w:hanging="360"/>
      </w:pPr>
      <w:rPr>
        <w:rFonts w:ascii="Courier New" w:hAnsi="Courier New" w:cs="Courier New" w:hint="default"/>
      </w:rPr>
    </w:lvl>
    <w:lvl w:ilvl="8" w:tplc="2FAE7F02" w:tentative="1">
      <w:start w:val="1"/>
      <w:numFmt w:val="bullet"/>
      <w:lvlText w:val=""/>
      <w:lvlJc w:val="left"/>
      <w:pPr>
        <w:ind w:left="6480" w:hanging="360"/>
      </w:pPr>
      <w:rPr>
        <w:rFonts w:ascii="Wingdings" w:hAnsi="Wingdings" w:hint="default"/>
      </w:rPr>
    </w:lvl>
  </w:abstractNum>
  <w:abstractNum w:abstractNumId="25">
    <w:nsid w:val="105A7C8D"/>
    <w:multiLevelType w:val="hybridMultilevel"/>
    <w:tmpl w:val="FFF2B30C"/>
    <w:lvl w:ilvl="0" w:tplc="DB665A84">
      <w:start w:val="1"/>
      <w:numFmt w:val="bullet"/>
      <w:lvlText w:val=""/>
      <w:lvlJc w:val="left"/>
      <w:pPr>
        <w:ind w:left="360" w:hanging="360"/>
      </w:pPr>
      <w:rPr>
        <w:rFonts w:ascii="Wingdings" w:hAnsi="Wingdings" w:hint="default"/>
        <w:color w:val="auto"/>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6">
    <w:nsid w:val="107F059F"/>
    <w:multiLevelType w:val="hybridMultilevel"/>
    <w:tmpl w:val="8F88D02A"/>
    <w:styleLink w:val="Normallist3"/>
    <w:lvl w:ilvl="0" w:tplc="FFFFFFFF">
      <w:start w:val="1"/>
      <w:numFmt w:val="bullet"/>
      <w:lvlText w:val=""/>
      <w:lvlJc w:val="left"/>
      <w:pPr>
        <w:tabs>
          <w:tab w:val="num" w:pos="720"/>
        </w:tabs>
        <w:ind w:left="720" w:hanging="360"/>
      </w:pPr>
      <w:rPr>
        <w:rFonts w:ascii="Wingdings" w:hAnsi="Wingdings" w:hint="default"/>
        <w:color w:val="9933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10A12DA0"/>
    <w:multiLevelType w:val="hybridMultilevel"/>
    <w:tmpl w:val="27544590"/>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EUAlbertina" w:eastAsia="Times New Roman" w:hAnsi="EUAlbertina" w:cs="EUAlbertin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11355C0C"/>
    <w:multiLevelType w:val="multilevel"/>
    <w:tmpl w:val="2A9E6A34"/>
    <w:lvl w:ilvl="0">
      <w:start w:val="2"/>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6"/>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9">
    <w:nsid w:val="11C7279A"/>
    <w:multiLevelType w:val="multilevel"/>
    <w:tmpl w:val="14C2ABDE"/>
    <w:lvl w:ilvl="0">
      <w:start w:val="3"/>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127D6781"/>
    <w:multiLevelType w:val="multilevel"/>
    <w:tmpl w:val="A2A4FF36"/>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b/>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13182939"/>
    <w:multiLevelType w:val="multilevel"/>
    <w:tmpl w:val="3BDA8F08"/>
    <w:lvl w:ilvl="0">
      <w:start w:val="2"/>
      <w:numFmt w:val="decimal"/>
      <w:lvlText w:val="%1"/>
      <w:lvlJc w:val="left"/>
      <w:pPr>
        <w:ind w:left="660" w:hanging="660"/>
      </w:pPr>
      <w:rPr>
        <w:rFonts w:hint="default"/>
      </w:rPr>
    </w:lvl>
    <w:lvl w:ilvl="1">
      <w:start w:val="2"/>
      <w:numFmt w:val="decimal"/>
      <w:lvlText w:val="%1.%2"/>
      <w:lvlJc w:val="left"/>
      <w:pPr>
        <w:ind w:left="849" w:hanging="660"/>
      </w:pPr>
      <w:rPr>
        <w:rFonts w:hint="default"/>
      </w:rPr>
    </w:lvl>
    <w:lvl w:ilvl="2">
      <w:start w:val="9"/>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2">
    <w:nsid w:val="14564C61"/>
    <w:multiLevelType w:val="multilevel"/>
    <w:tmpl w:val="EA94C290"/>
    <w:lvl w:ilvl="0">
      <w:start w:val="2"/>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3"/>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3">
    <w:nsid w:val="14C90F74"/>
    <w:multiLevelType w:val="hybridMultilevel"/>
    <w:tmpl w:val="78DC16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14CB65D8"/>
    <w:multiLevelType w:val="hybridMultilevel"/>
    <w:tmpl w:val="CAE8995A"/>
    <w:styleLink w:val="Normallist2"/>
    <w:lvl w:ilvl="0" w:tplc="FFFFFFFF">
      <w:start w:val="1"/>
      <w:numFmt w:val="decimal"/>
      <w:lvlText w:val="%1."/>
      <w:lvlJc w:val="left"/>
      <w:pPr>
        <w:tabs>
          <w:tab w:val="num" w:pos="1200"/>
        </w:tabs>
        <w:ind w:left="12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155D56E7"/>
    <w:multiLevelType w:val="multilevel"/>
    <w:tmpl w:val="6882C1CC"/>
    <w:lvl w:ilvl="0">
      <w:numFmt w:val="bullet"/>
      <w:lvlText w:val="-"/>
      <w:lvlJc w:val="left"/>
      <w:pPr>
        <w:ind w:left="2988" w:hanging="360"/>
      </w:pPr>
      <w:rPr>
        <w:rFonts w:ascii="Arial" w:eastAsia="TimesNewRomanPSMT" w:hAnsi="Arial" w:cs="Arial" w:hint="default"/>
      </w:rPr>
    </w:lvl>
    <w:lvl w:ilvl="1">
      <w:numFmt w:val="bullet"/>
      <w:lvlText w:val="o"/>
      <w:lvlJc w:val="left"/>
      <w:pPr>
        <w:ind w:left="3708" w:hanging="360"/>
      </w:pPr>
      <w:rPr>
        <w:rFonts w:ascii="Courier New" w:hAnsi="Courier New" w:cs="Courier New"/>
      </w:rPr>
    </w:lvl>
    <w:lvl w:ilvl="2">
      <w:numFmt w:val="bullet"/>
      <w:lvlText w:val=""/>
      <w:lvlJc w:val="left"/>
      <w:pPr>
        <w:ind w:left="4428" w:hanging="360"/>
      </w:pPr>
      <w:rPr>
        <w:rFonts w:ascii="Wingdings" w:hAnsi="Wingdings"/>
      </w:rPr>
    </w:lvl>
    <w:lvl w:ilvl="3">
      <w:numFmt w:val="bullet"/>
      <w:lvlText w:val=""/>
      <w:lvlJc w:val="left"/>
      <w:pPr>
        <w:ind w:left="5148" w:hanging="360"/>
      </w:pPr>
      <w:rPr>
        <w:rFonts w:ascii="Symbol" w:hAnsi="Symbol"/>
      </w:rPr>
    </w:lvl>
    <w:lvl w:ilvl="4">
      <w:numFmt w:val="bullet"/>
      <w:lvlText w:val="o"/>
      <w:lvlJc w:val="left"/>
      <w:pPr>
        <w:ind w:left="5868" w:hanging="360"/>
      </w:pPr>
      <w:rPr>
        <w:rFonts w:ascii="Courier New" w:hAnsi="Courier New" w:cs="Courier New"/>
      </w:rPr>
    </w:lvl>
    <w:lvl w:ilvl="5">
      <w:numFmt w:val="bullet"/>
      <w:lvlText w:val=""/>
      <w:lvlJc w:val="left"/>
      <w:pPr>
        <w:ind w:left="6588" w:hanging="360"/>
      </w:pPr>
      <w:rPr>
        <w:rFonts w:ascii="Wingdings" w:hAnsi="Wingdings"/>
      </w:rPr>
    </w:lvl>
    <w:lvl w:ilvl="6">
      <w:numFmt w:val="bullet"/>
      <w:lvlText w:val=""/>
      <w:lvlJc w:val="left"/>
      <w:pPr>
        <w:ind w:left="7308" w:hanging="360"/>
      </w:pPr>
      <w:rPr>
        <w:rFonts w:ascii="Symbol" w:hAnsi="Symbol"/>
      </w:rPr>
    </w:lvl>
    <w:lvl w:ilvl="7">
      <w:numFmt w:val="bullet"/>
      <w:lvlText w:val="o"/>
      <w:lvlJc w:val="left"/>
      <w:pPr>
        <w:ind w:left="8028" w:hanging="360"/>
      </w:pPr>
      <w:rPr>
        <w:rFonts w:ascii="Courier New" w:hAnsi="Courier New" w:cs="Courier New"/>
      </w:rPr>
    </w:lvl>
    <w:lvl w:ilvl="8">
      <w:numFmt w:val="bullet"/>
      <w:lvlText w:val=""/>
      <w:lvlJc w:val="left"/>
      <w:pPr>
        <w:ind w:left="8748" w:hanging="360"/>
      </w:pPr>
      <w:rPr>
        <w:rFonts w:ascii="Wingdings" w:hAnsi="Wingdings"/>
      </w:rPr>
    </w:lvl>
  </w:abstractNum>
  <w:abstractNum w:abstractNumId="36">
    <w:nsid w:val="15F803AC"/>
    <w:multiLevelType w:val="hybridMultilevel"/>
    <w:tmpl w:val="26365E5E"/>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16CD5DB0"/>
    <w:multiLevelType w:val="hybridMultilevel"/>
    <w:tmpl w:val="DCC4FA96"/>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8">
    <w:nsid w:val="16F0395C"/>
    <w:multiLevelType w:val="multilevel"/>
    <w:tmpl w:val="0206FC76"/>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nsid w:val="17334224"/>
    <w:multiLevelType w:val="hybridMultilevel"/>
    <w:tmpl w:val="378A3072"/>
    <w:lvl w:ilvl="0" w:tplc="EF3A2A5C">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
    <w:nsid w:val="17F82E2B"/>
    <w:multiLevelType w:val="multilevel"/>
    <w:tmpl w:val="AE4E7BCE"/>
    <w:styleLink w:val="LFO37"/>
    <w:lvl w:ilvl="0">
      <w:start w:val="1"/>
      <w:numFmt w:val="decimal"/>
      <w:pStyle w:val="Estilo3"/>
      <w:lvlText w:val="%1."/>
      <w:lvlJc w:val="left"/>
      <w:pPr>
        <w:ind w:left="720" w:hanging="360"/>
      </w:pPr>
      <w:rPr>
        <w:rFonts w:ascii="Times New Roman" w:hAnsi="Times New Roman"/>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8C16569"/>
    <w:multiLevelType w:val="multilevel"/>
    <w:tmpl w:val="7BD41B56"/>
    <w:styleLink w:val="LFO34"/>
    <w:lvl w:ilvl="0">
      <w:start w:val="1"/>
      <w:numFmt w:val="decimal"/>
      <w:pStyle w:val="GEFpara"/>
      <w:lvlText w:val="%1."/>
      <w:lvlJc w:val="left"/>
      <w:pPr>
        <w:ind w:left="720" w:hanging="432"/>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nsid w:val="1A62512C"/>
    <w:multiLevelType w:val="hybridMultilevel"/>
    <w:tmpl w:val="355ECBCE"/>
    <w:lvl w:ilvl="0" w:tplc="A9EA2290">
      <w:start w:val="2020"/>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1B1B00DD"/>
    <w:multiLevelType w:val="hybridMultilevel"/>
    <w:tmpl w:val="B1EADBF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1BDE59D8"/>
    <w:multiLevelType w:val="hybridMultilevel"/>
    <w:tmpl w:val="165E8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C064E06"/>
    <w:multiLevelType w:val="multilevel"/>
    <w:tmpl w:val="F6AA8B2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1DA33015"/>
    <w:multiLevelType w:val="hybridMultilevel"/>
    <w:tmpl w:val="B0AE957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1DFC7461"/>
    <w:multiLevelType w:val="hybridMultilevel"/>
    <w:tmpl w:val="E9C6E3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204E095D"/>
    <w:multiLevelType w:val="multilevel"/>
    <w:tmpl w:val="362ED850"/>
    <w:lvl w:ilvl="0">
      <w:start w:val="1"/>
      <w:numFmt w:val="decimal"/>
      <w:lvlText w:val="%1."/>
      <w:lvlJc w:val="left"/>
      <w:pPr>
        <w:ind w:left="927" w:hanging="360"/>
      </w:pPr>
      <w:rPr>
        <w:rFonts w:hint="default"/>
      </w:rPr>
    </w:lvl>
    <w:lvl w:ilvl="1">
      <w:start w:val="1"/>
      <w:numFmt w:val="decimal"/>
      <w:isLgl/>
      <w:lvlText w:val="%1.%2"/>
      <w:lvlJc w:val="left"/>
      <w:pPr>
        <w:ind w:left="1317" w:hanging="39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49">
    <w:nsid w:val="214219AB"/>
    <w:multiLevelType w:val="hybridMultilevel"/>
    <w:tmpl w:val="16A64290"/>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50">
    <w:nsid w:val="281734A0"/>
    <w:multiLevelType w:val="multilevel"/>
    <w:tmpl w:val="4192CF8E"/>
    <w:styleLink w:val="WWNum31"/>
    <w:lvl w:ilvl="0">
      <w:numFmt w:val="bullet"/>
      <w:lvlText w:val=""/>
      <w:lvlJc w:val="left"/>
      <w:pPr>
        <w:ind w:left="340" w:hanging="340"/>
      </w:pPr>
      <w:rPr>
        <w:rFonts w:ascii="Symbol" w:hAnsi="Symbol"/>
      </w:rPr>
    </w:lvl>
    <w:lvl w:ilvl="1">
      <w:numFmt w:val="bullet"/>
      <w:lvlText w:val=""/>
      <w:lvlJc w:val="left"/>
      <w:pPr>
        <w:ind w:left="680" w:hanging="340"/>
      </w:pPr>
      <w:rPr>
        <w:rFonts w:ascii="Symbol" w:hAnsi="Symbol"/>
      </w:rPr>
    </w:lvl>
    <w:lvl w:ilvl="2">
      <w:numFmt w:val="bullet"/>
      <w:lvlText w:val=""/>
      <w:lvlJc w:val="left"/>
      <w:pPr>
        <w:ind w:left="1020" w:hanging="340"/>
      </w:pPr>
      <w:rPr>
        <w:rFonts w:ascii="Symbol" w:hAnsi="Symbol"/>
      </w:rPr>
    </w:lvl>
    <w:lvl w:ilvl="3">
      <w:numFmt w:val="bullet"/>
      <w:lvlText w:val=""/>
      <w:lvlJc w:val="left"/>
      <w:pPr>
        <w:ind w:left="1361" w:hanging="341"/>
      </w:pPr>
      <w:rPr>
        <w:rFonts w:ascii="Symbol" w:hAnsi="Symbol"/>
      </w:rPr>
    </w:lvl>
    <w:lvl w:ilvl="4">
      <w:numFmt w:val="bullet"/>
      <w:lvlText w:val=""/>
      <w:lvlJc w:val="left"/>
      <w:pPr>
        <w:ind w:left="1701" w:hanging="340"/>
      </w:pPr>
      <w:rPr>
        <w:rFonts w:ascii="Symbol" w:hAnsi="Symbol"/>
      </w:rPr>
    </w:lvl>
    <w:lvl w:ilvl="5">
      <w:numFmt w:val="bullet"/>
      <w:lvlText w:val=""/>
      <w:lvlJc w:val="left"/>
      <w:pPr>
        <w:ind w:left="2041" w:hanging="340"/>
      </w:pPr>
      <w:rPr>
        <w:rFonts w:ascii="Symbol" w:hAnsi="Symbol"/>
      </w:rPr>
    </w:lvl>
    <w:lvl w:ilvl="6">
      <w:numFmt w:val="bullet"/>
      <w:lvlText w:val=""/>
      <w:lvlJc w:val="left"/>
      <w:pPr>
        <w:ind w:left="2381" w:hanging="340"/>
      </w:pPr>
      <w:rPr>
        <w:rFonts w:ascii="Symbol" w:hAnsi="Symbol"/>
      </w:rPr>
    </w:lvl>
    <w:lvl w:ilvl="7">
      <w:numFmt w:val="bullet"/>
      <w:lvlText w:val=""/>
      <w:lvlJc w:val="left"/>
      <w:pPr>
        <w:ind w:left="2721" w:hanging="340"/>
      </w:pPr>
      <w:rPr>
        <w:rFonts w:ascii="Symbol" w:hAnsi="Symbol"/>
      </w:rPr>
    </w:lvl>
    <w:lvl w:ilvl="8">
      <w:numFmt w:val="bullet"/>
      <w:lvlText w:val=""/>
      <w:lvlJc w:val="left"/>
      <w:pPr>
        <w:ind w:left="3061" w:hanging="340"/>
      </w:pPr>
      <w:rPr>
        <w:rFonts w:ascii="Symbol" w:hAnsi="Symbol"/>
      </w:rPr>
    </w:lvl>
  </w:abstractNum>
  <w:abstractNum w:abstractNumId="51">
    <w:nsid w:val="28E17E3E"/>
    <w:multiLevelType w:val="multilevel"/>
    <w:tmpl w:val="0402001F"/>
    <w:styleLink w:val="ArticleSection"/>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2A3570B3"/>
    <w:multiLevelType w:val="hybridMultilevel"/>
    <w:tmpl w:val="C6F89918"/>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3">
    <w:nsid w:val="2B080F95"/>
    <w:multiLevelType w:val="hybridMultilevel"/>
    <w:tmpl w:val="E23E0B40"/>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4">
    <w:nsid w:val="2B285730"/>
    <w:multiLevelType w:val="multilevel"/>
    <w:tmpl w:val="486A93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2D170ECB"/>
    <w:multiLevelType w:val="hybridMultilevel"/>
    <w:tmpl w:val="9A042E0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2D6D79E9"/>
    <w:multiLevelType w:val="hybridMultilevel"/>
    <w:tmpl w:val="FDFAEF2A"/>
    <w:lvl w:ilvl="0" w:tplc="04020001">
      <w:start w:val="1"/>
      <w:numFmt w:val="bullet"/>
      <w:lvlText w:val=""/>
      <w:lvlJc w:val="left"/>
      <w:pPr>
        <w:ind w:left="107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2DCE6365"/>
    <w:multiLevelType w:val="multilevel"/>
    <w:tmpl w:val="C7162216"/>
    <w:styleLink w:val="WWNum43"/>
    <w:lvl w:ilvl="0">
      <w:numFmt w:val="bullet"/>
      <w:lvlText w:val=""/>
      <w:lvlJc w:val="left"/>
      <w:pPr>
        <w:ind w:left="780" w:hanging="360"/>
      </w:pPr>
      <w:rPr>
        <w:rFonts w:ascii="Wingdings" w:hAnsi="Wingdings"/>
      </w:rPr>
    </w:lvl>
    <w:lvl w:ilvl="1">
      <w:start w:val="1"/>
      <w:numFmt w:val="bullet"/>
      <w:lvlText w:val=""/>
      <w:lvlJc w:val="left"/>
      <w:pPr>
        <w:ind w:left="1500" w:hanging="360"/>
      </w:pPr>
      <w:rPr>
        <w:rFonts w:ascii="Wingdings" w:hAnsi="Wingdings" w:hint="default"/>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58">
    <w:nsid w:val="2F1B6DD0"/>
    <w:multiLevelType w:val="multilevel"/>
    <w:tmpl w:val="04090023"/>
    <w:styleLink w:val="ArticleSection1"/>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9">
    <w:nsid w:val="2FC962C0"/>
    <w:multiLevelType w:val="hybridMultilevel"/>
    <w:tmpl w:val="DEBC50E6"/>
    <w:lvl w:ilvl="0" w:tplc="DB665A84">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31833E53"/>
    <w:multiLevelType w:val="hybridMultilevel"/>
    <w:tmpl w:val="9D22D32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31E30114"/>
    <w:multiLevelType w:val="multilevel"/>
    <w:tmpl w:val="9CBEB9E6"/>
    <w:lvl w:ilvl="0">
      <w:start w:val="1"/>
      <w:numFmt w:val="bullet"/>
      <w:lvlText w:val=""/>
      <w:lvlJc w:val="left"/>
      <w:pPr>
        <w:ind w:left="2988" w:hanging="360"/>
      </w:pPr>
      <w:rPr>
        <w:rFonts w:ascii="Symbol" w:hAnsi="Symbol" w:hint="default"/>
      </w:rPr>
    </w:lvl>
    <w:lvl w:ilvl="1">
      <w:numFmt w:val="bullet"/>
      <w:lvlText w:val="o"/>
      <w:lvlJc w:val="left"/>
      <w:pPr>
        <w:ind w:left="3708" w:hanging="360"/>
      </w:pPr>
      <w:rPr>
        <w:rFonts w:ascii="Courier New" w:hAnsi="Courier New" w:cs="Courier New"/>
      </w:rPr>
    </w:lvl>
    <w:lvl w:ilvl="2">
      <w:numFmt w:val="bullet"/>
      <w:lvlText w:val=""/>
      <w:lvlJc w:val="left"/>
      <w:pPr>
        <w:ind w:left="4428" w:hanging="360"/>
      </w:pPr>
      <w:rPr>
        <w:rFonts w:ascii="Wingdings" w:hAnsi="Wingdings"/>
      </w:rPr>
    </w:lvl>
    <w:lvl w:ilvl="3">
      <w:numFmt w:val="bullet"/>
      <w:lvlText w:val=""/>
      <w:lvlJc w:val="left"/>
      <w:pPr>
        <w:ind w:left="5148" w:hanging="360"/>
      </w:pPr>
      <w:rPr>
        <w:rFonts w:ascii="Symbol" w:hAnsi="Symbol"/>
      </w:rPr>
    </w:lvl>
    <w:lvl w:ilvl="4">
      <w:numFmt w:val="bullet"/>
      <w:lvlText w:val="o"/>
      <w:lvlJc w:val="left"/>
      <w:pPr>
        <w:ind w:left="5868" w:hanging="360"/>
      </w:pPr>
      <w:rPr>
        <w:rFonts w:ascii="Courier New" w:hAnsi="Courier New" w:cs="Courier New"/>
      </w:rPr>
    </w:lvl>
    <w:lvl w:ilvl="5">
      <w:numFmt w:val="bullet"/>
      <w:lvlText w:val=""/>
      <w:lvlJc w:val="left"/>
      <w:pPr>
        <w:ind w:left="6588" w:hanging="360"/>
      </w:pPr>
      <w:rPr>
        <w:rFonts w:ascii="Wingdings" w:hAnsi="Wingdings"/>
      </w:rPr>
    </w:lvl>
    <w:lvl w:ilvl="6">
      <w:numFmt w:val="bullet"/>
      <w:lvlText w:val=""/>
      <w:lvlJc w:val="left"/>
      <w:pPr>
        <w:ind w:left="7308" w:hanging="360"/>
      </w:pPr>
      <w:rPr>
        <w:rFonts w:ascii="Symbol" w:hAnsi="Symbol"/>
      </w:rPr>
    </w:lvl>
    <w:lvl w:ilvl="7">
      <w:numFmt w:val="bullet"/>
      <w:lvlText w:val="o"/>
      <w:lvlJc w:val="left"/>
      <w:pPr>
        <w:ind w:left="8028" w:hanging="360"/>
      </w:pPr>
      <w:rPr>
        <w:rFonts w:ascii="Courier New" w:hAnsi="Courier New" w:cs="Courier New"/>
      </w:rPr>
    </w:lvl>
    <w:lvl w:ilvl="8">
      <w:numFmt w:val="bullet"/>
      <w:lvlText w:val=""/>
      <w:lvlJc w:val="left"/>
      <w:pPr>
        <w:ind w:left="8748" w:hanging="360"/>
      </w:pPr>
      <w:rPr>
        <w:rFonts w:ascii="Wingdings" w:hAnsi="Wingdings"/>
      </w:rPr>
    </w:lvl>
  </w:abstractNum>
  <w:abstractNum w:abstractNumId="62">
    <w:nsid w:val="32DB481E"/>
    <w:multiLevelType w:val="hybridMultilevel"/>
    <w:tmpl w:val="B2980B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33C30008"/>
    <w:multiLevelType w:val="hybridMultilevel"/>
    <w:tmpl w:val="E07A4C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34054FDC"/>
    <w:multiLevelType w:val="multilevel"/>
    <w:tmpl w:val="FCF62504"/>
    <w:lvl w:ilvl="0">
      <w:start w:val="2"/>
      <w:numFmt w:val="decimal"/>
      <w:lvlText w:val="%1"/>
      <w:lvlJc w:val="left"/>
      <w:pPr>
        <w:ind w:left="660" w:hanging="660"/>
      </w:pPr>
      <w:rPr>
        <w:rFonts w:hint="default"/>
      </w:rPr>
    </w:lvl>
    <w:lvl w:ilvl="1">
      <w:start w:val="2"/>
      <w:numFmt w:val="decimal"/>
      <w:lvlText w:val="%1.%2"/>
      <w:lvlJc w:val="left"/>
      <w:pPr>
        <w:ind w:left="848" w:hanging="660"/>
      </w:pPr>
      <w:rPr>
        <w:rFonts w:hint="default"/>
      </w:rPr>
    </w:lvl>
    <w:lvl w:ilvl="2">
      <w:start w:val="6"/>
      <w:numFmt w:val="decimal"/>
      <w:lvlText w:val="%1.%2.%3"/>
      <w:lvlJc w:val="left"/>
      <w:pPr>
        <w:ind w:left="1096" w:hanging="720"/>
      </w:pPr>
      <w:rPr>
        <w:rFonts w:hint="default"/>
      </w:rPr>
    </w:lvl>
    <w:lvl w:ilvl="3">
      <w:start w:val="2"/>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65">
    <w:nsid w:val="35F23C89"/>
    <w:multiLevelType w:val="hybridMultilevel"/>
    <w:tmpl w:val="1610D66C"/>
    <w:lvl w:ilvl="0" w:tplc="0409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6">
    <w:nsid w:val="363B3B47"/>
    <w:multiLevelType w:val="hybridMultilevel"/>
    <w:tmpl w:val="956E3694"/>
    <w:lvl w:ilvl="0" w:tplc="FFFFFFFF">
      <w:start w:val="1"/>
      <w:numFmt w:val="upperRoman"/>
      <w:lvlText w:val="%1."/>
      <w:lvlJc w:val="right"/>
      <w:pPr>
        <w:tabs>
          <w:tab w:val="num" w:pos="720"/>
        </w:tabs>
        <w:ind w:left="720" w:hanging="180"/>
      </w:pPr>
    </w:lvl>
    <w:lvl w:ilvl="1" w:tplc="FFFFFFFF">
      <w:start w:val="1"/>
      <w:numFmt w:val="lowerLetter"/>
      <w:pStyle w:val="Normalmine"/>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7">
    <w:nsid w:val="374518AD"/>
    <w:multiLevelType w:val="multilevel"/>
    <w:tmpl w:val="42FE7CC0"/>
    <w:styleLink w:val="Style51"/>
    <w:lvl w:ilvl="0">
      <w:start w:val="3"/>
      <w:numFmt w:val="decimal"/>
      <w:lvlText w:val="%1."/>
      <w:lvlJc w:val="left"/>
      <w:pPr>
        <w:tabs>
          <w:tab w:val="num" w:pos="1020"/>
        </w:tabs>
        <w:ind w:left="1020" w:hanging="1020"/>
      </w:pPr>
      <w:rPr>
        <w:rFonts w:hint="default"/>
        <w:sz w:val="16"/>
      </w:rPr>
    </w:lvl>
    <w:lvl w:ilvl="1">
      <w:start w:val="1"/>
      <w:numFmt w:val="decimal"/>
      <w:lvlText w:val="%1.%2."/>
      <w:lvlJc w:val="left"/>
      <w:pPr>
        <w:tabs>
          <w:tab w:val="num" w:pos="1028"/>
        </w:tabs>
        <w:ind w:left="1028" w:hanging="1020"/>
      </w:pPr>
      <w:rPr>
        <w:rFonts w:hint="default"/>
      </w:rPr>
    </w:lvl>
    <w:lvl w:ilvl="2">
      <w:start w:val="1"/>
      <w:numFmt w:val="decimal"/>
      <w:lvlText w:val="%1.%2.%3."/>
      <w:lvlJc w:val="left"/>
      <w:pPr>
        <w:tabs>
          <w:tab w:val="num" w:pos="1096"/>
        </w:tabs>
        <w:ind w:left="1096" w:hanging="1080"/>
      </w:pPr>
      <w:rPr>
        <w:rFonts w:hint="default"/>
      </w:rPr>
    </w:lvl>
    <w:lvl w:ilvl="3">
      <w:start w:val="1"/>
      <w:numFmt w:val="decimal"/>
      <w:lvlText w:val="%1.%2.%3.%4."/>
      <w:lvlJc w:val="left"/>
      <w:pPr>
        <w:tabs>
          <w:tab w:val="num" w:pos="1464"/>
        </w:tabs>
        <w:ind w:left="1464" w:hanging="1440"/>
      </w:pPr>
      <w:rPr>
        <w:rFonts w:hint="default"/>
      </w:rPr>
    </w:lvl>
    <w:lvl w:ilvl="4">
      <w:start w:val="1"/>
      <w:numFmt w:val="decimal"/>
      <w:lvlText w:val="%1.%2.%3.%4.%5."/>
      <w:lvlJc w:val="left"/>
      <w:pPr>
        <w:tabs>
          <w:tab w:val="num" w:pos="1832"/>
        </w:tabs>
        <w:ind w:left="1832" w:hanging="1800"/>
      </w:pPr>
      <w:rPr>
        <w:rFonts w:hint="default"/>
      </w:rPr>
    </w:lvl>
    <w:lvl w:ilvl="5">
      <w:start w:val="1"/>
      <w:numFmt w:val="decimal"/>
      <w:lvlText w:val="%1.%2.%3.%4.%5.%6."/>
      <w:lvlJc w:val="left"/>
      <w:pPr>
        <w:tabs>
          <w:tab w:val="num" w:pos="1840"/>
        </w:tabs>
        <w:ind w:left="1840" w:hanging="1800"/>
      </w:pPr>
      <w:rPr>
        <w:rFonts w:hint="default"/>
      </w:rPr>
    </w:lvl>
    <w:lvl w:ilvl="6">
      <w:start w:val="1"/>
      <w:numFmt w:val="decimal"/>
      <w:lvlText w:val="%1.%2.%3.%4.%5.%6.%7."/>
      <w:lvlJc w:val="left"/>
      <w:pPr>
        <w:tabs>
          <w:tab w:val="num" w:pos="2208"/>
        </w:tabs>
        <w:ind w:left="2208" w:hanging="2160"/>
      </w:pPr>
      <w:rPr>
        <w:rFonts w:hint="default"/>
      </w:rPr>
    </w:lvl>
    <w:lvl w:ilvl="7">
      <w:start w:val="1"/>
      <w:numFmt w:val="decimal"/>
      <w:lvlText w:val="%1.%2.%3.%4.%5.%6.%7.%8."/>
      <w:lvlJc w:val="left"/>
      <w:pPr>
        <w:tabs>
          <w:tab w:val="num" w:pos="2576"/>
        </w:tabs>
        <w:ind w:left="2576" w:hanging="2520"/>
      </w:pPr>
      <w:rPr>
        <w:rFonts w:hint="default"/>
      </w:rPr>
    </w:lvl>
    <w:lvl w:ilvl="8">
      <w:start w:val="1"/>
      <w:numFmt w:val="decimal"/>
      <w:lvlText w:val="%1.%2.%3.%4.%5.%6.%7.%8.%9."/>
      <w:lvlJc w:val="left"/>
      <w:pPr>
        <w:tabs>
          <w:tab w:val="num" w:pos="2944"/>
        </w:tabs>
        <w:ind w:left="2944" w:hanging="2880"/>
      </w:pPr>
      <w:rPr>
        <w:rFonts w:hint="default"/>
      </w:rPr>
    </w:lvl>
  </w:abstractNum>
  <w:abstractNum w:abstractNumId="68">
    <w:nsid w:val="381110B0"/>
    <w:multiLevelType w:val="hybridMultilevel"/>
    <w:tmpl w:val="7F0C805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3945521D"/>
    <w:multiLevelType w:val="hybridMultilevel"/>
    <w:tmpl w:val="FB14D66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0">
    <w:nsid w:val="3A005A47"/>
    <w:multiLevelType w:val="hybridMultilevel"/>
    <w:tmpl w:val="F5E60EE0"/>
    <w:lvl w:ilvl="0" w:tplc="AF48E806">
      <w:start w:val="1"/>
      <w:numFmt w:val="decimal"/>
      <w:pStyle w:val="Reference"/>
      <w:lvlText w:val="%1."/>
      <w:lvlJc w:val="left"/>
      <w:pPr>
        <w:tabs>
          <w:tab w:val="num" w:pos="720"/>
        </w:tabs>
        <w:ind w:left="720" w:hanging="360"/>
      </w:pPr>
    </w:lvl>
    <w:lvl w:ilvl="1" w:tplc="04020003">
      <w:start w:val="1"/>
      <w:numFmt w:val="lowerLetter"/>
      <w:lvlText w:val="%2."/>
      <w:lvlJc w:val="left"/>
      <w:pPr>
        <w:tabs>
          <w:tab w:val="num" w:pos="1440"/>
        </w:tabs>
        <w:ind w:left="1440" w:hanging="360"/>
      </w:pPr>
    </w:lvl>
    <w:lvl w:ilvl="2" w:tplc="04020005">
      <w:start w:val="1"/>
      <w:numFmt w:val="lowerRoman"/>
      <w:lvlText w:val="%3."/>
      <w:lvlJc w:val="right"/>
      <w:pPr>
        <w:tabs>
          <w:tab w:val="num" w:pos="2160"/>
        </w:tabs>
        <w:ind w:left="2160" w:hanging="180"/>
      </w:pPr>
    </w:lvl>
    <w:lvl w:ilvl="3" w:tplc="04020001">
      <w:start w:val="1"/>
      <w:numFmt w:val="decimal"/>
      <w:lvlText w:val="%4."/>
      <w:lvlJc w:val="left"/>
      <w:pPr>
        <w:tabs>
          <w:tab w:val="num" w:pos="2880"/>
        </w:tabs>
        <w:ind w:left="2880" w:hanging="360"/>
      </w:pPr>
    </w:lvl>
    <w:lvl w:ilvl="4" w:tplc="04020003">
      <w:start w:val="1"/>
      <w:numFmt w:val="lowerLetter"/>
      <w:lvlText w:val="%5."/>
      <w:lvlJc w:val="left"/>
      <w:pPr>
        <w:tabs>
          <w:tab w:val="num" w:pos="3600"/>
        </w:tabs>
        <w:ind w:left="3600" w:hanging="360"/>
      </w:pPr>
    </w:lvl>
    <w:lvl w:ilvl="5" w:tplc="04020005">
      <w:start w:val="1"/>
      <w:numFmt w:val="lowerRoman"/>
      <w:lvlText w:val="%6."/>
      <w:lvlJc w:val="right"/>
      <w:pPr>
        <w:tabs>
          <w:tab w:val="num" w:pos="4320"/>
        </w:tabs>
        <w:ind w:left="4320" w:hanging="180"/>
      </w:pPr>
    </w:lvl>
    <w:lvl w:ilvl="6" w:tplc="04020001">
      <w:start w:val="1"/>
      <w:numFmt w:val="decimal"/>
      <w:lvlText w:val="%7."/>
      <w:lvlJc w:val="left"/>
      <w:pPr>
        <w:tabs>
          <w:tab w:val="num" w:pos="5040"/>
        </w:tabs>
        <w:ind w:left="5040" w:hanging="360"/>
      </w:pPr>
    </w:lvl>
    <w:lvl w:ilvl="7" w:tplc="04020003">
      <w:start w:val="1"/>
      <w:numFmt w:val="lowerLetter"/>
      <w:lvlText w:val="%8."/>
      <w:lvlJc w:val="left"/>
      <w:pPr>
        <w:tabs>
          <w:tab w:val="num" w:pos="5760"/>
        </w:tabs>
        <w:ind w:left="5760" w:hanging="360"/>
      </w:pPr>
    </w:lvl>
    <w:lvl w:ilvl="8" w:tplc="04020005">
      <w:start w:val="1"/>
      <w:numFmt w:val="lowerRoman"/>
      <w:lvlText w:val="%9."/>
      <w:lvlJc w:val="right"/>
      <w:pPr>
        <w:tabs>
          <w:tab w:val="num" w:pos="6480"/>
        </w:tabs>
        <w:ind w:left="6480" w:hanging="180"/>
      </w:pPr>
    </w:lvl>
  </w:abstractNum>
  <w:abstractNum w:abstractNumId="71">
    <w:nsid w:val="3B143212"/>
    <w:multiLevelType w:val="multilevel"/>
    <w:tmpl w:val="3CD06B98"/>
    <w:lvl w:ilvl="0">
      <w:start w:val="1"/>
      <w:numFmt w:val="decimal"/>
      <w:lvlText w:val="%1."/>
      <w:lvlJc w:val="left"/>
      <w:pPr>
        <w:ind w:left="340" w:hanging="340"/>
      </w:pPr>
    </w:lvl>
    <w:lvl w:ilvl="1">
      <w:start w:val="1"/>
      <w:numFmt w:val="upp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B7A78E0"/>
    <w:multiLevelType w:val="hybridMultilevel"/>
    <w:tmpl w:val="4D8A177C"/>
    <w:lvl w:ilvl="0" w:tplc="FFA60F74">
      <w:start w:val="1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B25316"/>
    <w:multiLevelType w:val="multilevel"/>
    <w:tmpl w:val="8E4EAD7C"/>
    <w:styleLink w:val="Normallist"/>
    <w:lvl w:ilvl="0">
      <w:start w:val="1"/>
      <w:numFmt w:val="decimal"/>
      <w:pStyle w:val="Normalnumber"/>
      <w:lvlText w:val="%1."/>
      <w:lvlJc w:val="left"/>
      <w:pPr>
        <w:ind w:left="1247" w:firstLine="0"/>
      </w:pPr>
    </w:lvl>
    <w:lvl w:ilvl="1">
      <w:start w:val="1"/>
      <w:numFmt w:val="lowerLetter"/>
      <w:lvlText w:val="(%2)"/>
      <w:lvlJc w:val="left"/>
      <w:pPr>
        <w:ind w:left="1814" w:firstLine="0"/>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74">
    <w:nsid w:val="3D011093"/>
    <w:multiLevelType w:val="multilevel"/>
    <w:tmpl w:val="FA205D96"/>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5">
    <w:nsid w:val="3E020731"/>
    <w:multiLevelType w:val="hybridMultilevel"/>
    <w:tmpl w:val="6FEC2C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6">
    <w:nsid w:val="3E440746"/>
    <w:multiLevelType w:val="hybridMultilevel"/>
    <w:tmpl w:val="5CF2333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3EC70859"/>
    <w:multiLevelType w:val="hybridMultilevel"/>
    <w:tmpl w:val="8E8E7F5C"/>
    <w:lvl w:ilvl="0" w:tplc="A9EA2290">
      <w:start w:val="2020"/>
      <w:numFmt w:val="bullet"/>
      <w:lvlText w:val="-"/>
      <w:lvlJc w:val="left"/>
      <w:pPr>
        <w:ind w:left="2847" w:hanging="360"/>
      </w:pPr>
      <w:rPr>
        <w:rFonts w:ascii="Times New Roman" w:eastAsia="Calibri" w:hAnsi="Times New Roman" w:cs="Times New Roman"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78">
    <w:nsid w:val="3ED0688D"/>
    <w:multiLevelType w:val="hybridMultilevel"/>
    <w:tmpl w:val="83667BD6"/>
    <w:lvl w:ilvl="0" w:tplc="EF3A2A5C">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79">
    <w:nsid w:val="3ED22D11"/>
    <w:multiLevelType w:val="hybridMultilevel"/>
    <w:tmpl w:val="3A808C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3EFA3B1F"/>
    <w:multiLevelType w:val="hybridMultilevel"/>
    <w:tmpl w:val="93E43C9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1">
    <w:nsid w:val="3FDC1ABE"/>
    <w:multiLevelType w:val="hybridMultilevel"/>
    <w:tmpl w:val="3844D6A2"/>
    <w:lvl w:ilvl="0" w:tplc="4E82611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3FE86F63"/>
    <w:multiLevelType w:val="multilevel"/>
    <w:tmpl w:val="F0FECC6C"/>
    <w:styleLink w:val="LFO32"/>
    <w:lvl w:ilvl="0">
      <w:start w:val="1"/>
      <w:numFmt w:val="decimal"/>
      <w:pStyle w:val="ListNumber3"/>
      <w:lvlText w:val="%1."/>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3">
    <w:nsid w:val="401A72D0"/>
    <w:multiLevelType w:val="multilevel"/>
    <w:tmpl w:val="C3460FC0"/>
    <w:lvl w:ilvl="0">
      <w:numFmt w:val="bullet"/>
      <w:lvlText w:val=""/>
      <w:lvlJc w:val="left"/>
      <w:pPr>
        <w:ind w:left="107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nsid w:val="402464A6"/>
    <w:multiLevelType w:val="hybridMultilevel"/>
    <w:tmpl w:val="090458EC"/>
    <w:lvl w:ilvl="0" w:tplc="FFFFFFFF">
      <w:start w:val="1"/>
      <w:numFmt w:val="lowerLetter"/>
      <w:lvlText w:val="%1)"/>
      <w:lvlJc w:val="left"/>
      <w:pPr>
        <w:tabs>
          <w:tab w:val="num" w:pos="2160"/>
        </w:tabs>
        <w:ind w:left="2160" w:hanging="360"/>
      </w:pPr>
      <w:rPr>
        <w:rFonts w:hint="default"/>
      </w:rPr>
    </w:lvl>
    <w:lvl w:ilvl="1" w:tplc="FFFFFFFF" w:tentative="1">
      <w:start w:val="1"/>
      <w:numFmt w:val="lowerLetter"/>
      <w:lvlText w:val="%2."/>
      <w:lvlJc w:val="left"/>
      <w:pPr>
        <w:tabs>
          <w:tab w:val="num" w:pos="2400"/>
        </w:tabs>
        <w:ind w:left="2400" w:hanging="360"/>
      </w:pPr>
    </w:lvl>
    <w:lvl w:ilvl="2" w:tplc="FFFFFFFF" w:tentative="1">
      <w:start w:val="1"/>
      <w:numFmt w:val="lowerRoman"/>
      <w:lvlText w:val="%3."/>
      <w:lvlJc w:val="right"/>
      <w:pPr>
        <w:tabs>
          <w:tab w:val="num" w:pos="3120"/>
        </w:tabs>
        <w:ind w:left="3120" w:hanging="180"/>
      </w:pPr>
    </w:lvl>
    <w:lvl w:ilvl="3" w:tplc="FFFFFFFF" w:tentative="1">
      <w:start w:val="1"/>
      <w:numFmt w:val="decimal"/>
      <w:lvlText w:val="%4."/>
      <w:lvlJc w:val="left"/>
      <w:pPr>
        <w:tabs>
          <w:tab w:val="num" w:pos="3840"/>
        </w:tabs>
        <w:ind w:left="3840" w:hanging="360"/>
      </w:pPr>
    </w:lvl>
    <w:lvl w:ilvl="4" w:tplc="FFFFFFFF" w:tentative="1">
      <w:start w:val="1"/>
      <w:numFmt w:val="lowerLetter"/>
      <w:lvlText w:val="%5."/>
      <w:lvlJc w:val="left"/>
      <w:pPr>
        <w:tabs>
          <w:tab w:val="num" w:pos="4560"/>
        </w:tabs>
        <w:ind w:left="4560" w:hanging="360"/>
      </w:pPr>
    </w:lvl>
    <w:lvl w:ilvl="5" w:tplc="FFFFFFFF" w:tentative="1">
      <w:start w:val="1"/>
      <w:numFmt w:val="lowerRoman"/>
      <w:lvlText w:val="%6."/>
      <w:lvlJc w:val="right"/>
      <w:pPr>
        <w:tabs>
          <w:tab w:val="num" w:pos="5280"/>
        </w:tabs>
        <w:ind w:left="5280" w:hanging="180"/>
      </w:pPr>
    </w:lvl>
    <w:lvl w:ilvl="6" w:tplc="FFFFFFFF" w:tentative="1">
      <w:start w:val="1"/>
      <w:numFmt w:val="decimal"/>
      <w:lvlText w:val="%7."/>
      <w:lvlJc w:val="left"/>
      <w:pPr>
        <w:tabs>
          <w:tab w:val="num" w:pos="6000"/>
        </w:tabs>
        <w:ind w:left="6000" w:hanging="360"/>
      </w:pPr>
    </w:lvl>
    <w:lvl w:ilvl="7" w:tplc="FFFFFFFF" w:tentative="1">
      <w:start w:val="1"/>
      <w:numFmt w:val="lowerLetter"/>
      <w:lvlText w:val="%8."/>
      <w:lvlJc w:val="left"/>
      <w:pPr>
        <w:tabs>
          <w:tab w:val="num" w:pos="6720"/>
        </w:tabs>
        <w:ind w:left="6720" w:hanging="360"/>
      </w:pPr>
    </w:lvl>
    <w:lvl w:ilvl="8" w:tplc="FFFFFFFF" w:tentative="1">
      <w:start w:val="1"/>
      <w:numFmt w:val="lowerRoman"/>
      <w:lvlText w:val="%9."/>
      <w:lvlJc w:val="right"/>
      <w:pPr>
        <w:tabs>
          <w:tab w:val="num" w:pos="7440"/>
        </w:tabs>
        <w:ind w:left="7440" w:hanging="180"/>
      </w:pPr>
    </w:lvl>
  </w:abstractNum>
  <w:abstractNum w:abstractNumId="85">
    <w:nsid w:val="40EE32F2"/>
    <w:multiLevelType w:val="multilevel"/>
    <w:tmpl w:val="600E5016"/>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86">
    <w:nsid w:val="41C73214"/>
    <w:multiLevelType w:val="hybridMultilevel"/>
    <w:tmpl w:val="47D4E70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7">
    <w:nsid w:val="421F5530"/>
    <w:multiLevelType w:val="multilevel"/>
    <w:tmpl w:val="33CA4B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080" w:hanging="720"/>
      </w:pPr>
      <w:rPr>
        <w:rFonts w:hint="default"/>
        <w:b/>
        <w:sz w:val="20"/>
      </w:rPr>
    </w:lvl>
    <w:lvl w:ilvl="5">
      <w:start w:val="1"/>
      <w:numFmt w:val="decimal"/>
      <w:isLgl/>
      <w:lvlText w:val="%1.%2.%3.%4.%5.%6."/>
      <w:lvlJc w:val="left"/>
      <w:pPr>
        <w:ind w:left="1440" w:hanging="1080"/>
      </w:pPr>
      <w:rPr>
        <w:rFonts w:hint="default"/>
        <w:b/>
        <w:sz w:val="20"/>
      </w:rPr>
    </w:lvl>
    <w:lvl w:ilvl="6">
      <w:start w:val="1"/>
      <w:numFmt w:val="decimal"/>
      <w:isLgl/>
      <w:lvlText w:val="%1.%2.%3.%4.%5.%6.%7."/>
      <w:lvlJc w:val="left"/>
      <w:pPr>
        <w:ind w:left="1440" w:hanging="1080"/>
      </w:pPr>
      <w:rPr>
        <w:rFonts w:hint="default"/>
        <w:b/>
        <w:sz w:val="20"/>
      </w:rPr>
    </w:lvl>
    <w:lvl w:ilvl="7">
      <w:start w:val="1"/>
      <w:numFmt w:val="decimal"/>
      <w:isLgl/>
      <w:lvlText w:val="%1.%2.%3.%4.%5.%6.%7.%8."/>
      <w:lvlJc w:val="left"/>
      <w:pPr>
        <w:ind w:left="1440" w:hanging="1080"/>
      </w:pPr>
      <w:rPr>
        <w:rFonts w:hint="default"/>
        <w:b/>
        <w:sz w:val="20"/>
      </w:rPr>
    </w:lvl>
    <w:lvl w:ilvl="8">
      <w:start w:val="1"/>
      <w:numFmt w:val="decimal"/>
      <w:isLgl/>
      <w:lvlText w:val="%1.%2.%3.%4.%5.%6.%7.%8.%9."/>
      <w:lvlJc w:val="left"/>
      <w:pPr>
        <w:ind w:left="1800" w:hanging="1440"/>
      </w:pPr>
      <w:rPr>
        <w:rFonts w:hint="default"/>
        <w:b/>
        <w:sz w:val="20"/>
      </w:rPr>
    </w:lvl>
  </w:abstractNum>
  <w:abstractNum w:abstractNumId="88">
    <w:nsid w:val="44400B75"/>
    <w:multiLevelType w:val="hybridMultilevel"/>
    <w:tmpl w:val="5AB664A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nsid w:val="446944A1"/>
    <w:multiLevelType w:val="multilevel"/>
    <w:tmpl w:val="1B304F96"/>
    <w:styleLink w:val="LFO43"/>
    <w:lvl w:ilvl="0">
      <w:numFmt w:val="bullet"/>
      <w:pStyle w:val="ListBullet1"/>
      <w:lvlText w:val=""/>
      <w:lvlJc w:val="left"/>
      <w:pPr>
        <w:ind w:left="765"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0">
    <w:nsid w:val="45895430"/>
    <w:multiLevelType w:val="hybridMultilevel"/>
    <w:tmpl w:val="E69C8A5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1">
    <w:nsid w:val="46381BF2"/>
    <w:multiLevelType w:val="hybridMultilevel"/>
    <w:tmpl w:val="3D06821C"/>
    <w:lvl w:ilvl="0" w:tplc="D3805118">
      <w:start w:val="15"/>
      <w:numFmt w:val="decimal"/>
      <w:lvlText w:val="%1."/>
      <w:lvlJc w:val="left"/>
      <w:pPr>
        <w:ind w:left="735" w:hanging="375"/>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66A0649"/>
    <w:multiLevelType w:val="multilevel"/>
    <w:tmpl w:val="93D61752"/>
    <w:lvl w:ilvl="0">
      <w:start w:val="1"/>
      <w:numFmt w:val="decimal"/>
      <w:lvlText w:val="%1."/>
      <w:lvlJc w:val="left"/>
      <w:pPr>
        <w:ind w:left="502" w:hanging="360"/>
      </w:pPr>
      <w:rPr>
        <w:rFonts w:hint="default"/>
        <w:b/>
        <w:sz w:val="32"/>
      </w:rPr>
    </w:lvl>
    <w:lvl w:ilvl="1">
      <w:start w:val="2"/>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93">
    <w:nsid w:val="482B5564"/>
    <w:multiLevelType w:val="hybridMultilevel"/>
    <w:tmpl w:val="DAAC8A9C"/>
    <w:lvl w:ilvl="0" w:tplc="04020001">
      <w:start w:val="1"/>
      <w:numFmt w:val="bullet"/>
      <w:lvlText w:val=""/>
      <w:lvlJc w:val="left"/>
      <w:pPr>
        <w:ind w:left="720" w:hanging="360"/>
      </w:pPr>
      <w:rPr>
        <w:rFonts w:ascii="Symbol" w:hAnsi="Symbol" w:hint="default"/>
      </w:rPr>
    </w:lvl>
    <w:lvl w:ilvl="1" w:tplc="04020003" w:tentative="1">
      <w:start w:val="1"/>
      <w:numFmt w:val="bullet"/>
      <w:pStyle w:val="Subtitle"/>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4">
    <w:nsid w:val="48E52E97"/>
    <w:multiLevelType w:val="hybridMultilevel"/>
    <w:tmpl w:val="A8B0FEAC"/>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5">
    <w:nsid w:val="491856FA"/>
    <w:multiLevelType w:val="hybridMultilevel"/>
    <w:tmpl w:val="F404FF4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6">
    <w:nsid w:val="49C96AE0"/>
    <w:multiLevelType w:val="hybridMultilevel"/>
    <w:tmpl w:val="189A3D84"/>
    <w:lvl w:ilvl="0" w:tplc="04020001">
      <w:start w:val="1"/>
      <w:numFmt w:val="bullet"/>
      <w:lvlText w:val=""/>
      <w:lvlJc w:val="left"/>
      <w:pPr>
        <w:ind w:left="2345" w:hanging="360"/>
      </w:pPr>
      <w:rPr>
        <w:rFonts w:ascii="Symbol" w:hAnsi="Symbol" w:hint="default"/>
      </w:rPr>
    </w:lvl>
    <w:lvl w:ilvl="1" w:tplc="04020003" w:tentative="1">
      <w:start w:val="1"/>
      <w:numFmt w:val="bullet"/>
      <w:lvlText w:val="o"/>
      <w:lvlJc w:val="left"/>
      <w:pPr>
        <w:ind w:left="2078" w:hanging="360"/>
      </w:pPr>
      <w:rPr>
        <w:rFonts w:ascii="Courier New" w:hAnsi="Courier New" w:cs="Courier New" w:hint="default"/>
      </w:rPr>
    </w:lvl>
    <w:lvl w:ilvl="2" w:tplc="04020005" w:tentative="1">
      <w:start w:val="1"/>
      <w:numFmt w:val="bullet"/>
      <w:lvlText w:val=""/>
      <w:lvlJc w:val="left"/>
      <w:pPr>
        <w:ind w:left="2798" w:hanging="360"/>
      </w:pPr>
      <w:rPr>
        <w:rFonts w:ascii="Wingdings" w:hAnsi="Wingdings" w:hint="default"/>
      </w:rPr>
    </w:lvl>
    <w:lvl w:ilvl="3" w:tplc="04020001" w:tentative="1">
      <w:start w:val="1"/>
      <w:numFmt w:val="bullet"/>
      <w:lvlText w:val=""/>
      <w:lvlJc w:val="left"/>
      <w:pPr>
        <w:ind w:left="3518" w:hanging="360"/>
      </w:pPr>
      <w:rPr>
        <w:rFonts w:ascii="Symbol" w:hAnsi="Symbol" w:hint="default"/>
      </w:rPr>
    </w:lvl>
    <w:lvl w:ilvl="4" w:tplc="04020003" w:tentative="1">
      <w:start w:val="1"/>
      <w:numFmt w:val="bullet"/>
      <w:lvlText w:val="o"/>
      <w:lvlJc w:val="left"/>
      <w:pPr>
        <w:ind w:left="4238" w:hanging="360"/>
      </w:pPr>
      <w:rPr>
        <w:rFonts w:ascii="Courier New" w:hAnsi="Courier New" w:cs="Courier New" w:hint="default"/>
      </w:rPr>
    </w:lvl>
    <w:lvl w:ilvl="5" w:tplc="04020005" w:tentative="1">
      <w:start w:val="1"/>
      <w:numFmt w:val="bullet"/>
      <w:lvlText w:val=""/>
      <w:lvlJc w:val="left"/>
      <w:pPr>
        <w:ind w:left="4958" w:hanging="360"/>
      </w:pPr>
      <w:rPr>
        <w:rFonts w:ascii="Wingdings" w:hAnsi="Wingdings" w:hint="default"/>
      </w:rPr>
    </w:lvl>
    <w:lvl w:ilvl="6" w:tplc="04020001" w:tentative="1">
      <w:start w:val="1"/>
      <w:numFmt w:val="bullet"/>
      <w:lvlText w:val=""/>
      <w:lvlJc w:val="left"/>
      <w:pPr>
        <w:ind w:left="5678" w:hanging="360"/>
      </w:pPr>
      <w:rPr>
        <w:rFonts w:ascii="Symbol" w:hAnsi="Symbol" w:hint="default"/>
      </w:rPr>
    </w:lvl>
    <w:lvl w:ilvl="7" w:tplc="04020003" w:tentative="1">
      <w:start w:val="1"/>
      <w:numFmt w:val="bullet"/>
      <w:lvlText w:val="o"/>
      <w:lvlJc w:val="left"/>
      <w:pPr>
        <w:ind w:left="6398" w:hanging="360"/>
      </w:pPr>
      <w:rPr>
        <w:rFonts w:ascii="Courier New" w:hAnsi="Courier New" w:cs="Courier New" w:hint="default"/>
      </w:rPr>
    </w:lvl>
    <w:lvl w:ilvl="8" w:tplc="04020005" w:tentative="1">
      <w:start w:val="1"/>
      <w:numFmt w:val="bullet"/>
      <w:lvlText w:val=""/>
      <w:lvlJc w:val="left"/>
      <w:pPr>
        <w:ind w:left="7118" w:hanging="360"/>
      </w:pPr>
      <w:rPr>
        <w:rFonts w:ascii="Wingdings" w:hAnsi="Wingdings" w:hint="default"/>
      </w:rPr>
    </w:lvl>
  </w:abstractNum>
  <w:abstractNum w:abstractNumId="97">
    <w:nsid w:val="4A3B7E74"/>
    <w:multiLevelType w:val="multilevel"/>
    <w:tmpl w:val="027ED704"/>
    <w:styleLink w:val="ArticleSection3"/>
    <w:lvl w:ilvl="0">
      <w:start w:val="1"/>
      <w:numFmt w:val="upperRoman"/>
      <w:pStyle w:val="Heading1"/>
      <w:lvlText w:val="Article %1."/>
      <w:lvlJc w:val="left"/>
      <w:rPr>
        <w:rFonts w:cs="Times New Roman"/>
      </w:rPr>
    </w:lvl>
    <w:lvl w:ilvl="1">
      <w:start w:val="1"/>
      <w:numFmt w:val="decimalZero"/>
      <w:pStyle w:val="Heading2"/>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pStyle w:val="Heading4"/>
      <w:lvlText w:val="(%4)"/>
      <w:lvlJc w:val="right"/>
      <w:pPr>
        <w:ind w:left="864" w:hanging="144"/>
      </w:pPr>
      <w:rPr>
        <w:rFonts w:cs="Times New Roman"/>
      </w:rPr>
    </w:lvl>
    <w:lvl w:ilvl="4">
      <w:start w:val="1"/>
      <w:numFmt w:val="decimal"/>
      <w:pStyle w:val="Heading5"/>
      <w:lvlText w:val="%5)"/>
      <w:lvlJc w:val="left"/>
      <w:pPr>
        <w:ind w:left="1008" w:hanging="432"/>
      </w:pPr>
      <w:rPr>
        <w:rFonts w:cs="Times New Roman"/>
      </w:rPr>
    </w:lvl>
    <w:lvl w:ilvl="5">
      <w:start w:val="1"/>
      <w:numFmt w:val="lowerLetter"/>
      <w:pStyle w:val="Heading6"/>
      <w:lvlText w:val="%6)"/>
      <w:lvlJc w:val="left"/>
      <w:pPr>
        <w:ind w:left="1152" w:hanging="432"/>
      </w:pPr>
      <w:rPr>
        <w:rFonts w:cs="Times New Roman"/>
      </w:rPr>
    </w:lvl>
    <w:lvl w:ilvl="6">
      <w:start w:val="1"/>
      <w:numFmt w:val="lowerRoman"/>
      <w:pStyle w:val="Heading7"/>
      <w:lvlText w:val="%7)"/>
      <w:lvlJc w:val="right"/>
      <w:pPr>
        <w:ind w:left="1296" w:hanging="288"/>
      </w:pPr>
      <w:rPr>
        <w:rFonts w:cs="Times New Roman"/>
      </w:rPr>
    </w:lvl>
    <w:lvl w:ilvl="7">
      <w:start w:val="1"/>
      <w:numFmt w:val="lowerLetter"/>
      <w:pStyle w:val="Heading8"/>
      <w:lvlText w:val="%8."/>
      <w:lvlJc w:val="left"/>
      <w:pPr>
        <w:ind w:left="1440" w:hanging="432"/>
      </w:pPr>
      <w:rPr>
        <w:rFonts w:cs="Times New Roman"/>
      </w:rPr>
    </w:lvl>
    <w:lvl w:ilvl="8">
      <w:start w:val="1"/>
      <w:numFmt w:val="lowerRoman"/>
      <w:pStyle w:val="Heading9"/>
      <w:lvlText w:val="%9."/>
      <w:lvlJc w:val="right"/>
      <w:pPr>
        <w:ind w:left="1584" w:hanging="144"/>
      </w:pPr>
      <w:rPr>
        <w:rFonts w:cs="Times New Roman"/>
      </w:rPr>
    </w:lvl>
  </w:abstractNum>
  <w:abstractNum w:abstractNumId="98">
    <w:nsid w:val="4A9E44CD"/>
    <w:multiLevelType w:val="multilevel"/>
    <w:tmpl w:val="589A903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99">
    <w:nsid w:val="4B413E8F"/>
    <w:multiLevelType w:val="multilevel"/>
    <w:tmpl w:val="68144718"/>
    <w:lvl w:ilvl="0">
      <w:start w:val="1"/>
      <w:numFmt w:val="bullet"/>
      <w:lvlText w:val=""/>
      <w:lvlJc w:val="left"/>
      <w:pPr>
        <w:ind w:left="1287" w:hanging="360"/>
      </w:pPr>
      <w:rPr>
        <w:rFonts w:ascii="Wingdings" w:hAnsi="Wingdings" w:hint="default"/>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00">
    <w:nsid w:val="4B93182C"/>
    <w:multiLevelType w:val="multilevel"/>
    <w:tmpl w:val="0402001D"/>
    <w:styleLink w:val="111111"/>
    <w:lvl w:ilvl="0">
      <w:start w:val="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4DD17FB0"/>
    <w:multiLevelType w:val="hybridMultilevel"/>
    <w:tmpl w:val="C5004CE6"/>
    <w:lvl w:ilvl="0" w:tplc="0409000F">
      <w:start w:val="1"/>
      <w:numFmt w:val="decimal"/>
      <w:lvlText w:val="%1."/>
      <w:lvlJc w:val="left"/>
      <w:pPr>
        <w:tabs>
          <w:tab w:val="num" w:pos="720"/>
        </w:tabs>
        <w:ind w:left="720" w:hanging="360"/>
      </w:pPr>
      <w:rPr>
        <w:rFont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2">
    <w:nsid w:val="4E3C1209"/>
    <w:multiLevelType w:val="multilevel"/>
    <w:tmpl w:val="4BF200FA"/>
    <w:styleLink w:val="LFO70"/>
    <w:lvl w:ilvl="0">
      <w:start w:val="1"/>
      <w:numFmt w:val="upperRoman"/>
      <w:pStyle w:val="StyleNIP1TimesNewRoman"/>
      <w:lvlText w:val="%1."/>
      <w:lvlJc w:val="left"/>
      <w:rPr>
        <w:b/>
        <w:bCs/>
        <w:i w:val="0"/>
        <w:sz w:val="28"/>
        <w:szCs w:val="28"/>
      </w:rPr>
    </w:lvl>
    <w:lvl w:ilvl="1">
      <w:start w:val="1"/>
      <w:numFmt w:val="decimal"/>
      <w:lvlText w:val="%2."/>
      <w:lvlJc w:val="left"/>
      <w:pPr>
        <w:ind w:left="1440" w:hanging="360"/>
      </w:pPr>
      <w:rPr>
        <w:rFonts w:ascii="Times New Roman Bold" w:hAnsi="Times New Roman Bold"/>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E740F20"/>
    <w:multiLevelType w:val="hybridMultilevel"/>
    <w:tmpl w:val="E90C175E"/>
    <w:lvl w:ilvl="0" w:tplc="0402000D">
      <w:start w:val="1"/>
      <w:numFmt w:val="bullet"/>
      <w:lvlText w:val=""/>
      <w:lvlJc w:val="left"/>
      <w:pPr>
        <w:ind w:left="1287" w:hanging="360"/>
      </w:pPr>
      <w:rPr>
        <w:rFonts w:ascii="Wingdings" w:hAnsi="Wingdings"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4">
    <w:nsid w:val="4EA42AE0"/>
    <w:multiLevelType w:val="hybridMultilevel"/>
    <w:tmpl w:val="18CCC6B8"/>
    <w:lvl w:ilvl="0" w:tplc="0409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5">
    <w:nsid w:val="4ED04C05"/>
    <w:multiLevelType w:val="multilevel"/>
    <w:tmpl w:val="61F698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nsid w:val="4F775298"/>
    <w:multiLevelType w:val="multilevel"/>
    <w:tmpl w:val="D0584F40"/>
    <w:styleLink w:val="Style3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4FDA2852"/>
    <w:multiLevelType w:val="hybridMultilevel"/>
    <w:tmpl w:val="968E37CC"/>
    <w:lvl w:ilvl="0" w:tplc="04020007">
      <w:start w:val="1"/>
      <w:numFmt w:val="bullet"/>
      <w:lvlText w:val=""/>
      <w:lvlJc w:val="left"/>
      <w:pPr>
        <w:tabs>
          <w:tab w:val="num" w:pos="720"/>
        </w:tabs>
        <w:ind w:left="720" w:hanging="360"/>
      </w:pPr>
      <w:rPr>
        <w:rFonts w:ascii="Wingdings" w:hAnsi="Wingdings" w:hint="default"/>
        <w:color w:val="FF0000"/>
        <w:sz w:val="22"/>
        <w:szCs w:val="22"/>
      </w:rPr>
    </w:lvl>
    <w:lvl w:ilvl="1" w:tplc="E598AE1C">
      <w:start w:val="1"/>
      <w:numFmt w:val="bullet"/>
      <w:lvlText w:val=""/>
      <w:lvlJc w:val="left"/>
      <w:pPr>
        <w:tabs>
          <w:tab w:val="num" w:pos="1440"/>
        </w:tabs>
        <w:ind w:left="1440" w:hanging="360"/>
      </w:pPr>
      <w:rPr>
        <w:rFonts w:ascii="Wingdings" w:hAnsi="Wingdings" w:hint="default"/>
        <w:color w:val="auto"/>
        <w:sz w:val="22"/>
        <w:szCs w:val="22"/>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8">
    <w:nsid w:val="503413FB"/>
    <w:multiLevelType w:val="hybridMultilevel"/>
    <w:tmpl w:val="75DA938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9">
    <w:nsid w:val="505E5C55"/>
    <w:multiLevelType w:val="hybridMultilevel"/>
    <w:tmpl w:val="E0747D10"/>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0">
    <w:nsid w:val="50785900"/>
    <w:multiLevelType w:val="hybridMultilevel"/>
    <w:tmpl w:val="590E0754"/>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start w:val="1"/>
      <w:numFmt w:val="bullet"/>
      <w:lvlText w:val="o"/>
      <w:lvlJc w:val="left"/>
      <w:pPr>
        <w:ind w:left="4167" w:hanging="360"/>
      </w:pPr>
      <w:rPr>
        <w:rFonts w:ascii="Courier New" w:hAnsi="Courier New" w:cs="Courier New" w:hint="default"/>
      </w:rPr>
    </w:lvl>
    <w:lvl w:ilvl="5" w:tplc="04020005">
      <w:start w:val="1"/>
      <w:numFmt w:val="bullet"/>
      <w:lvlText w:val=""/>
      <w:lvlJc w:val="left"/>
      <w:pPr>
        <w:ind w:left="4887" w:hanging="360"/>
      </w:pPr>
      <w:rPr>
        <w:rFonts w:ascii="Wingdings" w:hAnsi="Wingdings" w:hint="default"/>
      </w:rPr>
    </w:lvl>
    <w:lvl w:ilvl="6" w:tplc="04020001">
      <w:start w:val="1"/>
      <w:numFmt w:val="bullet"/>
      <w:lvlText w:val=""/>
      <w:lvlJc w:val="left"/>
      <w:pPr>
        <w:ind w:left="5607" w:hanging="360"/>
      </w:pPr>
      <w:rPr>
        <w:rFonts w:ascii="Symbol" w:hAnsi="Symbol" w:hint="default"/>
      </w:rPr>
    </w:lvl>
    <w:lvl w:ilvl="7" w:tplc="04020003">
      <w:start w:val="1"/>
      <w:numFmt w:val="bullet"/>
      <w:lvlText w:val="o"/>
      <w:lvlJc w:val="left"/>
      <w:pPr>
        <w:ind w:left="6327" w:hanging="360"/>
      </w:pPr>
      <w:rPr>
        <w:rFonts w:ascii="Courier New" w:hAnsi="Courier New" w:cs="Courier New" w:hint="default"/>
      </w:rPr>
    </w:lvl>
    <w:lvl w:ilvl="8" w:tplc="04020005">
      <w:start w:val="1"/>
      <w:numFmt w:val="bullet"/>
      <w:lvlText w:val=""/>
      <w:lvlJc w:val="left"/>
      <w:pPr>
        <w:ind w:left="7047" w:hanging="360"/>
      </w:pPr>
      <w:rPr>
        <w:rFonts w:ascii="Wingdings" w:hAnsi="Wingdings" w:hint="default"/>
      </w:rPr>
    </w:lvl>
  </w:abstractNum>
  <w:abstractNum w:abstractNumId="111">
    <w:nsid w:val="50D82463"/>
    <w:multiLevelType w:val="hybridMultilevel"/>
    <w:tmpl w:val="659EBD4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2">
    <w:nsid w:val="51531B36"/>
    <w:multiLevelType w:val="hybridMultilevel"/>
    <w:tmpl w:val="49BE5D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3">
    <w:nsid w:val="524E4957"/>
    <w:multiLevelType w:val="multilevel"/>
    <w:tmpl w:val="920C7CC2"/>
    <w:styleLink w:val="Style310"/>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4">
    <w:nsid w:val="52A66A9D"/>
    <w:multiLevelType w:val="multilevel"/>
    <w:tmpl w:val="48241D10"/>
    <w:styleLink w:val="Normallist1"/>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15">
    <w:nsid w:val="53F6471B"/>
    <w:multiLevelType w:val="hybridMultilevel"/>
    <w:tmpl w:val="437409DA"/>
    <w:lvl w:ilvl="0" w:tplc="DB665A84">
      <w:start w:val="1"/>
      <w:numFmt w:val="bullet"/>
      <w:lvlText w:val=""/>
      <w:lvlJc w:val="left"/>
      <w:pPr>
        <w:ind w:left="1496" w:hanging="360"/>
      </w:pPr>
      <w:rPr>
        <w:rFonts w:ascii="Wingdings" w:hAnsi="Wingdings" w:hint="default"/>
        <w:color w:val="auto"/>
      </w:rPr>
    </w:lvl>
    <w:lvl w:ilvl="1" w:tplc="04020003" w:tentative="1">
      <w:start w:val="1"/>
      <w:numFmt w:val="bullet"/>
      <w:lvlText w:val="o"/>
      <w:lvlJc w:val="left"/>
      <w:pPr>
        <w:ind w:left="2216" w:hanging="360"/>
      </w:pPr>
      <w:rPr>
        <w:rFonts w:ascii="Courier New" w:hAnsi="Courier New" w:cs="Courier New" w:hint="default"/>
      </w:rPr>
    </w:lvl>
    <w:lvl w:ilvl="2" w:tplc="04020005" w:tentative="1">
      <w:start w:val="1"/>
      <w:numFmt w:val="bullet"/>
      <w:lvlText w:val=""/>
      <w:lvlJc w:val="left"/>
      <w:pPr>
        <w:ind w:left="2936" w:hanging="360"/>
      </w:pPr>
      <w:rPr>
        <w:rFonts w:ascii="Wingdings" w:hAnsi="Wingdings" w:hint="default"/>
      </w:rPr>
    </w:lvl>
    <w:lvl w:ilvl="3" w:tplc="04020001" w:tentative="1">
      <w:start w:val="1"/>
      <w:numFmt w:val="bullet"/>
      <w:lvlText w:val=""/>
      <w:lvlJc w:val="left"/>
      <w:pPr>
        <w:ind w:left="3656" w:hanging="360"/>
      </w:pPr>
      <w:rPr>
        <w:rFonts w:ascii="Symbol" w:hAnsi="Symbol" w:hint="default"/>
      </w:rPr>
    </w:lvl>
    <w:lvl w:ilvl="4" w:tplc="04020003" w:tentative="1">
      <w:start w:val="1"/>
      <w:numFmt w:val="bullet"/>
      <w:lvlText w:val="o"/>
      <w:lvlJc w:val="left"/>
      <w:pPr>
        <w:ind w:left="4376" w:hanging="360"/>
      </w:pPr>
      <w:rPr>
        <w:rFonts w:ascii="Courier New" w:hAnsi="Courier New" w:cs="Courier New" w:hint="default"/>
      </w:rPr>
    </w:lvl>
    <w:lvl w:ilvl="5" w:tplc="04020005" w:tentative="1">
      <w:start w:val="1"/>
      <w:numFmt w:val="bullet"/>
      <w:lvlText w:val=""/>
      <w:lvlJc w:val="left"/>
      <w:pPr>
        <w:ind w:left="5096" w:hanging="360"/>
      </w:pPr>
      <w:rPr>
        <w:rFonts w:ascii="Wingdings" w:hAnsi="Wingdings" w:hint="default"/>
      </w:rPr>
    </w:lvl>
    <w:lvl w:ilvl="6" w:tplc="04020001" w:tentative="1">
      <w:start w:val="1"/>
      <w:numFmt w:val="bullet"/>
      <w:lvlText w:val=""/>
      <w:lvlJc w:val="left"/>
      <w:pPr>
        <w:ind w:left="5816" w:hanging="360"/>
      </w:pPr>
      <w:rPr>
        <w:rFonts w:ascii="Symbol" w:hAnsi="Symbol" w:hint="default"/>
      </w:rPr>
    </w:lvl>
    <w:lvl w:ilvl="7" w:tplc="04020003" w:tentative="1">
      <w:start w:val="1"/>
      <w:numFmt w:val="bullet"/>
      <w:lvlText w:val="o"/>
      <w:lvlJc w:val="left"/>
      <w:pPr>
        <w:ind w:left="6536" w:hanging="360"/>
      </w:pPr>
      <w:rPr>
        <w:rFonts w:ascii="Courier New" w:hAnsi="Courier New" w:cs="Courier New" w:hint="default"/>
      </w:rPr>
    </w:lvl>
    <w:lvl w:ilvl="8" w:tplc="04020005" w:tentative="1">
      <w:start w:val="1"/>
      <w:numFmt w:val="bullet"/>
      <w:lvlText w:val=""/>
      <w:lvlJc w:val="left"/>
      <w:pPr>
        <w:ind w:left="7256" w:hanging="360"/>
      </w:pPr>
      <w:rPr>
        <w:rFonts w:ascii="Wingdings" w:hAnsi="Wingdings" w:hint="default"/>
      </w:rPr>
    </w:lvl>
  </w:abstractNum>
  <w:abstractNum w:abstractNumId="116">
    <w:nsid w:val="53F936D1"/>
    <w:multiLevelType w:val="multilevel"/>
    <w:tmpl w:val="0409001F"/>
    <w:styleLink w:val="Style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7">
    <w:nsid w:val="540E71B6"/>
    <w:multiLevelType w:val="multilevel"/>
    <w:tmpl w:val="20EA3D6C"/>
    <w:styleLink w:val="Style5"/>
    <w:lvl w:ilvl="0">
      <w:start w:val="3"/>
      <w:numFmt w:val="decimal"/>
      <w:lvlText w:val="%1."/>
      <w:lvlJc w:val="left"/>
      <w:pPr>
        <w:ind w:left="1020" w:hanging="1020"/>
      </w:pPr>
      <w:rPr>
        <w:sz w:val="16"/>
      </w:rPr>
    </w:lvl>
    <w:lvl w:ilvl="1">
      <w:start w:val="1"/>
      <w:numFmt w:val="decimal"/>
      <w:lvlText w:val="%1.%2."/>
      <w:lvlJc w:val="left"/>
      <w:pPr>
        <w:ind w:left="1028" w:hanging="1020"/>
      </w:pPr>
    </w:lvl>
    <w:lvl w:ilvl="2">
      <w:start w:val="1"/>
      <w:numFmt w:val="decimal"/>
      <w:lvlText w:val="%1.%2.%3."/>
      <w:lvlJc w:val="left"/>
      <w:pPr>
        <w:ind w:left="1096" w:hanging="1080"/>
      </w:pPr>
    </w:lvl>
    <w:lvl w:ilvl="3">
      <w:start w:val="1"/>
      <w:numFmt w:val="decimal"/>
      <w:lvlText w:val="%1.%2.%3.%4."/>
      <w:lvlJc w:val="left"/>
      <w:pPr>
        <w:ind w:left="1464" w:hanging="1440"/>
      </w:pPr>
    </w:lvl>
    <w:lvl w:ilvl="4">
      <w:start w:val="1"/>
      <w:numFmt w:val="decimal"/>
      <w:lvlText w:val="%1.%2.%3.%4.%5."/>
      <w:lvlJc w:val="left"/>
      <w:pPr>
        <w:ind w:left="1832" w:hanging="1800"/>
      </w:pPr>
    </w:lvl>
    <w:lvl w:ilvl="5">
      <w:start w:val="1"/>
      <w:numFmt w:val="decimal"/>
      <w:lvlText w:val="%1.%2.%3.%4.%5.%6."/>
      <w:lvlJc w:val="left"/>
      <w:pPr>
        <w:ind w:left="1840" w:hanging="1800"/>
      </w:pPr>
    </w:lvl>
    <w:lvl w:ilvl="6">
      <w:start w:val="1"/>
      <w:numFmt w:val="decimal"/>
      <w:lvlText w:val="%1.%2.%3.%4.%5.%6.%7."/>
      <w:lvlJc w:val="left"/>
      <w:pPr>
        <w:ind w:left="2208" w:hanging="2160"/>
      </w:pPr>
    </w:lvl>
    <w:lvl w:ilvl="7">
      <w:start w:val="1"/>
      <w:numFmt w:val="decimal"/>
      <w:lvlText w:val="%1.%2.%3.%4.%5.%6.%7.%8."/>
      <w:lvlJc w:val="left"/>
      <w:pPr>
        <w:ind w:left="2576" w:hanging="2520"/>
      </w:pPr>
    </w:lvl>
    <w:lvl w:ilvl="8">
      <w:start w:val="1"/>
      <w:numFmt w:val="decimal"/>
      <w:lvlText w:val="%1.%2.%3.%4.%5.%6.%7.%8.%9."/>
      <w:lvlJc w:val="left"/>
      <w:pPr>
        <w:ind w:left="2944" w:hanging="2880"/>
      </w:pPr>
    </w:lvl>
  </w:abstractNum>
  <w:abstractNum w:abstractNumId="118">
    <w:nsid w:val="545170DB"/>
    <w:multiLevelType w:val="hybridMultilevel"/>
    <w:tmpl w:val="220EDC36"/>
    <w:lvl w:ilvl="0" w:tplc="32344C7A">
      <w:start w:val="1"/>
      <w:numFmt w:val="decimal"/>
      <w:pStyle w:val="Leip"/>
      <w:lvlText w:val="%1."/>
      <w:lvlJc w:val="left"/>
      <w:pPr>
        <w:ind w:left="360" w:hanging="360"/>
      </w:pPr>
    </w:lvl>
    <w:lvl w:ilvl="1" w:tplc="04020003">
      <w:start w:val="1"/>
      <w:numFmt w:val="lowerLetter"/>
      <w:lvlText w:val="%2."/>
      <w:lvlJc w:val="left"/>
      <w:pPr>
        <w:ind w:left="1440" w:hanging="360"/>
      </w:pPr>
    </w:lvl>
    <w:lvl w:ilvl="2" w:tplc="04020005">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19">
    <w:nsid w:val="546E50DE"/>
    <w:multiLevelType w:val="hybridMultilevel"/>
    <w:tmpl w:val="0C6E3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4A214A9"/>
    <w:multiLevelType w:val="hybridMultilevel"/>
    <w:tmpl w:val="9306B5F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nsid w:val="54C71225"/>
    <w:multiLevelType w:val="hybridMultilevel"/>
    <w:tmpl w:val="761E029A"/>
    <w:lvl w:ilvl="0" w:tplc="A9EA2290">
      <w:start w:val="2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6F00DB2"/>
    <w:multiLevelType w:val="multilevel"/>
    <w:tmpl w:val="1C22C1A0"/>
    <w:styleLink w:val="Style110"/>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8115FE5"/>
    <w:multiLevelType w:val="hybridMultilevel"/>
    <w:tmpl w:val="04BAB002"/>
    <w:styleLink w:val="Style13"/>
    <w:lvl w:ilvl="0" w:tplc="04020001">
      <w:start w:val="1"/>
      <w:numFmt w:val="bullet"/>
      <w:lvlText w:val=""/>
      <w:lvlJc w:val="left"/>
      <w:pPr>
        <w:ind w:left="720" w:hanging="360"/>
      </w:pPr>
      <w:rPr>
        <w:rFonts w:ascii="Symbol" w:hAnsi="Symbol"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8EA4A96"/>
    <w:multiLevelType w:val="hybridMultilevel"/>
    <w:tmpl w:val="1CD0C4B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nsid w:val="592648C3"/>
    <w:multiLevelType w:val="multilevel"/>
    <w:tmpl w:val="64E05E3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593C15A6"/>
    <w:multiLevelType w:val="hybridMultilevel"/>
    <w:tmpl w:val="58AE65EE"/>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27">
    <w:nsid w:val="59CC38FE"/>
    <w:multiLevelType w:val="hybridMultilevel"/>
    <w:tmpl w:val="6B54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A3625E2"/>
    <w:multiLevelType w:val="hybridMultilevel"/>
    <w:tmpl w:val="F1EED908"/>
    <w:lvl w:ilvl="0" w:tplc="04020001">
      <w:start w:val="1"/>
      <w:numFmt w:val="bullet"/>
      <w:lvlText w:val=""/>
      <w:lvlJc w:val="left"/>
      <w:pPr>
        <w:ind w:left="405" w:hanging="360"/>
      </w:pPr>
      <w:rPr>
        <w:rFonts w:ascii="Symbol" w:hAnsi="Symbol" w:hint="default"/>
      </w:rPr>
    </w:lvl>
    <w:lvl w:ilvl="1" w:tplc="04020003">
      <w:start w:val="1"/>
      <w:numFmt w:val="bullet"/>
      <w:lvlText w:val="o"/>
      <w:lvlJc w:val="left"/>
      <w:pPr>
        <w:ind w:left="1125" w:hanging="360"/>
      </w:pPr>
      <w:rPr>
        <w:rFonts w:ascii="Courier New" w:hAnsi="Courier New" w:cs="Courier New" w:hint="default"/>
      </w:rPr>
    </w:lvl>
    <w:lvl w:ilvl="2" w:tplc="04020005">
      <w:start w:val="1"/>
      <w:numFmt w:val="bullet"/>
      <w:lvlText w:val=""/>
      <w:lvlJc w:val="left"/>
      <w:pPr>
        <w:ind w:left="1845" w:hanging="360"/>
      </w:pPr>
      <w:rPr>
        <w:rFonts w:ascii="Wingdings" w:hAnsi="Wingdings" w:hint="default"/>
      </w:rPr>
    </w:lvl>
    <w:lvl w:ilvl="3" w:tplc="04020001">
      <w:start w:val="1"/>
      <w:numFmt w:val="bullet"/>
      <w:lvlText w:val=""/>
      <w:lvlJc w:val="left"/>
      <w:pPr>
        <w:ind w:left="2565" w:hanging="360"/>
      </w:pPr>
      <w:rPr>
        <w:rFonts w:ascii="Symbol" w:hAnsi="Symbol" w:hint="default"/>
      </w:rPr>
    </w:lvl>
    <w:lvl w:ilvl="4" w:tplc="04020003">
      <w:start w:val="1"/>
      <w:numFmt w:val="bullet"/>
      <w:lvlText w:val="o"/>
      <w:lvlJc w:val="left"/>
      <w:pPr>
        <w:ind w:left="3285" w:hanging="360"/>
      </w:pPr>
      <w:rPr>
        <w:rFonts w:ascii="Courier New" w:hAnsi="Courier New" w:cs="Courier New" w:hint="default"/>
      </w:rPr>
    </w:lvl>
    <w:lvl w:ilvl="5" w:tplc="04020005">
      <w:start w:val="1"/>
      <w:numFmt w:val="bullet"/>
      <w:lvlText w:val=""/>
      <w:lvlJc w:val="left"/>
      <w:pPr>
        <w:ind w:left="4005" w:hanging="360"/>
      </w:pPr>
      <w:rPr>
        <w:rFonts w:ascii="Wingdings" w:hAnsi="Wingdings" w:hint="default"/>
      </w:rPr>
    </w:lvl>
    <w:lvl w:ilvl="6" w:tplc="04020001">
      <w:start w:val="1"/>
      <w:numFmt w:val="bullet"/>
      <w:lvlText w:val=""/>
      <w:lvlJc w:val="left"/>
      <w:pPr>
        <w:ind w:left="4725" w:hanging="360"/>
      </w:pPr>
      <w:rPr>
        <w:rFonts w:ascii="Symbol" w:hAnsi="Symbol" w:hint="default"/>
      </w:rPr>
    </w:lvl>
    <w:lvl w:ilvl="7" w:tplc="04020003">
      <w:start w:val="1"/>
      <w:numFmt w:val="bullet"/>
      <w:lvlText w:val="o"/>
      <w:lvlJc w:val="left"/>
      <w:pPr>
        <w:ind w:left="5445" w:hanging="360"/>
      </w:pPr>
      <w:rPr>
        <w:rFonts w:ascii="Courier New" w:hAnsi="Courier New" w:cs="Courier New" w:hint="default"/>
      </w:rPr>
    </w:lvl>
    <w:lvl w:ilvl="8" w:tplc="04020005">
      <w:start w:val="1"/>
      <w:numFmt w:val="bullet"/>
      <w:lvlText w:val=""/>
      <w:lvlJc w:val="left"/>
      <w:pPr>
        <w:ind w:left="6165" w:hanging="360"/>
      </w:pPr>
      <w:rPr>
        <w:rFonts w:ascii="Wingdings" w:hAnsi="Wingdings" w:hint="default"/>
      </w:rPr>
    </w:lvl>
  </w:abstractNum>
  <w:abstractNum w:abstractNumId="129">
    <w:nsid w:val="5BC37F70"/>
    <w:multiLevelType w:val="hybridMultilevel"/>
    <w:tmpl w:val="F2BCA9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0">
    <w:nsid w:val="5DC80359"/>
    <w:multiLevelType w:val="multilevel"/>
    <w:tmpl w:val="50E6ED8E"/>
    <w:lvl w:ilvl="0">
      <w:numFmt w:val="bullet"/>
      <w:lvlText w:val=""/>
      <w:lvlJc w:val="left"/>
      <w:pPr>
        <w:ind w:left="720" w:hanging="360"/>
      </w:pPr>
      <w:rPr>
        <w:rFonts w:ascii="Wingdings" w:hAnsi="Wingdings"/>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nsid w:val="5E42569A"/>
    <w:multiLevelType w:val="hybridMultilevel"/>
    <w:tmpl w:val="CD7A4F6A"/>
    <w:lvl w:ilvl="0" w:tplc="D5F6C624">
      <w:start w:val="2"/>
      <w:numFmt w:val="decimal"/>
      <w:lvlText w:val="%1."/>
      <w:lvlJc w:val="left"/>
      <w:pPr>
        <w:ind w:left="928"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32">
    <w:nsid w:val="5E790C67"/>
    <w:multiLevelType w:val="hybridMultilevel"/>
    <w:tmpl w:val="FB1E402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3">
    <w:nsid w:val="5FC262C6"/>
    <w:multiLevelType w:val="multilevel"/>
    <w:tmpl w:val="26AA9A38"/>
    <w:lvl w:ilvl="0">
      <w:start w:val="2"/>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5"/>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4">
    <w:nsid w:val="61B47279"/>
    <w:multiLevelType w:val="hybridMultilevel"/>
    <w:tmpl w:val="9A1817E4"/>
    <w:lvl w:ilvl="0" w:tplc="0409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5">
    <w:nsid w:val="6256475C"/>
    <w:multiLevelType w:val="multilevel"/>
    <w:tmpl w:val="1F90347C"/>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136">
    <w:nsid w:val="62BA5487"/>
    <w:multiLevelType w:val="multilevel"/>
    <w:tmpl w:val="2AAA2E68"/>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37">
    <w:nsid w:val="63173C28"/>
    <w:multiLevelType w:val="multilevel"/>
    <w:tmpl w:val="295AEB52"/>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138">
    <w:nsid w:val="63C43576"/>
    <w:multiLevelType w:val="multilevel"/>
    <w:tmpl w:val="76B0AA1C"/>
    <w:styleLink w:val="LFO42"/>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9">
    <w:nsid w:val="63CD04EE"/>
    <w:multiLevelType w:val="multilevel"/>
    <w:tmpl w:val="9B662446"/>
    <w:styleLink w:val="LFO30"/>
    <w:lvl w:ilvl="0">
      <w:start w:val="1"/>
      <w:numFmt w:val="decimal"/>
      <w:pStyle w:val="Table"/>
      <w:lvlText w:val="Table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0">
    <w:nsid w:val="63D35F09"/>
    <w:multiLevelType w:val="hybridMultilevel"/>
    <w:tmpl w:val="A6FEFD5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1">
    <w:nsid w:val="63E50AE4"/>
    <w:multiLevelType w:val="multilevel"/>
    <w:tmpl w:val="06C654E6"/>
    <w:lvl w:ilvl="0">
      <w:start w:val="1"/>
      <w:numFmt w:val="bullet"/>
      <w:lvlText w:val=""/>
      <w:lvlJc w:val="left"/>
      <w:pPr>
        <w:ind w:left="720" w:hanging="360"/>
      </w:pPr>
      <w:rPr>
        <w:rFonts w:ascii="Symbol" w:hAnsi="Symbol" w:hint="default"/>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2">
    <w:nsid w:val="647C2B16"/>
    <w:multiLevelType w:val="hybridMultilevel"/>
    <w:tmpl w:val="C3727B4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3">
    <w:nsid w:val="661467BE"/>
    <w:multiLevelType w:val="hybridMultilevel"/>
    <w:tmpl w:val="69149B4C"/>
    <w:lvl w:ilvl="0" w:tplc="0409000B">
      <w:start w:val="1"/>
      <w:numFmt w:val="bullet"/>
      <w:lvlText w:val=""/>
      <w:lvlJc w:val="left"/>
      <w:pPr>
        <w:ind w:left="1287" w:hanging="360"/>
      </w:pPr>
      <w:rPr>
        <w:rFonts w:ascii="Wingdings" w:hAnsi="Wingdings"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4">
    <w:nsid w:val="670572A3"/>
    <w:multiLevelType w:val="hybridMultilevel"/>
    <w:tmpl w:val="41801B80"/>
    <w:styleLink w:val="Style12"/>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145">
    <w:nsid w:val="675C7EBC"/>
    <w:multiLevelType w:val="hybridMultilevel"/>
    <w:tmpl w:val="E2DE1E16"/>
    <w:lvl w:ilvl="0" w:tplc="04090001">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6">
    <w:nsid w:val="69287EFC"/>
    <w:multiLevelType w:val="multilevel"/>
    <w:tmpl w:val="AAEA5A06"/>
    <w:styleLink w:val="LFO33"/>
    <w:lvl w:ilvl="0">
      <w:numFmt w:val="bullet"/>
      <w:pStyle w:val="ListBullet2"/>
      <w:lvlText w:val=""/>
      <w:lvlJc w:val="left"/>
      <w:pPr>
        <w:ind w:left="72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7">
    <w:nsid w:val="69D029F0"/>
    <w:multiLevelType w:val="hybridMultilevel"/>
    <w:tmpl w:val="3E440E62"/>
    <w:lvl w:ilvl="0" w:tplc="EF3A2A5C">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8">
    <w:nsid w:val="6CC464D7"/>
    <w:multiLevelType w:val="hybridMultilevel"/>
    <w:tmpl w:val="C92ADCFE"/>
    <w:lvl w:ilvl="0" w:tplc="EF3A2A5C">
      <w:start w:val="1"/>
      <w:numFmt w:val="bullet"/>
      <w:lvlText w:val=""/>
      <w:lvlJc w:val="left"/>
      <w:pPr>
        <w:ind w:left="1353" w:hanging="360"/>
      </w:pPr>
      <w:rPr>
        <w:rFonts w:ascii="Symbol" w:hAnsi="Symbol" w:hint="default"/>
        <w:color w:val="auto"/>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9">
    <w:nsid w:val="6D423F0E"/>
    <w:multiLevelType w:val="multilevel"/>
    <w:tmpl w:val="9CF85EE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0">
    <w:nsid w:val="6DE77B28"/>
    <w:multiLevelType w:val="multilevel"/>
    <w:tmpl w:val="FDBA4D68"/>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6E6B5B19"/>
    <w:multiLevelType w:val="multilevel"/>
    <w:tmpl w:val="22D6BA4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52">
    <w:nsid w:val="6F0B4743"/>
    <w:multiLevelType w:val="hybridMultilevel"/>
    <w:tmpl w:val="2DCA2958"/>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3">
    <w:nsid w:val="6F7B101D"/>
    <w:multiLevelType w:val="hybridMultilevel"/>
    <w:tmpl w:val="BC0EF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01E6E4E"/>
    <w:multiLevelType w:val="hybridMultilevel"/>
    <w:tmpl w:val="E5047896"/>
    <w:lvl w:ilvl="0" w:tplc="DB665A84">
      <w:start w:val="1"/>
      <w:numFmt w:val="bullet"/>
      <w:lvlText w:val=""/>
      <w:lvlJc w:val="left"/>
      <w:pPr>
        <w:ind w:left="36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5">
    <w:nsid w:val="70291A64"/>
    <w:multiLevelType w:val="hybridMultilevel"/>
    <w:tmpl w:val="638A144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6">
    <w:nsid w:val="703F6F3C"/>
    <w:multiLevelType w:val="hybridMultilevel"/>
    <w:tmpl w:val="47A29A62"/>
    <w:lvl w:ilvl="0" w:tplc="0402000D">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1496" w:hanging="360"/>
      </w:pPr>
      <w:rPr>
        <w:rFonts w:ascii="Courier New" w:hAnsi="Courier New" w:cs="Courier New" w:hint="default"/>
      </w:rPr>
    </w:lvl>
    <w:lvl w:ilvl="2" w:tplc="04020005" w:tentative="1">
      <w:start w:val="1"/>
      <w:numFmt w:val="bullet"/>
      <w:lvlText w:val=""/>
      <w:lvlJc w:val="left"/>
      <w:pPr>
        <w:ind w:left="2216" w:hanging="360"/>
      </w:pPr>
      <w:rPr>
        <w:rFonts w:ascii="Wingdings" w:hAnsi="Wingdings" w:hint="default"/>
      </w:rPr>
    </w:lvl>
    <w:lvl w:ilvl="3" w:tplc="04020001" w:tentative="1">
      <w:start w:val="1"/>
      <w:numFmt w:val="bullet"/>
      <w:lvlText w:val=""/>
      <w:lvlJc w:val="left"/>
      <w:pPr>
        <w:ind w:left="2936" w:hanging="360"/>
      </w:pPr>
      <w:rPr>
        <w:rFonts w:ascii="Symbol" w:hAnsi="Symbol" w:hint="default"/>
      </w:rPr>
    </w:lvl>
    <w:lvl w:ilvl="4" w:tplc="04020003" w:tentative="1">
      <w:start w:val="1"/>
      <w:numFmt w:val="bullet"/>
      <w:lvlText w:val="o"/>
      <w:lvlJc w:val="left"/>
      <w:pPr>
        <w:ind w:left="3656" w:hanging="360"/>
      </w:pPr>
      <w:rPr>
        <w:rFonts w:ascii="Courier New" w:hAnsi="Courier New" w:cs="Courier New" w:hint="default"/>
      </w:rPr>
    </w:lvl>
    <w:lvl w:ilvl="5" w:tplc="04020005" w:tentative="1">
      <w:start w:val="1"/>
      <w:numFmt w:val="bullet"/>
      <w:lvlText w:val=""/>
      <w:lvlJc w:val="left"/>
      <w:pPr>
        <w:ind w:left="4376" w:hanging="360"/>
      </w:pPr>
      <w:rPr>
        <w:rFonts w:ascii="Wingdings" w:hAnsi="Wingdings" w:hint="default"/>
      </w:rPr>
    </w:lvl>
    <w:lvl w:ilvl="6" w:tplc="04020001" w:tentative="1">
      <w:start w:val="1"/>
      <w:numFmt w:val="bullet"/>
      <w:lvlText w:val=""/>
      <w:lvlJc w:val="left"/>
      <w:pPr>
        <w:ind w:left="5096" w:hanging="360"/>
      </w:pPr>
      <w:rPr>
        <w:rFonts w:ascii="Symbol" w:hAnsi="Symbol" w:hint="default"/>
      </w:rPr>
    </w:lvl>
    <w:lvl w:ilvl="7" w:tplc="04020003" w:tentative="1">
      <w:start w:val="1"/>
      <w:numFmt w:val="bullet"/>
      <w:lvlText w:val="o"/>
      <w:lvlJc w:val="left"/>
      <w:pPr>
        <w:ind w:left="5816" w:hanging="360"/>
      </w:pPr>
      <w:rPr>
        <w:rFonts w:ascii="Courier New" w:hAnsi="Courier New" w:cs="Courier New" w:hint="default"/>
      </w:rPr>
    </w:lvl>
    <w:lvl w:ilvl="8" w:tplc="04020005" w:tentative="1">
      <w:start w:val="1"/>
      <w:numFmt w:val="bullet"/>
      <w:lvlText w:val=""/>
      <w:lvlJc w:val="left"/>
      <w:pPr>
        <w:ind w:left="6536" w:hanging="360"/>
      </w:pPr>
      <w:rPr>
        <w:rFonts w:ascii="Wingdings" w:hAnsi="Wingdings" w:hint="default"/>
      </w:rPr>
    </w:lvl>
  </w:abstractNum>
  <w:abstractNum w:abstractNumId="157">
    <w:nsid w:val="70B51778"/>
    <w:multiLevelType w:val="multilevel"/>
    <w:tmpl w:val="167E4A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nsid w:val="70F66821"/>
    <w:multiLevelType w:val="hybridMultilevel"/>
    <w:tmpl w:val="FB0C9F6A"/>
    <w:lvl w:ilvl="0" w:tplc="04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9">
    <w:nsid w:val="71F33507"/>
    <w:multiLevelType w:val="hybridMultilevel"/>
    <w:tmpl w:val="F9641F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0">
    <w:nsid w:val="724B76F6"/>
    <w:multiLevelType w:val="hybridMultilevel"/>
    <w:tmpl w:val="3AD8DA5A"/>
    <w:lvl w:ilvl="0" w:tplc="0409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1">
    <w:nsid w:val="72712F8D"/>
    <w:multiLevelType w:val="hybridMultilevel"/>
    <w:tmpl w:val="70143B2A"/>
    <w:lvl w:ilvl="0" w:tplc="FFFFFFFF">
      <w:start w:val="2"/>
      <w:numFmt w:val="bullet"/>
      <w:lvlText w:val=""/>
      <w:lvlPicBulletId w:val="0"/>
      <w:lvlJc w:val="left"/>
      <w:pPr>
        <w:tabs>
          <w:tab w:val="num" w:pos="644"/>
        </w:tabs>
        <w:ind w:left="644" w:hanging="284"/>
      </w:pPr>
      <w:rPr>
        <w:rFonts w:ascii="Symbol" w:hAnsi="Symbol" w:hint="default"/>
        <w:color w:val="auto"/>
      </w:rPr>
    </w:lvl>
    <w:lvl w:ilvl="1" w:tplc="FFFFFFFF">
      <w:start w:val="1"/>
      <w:numFmt w:val="bullet"/>
      <w:lvlText w:val=""/>
      <w:lvlPicBulletId w:val="1"/>
      <w:lvlJc w:val="left"/>
      <w:pPr>
        <w:tabs>
          <w:tab w:val="num" w:pos="1440"/>
        </w:tabs>
        <w:ind w:left="1440" w:hanging="360"/>
      </w:pPr>
      <w:rPr>
        <w:rFonts w:ascii="Symbol" w:hAnsi="Symbol" w:hint="default"/>
        <w:b w:val="0"/>
        <w:i w:val="0"/>
        <w:color w:val="auto"/>
        <w:sz w:val="20"/>
        <w:szCs w:val="20"/>
      </w:rPr>
    </w:lvl>
    <w:lvl w:ilvl="2" w:tplc="FFFFFFFF">
      <w:start w:val="2007"/>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2">
    <w:nsid w:val="734B49C9"/>
    <w:multiLevelType w:val="hybridMultilevel"/>
    <w:tmpl w:val="D786D5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3">
    <w:nsid w:val="755D4D6F"/>
    <w:multiLevelType w:val="hybridMultilevel"/>
    <w:tmpl w:val="DABAADAE"/>
    <w:lvl w:ilvl="0" w:tplc="2DDE0E4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4">
    <w:nsid w:val="75AF7F19"/>
    <w:multiLevelType w:val="hybridMultilevel"/>
    <w:tmpl w:val="8D987BD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5">
    <w:nsid w:val="76B54368"/>
    <w:multiLevelType w:val="multilevel"/>
    <w:tmpl w:val="721291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6">
    <w:nsid w:val="76C06354"/>
    <w:multiLevelType w:val="hybridMultilevel"/>
    <w:tmpl w:val="98AA6254"/>
    <w:lvl w:ilvl="0" w:tplc="DB665A84">
      <w:start w:val="1"/>
      <w:numFmt w:val="bullet"/>
      <w:lvlText w:val=""/>
      <w:lvlJc w:val="left"/>
      <w:pPr>
        <w:ind w:left="1287" w:hanging="360"/>
      </w:pPr>
      <w:rPr>
        <w:rFonts w:ascii="Wingdings" w:hAnsi="Wingdings" w:hint="default"/>
        <w:color w:val="auto"/>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7">
    <w:nsid w:val="781F1FAA"/>
    <w:multiLevelType w:val="hybridMultilevel"/>
    <w:tmpl w:val="F0CA3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7906348A"/>
    <w:multiLevelType w:val="hybridMultilevel"/>
    <w:tmpl w:val="F98C10EA"/>
    <w:lvl w:ilvl="0" w:tplc="49CC9CC4">
      <w:start w:val="1"/>
      <w:numFmt w:val="decimal"/>
      <w:lvlText w:val="%1."/>
      <w:lvlJc w:val="left"/>
      <w:pPr>
        <w:ind w:left="644" w:hanging="360"/>
      </w:pPr>
      <w:rPr>
        <w:rFonts w:hint="default"/>
      </w:rPr>
    </w:lvl>
    <w:lvl w:ilvl="1" w:tplc="04020019">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69">
    <w:nsid w:val="7AA43ACA"/>
    <w:multiLevelType w:val="multilevel"/>
    <w:tmpl w:val="4836B7F4"/>
    <w:styleLink w:val="1111111"/>
    <w:lvl w:ilvl="0">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0">
    <w:nsid w:val="7B1B7EBB"/>
    <w:multiLevelType w:val="hybridMultilevel"/>
    <w:tmpl w:val="1AA44908"/>
    <w:lvl w:ilvl="0" w:tplc="421EE89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1">
    <w:nsid w:val="7BB347DB"/>
    <w:multiLevelType w:val="hybridMultilevel"/>
    <w:tmpl w:val="C2D29A2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2">
    <w:nsid w:val="7BCB74C4"/>
    <w:multiLevelType w:val="multilevel"/>
    <w:tmpl w:val="A1C80524"/>
    <w:styleLink w:val="1111113"/>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3">
    <w:nsid w:val="7C3A036B"/>
    <w:multiLevelType w:val="hybridMultilevel"/>
    <w:tmpl w:val="5CFA415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4">
    <w:nsid w:val="7D02116E"/>
    <w:multiLevelType w:val="multilevel"/>
    <w:tmpl w:val="127C8A90"/>
    <w:styleLink w:val="Style1"/>
    <w:lvl w:ilvl="0">
      <w:start w:val="5"/>
      <w:numFmt w:val="decimal"/>
      <w:lvlText w:val="%1."/>
      <w:lvlJc w:val="left"/>
      <w:pPr>
        <w:tabs>
          <w:tab w:val="num" w:pos="1110"/>
        </w:tabs>
        <w:ind w:left="1110" w:hanging="1110"/>
      </w:pPr>
      <w:rPr>
        <w:rFonts w:hint="default"/>
      </w:rPr>
    </w:lvl>
    <w:lvl w:ilvl="1">
      <w:start w:val="2"/>
      <w:numFmt w:val="decimal"/>
      <w:lvlText w:val="%1.%2."/>
      <w:lvlJc w:val="left"/>
      <w:pPr>
        <w:tabs>
          <w:tab w:val="num" w:pos="1110"/>
        </w:tabs>
        <w:ind w:left="1110" w:hanging="1110"/>
      </w:pPr>
      <w:rPr>
        <w:rFonts w:hint="default"/>
      </w:rPr>
    </w:lvl>
    <w:lvl w:ilvl="2">
      <w:start w:val="5"/>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7"/>
      <w:numFmt w:val="decimal"/>
      <w:lvlRestart w:val="0"/>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5">
    <w:nsid w:val="7D5E5153"/>
    <w:multiLevelType w:val="hybridMultilevel"/>
    <w:tmpl w:val="47920AEE"/>
    <w:lvl w:ilvl="0" w:tplc="FFFFFFFF">
      <w:start w:val="1"/>
      <w:numFmt w:val="bullet"/>
      <w:lvlText w:val=""/>
      <w:lvlPicBulletId w:val="2"/>
      <w:lvlJc w:val="left"/>
      <w:pPr>
        <w:tabs>
          <w:tab w:val="num" w:pos="2160"/>
        </w:tabs>
        <w:ind w:left="2160" w:hanging="360"/>
      </w:pPr>
      <w:rPr>
        <w:rFonts w:ascii="Symbol" w:hAnsi="Symbol" w:hint="default"/>
        <w:b w:val="0"/>
        <w:i w:val="0"/>
        <w:color w:val="auto"/>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6">
    <w:nsid w:val="7E055D89"/>
    <w:multiLevelType w:val="singleLevel"/>
    <w:tmpl w:val="EE5AA6D6"/>
    <w:lvl w:ilvl="0">
      <w:start w:val="1"/>
      <w:numFmt w:val="decimal"/>
      <w:pStyle w:val="Level1"/>
      <w:lvlText w:val="%1."/>
      <w:lvlJc w:val="left"/>
      <w:pPr>
        <w:tabs>
          <w:tab w:val="num" w:pos="720"/>
        </w:tabs>
        <w:ind w:left="720" w:hanging="720"/>
      </w:pPr>
      <w:rPr>
        <w:rFonts w:hint="default"/>
      </w:rPr>
    </w:lvl>
  </w:abstractNum>
  <w:abstractNum w:abstractNumId="177">
    <w:nsid w:val="7EDA46FD"/>
    <w:multiLevelType w:val="multilevel"/>
    <w:tmpl w:val="58147294"/>
    <w:lvl w:ilvl="0">
      <w:start w:val="5"/>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8">
    <w:nsid w:val="7EF83C54"/>
    <w:multiLevelType w:val="hybridMultilevel"/>
    <w:tmpl w:val="1638A25A"/>
    <w:lvl w:ilvl="0" w:tplc="FFFFFFFF">
      <w:start w:val="1"/>
      <w:numFmt w:val="lowerRoman"/>
      <w:lvlText w:val="(%1.)"/>
      <w:lvlJc w:val="left"/>
      <w:pPr>
        <w:tabs>
          <w:tab w:val="num" w:pos="1440"/>
        </w:tabs>
        <w:ind w:left="720" w:firstLine="0"/>
      </w:pPr>
      <w:rPr>
        <w:rFonts w:ascii="Times New Roman" w:hAnsi="Times New Roman" w:cs="Times New Roman" w:hint="default"/>
        <w:b w:val="0"/>
        <w:i w:val="0"/>
        <w:sz w:val="23"/>
      </w:rPr>
    </w:lvl>
    <w:lvl w:ilvl="1" w:tplc="FFFFFFFF">
      <w:start w:val="1"/>
      <w:numFmt w:val="lowerLetter"/>
      <w:lvlText w:val="%2)"/>
      <w:lvlJc w:val="left"/>
      <w:pPr>
        <w:tabs>
          <w:tab w:val="num" w:pos="2160"/>
        </w:tabs>
        <w:ind w:left="2160" w:hanging="360"/>
      </w:pPr>
      <w:rPr>
        <w:rFonts w:hint="default"/>
        <w:b w:val="0"/>
        <w:i w:val="0"/>
        <w:sz w:val="23"/>
      </w:rPr>
    </w:lvl>
    <w:lvl w:ilvl="2" w:tplc="F470ED24">
      <w:start w:val="2012"/>
      <w:numFmt w:val="bullet"/>
      <w:lvlText w:val="-"/>
      <w:lvlJc w:val="left"/>
      <w:pPr>
        <w:ind w:left="3060" w:hanging="360"/>
      </w:pPr>
      <w:rPr>
        <w:rFonts w:ascii="Times New Roman" w:eastAsiaTheme="minorHAnsi" w:hAnsi="Times New Roman" w:cs="Times New Roman"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79">
    <w:nsid w:val="7F453D73"/>
    <w:multiLevelType w:val="hybridMultilevel"/>
    <w:tmpl w:val="496C316E"/>
    <w:lvl w:ilvl="0" w:tplc="A53A109C">
      <w:start w:val="1"/>
      <w:numFmt w:val="bullet"/>
      <w:lvlText w:val=""/>
      <w:lvlJc w:val="left"/>
      <w:pPr>
        <w:tabs>
          <w:tab w:val="num" w:pos="720"/>
        </w:tabs>
        <w:ind w:left="720" w:hanging="360"/>
      </w:pPr>
      <w:rPr>
        <w:rFonts w:ascii="Wingdings" w:hAnsi="Wingdings" w:hint="default"/>
        <w:color w:val="auto"/>
        <w:sz w:val="20"/>
        <w:szCs w:val="20"/>
      </w:rPr>
    </w:lvl>
    <w:lvl w:ilvl="1" w:tplc="7C16CFE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0">
    <w:nsid w:val="7FCE4B80"/>
    <w:multiLevelType w:val="multilevel"/>
    <w:tmpl w:val="7AB4C940"/>
    <w:styleLink w:val="LFO36"/>
    <w:lvl w:ilvl="0">
      <w:start w:val="1"/>
      <w:numFmt w:val="decimal"/>
      <w:pStyle w:val="Art15Question"/>
      <w:lvlText w:val="%1."/>
      <w:lvlJc w:val="left"/>
      <w:pPr>
        <w:ind w:left="945" w:hanging="585"/>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nsid w:val="7FDE375A"/>
    <w:multiLevelType w:val="multilevel"/>
    <w:tmpl w:val="6FDA8A8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4"/>
  </w:num>
  <w:num w:numId="2">
    <w:abstractNumId w:val="119"/>
  </w:num>
  <w:num w:numId="3">
    <w:abstractNumId w:val="130"/>
  </w:num>
  <w:num w:numId="4">
    <w:abstractNumId w:val="92"/>
  </w:num>
  <w:num w:numId="5">
    <w:abstractNumId w:val="38"/>
  </w:num>
  <w:num w:numId="6">
    <w:abstractNumId w:val="91"/>
  </w:num>
  <w:num w:numId="7">
    <w:abstractNumId w:val="60"/>
  </w:num>
  <w:num w:numId="8">
    <w:abstractNumId w:val="144"/>
  </w:num>
  <w:num w:numId="9">
    <w:abstractNumId w:val="160"/>
  </w:num>
  <w:num w:numId="10">
    <w:abstractNumId w:val="15"/>
  </w:num>
  <w:num w:numId="11">
    <w:abstractNumId w:val="42"/>
  </w:num>
  <w:num w:numId="12">
    <w:abstractNumId w:val="131"/>
  </w:num>
  <w:num w:numId="13">
    <w:abstractNumId w:val="87"/>
  </w:num>
  <w:num w:numId="14">
    <w:abstractNumId w:val="48"/>
  </w:num>
  <w:num w:numId="15">
    <w:abstractNumId w:val="123"/>
  </w:num>
  <w:num w:numId="16">
    <w:abstractNumId w:val="170"/>
  </w:num>
  <w:num w:numId="17">
    <w:abstractNumId w:val="77"/>
  </w:num>
  <w:num w:numId="18">
    <w:abstractNumId w:val="44"/>
  </w:num>
  <w:num w:numId="19">
    <w:abstractNumId w:val="159"/>
  </w:num>
  <w:num w:numId="20">
    <w:abstractNumId w:val="71"/>
  </w:num>
  <w:num w:numId="21">
    <w:abstractNumId w:val="135"/>
  </w:num>
  <w:num w:numId="22">
    <w:abstractNumId w:val="127"/>
  </w:num>
  <w:num w:numId="23">
    <w:abstractNumId w:val="63"/>
  </w:num>
  <w:num w:numId="24">
    <w:abstractNumId w:val="9"/>
  </w:num>
  <w:num w:numId="25">
    <w:abstractNumId w:val="167"/>
  </w:num>
  <w:num w:numId="26">
    <w:abstractNumId w:val="110"/>
  </w:num>
  <w:num w:numId="27">
    <w:abstractNumId w:val="56"/>
  </w:num>
  <w:num w:numId="28">
    <w:abstractNumId w:val="161"/>
  </w:num>
  <w:num w:numId="29">
    <w:abstractNumId w:val="140"/>
  </w:num>
  <w:num w:numId="30">
    <w:abstractNumId w:val="11"/>
  </w:num>
  <w:num w:numId="31">
    <w:abstractNumId w:val="175"/>
  </w:num>
  <w:num w:numId="32">
    <w:abstractNumId w:val="128"/>
  </w:num>
  <w:num w:numId="33">
    <w:abstractNumId w:val="62"/>
  </w:num>
  <w:num w:numId="34">
    <w:abstractNumId w:val="109"/>
  </w:num>
  <w:num w:numId="35">
    <w:abstractNumId w:val="168"/>
  </w:num>
  <w:num w:numId="36">
    <w:abstractNumId w:val="95"/>
  </w:num>
  <w:num w:numId="37">
    <w:abstractNumId w:val="80"/>
  </w:num>
  <w:num w:numId="38">
    <w:abstractNumId w:val="2"/>
  </w:num>
  <w:num w:numId="39">
    <w:abstractNumId w:val="47"/>
  </w:num>
  <w:num w:numId="40">
    <w:abstractNumId w:val="69"/>
  </w:num>
  <w:num w:numId="41">
    <w:abstractNumId w:val="1"/>
  </w:num>
  <w:num w:numId="42">
    <w:abstractNumId w:val="96"/>
  </w:num>
  <w:num w:numId="43">
    <w:abstractNumId w:val="7"/>
  </w:num>
  <w:num w:numId="44">
    <w:abstractNumId w:val="8"/>
  </w:num>
  <w:num w:numId="45">
    <w:abstractNumId w:val="86"/>
  </w:num>
  <w:num w:numId="46">
    <w:abstractNumId w:val="171"/>
  </w:num>
  <w:num w:numId="47">
    <w:abstractNumId w:val="155"/>
  </w:num>
  <w:num w:numId="48">
    <w:abstractNumId w:val="32"/>
  </w:num>
  <w:num w:numId="49">
    <w:abstractNumId w:val="50"/>
  </w:num>
  <w:num w:numId="50">
    <w:abstractNumId w:val="57"/>
  </w:num>
  <w:num w:numId="51">
    <w:abstractNumId w:val="19"/>
  </w:num>
  <w:num w:numId="52">
    <w:abstractNumId w:val="13"/>
  </w:num>
  <w:num w:numId="53">
    <w:abstractNumId w:val="112"/>
  </w:num>
  <w:num w:numId="54">
    <w:abstractNumId w:val="145"/>
  </w:num>
  <w:num w:numId="55">
    <w:abstractNumId w:val="147"/>
  </w:num>
  <w:num w:numId="56">
    <w:abstractNumId w:val="133"/>
  </w:num>
  <w:num w:numId="57">
    <w:abstractNumId w:val="28"/>
  </w:num>
  <w:num w:numId="58">
    <w:abstractNumId w:val="72"/>
  </w:num>
  <w:num w:numId="59">
    <w:abstractNumId w:val="113"/>
  </w:num>
  <w:num w:numId="60">
    <w:abstractNumId w:val="106"/>
  </w:num>
  <w:num w:numId="61">
    <w:abstractNumId w:val="122"/>
  </w:num>
  <w:num w:numId="62">
    <w:abstractNumId w:val="117"/>
  </w:num>
  <w:num w:numId="63">
    <w:abstractNumId w:val="150"/>
  </w:num>
  <w:num w:numId="64">
    <w:abstractNumId w:val="172"/>
  </w:num>
  <w:num w:numId="65">
    <w:abstractNumId w:val="97"/>
  </w:num>
  <w:num w:numId="66">
    <w:abstractNumId w:val="73"/>
  </w:num>
  <w:num w:numId="67">
    <w:abstractNumId w:val="21"/>
  </w:num>
  <w:num w:numId="68">
    <w:abstractNumId w:val="139"/>
  </w:num>
  <w:num w:numId="69">
    <w:abstractNumId w:val="4"/>
  </w:num>
  <w:num w:numId="70">
    <w:abstractNumId w:val="82"/>
  </w:num>
  <w:num w:numId="71">
    <w:abstractNumId w:val="146"/>
  </w:num>
  <w:num w:numId="72">
    <w:abstractNumId w:val="41"/>
  </w:num>
  <w:num w:numId="73">
    <w:abstractNumId w:val="180"/>
  </w:num>
  <w:num w:numId="74">
    <w:abstractNumId w:val="40"/>
  </w:num>
  <w:num w:numId="75">
    <w:abstractNumId w:val="17"/>
  </w:num>
  <w:num w:numId="76">
    <w:abstractNumId w:val="138"/>
  </w:num>
  <w:num w:numId="77">
    <w:abstractNumId w:val="89"/>
  </w:num>
  <w:num w:numId="78">
    <w:abstractNumId w:val="102"/>
  </w:num>
  <w:num w:numId="79">
    <w:abstractNumId w:val="157"/>
  </w:num>
  <w:num w:numId="80">
    <w:abstractNumId w:val="105"/>
  </w:num>
  <w:num w:numId="81">
    <w:abstractNumId w:val="165"/>
  </w:num>
  <w:num w:numId="82">
    <w:abstractNumId w:val="181"/>
  </w:num>
  <w:num w:numId="83">
    <w:abstractNumId w:val="45"/>
  </w:num>
  <w:num w:numId="84">
    <w:abstractNumId w:val="125"/>
  </w:num>
  <w:num w:numId="85">
    <w:abstractNumId w:val="54"/>
  </w:num>
  <w:num w:numId="86">
    <w:abstractNumId w:val="83"/>
  </w:num>
  <w:num w:numId="87">
    <w:abstractNumId w:val="151"/>
  </w:num>
  <w:num w:numId="88">
    <w:abstractNumId w:val="85"/>
  </w:num>
  <w:num w:numId="89">
    <w:abstractNumId w:val="136"/>
  </w:num>
  <w:num w:numId="90">
    <w:abstractNumId w:val="137"/>
  </w:num>
  <w:num w:numId="91">
    <w:abstractNumId w:val="98"/>
  </w:num>
  <w:num w:numId="92">
    <w:abstractNumId w:val="10"/>
  </w:num>
  <w:num w:numId="93">
    <w:abstractNumId w:val="94"/>
  </w:num>
  <w:num w:numId="94">
    <w:abstractNumId w:val="108"/>
  </w:num>
  <w:num w:numId="95">
    <w:abstractNumId w:val="141"/>
  </w:num>
  <w:num w:numId="96">
    <w:abstractNumId w:val="100"/>
  </w:num>
  <w:num w:numId="97">
    <w:abstractNumId w:val="51"/>
  </w:num>
  <w:num w:numId="98">
    <w:abstractNumId w:val="67"/>
  </w:num>
  <w:num w:numId="99">
    <w:abstractNumId w:val="169"/>
  </w:num>
  <w:num w:numId="100">
    <w:abstractNumId w:val="116"/>
  </w:num>
  <w:num w:numId="101">
    <w:abstractNumId w:val="6"/>
  </w:num>
  <w:num w:numId="102">
    <w:abstractNumId w:val="34"/>
  </w:num>
  <w:num w:numId="103">
    <w:abstractNumId w:val="58"/>
  </w:num>
  <w:num w:numId="104">
    <w:abstractNumId w:val="114"/>
  </w:num>
  <w:num w:numId="105">
    <w:abstractNumId w:val="55"/>
  </w:num>
  <w:num w:numId="106">
    <w:abstractNumId w:val="126"/>
  </w:num>
  <w:num w:numId="107">
    <w:abstractNumId w:val="52"/>
  </w:num>
  <w:num w:numId="108">
    <w:abstractNumId w:val="111"/>
  </w:num>
  <w:num w:numId="109">
    <w:abstractNumId w:val="5"/>
  </w:num>
  <w:num w:numId="110">
    <w:abstractNumId w:val="107"/>
  </w:num>
  <w:num w:numId="111">
    <w:abstractNumId w:val="179"/>
  </w:num>
  <w:num w:numId="112">
    <w:abstractNumId w:val="154"/>
  </w:num>
  <w:num w:numId="113">
    <w:abstractNumId w:val="115"/>
  </w:num>
  <w:num w:numId="114">
    <w:abstractNumId w:val="59"/>
  </w:num>
  <w:num w:numId="115">
    <w:abstractNumId w:val="166"/>
  </w:num>
  <w:num w:numId="116">
    <w:abstractNumId w:val="76"/>
  </w:num>
  <w:num w:numId="117">
    <w:abstractNumId w:val="156"/>
  </w:num>
  <w:num w:numId="118">
    <w:abstractNumId w:val="25"/>
  </w:num>
  <w:num w:numId="119">
    <w:abstractNumId w:val="12"/>
  </w:num>
  <w:num w:numId="120">
    <w:abstractNumId w:val="148"/>
  </w:num>
  <w:num w:numId="121">
    <w:abstractNumId w:val="152"/>
  </w:num>
  <w:num w:numId="122">
    <w:abstractNumId w:val="39"/>
  </w:num>
  <w:num w:numId="123">
    <w:abstractNumId w:val="31"/>
  </w:num>
  <w:num w:numId="124">
    <w:abstractNumId w:val="103"/>
  </w:num>
  <w:num w:numId="125">
    <w:abstractNumId w:val="61"/>
  </w:num>
  <w:num w:numId="126">
    <w:abstractNumId w:val="35"/>
  </w:num>
  <w:num w:numId="127">
    <w:abstractNumId w:val="53"/>
  </w:num>
  <w:num w:numId="128">
    <w:abstractNumId w:val="64"/>
  </w:num>
  <w:num w:numId="129">
    <w:abstractNumId w:val="20"/>
  </w:num>
  <w:num w:numId="130">
    <w:abstractNumId w:val="162"/>
  </w:num>
  <w:num w:numId="131">
    <w:abstractNumId w:val="68"/>
  </w:num>
  <w:num w:numId="132">
    <w:abstractNumId w:val="23"/>
  </w:num>
  <w:num w:numId="133">
    <w:abstractNumId w:val="37"/>
  </w:num>
  <w:num w:numId="134">
    <w:abstractNumId w:val="90"/>
  </w:num>
  <w:num w:numId="135">
    <w:abstractNumId w:val="120"/>
  </w:num>
  <w:num w:numId="136">
    <w:abstractNumId w:val="46"/>
  </w:num>
  <w:num w:numId="137">
    <w:abstractNumId w:val="18"/>
  </w:num>
  <w:num w:numId="138">
    <w:abstractNumId w:val="134"/>
  </w:num>
  <w:num w:numId="139">
    <w:abstractNumId w:val="99"/>
  </w:num>
  <w:num w:numId="140">
    <w:abstractNumId w:val="143"/>
  </w:num>
  <w:num w:numId="141">
    <w:abstractNumId w:val="164"/>
  </w:num>
  <w:num w:numId="142">
    <w:abstractNumId w:val="65"/>
  </w:num>
  <w:num w:numId="143">
    <w:abstractNumId w:val="43"/>
  </w:num>
  <w:num w:numId="144">
    <w:abstractNumId w:val="16"/>
  </w:num>
  <w:num w:numId="145">
    <w:abstractNumId w:val="36"/>
  </w:num>
  <w:num w:numId="146">
    <w:abstractNumId w:val="104"/>
  </w:num>
  <w:num w:numId="147">
    <w:abstractNumId w:val="22"/>
  </w:num>
  <w:num w:numId="148">
    <w:abstractNumId w:val="124"/>
  </w:num>
  <w:num w:numId="149">
    <w:abstractNumId w:val="93"/>
  </w:num>
  <w:num w:numId="150">
    <w:abstractNumId w:val="24"/>
  </w:num>
  <w:num w:numId="151">
    <w:abstractNumId w:val="174"/>
  </w:num>
  <w:num w:numId="152">
    <w:abstractNumId w:val="74"/>
  </w:num>
  <w:num w:numId="153">
    <w:abstractNumId w:val="132"/>
  </w:num>
  <w:num w:numId="154">
    <w:abstractNumId w:val="163"/>
  </w:num>
  <w:num w:numId="155">
    <w:abstractNumId w:val="118"/>
  </w:num>
  <w:num w:numId="156">
    <w:abstractNumId w:val="176"/>
  </w:num>
  <w:num w:numId="157">
    <w:abstractNumId w:val="70"/>
  </w:num>
  <w:num w:numId="158">
    <w:abstractNumId w:val="66"/>
  </w:num>
  <w:num w:numId="159">
    <w:abstractNumId w:val="88"/>
  </w:num>
  <w:num w:numId="160">
    <w:abstractNumId w:val="26"/>
  </w:num>
  <w:num w:numId="161">
    <w:abstractNumId w:val="178"/>
  </w:num>
  <w:num w:numId="162">
    <w:abstractNumId w:val="84"/>
  </w:num>
  <w:num w:numId="163">
    <w:abstractNumId w:val="78"/>
  </w:num>
  <w:num w:numId="164">
    <w:abstractNumId w:val="142"/>
  </w:num>
  <w:num w:numId="165">
    <w:abstractNumId w:val="49"/>
  </w:num>
  <w:num w:numId="166">
    <w:abstractNumId w:val="33"/>
  </w:num>
  <w:num w:numId="167">
    <w:abstractNumId w:val="173"/>
  </w:num>
  <w:num w:numId="168">
    <w:abstractNumId w:val="27"/>
  </w:num>
  <w:num w:numId="169">
    <w:abstractNumId w:val="101"/>
  </w:num>
  <w:num w:numId="170">
    <w:abstractNumId w:val="121"/>
  </w:num>
  <w:num w:numId="171">
    <w:abstractNumId w:val="81"/>
  </w:num>
  <w:num w:numId="172">
    <w:abstractNumId w:val="3"/>
  </w:num>
  <w:num w:numId="173">
    <w:abstractNumId w:val="129"/>
  </w:num>
  <w:num w:numId="174">
    <w:abstractNumId w:val="75"/>
  </w:num>
  <w:num w:numId="175">
    <w:abstractNumId w:val="30"/>
  </w:num>
  <w:num w:numId="176">
    <w:abstractNumId w:val="177"/>
  </w:num>
  <w:num w:numId="177">
    <w:abstractNumId w:val="158"/>
  </w:num>
  <w:num w:numId="178">
    <w:abstractNumId w:val="149"/>
  </w:num>
  <w:num w:numId="179">
    <w:abstractNumId w:val="153"/>
  </w:num>
  <w:num w:numId="180">
    <w:abstractNumId w:val="0"/>
  </w:num>
  <w:num w:numId="181">
    <w:abstractNumId w:val="29"/>
  </w:num>
  <w:num w:numId="182">
    <w:abstractNumId w:val="79"/>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0"/>
  <w:activeWritingStyle w:appName="MSWord" w:lang="es-MX" w:vendorID="64" w:dllVersion="131078" w:nlCheck="1" w:checkStyle="0"/>
  <w:activeWritingStyle w:appName="MSWord" w:lang="fr-CH" w:vendorID="64" w:dllVersion="131078" w:nlCheck="1" w:checkStyle="0"/>
  <w:activeWritingStyle w:appName="MSWord" w:lang="en-AU" w:vendorID="64" w:dllVersion="131078" w:nlCheck="1" w:checkStyle="1"/>
  <w:activeWritingStyle w:appName="MSWord" w:lang="ru-RU" w:vendorID="1" w:dllVersion="512" w:checkStyle="1"/>
  <w:activeWritingStyle w:appName="MSWord" w:lang="pl-PL" w:vendorID="12" w:dllVersion="512" w:checkStyle="1"/>
  <w:activeWritingStyle w:appName="MSWord" w:lang="da-DK" w:vendorID="22" w:dllVersion="513" w:checkStyle="1"/>
  <w:activeWritingStyle w:appName="MSWord" w:lang="bg-BG" w:vendorID="11" w:dllVersion="512"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41"/>
    <w:rsid w:val="000004D7"/>
    <w:rsid w:val="000004EB"/>
    <w:rsid w:val="000009EC"/>
    <w:rsid w:val="00000B3A"/>
    <w:rsid w:val="00001787"/>
    <w:rsid w:val="000026FE"/>
    <w:rsid w:val="000034C6"/>
    <w:rsid w:val="000036F8"/>
    <w:rsid w:val="00003D0B"/>
    <w:rsid w:val="00004B9A"/>
    <w:rsid w:val="00004EAA"/>
    <w:rsid w:val="00005A37"/>
    <w:rsid w:val="00006E66"/>
    <w:rsid w:val="00010904"/>
    <w:rsid w:val="00011006"/>
    <w:rsid w:val="00011952"/>
    <w:rsid w:val="000119CF"/>
    <w:rsid w:val="00012702"/>
    <w:rsid w:val="00013B6C"/>
    <w:rsid w:val="000143A3"/>
    <w:rsid w:val="0001446C"/>
    <w:rsid w:val="00015996"/>
    <w:rsid w:val="000170F8"/>
    <w:rsid w:val="0001791E"/>
    <w:rsid w:val="00017DA2"/>
    <w:rsid w:val="0002061F"/>
    <w:rsid w:val="00022146"/>
    <w:rsid w:val="00022435"/>
    <w:rsid w:val="00023632"/>
    <w:rsid w:val="00023FE4"/>
    <w:rsid w:val="000240A6"/>
    <w:rsid w:val="000248F5"/>
    <w:rsid w:val="00024ECB"/>
    <w:rsid w:val="000259B1"/>
    <w:rsid w:val="00025CB2"/>
    <w:rsid w:val="000270F1"/>
    <w:rsid w:val="000272ED"/>
    <w:rsid w:val="00030169"/>
    <w:rsid w:val="00030247"/>
    <w:rsid w:val="00032A2F"/>
    <w:rsid w:val="000337E1"/>
    <w:rsid w:val="00033BD8"/>
    <w:rsid w:val="00041AC9"/>
    <w:rsid w:val="00045744"/>
    <w:rsid w:val="00046A3D"/>
    <w:rsid w:val="00046D3F"/>
    <w:rsid w:val="000477BC"/>
    <w:rsid w:val="00047C41"/>
    <w:rsid w:val="000513E9"/>
    <w:rsid w:val="00052BB7"/>
    <w:rsid w:val="0005422F"/>
    <w:rsid w:val="00055E48"/>
    <w:rsid w:val="00055F9F"/>
    <w:rsid w:val="00056586"/>
    <w:rsid w:val="00056B4A"/>
    <w:rsid w:val="00057040"/>
    <w:rsid w:val="00057276"/>
    <w:rsid w:val="00062648"/>
    <w:rsid w:val="00064C88"/>
    <w:rsid w:val="00066A87"/>
    <w:rsid w:val="00067E9E"/>
    <w:rsid w:val="0007073A"/>
    <w:rsid w:val="000709FD"/>
    <w:rsid w:val="000743AF"/>
    <w:rsid w:val="0007555A"/>
    <w:rsid w:val="00077012"/>
    <w:rsid w:val="000802D1"/>
    <w:rsid w:val="00081FC9"/>
    <w:rsid w:val="00082EFA"/>
    <w:rsid w:val="000835AC"/>
    <w:rsid w:val="00086277"/>
    <w:rsid w:val="0008637D"/>
    <w:rsid w:val="00086BBE"/>
    <w:rsid w:val="00087513"/>
    <w:rsid w:val="000904D5"/>
    <w:rsid w:val="00090802"/>
    <w:rsid w:val="000909C9"/>
    <w:rsid w:val="0009122D"/>
    <w:rsid w:val="0009129C"/>
    <w:rsid w:val="000942EE"/>
    <w:rsid w:val="00096106"/>
    <w:rsid w:val="00096CAA"/>
    <w:rsid w:val="000978F7"/>
    <w:rsid w:val="000979B1"/>
    <w:rsid w:val="000A0B7E"/>
    <w:rsid w:val="000A2D96"/>
    <w:rsid w:val="000A31FB"/>
    <w:rsid w:val="000A48F5"/>
    <w:rsid w:val="000A5CE4"/>
    <w:rsid w:val="000A612D"/>
    <w:rsid w:val="000A7C3A"/>
    <w:rsid w:val="000B049E"/>
    <w:rsid w:val="000B1676"/>
    <w:rsid w:val="000B2E1C"/>
    <w:rsid w:val="000B4AAA"/>
    <w:rsid w:val="000B586C"/>
    <w:rsid w:val="000B7444"/>
    <w:rsid w:val="000B7907"/>
    <w:rsid w:val="000C172F"/>
    <w:rsid w:val="000C1D94"/>
    <w:rsid w:val="000C1DE1"/>
    <w:rsid w:val="000C25A2"/>
    <w:rsid w:val="000C30F3"/>
    <w:rsid w:val="000C40E6"/>
    <w:rsid w:val="000C4BA1"/>
    <w:rsid w:val="000C53D7"/>
    <w:rsid w:val="000C68EA"/>
    <w:rsid w:val="000C6D66"/>
    <w:rsid w:val="000C7540"/>
    <w:rsid w:val="000D078C"/>
    <w:rsid w:val="000D0812"/>
    <w:rsid w:val="000D091A"/>
    <w:rsid w:val="000D1023"/>
    <w:rsid w:val="000D123F"/>
    <w:rsid w:val="000D33DA"/>
    <w:rsid w:val="000D3D7B"/>
    <w:rsid w:val="000D3FA2"/>
    <w:rsid w:val="000D5001"/>
    <w:rsid w:val="000D511A"/>
    <w:rsid w:val="000D58DB"/>
    <w:rsid w:val="000D6AC1"/>
    <w:rsid w:val="000D6D10"/>
    <w:rsid w:val="000D7CD8"/>
    <w:rsid w:val="000D7D21"/>
    <w:rsid w:val="000D7FB4"/>
    <w:rsid w:val="000E0710"/>
    <w:rsid w:val="000E2728"/>
    <w:rsid w:val="000E28F1"/>
    <w:rsid w:val="000E29FA"/>
    <w:rsid w:val="000E4BF5"/>
    <w:rsid w:val="000E7240"/>
    <w:rsid w:val="000E72EA"/>
    <w:rsid w:val="000F1F0B"/>
    <w:rsid w:val="000F2BC3"/>
    <w:rsid w:val="000F3AF6"/>
    <w:rsid w:val="000F4E80"/>
    <w:rsid w:val="000F5F6F"/>
    <w:rsid w:val="000F77F6"/>
    <w:rsid w:val="001018A2"/>
    <w:rsid w:val="00102324"/>
    <w:rsid w:val="00104B91"/>
    <w:rsid w:val="00104E4B"/>
    <w:rsid w:val="001057D1"/>
    <w:rsid w:val="00105F09"/>
    <w:rsid w:val="0010796C"/>
    <w:rsid w:val="00111383"/>
    <w:rsid w:val="00113577"/>
    <w:rsid w:val="00113AD4"/>
    <w:rsid w:val="00113C78"/>
    <w:rsid w:val="0011403E"/>
    <w:rsid w:val="001157DC"/>
    <w:rsid w:val="001172CC"/>
    <w:rsid w:val="00120A43"/>
    <w:rsid w:val="00121567"/>
    <w:rsid w:val="00121632"/>
    <w:rsid w:val="00121A2F"/>
    <w:rsid w:val="00122115"/>
    <w:rsid w:val="0012297E"/>
    <w:rsid w:val="00122A53"/>
    <w:rsid w:val="00122EF7"/>
    <w:rsid w:val="001247B1"/>
    <w:rsid w:val="00124C12"/>
    <w:rsid w:val="0012597B"/>
    <w:rsid w:val="001308F6"/>
    <w:rsid w:val="00131844"/>
    <w:rsid w:val="0013356A"/>
    <w:rsid w:val="00134407"/>
    <w:rsid w:val="00135F3C"/>
    <w:rsid w:val="0013630D"/>
    <w:rsid w:val="00140A18"/>
    <w:rsid w:val="00140E05"/>
    <w:rsid w:val="001428CE"/>
    <w:rsid w:val="0015025A"/>
    <w:rsid w:val="001510FF"/>
    <w:rsid w:val="0015569F"/>
    <w:rsid w:val="00155924"/>
    <w:rsid w:val="00160222"/>
    <w:rsid w:val="0016089E"/>
    <w:rsid w:val="00160F5B"/>
    <w:rsid w:val="0016201D"/>
    <w:rsid w:val="00162FE0"/>
    <w:rsid w:val="00163707"/>
    <w:rsid w:val="00163A69"/>
    <w:rsid w:val="00163AEB"/>
    <w:rsid w:val="001659B1"/>
    <w:rsid w:val="00165DFC"/>
    <w:rsid w:val="00165E19"/>
    <w:rsid w:val="00167BD9"/>
    <w:rsid w:val="00171F80"/>
    <w:rsid w:val="0017397A"/>
    <w:rsid w:val="001749EB"/>
    <w:rsid w:val="0017654D"/>
    <w:rsid w:val="00176CCA"/>
    <w:rsid w:val="00180DD0"/>
    <w:rsid w:val="00181928"/>
    <w:rsid w:val="001837DF"/>
    <w:rsid w:val="0018394C"/>
    <w:rsid w:val="001858ED"/>
    <w:rsid w:val="00186042"/>
    <w:rsid w:val="00187F9C"/>
    <w:rsid w:val="001904CF"/>
    <w:rsid w:val="00191902"/>
    <w:rsid w:val="00195878"/>
    <w:rsid w:val="00195AB1"/>
    <w:rsid w:val="00196C92"/>
    <w:rsid w:val="00197845"/>
    <w:rsid w:val="00197CF3"/>
    <w:rsid w:val="001A0C61"/>
    <w:rsid w:val="001A0F03"/>
    <w:rsid w:val="001A118A"/>
    <w:rsid w:val="001A1B7C"/>
    <w:rsid w:val="001A31CB"/>
    <w:rsid w:val="001A419A"/>
    <w:rsid w:val="001A7399"/>
    <w:rsid w:val="001B1539"/>
    <w:rsid w:val="001B240A"/>
    <w:rsid w:val="001B2C3F"/>
    <w:rsid w:val="001B2D25"/>
    <w:rsid w:val="001B3004"/>
    <w:rsid w:val="001B355E"/>
    <w:rsid w:val="001B359E"/>
    <w:rsid w:val="001B4B48"/>
    <w:rsid w:val="001B5C98"/>
    <w:rsid w:val="001B78DF"/>
    <w:rsid w:val="001C12E1"/>
    <w:rsid w:val="001C13E5"/>
    <w:rsid w:val="001C1C0D"/>
    <w:rsid w:val="001C2C47"/>
    <w:rsid w:val="001C2D3A"/>
    <w:rsid w:val="001C358E"/>
    <w:rsid w:val="001C3F0F"/>
    <w:rsid w:val="001C65E3"/>
    <w:rsid w:val="001C6867"/>
    <w:rsid w:val="001C740C"/>
    <w:rsid w:val="001C7748"/>
    <w:rsid w:val="001C77C8"/>
    <w:rsid w:val="001D286F"/>
    <w:rsid w:val="001D5E39"/>
    <w:rsid w:val="001D67D2"/>
    <w:rsid w:val="001D777B"/>
    <w:rsid w:val="001E081F"/>
    <w:rsid w:val="001E5F5D"/>
    <w:rsid w:val="001F01BC"/>
    <w:rsid w:val="001F0495"/>
    <w:rsid w:val="001F118E"/>
    <w:rsid w:val="001F1A76"/>
    <w:rsid w:val="001F2902"/>
    <w:rsid w:val="001F3AEC"/>
    <w:rsid w:val="001F420D"/>
    <w:rsid w:val="001F4D61"/>
    <w:rsid w:val="001F7325"/>
    <w:rsid w:val="002020CB"/>
    <w:rsid w:val="00202E01"/>
    <w:rsid w:val="00204111"/>
    <w:rsid w:val="00204871"/>
    <w:rsid w:val="002052CC"/>
    <w:rsid w:val="00206EBB"/>
    <w:rsid w:val="00207631"/>
    <w:rsid w:val="00207C6F"/>
    <w:rsid w:val="00207F01"/>
    <w:rsid w:val="00207F16"/>
    <w:rsid w:val="00210C1E"/>
    <w:rsid w:val="002112E2"/>
    <w:rsid w:val="00211889"/>
    <w:rsid w:val="0021306D"/>
    <w:rsid w:val="002146F3"/>
    <w:rsid w:val="00214F9F"/>
    <w:rsid w:val="00215519"/>
    <w:rsid w:val="002156C5"/>
    <w:rsid w:val="00215890"/>
    <w:rsid w:val="00215C2D"/>
    <w:rsid w:val="0021663F"/>
    <w:rsid w:val="00216A65"/>
    <w:rsid w:val="00217228"/>
    <w:rsid w:val="002178E8"/>
    <w:rsid w:val="00221CF1"/>
    <w:rsid w:val="00222089"/>
    <w:rsid w:val="0022211F"/>
    <w:rsid w:val="00224A72"/>
    <w:rsid w:val="00225436"/>
    <w:rsid w:val="00226056"/>
    <w:rsid w:val="00226361"/>
    <w:rsid w:val="0022677E"/>
    <w:rsid w:val="00231050"/>
    <w:rsid w:val="0023306C"/>
    <w:rsid w:val="00233BA6"/>
    <w:rsid w:val="002354AD"/>
    <w:rsid w:val="0023606F"/>
    <w:rsid w:val="002379A4"/>
    <w:rsid w:val="002401AE"/>
    <w:rsid w:val="00240261"/>
    <w:rsid w:val="002409B7"/>
    <w:rsid w:val="00240AC1"/>
    <w:rsid w:val="0024216C"/>
    <w:rsid w:val="002421A8"/>
    <w:rsid w:val="00243119"/>
    <w:rsid w:val="00244FA2"/>
    <w:rsid w:val="00245593"/>
    <w:rsid w:val="002459F4"/>
    <w:rsid w:val="00245D40"/>
    <w:rsid w:val="00247646"/>
    <w:rsid w:val="002536C2"/>
    <w:rsid w:val="0025379E"/>
    <w:rsid w:val="00254F7C"/>
    <w:rsid w:val="0025555D"/>
    <w:rsid w:val="00255917"/>
    <w:rsid w:val="00255972"/>
    <w:rsid w:val="002569CD"/>
    <w:rsid w:val="00256B06"/>
    <w:rsid w:val="0026155B"/>
    <w:rsid w:val="00261B2A"/>
    <w:rsid w:val="0026220E"/>
    <w:rsid w:val="00263A41"/>
    <w:rsid w:val="00263A4E"/>
    <w:rsid w:val="002649BA"/>
    <w:rsid w:val="00264BF4"/>
    <w:rsid w:val="00264CA3"/>
    <w:rsid w:val="00265881"/>
    <w:rsid w:val="0026608F"/>
    <w:rsid w:val="002664EE"/>
    <w:rsid w:val="00267C41"/>
    <w:rsid w:val="0027101B"/>
    <w:rsid w:val="00271AF9"/>
    <w:rsid w:val="00271E0B"/>
    <w:rsid w:val="00272B1C"/>
    <w:rsid w:val="00273E36"/>
    <w:rsid w:val="00274905"/>
    <w:rsid w:val="00274B6A"/>
    <w:rsid w:val="0027786C"/>
    <w:rsid w:val="00280607"/>
    <w:rsid w:val="0028077C"/>
    <w:rsid w:val="00280D58"/>
    <w:rsid w:val="00280E3F"/>
    <w:rsid w:val="00282E7A"/>
    <w:rsid w:val="00283583"/>
    <w:rsid w:val="002838E5"/>
    <w:rsid w:val="00283939"/>
    <w:rsid w:val="00283964"/>
    <w:rsid w:val="00283A1C"/>
    <w:rsid w:val="00284113"/>
    <w:rsid w:val="00285F95"/>
    <w:rsid w:val="00286A5F"/>
    <w:rsid w:val="00286C61"/>
    <w:rsid w:val="00287A08"/>
    <w:rsid w:val="00287A25"/>
    <w:rsid w:val="002904BD"/>
    <w:rsid w:val="0029140B"/>
    <w:rsid w:val="00292C53"/>
    <w:rsid w:val="00292D9B"/>
    <w:rsid w:val="0029369D"/>
    <w:rsid w:val="00293ECF"/>
    <w:rsid w:val="002949FC"/>
    <w:rsid w:val="00294FCB"/>
    <w:rsid w:val="002963F9"/>
    <w:rsid w:val="00296D31"/>
    <w:rsid w:val="002A29E4"/>
    <w:rsid w:val="002A2AA2"/>
    <w:rsid w:val="002A3B8C"/>
    <w:rsid w:val="002A3BAB"/>
    <w:rsid w:val="002A3C2A"/>
    <w:rsid w:val="002A5EE5"/>
    <w:rsid w:val="002A7C97"/>
    <w:rsid w:val="002B0378"/>
    <w:rsid w:val="002B0C4D"/>
    <w:rsid w:val="002B16D7"/>
    <w:rsid w:val="002B61E6"/>
    <w:rsid w:val="002B63CF"/>
    <w:rsid w:val="002C04D2"/>
    <w:rsid w:val="002C0F1E"/>
    <w:rsid w:val="002C112F"/>
    <w:rsid w:val="002C17E0"/>
    <w:rsid w:val="002C3185"/>
    <w:rsid w:val="002C324E"/>
    <w:rsid w:val="002C3F17"/>
    <w:rsid w:val="002C7CB1"/>
    <w:rsid w:val="002D1204"/>
    <w:rsid w:val="002D1C53"/>
    <w:rsid w:val="002D1F46"/>
    <w:rsid w:val="002D266D"/>
    <w:rsid w:val="002D3338"/>
    <w:rsid w:val="002D3B02"/>
    <w:rsid w:val="002D3DFC"/>
    <w:rsid w:val="002D4FE6"/>
    <w:rsid w:val="002D6300"/>
    <w:rsid w:val="002D7C18"/>
    <w:rsid w:val="002D7EE6"/>
    <w:rsid w:val="002E0E78"/>
    <w:rsid w:val="002E288F"/>
    <w:rsid w:val="002E3677"/>
    <w:rsid w:val="002E375A"/>
    <w:rsid w:val="002E3851"/>
    <w:rsid w:val="002E3EF1"/>
    <w:rsid w:val="002E4249"/>
    <w:rsid w:val="002E624A"/>
    <w:rsid w:val="002F0B52"/>
    <w:rsid w:val="002F1813"/>
    <w:rsid w:val="002F570F"/>
    <w:rsid w:val="002F5E3C"/>
    <w:rsid w:val="002F6E72"/>
    <w:rsid w:val="003005C4"/>
    <w:rsid w:val="00301E97"/>
    <w:rsid w:val="0030481D"/>
    <w:rsid w:val="00305144"/>
    <w:rsid w:val="00306122"/>
    <w:rsid w:val="00307E58"/>
    <w:rsid w:val="003100DE"/>
    <w:rsid w:val="00310AF0"/>
    <w:rsid w:val="00311A3B"/>
    <w:rsid w:val="00312664"/>
    <w:rsid w:val="00313FDF"/>
    <w:rsid w:val="00316963"/>
    <w:rsid w:val="00317625"/>
    <w:rsid w:val="00320950"/>
    <w:rsid w:val="0032099C"/>
    <w:rsid w:val="00321511"/>
    <w:rsid w:val="00322642"/>
    <w:rsid w:val="00322ACC"/>
    <w:rsid w:val="0032360C"/>
    <w:rsid w:val="00324DE5"/>
    <w:rsid w:val="00325E92"/>
    <w:rsid w:val="00325EC4"/>
    <w:rsid w:val="00326F36"/>
    <w:rsid w:val="00327959"/>
    <w:rsid w:val="00330781"/>
    <w:rsid w:val="00330AD9"/>
    <w:rsid w:val="00330FD3"/>
    <w:rsid w:val="003320DA"/>
    <w:rsid w:val="0033237E"/>
    <w:rsid w:val="00332566"/>
    <w:rsid w:val="00332996"/>
    <w:rsid w:val="00333091"/>
    <w:rsid w:val="00333FB1"/>
    <w:rsid w:val="00334C46"/>
    <w:rsid w:val="00336EC1"/>
    <w:rsid w:val="00341904"/>
    <w:rsid w:val="00341DFF"/>
    <w:rsid w:val="00342016"/>
    <w:rsid w:val="00342111"/>
    <w:rsid w:val="003427ED"/>
    <w:rsid w:val="00342C65"/>
    <w:rsid w:val="00343B1A"/>
    <w:rsid w:val="003457E7"/>
    <w:rsid w:val="00345EFF"/>
    <w:rsid w:val="003462D3"/>
    <w:rsid w:val="003465EB"/>
    <w:rsid w:val="00346B96"/>
    <w:rsid w:val="0034798E"/>
    <w:rsid w:val="00347ACB"/>
    <w:rsid w:val="00347AE0"/>
    <w:rsid w:val="00350352"/>
    <w:rsid w:val="00350948"/>
    <w:rsid w:val="00350C16"/>
    <w:rsid w:val="00355273"/>
    <w:rsid w:val="0035538F"/>
    <w:rsid w:val="003557A1"/>
    <w:rsid w:val="003604C1"/>
    <w:rsid w:val="00360936"/>
    <w:rsid w:val="00360D8B"/>
    <w:rsid w:val="00360F8F"/>
    <w:rsid w:val="00362822"/>
    <w:rsid w:val="003642A3"/>
    <w:rsid w:val="0036473C"/>
    <w:rsid w:val="0036493C"/>
    <w:rsid w:val="00364FBC"/>
    <w:rsid w:val="003651D7"/>
    <w:rsid w:val="003655FA"/>
    <w:rsid w:val="003656DE"/>
    <w:rsid w:val="00366486"/>
    <w:rsid w:val="00367342"/>
    <w:rsid w:val="003705A6"/>
    <w:rsid w:val="00370CD2"/>
    <w:rsid w:val="00371FE9"/>
    <w:rsid w:val="003726EE"/>
    <w:rsid w:val="00373CC4"/>
    <w:rsid w:val="003759FB"/>
    <w:rsid w:val="00376F8C"/>
    <w:rsid w:val="00380CB7"/>
    <w:rsid w:val="0038246F"/>
    <w:rsid w:val="00382CD9"/>
    <w:rsid w:val="003833A6"/>
    <w:rsid w:val="0038403A"/>
    <w:rsid w:val="00385065"/>
    <w:rsid w:val="00385068"/>
    <w:rsid w:val="00385E67"/>
    <w:rsid w:val="00387BC0"/>
    <w:rsid w:val="003900A7"/>
    <w:rsid w:val="003905EA"/>
    <w:rsid w:val="00391AE2"/>
    <w:rsid w:val="00395C8F"/>
    <w:rsid w:val="0039681B"/>
    <w:rsid w:val="003972CA"/>
    <w:rsid w:val="003A041A"/>
    <w:rsid w:val="003A1846"/>
    <w:rsid w:val="003A6287"/>
    <w:rsid w:val="003A71A8"/>
    <w:rsid w:val="003B1DE7"/>
    <w:rsid w:val="003B224F"/>
    <w:rsid w:val="003B2576"/>
    <w:rsid w:val="003B2B99"/>
    <w:rsid w:val="003B2D0C"/>
    <w:rsid w:val="003B34EE"/>
    <w:rsid w:val="003B5868"/>
    <w:rsid w:val="003B5A0B"/>
    <w:rsid w:val="003B6988"/>
    <w:rsid w:val="003B6FDD"/>
    <w:rsid w:val="003C1457"/>
    <w:rsid w:val="003C21BE"/>
    <w:rsid w:val="003C2364"/>
    <w:rsid w:val="003C2B62"/>
    <w:rsid w:val="003C4E15"/>
    <w:rsid w:val="003C5284"/>
    <w:rsid w:val="003C59C7"/>
    <w:rsid w:val="003C6414"/>
    <w:rsid w:val="003C7A95"/>
    <w:rsid w:val="003D1B07"/>
    <w:rsid w:val="003D21ED"/>
    <w:rsid w:val="003D294B"/>
    <w:rsid w:val="003D2D23"/>
    <w:rsid w:val="003D359C"/>
    <w:rsid w:val="003D372B"/>
    <w:rsid w:val="003D4767"/>
    <w:rsid w:val="003D5479"/>
    <w:rsid w:val="003D5DF6"/>
    <w:rsid w:val="003E3D10"/>
    <w:rsid w:val="003E50FB"/>
    <w:rsid w:val="003E7DCA"/>
    <w:rsid w:val="003F14DF"/>
    <w:rsid w:val="003F1DD2"/>
    <w:rsid w:val="003F2E61"/>
    <w:rsid w:val="003F4569"/>
    <w:rsid w:val="003F4582"/>
    <w:rsid w:val="003F501A"/>
    <w:rsid w:val="003F5603"/>
    <w:rsid w:val="003F5FD2"/>
    <w:rsid w:val="003F66C7"/>
    <w:rsid w:val="003F6A91"/>
    <w:rsid w:val="003F7E7F"/>
    <w:rsid w:val="00400456"/>
    <w:rsid w:val="0040064F"/>
    <w:rsid w:val="00400B99"/>
    <w:rsid w:val="00400BE4"/>
    <w:rsid w:val="00403633"/>
    <w:rsid w:val="00403B39"/>
    <w:rsid w:val="00404075"/>
    <w:rsid w:val="004061BE"/>
    <w:rsid w:val="00407428"/>
    <w:rsid w:val="00407B17"/>
    <w:rsid w:val="00412078"/>
    <w:rsid w:val="004136C1"/>
    <w:rsid w:val="00413A31"/>
    <w:rsid w:val="004144A9"/>
    <w:rsid w:val="004144C2"/>
    <w:rsid w:val="004161E4"/>
    <w:rsid w:val="004167EF"/>
    <w:rsid w:val="00416811"/>
    <w:rsid w:val="00416D74"/>
    <w:rsid w:val="00420999"/>
    <w:rsid w:val="0042190B"/>
    <w:rsid w:val="0042283F"/>
    <w:rsid w:val="00422951"/>
    <w:rsid w:val="00422EDE"/>
    <w:rsid w:val="00427275"/>
    <w:rsid w:val="00427435"/>
    <w:rsid w:val="00427D68"/>
    <w:rsid w:val="00430916"/>
    <w:rsid w:val="00431799"/>
    <w:rsid w:val="00432402"/>
    <w:rsid w:val="004334EB"/>
    <w:rsid w:val="0043353E"/>
    <w:rsid w:val="00433AC9"/>
    <w:rsid w:val="00433F95"/>
    <w:rsid w:val="00435069"/>
    <w:rsid w:val="004377E8"/>
    <w:rsid w:val="00437EBB"/>
    <w:rsid w:val="004404B3"/>
    <w:rsid w:val="004421BC"/>
    <w:rsid w:val="004440E0"/>
    <w:rsid w:val="00446074"/>
    <w:rsid w:val="0044759E"/>
    <w:rsid w:val="004507D1"/>
    <w:rsid w:val="00450D1C"/>
    <w:rsid w:val="004513F7"/>
    <w:rsid w:val="00452F46"/>
    <w:rsid w:val="0045788B"/>
    <w:rsid w:val="0046084D"/>
    <w:rsid w:val="00461B22"/>
    <w:rsid w:val="004646A4"/>
    <w:rsid w:val="0046680C"/>
    <w:rsid w:val="00467A13"/>
    <w:rsid w:val="00467A7E"/>
    <w:rsid w:val="0047059D"/>
    <w:rsid w:val="00471DC4"/>
    <w:rsid w:val="004720A4"/>
    <w:rsid w:val="0047243A"/>
    <w:rsid w:val="00472BDE"/>
    <w:rsid w:val="00472DDE"/>
    <w:rsid w:val="00473167"/>
    <w:rsid w:val="00474097"/>
    <w:rsid w:val="00475172"/>
    <w:rsid w:val="004760FC"/>
    <w:rsid w:val="00476B1E"/>
    <w:rsid w:val="00476E53"/>
    <w:rsid w:val="00477D9A"/>
    <w:rsid w:val="004813A0"/>
    <w:rsid w:val="004817E0"/>
    <w:rsid w:val="00481CDB"/>
    <w:rsid w:val="004825FD"/>
    <w:rsid w:val="004839D8"/>
    <w:rsid w:val="00483D26"/>
    <w:rsid w:val="00484B5D"/>
    <w:rsid w:val="00484D11"/>
    <w:rsid w:val="00484EC3"/>
    <w:rsid w:val="00485583"/>
    <w:rsid w:val="00487E1E"/>
    <w:rsid w:val="00490C61"/>
    <w:rsid w:val="00491CC7"/>
    <w:rsid w:val="004926C5"/>
    <w:rsid w:val="00493020"/>
    <w:rsid w:val="004941BB"/>
    <w:rsid w:val="004959AC"/>
    <w:rsid w:val="00495CA4"/>
    <w:rsid w:val="00496C1E"/>
    <w:rsid w:val="00497790"/>
    <w:rsid w:val="00497A35"/>
    <w:rsid w:val="00497AB5"/>
    <w:rsid w:val="00497C56"/>
    <w:rsid w:val="004A1767"/>
    <w:rsid w:val="004A1AB1"/>
    <w:rsid w:val="004A3B33"/>
    <w:rsid w:val="004A6482"/>
    <w:rsid w:val="004A656C"/>
    <w:rsid w:val="004B1A59"/>
    <w:rsid w:val="004B1B44"/>
    <w:rsid w:val="004B1E1A"/>
    <w:rsid w:val="004B1EF0"/>
    <w:rsid w:val="004B258F"/>
    <w:rsid w:val="004B2BA1"/>
    <w:rsid w:val="004B398D"/>
    <w:rsid w:val="004B4464"/>
    <w:rsid w:val="004B5C7F"/>
    <w:rsid w:val="004C073D"/>
    <w:rsid w:val="004C242B"/>
    <w:rsid w:val="004C37D0"/>
    <w:rsid w:val="004C48FE"/>
    <w:rsid w:val="004C4A97"/>
    <w:rsid w:val="004D061F"/>
    <w:rsid w:val="004D1CEA"/>
    <w:rsid w:val="004D272F"/>
    <w:rsid w:val="004D48F9"/>
    <w:rsid w:val="004D5C6E"/>
    <w:rsid w:val="004D5EDE"/>
    <w:rsid w:val="004E0397"/>
    <w:rsid w:val="004E05DF"/>
    <w:rsid w:val="004E19D9"/>
    <w:rsid w:val="004E2CEE"/>
    <w:rsid w:val="004E32CE"/>
    <w:rsid w:val="004E36BE"/>
    <w:rsid w:val="004E3956"/>
    <w:rsid w:val="004E3B2C"/>
    <w:rsid w:val="004E3CE1"/>
    <w:rsid w:val="004E5094"/>
    <w:rsid w:val="004E50E2"/>
    <w:rsid w:val="004E63B7"/>
    <w:rsid w:val="004E7C15"/>
    <w:rsid w:val="004F0C3D"/>
    <w:rsid w:val="004F1824"/>
    <w:rsid w:val="004F3492"/>
    <w:rsid w:val="004F356F"/>
    <w:rsid w:val="004F4DCA"/>
    <w:rsid w:val="004F55E2"/>
    <w:rsid w:val="004F5F5C"/>
    <w:rsid w:val="004F701F"/>
    <w:rsid w:val="00500BA0"/>
    <w:rsid w:val="00502911"/>
    <w:rsid w:val="00502CEE"/>
    <w:rsid w:val="00503124"/>
    <w:rsid w:val="005040DD"/>
    <w:rsid w:val="005047CF"/>
    <w:rsid w:val="005052C8"/>
    <w:rsid w:val="00505920"/>
    <w:rsid w:val="005060FE"/>
    <w:rsid w:val="0050679A"/>
    <w:rsid w:val="0050777F"/>
    <w:rsid w:val="0051065E"/>
    <w:rsid w:val="00511AC3"/>
    <w:rsid w:val="00515782"/>
    <w:rsid w:val="00515F56"/>
    <w:rsid w:val="005166B2"/>
    <w:rsid w:val="00517186"/>
    <w:rsid w:val="00517F56"/>
    <w:rsid w:val="00520A2E"/>
    <w:rsid w:val="00521B2D"/>
    <w:rsid w:val="00521B75"/>
    <w:rsid w:val="00522580"/>
    <w:rsid w:val="00524743"/>
    <w:rsid w:val="005255B3"/>
    <w:rsid w:val="00525EEC"/>
    <w:rsid w:val="005275E4"/>
    <w:rsid w:val="005301F3"/>
    <w:rsid w:val="0053023D"/>
    <w:rsid w:val="005311A4"/>
    <w:rsid w:val="0053120C"/>
    <w:rsid w:val="0053314D"/>
    <w:rsid w:val="00533AEA"/>
    <w:rsid w:val="005347A3"/>
    <w:rsid w:val="00535C32"/>
    <w:rsid w:val="00535DCA"/>
    <w:rsid w:val="00536BA9"/>
    <w:rsid w:val="00536D46"/>
    <w:rsid w:val="0054005C"/>
    <w:rsid w:val="00540C0F"/>
    <w:rsid w:val="00543FB0"/>
    <w:rsid w:val="005442F9"/>
    <w:rsid w:val="00544C18"/>
    <w:rsid w:val="00544EB5"/>
    <w:rsid w:val="005462ED"/>
    <w:rsid w:val="00553DB3"/>
    <w:rsid w:val="00555819"/>
    <w:rsid w:val="00555CD9"/>
    <w:rsid w:val="00555F7D"/>
    <w:rsid w:val="00556B29"/>
    <w:rsid w:val="005572CD"/>
    <w:rsid w:val="00562C4A"/>
    <w:rsid w:val="00566056"/>
    <w:rsid w:val="005677FC"/>
    <w:rsid w:val="00567F80"/>
    <w:rsid w:val="00571450"/>
    <w:rsid w:val="00573762"/>
    <w:rsid w:val="00574C0F"/>
    <w:rsid w:val="005764F1"/>
    <w:rsid w:val="00576AF2"/>
    <w:rsid w:val="00577579"/>
    <w:rsid w:val="0057785F"/>
    <w:rsid w:val="00580398"/>
    <w:rsid w:val="00580CEC"/>
    <w:rsid w:val="00581644"/>
    <w:rsid w:val="005825F5"/>
    <w:rsid w:val="005829EB"/>
    <w:rsid w:val="00582AD5"/>
    <w:rsid w:val="0058337B"/>
    <w:rsid w:val="00584A40"/>
    <w:rsid w:val="00585D4C"/>
    <w:rsid w:val="00587907"/>
    <w:rsid w:val="00590AC7"/>
    <w:rsid w:val="00591DDF"/>
    <w:rsid w:val="00593494"/>
    <w:rsid w:val="00595498"/>
    <w:rsid w:val="00597B62"/>
    <w:rsid w:val="005A06EE"/>
    <w:rsid w:val="005A100C"/>
    <w:rsid w:val="005A1E40"/>
    <w:rsid w:val="005A219D"/>
    <w:rsid w:val="005A29CF"/>
    <w:rsid w:val="005A34A9"/>
    <w:rsid w:val="005A3A4C"/>
    <w:rsid w:val="005A3D98"/>
    <w:rsid w:val="005A4CEF"/>
    <w:rsid w:val="005A500C"/>
    <w:rsid w:val="005A52A2"/>
    <w:rsid w:val="005A53D1"/>
    <w:rsid w:val="005A59C2"/>
    <w:rsid w:val="005A7477"/>
    <w:rsid w:val="005A7775"/>
    <w:rsid w:val="005B01FD"/>
    <w:rsid w:val="005B5AB6"/>
    <w:rsid w:val="005B78F2"/>
    <w:rsid w:val="005C0661"/>
    <w:rsid w:val="005C06BC"/>
    <w:rsid w:val="005C14F8"/>
    <w:rsid w:val="005C150C"/>
    <w:rsid w:val="005C20EF"/>
    <w:rsid w:val="005C3B1E"/>
    <w:rsid w:val="005C449B"/>
    <w:rsid w:val="005C586E"/>
    <w:rsid w:val="005C692C"/>
    <w:rsid w:val="005C75C4"/>
    <w:rsid w:val="005D0A76"/>
    <w:rsid w:val="005D1462"/>
    <w:rsid w:val="005D19EC"/>
    <w:rsid w:val="005D2E15"/>
    <w:rsid w:val="005D3E03"/>
    <w:rsid w:val="005D421A"/>
    <w:rsid w:val="005D428E"/>
    <w:rsid w:val="005D48A8"/>
    <w:rsid w:val="005D4ABC"/>
    <w:rsid w:val="005D502C"/>
    <w:rsid w:val="005D5374"/>
    <w:rsid w:val="005D60FE"/>
    <w:rsid w:val="005D698C"/>
    <w:rsid w:val="005D7BAE"/>
    <w:rsid w:val="005E2FDA"/>
    <w:rsid w:val="005E4892"/>
    <w:rsid w:val="005E4A08"/>
    <w:rsid w:val="005E4C20"/>
    <w:rsid w:val="005E50B8"/>
    <w:rsid w:val="005E50E8"/>
    <w:rsid w:val="005E69EC"/>
    <w:rsid w:val="005E7FE8"/>
    <w:rsid w:val="005F1652"/>
    <w:rsid w:val="005F2551"/>
    <w:rsid w:val="005F3815"/>
    <w:rsid w:val="005F3ACB"/>
    <w:rsid w:val="005F3C25"/>
    <w:rsid w:val="005F4A7A"/>
    <w:rsid w:val="005F4D01"/>
    <w:rsid w:val="005F609B"/>
    <w:rsid w:val="005F60D4"/>
    <w:rsid w:val="005F66B5"/>
    <w:rsid w:val="005F6734"/>
    <w:rsid w:val="005F6EE9"/>
    <w:rsid w:val="005F7C5D"/>
    <w:rsid w:val="00601801"/>
    <w:rsid w:val="00604399"/>
    <w:rsid w:val="006045EC"/>
    <w:rsid w:val="0060486D"/>
    <w:rsid w:val="00604D13"/>
    <w:rsid w:val="00604F29"/>
    <w:rsid w:val="0060543E"/>
    <w:rsid w:val="0060634A"/>
    <w:rsid w:val="00606555"/>
    <w:rsid w:val="006073B8"/>
    <w:rsid w:val="00610985"/>
    <w:rsid w:val="00610BD6"/>
    <w:rsid w:val="006123E0"/>
    <w:rsid w:val="006126E3"/>
    <w:rsid w:val="00612813"/>
    <w:rsid w:val="00612EEB"/>
    <w:rsid w:val="00615E6D"/>
    <w:rsid w:val="00616296"/>
    <w:rsid w:val="00617B7D"/>
    <w:rsid w:val="00617FBA"/>
    <w:rsid w:val="0062069E"/>
    <w:rsid w:val="006220EE"/>
    <w:rsid w:val="00622AFC"/>
    <w:rsid w:val="00622BF1"/>
    <w:rsid w:val="00624083"/>
    <w:rsid w:val="0062429C"/>
    <w:rsid w:val="006269E1"/>
    <w:rsid w:val="00627295"/>
    <w:rsid w:val="006278F4"/>
    <w:rsid w:val="0063005F"/>
    <w:rsid w:val="0063167C"/>
    <w:rsid w:val="00632B83"/>
    <w:rsid w:val="0063320D"/>
    <w:rsid w:val="00633C7B"/>
    <w:rsid w:val="0063474E"/>
    <w:rsid w:val="006352A4"/>
    <w:rsid w:val="00637783"/>
    <w:rsid w:val="00637955"/>
    <w:rsid w:val="006406F5"/>
    <w:rsid w:val="00640F1E"/>
    <w:rsid w:val="006412D6"/>
    <w:rsid w:val="00641FF5"/>
    <w:rsid w:val="006439BB"/>
    <w:rsid w:val="00644741"/>
    <w:rsid w:val="00645B3A"/>
    <w:rsid w:val="00646F9C"/>
    <w:rsid w:val="00647EB2"/>
    <w:rsid w:val="00650BD4"/>
    <w:rsid w:val="00650EC9"/>
    <w:rsid w:val="006513BC"/>
    <w:rsid w:val="00651B24"/>
    <w:rsid w:val="006522AF"/>
    <w:rsid w:val="00653548"/>
    <w:rsid w:val="006536E9"/>
    <w:rsid w:val="006538B8"/>
    <w:rsid w:val="00655090"/>
    <w:rsid w:val="006568EB"/>
    <w:rsid w:val="00661C41"/>
    <w:rsid w:val="006620B3"/>
    <w:rsid w:val="00662912"/>
    <w:rsid w:val="006666BB"/>
    <w:rsid w:val="00667538"/>
    <w:rsid w:val="006746D0"/>
    <w:rsid w:val="00675210"/>
    <w:rsid w:val="00675924"/>
    <w:rsid w:val="006777F3"/>
    <w:rsid w:val="006777F4"/>
    <w:rsid w:val="006802D2"/>
    <w:rsid w:val="00681C0C"/>
    <w:rsid w:val="00683748"/>
    <w:rsid w:val="00683813"/>
    <w:rsid w:val="00683AE3"/>
    <w:rsid w:val="00687241"/>
    <w:rsid w:val="00687ABA"/>
    <w:rsid w:val="00690CFF"/>
    <w:rsid w:val="00690E96"/>
    <w:rsid w:val="00691F02"/>
    <w:rsid w:val="00693ADD"/>
    <w:rsid w:val="00694067"/>
    <w:rsid w:val="00694966"/>
    <w:rsid w:val="00694CB8"/>
    <w:rsid w:val="00695510"/>
    <w:rsid w:val="00697A1C"/>
    <w:rsid w:val="006A0BA8"/>
    <w:rsid w:val="006A1944"/>
    <w:rsid w:val="006A4C15"/>
    <w:rsid w:val="006A5240"/>
    <w:rsid w:val="006A6F93"/>
    <w:rsid w:val="006A7AD7"/>
    <w:rsid w:val="006B163F"/>
    <w:rsid w:val="006B171B"/>
    <w:rsid w:val="006B1A36"/>
    <w:rsid w:val="006B22E2"/>
    <w:rsid w:val="006B2618"/>
    <w:rsid w:val="006B27E0"/>
    <w:rsid w:val="006B2AF6"/>
    <w:rsid w:val="006B2DF2"/>
    <w:rsid w:val="006B6584"/>
    <w:rsid w:val="006B7165"/>
    <w:rsid w:val="006B754B"/>
    <w:rsid w:val="006B7B88"/>
    <w:rsid w:val="006C082A"/>
    <w:rsid w:val="006C1DD6"/>
    <w:rsid w:val="006C2E81"/>
    <w:rsid w:val="006C456E"/>
    <w:rsid w:val="006C67D9"/>
    <w:rsid w:val="006C774C"/>
    <w:rsid w:val="006D01F4"/>
    <w:rsid w:val="006D029E"/>
    <w:rsid w:val="006D18CD"/>
    <w:rsid w:val="006D2446"/>
    <w:rsid w:val="006D313B"/>
    <w:rsid w:val="006D3A87"/>
    <w:rsid w:val="006D3B95"/>
    <w:rsid w:val="006D499E"/>
    <w:rsid w:val="006D4F8F"/>
    <w:rsid w:val="006D5919"/>
    <w:rsid w:val="006D5D65"/>
    <w:rsid w:val="006D62F5"/>
    <w:rsid w:val="006D779F"/>
    <w:rsid w:val="006D7E50"/>
    <w:rsid w:val="006E1268"/>
    <w:rsid w:val="006E15FE"/>
    <w:rsid w:val="006E2D2E"/>
    <w:rsid w:val="006E5A8D"/>
    <w:rsid w:val="006F04BB"/>
    <w:rsid w:val="006F35CF"/>
    <w:rsid w:val="006F48B2"/>
    <w:rsid w:val="006F65ED"/>
    <w:rsid w:val="006F6B9C"/>
    <w:rsid w:val="007008C8"/>
    <w:rsid w:val="00701EE9"/>
    <w:rsid w:val="00702258"/>
    <w:rsid w:val="007023FC"/>
    <w:rsid w:val="00705CC9"/>
    <w:rsid w:val="007061E4"/>
    <w:rsid w:val="00707CA8"/>
    <w:rsid w:val="007102A3"/>
    <w:rsid w:val="00711F72"/>
    <w:rsid w:val="0071223A"/>
    <w:rsid w:val="007123E9"/>
    <w:rsid w:val="00712AA6"/>
    <w:rsid w:val="0071309C"/>
    <w:rsid w:val="00714196"/>
    <w:rsid w:val="00714384"/>
    <w:rsid w:val="00714DBE"/>
    <w:rsid w:val="00715348"/>
    <w:rsid w:val="007172F4"/>
    <w:rsid w:val="00717F2F"/>
    <w:rsid w:val="00721C00"/>
    <w:rsid w:val="00722F8B"/>
    <w:rsid w:val="0072381C"/>
    <w:rsid w:val="007245BF"/>
    <w:rsid w:val="00726DD8"/>
    <w:rsid w:val="00727369"/>
    <w:rsid w:val="00730B93"/>
    <w:rsid w:val="00732644"/>
    <w:rsid w:val="00732ABF"/>
    <w:rsid w:val="00732EA9"/>
    <w:rsid w:val="00732F3A"/>
    <w:rsid w:val="00733788"/>
    <w:rsid w:val="00734CFB"/>
    <w:rsid w:val="0073514F"/>
    <w:rsid w:val="0073599C"/>
    <w:rsid w:val="007363C8"/>
    <w:rsid w:val="00736890"/>
    <w:rsid w:val="00736E11"/>
    <w:rsid w:val="00737477"/>
    <w:rsid w:val="00737A34"/>
    <w:rsid w:val="00737E0C"/>
    <w:rsid w:val="00741A46"/>
    <w:rsid w:val="00741C0E"/>
    <w:rsid w:val="0074388A"/>
    <w:rsid w:val="00744231"/>
    <w:rsid w:val="00744428"/>
    <w:rsid w:val="0074582E"/>
    <w:rsid w:val="00745A0F"/>
    <w:rsid w:val="00745AC8"/>
    <w:rsid w:val="007461AF"/>
    <w:rsid w:val="00746FF2"/>
    <w:rsid w:val="00747912"/>
    <w:rsid w:val="00753C87"/>
    <w:rsid w:val="0075412D"/>
    <w:rsid w:val="00754F88"/>
    <w:rsid w:val="00755D73"/>
    <w:rsid w:val="00761657"/>
    <w:rsid w:val="00762146"/>
    <w:rsid w:val="00762D5C"/>
    <w:rsid w:val="00762EAE"/>
    <w:rsid w:val="0076375F"/>
    <w:rsid w:val="00763B9B"/>
    <w:rsid w:val="0076440F"/>
    <w:rsid w:val="00765242"/>
    <w:rsid w:val="00766CAB"/>
    <w:rsid w:val="00766EAE"/>
    <w:rsid w:val="00767315"/>
    <w:rsid w:val="00770C5C"/>
    <w:rsid w:val="00771102"/>
    <w:rsid w:val="007724AA"/>
    <w:rsid w:val="00772674"/>
    <w:rsid w:val="00772EDA"/>
    <w:rsid w:val="0077423F"/>
    <w:rsid w:val="0077562C"/>
    <w:rsid w:val="00775D79"/>
    <w:rsid w:val="007760EE"/>
    <w:rsid w:val="00776517"/>
    <w:rsid w:val="0078023D"/>
    <w:rsid w:val="0078237B"/>
    <w:rsid w:val="00784B50"/>
    <w:rsid w:val="00785472"/>
    <w:rsid w:val="007871E5"/>
    <w:rsid w:val="00790341"/>
    <w:rsid w:val="00790396"/>
    <w:rsid w:val="00791161"/>
    <w:rsid w:val="0079135C"/>
    <w:rsid w:val="007929B1"/>
    <w:rsid w:val="0079405C"/>
    <w:rsid w:val="00796861"/>
    <w:rsid w:val="0079777B"/>
    <w:rsid w:val="007A00CA"/>
    <w:rsid w:val="007A0B0D"/>
    <w:rsid w:val="007A1CA1"/>
    <w:rsid w:val="007A3995"/>
    <w:rsid w:val="007A4EFB"/>
    <w:rsid w:val="007A538D"/>
    <w:rsid w:val="007A5B71"/>
    <w:rsid w:val="007B0584"/>
    <w:rsid w:val="007B0DF9"/>
    <w:rsid w:val="007B1863"/>
    <w:rsid w:val="007B1FE8"/>
    <w:rsid w:val="007B37F4"/>
    <w:rsid w:val="007B38F9"/>
    <w:rsid w:val="007B4060"/>
    <w:rsid w:val="007B5267"/>
    <w:rsid w:val="007B5743"/>
    <w:rsid w:val="007B6A8F"/>
    <w:rsid w:val="007B6BA5"/>
    <w:rsid w:val="007B702B"/>
    <w:rsid w:val="007B7C3C"/>
    <w:rsid w:val="007C0542"/>
    <w:rsid w:val="007C14A5"/>
    <w:rsid w:val="007C31E3"/>
    <w:rsid w:val="007C42CB"/>
    <w:rsid w:val="007C584D"/>
    <w:rsid w:val="007C6105"/>
    <w:rsid w:val="007D127A"/>
    <w:rsid w:val="007D1FEB"/>
    <w:rsid w:val="007D29EE"/>
    <w:rsid w:val="007D499C"/>
    <w:rsid w:val="007D505F"/>
    <w:rsid w:val="007D51DD"/>
    <w:rsid w:val="007D6775"/>
    <w:rsid w:val="007E0325"/>
    <w:rsid w:val="007E2634"/>
    <w:rsid w:val="007E2E97"/>
    <w:rsid w:val="007E45BA"/>
    <w:rsid w:val="007E4B93"/>
    <w:rsid w:val="007E57F1"/>
    <w:rsid w:val="007F071F"/>
    <w:rsid w:val="007F1DCA"/>
    <w:rsid w:val="007F4435"/>
    <w:rsid w:val="007F5F37"/>
    <w:rsid w:val="007F630C"/>
    <w:rsid w:val="007F641E"/>
    <w:rsid w:val="007F6CA6"/>
    <w:rsid w:val="007F717A"/>
    <w:rsid w:val="007F77B7"/>
    <w:rsid w:val="0080135A"/>
    <w:rsid w:val="00801C87"/>
    <w:rsid w:val="008023DC"/>
    <w:rsid w:val="00802E61"/>
    <w:rsid w:val="00803129"/>
    <w:rsid w:val="008054BD"/>
    <w:rsid w:val="0080586C"/>
    <w:rsid w:val="00807EAB"/>
    <w:rsid w:val="0081099D"/>
    <w:rsid w:val="00812CF1"/>
    <w:rsid w:val="008141F4"/>
    <w:rsid w:val="00815292"/>
    <w:rsid w:val="00816058"/>
    <w:rsid w:val="00816BBF"/>
    <w:rsid w:val="00820914"/>
    <w:rsid w:val="008229EA"/>
    <w:rsid w:val="008234DF"/>
    <w:rsid w:val="00823E43"/>
    <w:rsid w:val="00824A8C"/>
    <w:rsid w:val="00825E38"/>
    <w:rsid w:val="008266EA"/>
    <w:rsid w:val="00826CE1"/>
    <w:rsid w:val="00827FDD"/>
    <w:rsid w:val="00832A9B"/>
    <w:rsid w:val="008350EC"/>
    <w:rsid w:val="00835390"/>
    <w:rsid w:val="008370F4"/>
    <w:rsid w:val="0083711D"/>
    <w:rsid w:val="00837716"/>
    <w:rsid w:val="008435B0"/>
    <w:rsid w:val="00843AAE"/>
    <w:rsid w:val="00843D95"/>
    <w:rsid w:val="00844B96"/>
    <w:rsid w:val="008462B5"/>
    <w:rsid w:val="008463F1"/>
    <w:rsid w:val="00847D9E"/>
    <w:rsid w:val="00850A1F"/>
    <w:rsid w:val="00852929"/>
    <w:rsid w:val="00856451"/>
    <w:rsid w:val="00856DA0"/>
    <w:rsid w:val="0086076C"/>
    <w:rsid w:val="0086196B"/>
    <w:rsid w:val="00863140"/>
    <w:rsid w:val="00864589"/>
    <w:rsid w:val="0086583C"/>
    <w:rsid w:val="00871D15"/>
    <w:rsid w:val="00872859"/>
    <w:rsid w:val="00872B7F"/>
    <w:rsid w:val="008734E1"/>
    <w:rsid w:val="00877213"/>
    <w:rsid w:val="00877B48"/>
    <w:rsid w:val="00877B60"/>
    <w:rsid w:val="00881524"/>
    <w:rsid w:val="00883B78"/>
    <w:rsid w:val="00884440"/>
    <w:rsid w:val="0088518A"/>
    <w:rsid w:val="0088599C"/>
    <w:rsid w:val="00885F51"/>
    <w:rsid w:val="008861C9"/>
    <w:rsid w:val="00887642"/>
    <w:rsid w:val="00894069"/>
    <w:rsid w:val="008948BF"/>
    <w:rsid w:val="00894BAA"/>
    <w:rsid w:val="00895322"/>
    <w:rsid w:val="00896DC4"/>
    <w:rsid w:val="00896FF3"/>
    <w:rsid w:val="008970E9"/>
    <w:rsid w:val="008979D8"/>
    <w:rsid w:val="008A0F3A"/>
    <w:rsid w:val="008A127F"/>
    <w:rsid w:val="008A145F"/>
    <w:rsid w:val="008A7475"/>
    <w:rsid w:val="008A7A12"/>
    <w:rsid w:val="008B2211"/>
    <w:rsid w:val="008B294F"/>
    <w:rsid w:val="008B4196"/>
    <w:rsid w:val="008B473A"/>
    <w:rsid w:val="008B4C14"/>
    <w:rsid w:val="008B59BB"/>
    <w:rsid w:val="008B6BB5"/>
    <w:rsid w:val="008C19E6"/>
    <w:rsid w:val="008C35CF"/>
    <w:rsid w:val="008C43BB"/>
    <w:rsid w:val="008C44B2"/>
    <w:rsid w:val="008C58DE"/>
    <w:rsid w:val="008D0CA7"/>
    <w:rsid w:val="008D2362"/>
    <w:rsid w:val="008D315C"/>
    <w:rsid w:val="008D3186"/>
    <w:rsid w:val="008D43BA"/>
    <w:rsid w:val="008D45D6"/>
    <w:rsid w:val="008D4A1F"/>
    <w:rsid w:val="008D4FD2"/>
    <w:rsid w:val="008D6083"/>
    <w:rsid w:val="008D6514"/>
    <w:rsid w:val="008D78F2"/>
    <w:rsid w:val="008D7973"/>
    <w:rsid w:val="008D7C27"/>
    <w:rsid w:val="008E0012"/>
    <w:rsid w:val="008E479D"/>
    <w:rsid w:val="008E4B26"/>
    <w:rsid w:val="008E51F6"/>
    <w:rsid w:val="008E6076"/>
    <w:rsid w:val="008E67C0"/>
    <w:rsid w:val="008E70D8"/>
    <w:rsid w:val="008E7BA4"/>
    <w:rsid w:val="008F0639"/>
    <w:rsid w:val="008F0ACC"/>
    <w:rsid w:val="008F1890"/>
    <w:rsid w:val="008F1B28"/>
    <w:rsid w:val="008F22D1"/>
    <w:rsid w:val="008F39B7"/>
    <w:rsid w:val="008F5CA4"/>
    <w:rsid w:val="00900383"/>
    <w:rsid w:val="00900B20"/>
    <w:rsid w:val="0090130B"/>
    <w:rsid w:val="0090191A"/>
    <w:rsid w:val="00901FAD"/>
    <w:rsid w:val="009032DB"/>
    <w:rsid w:val="0090354F"/>
    <w:rsid w:val="00903631"/>
    <w:rsid w:val="00903F86"/>
    <w:rsid w:val="00905CA2"/>
    <w:rsid w:val="00906C6B"/>
    <w:rsid w:val="00906DB4"/>
    <w:rsid w:val="00907934"/>
    <w:rsid w:val="00907944"/>
    <w:rsid w:val="00907B4F"/>
    <w:rsid w:val="009100A5"/>
    <w:rsid w:val="0091091D"/>
    <w:rsid w:val="009119DC"/>
    <w:rsid w:val="009136FC"/>
    <w:rsid w:val="00913CD8"/>
    <w:rsid w:val="00914A83"/>
    <w:rsid w:val="00914AB4"/>
    <w:rsid w:val="0091538B"/>
    <w:rsid w:val="00915949"/>
    <w:rsid w:val="00915EB2"/>
    <w:rsid w:val="0092107E"/>
    <w:rsid w:val="00921315"/>
    <w:rsid w:val="00921522"/>
    <w:rsid w:val="00925CDD"/>
    <w:rsid w:val="00926D62"/>
    <w:rsid w:val="00927483"/>
    <w:rsid w:val="0093062C"/>
    <w:rsid w:val="00930834"/>
    <w:rsid w:val="00931912"/>
    <w:rsid w:val="00932722"/>
    <w:rsid w:val="009327BA"/>
    <w:rsid w:val="00932DE2"/>
    <w:rsid w:val="009332E4"/>
    <w:rsid w:val="0093340D"/>
    <w:rsid w:val="00933DCB"/>
    <w:rsid w:val="009362AE"/>
    <w:rsid w:val="00936D39"/>
    <w:rsid w:val="00937E80"/>
    <w:rsid w:val="00940452"/>
    <w:rsid w:val="0094193D"/>
    <w:rsid w:val="00942B82"/>
    <w:rsid w:val="0094434D"/>
    <w:rsid w:val="009467C2"/>
    <w:rsid w:val="009469A9"/>
    <w:rsid w:val="00946EE7"/>
    <w:rsid w:val="0095013B"/>
    <w:rsid w:val="00952505"/>
    <w:rsid w:val="009534B3"/>
    <w:rsid w:val="00955273"/>
    <w:rsid w:val="00957AAB"/>
    <w:rsid w:val="00960E84"/>
    <w:rsid w:val="009616FB"/>
    <w:rsid w:val="009619A7"/>
    <w:rsid w:val="0096288F"/>
    <w:rsid w:val="00963258"/>
    <w:rsid w:val="009701B9"/>
    <w:rsid w:val="009702E3"/>
    <w:rsid w:val="00970C42"/>
    <w:rsid w:val="009728DC"/>
    <w:rsid w:val="00972BF5"/>
    <w:rsid w:val="00972EEE"/>
    <w:rsid w:val="00973232"/>
    <w:rsid w:val="00974A9F"/>
    <w:rsid w:val="009752C5"/>
    <w:rsid w:val="00976446"/>
    <w:rsid w:val="009774BE"/>
    <w:rsid w:val="00977D5F"/>
    <w:rsid w:val="00980076"/>
    <w:rsid w:val="009802FD"/>
    <w:rsid w:val="00980FFD"/>
    <w:rsid w:val="00981839"/>
    <w:rsid w:val="009847B6"/>
    <w:rsid w:val="00985003"/>
    <w:rsid w:val="0098536D"/>
    <w:rsid w:val="00985603"/>
    <w:rsid w:val="00986A37"/>
    <w:rsid w:val="00991300"/>
    <w:rsid w:val="00991341"/>
    <w:rsid w:val="00992523"/>
    <w:rsid w:val="009932B3"/>
    <w:rsid w:val="009936D3"/>
    <w:rsid w:val="00994686"/>
    <w:rsid w:val="00994D43"/>
    <w:rsid w:val="009A11CE"/>
    <w:rsid w:val="009A1DB6"/>
    <w:rsid w:val="009A2313"/>
    <w:rsid w:val="009A5F1E"/>
    <w:rsid w:val="009A6314"/>
    <w:rsid w:val="009A6828"/>
    <w:rsid w:val="009A6830"/>
    <w:rsid w:val="009A6DE5"/>
    <w:rsid w:val="009A7BD1"/>
    <w:rsid w:val="009B049A"/>
    <w:rsid w:val="009B2588"/>
    <w:rsid w:val="009B2710"/>
    <w:rsid w:val="009B3567"/>
    <w:rsid w:val="009B36D8"/>
    <w:rsid w:val="009B3839"/>
    <w:rsid w:val="009B4313"/>
    <w:rsid w:val="009B493F"/>
    <w:rsid w:val="009B52B9"/>
    <w:rsid w:val="009B5A26"/>
    <w:rsid w:val="009B776E"/>
    <w:rsid w:val="009C0216"/>
    <w:rsid w:val="009C1190"/>
    <w:rsid w:val="009C1E86"/>
    <w:rsid w:val="009C2A87"/>
    <w:rsid w:val="009C444D"/>
    <w:rsid w:val="009C46D0"/>
    <w:rsid w:val="009C4B1B"/>
    <w:rsid w:val="009C5DF3"/>
    <w:rsid w:val="009C63C5"/>
    <w:rsid w:val="009D19FC"/>
    <w:rsid w:val="009D2711"/>
    <w:rsid w:val="009D305B"/>
    <w:rsid w:val="009D4F74"/>
    <w:rsid w:val="009D5273"/>
    <w:rsid w:val="009D5849"/>
    <w:rsid w:val="009D6873"/>
    <w:rsid w:val="009D6FCA"/>
    <w:rsid w:val="009D7012"/>
    <w:rsid w:val="009E06A6"/>
    <w:rsid w:val="009E36BB"/>
    <w:rsid w:val="009E398A"/>
    <w:rsid w:val="009E4715"/>
    <w:rsid w:val="009E4BF0"/>
    <w:rsid w:val="009E527E"/>
    <w:rsid w:val="009E6813"/>
    <w:rsid w:val="009E6F80"/>
    <w:rsid w:val="009F131F"/>
    <w:rsid w:val="009F1F77"/>
    <w:rsid w:val="009F2D3E"/>
    <w:rsid w:val="009F2EE3"/>
    <w:rsid w:val="009F303C"/>
    <w:rsid w:val="009F3322"/>
    <w:rsid w:val="009F3C28"/>
    <w:rsid w:val="009F4922"/>
    <w:rsid w:val="009F4DA6"/>
    <w:rsid w:val="009F4FBD"/>
    <w:rsid w:val="00A00144"/>
    <w:rsid w:val="00A047BA"/>
    <w:rsid w:val="00A04C85"/>
    <w:rsid w:val="00A05488"/>
    <w:rsid w:val="00A0795F"/>
    <w:rsid w:val="00A11F75"/>
    <w:rsid w:val="00A120CE"/>
    <w:rsid w:val="00A121DB"/>
    <w:rsid w:val="00A14AC9"/>
    <w:rsid w:val="00A1527D"/>
    <w:rsid w:val="00A15AD8"/>
    <w:rsid w:val="00A160B3"/>
    <w:rsid w:val="00A17208"/>
    <w:rsid w:val="00A20686"/>
    <w:rsid w:val="00A20761"/>
    <w:rsid w:val="00A231E8"/>
    <w:rsid w:val="00A23BF5"/>
    <w:rsid w:val="00A25A03"/>
    <w:rsid w:val="00A25CD4"/>
    <w:rsid w:val="00A265BB"/>
    <w:rsid w:val="00A27AB7"/>
    <w:rsid w:val="00A30133"/>
    <w:rsid w:val="00A30155"/>
    <w:rsid w:val="00A308C5"/>
    <w:rsid w:val="00A31192"/>
    <w:rsid w:val="00A31F4B"/>
    <w:rsid w:val="00A3343A"/>
    <w:rsid w:val="00A3364B"/>
    <w:rsid w:val="00A34756"/>
    <w:rsid w:val="00A34D0C"/>
    <w:rsid w:val="00A35C62"/>
    <w:rsid w:val="00A37576"/>
    <w:rsid w:val="00A401F4"/>
    <w:rsid w:val="00A4114B"/>
    <w:rsid w:val="00A415D3"/>
    <w:rsid w:val="00A4297C"/>
    <w:rsid w:val="00A429DD"/>
    <w:rsid w:val="00A44BAA"/>
    <w:rsid w:val="00A4562F"/>
    <w:rsid w:val="00A51657"/>
    <w:rsid w:val="00A51E94"/>
    <w:rsid w:val="00A52902"/>
    <w:rsid w:val="00A53133"/>
    <w:rsid w:val="00A534B1"/>
    <w:rsid w:val="00A607F6"/>
    <w:rsid w:val="00A611D6"/>
    <w:rsid w:val="00A647D2"/>
    <w:rsid w:val="00A65C71"/>
    <w:rsid w:val="00A664D2"/>
    <w:rsid w:val="00A667EE"/>
    <w:rsid w:val="00A71B25"/>
    <w:rsid w:val="00A72210"/>
    <w:rsid w:val="00A72250"/>
    <w:rsid w:val="00A7256A"/>
    <w:rsid w:val="00A72A59"/>
    <w:rsid w:val="00A72AB6"/>
    <w:rsid w:val="00A7672F"/>
    <w:rsid w:val="00A81ECC"/>
    <w:rsid w:val="00A821A9"/>
    <w:rsid w:val="00A82E3D"/>
    <w:rsid w:val="00A83545"/>
    <w:rsid w:val="00A83997"/>
    <w:rsid w:val="00A83AFA"/>
    <w:rsid w:val="00A8461B"/>
    <w:rsid w:val="00A85E0F"/>
    <w:rsid w:val="00A86A62"/>
    <w:rsid w:val="00A872C3"/>
    <w:rsid w:val="00A87AF9"/>
    <w:rsid w:val="00A94C4C"/>
    <w:rsid w:val="00A966D9"/>
    <w:rsid w:val="00AA2CA0"/>
    <w:rsid w:val="00AA34A1"/>
    <w:rsid w:val="00AA361B"/>
    <w:rsid w:val="00AA3F67"/>
    <w:rsid w:val="00AA6644"/>
    <w:rsid w:val="00AA7926"/>
    <w:rsid w:val="00AA7B24"/>
    <w:rsid w:val="00AB2E36"/>
    <w:rsid w:val="00AB3EB5"/>
    <w:rsid w:val="00AB4CE2"/>
    <w:rsid w:val="00AC3B0F"/>
    <w:rsid w:val="00AC5380"/>
    <w:rsid w:val="00AC6AF0"/>
    <w:rsid w:val="00AD1CC4"/>
    <w:rsid w:val="00AD3140"/>
    <w:rsid w:val="00AD35E6"/>
    <w:rsid w:val="00AD39FA"/>
    <w:rsid w:val="00AD6085"/>
    <w:rsid w:val="00AD6C36"/>
    <w:rsid w:val="00AE0ADE"/>
    <w:rsid w:val="00AE122C"/>
    <w:rsid w:val="00AE1B6A"/>
    <w:rsid w:val="00AE2929"/>
    <w:rsid w:val="00AE35A8"/>
    <w:rsid w:val="00AE468D"/>
    <w:rsid w:val="00AE48D1"/>
    <w:rsid w:val="00AE495E"/>
    <w:rsid w:val="00AE53B2"/>
    <w:rsid w:val="00AE62BF"/>
    <w:rsid w:val="00AE6746"/>
    <w:rsid w:val="00AF0288"/>
    <w:rsid w:val="00AF1377"/>
    <w:rsid w:val="00AF1601"/>
    <w:rsid w:val="00AF1A4A"/>
    <w:rsid w:val="00AF2322"/>
    <w:rsid w:val="00AF23E4"/>
    <w:rsid w:val="00AF2A2E"/>
    <w:rsid w:val="00AF57A8"/>
    <w:rsid w:val="00AF6031"/>
    <w:rsid w:val="00AF6BCD"/>
    <w:rsid w:val="00AF726D"/>
    <w:rsid w:val="00AF7EF5"/>
    <w:rsid w:val="00B00974"/>
    <w:rsid w:val="00B02C79"/>
    <w:rsid w:val="00B03230"/>
    <w:rsid w:val="00B0367D"/>
    <w:rsid w:val="00B04586"/>
    <w:rsid w:val="00B04F78"/>
    <w:rsid w:val="00B058F1"/>
    <w:rsid w:val="00B068BA"/>
    <w:rsid w:val="00B07BDB"/>
    <w:rsid w:val="00B10AE2"/>
    <w:rsid w:val="00B10D51"/>
    <w:rsid w:val="00B12097"/>
    <w:rsid w:val="00B12562"/>
    <w:rsid w:val="00B1419D"/>
    <w:rsid w:val="00B1489A"/>
    <w:rsid w:val="00B152CA"/>
    <w:rsid w:val="00B163F9"/>
    <w:rsid w:val="00B164FB"/>
    <w:rsid w:val="00B16E3A"/>
    <w:rsid w:val="00B21438"/>
    <w:rsid w:val="00B224E2"/>
    <w:rsid w:val="00B22696"/>
    <w:rsid w:val="00B2478E"/>
    <w:rsid w:val="00B275EF"/>
    <w:rsid w:val="00B3026D"/>
    <w:rsid w:val="00B307C3"/>
    <w:rsid w:val="00B30A63"/>
    <w:rsid w:val="00B31152"/>
    <w:rsid w:val="00B31986"/>
    <w:rsid w:val="00B321C9"/>
    <w:rsid w:val="00B32B49"/>
    <w:rsid w:val="00B3309C"/>
    <w:rsid w:val="00B33424"/>
    <w:rsid w:val="00B355BB"/>
    <w:rsid w:val="00B36327"/>
    <w:rsid w:val="00B36535"/>
    <w:rsid w:val="00B36997"/>
    <w:rsid w:val="00B4017B"/>
    <w:rsid w:val="00B405AD"/>
    <w:rsid w:val="00B40660"/>
    <w:rsid w:val="00B40D3B"/>
    <w:rsid w:val="00B413B6"/>
    <w:rsid w:val="00B41C75"/>
    <w:rsid w:val="00B42245"/>
    <w:rsid w:val="00B432C9"/>
    <w:rsid w:val="00B43561"/>
    <w:rsid w:val="00B44190"/>
    <w:rsid w:val="00B462DF"/>
    <w:rsid w:val="00B46CC0"/>
    <w:rsid w:val="00B50A5B"/>
    <w:rsid w:val="00B516E2"/>
    <w:rsid w:val="00B51920"/>
    <w:rsid w:val="00B5196C"/>
    <w:rsid w:val="00B5211E"/>
    <w:rsid w:val="00B535DC"/>
    <w:rsid w:val="00B5445E"/>
    <w:rsid w:val="00B54BE1"/>
    <w:rsid w:val="00B54D27"/>
    <w:rsid w:val="00B55881"/>
    <w:rsid w:val="00B5598E"/>
    <w:rsid w:val="00B55FED"/>
    <w:rsid w:val="00B56824"/>
    <w:rsid w:val="00B569FC"/>
    <w:rsid w:val="00B570E6"/>
    <w:rsid w:val="00B571FA"/>
    <w:rsid w:val="00B60886"/>
    <w:rsid w:val="00B60C3F"/>
    <w:rsid w:val="00B61E21"/>
    <w:rsid w:val="00B61F9B"/>
    <w:rsid w:val="00B622D7"/>
    <w:rsid w:val="00B62C91"/>
    <w:rsid w:val="00B63C90"/>
    <w:rsid w:val="00B6498F"/>
    <w:rsid w:val="00B65E84"/>
    <w:rsid w:val="00B66A2B"/>
    <w:rsid w:val="00B673F7"/>
    <w:rsid w:val="00B676CB"/>
    <w:rsid w:val="00B67938"/>
    <w:rsid w:val="00B67C53"/>
    <w:rsid w:val="00B67C57"/>
    <w:rsid w:val="00B74411"/>
    <w:rsid w:val="00B74E6F"/>
    <w:rsid w:val="00B75EB5"/>
    <w:rsid w:val="00B76348"/>
    <w:rsid w:val="00B76E7F"/>
    <w:rsid w:val="00B77579"/>
    <w:rsid w:val="00B80530"/>
    <w:rsid w:val="00B8163C"/>
    <w:rsid w:val="00B81E5F"/>
    <w:rsid w:val="00B81FA8"/>
    <w:rsid w:val="00B82285"/>
    <w:rsid w:val="00B82752"/>
    <w:rsid w:val="00B82D45"/>
    <w:rsid w:val="00B82EB3"/>
    <w:rsid w:val="00B84C9C"/>
    <w:rsid w:val="00B856B4"/>
    <w:rsid w:val="00B86194"/>
    <w:rsid w:val="00B906D1"/>
    <w:rsid w:val="00B9161A"/>
    <w:rsid w:val="00B92117"/>
    <w:rsid w:val="00B922CF"/>
    <w:rsid w:val="00B92F52"/>
    <w:rsid w:val="00B93158"/>
    <w:rsid w:val="00B94775"/>
    <w:rsid w:val="00B95118"/>
    <w:rsid w:val="00B9554B"/>
    <w:rsid w:val="00BA41C2"/>
    <w:rsid w:val="00BA5394"/>
    <w:rsid w:val="00BA5787"/>
    <w:rsid w:val="00BA6390"/>
    <w:rsid w:val="00BB110D"/>
    <w:rsid w:val="00BB1731"/>
    <w:rsid w:val="00BB2240"/>
    <w:rsid w:val="00BB2FEF"/>
    <w:rsid w:val="00BB4C76"/>
    <w:rsid w:val="00BB6024"/>
    <w:rsid w:val="00BB6370"/>
    <w:rsid w:val="00BB6952"/>
    <w:rsid w:val="00BB6FCB"/>
    <w:rsid w:val="00BC6030"/>
    <w:rsid w:val="00BC671D"/>
    <w:rsid w:val="00BC7094"/>
    <w:rsid w:val="00BC7134"/>
    <w:rsid w:val="00BD0E80"/>
    <w:rsid w:val="00BD14E6"/>
    <w:rsid w:val="00BD2397"/>
    <w:rsid w:val="00BD4741"/>
    <w:rsid w:val="00BD6E07"/>
    <w:rsid w:val="00BD7B93"/>
    <w:rsid w:val="00BE0033"/>
    <w:rsid w:val="00BE20C7"/>
    <w:rsid w:val="00BE3031"/>
    <w:rsid w:val="00BE3695"/>
    <w:rsid w:val="00BE3F58"/>
    <w:rsid w:val="00BE49D1"/>
    <w:rsid w:val="00BE4A7B"/>
    <w:rsid w:val="00BE5612"/>
    <w:rsid w:val="00BE5BE5"/>
    <w:rsid w:val="00BE6531"/>
    <w:rsid w:val="00BE77D3"/>
    <w:rsid w:val="00BF0DAF"/>
    <w:rsid w:val="00BF0E20"/>
    <w:rsid w:val="00BF1F5F"/>
    <w:rsid w:val="00BF2F8F"/>
    <w:rsid w:val="00BF368F"/>
    <w:rsid w:val="00BF41EB"/>
    <w:rsid w:val="00BF4F09"/>
    <w:rsid w:val="00BF587B"/>
    <w:rsid w:val="00BF7922"/>
    <w:rsid w:val="00C001F1"/>
    <w:rsid w:val="00C0164C"/>
    <w:rsid w:val="00C020AF"/>
    <w:rsid w:val="00C0291A"/>
    <w:rsid w:val="00C02BEA"/>
    <w:rsid w:val="00C03C9D"/>
    <w:rsid w:val="00C04133"/>
    <w:rsid w:val="00C04BFF"/>
    <w:rsid w:val="00C0648F"/>
    <w:rsid w:val="00C10775"/>
    <w:rsid w:val="00C114B7"/>
    <w:rsid w:val="00C11E2D"/>
    <w:rsid w:val="00C12972"/>
    <w:rsid w:val="00C1386E"/>
    <w:rsid w:val="00C1543F"/>
    <w:rsid w:val="00C15AA5"/>
    <w:rsid w:val="00C163C2"/>
    <w:rsid w:val="00C2344F"/>
    <w:rsid w:val="00C23656"/>
    <w:rsid w:val="00C241BE"/>
    <w:rsid w:val="00C24FD0"/>
    <w:rsid w:val="00C250E7"/>
    <w:rsid w:val="00C254E3"/>
    <w:rsid w:val="00C259BA"/>
    <w:rsid w:val="00C25AB2"/>
    <w:rsid w:val="00C275C6"/>
    <w:rsid w:val="00C33015"/>
    <w:rsid w:val="00C354B8"/>
    <w:rsid w:val="00C35C98"/>
    <w:rsid w:val="00C37458"/>
    <w:rsid w:val="00C37BEE"/>
    <w:rsid w:val="00C417C9"/>
    <w:rsid w:val="00C4402A"/>
    <w:rsid w:val="00C45862"/>
    <w:rsid w:val="00C47BE2"/>
    <w:rsid w:val="00C51FFE"/>
    <w:rsid w:val="00C5218E"/>
    <w:rsid w:val="00C52A23"/>
    <w:rsid w:val="00C54479"/>
    <w:rsid w:val="00C54BD5"/>
    <w:rsid w:val="00C5580E"/>
    <w:rsid w:val="00C5594F"/>
    <w:rsid w:val="00C55D6B"/>
    <w:rsid w:val="00C56136"/>
    <w:rsid w:val="00C57259"/>
    <w:rsid w:val="00C575A4"/>
    <w:rsid w:val="00C604B8"/>
    <w:rsid w:val="00C61757"/>
    <w:rsid w:val="00C61CB5"/>
    <w:rsid w:val="00C636B1"/>
    <w:rsid w:val="00C64008"/>
    <w:rsid w:val="00C65569"/>
    <w:rsid w:val="00C6687F"/>
    <w:rsid w:val="00C67483"/>
    <w:rsid w:val="00C73224"/>
    <w:rsid w:val="00C73DC7"/>
    <w:rsid w:val="00C74A3A"/>
    <w:rsid w:val="00C74DA2"/>
    <w:rsid w:val="00C7680D"/>
    <w:rsid w:val="00C77533"/>
    <w:rsid w:val="00C77705"/>
    <w:rsid w:val="00C803BC"/>
    <w:rsid w:val="00C816DE"/>
    <w:rsid w:val="00C82183"/>
    <w:rsid w:val="00C82CC6"/>
    <w:rsid w:val="00C82D69"/>
    <w:rsid w:val="00C8353D"/>
    <w:rsid w:val="00C8377D"/>
    <w:rsid w:val="00C84A7C"/>
    <w:rsid w:val="00C87002"/>
    <w:rsid w:val="00C91D27"/>
    <w:rsid w:val="00C92E5F"/>
    <w:rsid w:val="00C934ED"/>
    <w:rsid w:val="00C95382"/>
    <w:rsid w:val="00C96899"/>
    <w:rsid w:val="00C96D2A"/>
    <w:rsid w:val="00C9704F"/>
    <w:rsid w:val="00C97698"/>
    <w:rsid w:val="00CA0038"/>
    <w:rsid w:val="00CA0484"/>
    <w:rsid w:val="00CA090A"/>
    <w:rsid w:val="00CA0B68"/>
    <w:rsid w:val="00CA2039"/>
    <w:rsid w:val="00CA26CB"/>
    <w:rsid w:val="00CA2CC8"/>
    <w:rsid w:val="00CA34DE"/>
    <w:rsid w:val="00CA34DF"/>
    <w:rsid w:val="00CA4093"/>
    <w:rsid w:val="00CA40C5"/>
    <w:rsid w:val="00CA41A2"/>
    <w:rsid w:val="00CA455F"/>
    <w:rsid w:val="00CA5741"/>
    <w:rsid w:val="00CA777D"/>
    <w:rsid w:val="00CB00AC"/>
    <w:rsid w:val="00CB3ADA"/>
    <w:rsid w:val="00CB4C8D"/>
    <w:rsid w:val="00CB5BD2"/>
    <w:rsid w:val="00CB6C2D"/>
    <w:rsid w:val="00CB6E49"/>
    <w:rsid w:val="00CB7F4B"/>
    <w:rsid w:val="00CC01E6"/>
    <w:rsid w:val="00CC0561"/>
    <w:rsid w:val="00CC0E1B"/>
    <w:rsid w:val="00CC1186"/>
    <w:rsid w:val="00CC1D74"/>
    <w:rsid w:val="00CC303A"/>
    <w:rsid w:val="00CC36AA"/>
    <w:rsid w:val="00CC3FB8"/>
    <w:rsid w:val="00CC517E"/>
    <w:rsid w:val="00CC613F"/>
    <w:rsid w:val="00CC7DEC"/>
    <w:rsid w:val="00CD2D6E"/>
    <w:rsid w:val="00CD306B"/>
    <w:rsid w:val="00CD536E"/>
    <w:rsid w:val="00CD6A83"/>
    <w:rsid w:val="00CD7B8E"/>
    <w:rsid w:val="00CD7BCC"/>
    <w:rsid w:val="00CD7CCF"/>
    <w:rsid w:val="00CD7DC5"/>
    <w:rsid w:val="00CE15B5"/>
    <w:rsid w:val="00CE5A42"/>
    <w:rsid w:val="00CE6087"/>
    <w:rsid w:val="00CE664A"/>
    <w:rsid w:val="00CE72A2"/>
    <w:rsid w:val="00CE7F36"/>
    <w:rsid w:val="00CE7FA5"/>
    <w:rsid w:val="00CF028E"/>
    <w:rsid w:val="00CF1956"/>
    <w:rsid w:val="00CF261C"/>
    <w:rsid w:val="00CF2C5A"/>
    <w:rsid w:val="00CF3500"/>
    <w:rsid w:val="00CF3E1C"/>
    <w:rsid w:val="00CF6DC5"/>
    <w:rsid w:val="00CF729A"/>
    <w:rsid w:val="00CF77C7"/>
    <w:rsid w:val="00D00574"/>
    <w:rsid w:val="00D00A84"/>
    <w:rsid w:val="00D0107F"/>
    <w:rsid w:val="00D0259B"/>
    <w:rsid w:val="00D0272A"/>
    <w:rsid w:val="00D0360A"/>
    <w:rsid w:val="00D05B7F"/>
    <w:rsid w:val="00D06147"/>
    <w:rsid w:val="00D06FBF"/>
    <w:rsid w:val="00D073F5"/>
    <w:rsid w:val="00D1003B"/>
    <w:rsid w:val="00D10892"/>
    <w:rsid w:val="00D11968"/>
    <w:rsid w:val="00D11B3C"/>
    <w:rsid w:val="00D12449"/>
    <w:rsid w:val="00D12580"/>
    <w:rsid w:val="00D12D8C"/>
    <w:rsid w:val="00D13E2D"/>
    <w:rsid w:val="00D13E79"/>
    <w:rsid w:val="00D15EAA"/>
    <w:rsid w:val="00D15F7D"/>
    <w:rsid w:val="00D21066"/>
    <w:rsid w:val="00D21B13"/>
    <w:rsid w:val="00D23961"/>
    <w:rsid w:val="00D25E79"/>
    <w:rsid w:val="00D265E8"/>
    <w:rsid w:val="00D26D63"/>
    <w:rsid w:val="00D279B7"/>
    <w:rsid w:val="00D30242"/>
    <w:rsid w:val="00D31428"/>
    <w:rsid w:val="00D316B6"/>
    <w:rsid w:val="00D3184E"/>
    <w:rsid w:val="00D33835"/>
    <w:rsid w:val="00D3411B"/>
    <w:rsid w:val="00D343CE"/>
    <w:rsid w:val="00D35457"/>
    <w:rsid w:val="00D36843"/>
    <w:rsid w:val="00D37776"/>
    <w:rsid w:val="00D37EF0"/>
    <w:rsid w:val="00D401B4"/>
    <w:rsid w:val="00D40526"/>
    <w:rsid w:val="00D405AC"/>
    <w:rsid w:val="00D441D5"/>
    <w:rsid w:val="00D467FE"/>
    <w:rsid w:val="00D46E96"/>
    <w:rsid w:val="00D508A2"/>
    <w:rsid w:val="00D50AED"/>
    <w:rsid w:val="00D50B76"/>
    <w:rsid w:val="00D50D5B"/>
    <w:rsid w:val="00D5191E"/>
    <w:rsid w:val="00D51E9E"/>
    <w:rsid w:val="00D527A3"/>
    <w:rsid w:val="00D52C0C"/>
    <w:rsid w:val="00D52E38"/>
    <w:rsid w:val="00D53197"/>
    <w:rsid w:val="00D54980"/>
    <w:rsid w:val="00D54CF3"/>
    <w:rsid w:val="00D55AA0"/>
    <w:rsid w:val="00D5623C"/>
    <w:rsid w:val="00D56C14"/>
    <w:rsid w:val="00D57F58"/>
    <w:rsid w:val="00D618C7"/>
    <w:rsid w:val="00D6281A"/>
    <w:rsid w:val="00D62BCA"/>
    <w:rsid w:val="00D62C33"/>
    <w:rsid w:val="00D62DB8"/>
    <w:rsid w:val="00D636D1"/>
    <w:rsid w:val="00D6398A"/>
    <w:rsid w:val="00D639E6"/>
    <w:rsid w:val="00D63D4E"/>
    <w:rsid w:val="00D64CF9"/>
    <w:rsid w:val="00D64E1B"/>
    <w:rsid w:val="00D6507D"/>
    <w:rsid w:val="00D6611A"/>
    <w:rsid w:val="00D6755B"/>
    <w:rsid w:val="00D7084A"/>
    <w:rsid w:val="00D7450B"/>
    <w:rsid w:val="00D75FC3"/>
    <w:rsid w:val="00D7624D"/>
    <w:rsid w:val="00D76C28"/>
    <w:rsid w:val="00D775CB"/>
    <w:rsid w:val="00D800BB"/>
    <w:rsid w:val="00D80643"/>
    <w:rsid w:val="00D807C6"/>
    <w:rsid w:val="00D81567"/>
    <w:rsid w:val="00D83A29"/>
    <w:rsid w:val="00D8407F"/>
    <w:rsid w:val="00D840EF"/>
    <w:rsid w:val="00D84C1E"/>
    <w:rsid w:val="00D84F60"/>
    <w:rsid w:val="00D861D2"/>
    <w:rsid w:val="00D8685F"/>
    <w:rsid w:val="00D87293"/>
    <w:rsid w:val="00D8739B"/>
    <w:rsid w:val="00D928D7"/>
    <w:rsid w:val="00D92B72"/>
    <w:rsid w:val="00D92EA1"/>
    <w:rsid w:val="00D9614C"/>
    <w:rsid w:val="00D96A8E"/>
    <w:rsid w:val="00D977C1"/>
    <w:rsid w:val="00D97B99"/>
    <w:rsid w:val="00D97D7F"/>
    <w:rsid w:val="00DA20A0"/>
    <w:rsid w:val="00DA340E"/>
    <w:rsid w:val="00DA3FDB"/>
    <w:rsid w:val="00DA4E66"/>
    <w:rsid w:val="00DA5E84"/>
    <w:rsid w:val="00DB0433"/>
    <w:rsid w:val="00DB0B1F"/>
    <w:rsid w:val="00DB1AE4"/>
    <w:rsid w:val="00DB1CF4"/>
    <w:rsid w:val="00DB23D6"/>
    <w:rsid w:val="00DB374D"/>
    <w:rsid w:val="00DB3B21"/>
    <w:rsid w:val="00DB518B"/>
    <w:rsid w:val="00DB70B4"/>
    <w:rsid w:val="00DC0BA5"/>
    <w:rsid w:val="00DC0CFE"/>
    <w:rsid w:val="00DC35DC"/>
    <w:rsid w:val="00DC3D3A"/>
    <w:rsid w:val="00DC3EEF"/>
    <w:rsid w:val="00DC444F"/>
    <w:rsid w:val="00DC455B"/>
    <w:rsid w:val="00DC5558"/>
    <w:rsid w:val="00DC574E"/>
    <w:rsid w:val="00DC7533"/>
    <w:rsid w:val="00DD0E54"/>
    <w:rsid w:val="00DD1EB9"/>
    <w:rsid w:val="00DD2717"/>
    <w:rsid w:val="00DD2C98"/>
    <w:rsid w:val="00DD494D"/>
    <w:rsid w:val="00DD6F01"/>
    <w:rsid w:val="00DD7058"/>
    <w:rsid w:val="00DD7703"/>
    <w:rsid w:val="00DD7C53"/>
    <w:rsid w:val="00DE0020"/>
    <w:rsid w:val="00DE04E2"/>
    <w:rsid w:val="00DE17DA"/>
    <w:rsid w:val="00DE221D"/>
    <w:rsid w:val="00DE262D"/>
    <w:rsid w:val="00DE2742"/>
    <w:rsid w:val="00DE3312"/>
    <w:rsid w:val="00DE37C6"/>
    <w:rsid w:val="00DE5576"/>
    <w:rsid w:val="00DE5858"/>
    <w:rsid w:val="00DE5A98"/>
    <w:rsid w:val="00DF0A0C"/>
    <w:rsid w:val="00DF1D99"/>
    <w:rsid w:val="00DF290A"/>
    <w:rsid w:val="00DF2A7F"/>
    <w:rsid w:val="00DF2C8E"/>
    <w:rsid w:val="00DF2D77"/>
    <w:rsid w:val="00DF390B"/>
    <w:rsid w:val="00DF39A9"/>
    <w:rsid w:val="00DF5AA8"/>
    <w:rsid w:val="00DF64B2"/>
    <w:rsid w:val="00DF6EE9"/>
    <w:rsid w:val="00DF71FE"/>
    <w:rsid w:val="00E01412"/>
    <w:rsid w:val="00E02201"/>
    <w:rsid w:val="00E0385F"/>
    <w:rsid w:val="00E03EE5"/>
    <w:rsid w:val="00E043DE"/>
    <w:rsid w:val="00E04D93"/>
    <w:rsid w:val="00E06334"/>
    <w:rsid w:val="00E06C89"/>
    <w:rsid w:val="00E06F43"/>
    <w:rsid w:val="00E0721C"/>
    <w:rsid w:val="00E10149"/>
    <w:rsid w:val="00E10576"/>
    <w:rsid w:val="00E107D5"/>
    <w:rsid w:val="00E11000"/>
    <w:rsid w:val="00E11CD3"/>
    <w:rsid w:val="00E12934"/>
    <w:rsid w:val="00E1302D"/>
    <w:rsid w:val="00E149EC"/>
    <w:rsid w:val="00E14DF4"/>
    <w:rsid w:val="00E17495"/>
    <w:rsid w:val="00E17854"/>
    <w:rsid w:val="00E20A89"/>
    <w:rsid w:val="00E20F37"/>
    <w:rsid w:val="00E210BC"/>
    <w:rsid w:val="00E21E47"/>
    <w:rsid w:val="00E22E70"/>
    <w:rsid w:val="00E24453"/>
    <w:rsid w:val="00E24538"/>
    <w:rsid w:val="00E24AE0"/>
    <w:rsid w:val="00E24C51"/>
    <w:rsid w:val="00E24D8B"/>
    <w:rsid w:val="00E250E0"/>
    <w:rsid w:val="00E2732E"/>
    <w:rsid w:val="00E27512"/>
    <w:rsid w:val="00E31E69"/>
    <w:rsid w:val="00E33057"/>
    <w:rsid w:val="00E33479"/>
    <w:rsid w:val="00E33492"/>
    <w:rsid w:val="00E3387C"/>
    <w:rsid w:val="00E35D9C"/>
    <w:rsid w:val="00E363F0"/>
    <w:rsid w:val="00E4008A"/>
    <w:rsid w:val="00E40556"/>
    <w:rsid w:val="00E41752"/>
    <w:rsid w:val="00E4347B"/>
    <w:rsid w:val="00E43714"/>
    <w:rsid w:val="00E45540"/>
    <w:rsid w:val="00E455E9"/>
    <w:rsid w:val="00E50988"/>
    <w:rsid w:val="00E51E1D"/>
    <w:rsid w:val="00E52446"/>
    <w:rsid w:val="00E53A6B"/>
    <w:rsid w:val="00E5416A"/>
    <w:rsid w:val="00E56117"/>
    <w:rsid w:val="00E604FD"/>
    <w:rsid w:val="00E60E2E"/>
    <w:rsid w:val="00E627AC"/>
    <w:rsid w:val="00E62A30"/>
    <w:rsid w:val="00E62D7B"/>
    <w:rsid w:val="00E641EE"/>
    <w:rsid w:val="00E64AA5"/>
    <w:rsid w:val="00E668A6"/>
    <w:rsid w:val="00E70A85"/>
    <w:rsid w:val="00E71043"/>
    <w:rsid w:val="00E721D5"/>
    <w:rsid w:val="00E72548"/>
    <w:rsid w:val="00E725B7"/>
    <w:rsid w:val="00E751B5"/>
    <w:rsid w:val="00E7624D"/>
    <w:rsid w:val="00E7723A"/>
    <w:rsid w:val="00E77B51"/>
    <w:rsid w:val="00E800EF"/>
    <w:rsid w:val="00E8235F"/>
    <w:rsid w:val="00E82940"/>
    <w:rsid w:val="00E82DDD"/>
    <w:rsid w:val="00E83E51"/>
    <w:rsid w:val="00E849AC"/>
    <w:rsid w:val="00E851B1"/>
    <w:rsid w:val="00E855EE"/>
    <w:rsid w:val="00E85B8C"/>
    <w:rsid w:val="00E85F03"/>
    <w:rsid w:val="00E930CA"/>
    <w:rsid w:val="00E93920"/>
    <w:rsid w:val="00E93A52"/>
    <w:rsid w:val="00E94B29"/>
    <w:rsid w:val="00E96485"/>
    <w:rsid w:val="00E97C3B"/>
    <w:rsid w:val="00EA1070"/>
    <w:rsid w:val="00EA111B"/>
    <w:rsid w:val="00EA1CE9"/>
    <w:rsid w:val="00EA31CF"/>
    <w:rsid w:val="00EA56B1"/>
    <w:rsid w:val="00EA5E63"/>
    <w:rsid w:val="00EA68BB"/>
    <w:rsid w:val="00EA7C27"/>
    <w:rsid w:val="00EA7FA4"/>
    <w:rsid w:val="00EB01FF"/>
    <w:rsid w:val="00EB160C"/>
    <w:rsid w:val="00EB5E45"/>
    <w:rsid w:val="00EB681F"/>
    <w:rsid w:val="00EC07AC"/>
    <w:rsid w:val="00EC38C4"/>
    <w:rsid w:val="00EC4F1E"/>
    <w:rsid w:val="00EC524E"/>
    <w:rsid w:val="00EC62DE"/>
    <w:rsid w:val="00EC663E"/>
    <w:rsid w:val="00ED1348"/>
    <w:rsid w:val="00ED23E0"/>
    <w:rsid w:val="00ED3600"/>
    <w:rsid w:val="00ED3832"/>
    <w:rsid w:val="00ED585E"/>
    <w:rsid w:val="00ED6480"/>
    <w:rsid w:val="00EE0288"/>
    <w:rsid w:val="00EE0F46"/>
    <w:rsid w:val="00EE19A9"/>
    <w:rsid w:val="00EE30D7"/>
    <w:rsid w:val="00EE37EC"/>
    <w:rsid w:val="00EE569F"/>
    <w:rsid w:val="00EE7525"/>
    <w:rsid w:val="00EE7CB9"/>
    <w:rsid w:val="00EF0501"/>
    <w:rsid w:val="00EF1734"/>
    <w:rsid w:val="00EF2808"/>
    <w:rsid w:val="00EF2D47"/>
    <w:rsid w:val="00EF34F1"/>
    <w:rsid w:val="00EF3A46"/>
    <w:rsid w:val="00EF4386"/>
    <w:rsid w:val="00F005F5"/>
    <w:rsid w:val="00F0095D"/>
    <w:rsid w:val="00F01F3A"/>
    <w:rsid w:val="00F03E08"/>
    <w:rsid w:val="00F14984"/>
    <w:rsid w:val="00F1629F"/>
    <w:rsid w:val="00F16AD9"/>
    <w:rsid w:val="00F16EA9"/>
    <w:rsid w:val="00F17B07"/>
    <w:rsid w:val="00F17C62"/>
    <w:rsid w:val="00F2001C"/>
    <w:rsid w:val="00F232A8"/>
    <w:rsid w:val="00F23D7A"/>
    <w:rsid w:val="00F2763F"/>
    <w:rsid w:val="00F32341"/>
    <w:rsid w:val="00F329FD"/>
    <w:rsid w:val="00F33A72"/>
    <w:rsid w:val="00F33F39"/>
    <w:rsid w:val="00F34105"/>
    <w:rsid w:val="00F349FC"/>
    <w:rsid w:val="00F354CB"/>
    <w:rsid w:val="00F361C1"/>
    <w:rsid w:val="00F36728"/>
    <w:rsid w:val="00F36A82"/>
    <w:rsid w:val="00F36DCD"/>
    <w:rsid w:val="00F3702E"/>
    <w:rsid w:val="00F429A1"/>
    <w:rsid w:val="00F43775"/>
    <w:rsid w:val="00F43D37"/>
    <w:rsid w:val="00F4562C"/>
    <w:rsid w:val="00F465EC"/>
    <w:rsid w:val="00F47959"/>
    <w:rsid w:val="00F54852"/>
    <w:rsid w:val="00F55261"/>
    <w:rsid w:val="00F55488"/>
    <w:rsid w:val="00F56ACE"/>
    <w:rsid w:val="00F60E09"/>
    <w:rsid w:val="00F6215A"/>
    <w:rsid w:val="00F6589C"/>
    <w:rsid w:val="00F65FB4"/>
    <w:rsid w:val="00F664A8"/>
    <w:rsid w:val="00F665F2"/>
    <w:rsid w:val="00F71769"/>
    <w:rsid w:val="00F71B6B"/>
    <w:rsid w:val="00F72096"/>
    <w:rsid w:val="00F72AE9"/>
    <w:rsid w:val="00F75C52"/>
    <w:rsid w:val="00F76160"/>
    <w:rsid w:val="00F77EC7"/>
    <w:rsid w:val="00F77F61"/>
    <w:rsid w:val="00F80BD8"/>
    <w:rsid w:val="00F81FE6"/>
    <w:rsid w:val="00F83F1D"/>
    <w:rsid w:val="00F852DA"/>
    <w:rsid w:val="00F852FF"/>
    <w:rsid w:val="00F86257"/>
    <w:rsid w:val="00F872E3"/>
    <w:rsid w:val="00F90AE7"/>
    <w:rsid w:val="00F91054"/>
    <w:rsid w:val="00F91B9D"/>
    <w:rsid w:val="00F93623"/>
    <w:rsid w:val="00F93B7F"/>
    <w:rsid w:val="00F94296"/>
    <w:rsid w:val="00F95B1B"/>
    <w:rsid w:val="00F96463"/>
    <w:rsid w:val="00F9687F"/>
    <w:rsid w:val="00F96B0E"/>
    <w:rsid w:val="00F96F7E"/>
    <w:rsid w:val="00FA02CA"/>
    <w:rsid w:val="00FA07DB"/>
    <w:rsid w:val="00FA1692"/>
    <w:rsid w:val="00FA24C2"/>
    <w:rsid w:val="00FA2D71"/>
    <w:rsid w:val="00FA3098"/>
    <w:rsid w:val="00FA5D28"/>
    <w:rsid w:val="00FA63E6"/>
    <w:rsid w:val="00FA6515"/>
    <w:rsid w:val="00FA791C"/>
    <w:rsid w:val="00FA7A79"/>
    <w:rsid w:val="00FA7CC4"/>
    <w:rsid w:val="00FB24B6"/>
    <w:rsid w:val="00FB3AC4"/>
    <w:rsid w:val="00FC0002"/>
    <w:rsid w:val="00FC012E"/>
    <w:rsid w:val="00FC1B6D"/>
    <w:rsid w:val="00FC418B"/>
    <w:rsid w:val="00FC4598"/>
    <w:rsid w:val="00FC4E7C"/>
    <w:rsid w:val="00FC575D"/>
    <w:rsid w:val="00FC57E7"/>
    <w:rsid w:val="00FC5E72"/>
    <w:rsid w:val="00FC624D"/>
    <w:rsid w:val="00FC751E"/>
    <w:rsid w:val="00FC7C35"/>
    <w:rsid w:val="00FD124C"/>
    <w:rsid w:val="00FD1816"/>
    <w:rsid w:val="00FD211C"/>
    <w:rsid w:val="00FD29B7"/>
    <w:rsid w:val="00FD4BB2"/>
    <w:rsid w:val="00FD6893"/>
    <w:rsid w:val="00FD7E8B"/>
    <w:rsid w:val="00FE06C3"/>
    <w:rsid w:val="00FE3F96"/>
    <w:rsid w:val="00FE4A42"/>
    <w:rsid w:val="00FE54E2"/>
    <w:rsid w:val="00FE59F4"/>
    <w:rsid w:val="00FE62EB"/>
    <w:rsid w:val="00FE72C1"/>
    <w:rsid w:val="00FE7DBB"/>
    <w:rsid w:val="00FE7F7C"/>
    <w:rsid w:val="00FF13FD"/>
    <w:rsid w:val="00FF1C43"/>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4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lsdException w:name="heading 5" w:uiPriority="0" w:qFormat="1"/>
    <w:lsdException w:name="heading 6" w:uiPriority="0" w:qFormat="1"/>
    <w:lsdException w:name="heading 7" w:uiPriority="0"/>
    <w:lsdException w:name="heading 8" w:uiPriority="0"/>
    <w:lsdException w:name="heading 9" w:uiPriority="0"/>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Bullet 2" w:uiPriority="0"/>
    <w:lsdException w:name="List Bullet 4"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lsdException w:name="Document Map" w:uiPriority="0"/>
    <w:lsdException w:name="Plain Text" w:uiPriority="0"/>
    <w:lsdException w:name="HTML Bottom of Form" w:uiPriority="0"/>
    <w:lsdException w:name="Normal (Web)" w:uiPriority="0"/>
    <w:lsdException w:name="HTML Cite" w:uiPriority="0"/>
    <w:lsdException w:name="HTML Preformatted" w:uiPriority="0"/>
    <w:lsdException w:name="HTML Typewriter" w:uiPriority="0"/>
    <w:lsdException w:name="annotation subject" w:uiPriority="0"/>
    <w:lsdException w:name="Outline List 2" w:uiPriority="0"/>
    <w:lsdException w:name="Outline List 3" w:uiPriority="0"/>
    <w:lsdException w:name="Table Grid 3" w:uiPriority="0"/>
    <w:lsdException w:name="Table Grid 4" w:uiPriority="0"/>
    <w:lsdException w:name="Table Contemporary"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047C41"/>
    <w:rPr>
      <w:rFonts w:ascii="Times New Roman" w:hAnsi="Times New Roman"/>
      <w:sz w:val="24"/>
    </w:rPr>
  </w:style>
  <w:style w:type="paragraph" w:styleId="Heading1">
    <w:name w:val="heading 1"/>
    <w:aliases w:val="Heading 1 Char Char Char Char Char Char Char Char Char Char Char Char Char Char Char Char Char Char Char Char Char Char Char Char Char Char,Heading 1 Char Char,Heading 1 Char Char Char,Heading 1 Char Char Char Char Char Char Char Char Char"/>
    <w:basedOn w:val="Normal"/>
    <w:next w:val="Normal"/>
    <w:link w:val="Heading1Char"/>
    <w:qFormat/>
    <w:rsid w:val="00F55261"/>
    <w:pPr>
      <w:keepNext/>
      <w:numPr>
        <w:numId w:val="65"/>
      </w:numPr>
      <w:suppressAutoHyphens/>
      <w:overflowPunct w:val="0"/>
      <w:autoSpaceDE w:val="0"/>
      <w:autoSpaceDN w:val="0"/>
      <w:spacing w:before="240" w:after="60" w:line="240" w:lineRule="auto"/>
      <w:jc w:val="both"/>
      <w:textAlignment w:val="baseline"/>
      <w:outlineLvl w:val="0"/>
    </w:pPr>
    <w:rPr>
      <w:rFonts w:ascii="Hebar" w:eastAsia="Times New Roman" w:hAnsi="Hebar" w:cs="Times New Roman"/>
      <w:kern w:val="3"/>
      <w:szCs w:val="20"/>
      <w:lang w:val="bg-BG" w:eastAsia="bg-BG"/>
    </w:rPr>
  </w:style>
  <w:style w:type="paragraph" w:styleId="Heading2">
    <w:name w:val="heading 2"/>
    <w:aliases w:val="Heading 21 Char Char Char Char Char,Heading 21 Char Char Char,Heading 21 Char,Heading 21 Char Char Char Char Char Char Char Char,Heading 21 Char Char,Heading 21 Char Char Char Char Char Char Char Char Char Char Char,Chpt"/>
    <w:basedOn w:val="Normal"/>
    <w:next w:val="Normal"/>
    <w:link w:val="Heading2Char"/>
    <w:unhideWhenUsed/>
    <w:rsid w:val="00F55261"/>
    <w:pPr>
      <w:keepNext/>
      <w:keepLines/>
      <w:numPr>
        <w:ilvl w:val="1"/>
        <w:numId w:val="6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Heading 3 Char Char Char,Heading 3 Char1,Heading 3 Char1 Char,Heading 3 Char Char Char Char Char2 Char,Heading 3 Char Char Char Char Char2,Sec"/>
    <w:basedOn w:val="Normal"/>
    <w:next w:val="Normal"/>
    <w:link w:val="Heading3Char"/>
    <w:unhideWhenUsed/>
    <w:qFormat/>
    <w:rsid w:val="00B535DC"/>
    <w:pPr>
      <w:keepNext/>
      <w:keepLines/>
      <w:spacing w:before="200" w:after="0"/>
      <w:ind w:left="720"/>
      <w:outlineLvl w:val="2"/>
    </w:pPr>
    <w:rPr>
      <w:rFonts w:asciiTheme="majorHAnsi" w:eastAsia="Times New Roman" w:hAnsiTheme="majorHAnsi" w:cstheme="majorBidi"/>
      <w:b/>
      <w:bCs/>
      <w:color w:val="000000" w:themeColor="text1"/>
      <w:lang w:eastAsia="bg-BG"/>
    </w:rPr>
  </w:style>
  <w:style w:type="paragraph" w:styleId="Heading4">
    <w:name w:val="heading 4"/>
    <w:aliases w:val="MainPara"/>
    <w:basedOn w:val="Normal"/>
    <w:next w:val="Normal"/>
    <w:link w:val="Heading4Char"/>
    <w:unhideWhenUsed/>
    <w:rsid w:val="001172CC"/>
    <w:pPr>
      <w:keepNext/>
      <w:keepLines/>
      <w:widowControl w:val="0"/>
      <w:numPr>
        <w:ilvl w:val="3"/>
        <w:numId w:val="65"/>
      </w:numPr>
      <w:spacing w:before="200" w:after="0" w:line="240" w:lineRule="auto"/>
      <w:outlineLvl w:val="3"/>
    </w:pPr>
    <w:rPr>
      <w:rFonts w:ascii="Cambria" w:eastAsia="Times New Roman" w:hAnsi="Cambria" w:cs="Times New Roman"/>
      <w:b/>
      <w:bCs/>
      <w:i/>
      <w:iCs/>
      <w:color w:val="4F81BD"/>
      <w:szCs w:val="24"/>
      <w:lang w:val="bg-BG"/>
    </w:rPr>
  </w:style>
  <w:style w:type="paragraph" w:styleId="Heading5">
    <w:name w:val="heading 5"/>
    <w:basedOn w:val="Normal"/>
    <w:next w:val="Normal"/>
    <w:link w:val="Heading5Char"/>
    <w:unhideWhenUsed/>
    <w:qFormat/>
    <w:rsid w:val="001172CC"/>
    <w:pPr>
      <w:keepNext/>
      <w:keepLines/>
      <w:widowControl w:val="0"/>
      <w:numPr>
        <w:ilvl w:val="4"/>
        <w:numId w:val="65"/>
      </w:numPr>
      <w:spacing w:before="200" w:after="0" w:line="240" w:lineRule="auto"/>
      <w:outlineLvl w:val="4"/>
    </w:pPr>
    <w:rPr>
      <w:rFonts w:ascii="Cambria" w:eastAsia="Times New Roman" w:hAnsi="Cambria" w:cs="Times New Roman"/>
      <w:color w:val="243F60"/>
      <w:szCs w:val="24"/>
      <w:lang w:val="bg-BG"/>
    </w:rPr>
  </w:style>
  <w:style w:type="paragraph" w:styleId="Heading6">
    <w:name w:val="heading 6"/>
    <w:basedOn w:val="Normal"/>
    <w:next w:val="Normal"/>
    <w:link w:val="Heading6Char"/>
    <w:unhideWhenUsed/>
    <w:qFormat/>
    <w:rsid w:val="001172CC"/>
    <w:pPr>
      <w:keepNext/>
      <w:keepLines/>
      <w:widowControl w:val="0"/>
      <w:numPr>
        <w:ilvl w:val="5"/>
        <w:numId w:val="65"/>
      </w:numPr>
      <w:spacing w:before="200" w:after="0" w:line="240" w:lineRule="auto"/>
      <w:outlineLvl w:val="5"/>
    </w:pPr>
    <w:rPr>
      <w:rFonts w:ascii="Cambria" w:eastAsia="Times New Roman" w:hAnsi="Cambria" w:cs="Times New Roman"/>
      <w:i/>
      <w:iCs/>
      <w:color w:val="243F60"/>
      <w:szCs w:val="24"/>
      <w:lang w:val="bg-BG"/>
    </w:rPr>
  </w:style>
  <w:style w:type="paragraph" w:styleId="Heading7">
    <w:name w:val="heading 7"/>
    <w:aliases w:val="bb"/>
    <w:basedOn w:val="Normal"/>
    <w:next w:val="Normal"/>
    <w:link w:val="Heading7Char"/>
    <w:unhideWhenUsed/>
    <w:rsid w:val="001172CC"/>
    <w:pPr>
      <w:keepNext/>
      <w:keepLines/>
      <w:widowControl w:val="0"/>
      <w:numPr>
        <w:ilvl w:val="6"/>
        <w:numId w:val="65"/>
      </w:numPr>
      <w:spacing w:before="200" w:after="0" w:line="240" w:lineRule="auto"/>
      <w:outlineLvl w:val="6"/>
    </w:pPr>
    <w:rPr>
      <w:rFonts w:ascii="Cambria" w:eastAsia="Times New Roman" w:hAnsi="Cambria" w:cs="Times New Roman"/>
      <w:i/>
      <w:iCs/>
      <w:color w:val="404040"/>
      <w:szCs w:val="24"/>
      <w:lang w:val="bg-BG"/>
    </w:rPr>
  </w:style>
  <w:style w:type="paragraph" w:styleId="Heading8">
    <w:name w:val="heading 8"/>
    <w:basedOn w:val="Normal"/>
    <w:next w:val="Normal"/>
    <w:link w:val="Heading8Char"/>
    <w:unhideWhenUsed/>
    <w:rsid w:val="001172CC"/>
    <w:pPr>
      <w:keepNext/>
      <w:keepLines/>
      <w:widowControl w:val="0"/>
      <w:numPr>
        <w:ilvl w:val="7"/>
        <w:numId w:val="65"/>
      </w:numPr>
      <w:spacing w:before="200" w:after="0" w:line="240" w:lineRule="auto"/>
      <w:outlineLvl w:val="7"/>
    </w:pPr>
    <w:rPr>
      <w:rFonts w:ascii="Cambria" w:eastAsia="Times New Roman" w:hAnsi="Cambria" w:cs="Times New Roman"/>
      <w:color w:val="404040"/>
      <w:sz w:val="20"/>
      <w:szCs w:val="20"/>
      <w:lang w:val="bg-BG"/>
    </w:rPr>
  </w:style>
  <w:style w:type="paragraph" w:styleId="Heading9">
    <w:name w:val="heading 9"/>
    <w:basedOn w:val="Normal"/>
    <w:next w:val="Normal"/>
    <w:link w:val="Heading9Char"/>
    <w:unhideWhenUsed/>
    <w:rsid w:val="001172CC"/>
    <w:pPr>
      <w:keepNext/>
      <w:keepLines/>
      <w:widowControl w:val="0"/>
      <w:numPr>
        <w:ilvl w:val="8"/>
        <w:numId w:val="65"/>
      </w:numPr>
      <w:spacing w:before="200" w:after="0" w:line="240" w:lineRule="auto"/>
      <w:outlineLvl w:val="8"/>
    </w:pPr>
    <w:rPr>
      <w:rFonts w:ascii="Cambria" w:eastAsia="Times New Roman" w:hAnsi="Cambria" w:cs="Times New Roman"/>
      <w:i/>
      <w:iCs/>
      <w:color w:val="404040"/>
      <w:sz w:val="20"/>
      <w:szCs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263A41"/>
    <w:pPr>
      <w:spacing w:after="0" w:line="240" w:lineRule="auto"/>
    </w:pPr>
    <w:rPr>
      <w:rFonts w:eastAsiaTheme="minorEastAsia"/>
      <w:lang w:eastAsia="ja-JP"/>
    </w:rPr>
  </w:style>
  <w:style w:type="character" w:customStyle="1" w:styleId="NoSpacingChar">
    <w:name w:val="No Spacing Char"/>
    <w:basedOn w:val="DefaultParagraphFont"/>
    <w:link w:val="NoSpacing"/>
    <w:uiPriority w:val="99"/>
    <w:rsid w:val="00263A41"/>
    <w:rPr>
      <w:rFonts w:eastAsiaTheme="minorEastAsia"/>
      <w:lang w:eastAsia="ja-JP"/>
    </w:rPr>
  </w:style>
  <w:style w:type="paragraph" w:styleId="BalloonText">
    <w:name w:val="Balloon Text"/>
    <w:basedOn w:val="Normal"/>
    <w:link w:val="BalloonTextChar"/>
    <w:uiPriority w:val="99"/>
    <w:unhideWhenUsed/>
    <w:rsid w:val="00263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63A41"/>
    <w:rPr>
      <w:rFonts w:ascii="Tahoma" w:hAnsi="Tahoma" w:cs="Tahoma"/>
      <w:sz w:val="16"/>
      <w:szCs w:val="16"/>
    </w:rPr>
  </w:style>
  <w:style w:type="character" w:customStyle="1" w:styleId="Heading1Char">
    <w:name w:val="Heading 1 Char"/>
    <w:aliases w:val="Heading 1 Char Char Char Char Char Char Char Char Char Char Char Char Char Char Char Char Char Char Char Char Char Char Char Char Char Char Char,Heading 1 Char Char Char1,Heading 1 Char Char Char Char"/>
    <w:basedOn w:val="DefaultParagraphFont"/>
    <w:link w:val="Heading1"/>
    <w:rsid w:val="00F55261"/>
    <w:rPr>
      <w:rFonts w:ascii="Hebar" w:eastAsia="Times New Roman" w:hAnsi="Hebar" w:cs="Times New Roman"/>
      <w:kern w:val="3"/>
      <w:sz w:val="24"/>
      <w:szCs w:val="20"/>
      <w:lang w:val="bg-BG" w:eastAsia="bg-BG"/>
    </w:rPr>
  </w:style>
  <w:style w:type="paragraph" w:styleId="Header">
    <w:name w:val="header"/>
    <w:aliases w:val="Header Char2,Header Char1 Char1,Header Char Char Char1,Header Char1 Char Char Char1,Header Char Char Char Char Char1,Header Char Char1 Char1,Header Char Char2,Header Char1 Char Char1,Header Char Char Char Char1,Char, Char,Header1"/>
    <w:basedOn w:val="Normal"/>
    <w:link w:val="HeaderChar"/>
    <w:uiPriority w:val="99"/>
    <w:unhideWhenUsed/>
    <w:rsid w:val="00F55261"/>
    <w:pPr>
      <w:tabs>
        <w:tab w:val="center" w:pos="4536"/>
        <w:tab w:val="right" w:pos="9072"/>
      </w:tabs>
      <w:suppressAutoHyphens/>
      <w:autoSpaceDN w:val="0"/>
      <w:spacing w:after="0" w:line="240" w:lineRule="auto"/>
      <w:textAlignment w:val="baseline"/>
    </w:pPr>
    <w:rPr>
      <w:rFonts w:ascii="Calibri" w:eastAsia="Calibri" w:hAnsi="Calibri" w:cs="Times New Roman"/>
      <w:lang w:val="bg-BG"/>
    </w:rPr>
  </w:style>
  <w:style w:type="character" w:customStyle="1" w:styleId="HeaderChar">
    <w:name w:val="Header Char"/>
    <w:aliases w:val="Header Char2 Char,Header Char1 Char1 Char,Header Char Char Char1 Char,Header Char1 Char Char Char1 Char,Header Char Char Char Char Char1 Char,Header Char Char1 Char1 Char,Header Char Char2 Char,Header Char1 Char Char1 Char,Char Char4"/>
    <w:basedOn w:val="DefaultParagraphFont"/>
    <w:link w:val="Header"/>
    <w:uiPriority w:val="99"/>
    <w:rsid w:val="00F55261"/>
    <w:rPr>
      <w:rFonts w:ascii="Calibri" w:eastAsia="Calibri" w:hAnsi="Calibri" w:cs="Times New Roman"/>
      <w:lang w:val="bg-BG"/>
    </w:rPr>
  </w:style>
  <w:style w:type="paragraph" w:styleId="Footer">
    <w:name w:val="footer"/>
    <w:aliases w:val="Footer Char Char Char,Footer1,Footer Char1 Char,Footer Char1"/>
    <w:basedOn w:val="Normal"/>
    <w:link w:val="FooterChar"/>
    <w:uiPriority w:val="99"/>
    <w:unhideWhenUsed/>
    <w:rsid w:val="00F55261"/>
    <w:pPr>
      <w:tabs>
        <w:tab w:val="center" w:pos="4536"/>
        <w:tab w:val="right" w:pos="9072"/>
      </w:tabs>
      <w:suppressAutoHyphens/>
      <w:autoSpaceDN w:val="0"/>
      <w:spacing w:after="0" w:line="240" w:lineRule="auto"/>
      <w:textAlignment w:val="baseline"/>
    </w:pPr>
    <w:rPr>
      <w:rFonts w:ascii="Calibri" w:eastAsia="Calibri" w:hAnsi="Calibri" w:cs="Times New Roman"/>
      <w:lang w:val="bg-BG"/>
    </w:rPr>
  </w:style>
  <w:style w:type="character" w:customStyle="1" w:styleId="FooterChar">
    <w:name w:val="Footer Char"/>
    <w:aliases w:val="Footer Char Char Char Char1,Footer1 Char1,Footer Char1 Char Char1,Footer Char1 Char2"/>
    <w:basedOn w:val="DefaultParagraphFont"/>
    <w:link w:val="Footer"/>
    <w:uiPriority w:val="99"/>
    <w:rsid w:val="00F55261"/>
    <w:rPr>
      <w:rFonts w:ascii="Calibri" w:eastAsia="Calibri" w:hAnsi="Calibri" w:cs="Times New Roman"/>
      <w:lang w:val="bg-BG"/>
    </w:rPr>
  </w:style>
  <w:style w:type="paragraph" w:styleId="Title">
    <w:name w:val="Title"/>
    <w:basedOn w:val="Normal"/>
    <w:next w:val="Normal"/>
    <w:link w:val="TitleChar"/>
    <w:qFormat/>
    <w:rsid w:val="00F552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rsid w:val="00F55261"/>
    <w:rPr>
      <w:rFonts w:asciiTheme="majorHAnsi" w:eastAsiaTheme="majorEastAsia" w:hAnsiTheme="majorHAnsi" w:cstheme="majorBidi"/>
      <w:color w:val="17365D" w:themeColor="text2" w:themeShade="BF"/>
      <w:spacing w:val="5"/>
      <w:kern w:val="28"/>
      <w:sz w:val="32"/>
      <w:szCs w:val="52"/>
    </w:rPr>
  </w:style>
  <w:style w:type="paragraph" w:styleId="TOCHeading">
    <w:name w:val="TOC Heading"/>
    <w:basedOn w:val="Heading1"/>
    <w:next w:val="Normal"/>
    <w:uiPriority w:val="39"/>
    <w:unhideWhenUsed/>
    <w:qFormat/>
    <w:rsid w:val="00F55261"/>
    <w:pPr>
      <w:keepLines/>
      <w:suppressAutoHyphens w:val="0"/>
      <w:overflowPunct/>
      <w:autoSpaceDE/>
      <w:autoSpaceDN/>
      <w:spacing w:before="480" w:after="0" w:line="276" w:lineRule="auto"/>
      <w:jc w:val="left"/>
      <w:textAlignment w:val="auto"/>
      <w:outlineLvl w:val="9"/>
    </w:pPr>
    <w:rPr>
      <w:rFonts w:asciiTheme="majorHAnsi" w:eastAsiaTheme="majorEastAsia" w:hAnsiTheme="majorHAnsi" w:cstheme="majorBidi"/>
      <w:b/>
      <w:bCs/>
      <w:color w:val="365F91" w:themeColor="accent1" w:themeShade="BF"/>
      <w:kern w:val="0"/>
      <w:sz w:val="28"/>
      <w:szCs w:val="28"/>
      <w:lang w:val="en-US" w:eastAsia="ja-JP"/>
    </w:rPr>
  </w:style>
  <w:style w:type="character" w:customStyle="1" w:styleId="Heading2Char">
    <w:name w:val="Heading 2 Char"/>
    <w:aliases w:val="Heading 21 Char Char Char Char Char Char1,Heading 21 Char Char Char Char1,Heading 21 Char Char1,Heading 21 Char Char Char Char Char Char Char Char Char,Heading 21 Char Char Char2,Chpt Char"/>
    <w:basedOn w:val="DefaultParagraphFont"/>
    <w:link w:val="Heading2"/>
    <w:rsid w:val="00F5526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84440"/>
    <w:pPr>
      <w:tabs>
        <w:tab w:val="left" w:pos="880"/>
        <w:tab w:val="right" w:leader="dot" w:pos="9639"/>
      </w:tabs>
      <w:spacing w:after="100"/>
      <w:ind w:left="220" w:hanging="220"/>
      <w:jc w:val="both"/>
    </w:pPr>
    <w:rPr>
      <w:b/>
      <w:noProof/>
      <w:lang w:val="bg-BG"/>
    </w:rPr>
  </w:style>
  <w:style w:type="character" w:styleId="Hyperlink">
    <w:name w:val="Hyperlink"/>
    <w:basedOn w:val="DefaultParagraphFont"/>
    <w:uiPriority w:val="99"/>
    <w:unhideWhenUsed/>
    <w:rsid w:val="00F55261"/>
    <w:rPr>
      <w:color w:val="0000FF" w:themeColor="hyperlink"/>
      <w:u w:val="single"/>
    </w:rPr>
  </w:style>
  <w:style w:type="paragraph" w:styleId="ListParagraph">
    <w:name w:val="List Paragraph"/>
    <w:aliases w:val="Paragraph,Paragraphe de liste PBLH,Normal bullet 2,Bullet list,Figure_name,Equipment,Numbered Indented Text,lp1,List Paragraph11,List Paragraph Char Char Char,List Paragraph Char Char,Citation List"/>
    <w:basedOn w:val="Normal"/>
    <w:link w:val="ListParagraphChar"/>
    <w:uiPriority w:val="34"/>
    <w:qFormat/>
    <w:rsid w:val="00180DD0"/>
    <w:pPr>
      <w:ind w:left="720"/>
      <w:contextualSpacing/>
    </w:pPr>
  </w:style>
  <w:style w:type="character" w:customStyle="1" w:styleId="Heading3Char">
    <w:name w:val="Heading 3 Char"/>
    <w:aliases w:val="Heading 3 Char Char Char Char Char3,Heading 3 Char Char Char Char1,Heading 3 Char1 Char1,Heading 3 Char1 Char Char,Heading 3 Char Char Char Char Char2 Char Char,Heading 3 Char Char Char Char Char2 Char1,Sec Char"/>
    <w:basedOn w:val="DefaultParagraphFont"/>
    <w:link w:val="Heading3"/>
    <w:rsid w:val="00B535DC"/>
    <w:rPr>
      <w:rFonts w:asciiTheme="majorHAnsi" w:eastAsia="Times New Roman" w:hAnsiTheme="majorHAnsi" w:cstheme="majorBidi"/>
      <w:b/>
      <w:bCs/>
      <w:color w:val="000000" w:themeColor="text1"/>
      <w:sz w:val="24"/>
      <w:lang w:eastAsia="bg-BG"/>
    </w:rPr>
  </w:style>
  <w:style w:type="paragraph" w:styleId="TOC3">
    <w:name w:val="toc 3"/>
    <w:basedOn w:val="Normal"/>
    <w:next w:val="Normal"/>
    <w:autoRedefine/>
    <w:uiPriority w:val="39"/>
    <w:unhideWhenUsed/>
    <w:qFormat/>
    <w:rsid w:val="00B413B6"/>
    <w:pPr>
      <w:tabs>
        <w:tab w:val="left" w:pos="426"/>
        <w:tab w:val="right" w:leader="dot" w:pos="9639"/>
      </w:tabs>
      <w:spacing w:after="100"/>
    </w:pPr>
    <w:rPr>
      <w:noProof/>
      <w:color w:val="000000" w:themeColor="text1"/>
      <w:sz w:val="22"/>
      <w:lang w:val="bg-BG"/>
    </w:rPr>
  </w:style>
  <w:style w:type="table" w:styleId="LightList-Accent5">
    <w:name w:val="Light List Accent 5"/>
    <w:basedOn w:val="TableNormal"/>
    <w:uiPriority w:val="61"/>
    <w:rsid w:val="00DD2C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odyText1">
    <w:name w:val="Body Text1"/>
    <w:basedOn w:val="DefaultParagraphFont"/>
    <w:rsid w:val="000D33DA"/>
    <w:rPr>
      <w:rFonts w:ascii="Times New Roman" w:eastAsia="Times New Roman" w:hAnsi="Times New Roman" w:cs="Times New Roman"/>
      <w:color w:val="000000"/>
      <w:spacing w:val="0"/>
      <w:w w:val="100"/>
      <w:position w:val="0"/>
      <w:sz w:val="20"/>
      <w:szCs w:val="20"/>
      <w:shd w:val="clear" w:color="auto" w:fill="FFFFFF"/>
      <w:lang w:val="bg-BG" w:eastAsia="bg-BG" w:bidi="bg-BG"/>
    </w:rPr>
  </w:style>
  <w:style w:type="table" w:styleId="TableGrid">
    <w:name w:val="Table Grid"/>
    <w:basedOn w:val="TableNormal"/>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MainPara Char"/>
    <w:basedOn w:val="DefaultParagraphFont"/>
    <w:link w:val="Heading4"/>
    <w:rsid w:val="001172CC"/>
    <w:rPr>
      <w:rFonts w:ascii="Cambria" w:eastAsia="Times New Roman" w:hAnsi="Cambria" w:cs="Times New Roman"/>
      <w:b/>
      <w:bCs/>
      <w:i/>
      <w:iCs/>
      <w:color w:val="4F81BD"/>
      <w:sz w:val="24"/>
      <w:szCs w:val="24"/>
      <w:lang w:val="bg-BG"/>
    </w:rPr>
  </w:style>
  <w:style w:type="character" w:customStyle="1" w:styleId="Heading5Char">
    <w:name w:val="Heading 5 Char"/>
    <w:basedOn w:val="DefaultParagraphFont"/>
    <w:link w:val="Heading5"/>
    <w:rsid w:val="001172CC"/>
    <w:rPr>
      <w:rFonts w:ascii="Cambria" w:eastAsia="Times New Roman" w:hAnsi="Cambria" w:cs="Times New Roman"/>
      <w:color w:val="243F60"/>
      <w:sz w:val="24"/>
      <w:szCs w:val="24"/>
      <w:lang w:val="bg-BG"/>
    </w:rPr>
  </w:style>
  <w:style w:type="character" w:customStyle="1" w:styleId="Heading6Char">
    <w:name w:val="Heading 6 Char"/>
    <w:basedOn w:val="DefaultParagraphFont"/>
    <w:link w:val="Heading6"/>
    <w:rsid w:val="001172CC"/>
    <w:rPr>
      <w:rFonts w:ascii="Cambria" w:eastAsia="Times New Roman" w:hAnsi="Cambria" w:cs="Times New Roman"/>
      <w:i/>
      <w:iCs/>
      <w:color w:val="243F60"/>
      <w:sz w:val="24"/>
      <w:szCs w:val="24"/>
      <w:lang w:val="bg-BG"/>
    </w:rPr>
  </w:style>
  <w:style w:type="character" w:customStyle="1" w:styleId="Heading7Char">
    <w:name w:val="Heading 7 Char"/>
    <w:aliases w:val="bb Char"/>
    <w:basedOn w:val="DefaultParagraphFont"/>
    <w:link w:val="Heading7"/>
    <w:rsid w:val="001172CC"/>
    <w:rPr>
      <w:rFonts w:ascii="Cambria" w:eastAsia="Times New Roman" w:hAnsi="Cambria" w:cs="Times New Roman"/>
      <w:i/>
      <w:iCs/>
      <w:color w:val="404040"/>
      <w:sz w:val="24"/>
      <w:szCs w:val="24"/>
      <w:lang w:val="bg-BG"/>
    </w:rPr>
  </w:style>
  <w:style w:type="character" w:customStyle="1" w:styleId="Heading8Char">
    <w:name w:val="Heading 8 Char"/>
    <w:basedOn w:val="DefaultParagraphFont"/>
    <w:link w:val="Heading8"/>
    <w:rsid w:val="001172CC"/>
    <w:rPr>
      <w:rFonts w:ascii="Cambria" w:eastAsia="Times New Roman" w:hAnsi="Cambria" w:cs="Times New Roman"/>
      <w:color w:val="404040"/>
      <w:sz w:val="20"/>
      <w:szCs w:val="20"/>
      <w:lang w:val="bg-BG"/>
    </w:rPr>
  </w:style>
  <w:style w:type="character" w:customStyle="1" w:styleId="Heading9Char">
    <w:name w:val="Heading 9 Char"/>
    <w:basedOn w:val="DefaultParagraphFont"/>
    <w:link w:val="Heading9"/>
    <w:rsid w:val="001172CC"/>
    <w:rPr>
      <w:rFonts w:ascii="Cambria" w:eastAsia="Times New Roman" w:hAnsi="Cambria" w:cs="Times New Roman"/>
      <w:i/>
      <w:iCs/>
      <w:color w:val="404040"/>
      <w:sz w:val="20"/>
      <w:szCs w:val="20"/>
      <w:lang w:val="bg-BG"/>
    </w:rPr>
  </w:style>
  <w:style w:type="paragraph" w:styleId="Caption">
    <w:name w:val="caption"/>
    <w:aliases w:val=" Char Char Char Char Char, Char Char Char Char Char Char Char Cha, Char Char Char Char Char Char Char Char, Char Char Char Char Char Char Char, Char Char Char Char1 Char, Char Char Char1, Char Char Char Char Char1 Char Char, Char Char,Tabelle"/>
    <w:basedOn w:val="Normal"/>
    <w:next w:val="Normal"/>
    <w:link w:val="CaptionChar"/>
    <w:unhideWhenUsed/>
    <w:rsid w:val="001172CC"/>
    <w:pPr>
      <w:spacing w:line="240" w:lineRule="auto"/>
    </w:pPr>
    <w:rPr>
      <w:rFonts w:ascii="Calibri" w:eastAsia="Calibri" w:hAnsi="Calibri" w:cs="Times New Roman"/>
      <w:b/>
      <w:bCs/>
      <w:color w:val="4F81BD"/>
      <w:sz w:val="18"/>
      <w:szCs w:val="18"/>
      <w:lang w:val="bg-BG"/>
    </w:rPr>
  </w:style>
  <w:style w:type="character" w:customStyle="1" w:styleId="CaptionChar">
    <w:name w:val="Caption Char"/>
    <w:aliases w:val=" Char Char Char Char Char Char, Char Char Char Char Char Char Char Cha Char, Char Char Char Char Char Char Char Char Char, Char Char Char Char Char Char Char Char1, Char Char Char Char1 Char Char, Char Char Char1 Char, Char Char Char"/>
    <w:link w:val="Caption"/>
    <w:rsid w:val="001172CC"/>
    <w:rPr>
      <w:rFonts w:ascii="Calibri" w:eastAsia="Calibri" w:hAnsi="Calibri" w:cs="Times New Roman"/>
      <w:b/>
      <w:bCs/>
      <w:color w:val="4F81BD"/>
      <w:sz w:val="18"/>
      <w:szCs w:val="18"/>
      <w:lang w:val="bg-BG"/>
    </w:rPr>
  </w:style>
  <w:style w:type="character" w:customStyle="1" w:styleId="historyitemselected">
    <w:name w:val="historyitemselected"/>
    <w:basedOn w:val="DefaultParagraphFont"/>
    <w:rsid w:val="001172CC"/>
  </w:style>
  <w:style w:type="paragraph" w:customStyle="1" w:styleId="Title1">
    <w:name w:val="Title1"/>
    <w:basedOn w:val="Normal"/>
    <w:rsid w:val="001172CC"/>
    <w:pPr>
      <w:spacing w:before="100" w:beforeAutospacing="1" w:after="100" w:afterAutospacing="1" w:line="240" w:lineRule="auto"/>
    </w:pPr>
    <w:rPr>
      <w:rFonts w:eastAsia="Times New Roman" w:cs="Times New Roman"/>
      <w:szCs w:val="24"/>
      <w:lang w:val="bg-BG" w:eastAsia="bg-BG"/>
    </w:rPr>
  </w:style>
  <w:style w:type="paragraph" w:styleId="NormalWeb">
    <w:name w:val="Normal (Web)"/>
    <w:aliases w:val="Normal2"/>
    <w:basedOn w:val="Normal"/>
    <w:rsid w:val="001172CC"/>
    <w:pPr>
      <w:spacing w:before="75" w:after="150" w:line="225" w:lineRule="atLeast"/>
    </w:pPr>
    <w:rPr>
      <w:rFonts w:ascii="Helvetica" w:eastAsia="Times New Roman" w:hAnsi="Helvetica" w:cs="Times New Roman"/>
      <w:color w:val="434343"/>
      <w:sz w:val="17"/>
      <w:szCs w:val="17"/>
      <w:lang w:val="bg-BG" w:eastAsia="bg-BG"/>
    </w:rPr>
  </w:style>
  <w:style w:type="character" w:styleId="Strong">
    <w:name w:val="Strong"/>
    <w:qFormat/>
    <w:rsid w:val="001172CC"/>
    <w:rPr>
      <w:b/>
      <w:bCs/>
    </w:rPr>
  </w:style>
  <w:style w:type="paragraph" w:customStyle="1" w:styleId="CM4">
    <w:name w:val="CM4"/>
    <w:basedOn w:val="Normal"/>
    <w:next w:val="Normal"/>
    <w:rsid w:val="001172CC"/>
    <w:pPr>
      <w:autoSpaceDE w:val="0"/>
      <w:autoSpaceDN w:val="0"/>
      <w:adjustRightInd w:val="0"/>
      <w:spacing w:after="0" w:line="240" w:lineRule="auto"/>
    </w:pPr>
    <w:rPr>
      <w:rFonts w:eastAsia="Calibri" w:cs="Times New Roman"/>
      <w:szCs w:val="24"/>
      <w:lang w:val="bg-BG" w:eastAsia="bg-BG"/>
    </w:rPr>
  </w:style>
  <w:style w:type="paragraph" w:customStyle="1" w:styleId="Style">
    <w:name w:val="Style"/>
    <w:rsid w:val="001172CC"/>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Default">
    <w:name w:val="Default"/>
    <w:rsid w:val="001172CC"/>
    <w:pPr>
      <w:autoSpaceDE w:val="0"/>
      <w:autoSpaceDN w:val="0"/>
      <w:adjustRightInd w:val="0"/>
      <w:spacing w:after="0" w:line="240" w:lineRule="auto"/>
    </w:pPr>
    <w:rPr>
      <w:rFonts w:ascii="Times New Roman" w:hAnsi="Times New Roman" w:cs="Times New Roman"/>
      <w:color w:val="000000"/>
      <w:sz w:val="24"/>
      <w:szCs w:val="24"/>
      <w:lang w:val="bg-BG"/>
    </w:rPr>
  </w:style>
  <w:style w:type="paragraph" w:styleId="TOC1">
    <w:name w:val="toc 1"/>
    <w:basedOn w:val="Normal"/>
    <w:next w:val="Normal"/>
    <w:autoRedefine/>
    <w:uiPriority w:val="39"/>
    <w:unhideWhenUsed/>
    <w:qFormat/>
    <w:rsid w:val="00047C41"/>
    <w:pPr>
      <w:spacing w:after="100"/>
    </w:pPr>
  </w:style>
  <w:style w:type="paragraph" w:customStyle="1" w:styleId="CharCharCharCharCharCharCharCharCharCharCharCharCharCharCharCharCharCharCharChar1CharCharCharCharCharCharCharChar">
    <w:name w:val="Char Char Char Char Char Char Char Char Char Char Char Char Char Char Char Char Char Char Char Char1 Char Char Char Char Char Char Char Char"/>
    <w:basedOn w:val="Normal"/>
    <w:rsid w:val="008E70D8"/>
    <w:pPr>
      <w:tabs>
        <w:tab w:val="left" w:pos="709"/>
      </w:tabs>
      <w:spacing w:after="0" w:line="240" w:lineRule="auto"/>
    </w:pPr>
    <w:rPr>
      <w:rFonts w:ascii="Tahoma" w:eastAsia="Times New Roman" w:hAnsi="Tahoma" w:cs="Times New Roman"/>
      <w:szCs w:val="24"/>
      <w:lang w:val="pl-PL" w:eastAsia="pl-PL"/>
    </w:rPr>
  </w:style>
  <w:style w:type="character" w:styleId="PlaceholderText">
    <w:name w:val="Placeholder Text"/>
    <w:basedOn w:val="DefaultParagraphFont"/>
    <w:uiPriority w:val="99"/>
    <w:semiHidden/>
    <w:rsid w:val="00D97D7F"/>
    <w:rPr>
      <w:color w:val="808080"/>
    </w:rPr>
  </w:style>
  <w:style w:type="character" w:customStyle="1" w:styleId="ListParagraphChar">
    <w:name w:val="List Paragraph Char"/>
    <w:aliases w:val="Paragraph Char,Paragraphe de liste PBLH Char,Normal bullet 2 Char,Bullet list Char,Figure_name Char,Equipment Char,Numbered Indented Text Char,lp1 Char,List Paragraph11 Char,List Paragraph Char Char Char Char,Citation List Char"/>
    <w:link w:val="ListParagraph"/>
    <w:uiPriority w:val="34"/>
    <w:locked/>
    <w:rsid w:val="00AB2E36"/>
    <w:rPr>
      <w:rFonts w:ascii="Times New Roman" w:hAnsi="Times New Roman"/>
      <w:sz w:val="24"/>
    </w:rPr>
  </w:style>
  <w:style w:type="paragraph" w:styleId="FootnoteText">
    <w:name w:val="footnote text"/>
    <w:aliases w:val="Geneva 9,Font: Geneva 9,Boston 10,f,Footnote Text Char Char,Footnote Text Char Char Char Char,Footnote Text1,Footnote Text Char Char Char,Footnote text,DNV-FT,footnote3,text,Geneva,92,Font:,Boston,10,FOOTNOTES,fn,single space,ft,Footnotes"/>
    <w:basedOn w:val="Normal"/>
    <w:link w:val="FootnoteTextChar"/>
    <w:unhideWhenUsed/>
    <w:rsid w:val="00C163C2"/>
    <w:pPr>
      <w:spacing w:after="0" w:line="240" w:lineRule="auto"/>
    </w:pPr>
    <w:rPr>
      <w:rFonts w:ascii="Calibri" w:eastAsia="Calibri" w:hAnsi="Calibri" w:cs="Times New Roman"/>
      <w:sz w:val="20"/>
      <w:szCs w:val="20"/>
      <w:lang w:val="bg-BG"/>
    </w:rPr>
  </w:style>
  <w:style w:type="character" w:customStyle="1" w:styleId="FootnoteTextChar">
    <w:name w:val="Footnote Text Char"/>
    <w:aliases w:val="Geneva 9 Char1,Font: Geneva 9 Char1,Boston 10 Char1,f Char1,Footnote Text Char Char Char2,Footnote Text Char Char Char Char Char1,Footnote Text1 Char1,Footnote Text Char Char Char Char2,Footnote text Char1,DNV-FT Char,footnote3 Char"/>
    <w:basedOn w:val="DefaultParagraphFont"/>
    <w:link w:val="FootnoteText"/>
    <w:rsid w:val="00C163C2"/>
    <w:rPr>
      <w:rFonts w:ascii="Calibri" w:eastAsia="Calibri" w:hAnsi="Calibri" w:cs="Times New Roman"/>
      <w:sz w:val="20"/>
      <w:szCs w:val="20"/>
      <w:lang w:val="bg-BG"/>
    </w:rPr>
  </w:style>
  <w:style w:type="character" w:styleId="FootnoteReference">
    <w:name w:val="footnote reference"/>
    <w:aliases w:val="number,SUPERS,Footnote Reference Superscript,stylish,Footnote symbol,16 Point,Superscript 6 Point,ftref,(Ref. de nota al pie),Ref,de nota al pie,註腳內容,de nota al pie + (Asian) MS Mincho,11 pt,Ref. de nota de rodapé1,Footnote number"/>
    <w:unhideWhenUsed/>
    <w:rsid w:val="004136C1"/>
    <w:rPr>
      <w:rFonts w:ascii="Tahoma" w:hAnsi="Tahoma" w:cs="Tahoma" w:hint="default"/>
      <w:sz w:val="24"/>
      <w:szCs w:val="24"/>
      <w:vertAlign w:val="superscript"/>
      <w:lang w:val="pl-PL" w:eastAsia="pl-PL" w:bidi="ar-SA"/>
    </w:rPr>
  </w:style>
  <w:style w:type="character" w:customStyle="1" w:styleId="FootnoteTextChar1">
    <w:name w:val="Footnote Text Char1"/>
    <w:aliases w:val="Geneva 9 Char,Font: Geneva 9 Char,Boston 10 Char,f Char,Footnote Text Char Char Char1,Footnote Text Char Char Char Char Char,Footnote Text1 Char,Footnote Text Char Char Char Char1,Footnote text Char,Footnote Text Char Char1"/>
    <w:locked/>
    <w:rsid w:val="004136C1"/>
    <w:rPr>
      <w:kern w:val="24"/>
      <w:szCs w:val="24"/>
    </w:rPr>
  </w:style>
  <w:style w:type="table" w:customStyle="1" w:styleId="TableGrid3">
    <w:name w:val="Table Grid3"/>
    <w:basedOn w:val="TableNormal"/>
    <w:next w:val="TableGrid"/>
    <w:uiPriority w:val="59"/>
    <w:rsid w:val="004136C1"/>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4136C1"/>
    <w:pPr>
      <w:numPr>
        <w:numId w:val="49"/>
      </w:numPr>
    </w:pPr>
  </w:style>
  <w:style w:type="numbering" w:customStyle="1" w:styleId="WWNum43">
    <w:name w:val="WWNum43"/>
    <w:basedOn w:val="NoList"/>
    <w:rsid w:val="004136C1"/>
    <w:pPr>
      <w:numPr>
        <w:numId w:val="50"/>
      </w:numPr>
    </w:pPr>
  </w:style>
  <w:style w:type="numbering" w:customStyle="1" w:styleId="WWOutlineListStyle">
    <w:name w:val="WW_OutlineListStyle"/>
    <w:basedOn w:val="NoList"/>
    <w:rsid w:val="007A00CA"/>
  </w:style>
  <w:style w:type="paragraph" w:styleId="BodyTextIndent">
    <w:name w:val="Body Text Indent"/>
    <w:basedOn w:val="Normal"/>
    <w:link w:val="BodyTextIndentChar"/>
    <w:rsid w:val="007A00CA"/>
    <w:pPr>
      <w:autoSpaceDN w:val="0"/>
      <w:spacing w:before="100" w:after="120" w:line="240" w:lineRule="auto"/>
      <w:ind w:left="283"/>
    </w:pPr>
    <w:rPr>
      <w:rFonts w:eastAsia="Times New Roman" w:cs="Times New Roman"/>
      <w:szCs w:val="24"/>
      <w:lang w:val="bg-BG" w:eastAsia="bg-BG"/>
    </w:rPr>
  </w:style>
  <w:style w:type="character" w:customStyle="1" w:styleId="BodyTextIndentChar">
    <w:name w:val="Body Text Indent Char"/>
    <w:basedOn w:val="DefaultParagraphFont"/>
    <w:link w:val="BodyTextIndent"/>
    <w:rsid w:val="007A00CA"/>
    <w:rPr>
      <w:rFonts w:ascii="Times New Roman" w:eastAsia="Times New Roman" w:hAnsi="Times New Roman" w:cs="Times New Roman"/>
      <w:sz w:val="24"/>
      <w:szCs w:val="24"/>
      <w:lang w:val="bg-BG" w:eastAsia="bg-BG"/>
    </w:rPr>
  </w:style>
  <w:style w:type="paragraph" w:customStyle="1" w:styleId="CharCharCharCharCharCharCharCharCharCharCharChar1CharCharCharCharCharCharChar">
    <w:name w:val="Char Знак Char Char Знак Char Знак Char Char Char Char Знак Char Знак Char Знак Char Char1 Знак Char Знак Char Char Знак Знак Char Знак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
    <w:name w:val="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NIP2">
    <w:name w:val="NIP 2"/>
    <w:basedOn w:val="Normal"/>
    <w:rsid w:val="007A00CA"/>
    <w:pPr>
      <w:autoSpaceDN w:val="0"/>
      <w:spacing w:before="120" w:after="60" w:line="240" w:lineRule="auto"/>
      <w:ind w:firstLine="567"/>
      <w:outlineLvl w:val="1"/>
    </w:pPr>
    <w:rPr>
      <w:rFonts w:ascii="Times New Roman Bold" w:eastAsia="Times New Roman" w:hAnsi="Times New Roman Bold" w:cs="Times New Roman"/>
      <w:b/>
      <w:caps/>
      <w:szCs w:val="24"/>
      <w:lang w:val="bg-BG" w:eastAsia="bg-BG"/>
    </w:rPr>
  </w:style>
  <w:style w:type="paragraph" w:customStyle="1" w:styleId="StyleNIP1TimesNewRoman0">
    <w:name w:val="Style NIP 1 + Times New Roman"/>
    <w:basedOn w:val="Normal"/>
    <w:rsid w:val="007A00CA"/>
    <w:pPr>
      <w:autoSpaceDN w:val="0"/>
      <w:spacing w:before="240" w:after="120" w:line="240" w:lineRule="auto"/>
      <w:outlineLvl w:val="0"/>
    </w:pPr>
    <w:rPr>
      <w:rFonts w:ascii="Times New Roman Bold" w:eastAsia="Times New Roman" w:hAnsi="Times New Roman Bold" w:cs="Times New Roman"/>
      <w:b/>
      <w:bCs/>
      <w:caps/>
      <w:sz w:val="28"/>
      <w:szCs w:val="28"/>
      <w:lang w:val="bg-BG" w:eastAsia="bg-BG"/>
    </w:rPr>
  </w:style>
  <w:style w:type="character" w:customStyle="1" w:styleId="StyleNIP1TimesNewRomanChar">
    <w:name w:val="Style NIP 1 + Times New Roman Char"/>
    <w:rsid w:val="007A00CA"/>
    <w:rPr>
      <w:rFonts w:ascii="Times New Roman Bold" w:eastAsia="Times New Roman" w:hAnsi="Times New Roman Bold"/>
      <w:b/>
      <w:bCs/>
      <w:caps/>
      <w:sz w:val="28"/>
      <w:szCs w:val="28"/>
    </w:rPr>
  </w:style>
  <w:style w:type="paragraph" w:customStyle="1" w:styleId="CharChar1">
    <w:name w:val="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
    <w:name w:val="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styleId="PageNumber">
    <w:name w:val="page number"/>
    <w:basedOn w:val="DefaultParagraphFont"/>
    <w:rsid w:val="007A00CA"/>
  </w:style>
  <w:style w:type="paragraph" w:customStyle="1" w:styleId="NIP1">
    <w:name w:val="NIP 1"/>
    <w:basedOn w:val="Normal"/>
    <w:rsid w:val="007A00CA"/>
    <w:pPr>
      <w:autoSpaceDN w:val="0"/>
      <w:spacing w:before="240" w:after="120" w:line="240" w:lineRule="auto"/>
      <w:outlineLvl w:val="0"/>
    </w:pPr>
    <w:rPr>
      <w:rFonts w:ascii="Times New Roman Bold" w:eastAsia="Times New Roman" w:hAnsi="Times New Roman Bold" w:cs="Times New Roman"/>
      <w:b/>
      <w:caps/>
      <w:sz w:val="28"/>
      <w:szCs w:val="28"/>
      <w:lang w:val="bg-BG" w:eastAsia="bg-BG"/>
    </w:rPr>
  </w:style>
  <w:style w:type="character" w:customStyle="1" w:styleId="NIP1Char">
    <w:name w:val="NIP 1 Char"/>
    <w:rsid w:val="007A00CA"/>
    <w:rPr>
      <w:rFonts w:ascii="Times New Roman Bold" w:eastAsia="Times New Roman" w:hAnsi="Times New Roman Bold"/>
      <w:b/>
      <w:caps/>
      <w:sz w:val="28"/>
      <w:szCs w:val="28"/>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styleId="BodyText">
    <w:name w:val="Body Text"/>
    <w:basedOn w:val="Normal"/>
    <w:link w:val="BodyTextChar"/>
    <w:rsid w:val="007A00CA"/>
    <w:pPr>
      <w:autoSpaceDN w:val="0"/>
      <w:spacing w:before="100" w:after="120" w:line="240" w:lineRule="auto"/>
    </w:pPr>
    <w:rPr>
      <w:rFonts w:eastAsia="Times New Roman" w:cs="Times New Roman"/>
      <w:szCs w:val="24"/>
      <w:lang w:val="bg-BG" w:eastAsia="bg-BG"/>
    </w:rPr>
  </w:style>
  <w:style w:type="character" w:customStyle="1" w:styleId="BodyTextChar">
    <w:name w:val="Body Text Char"/>
    <w:basedOn w:val="DefaultParagraphFont"/>
    <w:link w:val="BodyText"/>
    <w:rsid w:val="007A00CA"/>
    <w:rPr>
      <w:rFonts w:ascii="Times New Roman" w:eastAsia="Times New Roman" w:hAnsi="Times New Roman" w:cs="Times New Roman"/>
      <w:sz w:val="24"/>
      <w:szCs w:val="24"/>
      <w:lang w:val="bg-BG" w:eastAsia="bg-BG"/>
    </w:rPr>
  </w:style>
  <w:style w:type="paragraph" w:styleId="BodyTextIndent3">
    <w:name w:val="Body Text Indent 3"/>
    <w:basedOn w:val="Normal"/>
    <w:link w:val="BodyTextIndent3Char"/>
    <w:rsid w:val="007A00CA"/>
    <w:pPr>
      <w:autoSpaceDN w:val="0"/>
      <w:spacing w:before="100" w:after="120" w:line="240" w:lineRule="auto"/>
      <w:ind w:left="283"/>
    </w:pPr>
    <w:rPr>
      <w:rFonts w:eastAsia="Times New Roman" w:cs="Times New Roman"/>
      <w:sz w:val="16"/>
      <w:szCs w:val="16"/>
      <w:lang w:eastAsia="bg-BG"/>
    </w:rPr>
  </w:style>
  <w:style w:type="character" w:customStyle="1" w:styleId="BodyTextIndent3Char">
    <w:name w:val="Body Text Indent 3 Char"/>
    <w:basedOn w:val="DefaultParagraphFont"/>
    <w:link w:val="BodyTextIndent3"/>
    <w:rsid w:val="007A00CA"/>
    <w:rPr>
      <w:rFonts w:ascii="Times New Roman" w:eastAsia="Times New Roman" w:hAnsi="Times New Roman" w:cs="Times New Roman"/>
      <w:sz w:val="16"/>
      <w:szCs w:val="16"/>
      <w:lang w:eastAsia="bg-BG"/>
    </w:rPr>
  </w:style>
  <w:style w:type="paragraph" w:customStyle="1" w:styleId="CharCharChar1CharCharCharCharCharCharCharChar">
    <w:name w:val="Char Char Char1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standardparagraph">
    <w:name w:val="stylenstandardparagraph"/>
    <w:basedOn w:val="Normal"/>
    <w:rsid w:val="007A00CA"/>
    <w:pPr>
      <w:autoSpaceDN w:val="0"/>
      <w:spacing w:before="100" w:after="100" w:line="240" w:lineRule="auto"/>
    </w:pPr>
    <w:rPr>
      <w:rFonts w:eastAsia="Times New Roman" w:cs="Times New Roman"/>
      <w:szCs w:val="24"/>
      <w:lang w:val="bg-BG" w:eastAsia="bg-BG"/>
    </w:rPr>
  </w:style>
  <w:style w:type="character" w:customStyle="1" w:styleId="apple-style-span">
    <w:name w:val="apple-style-span"/>
    <w:basedOn w:val="DefaultParagraphFont"/>
    <w:rsid w:val="007A00CA"/>
  </w:style>
  <w:style w:type="paragraph" w:customStyle="1" w:styleId="StyleHeading1">
    <w:name w:val="Style Heading 1"/>
    <w:aliases w:val="Heading 1 Char Char Char Char Char Char Char Char C..."/>
    <w:basedOn w:val="Heading1"/>
    <w:rsid w:val="007A00CA"/>
  </w:style>
  <w:style w:type="paragraph" w:styleId="EnvelopeAddress">
    <w:name w:val="envelope address"/>
    <w:basedOn w:val="Normal"/>
    <w:rsid w:val="007A00CA"/>
    <w:pPr>
      <w:autoSpaceDN w:val="0"/>
      <w:spacing w:before="100" w:after="0" w:line="240" w:lineRule="auto"/>
      <w:ind w:left="2880"/>
    </w:pPr>
    <w:rPr>
      <w:rFonts w:eastAsia="Times New Roman" w:cs="Arial"/>
      <w:b/>
      <w:szCs w:val="24"/>
      <w:lang w:val="bg-BG" w:eastAsia="bg-BG"/>
    </w:rPr>
  </w:style>
  <w:style w:type="paragraph" w:styleId="EnvelopeReturn">
    <w:name w:val="envelope return"/>
    <w:basedOn w:val="Normal"/>
    <w:rsid w:val="007A00CA"/>
    <w:pPr>
      <w:autoSpaceDN w:val="0"/>
      <w:spacing w:before="100" w:after="0" w:line="240" w:lineRule="auto"/>
    </w:pPr>
    <w:rPr>
      <w:rFonts w:eastAsia="Times New Roman" w:cs="Arial"/>
      <w:b/>
      <w:szCs w:val="24"/>
      <w:lang w:val="bg-BG" w:eastAsia="bg-BG"/>
    </w:rPr>
  </w:style>
  <w:style w:type="paragraph" w:customStyle="1" w:styleId="NormalWeb1">
    <w:name w:val="Normal (Web)1"/>
    <w:basedOn w:val="Normal"/>
    <w:rsid w:val="007A00CA"/>
    <w:pPr>
      <w:autoSpaceDN w:val="0"/>
      <w:spacing w:before="150" w:after="150" w:line="240" w:lineRule="auto"/>
    </w:pPr>
    <w:rPr>
      <w:rFonts w:eastAsia="Times New Roman" w:cs="Times New Roman"/>
      <w:szCs w:val="24"/>
      <w:lang w:val="bg-BG" w:eastAsia="bg-BG"/>
    </w:rPr>
  </w:style>
  <w:style w:type="character" w:styleId="FollowedHyperlink">
    <w:name w:val="FollowedHyperlink"/>
    <w:rsid w:val="007A00CA"/>
    <w:rPr>
      <w:rFonts w:ascii="Tahoma" w:hAnsi="Tahoma"/>
      <w:color w:val="800080"/>
      <w:sz w:val="24"/>
      <w:szCs w:val="24"/>
      <w:u w:val="single"/>
      <w:lang w:val="pl-PL" w:eastAsia="pl-PL" w:bidi="ar-SA"/>
    </w:rPr>
  </w:style>
  <w:style w:type="character" w:styleId="Emphasis">
    <w:name w:val="Emphasis"/>
    <w:rsid w:val="007A00CA"/>
    <w:rPr>
      <w:rFonts w:ascii="Tahoma" w:hAnsi="Tahoma"/>
      <w:i/>
      <w:iCs/>
      <w:sz w:val="24"/>
      <w:szCs w:val="24"/>
      <w:lang w:val="pl-PL" w:eastAsia="pl-PL" w:bidi="ar-SA"/>
    </w:rPr>
  </w:style>
  <w:style w:type="paragraph" w:styleId="CommentText">
    <w:name w:val="annotation text"/>
    <w:basedOn w:val="Normal"/>
    <w:link w:val="CommentTextChar"/>
    <w:uiPriority w:val="99"/>
    <w:rsid w:val="007A00CA"/>
    <w:pPr>
      <w:autoSpaceDN w:val="0"/>
      <w:spacing w:before="100" w:after="0" w:line="240" w:lineRule="auto"/>
    </w:pPr>
    <w:rPr>
      <w:rFonts w:eastAsia="Times New Roman" w:cs="Times New Roman"/>
      <w:sz w:val="20"/>
      <w:szCs w:val="24"/>
      <w:lang w:val="bg-BG" w:eastAsia="bg-BG"/>
    </w:rPr>
  </w:style>
  <w:style w:type="character" w:customStyle="1" w:styleId="CommentTextChar">
    <w:name w:val="Comment Text Char"/>
    <w:basedOn w:val="DefaultParagraphFont"/>
    <w:link w:val="CommentText"/>
    <w:uiPriority w:val="99"/>
    <w:rsid w:val="007A00CA"/>
    <w:rPr>
      <w:rFonts w:ascii="Times New Roman" w:eastAsia="Times New Roman" w:hAnsi="Times New Roman" w:cs="Times New Roman"/>
      <w:sz w:val="20"/>
      <w:szCs w:val="24"/>
      <w:lang w:val="bg-BG" w:eastAsia="bg-BG"/>
    </w:rPr>
  </w:style>
  <w:style w:type="paragraph" w:customStyle="1" w:styleId="N">
    <w:name w:val="N"/>
    <w:rsid w:val="007A00CA"/>
    <w:pPr>
      <w:autoSpaceDN w:val="0"/>
      <w:spacing w:after="120" w:line="360" w:lineRule="auto"/>
      <w:ind w:firstLine="720"/>
      <w:jc w:val="both"/>
    </w:pPr>
    <w:rPr>
      <w:rFonts w:ascii="Times New Roman" w:eastAsia="Times New Roman" w:hAnsi="Times New Roman" w:cs="Times New Roman"/>
      <w:sz w:val="24"/>
      <w:szCs w:val="20"/>
    </w:rPr>
  </w:style>
  <w:style w:type="paragraph" w:customStyle="1" w:styleId="StyleHeading3TimesNewRoman">
    <w:name w:val="Style Heading 3 + Times New Roman"/>
    <w:basedOn w:val="Heading3"/>
    <w:rsid w:val="007A00CA"/>
  </w:style>
  <w:style w:type="paragraph" w:styleId="BodyTextIndent2">
    <w:name w:val="Body Text Indent 2"/>
    <w:basedOn w:val="Normal"/>
    <w:link w:val="BodyTextIndent2Char"/>
    <w:rsid w:val="007A00CA"/>
    <w:pPr>
      <w:autoSpaceDN w:val="0"/>
      <w:spacing w:before="100" w:after="120" w:line="480" w:lineRule="auto"/>
      <w:ind w:left="283"/>
    </w:pPr>
    <w:rPr>
      <w:rFonts w:eastAsia="Times New Roman" w:cs="Times New Roman"/>
      <w:szCs w:val="24"/>
      <w:lang w:eastAsia="bg-BG"/>
    </w:rPr>
  </w:style>
  <w:style w:type="character" w:customStyle="1" w:styleId="BodyTextIndent2Char">
    <w:name w:val="Body Text Indent 2 Char"/>
    <w:basedOn w:val="DefaultParagraphFont"/>
    <w:link w:val="BodyTextIndent2"/>
    <w:rsid w:val="007A00CA"/>
    <w:rPr>
      <w:rFonts w:ascii="Times New Roman" w:eastAsia="Times New Roman" w:hAnsi="Times New Roman" w:cs="Times New Roman"/>
      <w:sz w:val="24"/>
      <w:szCs w:val="24"/>
      <w:lang w:eastAsia="bg-BG"/>
    </w:rPr>
  </w:style>
  <w:style w:type="paragraph" w:customStyle="1" w:styleId="----CharCharChar">
    <w:name w:val="---- Char Char Char"/>
    <w:basedOn w:val="Normal"/>
    <w:rsid w:val="007A00CA"/>
    <w:pPr>
      <w:widowControl w:val="0"/>
      <w:autoSpaceDN w:val="0"/>
      <w:spacing w:before="100" w:after="0" w:line="240" w:lineRule="auto"/>
    </w:pPr>
    <w:rPr>
      <w:rFonts w:ascii="Timok" w:eastAsia="Times New Roman" w:hAnsi="Timok" w:cs="Times New Roman"/>
      <w:szCs w:val="24"/>
      <w:lang w:eastAsia="bg-BG"/>
    </w:rPr>
  </w:style>
  <w:style w:type="paragraph" w:customStyle="1" w:styleId="StyleHeading2TimesNewRomanNotItalic">
    <w:name w:val="Style Heading 2 + Times New Roman Not Italic"/>
    <w:basedOn w:val="Heading2"/>
    <w:rsid w:val="007A00CA"/>
  </w:style>
  <w:style w:type="character" w:customStyle="1" w:styleId="Heading2CharCharCharCharCharCharCharCharCharCharCharCharCharCharChar">
    <w:name w:val="Heading 2 Char Char Char Char Char Char Char Char Char Char Char Char Char Char Char"/>
    <w:rsid w:val="007A00CA"/>
    <w:rPr>
      <w:rFonts w:ascii="Tahoma" w:hAnsi="Tahoma"/>
      <w:b/>
      <w:sz w:val="24"/>
      <w:szCs w:val="24"/>
      <w:lang w:val="bg-BG" w:eastAsia="en-US" w:bidi="ar-SA"/>
    </w:rPr>
  </w:style>
  <w:style w:type="paragraph" w:styleId="PlainText">
    <w:name w:val="Plain Text"/>
    <w:basedOn w:val="Normal"/>
    <w:link w:val="PlainTextChar"/>
    <w:rsid w:val="007A00CA"/>
    <w:pPr>
      <w:autoSpaceDN w:val="0"/>
      <w:spacing w:before="100" w:after="0" w:line="240" w:lineRule="auto"/>
    </w:pPr>
    <w:rPr>
      <w:rFonts w:ascii="Courier New" w:eastAsia="Times New Roman" w:hAnsi="Courier New" w:cs="Times New Roman"/>
      <w:sz w:val="20"/>
      <w:szCs w:val="20"/>
      <w:lang w:val="en-GB" w:eastAsia="bg-BG"/>
    </w:rPr>
  </w:style>
  <w:style w:type="character" w:customStyle="1" w:styleId="PlainTextChar">
    <w:name w:val="Plain Text Char"/>
    <w:basedOn w:val="DefaultParagraphFont"/>
    <w:link w:val="PlainText"/>
    <w:rsid w:val="007A00CA"/>
    <w:rPr>
      <w:rFonts w:ascii="Courier New" w:eastAsia="Times New Roman" w:hAnsi="Courier New" w:cs="Times New Roman"/>
      <w:sz w:val="20"/>
      <w:szCs w:val="20"/>
      <w:lang w:val="en-GB" w:eastAsia="bg-BG"/>
    </w:rPr>
  </w:style>
  <w:style w:type="character" w:customStyle="1" w:styleId="Heading21CharCharChar1">
    <w:name w:val="Heading 21 Char Char Char1"/>
    <w:rsid w:val="007A00CA"/>
    <w:rPr>
      <w:rFonts w:ascii="Tahoma" w:hAnsi="Tahoma"/>
      <w:b/>
      <w:sz w:val="24"/>
      <w:szCs w:val="24"/>
      <w:lang w:val="bg-BG" w:eastAsia="en-US" w:bidi="ar-SA"/>
    </w:rPr>
  </w:style>
  <w:style w:type="character" w:customStyle="1" w:styleId="Heading21">
    <w:name w:val="Heading 21"/>
    <w:aliases w:val="Heading 2 Char Char Char Char Char Char Char Char Char Char Char Char Char Char,Heading 21 Char Char Char Char Char Char"/>
    <w:rsid w:val="007A00CA"/>
    <w:rPr>
      <w:rFonts w:ascii="Tahoma" w:hAnsi="Tahoma"/>
      <w:b/>
      <w:bCs w:val="0"/>
      <w:sz w:val="24"/>
      <w:szCs w:val="24"/>
      <w:lang w:val="bg-BG" w:eastAsia="en-US" w:bidi="ar-SA"/>
    </w:rPr>
  </w:style>
  <w:style w:type="paragraph" w:customStyle="1" w:styleId="a">
    <w:name w:val="Нормален"/>
    <w:basedOn w:val="Normal"/>
    <w:next w:val="Normal"/>
    <w:rsid w:val="007A00CA"/>
    <w:pPr>
      <w:autoSpaceDE w:val="0"/>
      <w:autoSpaceDN w:val="0"/>
      <w:spacing w:before="100" w:after="0" w:line="240" w:lineRule="auto"/>
    </w:pPr>
    <w:rPr>
      <w:rFonts w:eastAsia="Times New Roman" w:cs="Times New Roman"/>
      <w:szCs w:val="24"/>
      <w:lang w:val="bg-BG" w:eastAsia="bg-BG"/>
    </w:rPr>
  </w:style>
  <w:style w:type="character" w:customStyle="1" w:styleId="subtitle1">
    <w:name w:val="subtitle1"/>
    <w:rsid w:val="007A00CA"/>
    <w:rPr>
      <w:rFonts w:ascii="Arial" w:hAnsi="Arial" w:cs="Arial"/>
      <w:b/>
      <w:bCs/>
      <w:color w:val="000000"/>
      <w:sz w:val="20"/>
      <w:szCs w:val="20"/>
      <w:lang w:val="pl-PL" w:eastAsia="pl-PL" w:bidi="ar-SA"/>
    </w:rPr>
  </w:style>
  <w:style w:type="paragraph" w:customStyle="1" w:styleId="Zkladntextodsazen2">
    <w:name w:val="Zбkladnн text odsazenэ 2"/>
    <w:basedOn w:val="Default"/>
    <w:next w:val="Default"/>
    <w:rsid w:val="007A00CA"/>
    <w:pPr>
      <w:adjustRightInd/>
    </w:pPr>
    <w:rPr>
      <w:rFonts w:eastAsia="Times New Roman"/>
      <w:color w:val="auto"/>
      <w:lang w:eastAsia="bg-BG"/>
    </w:rPr>
  </w:style>
  <w:style w:type="character" w:customStyle="1" w:styleId="infotext1">
    <w:name w:val="infotext1"/>
    <w:rsid w:val="007A00CA"/>
    <w:rPr>
      <w:rFonts w:ascii="Verdana" w:hAnsi="Verdana"/>
      <w:sz w:val="20"/>
      <w:szCs w:val="20"/>
      <w:lang w:val="pl-PL" w:eastAsia="pl-PL" w:bidi="ar-SA"/>
    </w:rPr>
  </w:style>
  <w:style w:type="paragraph" w:customStyle="1" w:styleId="mainpageitemsjus">
    <w:name w:val="main_page_items_jus"/>
    <w:basedOn w:val="Normal"/>
    <w:rsid w:val="007A00CA"/>
    <w:pPr>
      <w:autoSpaceDN w:val="0"/>
      <w:spacing w:before="100" w:after="100" w:line="240" w:lineRule="auto"/>
    </w:pPr>
    <w:rPr>
      <w:rFonts w:eastAsia="Times New Roman" w:cs="Times New Roman"/>
      <w:szCs w:val="24"/>
      <w:lang w:val="bg-BG" w:eastAsia="bg-BG"/>
    </w:rPr>
  </w:style>
  <w:style w:type="paragraph" w:customStyle="1" w:styleId="PS">
    <w:name w:val="PS"/>
    <w:rsid w:val="007A00CA"/>
    <w:pPr>
      <w:tabs>
        <w:tab w:val="left" w:pos="454"/>
      </w:tabs>
      <w:autoSpaceDN w:val="0"/>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NP">
    <w:name w:val="NP"/>
    <w:rsid w:val="007A00CA"/>
    <w:pPr>
      <w:autoSpaceDN w:val="0"/>
      <w:spacing w:after="120" w:line="240" w:lineRule="auto"/>
      <w:jc w:val="both"/>
    </w:pPr>
    <w:rPr>
      <w:rFonts w:ascii="Times New Roman" w:eastAsia="Times New Roman" w:hAnsi="Times New Roman" w:cs="Times New Roman"/>
      <w:sz w:val="24"/>
      <w:szCs w:val="20"/>
      <w:lang w:val="en-GB"/>
    </w:rPr>
  </w:style>
  <w:style w:type="paragraph" w:styleId="ListBullet">
    <w:name w:val="List Bullet"/>
    <w:basedOn w:val="Normal"/>
    <w:autoRedefine/>
    <w:rsid w:val="007A00CA"/>
    <w:pPr>
      <w:numPr>
        <w:numId w:val="67"/>
      </w:numPr>
      <w:autoSpaceDN w:val="0"/>
      <w:spacing w:before="100" w:after="0" w:line="240" w:lineRule="auto"/>
    </w:pPr>
    <w:rPr>
      <w:rFonts w:ascii="Arial" w:eastAsia="Times New Roman" w:hAnsi="Arial" w:cs="Times New Roman"/>
      <w:spacing w:val="-3"/>
      <w:szCs w:val="20"/>
      <w:lang w:val="en-GB" w:eastAsia="bg-BG"/>
    </w:rPr>
  </w:style>
  <w:style w:type="paragraph" w:customStyle="1" w:styleId="a0">
    <w:name w:val="Стил"/>
    <w:rsid w:val="007A00CA"/>
    <w:pPr>
      <w:widowControl w:val="0"/>
      <w:autoSpaceDE w:val="0"/>
      <w:autoSpaceDN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character" w:customStyle="1" w:styleId="Heading21CharChar2">
    <w:name w:val="Heading 21 Char Char2"/>
    <w:rsid w:val="007A00CA"/>
    <w:rPr>
      <w:rFonts w:ascii="Arial" w:hAnsi="Arial" w:cs="Arial"/>
      <w:b/>
      <w:bCs/>
      <w:i/>
      <w:iCs/>
      <w:sz w:val="28"/>
      <w:szCs w:val="28"/>
      <w:lang w:val="en-US" w:eastAsia="en-US" w:bidi="ar-SA"/>
    </w:rPr>
  </w:style>
  <w:style w:type="character" w:customStyle="1" w:styleId="Heading1CharCharCharCharCharCharCharCharCharCharCharCharChar">
    <w:name w:val="Heading 1 Char Char Char Char Char Char Char Char Char Char Char Char Char"/>
    <w:aliases w:val="Heading 1 Char Char Char Char Char Char Char Char Char Char Char Char Char Char Char Char Char Char"/>
    <w:rsid w:val="007A00CA"/>
    <w:rPr>
      <w:rFonts w:ascii="Times New Roman" w:hAnsi="Times New Roman"/>
      <w:b/>
      <w:caps/>
      <w:strike w:val="0"/>
      <w:dstrike w:val="0"/>
      <w:color w:val="auto"/>
      <w:spacing w:val="0"/>
      <w:kern w:val="0"/>
      <w:position w:val="0"/>
      <w:sz w:val="24"/>
      <w:szCs w:val="24"/>
      <w:vertAlign w:val="baseline"/>
      <w:lang w:val="en-AU" w:eastAsia="en-US" w:bidi="ar-SA"/>
    </w:rPr>
  </w:style>
  <w:style w:type="character" w:customStyle="1" w:styleId="Heading1CharCharCharCharCharCharCharCharCharCharCharCharCharCharCharCharCharCharCharCharChar">
    <w:name w:val="Heading 1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styleId="HTMLPreformatted">
    <w:name w:val="HTML Preformatted"/>
    <w:basedOn w:val="Normal"/>
    <w:link w:val="HTMLPreformattedChar"/>
    <w:rsid w:val="007A0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00"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rsid w:val="007A00CA"/>
    <w:rPr>
      <w:rFonts w:ascii="Courier New" w:eastAsia="Times New Roman" w:hAnsi="Courier New" w:cs="Courier New"/>
      <w:sz w:val="20"/>
      <w:szCs w:val="20"/>
      <w:lang w:val="fr-FR" w:eastAsia="fr-FR"/>
    </w:rPr>
  </w:style>
  <w:style w:type="character" w:customStyle="1" w:styleId="Heading1CharCharCharCharCharCharCharCharCharCharCharCharCharCharCharCharCharCharCharCharCharCharCharCharCharCharCharCharChar">
    <w:name w:val="Heading 1 Char Char Char Char Char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styleId="BodyText2">
    <w:name w:val="Body Text 2"/>
    <w:basedOn w:val="Normal"/>
    <w:link w:val="BodyText2Char"/>
    <w:rsid w:val="007A00CA"/>
    <w:pPr>
      <w:autoSpaceDN w:val="0"/>
      <w:spacing w:before="100" w:after="120" w:line="480" w:lineRule="auto"/>
    </w:pPr>
    <w:rPr>
      <w:rFonts w:eastAsia="Times New Roman" w:cs="Times New Roman"/>
      <w:szCs w:val="24"/>
      <w:lang w:eastAsia="bg-BG"/>
    </w:rPr>
  </w:style>
  <w:style w:type="character" w:customStyle="1" w:styleId="BodyText2Char">
    <w:name w:val="Body Text 2 Char"/>
    <w:basedOn w:val="DefaultParagraphFont"/>
    <w:link w:val="BodyText2"/>
    <w:rsid w:val="007A00CA"/>
    <w:rPr>
      <w:rFonts w:ascii="Times New Roman" w:eastAsia="Times New Roman" w:hAnsi="Times New Roman" w:cs="Times New Roman"/>
      <w:sz w:val="24"/>
      <w:szCs w:val="24"/>
      <w:lang w:eastAsia="bg-BG"/>
    </w:rPr>
  </w:style>
  <w:style w:type="paragraph" w:styleId="NormalIndent">
    <w:name w:val="Normal Indent"/>
    <w:basedOn w:val="Normal"/>
    <w:rsid w:val="007A00CA"/>
    <w:pPr>
      <w:autoSpaceDN w:val="0"/>
      <w:spacing w:before="100" w:after="0" w:line="240" w:lineRule="auto"/>
      <w:ind w:left="720"/>
    </w:pPr>
    <w:rPr>
      <w:rFonts w:eastAsia="Times New Roman" w:cs="Times New Roman"/>
      <w:sz w:val="20"/>
      <w:szCs w:val="20"/>
      <w:lang w:val="en-GB" w:eastAsia="bg-BG"/>
    </w:rPr>
  </w:style>
  <w:style w:type="paragraph" w:styleId="BodyText3">
    <w:name w:val="Body Text 3"/>
    <w:basedOn w:val="Normal"/>
    <w:link w:val="BodyText3Char"/>
    <w:rsid w:val="007A00CA"/>
    <w:pPr>
      <w:autoSpaceDN w:val="0"/>
      <w:spacing w:before="100" w:after="120" w:line="240" w:lineRule="auto"/>
    </w:pPr>
    <w:rPr>
      <w:rFonts w:eastAsia="Times New Roman" w:cs="Times New Roman"/>
      <w:sz w:val="16"/>
      <w:szCs w:val="16"/>
      <w:lang w:eastAsia="bg-BG"/>
    </w:rPr>
  </w:style>
  <w:style w:type="character" w:customStyle="1" w:styleId="BodyText3Char">
    <w:name w:val="Body Text 3 Char"/>
    <w:basedOn w:val="DefaultParagraphFont"/>
    <w:link w:val="BodyText3"/>
    <w:rsid w:val="007A00CA"/>
    <w:rPr>
      <w:rFonts w:ascii="Times New Roman" w:eastAsia="Times New Roman" w:hAnsi="Times New Roman" w:cs="Times New Roman"/>
      <w:sz w:val="16"/>
      <w:szCs w:val="16"/>
      <w:lang w:eastAsia="bg-BG"/>
    </w:rPr>
  </w:style>
  <w:style w:type="paragraph" w:customStyle="1" w:styleId="StyleHeading3TimesNewRomanNotAllcaps">
    <w:name w:val="Style Heading 3 + Times New Roman Not All caps"/>
    <w:basedOn w:val="Heading3"/>
    <w:rsid w:val="007A00CA"/>
  </w:style>
  <w:style w:type="paragraph" w:customStyle="1" w:styleId="StyleHeading2">
    <w:name w:val="Style Heading 2"/>
    <w:aliases w:val="Heading 2 Char Char Char Char Char Char Char Char C... Char Char Char Char,Heading 2 Char Char Char Char Char Char Char Char C... Char Char Char Char2 Char,Style Heading 22"/>
    <w:basedOn w:val="Heading2"/>
    <w:rsid w:val="007A00CA"/>
  </w:style>
  <w:style w:type="paragraph" w:customStyle="1" w:styleId="StyleHeading3Firstline0cm">
    <w:name w:val="Style Heading 3 + First line:  0 cm"/>
    <w:basedOn w:val="Heading3"/>
    <w:rsid w:val="007A00CA"/>
  </w:style>
  <w:style w:type="character" w:customStyle="1" w:styleId="Heading1CharCharCharCharCharCharCharCharCharCharCharCharCharCharCharCharCharCharCharCharCharCharCharChar">
    <w:name w:val="Heading 1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customStyle="1" w:styleId="StyleTimesNewRomanCYRJustifiedLinespacing15lines">
    <w:name w:val="Style Times New Roman CYR Justified Line spacing:  1.5 lines"/>
    <w:basedOn w:val="Normal"/>
    <w:rsid w:val="007A00CA"/>
    <w:pPr>
      <w:autoSpaceDN w:val="0"/>
      <w:spacing w:before="100" w:after="0" w:line="288" w:lineRule="auto"/>
      <w:jc w:val="both"/>
    </w:pPr>
    <w:rPr>
      <w:rFonts w:ascii="Times New Roman CYR" w:eastAsia="Times New Roman" w:hAnsi="Times New Roman CYR" w:cs="Times New Roman"/>
      <w:szCs w:val="20"/>
      <w:lang w:eastAsia="bg-BG"/>
    </w:rPr>
  </w:style>
  <w:style w:type="character" w:customStyle="1" w:styleId="Heading3CharCharCharCharChar">
    <w:name w:val="Heading 3 Char Char Char Char Char"/>
    <w:rsid w:val="007A00CA"/>
    <w:rPr>
      <w:rFonts w:ascii="Tahoma" w:hAnsi="Tahoma" w:cs="Arial"/>
      <w:b/>
      <w:bCs/>
      <w:sz w:val="24"/>
      <w:szCs w:val="24"/>
      <w:lang w:val="en-US" w:eastAsia="en-US" w:bidi="ar-SA"/>
    </w:rPr>
  </w:style>
  <w:style w:type="paragraph" w:styleId="TOC4">
    <w:name w:val="toc 4"/>
    <w:basedOn w:val="Normal"/>
    <w:next w:val="Normal"/>
    <w:autoRedefine/>
    <w:uiPriority w:val="39"/>
    <w:rsid w:val="007A00CA"/>
    <w:pPr>
      <w:autoSpaceDN w:val="0"/>
      <w:spacing w:before="100" w:after="0" w:line="240" w:lineRule="auto"/>
      <w:ind w:left="720"/>
    </w:pPr>
    <w:rPr>
      <w:rFonts w:eastAsia="Times New Roman" w:cs="Times New Roman"/>
      <w:sz w:val="18"/>
      <w:szCs w:val="18"/>
      <w:lang w:val="bg-BG" w:eastAsia="bg-BG"/>
    </w:rPr>
  </w:style>
  <w:style w:type="paragraph" w:styleId="TOC5">
    <w:name w:val="toc 5"/>
    <w:basedOn w:val="Normal"/>
    <w:next w:val="Normal"/>
    <w:autoRedefine/>
    <w:uiPriority w:val="39"/>
    <w:rsid w:val="007A00CA"/>
    <w:pPr>
      <w:autoSpaceDN w:val="0"/>
      <w:spacing w:before="100" w:after="0" w:line="240" w:lineRule="auto"/>
      <w:ind w:left="960"/>
    </w:pPr>
    <w:rPr>
      <w:rFonts w:eastAsia="Times New Roman" w:cs="Times New Roman"/>
      <w:sz w:val="18"/>
      <w:szCs w:val="18"/>
      <w:lang w:val="bg-BG" w:eastAsia="bg-BG"/>
    </w:rPr>
  </w:style>
  <w:style w:type="paragraph" w:styleId="TOC6">
    <w:name w:val="toc 6"/>
    <w:basedOn w:val="Normal"/>
    <w:next w:val="Normal"/>
    <w:autoRedefine/>
    <w:uiPriority w:val="39"/>
    <w:rsid w:val="007A00CA"/>
    <w:pPr>
      <w:autoSpaceDN w:val="0"/>
      <w:spacing w:before="100" w:after="0" w:line="240" w:lineRule="auto"/>
      <w:ind w:left="1200"/>
    </w:pPr>
    <w:rPr>
      <w:rFonts w:eastAsia="Times New Roman" w:cs="Times New Roman"/>
      <w:sz w:val="18"/>
      <w:szCs w:val="18"/>
      <w:lang w:val="bg-BG" w:eastAsia="bg-BG"/>
    </w:rPr>
  </w:style>
  <w:style w:type="paragraph" w:styleId="TOC7">
    <w:name w:val="toc 7"/>
    <w:basedOn w:val="Normal"/>
    <w:next w:val="Normal"/>
    <w:autoRedefine/>
    <w:uiPriority w:val="39"/>
    <w:rsid w:val="007A00CA"/>
    <w:pPr>
      <w:autoSpaceDN w:val="0"/>
      <w:spacing w:before="100" w:after="0" w:line="240" w:lineRule="auto"/>
      <w:ind w:left="1440"/>
    </w:pPr>
    <w:rPr>
      <w:rFonts w:eastAsia="Times New Roman" w:cs="Times New Roman"/>
      <w:sz w:val="18"/>
      <w:szCs w:val="18"/>
      <w:lang w:val="bg-BG" w:eastAsia="bg-BG"/>
    </w:rPr>
  </w:style>
  <w:style w:type="paragraph" w:styleId="TOC8">
    <w:name w:val="toc 8"/>
    <w:basedOn w:val="Normal"/>
    <w:next w:val="Normal"/>
    <w:autoRedefine/>
    <w:uiPriority w:val="39"/>
    <w:rsid w:val="007A00CA"/>
    <w:pPr>
      <w:autoSpaceDN w:val="0"/>
      <w:spacing w:before="100" w:after="0" w:line="240" w:lineRule="auto"/>
      <w:ind w:left="1680"/>
    </w:pPr>
    <w:rPr>
      <w:rFonts w:eastAsia="Times New Roman" w:cs="Times New Roman"/>
      <w:sz w:val="18"/>
      <w:szCs w:val="18"/>
      <w:lang w:val="bg-BG" w:eastAsia="bg-BG"/>
    </w:rPr>
  </w:style>
  <w:style w:type="paragraph" w:styleId="TOC9">
    <w:name w:val="toc 9"/>
    <w:basedOn w:val="Normal"/>
    <w:next w:val="Normal"/>
    <w:autoRedefine/>
    <w:uiPriority w:val="39"/>
    <w:rsid w:val="007A00CA"/>
    <w:pPr>
      <w:autoSpaceDN w:val="0"/>
      <w:spacing w:before="100" w:after="0" w:line="240" w:lineRule="auto"/>
      <w:ind w:left="1920"/>
    </w:pPr>
    <w:rPr>
      <w:rFonts w:eastAsia="Times New Roman" w:cs="Times New Roman"/>
      <w:sz w:val="18"/>
      <w:szCs w:val="18"/>
      <w:lang w:val="bg-BG" w:eastAsia="bg-BG"/>
    </w:rPr>
  </w:style>
  <w:style w:type="character" w:customStyle="1" w:styleId="Heading2CharCharCharCharCharCharCharCharCharCharCharCharChar">
    <w:name w:val="Heading 2 Char Char Char Char Char Char Char Char Char Char Char Char Char"/>
    <w:rsid w:val="007A00CA"/>
    <w:rPr>
      <w:rFonts w:ascii="Tahoma" w:hAnsi="Tahoma"/>
      <w:b/>
      <w:sz w:val="24"/>
      <w:szCs w:val="24"/>
      <w:lang w:val="bg-BG" w:eastAsia="en-US" w:bidi="ar-SA"/>
    </w:rPr>
  </w:style>
  <w:style w:type="paragraph" w:customStyle="1" w:styleId="tabletext">
    <w:name w:val="table text"/>
    <w:basedOn w:val="Normal"/>
    <w:rsid w:val="007A00CA"/>
    <w:pPr>
      <w:autoSpaceDN w:val="0"/>
      <w:spacing w:before="100" w:after="80" w:line="240" w:lineRule="exact"/>
    </w:pPr>
    <w:rPr>
      <w:rFonts w:ascii="Univers" w:eastAsia="Times New Roman" w:hAnsi="Univers" w:cs="Times New Roman"/>
      <w:sz w:val="20"/>
      <w:szCs w:val="20"/>
      <w:lang w:val="en-GB" w:eastAsia="da-DK"/>
    </w:rPr>
  </w:style>
  <w:style w:type="paragraph" w:customStyle="1" w:styleId="xl24">
    <w:name w:val="xl2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5">
    <w:name w:val="xl25"/>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6">
    <w:name w:val="xl2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b/>
      <w:bCs/>
      <w:szCs w:val="24"/>
      <w:lang w:eastAsia="bg-BG"/>
    </w:rPr>
  </w:style>
  <w:style w:type="paragraph" w:customStyle="1" w:styleId="xl27">
    <w:name w:val="xl2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8">
    <w:name w:val="xl2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color w:val="0000FF"/>
      <w:szCs w:val="24"/>
      <w:u w:val="single"/>
      <w:lang w:eastAsia="bg-BG"/>
    </w:rPr>
  </w:style>
  <w:style w:type="paragraph" w:styleId="TableofFigures">
    <w:name w:val="table of figures"/>
    <w:basedOn w:val="Normal"/>
    <w:next w:val="Normal"/>
    <w:rsid w:val="007A00CA"/>
    <w:pPr>
      <w:autoSpaceDN w:val="0"/>
      <w:spacing w:before="100" w:after="0" w:line="240" w:lineRule="auto"/>
      <w:ind w:left="480" w:hanging="480"/>
    </w:pPr>
    <w:rPr>
      <w:rFonts w:eastAsia="Times New Roman" w:cs="Times New Roman"/>
      <w:smallCaps/>
      <w:sz w:val="20"/>
      <w:szCs w:val="20"/>
      <w:lang w:val="bg-BG" w:eastAsia="bg-BG"/>
    </w:rPr>
  </w:style>
  <w:style w:type="character" w:customStyle="1" w:styleId="Heading11">
    <w:name w:val="Heading 11"/>
    <w:aliases w:val="Heading 1 Char Char Char Char Char Char Char Char Char Char Char Char Char Char"/>
    <w:rsid w:val="007A00CA"/>
    <w:rPr>
      <w:rFonts w:ascii="Tahoma" w:hAnsi="Tahoma"/>
      <w:b/>
      <w:caps/>
      <w:spacing w:val="10"/>
      <w:kern w:val="3"/>
      <w:sz w:val="28"/>
      <w:szCs w:val="24"/>
      <w:lang w:val="en-AU" w:eastAsia="en-US" w:bidi="ar-SA"/>
    </w:rPr>
  </w:style>
  <w:style w:type="character" w:styleId="CommentReference">
    <w:name w:val="annotation reference"/>
    <w:rsid w:val="007A00CA"/>
    <w:rPr>
      <w:rFonts w:ascii="Tahoma" w:hAnsi="Tahoma"/>
      <w:sz w:val="16"/>
      <w:szCs w:val="16"/>
      <w:lang w:val="pl-PL" w:eastAsia="pl-PL" w:bidi="ar-SA"/>
    </w:rPr>
  </w:style>
  <w:style w:type="paragraph" w:styleId="CommentSubject">
    <w:name w:val="annotation subject"/>
    <w:basedOn w:val="CommentText"/>
    <w:next w:val="CommentText"/>
    <w:link w:val="CommentSubjectChar"/>
    <w:rsid w:val="007A00CA"/>
    <w:rPr>
      <w:b/>
      <w:bCs/>
      <w:szCs w:val="20"/>
      <w:lang w:val="en-US"/>
    </w:rPr>
  </w:style>
  <w:style w:type="character" w:customStyle="1" w:styleId="CommentSubjectChar">
    <w:name w:val="Comment Subject Char"/>
    <w:basedOn w:val="CommentTextChar"/>
    <w:link w:val="CommentSubject"/>
    <w:uiPriority w:val="99"/>
    <w:rsid w:val="007A00CA"/>
    <w:rPr>
      <w:rFonts w:ascii="Times New Roman" w:eastAsia="Times New Roman" w:hAnsi="Times New Roman" w:cs="Times New Roman"/>
      <w:b/>
      <w:bCs/>
      <w:sz w:val="20"/>
      <w:szCs w:val="20"/>
      <w:lang w:val="bg-BG" w:eastAsia="bg-BG"/>
    </w:rPr>
  </w:style>
  <w:style w:type="character" w:customStyle="1" w:styleId="Heading1CharCharCharCharCharCharCharCharCharCharCharCharCharCharCharCharCharCharCharCharCharCharCharCharCharCharCharCharCharChar">
    <w:name w:val="Heading 1 Char Char Char Char Char Char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character" w:customStyle="1" w:styleId="Heading21CharCharCharChar">
    <w:name w:val="Heading 21 Char Char Char Char"/>
    <w:rsid w:val="007A00CA"/>
    <w:rPr>
      <w:rFonts w:ascii="Arial" w:hAnsi="Arial" w:cs="Arial"/>
      <w:b/>
      <w:bCs/>
      <w:i/>
      <w:iCs/>
      <w:sz w:val="28"/>
      <w:szCs w:val="28"/>
      <w:lang w:val="en-US" w:eastAsia="en-US" w:bidi="ar-SA"/>
    </w:rPr>
  </w:style>
  <w:style w:type="character" w:customStyle="1" w:styleId="Heading2CharCharCharCharCharCharCharCharCharCharCharCharCharCharCharCharCharChar">
    <w:name w:val="Heading 2 Char Char Char Char Char Char Char Char Char Char Char Char Char Char Char Char Char Char"/>
    <w:rsid w:val="007A00CA"/>
    <w:rPr>
      <w:rFonts w:ascii="Tahoma" w:hAnsi="Tahoma"/>
      <w:b/>
      <w:sz w:val="24"/>
      <w:szCs w:val="24"/>
      <w:lang w:val="bg-BG" w:eastAsia="en-US" w:bidi="ar-SA"/>
    </w:rPr>
  </w:style>
  <w:style w:type="paragraph" w:customStyle="1" w:styleId="a-text">
    <w:name w:val="a-text"/>
    <w:basedOn w:val="Normal"/>
    <w:rsid w:val="007A00CA"/>
    <w:pPr>
      <w:overflowPunct w:val="0"/>
      <w:autoSpaceDE w:val="0"/>
      <w:autoSpaceDN w:val="0"/>
      <w:spacing w:before="100" w:after="0" w:line="240" w:lineRule="auto"/>
    </w:pPr>
    <w:rPr>
      <w:rFonts w:ascii="Arial" w:eastAsia="Times New Roman" w:hAnsi="Arial" w:cs="Times New Roman"/>
      <w:color w:val="000000"/>
      <w:szCs w:val="20"/>
      <w:lang w:val="cs-CZ" w:eastAsia="bg-BG"/>
    </w:rPr>
  </w:style>
  <w:style w:type="paragraph" w:customStyle="1" w:styleId="Table">
    <w:name w:val="Table"/>
    <w:basedOn w:val="BodyText"/>
    <w:link w:val="TableChar"/>
    <w:rsid w:val="007A00CA"/>
    <w:pPr>
      <w:keepNext/>
      <w:numPr>
        <w:numId w:val="68"/>
      </w:numPr>
      <w:spacing w:before="120" w:after="240" w:line="360" w:lineRule="auto"/>
    </w:pPr>
    <w:rPr>
      <w:rFonts w:ascii="Courier New" w:hAnsi="Courier New"/>
      <w:b/>
      <w:szCs w:val="20"/>
      <w:lang w:val="en-US"/>
    </w:rPr>
  </w:style>
  <w:style w:type="paragraph" w:customStyle="1" w:styleId="xl29">
    <w:name w:val="xl2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30">
    <w:name w:val="xl30"/>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31">
    <w:name w:val="xl31"/>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6"/>
      <w:szCs w:val="16"/>
      <w:lang w:val="bg-BG" w:eastAsia="bg-BG"/>
    </w:rPr>
  </w:style>
  <w:style w:type="paragraph" w:customStyle="1" w:styleId="xl32">
    <w:name w:val="xl3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sz w:val="16"/>
      <w:szCs w:val="16"/>
      <w:lang w:val="bg-BG" w:eastAsia="bg-BG"/>
    </w:rPr>
  </w:style>
  <w:style w:type="paragraph" w:customStyle="1" w:styleId="xl33">
    <w:name w:val="xl33"/>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ascii="Arial" w:eastAsia="Times New Roman" w:hAnsi="Arial" w:cs="Arial"/>
      <w:sz w:val="16"/>
      <w:szCs w:val="16"/>
      <w:lang w:val="bg-BG" w:eastAsia="bg-BG"/>
    </w:rPr>
  </w:style>
  <w:style w:type="paragraph" w:customStyle="1" w:styleId="xl34">
    <w:name w:val="xl3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6"/>
      <w:szCs w:val="16"/>
      <w:lang w:val="bg-BG" w:eastAsia="bg-BG"/>
    </w:rPr>
  </w:style>
  <w:style w:type="paragraph" w:customStyle="1" w:styleId="xl35">
    <w:name w:val="xl35"/>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sz w:val="16"/>
      <w:szCs w:val="16"/>
      <w:lang w:val="bg-BG" w:eastAsia="bg-BG"/>
    </w:rPr>
  </w:style>
  <w:style w:type="paragraph" w:customStyle="1" w:styleId="xl36">
    <w:name w:val="xl3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ascii="Arial" w:eastAsia="Times New Roman" w:hAnsi="Arial" w:cs="Arial"/>
      <w:b/>
      <w:bCs/>
      <w:sz w:val="16"/>
      <w:szCs w:val="16"/>
      <w:lang w:val="bg-BG" w:eastAsia="bg-BG"/>
    </w:rPr>
  </w:style>
  <w:style w:type="paragraph" w:customStyle="1" w:styleId="xl37">
    <w:name w:val="xl3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2"/>
      <w:szCs w:val="12"/>
      <w:lang w:val="bg-BG" w:eastAsia="bg-BG"/>
    </w:rPr>
  </w:style>
  <w:style w:type="paragraph" w:customStyle="1" w:styleId="xl38">
    <w:name w:val="xl3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b/>
      <w:bCs/>
      <w:sz w:val="16"/>
      <w:szCs w:val="16"/>
      <w:lang w:val="bg-BG" w:eastAsia="bg-BG"/>
    </w:rPr>
  </w:style>
  <w:style w:type="paragraph" w:customStyle="1" w:styleId="xl39">
    <w:name w:val="xl3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Cs w:val="24"/>
      <w:lang w:val="bg-BG" w:eastAsia="bg-BG"/>
    </w:rPr>
  </w:style>
  <w:style w:type="paragraph" w:customStyle="1" w:styleId="xl40">
    <w:name w:val="xl40"/>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1">
    <w:name w:val="xl41"/>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2">
    <w:name w:val="xl4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3">
    <w:name w:val="xl43"/>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4">
    <w:name w:val="xl44"/>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5">
    <w:name w:val="xl45"/>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6">
    <w:name w:val="xl4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7">
    <w:name w:val="xl4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8">
    <w:name w:val="xl4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9">
    <w:name w:val="xl4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Cs w:val="24"/>
      <w:lang w:val="bg-BG" w:eastAsia="bg-BG"/>
    </w:rPr>
  </w:style>
  <w:style w:type="paragraph" w:customStyle="1" w:styleId="xl50">
    <w:name w:val="xl50"/>
    <w:basedOn w:val="Normal"/>
    <w:rsid w:val="007A00CA"/>
    <w:pPr>
      <w:autoSpaceDN w:val="0"/>
      <w:spacing w:before="100" w:after="100" w:line="240" w:lineRule="auto"/>
      <w:jc w:val="center"/>
    </w:pPr>
    <w:rPr>
      <w:rFonts w:eastAsia="Times New Roman" w:cs="Times New Roman"/>
      <w:szCs w:val="24"/>
      <w:lang w:val="bg-BG" w:eastAsia="bg-BG"/>
    </w:rPr>
  </w:style>
  <w:style w:type="paragraph" w:customStyle="1" w:styleId="xl51">
    <w:name w:val="xl51"/>
    <w:basedOn w:val="Normal"/>
    <w:rsid w:val="007A00CA"/>
    <w:pPr>
      <w:autoSpaceDN w:val="0"/>
      <w:spacing w:before="100" w:after="100" w:line="240" w:lineRule="auto"/>
      <w:jc w:val="center"/>
    </w:pPr>
    <w:rPr>
      <w:rFonts w:eastAsia="Times New Roman" w:cs="Times New Roman"/>
      <w:szCs w:val="24"/>
      <w:lang w:val="bg-BG" w:eastAsia="bg-BG"/>
    </w:rPr>
  </w:style>
  <w:style w:type="paragraph" w:customStyle="1" w:styleId="xl52">
    <w:name w:val="xl5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xl53">
    <w:name w:val="xl53"/>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xl54">
    <w:name w:val="xl5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table0">
    <w:name w:val="table"/>
    <w:basedOn w:val="Normal"/>
    <w:rsid w:val="007A00CA"/>
    <w:pPr>
      <w:autoSpaceDN w:val="0"/>
      <w:spacing w:before="100" w:after="80" w:line="240" w:lineRule="exact"/>
    </w:pPr>
    <w:rPr>
      <w:rFonts w:ascii="Univers" w:eastAsia="Times New Roman" w:hAnsi="Univers" w:cs="Times New Roman"/>
      <w:b/>
      <w:szCs w:val="20"/>
      <w:lang w:val="en-GB" w:eastAsia="da-DK"/>
    </w:rPr>
  </w:style>
  <w:style w:type="character" w:customStyle="1" w:styleId="StyleHeading22Char">
    <w:name w:val="Style Heading 22 Char"/>
    <w:rsid w:val="007A00CA"/>
    <w:rPr>
      <w:rFonts w:ascii="Cambria" w:eastAsia="Times New Roman" w:hAnsi="Cambria"/>
      <w:b/>
      <w:bCs/>
      <w:color w:val="4F81BD"/>
      <w:sz w:val="26"/>
      <w:szCs w:val="26"/>
      <w:lang w:val="en-GB"/>
    </w:rPr>
  </w:style>
  <w:style w:type="character" w:customStyle="1" w:styleId="StyleHeading2Heading2CharCharCharCharCharCharCharCharCChar">
    <w:name w:val="Style Heading 2;Heading 2 Char Char Char Char Char Char Char Char C... Char"/>
    <w:rsid w:val="007A00CA"/>
    <w:rPr>
      <w:rFonts w:ascii="Tahoma" w:hAnsi="Tahoma"/>
      <w:b/>
      <w:bCs/>
      <w:sz w:val="28"/>
      <w:szCs w:val="28"/>
      <w:lang w:val="bg-BG" w:eastAsia="en-US" w:bidi="ar-SA"/>
    </w:rPr>
  </w:style>
  <w:style w:type="paragraph" w:styleId="z-BottomofForm">
    <w:name w:val="HTML Bottom of Form"/>
    <w:basedOn w:val="Normal"/>
    <w:next w:val="Normal"/>
    <w:link w:val="z-BottomofFormChar"/>
    <w:rsid w:val="007A00CA"/>
    <w:pPr>
      <w:pBdr>
        <w:top w:val="single" w:sz="6" w:space="1" w:color="000000"/>
      </w:pBdr>
      <w:autoSpaceDN w:val="0"/>
      <w:spacing w:before="100" w:after="0" w:line="240" w:lineRule="auto"/>
      <w:jc w:val="center"/>
    </w:pPr>
    <w:rPr>
      <w:rFonts w:ascii="Arial" w:eastAsia="Times New Roman" w:hAnsi="Arial" w:cs="Arial"/>
      <w:vanish/>
      <w:color w:val="000000"/>
      <w:sz w:val="16"/>
      <w:szCs w:val="16"/>
      <w:lang w:val="bg-BG" w:eastAsia="bg-BG"/>
    </w:rPr>
  </w:style>
  <w:style w:type="character" w:customStyle="1" w:styleId="z-BottomofFormChar">
    <w:name w:val="z-Bottom of Form Char"/>
    <w:basedOn w:val="DefaultParagraphFont"/>
    <w:link w:val="z-BottomofForm"/>
    <w:rsid w:val="007A00CA"/>
    <w:rPr>
      <w:rFonts w:ascii="Arial" w:eastAsia="Times New Roman" w:hAnsi="Arial" w:cs="Arial"/>
      <w:vanish/>
      <w:color w:val="000000"/>
      <w:sz w:val="16"/>
      <w:szCs w:val="16"/>
      <w:lang w:val="bg-BG" w:eastAsia="bg-BG"/>
    </w:rPr>
  </w:style>
  <w:style w:type="paragraph" w:customStyle="1" w:styleId="Doklad">
    <w:name w:val="Doklad"/>
    <w:rsid w:val="007A00CA"/>
    <w:pPr>
      <w:autoSpaceDN w:val="0"/>
      <w:spacing w:after="0" w:line="360" w:lineRule="auto"/>
      <w:jc w:val="both"/>
    </w:pPr>
    <w:rPr>
      <w:rFonts w:ascii="Times New Roman" w:eastAsia="Times New Roman" w:hAnsi="Times New Roman" w:cs="Times New Roman"/>
      <w:sz w:val="24"/>
      <w:szCs w:val="20"/>
      <w:lang w:val="bg-BG" w:eastAsia="bg-BG"/>
    </w:rPr>
  </w:style>
  <w:style w:type="paragraph" w:customStyle="1" w:styleId="Preformatted">
    <w:name w:val="Preformatted"/>
    <w:basedOn w:val="Normal"/>
    <w:rsid w:val="007A00CA"/>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val="0"/>
      <w:spacing w:before="100" w:after="0" w:line="240" w:lineRule="auto"/>
    </w:pPr>
    <w:rPr>
      <w:rFonts w:ascii="Courier New" w:eastAsia="Times New Roman" w:hAnsi="Courier New" w:cs="Times New Roman"/>
      <w:sz w:val="20"/>
      <w:szCs w:val="20"/>
      <w:lang w:val="bg-BG" w:eastAsia="bg-BG"/>
    </w:rPr>
  </w:style>
  <w:style w:type="paragraph" w:customStyle="1" w:styleId="BCCReferences">
    <w:name w:val="BCC_References"/>
    <w:basedOn w:val="Normal"/>
    <w:rsid w:val="007A00CA"/>
    <w:pPr>
      <w:numPr>
        <w:numId w:val="69"/>
      </w:numPr>
      <w:autoSpaceDN w:val="0"/>
      <w:spacing w:before="100" w:after="0" w:line="240" w:lineRule="auto"/>
    </w:pPr>
    <w:rPr>
      <w:rFonts w:eastAsia="Times New Roman" w:cs="Times New Roman"/>
      <w:szCs w:val="20"/>
      <w:lang w:val="en-GB" w:eastAsia="bg-BG"/>
    </w:rPr>
  </w:style>
  <w:style w:type="paragraph" w:customStyle="1" w:styleId="4conf-plain">
    <w:name w:val="4 conf-plain"/>
    <w:basedOn w:val="Normal"/>
    <w:rsid w:val="007A00CA"/>
    <w:pPr>
      <w:autoSpaceDN w:val="0"/>
      <w:spacing w:before="100" w:after="0" w:line="240" w:lineRule="auto"/>
    </w:pPr>
    <w:rPr>
      <w:rFonts w:ascii="TimokU" w:eastAsia="Times New Roman" w:hAnsi="TimokU" w:cs="Times New Roman"/>
      <w:szCs w:val="20"/>
      <w:lang w:val="bg-BG" w:eastAsia="bg-BG"/>
    </w:rPr>
  </w:style>
  <w:style w:type="paragraph" w:styleId="BlockText">
    <w:name w:val="Block Text"/>
    <w:basedOn w:val="Normal"/>
    <w:rsid w:val="007A00CA"/>
    <w:pPr>
      <w:widowControl w:val="0"/>
      <w:shd w:val="clear" w:color="auto" w:fill="FFFFFF"/>
      <w:autoSpaceDN w:val="0"/>
      <w:spacing w:before="115" w:after="0" w:line="211" w:lineRule="exact"/>
      <w:ind w:left="202" w:right="139" w:firstLine="648"/>
      <w:jc w:val="both"/>
    </w:pPr>
    <w:rPr>
      <w:rFonts w:eastAsia="Times New Roman" w:cs="Times New Roman"/>
      <w:color w:val="000000"/>
      <w:szCs w:val="20"/>
      <w:lang w:eastAsia="bg-BG"/>
    </w:rPr>
  </w:style>
  <w:style w:type="paragraph" w:customStyle="1" w:styleId="Factsheettext">
    <w:name w:val="Fact sheet text"/>
    <w:basedOn w:val="Normal"/>
    <w:rsid w:val="007A00CA"/>
    <w:pPr>
      <w:overflowPunct w:val="0"/>
      <w:autoSpaceDE w:val="0"/>
      <w:autoSpaceDN w:val="0"/>
      <w:spacing w:before="100" w:after="0" w:line="240" w:lineRule="auto"/>
    </w:pPr>
    <w:rPr>
      <w:rFonts w:eastAsia="Times New Roman" w:cs="Times New Roman"/>
      <w:sz w:val="20"/>
      <w:szCs w:val="20"/>
      <w:lang w:val="en-CA" w:eastAsia="bg-BG"/>
    </w:rPr>
  </w:style>
  <w:style w:type="paragraph" w:styleId="EndnoteText">
    <w:name w:val="endnote text"/>
    <w:basedOn w:val="Normal"/>
    <w:link w:val="EndnoteTextChar"/>
    <w:rsid w:val="007A00CA"/>
    <w:pPr>
      <w:autoSpaceDN w:val="0"/>
      <w:spacing w:before="100" w:after="0" w:line="240" w:lineRule="auto"/>
    </w:pPr>
    <w:rPr>
      <w:rFonts w:eastAsia="Times New Roman" w:cs="Times New Roman"/>
      <w:sz w:val="20"/>
      <w:szCs w:val="20"/>
      <w:lang w:val="bg-BG" w:eastAsia="bg-BG"/>
    </w:rPr>
  </w:style>
  <w:style w:type="character" w:customStyle="1" w:styleId="EndnoteTextChar">
    <w:name w:val="Endnote Text Char"/>
    <w:basedOn w:val="DefaultParagraphFont"/>
    <w:link w:val="EndnoteText"/>
    <w:rsid w:val="007A00CA"/>
    <w:rPr>
      <w:rFonts w:ascii="Times New Roman" w:eastAsia="Times New Roman" w:hAnsi="Times New Roman" w:cs="Times New Roman"/>
      <w:sz w:val="20"/>
      <w:szCs w:val="20"/>
      <w:lang w:val="bg-BG" w:eastAsia="bg-BG"/>
    </w:rPr>
  </w:style>
  <w:style w:type="character" w:styleId="EndnoteReference">
    <w:name w:val="endnote reference"/>
    <w:rsid w:val="007A00CA"/>
    <w:rPr>
      <w:rFonts w:ascii="Tahoma" w:hAnsi="Tahoma"/>
      <w:position w:val="0"/>
      <w:sz w:val="24"/>
      <w:szCs w:val="24"/>
      <w:vertAlign w:val="superscript"/>
      <w:lang w:val="pl-PL" w:eastAsia="pl-PL" w:bidi="ar-SA"/>
    </w:rPr>
  </w:style>
  <w:style w:type="paragraph" w:styleId="Subtitle0">
    <w:name w:val="Subtitle"/>
    <w:basedOn w:val="Normal"/>
    <w:link w:val="SubtitleChar"/>
    <w:qFormat/>
    <w:rsid w:val="007A00CA"/>
    <w:pPr>
      <w:autoSpaceDN w:val="0"/>
      <w:spacing w:before="100" w:after="0" w:line="240" w:lineRule="auto"/>
      <w:jc w:val="both"/>
    </w:pPr>
    <w:rPr>
      <w:rFonts w:eastAsia="Times New Roman" w:cs="Times New Roman"/>
      <w:szCs w:val="20"/>
      <w:lang w:val="it-IT" w:eastAsia="bg-BG"/>
    </w:rPr>
  </w:style>
  <w:style w:type="character" w:customStyle="1" w:styleId="SubtitleChar">
    <w:name w:val="Subtitle Char"/>
    <w:basedOn w:val="DefaultParagraphFont"/>
    <w:link w:val="Subtitle0"/>
    <w:rsid w:val="007A00CA"/>
    <w:rPr>
      <w:rFonts w:ascii="Times New Roman" w:eastAsia="Times New Roman" w:hAnsi="Times New Roman" w:cs="Times New Roman"/>
      <w:sz w:val="24"/>
      <w:szCs w:val="20"/>
      <w:lang w:val="it-IT" w:eastAsia="bg-BG"/>
    </w:rPr>
  </w:style>
  <w:style w:type="paragraph" w:styleId="DocumentMap">
    <w:name w:val="Document Map"/>
    <w:basedOn w:val="Normal"/>
    <w:link w:val="DocumentMapChar"/>
    <w:rsid w:val="007A00CA"/>
    <w:pPr>
      <w:shd w:val="clear" w:color="auto" w:fill="000080"/>
      <w:autoSpaceDN w:val="0"/>
      <w:spacing w:before="100" w:after="0" w:line="240" w:lineRule="auto"/>
    </w:pPr>
    <w:rPr>
      <w:rFonts w:ascii="Tahoma" w:eastAsia="Times New Roman" w:hAnsi="Tahoma" w:cs="Times New Roman"/>
      <w:sz w:val="20"/>
      <w:szCs w:val="20"/>
      <w:lang w:val="bg-BG" w:eastAsia="bg-BG"/>
    </w:rPr>
  </w:style>
  <w:style w:type="character" w:customStyle="1" w:styleId="DocumentMapChar">
    <w:name w:val="Document Map Char"/>
    <w:basedOn w:val="DefaultParagraphFont"/>
    <w:link w:val="DocumentMap"/>
    <w:uiPriority w:val="99"/>
    <w:rsid w:val="007A00CA"/>
    <w:rPr>
      <w:rFonts w:ascii="Tahoma" w:eastAsia="Times New Roman" w:hAnsi="Tahoma" w:cs="Times New Roman"/>
      <w:sz w:val="20"/>
      <w:szCs w:val="20"/>
      <w:shd w:val="clear" w:color="auto" w:fill="000080"/>
      <w:lang w:val="bg-BG" w:eastAsia="bg-BG"/>
    </w:rPr>
  </w:style>
  <w:style w:type="character" w:customStyle="1" w:styleId="Heading1CharCharChar2">
    <w:name w:val="Heading 1 Char Char Char2"/>
    <w:rsid w:val="007A00CA"/>
    <w:rPr>
      <w:rFonts w:ascii="Times New Roman" w:hAnsi="Times New Roman"/>
      <w:b/>
      <w:caps/>
      <w:color w:val="000000"/>
      <w:sz w:val="28"/>
      <w:szCs w:val="28"/>
      <w:lang w:val="en-US" w:eastAsia="en-US" w:bidi="ar-SA"/>
    </w:rPr>
  </w:style>
  <w:style w:type="paragraph" w:customStyle="1" w:styleId="BodyText21">
    <w:name w:val="Body Text 21"/>
    <w:basedOn w:val="Normal"/>
    <w:rsid w:val="007A00CA"/>
    <w:pPr>
      <w:widowControl w:val="0"/>
      <w:autoSpaceDN w:val="0"/>
      <w:spacing w:before="100" w:after="0" w:line="360" w:lineRule="auto"/>
      <w:ind w:firstLine="510"/>
      <w:jc w:val="both"/>
    </w:pPr>
    <w:rPr>
      <w:rFonts w:ascii="Arial" w:eastAsia="Times New Roman" w:hAnsi="Arial" w:cs="Times New Roman"/>
      <w:szCs w:val="20"/>
      <w:lang w:val="bg-BG" w:eastAsia="bg-BG"/>
    </w:rPr>
  </w:style>
  <w:style w:type="paragraph" w:customStyle="1" w:styleId="CM35">
    <w:name w:val="CM35"/>
    <w:basedOn w:val="Default"/>
    <w:next w:val="Default"/>
    <w:rsid w:val="007A00CA"/>
    <w:pPr>
      <w:adjustRightInd/>
      <w:spacing w:after="283"/>
    </w:pPr>
    <w:rPr>
      <w:rFonts w:eastAsia="Times New Roman"/>
      <w:color w:val="auto"/>
      <w:lang w:eastAsia="bg-BG"/>
    </w:rPr>
  </w:style>
  <w:style w:type="paragraph" w:customStyle="1" w:styleId="CM43">
    <w:name w:val="CM43"/>
    <w:basedOn w:val="Default"/>
    <w:next w:val="Default"/>
    <w:rsid w:val="007A00CA"/>
    <w:pPr>
      <w:adjustRightInd/>
      <w:spacing w:after="580"/>
    </w:pPr>
    <w:rPr>
      <w:rFonts w:eastAsia="Times New Roman"/>
      <w:color w:val="auto"/>
      <w:lang w:eastAsia="bg-BG"/>
    </w:rPr>
  </w:style>
  <w:style w:type="paragraph" w:customStyle="1" w:styleId="CM41">
    <w:name w:val="CM41"/>
    <w:basedOn w:val="Default"/>
    <w:next w:val="Default"/>
    <w:rsid w:val="007A00CA"/>
    <w:pPr>
      <w:adjustRightInd/>
      <w:spacing w:after="98"/>
    </w:pPr>
    <w:rPr>
      <w:rFonts w:eastAsia="Times New Roman"/>
      <w:color w:val="auto"/>
      <w:lang w:eastAsia="bg-BG"/>
    </w:rPr>
  </w:style>
  <w:style w:type="character" w:customStyle="1" w:styleId="Heading1CharCharCharCharCharCharCharCharCharCharCharCharCharCharCharCharCharCharCharCharCharCharCharCharCharCharCharChar">
    <w:name w:val="Heading 1 Char Char Char Char Char Char Char Char Char Char Char Char Char Char Char Char Char Char Char Char Char Char Char Char Char Char Char Char"/>
    <w:rsid w:val="007A00CA"/>
    <w:rPr>
      <w:rFonts w:ascii="Arial" w:hAnsi="Arial" w:cs="Arial"/>
      <w:b/>
      <w:bCs/>
      <w:kern w:val="3"/>
      <w:sz w:val="32"/>
      <w:szCs w:val="32"/>
      <w:lang w:val="bg-BG" w:eastAsia="bg-BG" w:bidi="ar-SA"/>
    </w:rPr>
  </w:style>
  <w:style w:type="paragraph" w:customStyle="1" w:styleId="P1">
    <w:name w:val="P1"/>
    <w:rsid w:val="007A00CA"/>
    <w:pPr>
      <w:tabs>
        <w:tab w:val="left" w:pos="794"/>
      </w:tabs>
      <w:autoSpaceDN w:val="0"/>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Heading27">
    <w:name w:val="Heading 27"/>
    <w:basedOn w:val="Normal"/>
    <w:rsid w:val="007A00CA"/>
    <w:pPr>
      <w:shd w:val="clear" w:color="auto" w:fill="EFEFEF"/>
      <w:autoSpaceDN w:val="0"/>
      <w:spacing w:before="100" w:after="0" w:line="240" w:lineRule="auto"/>
      <w:ind w:left="-90"/>
      <w:outlineLvl w:val="2"/>
    </w:pPr>
    <w:rPr>
      <w:rFonts w:eastAsia="Times New Roman" w:cs="Times New Roman"/>
      <w:sz w:val="29"/>
      <w:szCs w:val="29"/>
      <w:lang w:val="bg-BG" w:eastAsia="bg-BG"/>
    </w:rPr>
  </w:style>
  <w:style w:type="character" w:customStyle="1" w:styleId="Hyperlink15">
    <w:name w:val="Hyperlink15"/>
    <w:rsid w:val="007A00CA"/>
    <w:rPr>
      <w:rFonts w:ascii="Tahoma" w:hAnsi="Tahoma"/>
      <w:strike w:val="0"/>
      <w:dstrike w:val="0"/>
      <w:color w:val="003399"/>
      <w:sz w:val="24"/>
      <w:szCs w:val="24"/>
      <w:u w:val="single"/>
      <w:lang w:val="pl-PL" w:eastAsia="pl-PL" w:bidi="ar-SA"/>
    </w:rPr>
  </w:style>
  <w:style w:type="paragraph" w:customStyle="1" w:styleId="TableCaption">
    <w:name w:val="TableCaption"/>
    <w:basedOn w:val="Caption"/>
    <w:rsid w:val="007A00CA"/>
    <w:pPr>
      <w:autoSpaceDN w:val="0"/>
      <w:spacing w:before="120" w:after="60"/>
      <w:jc w:val="center"/>
    </w:pPr>
    <w:rPr>
      <w:rFonts w:ascii="Tahoma" w:eastAsia="Times New Roman" w:hAnsi="Tahoma"/>
      <w:color w:val="auto"/>
      <w:sz w:val="24"/>
      <w:szCs w:val="24"/>
      <w:lang w:val="en-GB" w:eastAsia="bg-BG"/>
    </w:rPr>
  </w:style>
  <w:style w:type="paragraph" w:customStyle="1" w:styleId="style4">
    <w:name w:val="style4"/>
    <w:basedOn w:val="Normal"/>
    <w:rsid w:val="007A00CA"/>
    <w:pPr>
      <w:autoSpaceDN w:val="0"/>
      <w:spacing w:before="100" w:after="100" w:line="240" w:lineRule="auto"/>
    </w:pPr>
    <w:rPr>
      <w:rFonts w:ascii="Arial" w:eastAsia="Times New Roman" w:hAnsi="Arial" w:cs="Arial"/>
      <w:color w:val="333333"/>
      <w:sz w:val="20"/>
      <w:szCs w:val="20"/>
      <w:lang w:val="bg-BG" w:eastAsia="bg-BG"/>
    </w:rPr>
  </w:style>
  <w:style w:type="paragraph" w:customStyle="1" w:styleId="FigureCaption">
    <w:name w:val="Figure Caption"/>
    <w:basedOn w:val="Caption"/>
    <w:rsid w:val="007A00CA"/>
    <w:pPr>
      <w:autoSpaceDN w:val="0"/>
      <w:spacing w:before="100" w:after="0"/>
      <w:jc w:val="center"/>
    </w:pPr>
    <w:rPr>
      <w:rFonts w:ascii="Tahoma" w:eastAsia="Times New Roman" w:hAnsi="Tahoma"/>
      <w:color w:val="auto"/>
      <w:sz w:val="24"/>
      <w:szCs w:val="20"/>
      <w:lang w:val="en-GB" w:eastAsia="bg-BG"/>
    </w:rPr>
  </w:style>
  <w:style w:type="paragraph" w:customStyle="1" w:styleId="TableCaption0">
    <w:name w:val="Table Caption"/>
    <w:basedOn w:val="Caption"/>
    <w:rsid w:val="007A00CA"/>
    <w:pPr>
      <w:keepNext/>
      <w:autoSpaceDN w:val="0"/>
      <w:spacing w:before="120" w:after="60"/>
      <w:jc w:val="center"/>
    </w:pPr>
    <w:rPr>
      <w:rFonts w:ascii="Tahoma" w:eastAsia="Times New Roman" w:hAnsi="Tahoma"/>
      <w:color w:val="auto"/>
      <w:sz w:val="24"/>
      <w:szCs w:val="20"/>
      <w:lang w:val="en-GB" w:eastAsia="bg-BG"/>
    </w:rPr>
  </w:style>
  <w:style w:type="character" w:customStyle="1" w:styleId="title10">
    <w:name w:val="title1"/>
    <w:rsid w:val="007A00CA"/>
    <w:rPr>
      <w:rFonts w:ascii="Tahoma" w:hAnsi="Tahoma" w:cs="Tahoma"/>
      <w:color w:val="FF8A1E"/>
      <w:sz w:val="33"/>
      <w:szCs w:val="33"/>
      <w:lang w:val="pl-PL" w:eastAsia="pl-PL" w:bidi="ar-SA"/>
    </w:rPr>
  </w:style>
  <w:style w:type="character" w:customStyle="1" w:styleId="style3">
    <w:name w:val="style3"/>
    <w:rsid w:val="007A00CA"/>
    <w:rPr>
      <w:rFonts w:ascii="Tahoma" w:hAnsi="Tahoma"/>
      <w:sz w:val="24"/>
      <w:szCs w:val="24"/>
      <w:lang w:val="pl-PL" w:eastAsia="pl-PL" w:bidi="ar-SA"/>
    </w:rPr>
  </w:style>
  <w:style w:type="character" w:customStyle="1" w:styleId="style10">
    <w:name w:val="style1"/>
    <w:rsid w:val="007A00CA"/>
    <w:rPr>
      <w:rFonts w:ascii="Tahoma" w:hAnsi="Tahoma"/>
      <w:sz w:val="24"/>
      <w:szCs w:val="24"/>
      <w:lang w:val="pl-PL" w:eastAsia="pl-PL" w:bidi="ar-SA"/>
    </w:rPr>
  </w:style>
  <w:style w:type="character" w:customStyle="1" w:styleId="style6">
    <w:name w:val="style6"/>
    <w:rsid w:val="007A00CA"/>
    <w:rPr>
      <w:rFonts w:ascii="Tahoma" w:hAnsi="Tahoma"/>
      <w:sz w:val="24"/>
      <w:szCs w:val="24"/>
      <w:lang w:val="pl-PL" w:eastAsia="pl-PL" w:bidi="ar-SA"/>
    </w:rPr>
  </w:style>
  <w:style w:type="character" w:customStyle="1" w:styleId="style8">
    <w:name w:val="style8"/>
    <w:rsid w:val="007A00CA"/>
    <w:rPr>
      <w:rFonts w:ascii="Tahoma" w:hAnsi="Tahoma"/>
      <w:sz w:val="24"/>
      <w:szCs w:val="24"/>
      <w:lang w:val="pl-PL" w:eastAsia="pl-PL" w:bidi="ar-SA"/>
    </w:rPr>
  </w:style>
  <w:style w:type="paragraph" w:customStyle="1" w:styleId="style81">
    <w:name w:val="style81"/>
    <w:basedOn w:val="Normal"/>
    <w:rsid w:val="007A00CA"/>
    <w:pPr>
      <w:autoSpaceDN w:val="0"/>
      <w:spacing w:before="100" w:after="100" w:line="240" w:lineRule="auto"/>
    </w:pPr>
    <w:rPr>
      <w:rFonts w:eastAsia="Times New Roman" w:cs="Times New Roman"/>
      <w:szCs w:val="24"/>
      <w:lang w:val="bg-BG" w:eastAsia="bg-BG"/>
    </w:rPr>
  </w:style>
  <w:style w:type="paragraph" w:customStyle="1" w:styleId="txt">
    <w:name w:val="txt"/>
    <w:basedOn w:val="Normal"/>
    <w:rsid w:val="007A00CA"/>
    <w:pPr>
      <w:autoSpaceDN w:val="0"/>
      <w:spacing w:before="100" w:after="100" w:line="240" w:lineRule="auto"/>
    </w:pPr>
    <w:rPr>
      <w:rFonts w:eastAsia="Times New Roman" w:cs="Times New Roman"/>
      <w:szCs w:val="24"/>
      <w:lang w:val="bg-BG" w:eastAsia="bg-BG"/>
    </w:rPr>
  </w:style>
  <w:style w:type="character" w:customStyle="1" w:styleId="EmailStyle20">
    <w:name w:val="EmailStyle20"/>
    <w:rsid w:val="007A00CA"/>
    <w:rPr>
      <w:rFonts w:ascii="Arial" w:hAnsi="Arial" w:cs="Arial"/>
      <w:color w:val="000000"/>
      <w:sz w:val="20"/>
      <w:szCs w:val="20"/>
      <w:lang w:val="pl-PL" w:eastAsia="pl-PL" w:bidi="ar-SA"/>
    </w:rPr>
  </w:style>
  <w:style w:type="paragraph" w:customStyle="1" w:styleId="main">
    <w:name w:val="main"/>
    <w:basedOn w:val="Normal"/>
    <w:autoRedefine/>
    <w:rsid w:val="007A00CA"/>
    <w:pPr>
      <w:tabs>
        <w:tab w:val="left" w:pos="1260"/>
      </w:tabs>
      <w:autoSpaceDN w:val="0"/>
      <w:spacing w:before="100" w:after="120" w:line="240" w:lineRule="auto"/>
      <w:ind w:left="624"/>
    </w:pPr>
    <w:rPr>
      <w:rFonts w:eastAsia="Times New Roman" w:cs="Times New Roman"/>
      <w:b/>
      <w:sz w:val="20"/>
      <w:szCs w:val="20"/>
      <w:lang w:val="en-GB" w:eastAsia="bg-BG"/>
    </w:rPr>
  </w:style>
  <w:style w:type="paragraph" w:styleId="TOAHeading">
    <w:name w:val="toa heading"/>
    <w:basedOn w:val="Normal"/>
    <w:next w:val="Normal"/>
    <w:rsid w:val="007A00CA"/>
    <w:pPr>
      <w:autoSpaceDN w:val="0"/>
      <w:spacing w:before="120" w:after="0" w:line="240" w:lineRule="auto"/>
    </w:pPr>
    <w:rPr>
      <w:rFonts w:ascii="Arial" w:eastAsia="Times New Roman" w:hAnsi="Arial" w:cs="Arial"/>
      <w:b/>
      <w:bCs/>
      <w:szCs w:val="24"/>
      <w:lang w:eastAsia="bg-BG"/>
    </w:rPr>
  </w:style>
  <w:style w:type="paragraph" w:styleId="List">
    <w:name w:val="List"/>
    <w:basedOn w:val="Normal"/>
    <w:rsid w:val="007A00CA"/>
    <w:pPr>
      <w:autoSpaceDN w:val="0"/>
      <w:spacing w:before="120" w:after="60" w:line="240" w:lineRule="auto"/>
      <w:ind w:firstLine="567"/>
    </w:pPr>
    <w:rPr>
      <w:rFonts w:ascii="Times New Roman Bold" w:eastAsia="Times New Roman" w:hAnsi="Times New Roman Bold" w:cs="Times New Roman"/>
      <w:b/>
      <w:iCs/>
      <w:smallCaps/>
      <w:szCs w:val="24"/>
      <w:lang w:val="bg-BG" w:eastAsia="bg-BG"/>
    </w:rPr>
  </w:style>
  <w:style w:type="paragraph" w:customStyle="1" w:styleId="NIP3">
    <w:name w:val="NIP 3"/>
    <w:basedOn w:val="Normal"/>
    <w:rsid w:val="007A00CA"/>
    <w:pPr>
      <w:autoSpaceDN w:val="0"/>
      <w:spacing w:before="60" w:after="40" w:line="240" w:lineRule="auto"/>
      <w:ind w:firstLine="737"/>
      <w:outlineLvl w:val="2"/>
    </w:pPr>
    <w:rPr>
      <w:rFonts w:ascii="Times New Roman Bold" w:eastAsia="Times New Roman" w:hAnsi="Times New Roman Bold" w:cs="Times New Roman"/>
      <w:b/>
      <w:smallCaps/>
      <w:szCs w:val="24"/>
      <w:lang w:val="bg-BG" w:eastAsia="bg-BG"/>
    </w:rPr>
  </w:style>
  <w:style w:type="paragraph" w:customStyle="1" w:styleId="NIP4CharChar">
    <w:name w:val="NIP 4 Char Char"/>
    <w:basedOn w:val="Normal"/>
    <w:rsid w:val="007A00CA"/>
    <w:pPr>
      <w:autoSpaceDN w:val="0"/>
      <w:spacing w:before="100" w:after="0" w:line="240" w:lineRule="auto"/>
      <w:ind w:firstLine="851"/>
      <w:outlineLvl w:val="3"/>
    </w:pPr>
    <w:rPr>
      <w:rFonts w:ascii="Tahoma" w:eastAsia="Times New Roman" w:hAnsi="Tahoma" w:cs="Times New Roman"/>
      <w:b/>
      <w:i/>
      <w:szCs w:val="24"/>
      <w:lang w:val="bg-BG" w:eastAsia="bg-BG"/>
    </w:rPr>
  </w:style>
  <w:style w:type="paragraph" w:customStyle="1" w:styleId="NIP5CharChar">
    <w:name w:val="NIP 5 Char Char"/>
    <w:basedOn w:val="Normal"/>
    <w:rsid w:val="007A00CA"/>
    <w:pPr>
      <w:autoSpaceDN w:val="0"/>
      <w:spacing w:before="100" w:after="0" w:line="240" w:lineRule="auto"/>
      <w:ind w:firstLine="1021"/>
      <w:outlineLvl w:val="4"/>
    </w:pPr>
    <w:rPr>
      <w:rFonts w:ascii="Times New Roman Bold" w:eastAsia="Times New Roman" w:hAnsi="Times New Roman Bold" w:cs="Times New Roman"/>
      <w:b/>
      <w:i/>
      <w:szCs w:val="24"/>
      <w:lang w:val="bg-BG" w:eastAsia="bg-BG"/>
    </w:rPr>
  </w:style>
  <w:style w:type="paragraph" w:customStyle="1" w:styleId="NIP6CharCharChar">
    <w:name w:val="NIP 6 Char Char Char"/>
    <w:basedOn w:val="NIP5CharChar"/>
    <w:rsid w:val="007A00CA"/>
    <w:pPr>
      <w:ind w:firstLine="1134"/>
    </w:pPr>
  </w:style>
  <w:style w:type="character" w:customStyle="1" w:styleId="----CharCharCharChar">
    <w:name w:val="---- Char Char Char Char"/>
    <w:rsid w:val="007A00CA"/>
    <w:rPr>
      <w:rFonts w:ascii="Timok" w:eastAsia="Times New Roman" w:hAnsi="Timok"/>
      <w:sz w:val="24"/>
      <w:szCs w:val="24"/>
      <w:lang w:val="en-US"/>
    </w:rPr>
  </w:style>
  <w:style w:type="character" w:customStyle="1" w:styleId="NIP4CharCharChar">
    <w:name w:val="NIP 4 Char Char Char"/>
    <w:rsid w:val="007A00CA"/>
    <w:rPr>
      <w:rFonts w:ascii="Tahoma" w:eastAsia="Times New Roman" w:hAnsi="Tahoma"/>
      <w:b/>
      <w:i/>
      <w:sz w:val="24"/>
      <w:szCs w:val="24"/>
    </w:rPr>
  </w:style>
  <w:style w:type="character" w:customStyle="1" w:styleId="NIP5CharCharChar">
    <w:name w:val="NIP 5 Char Char Char"/>
    <w:rsid w:val="007A00CA"/>
    <w:rPr>
      <w:rFonts w:ascii="Times New Roman Bold" w:eastAsia="Times New Roman" w:hAnsi="Times New Roman Bold"/>
      <w:b/>
      <w:i/>
      <w:sz w:val="24"/>
      <w:szCs w:val="24"/>
    </w:rPr>
  </w:style>
  <w:style w:type="character" w:customStyle="1" w:styleId="NIP6CharCharCharChar">
    <w:name w:val="NIP 6 Char Char Char Char"/>
    <w:basedOn w:val="NIP5CharCharChar"/>
    <w:rsid w:val="007A00CA"/>
    <w:rPr>
      <w:rFonts w:ascii="Times New Roman Bold" w:eastAsia="Times New Roman" w:hAnsi="Times New Roman Bold"/>
      <w:b/>
      <w:i/>
      <w:sz w:val="24"/>
      <w:szCs w:val="24"/>
    </w:rPr>
  </w:style>
  <w:style w:type="paragraph" w:customStyle="1" w:styleId="StyleCaption">
    <w:name w:val="Style Caption"/>
    <w:basedOn w:val="Caption"/>
    <w:rsid w:val="007A00CA"/>
    <w:pPr>
      <w:autoSpaceDN w:val="0"/>
      <w:spacing w:before="120" w:after="60"/>
      <w:ind w:firstLine="284"/>
      <w:jc w:val="center"/>
    </w:pPr>
    <w:rPr>
      <w:rFonts w:ascii="Tahoma" w:eastAsia="Times New Roman" w:hAnsi="Tahoma"/>
      <w:color w:val="auto"/>
      <w:sz w:val="24"/>
      <w:szCs w:val="24"/>
      <w:lang w:val="en-GB" w:eastAsia="bg-BG"/>
    </w:rPr>
  </w:style>
  <w:style w:type="paragraph" w:customStyle="1" w:styleId="----">
    <w:name w:val="----"/>
    <w:basedOn w:val="Normal"/>
    <w:rsid w:val="007A00CA"/>
    <w:pPr>
      <w:widowControl w:val="0"/>
      <w:autoSpaceDN w:val="0"/>
      <w:spacing w:before="100" w:after="0" w:line="240" w:lineRule="auto"/>
    </w:pPr>
    <w:rPr>
      <w:rFonts w:ascii="Timok" w:eastAsia="Times New Roman" w:hAnsi="Timok" w:cs="Times New Roman"/>
      <w:szCs w:val="20"/>
      <w:lang w:eastAsia="bg-BG"/>
    </w:rPr>
  </w:style>
  <w:style w:type="paragraph" w:customStyle="1" w:styleId="Heading2CharCharCharCharCharCharCharCharC">
    <w:name w:val="Heading 2 Char Char Char Char Char Char Char Char C..."/>
    <w:basedOn w:val="Heading2"/>
    <w:rsid w:val="007A00CA"/>
  </w:style>
  <w:style w:type="paragraph" w:customStyle="1" w:styleId="Normln">
    <w:name w:val="Normбlnн"/>
    <w:basedOn w:val="Default"/>
    <w:next w:val="Default"/>
    <w:rsid w:val="007A00CA"/>
    <w:pPr>
      <w:adjustRightInd/>
    </w:pPr>
    <w:rPr>
      <w:rFonts w:ascii="Wingdings" w:eastAsia="Times New Roman" w:hAnsi="Wingdings"/>
      <w:color w:val="auto"/>
      <w:lang w:eastAsia="bg-BG"/>
    </w:rPr>
  </w:style>
  <w:style w:type="paragraph" w:customStyle="1" w:styleId="GEFpara">
    <w:name w:val="GEFpara"/>
    <w:rsid w:val="007A00CA"/>
    <w:pPr>
      <w:numPr>
        <w:numId w:val="72"/>
      </w:numPr>
      <w:autoSpaceDN w:val="0"/>
      <w:spacing w:before="120" w:after="0" w:line="240" w:lineRule="auto"/>
      <w:jc w:val="both"/>
    </w:pPr>
    <w:rPr>
      <w:rFonts w:ascii="Times New Roman" w:eastAsia="Times New Roman" w:hAnsi="Times New Roman" w:cs="Times New Roman"/>
      <w:sz w:val="24"/>
      <w:szCs w:val="20"/>
      <w:lang w:val="en-GB"/>
    </w:rPr>
  </w:style>
  <w:style w:type="paragraph" w:styleId="ListNumber3">
    <w:name w:val="List Number 3"/>
    <w:basedOn w:val="Normal"/>
    <w:rsid w:val="007A00CA"/>
    <w:pPr>
      <w:numPr>
        <w:numId w:val="70"/>
      </w:numPr>
      <w:autoSpaceDN w:val="0"/>
      <w:spacing w:before="100" w:after="120" w:line="240" w:lineRule="auto"/>
    </w:pPr>
    <w:rPr>
      <w:rFonts w:eastAsia="Times New Roman" w:cs="Times New Roman"/>
      <w:szCs w:val="24"/>
      <w:lang w:eastAsia="bg-BG"/>
    </w:rPr>
  </w:style>
  <w:style w:type="paragraph" w:styleId="ListBullet2">
    <w:name w:val="List Bullet 2"/>
    <w:basedOn w:val="Normal"/>
    <w:autoRedefine/>
    <w:rsid w:val="007A00CA"/>
    <w:pPr>
      <w:numPr>
        <w:numId w:val="71"/>
      </w:numPr>
      <w:tabs>
        <w:tab w:val="left" w:pos="1192"/>
      </w:tabs>
      <w:autoSpaceDN w:val="0"/>
      <w:spacing w:before="100" w:after="120" w:line="240" w:lineRule="auto"/>
    </w:pPr>
    <w:rPr>
      <w:rFonts w:eastAsia="Times New Roman" w:cs="Times New Roman"/>
      <w:szCs w:val="20"/>
      <w:lang w:val="en-GB" w:eastAsia="bg-BG"/>
    </w:rPr>
  </w:style>
  <w:style w:type="character" w:customStyle="1" w:styleId="showlabel1">
    <w:name w:val="showlabel1"/>
    <w:rsid w:val="007A00CA"/>
    <w:rPr>
      <w:rFonts w:ascii="Tahoma" w:hAnsi="Tahoma" w:cs="Tahoma"/>
      <w:b/>
      <w:bCs/>
      <w:color w:val="444444"/>
      <w:sz w:val="17"/>
      <w:szCs w:val="17"/>
      <w:lang w:val="pl-PL" w:eastAsia="pl-PL" w:bidi="ar-SA"/>
    </w:rPr>
  </w:style>
  <w:style w:type="character" w:customStyle="1" w:styleId="showvalue">
    <w:name w:val="showvalue"/>
    <w:rsid w:val="007A00CA"/>
    <w:rPr>
      <w:rFonts w:ascii="Tahoma" w:hAnsi="Tahoma" w:cs="Tahoma"/>
      <w:color w:val="444444"/>
      <w:sz w:val="17"/>
      <w:szCs w:val="17"/>
      <w:lang w:val="pl-PL" w:eastAsia="pl-PL" w:bidi="ar-SA"/>
    </w:rPr>
  </w:style>
  <w:style w:type="paragraph" w:customStyle="1" w:styleId="Heading2CharCharCharCharCharCharCharCharCChar">
    <w:name w:val="Heading 2 Char Char Char Char Char Char Char Char C... Char"/>
    <w:basedOn w:val="Heading2"/>
    <w:rsid w:val="007A00CA"/>
  </w:style>
  <w:style w:type="paragraph" w:customStyle="1" w:styleId="----Char">
    <w:name w:val="---- Char"/>
    <w:basedOn w:val="Normal"/>
    <w:rsid w:val="007A00CA"/>
    <w:pPr>
      <w:widowControl w:val="0"/>
      <w:autoSpaceDN w:val="0"/>
      <w:spacing w:before="100" w:after="0" w:line="240" w:lineRule="auto"/>
    </w:pPr>
    <w:rPr>
      <w:rFonts w:ascii="Timok" w:eastAsia="Times New Roman" w:hAnsi="Timok" w:cs="Times New Roman"/>
      <w:szCs w:val="24"/>
      <w:lang w:eastAsia="bg-BG"/>
    </w:rPr>
  </w:style>
  <w:style w:type="paragraph" w:customStyle="1" w:styleId="Heading2CharCharCharCharCharCharCharCharCCharChar">
    <w:name w:val="Heading 2 Char Char Char Char Char Char Char Char C... Char Char"/>
    <w:basedOn w:val="Heading2"/>
    <w:rsid w:val="007A00CA"/>
  </w:style>
  <w:style w:type="paragraph" w:customStyle="1" w:styleId="NIP4">
    <w:name w:val="NIP 4"/>
    <w:basedOn w:val="Normal"/>
    <w:rsid w:val="007A00CA"/>
    <w:pPr>
      <w:autoSpaceDN w:val="0"/>
      <w:spacing w:before="100" w:after="0" w:line="240" w:lineRule="auto"/>
      <w:ind w:firstLine="851"/>
      <w:outlineLvl w:val="3"/>
    </w:pPr>
    <w:rPr>
      <w:rFonts w:ascii="Tahoma" w:eastAsia="Times New Roman" w:hAnsi="Tahoma" w:cs="Times New Roman"/>
      <w:b/>
      <w:i/>
      <w:szCs w:val="24"/>
      <w:lang w:val="bg-BG" w:eastAsia="bg-BG"/>
    </w:rPr>
  </w:style>
  <w:style w:type="paragraph" w:customStyle="1" w:styleId="NIP5">
    <w:name w:val="NIP 5"/>
    <w:basedOn w:val="Normal"/>
    <w:rsid w:val="007A00CA"/>
    <w:pPr>
      <w:autoSpaceDN w:val="0"/>
      <w:spacing w:before="100" w:after="0" w:line="240" w:lineRule="auto"/>
      <w:ind w:firstLine="1021"/>
      <w:outlineLvl w:val="4"/>
    </w:pPr>
    <w:rPr>
      <w:rFonts w:ascii="Times New Roman Bold" w:eastAsia="Times New Roman" w:hAnsi="Times New Roman Bold" w:cs="Times New Roman"/>
      <w:b/>
      <w:i/>
      <w:sz w:val="20"/>
      <w:szCs w:val="24"/>
      <w:lang w:val="bg-BG" w:eastAsia="bg-BG"/>
    </w:rPr>
  </w:style>
  <w:style w:type="paragraph" w:customStyle="1" w:styleId="NIP6">
    <w:name w:val="NIP 6"/>
    <w:basedOn w:val="NIP5"/>
    <w:rsid w:val="007A00CA"/>
    <w:pPr>
      <w:ind w:firstLine="1134"/>
    </w:pPr>
    <w:rPr>
      <w:rFonts w:ascii="Times New Roman" w:hAnsi="Times New Roman"/>
      <w:b w:val="0"/>
    </w:rPr>
  </w:style>
  <w:style w:type="character" w:customStyle="1" w:styleId="Heading2CharCharCharCharCharCharCharCharCCharCharChar">
    <w:name w:val="Heading 2 Char Char Char Char Char Char Char Char C... Char Char Char"/>
    <w:rsid w:val="007A00CA"/>
    <w:rPr>
      <w:rFonts w:ascii="Tahoma" w:hAnsi="Tahoma"/>
      <w:b/>
      <w:bCs/>
      <w:sz w:val="28"/>
      <w:szCs w:val="28"/>
      <w:lang w:val="bg-BG" w:eastAsia="en-US" w:bidi="ar-SA"/>
    </w:rPr>
  </w:style>
  <w:style w:type="character" w:customStyle="1" w:styleId="StyleHeading21">
    <w:name w:val="Style Heading 21"/>
    <w:aliases w:val="Heading 2 Char Char Char Char Char Char Char Char C... Char Char Char Char1,Heading 2 Char Char Char Char Char Char Char Char C... Char Char Char Char Char"/>
    <w:rsid w:val="007A00CA"/>
    <w:rPr>
      <w:rFonts w:ascii="Tahoma" w:hAnsi="Tahoma"/>
      <w:b/>
      <w:bCs/>
      <w:sz w:val="28"/>
      <w:szCs w:val="28"/>
      <w:lang w:val="bg-BG" w:eastAsia="en-US" w:bidi="ar-SA"/>
    </w:rPr>
  </w:style>
  <w:style w:type="character" w:customStyle="1" w:styleId="----Char1">
    <w:name w:val="---- Char1"/>
    <w:rsid w:val="007A00CA"/>
    <w:rPr>
      <w:rFonts w:ascii="Timok" w:hAnsi="Timok"/>
      <w:sz w:val="24"/>
      <w:szCs w:val="24"/>
      <w:lang w:val="en-US" w:eastAsia="bg-BG" w:bidi="ar-SA"/>
    </w:rPr>
  </w:style>
  <w:style w:type="character" w:customStyle="1" w:styleId="NIP4Char">
    <w:name w:val="NIP 4 Char"/>
    <w:rsid w:val="007A00CA"/>
    <w:rPr>
      <w:rFonts w:ascii="Tahoma" w:eastAsia="Times New Roman" w:hAnsi="Tahoma"/>
      <w:b/>
      <w:i/>
      <w:sz w:val="24"/>
      <w:szCs w:val="24"/>
    </w:rPr>
  </w:style>
  <w:style w:type="paragraph" w:customStyle="1" w:styleId="CharCharCharCharCharChar1Char1CharCharCharCharCharCharCharCharCharCharCharChar2CharCharCharCharCharChar2CharCharCharCharCharCharCharChar">
    <w:name w:val="Char Char Char Char Char Char1 Char1 Char Char Char Char Char Char Char Char Char Char Char Char2 Char Char Char Char Char Char2 Char Char Char Char Char 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search2">
    <w:name w:val="search2"/>
    <w:basedOn w:val="DefaultParagraphFont"/>
    <w:rsid w:val="007A00CA"/>
  </w:style>
  <w:style w:type="character" w:customStyle="1" w:styleId="search3">
    <w:name w:val="search3"/>
    <w:basedOn w:val="DefaultParagraphFont"/>
    <w:rsid w:val="007A00CA"/>
  </w:style>
  <w:style w:type="character" w:customStyle="1" w:styleId="search5">
    <w:name w:val="search5"/>
    <w:basedOn w:val="DefaultParagraphFont"/>
    <w:rsid w:val="007A00CA"/>
  </w:style>
  <w:style w:type="character" w:customStyle="1" w:styleId="search6">
    <w:name w:val="search6"/>
    <w:basedOn w:val="DefaultParagraphFont"/>
    <w:rsid w:val="007A00CA"/>
  </w:style>
  <w:style w:type="character" w:customStyle="1" w:styleId="search7">
    <w:name w:val="search7"/>
    <w:basedOn w:val="DefaultParagraphFont"/>
    <w:rsid w:val="007A00CA"/>
  </w:style>
  <w:style w:type="character" w:customStyle="1" w:styleId="search8">
    <w:name w:val="search8"/>
    <w:basedOn w:val="DefaultParagraphFont"/>
    <w:rsid w:val="007A00CA"/>
  </w:style>
  <w:style w:type="character" w:customStyle="1" w:styleId="search1">
    <w:name w:val="search1"/>
    <w:basedOn w:val="DefaultParagraphFont"/>
    <w:rsid w:val="007A00CA"/>
  </w:style>
  <w:style w:type="paragraph" w:customStyle="1" w:styleId="CharCharCarCarCharCarCarCharCharCharCharCharCharCharCharCharCarCarCharCharCharCharCharCharCharCharCharCharCharChar">
    <w:name w:val="Char Char Car Car Char Car Car Char Char Char Char Char Char Char Char Char Car C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M1">
    <w:name w:val="CM1"/>
    <w:basedOn w:val="Default"/>
    <w:next w:val="Default"/>
    <w:rsid w:val="007A00CA"/>
    <w:pPr>
      <w:adjustRightInd/>
    </w:pPr>
    <w:rPr>
      <w:rFonts w:ascii="EUAlbertina" w:eastAsia="Times New Roman" w:hAnsi="EUAlbertina"/>
      <w:color w:val="auto"/>
      <w:lang w:eastAsia="bg-BG"/>
    </w:rPr>
  </w:style>
  <w:style w:type="paragraph" w:customStyle="1" w:styleId="CharCharCharCharCharCharCharCharCharChar1CharCharChar1CharCharCharCharCharCharCharCharCharCharCharChar1CharCharCharCharCharChar1">
    <w:name w:val="Char Char Char Знак Char Знак Char Char Char Char Char Char1 Char Char Char1 Char Char Char Char Char Char Char Char Char Char Char Char1 Char Char Char Char Char Char1"/>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CharChar0">
    <w:name w:val="Знак Знак Char Char Знак Знак"/>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1CharCharCharCarCharCharCharCharCharCharCharCharCharCharCharCharCharCharChar">
    <w:name w:val="Char1 Char Char Char C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historyitem">
    <w:name w:val="historyitem"/>
    <w:basedOn w:val="DefaultParagraphFont"/>
    <w:rsid w:val="007A00CA"/>
  </w:style>
  <w:style w:type="character" w:customStyle="1" w:styleId="search4">
    <w:name w:val="search4"/>
    <w:basedOn w:val="DefaultParagraphFont"/>
    <w:rsid w:val="007A00CA"/>
  </w:style>
  <w:style w:type="character" w:customStyle="1" w:styleId="search0">
    <w:name w:val="search0"/>
    <w:basedOn w:val="DefaultParagraphFont"/>
    <w:rsid w:val="007A00CA"/>
  </w:style>
  <w:style w:type="character" w:customStyle="1" w:styleId="search9">
    <w:name w:val="search9"/>
    <w:basedOn w:val="DefaultParagraphFont"/>
    <w:rsid w:val="007A00CA"/>
  </w:style>
  <w:style w:type="character" w:customStyle="1" w:styleId="search10">
    <w:name w:val="search10"/>
    <w:basedOn w:val="DefaultParagraphFont"/>
    <w:rsid w:val="007A00CA"/>
  </w:style>
  <w:style w:type="character" w:customStyle="1" w:styleId="search14">
    <w:name w:val="search14"/>
    <w:basedOn w:val="DefaultParagraphFont"/>
    <w:rsid w:val="007A00CA"/>
  </w:style>
  <w:style w:type="character" w:customStyle="1" w:styleId="search11">
    <w:name w:val="search11"/>
    <w:basedOn w:val="DefaultParagraphFont"/>
    <w:rsid w:val="007A00CA"/>
  </w:style>
  <w:style w:type="character" w:customStyle="1" w:styleId="search12">
    <w:name w:val="search12"/>
    <w:basedOn w:val="DefaultParagraphFont"/>
    <w:rsid w:val="007A00CA"/>
  </w:style>
  <w:style w:type="character" w:customStyle="1" w:styleId="search13">
    <w:name w:val="search13"/>
    <w:basedOn w:val="DefaultParagraphFont"/>
    <w:rsid w:val="007A00CA"/>
  </w:style>
  <w:style w:type="character" w:customStyle="1" w:styleId="search15">
    <w:name w:val="search15"/>
    <w:basedOn w:val="DefaultParagraphFont"/>
    <w:rsid w:val="007A00CA"/>
  </w:style>
  <w:style w:type="character" w:customStyle="1" w:styleId="search16">
    <w:name w:val="search16"/>
    <w:basedOn w:val="DefaultParagraphFont"/>
    <w:rsid w:val="007A00CA"/>
  </w:style>
  <w:style w:type="character" w:customStyle="1" w:styleId="search17">
    <w:name w:val="search17"/>
    <w:basedOn w:val="DefaultParagraphFont"/>
    <w:rsid w:val="007A00CA"/>
  </w:style>
  <w:style w:type="character" w:customStyle="1" w:styleId="search18">
    <w:name w:val="search18"/>
    <w:basedOn w:val="DefaultParagraphFont"/>
    <w:rsid w:val="007A00CA"/>
  </w:style>
  <w:style w:type="character" w:customStyle="1" w:styleId="search19">
    <w:name w:val="search19"/>
    <w:basedOn w:val="DefaultParagraphFont"/>
    <w:rsid w:val="007A00CA"/>
  </w:style>
  <w:style w:type="character" w:customStyle="1" w:styleId="search20">
    <w:name w:val="search20"/>
    <w:basedOn w:val="DefaultParagraphFont"/>
    <w:rsid w:val="007A00CA"/>
  </w:style>
  <w:style w:type="character" w:customStyle="1" w:styleId="search21">
    <w:name w:val="search21"/>
    <w:basedOn w:val="DefaultParagraphFont"/>
    <w:rsid w:val="007A00CA"/>
  </w:style>
  <w:style w:type="character" w:customStyle="1" w:styleId="search22">
    <w:name w:val="search22"/>
    <w:basedOn w:val="DefaultParagraphFont"/>
    <w:rsid w:val="007A00CA"/>
  </w:style>
  <w:style w:type="character" w:customStyle="1" w:styleId="search23">
    <w:name w:val="search23"/>
    <w:basedOn w:val="DefaultParagraphFont"/>
    <w:rsid w:val="007A00CA"/>
  </w:style>
  <w:style w:type="character" w:customStyle="1" w:styleId="hps">
    <w:name w:val="hps"/>
    <w:basedOn w:val="DefaultParagraphFont"/>
    <w:rsid w:val="007A00CA"/>
  </w:style>
  <w:style w:type="character" w:customStyle="1" w:styleId="hpsatn">
    <w:name w:val="hps atn"/>
    <w:basedOn w:val="DefaultParagraphFont"/>
    <w:rsid w:val="007A00CA"/>
  </w:style>
  <w:style w:type="paragraph" w:customStyle="1" w:styleId="CharChar2CharCharChar1">
    <w:name w:val="Char Char2 Char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1CharCharChar">
    <w:name w:val="Char Char1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
    <w:name w:val="Char Char2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
    <w:name w:val="Char Char2 Char Char Char1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CharCharCharChar1">
    <w:name w:val="Char Char Char Char1"/>
    <w:aliases w:val="Caption1 Char, Char Char Char Char Char1 Char Char Char1, Char Char Char Char Char1 Char Char Char Char, Char Char Char Char Char1 Char Char1, Char Char Char Char1 Char Char1"/>
    <w:rsid w:val="007A00CA"/>
    <w:rPr>
      <w:rFonts w:ascii="Tahoma" w:hAnsi="Tahoma"/>
      <w:sz w:val="24"/>
      <w:szCs w:val="24"/>
      <w:lang w:val="pl-PL" w:eastAsia="pl-PL" w:bidi="ar-SA"/>
    </w:rPr>
  </w:style>
  <w:style w:type="paragraph" w:customStyle="1" w:styleId="CharChar2CharCharCharChar">
    <w:name w:val="Char Char2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
    <w:name w:val="Char Char3"/>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2">
    <w:name w:val="Char Char2"/>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nolink">
    <w:name w:val="nolink"/>
    <w:basedOn w:val="DefaultParagraphFont"/>
    <w:rsid w:val="007A00CA"/>
  </w:style>
  <w:style w:type="character" w:customStyle="1" w:styleId="historyitemselected1">
    <w:name w:val="historyitemselected1"/>
    <w:rsid w:val="007A00CA"/>
    <w:rPr>
      <w:b/>
      <w:bCs/>
      <w:color w:val="0086C6"/>
    </w:rPr>
  </w:style>
  <w:style w:type="paragraph" w:customStyle="1" w:styleId="CharCharCharCharChar5CharCharCharChar1CharCharCharCharCharCharCharCharCharCharChar1Char">
    <w:name w:val="Char Char Char Char Char5 Char Char Char Char1 Char Char Char Char Char Char Char Char Char Char Char1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
    <w:name w:val="Char Char1 Char"/>
    <w:basedOn w:val="Normal"/>
    <w:rsid w:val="007A00CA"/>
    <w:pPr>
      <w:tabs>
        <w:tab w:val="left" w:pos="709"/>
      </w:tabs>
      <w:autoSpaceDN w:val="0"/>
      <w:spacing w:before="100" w:after="0" w:line="240" w:lineRule="auto"/>
    </w:pPr>
    <w:rPr>
      <w:rFonts w:ascii="Futura Bk" w:eastAsia="Times New Roman" w:hAnsi="Futura Bk" w:cs="Times New Roman"/>
      <w:sz w:val="20"/>
      <w:szCs w:val="24"/>
      <w:lang w:val="pl-PL" w:eastAsia="pl-PL"/>
    </w:rPr>
  </w:style>
  <w:style w:type="paragraph" w:customStyle="1" w:styleId="CharChar3CharCharCharCharCharCharChar">
    <w:name w:val="Char Char3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
    <w:name w:val="Char Char2 Char Char Char1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Char2CharCharChar">
    <w:name w:val="Char Char Char2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3">
    <w:name w:val="Pa3"/>
    <w:basedOn w:val="Default"/>
    <w:next w:val="Default"/>
    <w:rsid w:val="007A00CA"/>
    <w:pPr>
      <w:adjustRightInd/>
      <w:spacing w:after="240" w:line="241" w:lineRule="atLeast"/>
    </w:pPr>
    <w:rPr>
      <w:rFonts w:ascii="Geneva CY" w:eastAsia="Times New Roman" w:hAnsi="Geneva CY"/>
      <w:color w:val="auto"/>
      <w:lang w:eastAsia="bg-BG"/>
    </w:rPr>
  </w:style>
  <w:style w:type="character" w:customStyle="1" w:styleId="A3">
    <w:name w:val="A3"/>
    <w:rsid w:val="007A00CA"/>
    <w:rPr>
      <w:rFonts w:cs="Geneva CY"/>
      <w:color w:val="000000"/>
      <w:sz w:val="18"/>
      <w:szCs w:val="18"/>
    </w:rPr>
  </w:style>
  <w:style w:type="paragraph" w:customStyle="1" w:styleId="CharChar2CharCharChar1CharCharCharCharCharCharCharCharCharCharChar">
    <w:name w:val="Char Char2 Char Char Char1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apple-converted-space">
    <w:name w:val="apple-converted-space"/>
    <w:basedOn w:val="DefaultParagraphFont"/>
    <w:rsid w:val="007A00CA"/>
  </w:style>
  <w:style w:type="paragraph" w:customStyle="1" w:styleId="m">
    <w:name w:val="m"/>
    <w:basedOn w:val="Normal"/>
    <w:rsid w:val="007A00CA"/>
    <w:pPr>
      <w:autoSpaceDN w:val="0"/>
      <w:spacing w:before="100" w:after="100" w:line="240" w:lineRule="auto"/>
    </w:pPr>
    <w:rPr>
      <w:rFonts w:eastAsia="Times New Roman" w:cs="Times New Roman"/>
      <w:szCs w:val="24"/>
      <w:lang w:val="bg-BG" w:eastAsia="bg-BG"/>
    </w:rPr>
  </w:style>
  <w:style w:type="paragraph" w:customStyle="1" w:styleId="ofinsidetitle">
    <w:name w:val="ofinsidetitle"/>
    <w:basedOn w:val="Normal"/>
    <w:rsid w:val="007A00CA"/>
    <w:pPr>
      <w:autoSpaceDN w:val="0"/>
      <w:spacing w:before="100" w:after="100" w:line="240" w:lineRule="auto"/>
    </w:pPr>
    <w:rPr>
      <w:rFonts w:eastAsia="Times New Roman" w:cs="Times New Roman"/>
      <w:szCs w:val="24"/>
      <w:lang w:val="bg-BG" w:eastAsia="bg-BG"/>
    </w:rPr>
  </w:style>
  <w:style w:type="paragraph" w:customStyle="1" w:styleId="oftext">
    <w:name w:val="oftext"/>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CharCharCharCharCharCharCharCharCharChar">
    <w:name w:val="Char Char Char Char Char Char Знак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3">
    <w:name w:val="CM3"/>
    <w:basedOn w:val="Default"/>
    <w:next w:val="Default"/>
    <w:rsid w:val="007A00CA"/>
    <w:pPr>
      <w:adjustRightInd/>
      <w:spacing w:before="60" w:after="60"/>
    </w:pPr>
    <w:rPr>
      <w:rFonts w:ascii="EUAlbertina" w:eastAsia="Times New Roman" w:hAnsi="EUAlbertina"/>
      <w:color w:val="auto"/>
      <w:lang w:eastAsia="bg-BG"/>
    </w:rPr>
  </w:style>
  <w:style w:type="paragraph" w:customStyle="1" w:styleId="CharCharChar1CharCharCharCharCharChar">
    <w:name w:val="Char 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Char">
    <w:name w:val="Char Char3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0CharCharCharCharCharCharCharCharCharCharCharCharChar">
    <w:name w:val="Char Char10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
    <w:name w:val="Char Char2 Char Char Char1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2CharCharCharCharCharCharCharCharCharCharChar">
    <w:name w:val="Char2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1">
    <w:name w:val="Char Char Char Char Char Char Char Char Char Char Char1"/>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cvnames">
    <w:name w:val="cv_names"/>
    <w:basedOn w:val="DefaultParagraphFont"/>
    <w:rsid w:val="007A00CA"/>
  </w:style>
  <w:style w:type="character" w:customStyle="1" w:styleId="Heading3CharCharCharCharChar1">
    <w:name w:val="Heading 3 Char Char Char Char Char1"/>
    <w:rsid w:val="007A00CA"/>
    <w:rPr>
      <w:rFonts w:cs="Arial"/>
      <w:b/>
      <w:bCs/>
      <w:sz w:val="24"/>
      <w:szCs w:val="24"/>
      <w:lang w:val="en-US" w:eastAsia="en-US" w:bidi="ar-SA"/>
    </w:rPr>
  </w:style>
  <w:style w:type="character" w:customStyle="1" w:styleId="Heading2CharCharCharCharCharCharCharCharCCharCharCharCharCharCharChar">
    <w:name w:val="Heading 2 Char Char Char Char Char Char Char Char C... Char Char Char Char Char Char Char"/>
    <w:rsid w:val="007A00CA"/>
    <w:rPr>
      <w:b/>
      <w:bCs/>
      <w:sz w:val="28"/>
      <w:szCs w:val="28"/>
      <w:lang w:val="bg-BG" w:eastAsia="en-US" w:bidi="ar-SA"/>
    </w:rPr>
  </w:style>
  <w:style w:type="character" w:customStyle="1" w:styleId="FooterChar2">
    <w:name w:val="Footer Char2"/>
    <w:aliases w:val="Footer Char Char,Footer Char Char Char Char,Footer1 Char,Footer Char1 Char Char,Footer Char1 Char1"/>
    <w:rsid w:val="007A00CA"/>
  </w:style>
  <w:style w:type="character" w:customStyle="1" w:styleId="CharCharCharCharChar9">
    <w:name w:val="Char Char Char Char Char9"/>
    <w:rsid w:val="007A00CA"/>
    <w:rPr>
      <w:b/>
      <w:bCs/>
      <w:sz w:val="24"/>
      <w:szCs w:val="24"/>
      <w:lang w:val="en-GB" w:eastAsia="bg-BG" w:bidi="ar-SA"/>
    </w:rPr>
  </w:style>
  <w:style w:type="character" w:customStyle="1" w:styleId="StyleCaptionChar">
    <w:name w:val="Style Caption Char"/>
    <w:rsid w:val="007A00CA"/>
    <w:rPr>
      <w:rFonts w:ascii="Tahoma" w:eastAsia="Times New Roman" w:hAnsi="Tahoma"/>
      <w:b/>
      <w:bCs/>
      <w:sz w:val="24"/>
      <w:szCs w:val="24"/>
      <w:lang w:val="en-GB" w:eastAsia="bg-BG"/>
    </w:rPr>
  </w:style>
  <w:style w:type="character" w:customStyle="1" w:styleId="StyleCaptionCharChar">
    <w:name w:val="Style Caption Char Char"/>
    <w:rsid w:val="007A00CA"/>
    <w:rPr>
      <w:b/>
      <w:bCs/>
      <w:sz w:val="24"/>
      <w:lang w:val="en-US" w:eastAsia="en-US" w:bidi="ar-SA"/>
    </w:rPr>
  </w:style>
  <w:style w:type="paragraph" w:customStyle="1" w:styleId="NIP5Char">
    <w:name w:val="NIP 5 Char"/>
    <w:basedOn w:val="Normal"/>
    <w:rsid w:val="007A00CA"/>
    <w:pPr>
      <w:autoSpaceDN w:val="0"/>
      <w:spacing w:before="100" w:after="0" w:line="240" w:lineRule="auto"/>
      <w:ind w:firstLine="1021"/>
      <w:jc w:val="both"/>
      <w:outlineLvl w:val="4"/>
    </w:pPr>
    <w:rPr>
      <w:rFonts w:ascii="Times New Roman Bold" w:eastAsia="Times New Roman" w:hAnsi="Times New Roman Bold" w:cs="Times New Roman"/>
      <w:b/>
      <w:i/>
      <w:szCs w:val="24"/>
      <w:lang w:val="bg-BG" w:eastAsia="bg-BG"/>
    </w:rPr>
  </w:style>
  <w:style w:type="paragraph" w:customStyle="1" w:styleId="NIP6CharChar">
    <w:name w:val="NIP 6 Char Char"/>
    <w:basedOn w:val="NIP5Char"/>
    <w:rsid w:val="007A00CA"/>
    <w:pPr>
      <w:ind w:firstLine="1134"/>
    </w:pPr>
  </w:style>
  <w:style w:type="character" w:customStyle="1" w:styleId="NIP3Char">
    <w:name w:val="NIP 3 Char"/>
    <w:rsid w:val="007A00CA"/>
    <w:rPr>
      <w:rFonts w:ascii="Times New Roman Bold" w:eastAsia="Times New Roman" w:hAnsi="Times New Roman Bold"/>
      <w:b/>
      <w:smallCaps/>
      <w:sz w:val="24"/>
      <w:szCs w:val="24"/>
    </w:rPr>
  </w:style>
  <w:style w:type="paragraph" w:customStyle="1" w:styleId="CharChar2CharCharChar1Char">
    <w:name w:val="Char Char2 Char Char Char1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Art15Question">
    <w:name w:val="Art15Question"/>
    <w:basedOn w:val="Header"/>
    <w:rsid w:val="007A00CA"/>
    <w:pPr>
      <w:numPr>
        <w:numId w:val="73"/>
      </w:numPr>
      <w:tabs>
        <w:tab w:val="clear" w:pos="4536"/>
        <w:tab w:val="clear" w:pos="9072"/>
        <w:tab w:val="left" w:pos="-225"/>
        <w:tab w:val="left" w:pos="0"/>
      </w:tabs>
      <w:suppressAutoHyphens w:val="0"/>
      <w:spacing w:before="100" w:after="120"/>
      <w:textAlignment w:val="auto"/>
    </w:pPr>
    <w:rPr>
      <w:rFonts w:ascii="Times New Roman" w:eastAsia="Times New Roman" w:hAnsi="Times New Roman"/>
      <w:sz w:val="20"/>
      <w:szCs w:val="20"/>
      <w:lang w:val="en-GB" w:eastAsia="bg-BG"/>
    </w:rPr>
  </w:style>
  <w:style w:type="paragraph" w:customStyle="1" w:styleId="CharChar5Char">
    <w:name w:val="Char Char5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Estilo3">
    <w:name w:val="Estilo3"/>
    <w:basedOn w:val="Normal"/>
    <w:rsid w:val="007A00CA"/>
    <w:pPr>
      <w:numPr>
        <w:numId w:val="74"/>
      </w:numPr>
      <w:autoSpaceDN w:val="0"/>
      <w:spacing w:before="100" w:after="0" w:line="240" w:lineRule="auto"/>
    </w:pPr>
    <w:rPr>
      <w:rFonts w:eastAsia="Batang" w:cs="Times New Roman"/>
      <w:szCs w:val="24"/>
      <w:lang w:val="es-ES" w:eastAsia="ko-KR"/>
    </w:rPr>
  </w:style>
  <w:style w:type="character" w:customStyle="1" w:styleId="Char3">
    <w:name w:val="Char3"/>
    <w:rsid w:val="007A00CA"/>
    <w:rPr>
      <w:sz w:val="24"/>
      <w:szCs w:val="24"/>
      <w:lang w:val="en-GB" w:eastAsia="en-GB" w:bidi="ar-SA"/>
    </w:rPr>
  </w:style>
  <w:style w:type="paragraph" w:customStyle="1" w:styleId="CharChar2CharCharCharCharCharCharCharCharCharChar">
    <w:name w:val="Char Char2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182">
    <w:name w:val="CM182"/>
    <w:basedOn w:val="Default"/>
    <w:next w:val="Default"/>
    <w:rsid w:val="007A00CA"/>
    <w:pPr>
      <w:adjustRightInd/>
      <w:spacing w:after="390"/>
    </w:pPr>
    <w:rPr>
      <w:rFonts w:eastAsia="Times New Roman"/>
      <w:color w:val="auto"/>
      <w:lang w:eastAsia="bg-BG"/>
    </w:rPr>
  </w:style>
  <w:style w:type="character" w:customStyle="1" w:styleId="FormatvorlageArial1">
    <w:name w:val="Formatvorlage Arial1"/>
    <w:rsid w:val="007A00CA"/>
    <w:rPr>
      <w:rFonts w:ascii="Arial" w:hAnsi="Arial"/>
      <w:sz w:val="24"/>
      <w:szCs w:val="24"/>
      <w:lang w:val="en-GB"/>
    </w:rPr>
  </w:style>
  <w:style w:type="paragraph" w:customStyle="1" w:styleId="Char1CharCharChar">
    <w:name w:val="Char1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a1">
    <w:name w:val="Основен текст"/>
    <w:basedOn w:val="Default"/>
    <w:next w:val="Default"/>
    <w:rsid w:val="007A00CA"/>
    <w:pPr>
      <w:adjustRightInd/>
    </w:pPr>
    <w:rPr>
      <w:rFonts w:eastAsia="Times New Roman"/>
      <w:color w:val="auto"/>
      <w:lang w:eastAsia="bg-BG"/>
    </w:rPr>
  </w:style>
  <w:style w:type="paragraph" w:customStyle="1" w:styleId="firstline">
    <w:name w:val="firstline"/>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2CharCharCharCharCharCharCharCharCharCharCharChar">
    <w:name w:val="Char Char2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ralevel1">
    <w:name w:val="Para level1"/>
    <w:basedOn w:val="Normal"/>
    <w:link w:val="Paralevel1Char1"/>
    <w:autoRedefine/>
    <w:rsid w:val="007A00CA"/>
    <w:pPr>
      <w:tabs>
        <w:tab w:val="left" w:pos="567"/>
      </w:tabs>
      <w:suppressAutoHyphens/>
      <w:autoSpaceDN w:val="0"/>
      <w:spacing w:before="120" w:after="0" w:line="240" w:lineRule="auto"/>
      <w:jc w:val="both"/>
    </w:pPr>
    <w:rPr>
      <w:rFonts w:eastAsia="Times New Roman" w:cs="Times New Roman"/>
      <w:szCs w:val="24"/>
      <w:lang w:val="en-GB" w:eastAsia="bg-BG"/>
    </w:rPr>
  </w:style>
  <w:style w:type="character" w:customStyle="1" w:styleId="Paralevel1Char">
    <w:name w:val="Para level1 Char"/>
    <w:rsid w:val="007A00CA"/>
    <w:rPr>
      <w:rFonts w:ascii="Times New Roman" w:eastAsia="Times New Roman" w:hAnsi="Times New Roman"/>
      <w:sz w:val="24"/>
      <w:szCs w:val="24"/>
      <w:lang w:val="en-GB"/>
    </w:rPr>
  </w:style>
  <w:style w:type="paragraph" w:customStyle="1" w:styleId="CharChar10CharCharCharCharCharCharChar">
    <w:name w:val="Char Char10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5">
    <w:name w:val="Char Char5"/>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
    <w:name w:val="Char Char2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
    <w:name w:val="Char Char2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Char1CharCharCharCharCharChar1CharCharCharCharCharChar">
    <w:name w:val="Char Char Char1 Char Char Char Char Char Char1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character" w:styleId="HTMLCite">
    <w:name w:val="HTML Cite"/>
    <w:rsid w:val="007A00CA"/>
    <w:rPr>
      <w:i w:val="0"/>
      <w:iCs w:val="0"/>
      <w:color w:val="0E774A"/>
    </w:rPr>
  </w:style>
  <w:style w:type="character" w:customStyle="1" w:styleId="NIP2Char">
    <w:name w:val="NIP 2 Char"/>
    <w:rsid w:val="007A00CA"/>
    <w:rPr>
      <w:rFonts w:ascii="Times New Roman Bold" w:eastAsia="Times New Roman" w:hAnsi="Times New Roman Bold"/>
      <w:b/>
      <w:caps/>
      <w:sz w:val="24"/>
      <w:szCs w:val="24"/>
    </w:rPr>
  </w:style>
  <w:style w:type="paragraph" w:customStyle="1" w:styleId="StyleNIP3CharAllcaps">
    <w:name w:val="Style NIP 3 Char + All caps"/>
    <w:rsid w:val="007A00CA"/>
    <w:pPr>
      <w:autoSpaceDN w:val="0"/>
      <w:spacing w:before="60" w:after="40" w:line="240" w:lineRule="auto"/>
      <w:ind w:firstLine="737"/>
      <w:jc w:val="both"/>
      <w:outlineLvl w:val="2"/>
    </w:pPr>
    <w:rPr>
      <w:rFonts w:ascii="Times New Roman Bold" w:eastAsia="Times New Roman" w:hAnsi="Times New Roman Bold" w:cs="Times New Roman"/>
      <w:b/>
      <w:bCs/>
      <w:smallCaps/>
      <w:sz w:val="24"/>
      <w:szCs w:val="24"/>
      <w:lang w:val="bg-BG" w:eastAsia="bg-BG"/>
    </w:rPr>
  </w:style>
  <w:style w:type="character" w:customStyle="1" w:styleId="StyleNIP3CharAllcapsChar">
    <w:name w:val="Style NIP 3 Char + All caps Char"/>
    <w:rsid w:val="007A00CA"/>
    <w:rPr>
      <w:rFonts w:ascii="Times New Roman Bold" w:eastAsia="Times New Roman" w:hAnsi="Times New Roman Bold"/>
      <w:b/>
      <w:bCs/>
      <w:smallCaps/>
      <w:sz w:val="24"/>
      <w:szCs w:val="24"/>
      <w:lang w:eastAsia="bg-BG"/>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23">
    <w:name w:val="Pa23"/>
    <w:basedOn w:val="Normal"/>
    <w:next w:val="Normal"/>
    <w:rsid w:val="007A00CA"/>
    <w:pPr>
      <w:autoSpaceDE w:val="0"/>
      <w:autoSpaceDN w:val="0"/>
      <w:spacing w:before="100" w:after="0" w:line="193" w:lineRule="atLeast"/>
    </w:pPr>
    <w:rPr>
      <w:rFonts w:ascii="TimokCYR" w:eastAsia="Times New Roman" w:hAnsi="TimokCYR" w:cs="Times New Roman"/>
      <w:szCs w:val="24"/>
      <w:lang w:val="bg-BG" w:eastAsia="bg-BG"/>
    </w:rPr>
  </w:style>
  <w:style w:type="paragraph" w:customStyle="1" w:styleId="CharChar6">
    <w:name w:val="Char Char6"/>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tablname">
    <w:name w:val="stylentablname"/>
    <w:basedOn w:val="Normal"/>
    <w:rsid w:val="007A00CA"/>
    <w:pPr>
      <w:autoSpaceDN w:val="0"/>
      <w:spacing w:before="100" w:after="100" w:line="240" w:lineRule="auto"/>
    </w:pPr>
    <w:rPr>
      <w:rFonts w:eastAsia="Times New Roman" w:cs="Times New Roman"/>
      <w:szCs w:val="24"/>
      <w:lang w:val="bg-BG" w:eastAsia="bg-BG"/>
    </w:rPr>
  </w:style>
  <w:style w:type="paragraph" w:customStyle="1" w:styleId="western">
    <w:name w:val="western"/>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6CharCharChar">
    <w:name w:val="Char Char6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xl89">
    <w:name w:val="xl89"/>
    <w:basedOn w:val="Normal"/>
    <w:rsid w:val="007A00CA"/>
    <w:pPr>
      <w:pBdr>
        <w:top w:val="single" w:sz="4" w:space="0" w:color="000000"/>
        <w:left w:val="single" w:sz="4" w:space="0" w:color="000000"/>
        <w:bottom w:val="single" w:sz="4" w:space="0" w:color="000000"/>
        <w:right w:val="single" w:sz="4" w:space="0" w:color="000000"/>
      </w:pBdr>
      <w:shd w:val="clear" w:color="auto" w:fill="CCFFFF"/>
      <w:autoSpaceDN w:val="0"/>
      <w:spacing w:before="100" w:after="100" w:line="240" w:lineRule="auto"/>
      <w:textAlignment w:val="center"/>
    </w:pPr>
    <w:rPr>
      <w:rFonts w:eastAsia="Times New Roman" w:cs="Times New Roman"/>
      <w:b/>
      <w:bCs/>
      <w:szCs w:val="24"/>
      <w:lang w:val="bg-BG" w:eastAsia="bg-BG"/>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ahoma"/>
      <w:szCs w:val="24"/>
      <w:lang w:val="pl-PL" w:eastAsia="pl-PL"/>
    </w:rPr>
  </w:style>
  <w:style w:type="paragraph" w:customStyle="1" w:styleId="Text4">
    <w:name w:val="Text 4"/>
    <w:basedOn w:val="Normal"/>
    <w:rsid w:val="007A00CA"/>
    <w:pPr>
      <w:autoSpaceDN w:val="0"/>
      <w:spacing w:before="120" w:after="120" w:line="240" w:lineRule="auto"/>
      <w:ind w:left="850"/>
      <w:jc w:val="both"/>
    </w:pPr>
    <w:rPr>
      <w:rFonts w:eastAsia="Times New Roman" w:cs="Times New Roman"/>
      <w:szCs w:val="24"/>
      <w:lang w:val="bg-BG" w:eastAsia="en-GB"/>
    </w:rPr>
  </w:style>
  <w:style w:type="paragraph" w:customStyle="1" w:styleId="Point0">
    <w:name w:val="Point 0"/>
    <w:basedOn w:val="Normal"/>
    <w:rsid w:val="007A00CA"/>
    <w:pPr>
      <w:autoSpaceDN w:val="0"/>
      <w:spacing w:before="120" w:after="120" w:line="240" w:lineRule="auto"/>
      <w:ind w:left="850" w:hanging="850"/>
      <w:jc w:val="both"/>
    </w:pPr>
    <w:rPr>
      <w:rFonts w:eastAsia="Times New Roman" w:cs="Times New Roman"/>
      <w:szCs w:val="24"/>
      <w:lang w:val="bg-BG" w:eastAsia="en-GB"/>
    </w:rPr>
  </w:style>
  <w:style w:type="paragraph" w:customStyle="1" w:styleId="CharCharChar1CharCharCharCharCharCharCharCharCharCharCharCharCharCharCharCharCharCharCharCharCharCharCharChar">
    <w:name w:val="Char Char Char1 Char Char Char Char Char Char Char Char Char Char Char Char Char Char Char Char Char Char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CharChar">
    <w:name w:val="Char Знак Знак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
    <w:name w:val="Char Char3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stylenheading3">
    <w:name w:val="stylenheading3"/>
    <w:basedOn w:val="Normal"/>
    <w:rsid w:val="007A00CA"/>
    <w:pPr>
      <w:autoSpaceDN w:val="0"/>
      <w:spacing w:before="100" w:after="100" w:line="240" w:lineRule="auto"/>
    </w:pPr>
    <w:rPr>
      <w:rFonts w:eastAsia="Times New Roman" w:cs="Times New Roman"/>
      <w:szCs w:val="24"/>
      <w:lang w:val="bg-BG" w:eastAsia="bg-BG"/>
    </w:rPr>
  </w:style>
  <w:style w:type="paragraph" w:customStyle="1" w:styleId="NIP6Char">
    <w:name w:val="NIP 6 Char"/>
    <w:basedOn w:val="Normal"/>
    <w:rsid w:val="007A00CA"/>
    <w:pPr>
      <w:autoSpaceDN w:val="0"/>
      <w:spacing w:before="100" w:after="0" w:line="240" w:lineRule="auto"/>
      <w:ind w:firstLine="1134"/>
      <w:jc w:val="both"/>
      <w:outlineLvl w:val="4"/>
    </w:pPr>
    <w:rPr>
      <w:rFonts w:ascii="Times New Roman Bold" w:eastAsia="Times New Roman" w:hAnsi="Times New Roman Bold" w:cs="Times New Roman"/>
      <w:b/>
      <w:i/>
      <w:szCs w:val="24"/>
      <w:lang w:val="bg-BG" w:eastAsia="bg-BG"/>
    </w:rPr>
  </w:style>
  <w:style w:type="paragraph" w:customStyle="1" w:styleId="stylenbulletedparagraph">
    <w:name w:val="stylenbulletedparagraph"/>
    <w:basedOn w:val="Normal"/>
    <w:rsid w:val="007A00CA"/>
    <w:pPr>
      <w:autoSpaceDN w:val="0"/>
      <w:spacing w:before="100" w:after="100" w:line="240" w:lineRule="auto"/>
    </w:pPr>
    <w:rPr>
      <w:rFonts w:eastAsia="Times New Roman" w:cs="Times New Roman"/>
      <w:szCs w:val="24"/>
      <w:lang w:val="bg-BG" w:eastAsia="bg-BG"/>
    </w:rPr>
  </w:style>
  <w:style w:type="paragraph" w:customStyle="1" w:styleId="stylenheading2">
    <w:name w:val="stylenheading2"/>
    <w:basedOn w:val="Normal"/>
    <w:rsid w:val="007A00CA"/>
    <w:pPr>
      <w:autoSpaceDN w:val="0"/>
      <w:spacing w:before="100" w:after="100" w:line="240" w:lineRule="auto"/>
    </w:pPr>
    <w:rPr>
      <w:rFonts w:eastAsia="Times New Roman" w:cs="Times New Roman"/>
      <w:szCs w:val="24"/>
      <w:lang w:val="bg-BG" w:eastAsia="bg-BG"/>
    </w:rPr>
  </w:style>
  <w:style w:type="paragraph" w:customStyle="1" w:styleId="stylenheading1">
    <w:name w:val="stylenheading1"/>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3CharCharCharCharChar">
    <w:name w:val="Char Char3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10CharCharCharCharCharCharCharCharCharChar">
    <w:name w:val="Char Char10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
    <w:name w:val="Char Char Char1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1CharCharCharCharCharCharCharChar1CharCharChar">
    <w:name w:val="Char1 Char Char Char Char Char Char Char Char1 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togglecollapsable-exp-meanings-exact-record">
    <w:name w:val="toggle collapsable-exp-meanings-exact-record"/>
    <w:basedOn w:val="DefaultParagraphFont"/>
    <w:rsid w:val="007A00CA"/>
  </w:style>
  <w:style w:type="paragraph" w:customStyle="1" w:styleId="Point3">
    <w:name w:val="Point 3"/>
    <w:basedOn w:val="Normal"/>
    <w:rsid w:val="007A00CA"/>
    <w:pPr>
      <w:autoSpaceDN w:val="0"/>
      <w:spacing w:before="120" w:after="120" w:line="240" w:lineRule="auto"/>
      <w:ind w:left="2551" w:hanging="567"/>
      <w:jc w:val="both"/>
    </w:pPr>
    <w:rPr>
      <w:rFonts w:eastAsia="Times New Roman" w:cs="Times New Roman"/>
      <w:szCs w:val="24"/>
      <w:lang w:val="en-GB" w:eastAsia="bg-BG"/>
    </w:rPr>
  </w:style>
  <w:style w:type="paragraph" w:customStyle="1" w:styleId="CM272">
    <w:name w:val="CM272"/>
    <w:basedOn w:val="Default"/>
    <w:next w:val="Default"/>
    <w:rsid w:val="007A00CA"/>
    <w:pPr>
      <w:adjustRightInd/>
      <w:spacing w:after="77"/>
    </w:pPr>
    <w:rPr>
      <w:rFonts w:ascii="Arial" w:eastAsia="Times New Roman" w:hAnsi="Arial"/>
      <w:color w:val="auto"/>
      <w:lang w:eastAsia="bg-BG"/>
    </w:rPr>
  </w:style>
  <w:style w:type="paragraph" w:customStyle="1" w:styleId="CharChar2CharCharChar1CharCharCharCharCharCharCharCharChar">
    <w:name w:val="Char Char2 Char Char Char1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10CharCharCharCharCharCharCharCharCharCharCharCharCharCharCharChar">
    <w:name w:val="Char Char10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
    <w:name w:val="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
    <w:name w:val="Char Char3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CharCharChar">
    <w:name w:val="Char Char Char1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
    <w:name w:val="Char Char2 Char Char Char1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CharCharCharCharCharChar">
    <w:name w:val="Char Char2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styleId="ListNumber4">
    <w:name w:val="List Number 4"/>
    <w:basedOn w:val="Normal"/>
    <w:rsid w:val="007A00CA"/>
    <w:pPr>
      <w:numPr>
        <w:numId w:val="75"/>
      </w:numPr>
      <w:autoSpaceDN w:val="0"/>
      <w:spacing w:before="100" w:after="0" w:line="240" w:lineRule="auto"/>
    </w:pPr>
    <w:rPr>
      <w:rFonts w:eastAsia="Times New Roman" w:cs="Times New Roman"/>
      <w:szCs w:val="24"/>
      <w:lang w:val="bg-BG" w:eastAsia="bg-BG"/>
    </w:rPr>
  </w:style>
  <w:style w:type="paragraph" w:styleId="ListBullet4">
    <w:name w:val="List Bullet 4"/>
    <w:basedOn w:val="Normal"/>
    <w:autoRedefine/>
    <w:rsid w:val="007A00CA"/>
    <w:pPr>
      <w:numPr>
        <w:numId w:val="76"/>
      </w:numPr>
      <w:autoSpaceDN w:val="0"/>
      <w:spacing w:before="100" w:after="0" w:line="240" w:lineRule="auto"/>
    </w:pPr>
    <w:rPr>
      <w:rFonts w:eastAsia="Times New Roman" w:cs="Times New Roman"/>
      <w:szCs w:val="24"/>
      <w:lang w:val="bg-BG" w:eastAsia="bg-BG"/>
    </w:rPr>
  </w:style>
  <w:style w:type="paragraph" w:customStyle="1" w:styleId="ListBullet1">
    <w:name w:val="List Bullet 1"/>
    <w:basedOn w:val="Normal"/>
    <w:rsid w:val="007A00CA"/>
    <w:pPr>
      <w:numPr>
        <w:numId w:val="77"/>
      </w:numPr>
      <w:autoSpaceDN w:val="0"/>
      <w:spacing w:before="100" w:after="240" w:line="240" w:lineRule="auto"/>
      <w:jc w:val="both"/>
    </w:pPr>
    <w:rPr>
      <w:rFonts w:eastAsia="Times New Roman" w:cs="Times New Roman"/>
      <w:szCs w:val="20"/>
      <w:lang w:val="en-GB" w:eastAsia="bg-BG"/>
    </w:rPr>
  </w:style>
  <w:style w:type="character" w:customStyle="1" w:styleId="Text4Char">
    <w:name w:val="Text 4 Char"/>
    <w:rsid w:val="007A00CA"/>
    <w:rPr>
      <w:rFonts w:ascii="Times New Roman" w:eastAsia="Times New Roman" w:hAnsi="Times New Roman"/>
      <w:sz w:val="24"/>
      <w:szCs w:val="24"/>
      <w:lang w:eastAsia="en-GB"/>
    </w:rPr>
  </w:style>
  <w:style w:type="paragraph" w:customStyle="1" w:styleId="CharChar2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
    <w:name w:val="Char2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CharChar">
    <w:name w:val="Char Char2 Char Char Char1 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longtext1">
    <w:name w:val="long_text1"/>
    <w:rsid w:val="007A00CA"/>
    <w:rPr>
      <w:sz w:val="26"/>
      <w:szCs w:val="26"/>
    </w:rPr>
  </w:style>
  <w:style w:type="paragraph" w:customStyle="1" w:styleId="CharChar3CharCharCharCharCharCharCharCharChar">
    <w:name w:val="Char Char3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CharChar1">
    <w:name w:val="Char Char2 Char Char Char1 Char Char Char Char Char Char Char Char Char Char Char Char Char Char Char Char Char Char Char Char1"/>
    <w:basedOn w:val="Normal"/>
    <w:rsid w:val="007A00CA"/>
    <w:pPr>
      <w:autoSpaceDN w:val="0"/>
      <w:spacing w:before="100" w:after="160" w:line="240" w:lineRule="exact"/>
    </w:pPr>
    <w:rPr>
      <w:rFonts w:ascii="Arial" w:eastAsia="Times New Roman" w:hAnsi="Arial" w:cs="Arial"/>
      <w:sz w:val="20"/>
      <w:szCs w:val="20"/>
      <w:lang w:eastAsia="bg-BG"/>
    </w:rPr>
  </w:style>
  <w:style w:type="numbering" w:customStyle="1" w:styleId="NoList1">
    <w:name w:val="No List1"/>
    <w:next w:val="NoList"/>
    <w:semiHidden/>
    <w:rsid w:val="007A00CA"/>
  </w:style>
  <w:style w:type="numbering" w:customStyle="1" w:styleId="Style30">
    <w:name w:val="Style3"/>
    <w:rsid w:val="007A00CA"/>
  </w:style>
  <w:style w:type="numbering" w:customStyle="1" w:styleId="Style1">
    <w:name w:val="Style1"/>
    <w:basedOn w:val="NoList"/>
    <w:rsid w:val="007A00CA"/>
    <w:pPr>
      <w:numPr>
        <w:numId w:val="151"/>
      </w:numPr>
    </w:pPr>
  </w:style>
  <w:style w:type="numbering" w:customStyle="1" w:styleId="Style51">
    <w:name w:val="Style51"/>
    <w:rsid w:val="007A00CA"/>
    <w:pPr>
      <w:numPr>
        <w:numId w:val="98"/>
      </w:numPr>
    </w:pPr>
  </w:style>
  <w:style w:type="paragraph" w:customStyle="1" w:styleId="paralevel10">
    <w:name w:val="para level1"/>
    <w:basedOn w:val="Normal"/>
    <w:rsid w:val="007A00CA"/>
    <w:pPr>
      <w:suppressAutoHyphens/>
      <w:autoSpaceDN w:val="0"/>
      <w:spacing w:before="100" w:after="120" w:line="240" w:lineRule="auto"/>
      <w:ind w:left="1247"/>
    </w:pPr>
    <w:rPr>
      <w:rFonts w:eastAsia="Times New Roman" w:cs="Times New Roman"/>
      <w:sz w:val="20"/>
      <w:szCs w:val="20"/>
      <w:lang w:eastAsia="bg-BG"/>
    </w:rPr>
  </w:style>
  <w:style w:type="paragraph" w:customStyle="1" w:styleId="paralevel3">
    <w:name w:val="para level3"/>
    <w:basedOn w:val="Normal"/>
    <w:rsid w:val="007A00CA"/>
    <w:pPr>
      <w:widowControl w:val="0"/>
      <w:autoSpaceDN w:val="0"/>
      <w:spacing w:before="100" w:after="120" w:line="240" w:lineRule="auto"/>
      <w:ind w:left="3119" w:hanging="624"/>
    </w:pPr>
    <w:rPr>
      <w:rFonts w:eastAsia="Times New Roman" w:cs="Times New Roman"/>
      <w:sz w:val="20"/>
      <w:szCs w:val="20"/>
      <w:lang w:eastAsia="bg-BG"/>
    </w:rPr>
  </w:style>
  <w:style w:type="character" w:customStyle="1" w:styleId="NIP3CharChar">
    <w:name w:val="NIP 3 Char Char"/>
    <w:rsid w:val="007A00CA"/>
    <w:rPr>
      <w:rFonts w:ascii="Times New Roman Bold" w:hAnsi="Times New Roman Bold"/>
      <w:b/>
      <w:smallCaps/>
      <w:sz w:val="24"/>
      <w:szCs w:val="24"/>
      <w:lang w:val="bg-BG" w:eastAsia="bg-BG" w:bidi="ar-SA"/>
    </w:rPr>
  </w:style>
  <w:style w:type="character" w:customStyle="1" w:styleId="NIP2CharChar">
    <w:name w:val="NIP 2 Char Char"/>
    <w:rsid w:val="007A00CA"/>
    <w:rPr>
      <w:rFonts w:ascii="Times New Roman Bold" w:hAnsi="Times New Roman Bold"/>
      <w:b/>
      <w:bCs/>
      <w:caps/>
      <w:sz w:val="24"/>
      <w:szCs w:val="24"/>
      <w:lang w:val="bg-BG" w:eastAsia="bg-BG" w:bidi="ar-SA"/>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1CharChar1">
    <w:name w:val="Char Char1 Char1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
    <w:name w:val="Char Char2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CharCharChar">
    <w:name w:val="Char2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132">
    <w:name w:val="CM132"/>
    <w:basedOn w:val="Default"/>
    <w:next w:val="Default"/>
    <w:rsid w:val="007A00CA"/>
    <w:pPr>
      <w:adjustRightInd/>
      <w:spacing w:after="200"/>
    </w:pPr>
    <w:rPr>
      <w:rFonts w:eastAsia="Times New Roman"/>
      <w:color w:val="auto"/>
      <w:lang w:eastAsia="bg-BG"/>
    </w:rPr>
  </w:style>
  <w:style w:type="paragraph" w:customStyle="1" w:styleId="CharChar2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CharCharCharCharCharCharCharCharCharCharCharChar">
    <w:name w:val="Char2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reflinkplainlinksnourlexpansion">
    <w:name w:val="reflink plainlinks nourlexpansion"/>
    <w:basedOn w:val="DefaultParagraphFont"/>
    <w:rsid w:val="007A00CA"/>
  </w:style>
  <w:style w:type="character" w:customStyle="1" w:styleId="st1">
    <w:name w:val="st1"/>
    <w:basedOn w:val="DefaultParagraphFont"/>
    <w:rsid w:val="007A00CA"/>
  </w:style>
  <w:style w:type="paragraph" w:customStyle="1" w:styleId="TableText0">
    <w:name w:val="Table Text"/>
    <w:basedOn w:val="Normal"/>
    <w:rsid w:val="007A00CA"/>
    <w:pPr>
      <w:overflowPunct w:val="0"/>
      <w:autoSpaceDE w:val="0"/>
      <w:autoSpaceDN w:val="0"/>
      <w:spacing w:before="100" w:after="0" w:line="240" w:lineRule="auto"/>
    </w:pPr>
    <w:rPr>
      <w:rFonts w:eastAsia="Times New Roman" w:cs="Times New Roman"/>
      <w:sz w:val="20"/>
      <w:szCs w:val="20"/>
      <w:lang w:val="en-GB" w:eastAsia="bg-BG"/>
    </w:rPr>
  </w:style>
  <w:style w:type="paragraph" w:customStyle="1" w:styleId="ESRBodytext">
    <w:name w:val="ESR Body text"/>
    <w:basedOn w:val="Default"/>
    <w:next w:val="Default"/>
    <w:rsid w:val="007A00CA"/>
    <w:pPr>
      <w:adjustRightInd/>
    </w:pPr>
    <w:rPr>
      <w:rFonts w:ascii="OEDIMN+TimesNewRoman" w:eastAsia="Times New Roman" w:hAnsi="OEDIMN+TimesNewRoman"/>
      <w:color w:val="auto"/>
      <w:lang w:eastAsia="bg-BG"/>
    </w:rPr>
  </w:style>
  <w:style w:type="paragraph" w:customStyle="1" w:styleId="Tableau">
    <w:name w:val="Tableau"/>
    <w:basedOn w:val="Normal"/>
    <w:rsid w:val="007A00CA"/>
    <w:pPr>
      <w:keepNext/>
      <w:autoSpaceDN w:val="0"/>
      <w:spacing w:before="100" w:after="0" w:line="240" w:lineRule="auto"/>
    </w:pPr>
    <w:rPr>
      <w:rFonts w:eastAsia="Times New Roman" w:cs="Times New Roman"/>
      <w:szCs w:val="20"/>
      <w:lang w:val="en-GB" w:eastAsia="bg-BG"/>
    </w:rPr>
  </w:style>
  <w:style w:type="paragraph" w:customStyle="1" w:styleId="Note">
    <w:name w:val="Note"/>
    <w:basedOn w:val="Normal"/>
    <w:rsid w:val="007A00CA"/>
    <w:pPr>
      <w:autoSpaceDN w:val="0"/>
      <w:spacing w:before="100" w:after="0" w:line="240" w:lineRule="auto"/>
      <w:ind w:left="1134"/>
    </w:pPr>
    <w:rPr>
      <w:rFonts w:eastAsia="Times New Roman" w:cs="Times New Roman"/>
      <w:sz w:val="20"/>
      <w:szCs w:val="20"/>
      <w:lang w:val="en-GB" w:eastAsia="bg-BG"/>
    </w:rPr>
  </w:style>
  <w:style w:type="paragraph" w:customStyle="1" w:styleId="CharChar2CharCharChar1CharCharCharCharCharCharCharChar">
    <w:name w:val="Char Char2 Char Char Char1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CharCharCharCharCharCharCharCharCharCharCharCharCharCharCharCharCharCharCharCharCharCharCharCharCharChar">
    <w:name w:val="Char Char2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Strong4">
    <w:name w:val="Strong4"/>
    <w:rsid w:val="007A00CA"/>
    <w:rPr>
      <w:b/>
      <w:bCs/>
      <w:color w:val="A0A112"/>
    </w:rPr>
  </w:style>
  <w:style w:type="character" w:customStyle="1" w:styleId="st">
    <w:name w:val="st"/>
    <w:basedOn w:val="DefaultParagraphFont"/>
    <w:rsid w:val="007A00CA"/>
  </w:style>
  <w:style w:type="character" w:customStyle="1" w:styleId="google-src-text1">
    <w:name w:val="google-src-text1"/>
    <w:rsid w:val="007A00CA"/>
    <w:rPr>
      <w:vanish/>
    </w:rPr>
  </w:style>
  <w:style w:type="paragraph" w:customStyle="1" w:styleId="CharChar4CharCharChar">
    <w:name w:val="Char Char4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character" w:customStyle="1" w:styleId="post-meta">
    <w:name w:val="post-meta"/>
    <w:basedOn w:val="DefaultParagraphFont"/>
    <w:rsid w:val="007A00CA"/>
  </w:style>
  <w:style w:type="character" w:customStyle="1" w:styleId="scnt">
    <w:name w:val="scnt"/>
    <w:basedOn w:val="DefaultParagraphFont"/>
    <w:rsid w:val="007A00CA"/>
  </w:style>
  <w:style w:type="paragraph" w:customStyle="1" w:styleId="CharChar2CharCharCharCharCharCharCharCharCharCharCharCharCharCharCharCharCharCharCharCharCharCharCharCharChar">
    <w:name w:val="Char Char2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2CharCharCharChar">
    <w:name w:val="Char Char Char2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Paralevel1TimesNewRoman">
    <w:name w:val="Style Para level1 + Times New Roman"/>
    <w:basedOn w:val="Paralevel1"/>
    <w:autoRedefine/>
    <w:rsid w:val="007A00CA"/>
    <w:pPr>
      <w:tabs>
        <w:tab w:val="clear" w:pos="567"/>
      </w:tabs>
      <w:suppressAutoHyphens w:val="0"/>
      <w:spacing w:after="120"/>
    </w:pPr>
    <w:rPr>
      <w:rFonts w:eastAsia="SimSun"/>
      <w:lang w:val="bg-BG" w:eastAsia="zh-CN"/>
    </w:rPr>
  </w:style>
  <w:style w:type="character" w:customStyle="1" w:styleId="StyleParalevel1TimesNewRomanChar">
    <w:name w:val="Style Para level1 + Times New Roman Char"/>
    <w:rsid w:val="007A00CA"/>
    <w:rPr>
      <w:rFonts w:ascii="Times New Roman" w:eastAsia="SimSun" w:hAnsi="Times New Roman"/>
      <w:sz w:val="24"/>
      <w:szCs w:val="24"/>
      <w:lang w:eastAsia="zh-CN"/>
    </w:rPr>
  </w:style>
  <w:style w:type="paragraph" w:customStyle="1" w:styleId="Char2CharCharCharCharCharChar">
    <w:name w:val="Char2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Annexetitreacte">
    <w:name w:val="Annexe titre (acte)"/>
    <w:basedOn w:val="Normal"/>
    <w:next w:val="Normal"/>
    <w:rsid w:val="007A00CA"/>
    <w:pPr>
      <w:autoSpaceDN w:val="0"/>
      <w:spacing w:before="120" w:after="120" w:line="240" w:lineRule="auto"/>
      <w:jc w:val="center"/>
    </w:pPr>
    <w:rPr>
      <w:rFonts w:eastAsia="Times New Roman" w:cs="Times New Roman"/>
      <w:b/>
      <w:szCs w:val="24"/>
      <w:u w:val="single"/>
      <w:lang w:val="en-GB" w:eastAsia="de-DE"/>
    </w:rPr>
  </w:style>
  <w:style w:type="paragraph" w:customStyle="1" w:styleId="Normalnumber">
    <w:name w:val="Normal_number"/>
    <w:basedOn w:val="Normal"/>
    <w:link w:val="NormalnumberChar"/>
    <w:rsid w:val="007A00CA"/>
    <w:pPr>
      <w:numPr>
        <w:numId w:val="66"/>
      </w:numPr>
      <w:tabs>
        <w:tab w:val="left" w:pos="-680"/>
        <w:tab w:val="left" w:pos="0"/>
        <w:tab w:val="left" w:pos="567"/>
        <w:tab w:val="left" w:pos="1134"/>
        <w:tab w:val="left" w:pos="1701"/>
        <w:tab w:val="left" w:pos="2268"/>
      </w:tabs>
      <w:autoSpaceDN w:val="0"/>
      <w:spacing w:before="100" w:after="120" w:line="240" w:lineRule="auto"/>
    </w:pPr>
    <w:rPr>
      <w:rFonts w:eastAsia="Times New Roman" w:cs="Times New Roman"/>
      <w:sz w:val="20"/>
      <w:szCs w:val="20"/>
      <w:lang w:val="en-GB" w:eastAsia="bg-BG"/>
    </w:rPr>
  </w:style>
  <w:style w:type="paragraph" w:customStyle="1" w:styleId="CarCarCharCharChar">
    <w:name w:val="Car Car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default0">
    <w:name w:val="default"/>
    <w:basedOn w:val="Normal"/>
    <w:rsid w:val="007A00CA"/>
    <w:pPr>
      <w:autoSpaceDN w:val="0"/>
      <w:spacing w:before="100" w:after="100" w:line="240" w:lineRule="auto"/>
    </w:pPr>
    <w:rPr>
      <w:rFonts w:eastAsia="Times New Roman" w:cs="Times New Roman"/>
      <w:color w:val="000000"/>
      <w:szCs w:val="24"/>
      <w:lang w:val="bg-BG" w:eastAsia="bg-BG"/>
    </w:rPr>
  </w:style>
  <w:style w:type="paragraph" w:customStyle="1" w:styleId="2">
    <w:name w:val="Основен текст 2"/>
    <w:basedOn w:val="Default"/>
    <w:next w:val="Default"/>
    <w:rsid w:val="007A00CA"/>
    <w:pPr>
      <w:adjustRightInd/>
    </w:pPr>
    <w:rPr>
      <w:rFonts w:eastAsia="Times New Roman"/>
      <w:color w:val="auto"/>
      <w:lang w:eastAsia="bg-BG"/>
    </w:rPr>
  </w:style>
  <w:style w:type="paragraph" w:customStyle="1" w:styleId="5">
    <w:name w:val="Заглавие 5"/>
    <w:basedOn w:val="Default"/>
    <w:next w:val="Default"/>
    <w:rsid w:val="007A00CA"/>
    <w:pPr>
      <w:adjustRightInd/>
    </w:pPr>
    <w:rPr>
      <w:rFonts w:eastAsia="Times New Roman"/>
      <w:color w:val="auto"/>
      <w:lang w:eastAsia="bg-BG"/>
    </w:rPr>
  </w:style>
  <w:style w:type="character" w:styleId="HTMLTypewriter">
    <w:name w:val="HTML Typewriter"/>
    <w:rsid w:val="007A00CA"/>
    <w:rPr>
      <w:rFonts w:ascii="Courier New" w:eastAsia="Times New Roman" w:hAnsi="Courier New" w:cs="Courier New"/>
      <w:sz w:val="20"/>
      <w:szCs w:val="20"/>
    </w:rPr>
  </w:style>
  <w:style w:type="character" w:customStyle="1" w:styleId="mark">
    <w:name w:val="mark"/>
    <w:basedOn w:val="DefaultParagraphFont"/>
    <w:rsid w:val="007A00CA"/>
  </w:style>
  <w:style w:type="paragraph" w:customStyle="1" w:styleId="CharChar2CharCharCharCharCharCharCharCharCharCharCharCharCharCharCharChar">
    <w:name w:val="Char Char2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r">
    <w:name w:val="par"/>
    <w:basedOn w:val="Normal"/>
    <w:rsid w:val="007A00CA"/>
    <w:pPr>
      <w:autoSpaceDN w:val="0"/>
      <w:spacing w:before="100" w:after="100" w:line="240" w:lineRule="auto"/>
    </w:pPr>
    <w:rPr>
      <w:rFonts w:eastAsia="Times New Roman" w:cs="Times New Roman"/>
      <w:szCs w:val="24"/>
      <w:lang w:val="bg-BG" w:eastAsia="bg-BG"/>
    </w:rPr>
  </w:style>
  <w:style w:type="character" w:customStyle="1" w:styleId="highlightedsearchterm">
    <w:name w:val="highlightedsearchterm"/>
    <w:basedOn w:val="DefaultParagraphFont"/>
    <w:rsid w:val="007A00CA"/>
  </w:style>
  <w:style w:type="paragraph" w:customStyle="1" w:styleId="CharChar1Char1CharChar1CharCharChar">
    <w:name w:val="Char Char1 Char1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7CharCharCharCharCharChar">
    <w:name w:val="Char Char7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NIP10">
    <w:name w:val="NIP1"/>
    <w:basedOn w:val="Normal"/>
    <w:autoRedefine/>
    <w:rsid w:val="007A00CA"/>
    <w:pPr>
      <w:tabs>
        <w:tab w:val="left" w:pos="180"/>
        <w:tab w:val="left" w:pos="480"/>
      </w:tabs>
      <w:autoSpaceDN w:val="0"/>
      <w:spacing w:before="240" w:after="240" w:line="240" w:lineRule="auto"/>
      <w:jc w:val="both"/>
      <w:outlineLvl w:val="0"/>
    </w:pPr>
    <w:rPr>
      <w:rFonts w:ascii="Times New Roman Bold" w:eastAsia="Times New Roman" w:hAnsi="Times New Roman Bold" w:cs="Times New Roman"/>
      <w:b/>
      <w:caps/>
      <w:sz w:val="28"/>
      <w:szCs w:val="28"/>
      <w:lang w:val="bg-BG" w:eastAsia="bg-BG"/>
    </w:rPr>
  </w:style>
  <w:style w:type="paragraph" w:customStyle="1" w:styleId="StyleNIP1TimesNewRoman">
    <w:name w:val="Style NIP1 + Times New Roman"/>
    <w:basedOn w:val="NIP10"/>
    <w:rsid w:val="007A00CA"/>
    <w:pPr>
      <w:numPr>
        <w:numId w:val="78"/>
      </w:numPr>
    </w:pPr>
    <w:rPr>
      <w:bCs/>
    </w:rPr>
  </w:style>
  <w:style w:type="character" w:customStyle="1" w:styleId="StyleNIP1TimesNewRomanChar0">
    <w:name w:val="Style NIP1 + Times New Roman Char"/>
    <w:rsid w:val="007A00CA"/>
    <w:rPr>
      <w:rFonts w:ascii="Times New Roman Bold" w:eastAsia="Times New Roman" w:hAnsi="Times New Roman Bold"/>
      <w:b/>
      <w:bCs/>
      <w:caps/>
      <w:sz w:val="28"/>
      <w:szCs w:val="28"/>
    </w:rPr>
  </w:style>
  <w:style w:type="paragraph" w:customStyle="1" w:styleId="CM7">
    <w:name w:val="CM7"/>
    <w:basedOn w:val="Default"/>
    <w:next w:val="Default"/>
    <w:rsid w:val="007A00CA"/>
    <w:pPr>
      <w:adjustRightInd/>
      <w:spacing w:after="275"/>
    </w:pPr>
    <w:rPr>
      <w:rFonts w:eastAsia="Times New Roman"/>
      <w:color w:val="auto"/>
      <w:lang w:eastAsia="bg-BG"/>
    </w:rPr>
  </w:style>
  <w:style w:type="paragraph" w:customStyle="1" w:styleId="CharChar1Char1CharChar">
    <w:name w:val="Char Char1 Char1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CharCharChar">
    <w:name w:val="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
    <w:name w:val="Char Char2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1">
    <w:name w:val="Char Char1 Char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7CharCharCharCharCharCharCharCharChar">
    <w:name w:val="Char Char7 Char Char Char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10CharCharCharCharCharCharCharCharCharCharCharCharCharCharCharCharCharCharChar1CharCharChar">
    <w:name w:val="Char Char10 Char Char Char Char Char Char Char Char Char Char Char Char Char Char Char Char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Char">
    <w:name w:val="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CharCharChar">
    <w:name w:val="Char Char3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
    <w:name w:val="Char Char2 Char Char Char1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10CharCharCharCharCharCharCharCharCharCharCharCharCharCharCharCharCharCharChar1CharCharCharCharCharChar">
    <w:name w:val="Char Char10 Char Char Char Char Char Char Char Char Char Char Char Char Char Char Char Char Char 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figurename">
    <w:name w:val="stylenfigurename"/>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CharCharCharCharCharCharCharCharCharCharCharCharCharCharCharCharCharChar1CharCharChar">
    <w:name w:val="Char Char Char Char Char Char Char Char Char Char Char Char Char Char Char Char Char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CharCharCharCharCharCharCharChar0">
    <w:name w:val="Char Char2 Char Char Char Char Char Char Char Char Char Char Char Char Char Char Char Char Char Char Char Знак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1CharCharCharCharChar">
    <w:name w:val="Char Char Char Char Char Char Char Char Char1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table" w:styleId="TableWeb3">
    <w:name w:val="Table Web 3"/>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21">
    <w:name w:val="Style21"/>
    <w:rsid w:val="007A00CA"/>
    <w:pPr>
      <w:numPr>
        <w:numId w:val="100"/>
      </w:numPr>
    </w:pPr>
  </w:style>
  <w:style w:type="table" w:styleId="TableWeb1">
    <w:name w:val="Table Web 1"/>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rsid w:val="007A00CA"/>
    <w:pPr>
      <w:spacing w:after="0" w:line="240" w:lineRule="auto"/>
    </w:pPr>
    <w:rPr>
      <w:rFonts w:ascii="Times New Roman" w:eastAsia="Times New Roman" w:hAnsi="Times New Roman" w:cs="Times New Roman"/>
      <w:sz w:val="20"/>
      <w:szCs w:val="20"/>
      <w:lang w:val="bg-BG" w:eastAsia="bg-BG"/>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A00CA"/>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7A00CA"/>
    <w:pPr>
      <w:spacing w:after="0" w:line="240" w:lineRule="auto"/>
    </w:pPr>
    <w:rPr>
      <w:rFonts w:ascii="Times New Roman" w:eastAsia="Times New Roman" w:hAnsi="Times New Roman" w:cs="Times New Roman"/>
      <w:sz w:val="20"/>
      <w:szCs w:val="20"/>
      <w:lang w:val="bg-BG" w:eastAsia="bg-BG"/>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0">
    <w:name w:val="Table Grid 3"/>
    <w:basedOn w:val="TableNormal"/>
    <w:rsid w:val="007A00CA"/>
    <w:pPr>
      <w:spacing w:after="0" w:line="240" w:lineRule="auto"/>
    </w:pPr>
    <w:rPr>
      <w:rFonts w:ascii="Times New Roman" w:eastAsia="Times New Roman" w:hAnsi="Times New Roman" w:cs="Times New Roman"/>
      <w:sz w:val="20"/>
      <w:szCs w:val="20"/>
      <w:lang w:val="bg-B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List1">
    <w:name w:val="List1"/>
    <w:basedOn w:val="Normal"/>
    <w:rsid w:val="007A00CA"/>
    <w:pPr>
      <w:spacing w:before="120" w:after="60" w:line="240" w:lineRule="auto"/>
      <w:ind w:firstLine="567"/>
    </w:pPr>
    <w:rPr>
      <w:rFonts w:ascii="Times New Roman Bold" w:eastAsia="Times New Roman" w:hAnsi="Times New Roman Bold" w:cs="Times New Roman"/>
      <w:b/>
      <w:iCs/>
      <w:smallCaps/>
      <w:szCs w:val="24"/>
      <w:lang w:val="bg-BG"/>
    </w:rPr>
  </w:style>
  <w:style w:type="table" w:styleId="TableElegant">
    <w:name w:val="Table Elegant"/>
    <w:basedOn w:val="TableNormal"/>
    <w:rsid w:val="007A00CA"/>
    <w:pPr>
      <w:spacing w:after="0" w:line="360" w:lineRule="atLeast"/>
      <w:ind w:firstLine="284"/>
      <w:jc w:val="both"/>
    </w:pPr>
    <w:rPr>
      <w:rFonts w:ascii="Times New Roman" w:eastAsia="Times New Roman" w:hAnsi="Times New Roman" w:cs="Times New Roman"/>
      <w:sz w:val="20"/>
      <w:szCs w:val="20"/>
      <w:lang w:val="bg-B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7A00CA"/>
    <w:pPr>
      <w:spacing w:after="0" w:line="240" w:lineRule="auto"/>
    </w:pPr>
    <w:rPr>
      <w:rFonts w:ascii="Times New Roman" w:eastAsia="Times New Roman" w:hAnsi="Times New Roman" w:cs="Times New Roman"/>
      <w:sz w:val="20"/>
      <w:szCs w:val="20"/>
      <w:lang w:val="bg-BG" w:eastAsia="bg-BG"/>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
    <w:name w:val="1 / 1.1 / 1.1.11"/>
    <w:basedOn w:val="NoList"/>
    <w:next w:val="111111"/>
    <w:rsid w:val="007A00CA"/>
    <w:pPr>
      <w:numPr>
        <w:numId w:val="99"/>
      </w:numPr>
    </w:pPr>
  </w:style>
  <w:style w:type="numbering" w:customStyle="1" w:styleId="ArticleSection1">
    <w:name w:val="Article / Section1"/>
    <w:basedOn w:val="NoList"/>
    <w:next w:val="ArticleSection"/>
    <w:rsid w:val="007A00CA"/>
    <w:pPr>
      <w:numPr>
        <w:numId w:val="103"/>
      </w:numPr>
    </w:pPr>
  </w:style>
  <w:style w:type="paragraph" w:customStyle="1" w:styleId="Normal1">
    <w:name w:val="Normal1"/>
    <w:basedOn w:val="Normal"/>
    <w:rsid w:val="007A00CA"/>
    <w:pPr>
      <w:spacing w:before="100" w:beforeAutospacing="1" w:after="100" w:afterAutospacing="1" w:line="240" w:lineRule="auto"/>
    </w:pPr>
    <w:rPr>
      <w:rFonts w:eastAsia="Times New Roman" w:cs="Times New Roman"/>
      <w:szCs w:val="24"/>
      <w:lang w:val="bg-BG" w:eastAsia="bg-BG"/>
    </w:rPr>
  </w:style>
  <w:style w:type="numbering" w:customStyle="1" w:styleId="Normallist1">
    <w:name w:val="Normal_list1"/>
    <w:basedOn w:val="NoList"/>
    <w:rsid w:val="007A00CA"/>
    <w:pPr>
      <w:numPr>
        <w:numId w:val="104"/>
      </w:numPr>
    </w:pPr>
  </w:style>
  <w:style w:type="numbering" w:styleId="111111">
    <w:name w:val="Outline List 2"/>
    <w:basedOn w:val="NoList"/>
    <w:unhideWhenUsed/>
    <w:rsid w:val="007A00CA"/>
    <w:pPr>
      <w:numPr>
        <w:numId w:val="96"/>
      </w:numPr>
    </w:pPr>
  </w:style>
  <w:style w:type="numbering" w:styleId="ArticleSection">
    <w:name w:val="Outline List 3"/>
    <w:basedOn w:val="NoList"/>
    <w:unhideWhenUsed/>
    <w:rsid w:val="007A00CA"/>
    <w:pPr>
      <w:numPr>
        <w:numId w:val="97"/>
      </w:numPr>
    </w:pPr>
  </w:style>
  <w:style w:type="numbering" w:customStyle="1" w:styleId="NoList2">
    <w:name w:val="No List2"/>
    <w:next w:val="NoList"/>
    <w:semiHidden/>
    <w:rsid w:val="007A00CA"/>
  </w:style>
  <w:style w:type="numbering" w:customStyle="1" w:styleId="Style310">
    <w:name w:val="Style31"/>
    <w:rsid w:val="007A00CA"/>
    <w:pPr>
      <w:numPr>
        <w:numId w:val="59"/>
      </w:numPr>
    </w:pPr>
  </w:style>
  <w:style w:type="numbering" w:customStyle="1" w:styleId="Style11">
    <w:name w:val="Style11"/>
    <w:basedOn w:val="NoList"/>
    <w:rsid w:val="007A00CA"/>
    <w:pPr>
      <w:numPr>
        <w:numId w:val="150"/>
      </w:numPr>
    </w:pPr>
  </w:style>
  <w:style w:type="numbering" w:customStyle="1" w:styleId="Style52">
    <w:name w:val="Style52"/>
    <w:rsid w:val="007A00CA"/>
  </w:style>
  <w:style w:type="numbering" w:customStyle="1" w:styleId="Style22">
    <w:name w:val="Style22"/>
    <w:rsid w:val="007A00CA"/>
  </w:style>
  <w:style w:type="numbering" w:customStyle="1" w:styleId="1111112">
    <w:name w:val="1 / 1.1 / 1.1.12"/>
    <w:basedOn w:val="NoList"/>
    <w:next w:val="111111"/>
    <w:rsid w:val="007A00CA"/>
  </w:style>
  <w:style w:type="numbering" w:customStyle="1" w:styleId="ArticleSection2">
    <w:name w:val="Article / Section2"/>
    <w:basedOn w:val="NoList"/>
    <w:next w:val="ArticleSection"/>
    <w:rsid w:val="007A00CA"/>
    <w:pPr>
      <w:numPr>
        <w:numId w:val="92"/>
      </w:numPr>
    </w:pPr>
  </w:style>
  <w:style w:type="numbering" w:customStyle="1" w:styleId="Normallist2">
    <w:name w:val="Normal_list2"/>
    <w:basedOn w:val="NoList"/>
    <w:rsid w:val="007A00CA"/>
    <w:pPr>
      <w:numPr>
        <w:numId w:val="102"/>
      </w:numPr>
    </w:pPr>
  </w:style>
  <w:style w:type="numbering" w:customStyle="1" w:styleId="Style31">
    <w:name w:val="Style3_1"/>
    <w:basedOn w:val="NoList"/>
    <w:rsid w:val="007A00CA"/>
    <w:pPr>
      <w:numPr>
        <w:numId w:val="60"/>
      </w:numPr>
    </w:pPr>
  </w:style>
  <w:style w:type="numbering" w:customStyle="1" w:styleId="Style110">
    <w:name w:val="Style1_1"/>
    <w:basedOn w:val="NoList"/>
    <w:rsid w:val="007A00CA"/>
    <w:pPr>
      <w:numPr>
        <w:numId w:val="61"/>
      </w:numPr>
    </w:pPr>
  </w:style>
  <w:style w:type="numbering" w:customStyle="1" w:styleId="Style5">
    <w:name w:val="Style5"/>
    <w:basedOn w:val="NoList"/>
    <w:rsid w:val="007A00CA"/>
    <w:pPr>
      <w:numPr>
        <w:numId w:val="62"/>
      </w:numPr>
    </w:pPr>
  </w:style>
  <w:style w:type="numbering" w:customStyle="1" w:styleId="Style2">
    <w:name w:val="Style2"/>
    <w:basedOn w:val="NoList"/>
    <w:rsid w:val="007A00CA"/>
    <w:pPr>
      <w:numPr>
        <w:numId w:val="63"/>
      </w:numPr>
    </w:pPr>
  </w:style>
  <w:style w:type="numbering" w:customStyle="1" w:styleId="1111113">
    <w:name w:val="1 / 1.1 / 1.1.13"/>
    <w:basedOn w:val="NoList"/>
    <w:rsid w:val="007A00CA"/>
    <w:pPr>
      <w:numPr>
        <w:numId w:val="64"/>
      </w:numPr>
    </w:pPr>
  </w:style>
  <w:style w:type="numbering" w:customStyle="1" w:styleId="ArticleSection3">
    <w:name w:val="Article / Section3"/>
    <w:basedOn w:val="NoList"/>
    <w:rsid w:val="007A00CA"/>
    <w:pPr>
      <w:numPr>
        <w:numId w:val="65"/>
      </w:numPr>
    </w:pPr>
  </w:style>
  <w:style w:type="numbering" w:customStyle="1" w:styleId="Normallist">
    <w:name w:val="Normal_list"/>
    <w:basedOn w:val="NoList"/>
    <w:rsid w:val="007A00CA"/>
    <w:pPr>
      <w:numPr>
        <w:numId w:val="66"/>
      </w:numPr>
    </w:pPr>
  </w:style>
  <w:style w:type="numbering" w:customStyle="1" w:styleId="LFO28">
    <w:name w:val="LFO28"/>
    <w:basedOn w:val="NoList"/>
    <w:rsid w:val="007A00CA"/>
    <w:pPr>
      <w:numPr>
        <w:numId w:val="67"/>
      </w:numPr>
    </w:pPr>
  </w:style>
  <w:style w:type="numbering" w:customStyle="1" w:styleId="LFO30">
    <w:name w:val="LFO30"/>
    <w:basedOn w:val="NoList"/>
    <w:rsid w:val="007A00CA"/>
    <w:pPr>
      <w:numPr>
        <w:numId w:val="68"/>
      </w:numPr>
    </w:pPr>
  </w:style>
  <w:style w:type="numbering" w:customStyle="1" w:styleId="LFO31">
    <w:name w:val="LFO31"/>
    <w:basedOn w:val="NoList"/>
    <w:rsid w:val="007A00CA"/>
    <w:pPr>
      <w:numPr>
        <w:numId w:val="69"/>
      </w:numPr>
    </w:pPr>
  </w:style>
  <w:style w:type="numbering" w:customStyle="1" w:styleId="LFO32">
    <w:name w:val="LFO32"/>
    <w:basedOn w:val="NoList"/>
    <w:rsid w:val="007A00CA"/>
    <w:pPr>
      <w:numPr>
        <w:numId w:val="70"/>
      </w:numPr>
    </w:pPr>
  </w:style>
  <w:style w:type="numbering" w:customStyle="1" w:styleId="LFO33">
    <w:name w:val="LFO33"/>
    <w:basedOn w:val="NoList"/>
    <w:rsid w:val="007A00CA"/>
    <w:pPr>
      <w:numPr>
        <w:numId w:val="71"/>
      </w:numPr>
    </w:pPr>
  </w:style>
  <w:style w:type="numbering" w:customStyle="1" w:styleId="LFO34">
    <w:name w:val="LFO34"/>
    <w:basedOn w:val="NoList"/>
    <w:rsid w:val="007A00CA"/>
    <w:pPr>
      <w:numPr>
        <w:numId w:val="72"/>
      </w:numPr>
    </w:pPr>
  </w:style>
  <w:style w:type="numbering" w:customStyle="1" w:styleId="LFO36">
    <w:name w:val="LFO36"/>
    <w:basedOn w:val="NoList"/>
    <w:rsid w:val="007A00CA"/>
    <w:pPr>
      <w:numPr>
        <w:numId w:val="73"/>
      </w:numPr>
    </w:pPr>
  </w:style>
  <w:style w:type="numbering" w:customStyle="1" w:styleId="LFO37">
    <w:name w:val="LFO37"/>
    <w:basedOn w:val="NoList"/>
    <w:rsid w:val="007A00CA"/>
    <w:pPr>
      <w:numPr>
        <w:numId w:val="74"/>
      </w:numPr>
    </w:pPr>
  </w:style>
  <w:style w:type="numbering" w:customStyle="1" w:styleId="LFO41">
    <w:name w:val="LFO41"/>
    <w:basedOn w:val="NoList"/>
    <w:rsid w:val="007A00CA"/>
    <w:pPr>
      <w:numPr>
        <w:numId w:val="75"/>
      </w:numPr>
    </w:pPr>
  </w:style>
  <w:style w:type="numbering" w:customStyle="1" w:styleId="LFO42">
    <w:name w:val="LFO42"/>
    <w:basedOn w:val="NoList"/>
    <w:rsid w:val="007A00CA"/>
    <w:pPr>
      <w:numPr>
        <w:numId w:val="76"/>
      </w:numPr>
    </w:pPr>
  </w:style>
  <w:style w:type="numbering" w:customStyle="1" w:styleId="LFO43">
    <w:name w:val="LFO43"/>
    <w:basedOn w:val="NoList"/>
    <w:rsid w:val="007A00CA"/>
    <w:pPr>
      <w:numPr>
        <w:numId w:val="77"/>
      </w:numPr>
    </w:pPr>
  </w:style>
  <w:style w:type="numbering" w:customStyle="1" w:styleId="LFO70">
    <w:name w:val="LFO70"/>
    <w:basedOn w:val="NoList"/>
    <w:rsid w:val="007A00CA"/>
    <w:pPr>
      <w:numPr>
        <w:numId w:val="78"/>
      </w:numPr>
    </w:pPr>
  </w:style>
  <w:style w:type="character" w:customStyle="1" w:styleId="CaptionChar1">
    <w:name w:val="Caption Char1"/>
    <w:aliases w:val="Tabelle Char1,Tabelle Char Char Char Char,Tabelle Char Char Char Char Char Char Char Char Char1,Tabelle Char Char Char Char Char Char Char Char Char Char,TabelOverskrift Char1,Tabeloverskrift Char Char,Caption Char Char,Tabelle Char Char1"/>
    <w:rsid w:val="00B535DC"/>
    <w:rPr>
      <w:rFonts w:ascii="Calibri Light" w:eastAsia="SimHei" w:hAnsi="Calibri Light" w:cs="Times New Roman"/>
      <w:sz w:val="20"/>
      <w:szCs w:val="20"/>
      <w:lang w:val="en-GB" w:eastAsia="zh-CN"/>
    </w:rPr>
  </w:style>
  <w:style w:type="paragraph" w:customStyle="1" w:styleId="Normal-pool">
    <w:name w:val="Normal-pool"/>
    <w:link w:val="Normal-poolChar"/>
    <w:rsid w:val="00B535DC"/>
    <w:pPr>
      <w:tabs>
        <w:tab w:val="left" w:pos="1247"/>
        <w:tab w:val="left" w:pos="1814"/>
        <w:tab w:val="left" w:pos="2381"/>
        <w:tab w:val="left" w:pos="2948"/>
        <w:tab w:val="left" w:pos="3515"/>
      </w:tabs>
      <w:spacing w:after="60" w:line="264" w:lineRule="auto"/>
      <w:jc w:val="both"/>
    </w:pPr>
    <w:rPr>
      <w:rFonts w:ascii="Times New Roman" w:eastAsia="Times New Roman" w:hAnsi="Times New Roman" w:cs="Times New Roman"/>
      <w:lang w:val="bg-BG"/>
    </w:rPr>
  </w:style>
  <w:style w:type="character" w:customStyle="1" w:styleId="Normal-poolChar">
    <w:name w:val="Normal-pool Char"/>
    <w:link w:val="Normal-pool"/>
    <w:rsid w:val="00B535DC"/>
    <w:rPr>
      <w:rFonts w:ascii="Times New Roman" w:eastAsia="Times New Roman" w:hAnsi="Times New Roman" w:cs="Times New Roman"/>
      <w:lang w:val="bg-BG"/>
    </w:rPr>
  </w:style>
  <w:style w:type="character" w:customStyle="1" w:styleId="BodyText20">
    <w:name w:val="Body Text2"/>
    <w:rsid w:val="00B535DC"/>
    <w:rPr>
      <w:rFonts w:ascii="Arial" w:eastAsia="Arial" w:hAnsi="Arial" w:cs="Arial"/>
      <w:b w:val="0"/>
      <w:bCs w:val="0"/>
      <w:i w:val="0"/>
      <w:iCs w:val="0"/>
      <w:smallCaps w:val="0"/>
      <w:strike w:val="0"/>
      <w:color w:val="000000"/>
      <w:spacing w:val="0"/>
      <w:w w:val="100"/>
      <w:position w:val="0"/>
      <w:sz w:val="18"/>
      <w:szCs w:val="18"/>
      <w:u w:val="none"/>
      <w:lang w:val="en-US"/>
    </w:rPr>
  </w:style>
  <w:style w:type="paragraph" w:customStyle="1" w:styleId="AATitle2">
    <w:name w:val="AA_Title2"/>
    <w:basedOn w:val="Normal"/>
    <w:rsid w:val="00B535DC"/>
    <w:pPr>
      <w:keepNext/>
      <w:keepLines/>
      <w:tabs>
        <w:tab w:val="left" w:pos="1247"/>
        <w:tab w:val="left" w:pos="1814"/>
        <w:tab w:val="left" w:pos="2381"/>
        <w:tab w:val="left" w:pos="2948"/>
        <w:tab w:val="left" w:pos="3515"/>
      </w:tabs>
      <w:suppressAutoHyphens/>
      <w:spacing w:before="120" w:after="120" w:line="240" w:lineRule="auto"/>
      <w:ind w:right="1701"/>
    </w:pPr>
    <w:rPr>
      <w:rFonts w:eastAsia="Times New Roman" w:cs="Times New Roman"/>
      <w:b/>
      <w:sz w:val="20"/>
      <w:szCs w:val="20"/>
      <w:lang w:val="en-GB"/>
    </w:rPr>
  </w:style>
  <w:style w:type="paragraph" w:customStyle="1" w:styleId="BBTitle">
    <w:name w:val="BB_Title"/>
    <w:basedOn w:val="Normal"/>
    <w:link w:val="BBTitleChar"/>
    <w:rsid w:val="00B535DC"/>
    <w:pPr>
      <w:keepNext/>
      <w:keepLines/>
      <w:suppressAutoHyphens/>
      <w:spacing w:before="320" w:after="240" w:line="240" w:lineRule="auto"/>
      <w:ind w:left="1247" w:right="567"/>
    </w:pPr>
    <w:rPr>
      <w:rFonts w:eastAsia="Times New Roman" w:cs="Times New Roman"/>
      <w:b/>
      <w:sz w:val="28"/>
      <w:szCs w:val="28"/>
      <w:lang w:val="en-GB"/>
    </w:rPr>
  </w:style>
  <w:style w:type="paragraph" w:customStyle="1" w:styleId="CH1">
    <w:name w:val="CH1"/>
    <w:basedOn w:val="Normal"/>
    <w:next w:val="Normal"/>
    <w:rsid w:val="00B535DC"/>
    <w:pPr>
      <w:keepNext/>
      <w:keepLines/>
      <w:tabs>
        <w:tab w:val="right" w:pos="851"/>
        <w:tab w:val="left" w:pos="1247"/>
        <w:tab w:val="left" w:pos="1814"/>
        <w:tab w:val="left" w:pos="2381"/>
        <w:tab w:val="left" w:pos="2948"/>
        <w:tab w:val="left" w:pos="3515"/>
      </w:tabs>
      <w:suppressAutoHyphens/>
      <w:spacing w:before="240" w:after="120" w:line="240" w:lineRule="auto"/>
      <w:ind w:left="1247" w:right="284" w:hanging="1247"/>
    </w:pPr>
    <w:rPr>
      <w:rFonts w:eastAsia="SimSun" w:cs="Times New Roman"/>
      <w:b/>
      <w:bCs/>
      <w:sz w:val="28"/>
      <w:szCs w:val="28"/>
      <w:lang w:val="en-GB"/>
    </w:rPr>
  </w:style>
  <w:style w:type="paragraph" w:customStyle="1" w:styleId="title-gr-seq-level-2">
    <w:name w:val="title-gr-seq-level-2"/>
    <w:basedOn w:val="Normal"/>
    <w:rsid w:val="00B535DC"/>
    <w:pPr>
      <w:spacing w:before="100" w:beforeAutospacing="1" w:after="100" w:afterAutospacing="1" w:line="240" w:lineRule="auto"/>
    </w:pPr>
    <w:rPr>
      <w:rFonts w:eastAsia="Times New Roman" w:cs="Times New Roman"/>
      <w:szCs w:val="24"/>
      <w:lang w:val="bg-BG" w:eastAsia="bg-BG"/>
    </w:rPr>
  </w:style>
  <w:style w:type="paragraph" w:customStyle="1" w:styleId="tbl-norm">
    <w:name w:val="tbl-norm"/>
    <w:basedOn w:val="Normal"/>
    <w:rsid w:val="00B535DC"/>
    <w:pPr>
      <w:spacing w:before="100" w:beforeAutospacing="1" w:after="100" w:afterAutospacing="1" w:line="240" w:lineRule="auto"/>
    </w:pPr>
    <w:rPr>
      <w:rFonts w:eastAsia="Times New Roman" w:cs="Times New Roman"/>
      <w:szCs w:val="24"/>
      <w:lang w:val="bg-BG" w:eastAsia="bg-BG"/>
    </w:rPr>
  </w:style>
  <w:style w:type="paragraph" w:customStyle="1" w:styleId="NormalNonumber">
    <w:name w:val="Normal_No_number"/>
    <w:basedOn w:val="Normal"/>
    <w:link w:val="NormalNonumberChar"/>
    <w:rsid w:val="00B535DC"/>
    <w:pPr>
      <w:tabs>
        <w:tab w:val="left" w:pos="1247"/>
        <w:tab w:val="left" w:pos="1814"/>
        <w:tab w:val="left" w:pos="2381"/>
        <w:tab w:val="left" w:pos="2948"/>
        <w:tab w:val="left" w:pos="3515"/>
        <w:tab w:val="left" w:pos="4082"/>
      </w:tabs>
      <w:spacing w:after="120" w:line="240" w:lineRule="auto"/>
      <w:ind w:left="1247"/>
    </w:pPr>
    <w:rPr>
      <w:rFonts w:eastAsia="Times New Roman" w:cs="Times New Roman"/>
      <w:sz w:val="20"/>
      <w:szCs w:val="20"/>
      <w:lang w:val="en-GB"/>
    </w:rPr>
  </w:style>
  <w:style w:type="character" w:customStyle="1" w:styleId="NormalNonumberChar">
    <w:name w:val="Normal_No_number Char"/>
    <w:basedOn w:val="Normal-poolChar"/>
    <w:link w:val="NormalNonumber"/>
    <w:rsid w:val="00B535DC"/>
    <w:rPr>
      <w:rFonts w:ascii="Times New Roman" w:eastAsia="Times New Roman" w:hAnsi="Times New Roman" w:cs="Times New Roman"/>
      <w:sz w:val="20"/>
      <w:szCs w:val="20"/>
      <w:lang w:val="en-GB"/>
    </w:rPr>
  </w:style>
  <w:style w:type="paragraph" w:customStyle="1" w:styleId="Point0letter">
    <w:name w:val="Point 0 (letter)"/>
    <w:basedOn w:val="Normal"/>
    <w:rsid w:val="00B535DC"/>
    <w:pPr>
      <w:numPr>
        <w:ilvl w:val="1"/>
        <w:numId w:val="152"/>
      </w:numPr>
      <w:spacing w:before="120" w:after="120" w:line="360" w:lineRule="auto"/>
    </w:pPr>
    <w:rPr>
      <w:rFonts w:eastAsia="Times New Roman" w:cs="Times New Roman"/>
      <w:szCs w:val="24"/>
      <w:lang w:val="en-GB" w:eastAsia="en-GB"/>
    </w:rPr>
  </w:style>
  <w:style w:type="paragraph" w:customStyle="1" w:styleId="Point0number">
    <w:name w:val="Point 0 (number)"/>
    <w:basedOn w:val="Normal"/>
    <w:rsid w:val="00B535DC"/>
    <w:pPr>
      <w:numPr>
        <w:numId w:val="152"/>
      </w:numPr>
      <w:spacing w:before="120" w:after="120" w:line="360" w:lineRule="auto"/>
    </w:pPr>
    <w:rPr>
      <w:rFonts w:eastAsia="Times New Roman" w:cs="Times New Roman"/>
      <w:szCs w:val="24"/>
      <w:lang w:val="en-GB" w:eastAsia="en-GB"/>
    </w:rPr>
  </w:style>
  <w:style w:type="paragraph" w:customStyle="1" w:styleId="Point1letter">
    <w:name w:val="Point 1 (letter)"/>
    <w:basedOn w:val="Normal"/>
    <w:rsid w:val="00B535DC"/>
    <w:pPr>
      <w:numPr>
        <w:ilvl w:val="3"/>
        <w:numId w:val="152"/>
      </w:numPr>
      <w:spacing w:before="120" w:after="120" w:line="360" w:lineRule="auto"/>
    </w:pPr>
    <w:rPr>
      <w:rFonts w:eastAsia="Times New Roman" w:cs="Times New Roman"/>
      <w:szCs w:val="24"/>
      <w:lang w:val="en-GB" w:eastAsia="en-GB"/>
    </w:rPr>
  </w:style>
  <w:style w:type="paragraph" w:customStyle="1" w:styleId="Point1number">
    <w:name w:val="Point 1 (number)"/>
    <w:basedOn w:val="Normal"/>
    <w:rsid w:val="00B535DC"/>
    <w:pPr>
      <w:numPr>
        <w:ilvl w:val="2"/>
        <w:numId w:val="152"/>
      </w:numPr>
      <w:spacing w:before="120" w:after="120" w:line="360" w:lineRule="auto"/>
    </w:pPr>
    <w:rPr>
      <w:rFonts w:eastAsia="Times New Roman" w:cs="Times New Roman"/>
      <w:szCs w:val="24"/>
      <w:lang w:val="en-GB" w:eastAsia="en-GB"/>
    </w:rPr>
  </w:style>
  <w:style w:type="paragraph" w:customStyle="1" w:styleId="Point2letter">
    <w:name w:val="Point 2 (letter)"/>
    <w:basedOn w:val="Normal"/>
    <w:rsid w:val="00B535DC"/>
    <w:pPr>
      <w:numPr>
        <w:ilvl w:val="5"/>
        <w:numId w:val="152"/>
      </w:numPr>
      <w:spacing w:before="120" w:after="120" w:line="360" w:lineRule="auto"/>
    </w:pPr>
    <w:rPr>
      <w:rFonts w:eastAsia="Times New Roman" w:cs="Times New Roman"/>
      <w:szCs w:val="24"/>
      <w:lang w:val="en-GB" w:eastAsia="en-GB"/>
    </w:rPr>
  </w:style>
  <w:style w:type="paragraph" w:customStyle="1" w:styleId="Point2number">
    <w:name w:val="Point 2 (number)"/>
    <w:basedOn w:val="Normal"/>
    <w:rsid w:val="00B535DC"/>
    <w:pPr>
      <w:numPr>
        <w:ilvl w:val="4"/>
        <w:numId w:val="152"/>
      </w:numPr>
      <w:spacing w:before="120" w:after="120" w:line="360" w:lineRule="auto"/>
    </w:pPr>
    <w:rPr>
      <w:rFonts w:eastAsia="Times New Roman" w:cs="Times New Roman"/>
      <w:szCs w:val="24"/>
      <w:lang w:val="en-GB" w:eastAsia="en-GB"/>
    </w:rPr>
  </w:style>
  <w:style w:type="paragraph" w:customStyle="1" w:styleId="Point3letter">
    <w:name w:val="Point 3 (letter)"/>
    <w:basedOn w:val="Normal"/>
    <w:rsid w:val="00B535DC"/>
    <w:pPr>
      <w:numPr>
        <w:ilvl w:val="7"/>
        <w:numId w:val="152"/>
      </w:numPr>
      <w:spacing w:before="120" w:after="120" w:line="360" w:lineRule="auto"/>
    </w:pPr>
    <w:rPr>
      <w:rFonts w:eastAsia="Times New Roman" w:cs="Times New Roman"/>
      <w:szCs w:val="24"/>
      <w:lang w:val="en-GB" w:eastAsia="en-GB"/>
    </w:rPr>
  </w:style>
  <w:style w:type="paragraph" w:customStyle="1" w:styleId="Point3number">
    <w:name w:val="Point 3 (number)"/>
    <w:basedOn w:val="Normal"/>
    <w:rsid w:val="00B535DC"/>
    <w:pPr>
      <w:numPr>
        <w:ilvl w:val="6"/>
        <w:numId w:val="152"/>
      </w:numPr>
      <w:spacing w:before="120" w:after="120" w:line="360" w:lineRule="auto"/>
    </w:pPr>
    <w:rPr>
      <w:rFonts w:eastAsia="Times New Roman" w:cs="Times New Roman"/>
      <w:szCs w:val="24"/>
      <w:lang w:val="en-GB" w:eastAsia="en-GB"/>
    </w:rPr>
  </w:style>
  <w:style w:type="paragraph" w:customStyle="1" w:styleId="Point4letter">
    <w:name w:val="Point 4 (letter)"/>
    <w:basedOn w:val="Normal"/>
    <w:rsid w:val="00B535DC"/>
    <w:pPr>
      <w:numPr>
        <w:ilvl w:val="8"/>
        <w:numId w:val="152"/>
      </w:numPr>
      <w:spacing w:before="120" w:after="120" w:line="360" w:lineRule="auto"/>
    </w:pPr>
    <w:rPr>
      <w:rFonts w:eastAsia="Times New Roman" w:cs="Times New Roman"/>
      <w:szCs w:val="24"/>
      <w:lang w:val="en-GB" w:eastAsia="en-GB"/>
    </w:rPr>
  </w:style>
  <w:style w:type="paragraph" w:customStyle="1" w:styleId="CharCharCharCharCharCharCharCharCharCharCharCharCharCharCharCharCharCharCharChar1CharCharCharCharCharCharCharCharCharCharChar">
    <w:name w:val="Char Char Char Char Char Char Char Char Char Char Char Char Char Char Char Char Char Char Char Char1 Char Char Char Char Char Char Char Char Char Char Char"/>
    <w:basedOn w:val="Normal"/>
    <w:rsid w:val="00B535DC"/>
    <w:pPr>
      <w:tabs>
        <w:tab w:val="left" w:pos="709"/>
      </w:tabs>
      <w:spacing w:after="0" w:line="240" w:lineRule="auto"/>
    </w:pPr>
    <w:rPr>
      <w:rFonts w:ascii="Tahoma" w:eastAsia="Times New Roman" w:hAnsi="Tahoma" w:cs="Times New Roman"/>
      <w:szCs w:val="24"/>
      <w:lang w:val="pl-PL" w:eastAsia="pl-PL"/>
    </w:rPr>
  </w:style>
  <w:style w:type="paragraph" w:customStyle="1" w:styleId="TableTitle">
    <w:name w:val="Table Title"/>
    <w:basedOn w:val="Normal"/>
    <w:next w:val="Normal"/>
    <w:uiPriority w:val="99"/>
    <w:rsid w:val="00B535DC"/>
    <w:pPr>
      <w:spacing w:before="120" w:after="120" w:line="240" w:lineRule="auto"/>
      <w:jc w:val="center"/>
    </w:pPr>
    <w:rPr>
      <w:rFonts w:eastAsia="Times New Roman" w:cs="Times New Roman"/>
      <w:b/>
      <w:bCs/>
      <w:szCs w:val="24"/>
      <w:lang w:val="en-GB"/>
    </w:rPr>
  </w:style>
  <w:style w:type="paragraph" w:customStyle="1" w:styleId="1">
    <w:name w:val="Нормален1"/>
    <w:basedOn w:val="Normal"/>
    <w:next w:val="Normal"/>
    <w:rsid w:val="00B535DC"/>
    <w:pPr>
      <w:autoSpaceDE w:val="0"/>
      <w:autoSpaceDN w:val="0"/>
      <w:adjustRightInd w:val="0"/>
      <w:spacing w:after="0" w:line="240" w:lineRule="auto"/>
    </w:pPr>
    <w:rPr>
      <w:rFonts w:eastAsia="Times New Roman" w:cs="Times New Roman"/>
      <w:szCs w:val="24"/>
      <w:lang w:val="bg-BG"/>
    </w:rPr>
  </w:style>
  <w:style w:type="character" w:customStyle="1" w:styleId="newdocreference">
    <w:name w:val="newdocreference"/>
    <w:basedOn w:val="DefaultParagraphFont"/>
    <w:rsid w:val="00B535DC"/>
  </w:style>
  <w:style w:type="character" w:customStyle="1" w:styleId="userentry">
    <w:name w:val="userentry"/>
    <w:basedOn w:val="DefaultParagraphFont"/>
    <w:rsid w:val="00B535DC"/>
  </w:style>
  <w:style w:type="paragraph" w:customStyle="1" w:styleId="NormalLeft">
    <w:name w:val="Normal Left"/>
    <w:basedOn w:val="Normal"/>
    <w:rsid w:val="00B535DC"/>
    <w:pPr>
      <w:spacing w:before="120" w:after="120" w:line="240" w:lineRule="auto"/>
    </w:pPr>
    <w:rPr>
      <w:rFonts w:eastAsia="Calibri" w:cs="Times New Roman"/>
      <w:lang w:val="bg-BG"/>
    </w:rPr>
  </w:style>
  <w:style w:type="character" w:customStyle="1" w:styleId="statusnatstd2">
    <w:name w:val="status_natstd_2"/>
    <w:basedOn w:val="DefaultParagraphFont"/>
    <w:rsid w:val="00B535DC"/>
  </w:style>
  <w:style w:type="paragraph" w:customStyle="1" w:styleId="ListParagraph1">
    <w:name w:val="List Paragraph1"/>
    <w:aliases w:val="List Paragraph3,List Paragraph 2,List Paragraph31,Listeavsnitt1"/>
    <w:basedOn w:val="Normal"/>
    <w:qFormat/>
    <w:rsid w:val="00B535DC"/>
    <w:pPr>
      <w:snapToGrid w:val="0"/>
      <w:spacing w:after="120" w:line="240" w:lineRule="auto"/>
      <w:ind w:left="720"/>
      <w:contextualSpacing/>
      <w:jc w:val="both"/>
    </w:pPr>
    <w:rPr>
      <w:rFonts w:ascii="Calibri" w:eastAsia="MS Mincho" w:hAnsi="Calibri" w:cs="Times New Roman"/>
      <w:sz w:val="22"/>
      <w:lang w:val="en-GB"/>
    </w:rPr>
  </w:style>
  <w:style w:type="character" w:customStyle="1" w:styleId="fieldnamehastooltip">
    <w:name w:val="fieldnamehastooltip"/>
    <w:basedOn w:val="DefaultParagraphFont"/>
    <w:rsid w:val="00B535DC"/>
  </w:style>
  <w:style w:type="character" w:customStyle="1" w:styleId="taglib-icon-help">
    <w:name w:val="taglib-icon-help"/>
    <w:basedOn w:val="DefaultParagraphFont"/>
    <w:rsid w:val="00B535DC"/>
  </w:style>
  <w:style w:type="character" w:customStyle="1" w:styleId="helper-hidden-accessible">
    <w:name w:val="helper-hidden-accessible"/>
    <w:basedOn w:val="DefaultParagraphFont"/>
    <w:rsid w:val="00B535DC"/>
  </w:style>
  <w:style w:type="character" w:customStyle="1" w:styleId="cli-no-wrap">
    <w:name w:val="cli-no-wrap"/>
    <w:basedOn w:val="DefaultParagraphFont"/>
    <w:rsid w:val="00B535DC"/>
  </w:style>
  <w:style w:type="character" w:customStyle="1" w:styleId="clinventoryhelpcursor">
    <w:name w:val="clinventoryhelpcursor"/>
    <w:basedOn w:val="DefaultParagraphFont"/>
    <w:rsid w:val="00B535DC"/>
  </w:style>
  <w:style w:type="paragraph" w:customStyle="1" w:styleId="AFWTableTitle">
    <w:name w:val="AFW Table Title"/>
    <w:basedOn w:val="Heading4"/>
    <w:rsid w:val="00B535DC"/>
    <w:pPr>
      <w:widowControl/>
      <w:numPr>
        <w:numId w:val="0"/>
      </w:numPr>
      <w:tabs>
        <w:tab w:val="left" w:pos="1134"/>
      </w:tabs>
      <w:spacing w:before="360" w:after="160"/>
      <w:ind w:left="1247" w:hanging="680"/>
    </w:pPr>
    <w:rPr>
      <w:rFonts w:ascii="Arial" w:hAnsi="Arial"/>
      <w:b w:val="0"/>
      <w:bCs w:val="0"/>
      <w:i w:val="0"/>
      <w:color w:val="5F2167"/>
      <w:sz w:val="20"/>
      <w:szCs w:val="26"/>
      <w:lang w:val="en-GB" w:eastAsia="en-GB"/>
    </w:rPr>
  </w:style>
  <w:style w:type="character" w:customStyle="1" w:styleId="Bodytext0">
    <w:name w:val="Body text_"/>
    <w:link w:val="BodyText17"/>
    <w:rsid w:val="00B535DC"/>
    <w:rPr>
      <w:rFonts w:ascii="Arial" w:eastAsia="Arial" w:hAnsi="Arial" w:cs="Arial"/>
      <w:sz w:val="18"/>
      <w:szCs w:val="18"/>
      <w:shd w:val="clear" w:color="auto" w:fill="FFFFFF"/>
    </w:rPr>
  </w:style>
  <w:style w:type="paragraph" w:customStyle="1" w:styleId="BodyText17">
    <w:name w:val="Body Text17"/>
    <w:basedOn w:val="Normal"/>
    <w:link w:val="Bodytext0"/>
    <w:rsid w:val="00B535DC"/>
    <w:pPr>
      <w:widowControl w:val="0"/>
      <w:shd w:val="clear" w:color="auto" w:fill="FFFFFF"/>
      <w:spacing w:before="180" w:after="180" w:line="230" w:lineRule="exact"/>
      <w:ind w:hanging="380"/>
    </w:pPr>
    <w:rPr>
      <w:rFonts w:ascii="Arial" w:eastAsia="Arial" w:hAnsi="Arial" w:cs="Arial"/>
      <w:sz w:val="18"/>
      <w:szCs w:val="18"/>
    </w:rPr>
  </w:style>
  <w:style w:type="paragraph" w:customStyle="1" w:styleId="AFWBody">
    <w:name w:val="AFW Body"/>
    <w:aliases w:val="Body,Normal Arial,AFW Mins,AFW Memo Body"/>
    <w:rsid w:val="00B535DC"/>
    <w:pPr>
      <w:spacing w:after="160" w:line="240" w:lineRule="atLeast"/>
    </w:pPr>
    <w:rPr>
      <w:rFonts w:ascii="Arial" w:eastAsia="Calibri" w:hAnsi="Arial" w:cs="Times New Roman"/>
      <w:color w:val="000000"/>
      <w:sz w:val="20"/>
      <w:lang w:val="en-GB"/>
    </w:rPr>
  </w:style>
  <w:style w:type="paragraph" w:customStyle="1" w:styleId="AFWBullets">
    <w:name w:val="AFW Bullets"/>
    <w:aliases w:val="Bullets 1"/>
    <w:basedOn w:val="AFWBody"/>
    <w:rsid w:val="00B535DC"/>
    <w:pPr>
      <w:ind w:left="979" w:hanging="360"/>
    </w:pPr>
  </w:style>
  <w:style w:type="paragraph" w:customStyle="1" w:styleId="TOC31">
    <w:name w:val="TOC 31"/>
    <w:basedOn w:val="Normal"/>
    <w:next w:val="Normal"/>
    <w:autoRedefine/>
    <w:uiPriority w:val="39"/>
    <w:qFormat/>
    <w:rsid w:val="00B535DC"/>
    <w:pPr>
      <w:spacing w:after="0"/>
      <w:ind w:left="440"/>
    </w:pPr>
    <w:rPr>
      <w:rFonts w:asciiTheme="minorHAnsi" w:eastAsia="Calibri" w:hAnsiTheme="minorHAnsi" w:cs="Calibri"/>
      <w:sz w:val="20"/>
      <w:szCs w:val="20"/>
      <w:lang w:val="bg-BG"/>
    </w:rPr>
  </w:style>
  <w:style w:type="paragraph" w:customStyle="1" w:styleId="Titletable">
    <w:name w:val="Title_table"/>
    <w:basedOn w:val="Normal"/>
    <w:rsid w:val="00B535DC"/>
    <w:pPr>
      <w:keepNext/>
      <w:keepLines/>
      <w:suppressAutoHyphens/>
      <w:spacing w:after="60" w:line="240" w:lineRule="auto"/>
      <w:ind w:left="1247"/>
    </w:pPr>
    <w:rPr>
      <w:rFonts w:eastAsia="Times New Roman" w:cs="Times New Roman"/>
      <w:b/>
      <w:bCs/>
      <w:sz w:val="20"/>
      <w:szCs w:val="20"/>
      <w:lang w:val="en-GB"/>
    </w:rPr>
  </w:style>
  <w:style w:type="character" w:customStyle="1" w:styleId="CRMarker">
    <w:name w:val="CR Marker"/>
    <w:uiPriority w:val="99"/>
    <w:rsid w:val="00B535DC"/>
    <w:rPr>
      <w:rFonts w:ascii="Wingdings" w:hAnsi="Wingdings" w:cs="Wingdings"/>
    </w:rPr>
  </w:style>
  <w:style w:type="character" w:customStyle="1" w:styleId="CRDeleted">
    <w:name w:val="CR Deleted"/>
    <w:rsid w:val="00B535DC"/>
    <w:rPr>
      <w:strike w:val="0"/>
      <w:dstrike/>
    </w:rPr>
  </w:style>
  <w:style w:type="character" w:customStyle="1" w:styleId="Paralevel1Char1">
    <w:name w:val="Para level1 Char1"/>
    <w:link w:val="Paralevel1"/>
    <w:rsid w:val="00B535DC"/>
    <w:rPr>
      <w:rFonts w:ascii="Times New Roman" w:eastAsia="Times New Roman" w:hAnsi="Times New Roman" w:cs="Times New Roman"/>
      <w:sz w:val="24"/>
      <w:szCs w:val="24"/>
      <w:lang w:val="en-GB" w:eastAsia="bg-BG"/>
    </w:rPr>
  </w:style>
  <w:style w:type="paragraph" w:customStyle="1" w:styleId="GlossaryText">
    <w:name w:val="Glossary Text"/>
    <w:basedOn w:val="Normal"/>
    <w:rsid w:val="00B535DC"/>
    <w:pPr>
      <w:keepNext/>
      <w:keepLines/>
      <w:spacing w:after="270" w:line="270" w:lineRule="exact"/>
    </w:pPr>
    <w:rPr>
      <w:rFonts w:ascii="Palatino" w:eastAsia="Times New Roman" w:hAnsi="Palatino" w:cs="Times New Roman"/>
      <w:sz w:val="21"/>
      <w:szCs w:val="20"/>
      <w:lang w:val="en-AU"/>
    </w:rPr>
  </w:style>
  <w:style w:type="paragraph" w:customStyle="1" w:styleId="BodyText4">
    <w:name w:val="Body Text 4"/>
    <w:basedOn w:val="Normal"/>
    <w:rsid w:val="00B535DC"/>
    <w:pPr>
      <w:keepLines/>
      <w:spacing w:before="160" w:after="0" w:line="270" w:lineRule="exact"/>
      <w:ind w:left="720"/>
      <w:jc w:val="both"/>
    </w:pPr>
    <w:rPr>
      <w:rFonts w:eastAsia="Times New Roman" w:cs="Times New Roman"/>
      <w:noProof/>
      <w:sz w:val="22"/>
      <w:szCs w:val="20"/>
      <w:lang w:val="en-AU"/>
    </w:rPr>
  </w:style>
  <w:style w:type="paragraph" w:customStyle="1" w:styleId="CharCharChar0">
    <w:name w:val="Char Char Char Знак Знак"/>
    <w:basedOn w:val="Normal"/>
    <w:semiHidden/>
    <w:rsid w:val="00B535DC"/>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Objetducommentaire1">
    <w:name w:val="Objet du commentaire1"/>
    <w:basedOn w:val="CommentText"/>
    <w:next w:val="CommentText"/>
    <w:semiHidden/>
    <w:rsid w:val="00B535DC"/>
    <w:pPr>
      <w:widowControl w:val="0"/>
      <w:overflowPunct w:val="0"/>
      <w:autoSpaceDE w:val="0"/>
      <w:adjustRightInd w:val="0"/>
      <w:spacing w:before="0"/>
      <w:textAlignment w:val="baseline"/>
    </w:pPr>
    <w:rPr>
      <w:rFonts w:eastAsia="MS Mincho"/>
      <w:b/>
      <w:bCs/>
      <w:szCs w:val="20"/>
      <w:lang w:val="en-CA" w:eastAsia="en-US"/>
    </w:rPr>
  </w:style>
  <w:style w:type="character" w:customStyle="1" w:styleId="bluelink">
    <w:name w:val="blue_link"/>
    <w:basedOn w:val="DefaultParagraphFont"/>
    <w:rsid w:val="00B535DC"/>
  </w:style>
  <w:style w:type="character" w:customStyle="1" w:styleId="footnoteparenthesis">
    <w:name w:val="footnote_parenthesis"/>
    <w:basedOn w:val="DefaultParagraphFont"/>
    <w:rsid w:val="00B535DC"/>
  </w:style>
  <w:style w:type="character" w:customStyle="1" w:styleId="code1">
    <w:name w:val="code1"/>
    <w:rsid w:val="00B535DC"/>
    <w:rPr>
      <w:vanish w:val="0"/>
      <w:webHidden w:val="0"/>
      <w:sz w:val="18"/>
      <w:szCs w:val="18"/>
      <w:specVanish w:val="0"/>
    </w:rPr>
  </w:style>
  <w:style w:type="character" w:customStyle="1" w:styleId="code">
    <w:name w:val="code"/>
    <w:basedOn w:val="DefaultParagraphFont"/>
    <w:rsid w:val="00B535DC"/>
  </w:style>
  <w:style w:type="paragraph" w:customStyle="1" w:styleId="xl65">
    <w:name w:val="xl65"/>
    <w:basedOn w:val="Normal"/>
    <w:rsid w:val="00B535DC"/>
    <w:pPr>
      <w:spacing w:before="100" w:beforeAutospacing="1" w:after="100" w:afterAutospacing="1" w:line="240" w:lineRule="auto"/>
    </w:pPr>
    <w:rPr>
      <w:rFonts w:ascii="Arial" w:eastAsia="Times New Roman" w:hAnsi="Arial" w:cs="Arial"/>
      <w:szCs w:val="24"/>
      <w:lang w:val="bg-BG" w:eastAsia="bg-BG"/>
    </w:rPr>
  </w:style>
  <w:style w:type="paragraph" w:customStyle="1" w:styleId="xl66">
    <w:name w:val="xl66"/>
    <w:basedOn w:val="Normal"/>
    <w:rsid w:val="00B535DC"/>
    <w:pPr>
      <w:pBdr>
        <w:top w:val="single" w:sz="4" w:space="0" w:color="808080"/>
        <w:left w:val="single" w:sz="4" w:space="0" w:color="808080"/>
        <w:bottom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67">
    <w:name w:val="xl67"/>
    <w:basedOn w:val="Normal"/>
    <w:rsid w:val="00B535D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right"/>
      <w:textAlignment w:val="center"/>
    </w:pPr>
    <w:rPr>
      <w:rFonts w:ascii="Arial" w:eastAsia="Times New Roman" w:hAnsi="Arial" w:cs="Arial"/>
      <w:color w:val="000000"/>
      <w:szCs w:val="24"/>
      <w:lang w:val="bg-BG" w:eastAsia="bg-BG"/>
    </w:rPr>
  </w:style>
  <w:style w:type="paragraph" w:customStyle="1" w:styleId="xl68">
    <w:name w:val="xl68"/>
    <w:basedOn w:val="Normal"/>
    <w:rsid w:val="00B535DC"/>
    <w:pPr>
      <w:pBdr>
        <w:left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69">
    <w:name w:val="xl69"/>
    <w:basedOn w:val="Normal"/>
    <w:rsid w:val="00B535DC"/>
    <w:pPr>
      <w:pBdr>
        <w:top w:val="single" w:sz="4" w:space="0" w:color="808080"/>
        <w:left w:val="single" w:sz="4" w:space="0" w:color="808080"/>
        <w:right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0">
    <w:name w:val="xl70"/>
    <w:basedOn w:val="Normal"/>
    <w:rsid w:val="00B535DC"/>
    <w:pPr>
      <w:pBdr>
        <w:top w:val="single" w:sz="4" w:space="0" w:color="808080"/>
        <w:left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71">
    <w:name w:val="xl71"/>
    <w:basedOn w:val="Normal"/>
    <w:rsid w:val="00B535DC"/>
    <w:pPr>
      <w:pBdr>
        <w:left w:val="single" w:sz="4" w:space="0" w:color="808080"/>
        <w:bottom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72">
    <w:name w:val="xl72"/>
    <w:basedOn w:val="Normal"/>
    <w:rsid w:val="00B535DC"/>
    <w:pPr>
      <w:pBdr>
        <w:top w:val="single" w:sz="4" w:space="0" w:color="808080"/>
        <w:left w:val="single" w:sz="4" w:space="0" w:color="808080"/>
        <w:bottom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3">
    <w:name w:val="xl73"/>
    <w:basedOn w:val="Normal"/>
    <w:rsid w:val="00B535DC"/>
    <w:pPr>
      <w:pBdr>
        <w:top w:val="single" w:sz="4" w:space="0" w:color="808080"/>
        <w:bottom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4">
    <w:name w:val="xl74"/>
    <w:basedOn w:val="Normal"/>
    <w:rsid w:val="00B535DC"/>
    <w:pPr>
      <w:pBdr>
        <w:top w:val="single" w:sz="4" w:space="0" w:color="808080"/>
        <w:bottom w:val="single" w:sz="4" w:space="0" w:color="808080"/>
        <w:right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5">
    <w:name w:val="xl75"/>
    <w:basedOn w:val="Normal"/>
    <w:rsid w:val="00B535DC"/>
    <w:pPr>
      <w:spacing w:before="100" w:beforeAutospacing="1" w:after="100" w:afterAutospacing="1" w:line="240" w:lineRule="auto"/>
      <w:jc w:val="right"/>
    </w:pPr>
    <w:rPr>
      <w:rFonts w:eastAsia="Times New Roman" w:cs="Times New Roman"/>
      <w:szCs w:val="24"/>
      <w:lang w:val="bg-BG" w:eastAsia="bg-BG"/>
    </w:rPr>
  </w:style>
  <w:style w:type="paragraph" w:customStyle="1" w:styleId="xl76">
    <w:name w:val="xl76"/>
    <w:basedOn w:val="Normal"/>
    <w:rsid w:val="00B535DC"/>
    <w:pPr>
      <w:shd w:val="clear" w:color="000000" w:fill="FFFFFF"/>
      <w:spacing w:before="100" w:beforeAutospacing="1" w:after="100" w:afterAutospacing="1" w:line="240" w:lineRule="auto"/>
    </w:pPr>
    <w:rPr>
      <w:rFonts w:eastAsia="Times New Roman" w:cs="Times New Roman"/>
      <w:sz w:val="20"/>
      <w:szCs w:val="20"/>
      <w:lang w:val="bg-BG" w:eastAsia="bg-BG"/>
    </w:rPr>
  </w:style>
  <w:style w:type="paragraph" w:customStyle="1" w:styleId="xl102">
    <w:name w:val="xl102"/>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bg-BG" w:eastAsia="bg-BG"/>
    </w:rPr>
  </w:style>
  <w:style w:type="paragraph" w:customStyle="1" w:styleId="xl103">
    <w:name w:val="xl103"/>
    <w:basedOn w:val="Normal"/>
    <w:rsid w:val="00B535DC"/>
    <w:pPr>
      <w:shd w:val="clear" w:color="000000" w:fill="FFFF00"/>
      <w:spacing w:before="100" w:beforeAutospacing="1" w:after="100" w:afterAutospacing="1" w:line="240" w:lineRule="auto"/>
    </w:pPr>
    <w:rPr>
      <w:rFonts w:eastAsia="Times New Roman" w:cs="Times New Roman"/>
      <w:szCs w:val="24"/>
      <w:lang w:val="bg-BG" w:eastAsia="bg-BG"/>
    </w:rPr>
  </w:style>
  <w:style w:type="paragraph" w:customStyle="1" w:styleId="xl104">
    <w:name w:val="xl104"/>
    <w:basedOn w:val="Normal"/>
    <w:rsid w:val="00B535DC"/>
    <w:pPr>
      <w:shd w:val="clear" w:color="000000" w:fill="FFFFFF"/>
      <w:spacing w:before="100" w:beforeAutospacing="1" w:after="100" w:afterAutospacing="1" w:line="240" w:lineRule="auto"/>
    </w:pPr>
    <w:rPr>
      <w:rFonts w:eastAsia="Times New Roman" w:cs="Times New Roman"/>
      <w:szCs w:val="24"/>
      <w:lang w:val="bg-BG" w:eastAsia="bg-BG"/>
    </w:rPr>
  </w:style>
  <w:style w:type="paragraph" w:customStyle="1" w:styleId="xl105">
    <w:name w:val="xl105"/>
    <w:basedOn w:val="Normal"/>
    <w:rsid w:val="00B535DC"/>
    <w:pPr>
      <w:shd w:val="clear" w:color="000000" w:fill="FFC000"/>
      <w:spacing w:before="100" w:beforeAutospacing="1" w:after="100" w:afterAutospacing="1" w:line="240" w:lineRule="auto"/>
    </w:pPr>
    <w:rPr>
      <w:rFonts w:eastAsia="Times New Roman" w:cs="Times New Roman"/>
      <w:szCs w:val="24"/>
      <w:lang w:val="bg-BG" w:eastAsia="bg-BG"/>
    </w:rPr>
  </w:style>
  <w:style w:type="paragraph" w:customStyle="1" w:styleId="xl106">
    <w:name w:val="xl106"/>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bg-BG" w:eastAsia="bg-BG"/>
    </w:rPr>
  </w:style>
  <w:style w:type="paragraph" w:customStyle="1" w:styleId="xl107">
    <w:name w:val="xl107"/>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08">
    <w:name w:val="xl108"/>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 w:val="20"/>
      <w:szCs w:val="20"/>
      <w:lang w:val="bg-BG" w:eastAsia="bg-BG"/>
    </w:rPr>
  </w:style>
  <w:style w:type="paragraph" w:customStyle="1" w:styleId="xl109">
    <w:name w:val="xl109"/>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0">
    <w:name w:val="xl110"/>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sz w:val="20"/>
      <w:szCs w:val="20"/>
      <w:lang w:val="bg-BG" w:eastAsia="bg-BG"/>
    </w:rPr>
  </w:style>
  <w:style w:type="paragraph" w:customStyle="1" w:styleId="xl111">
    <w:name w:val="xl111"/>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2">
    <w:name w:val="xl112"/>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113">
    <w:name w:val="xl113"/>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0"/>
      <w:szCs w:val="20"/>
      <w:lang w:val="bg-BG" w:eastAsia="bg-BG"/>
    </w:rPr>
  </w:style>
  <w:style w:type="paragraph" w:customStyle="1" w:styleId="xl114">
    <w:name w:val="xl114"/>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5">
    <w:name w:val="xl115"/>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xl116">
    <w:name w:val="xl116"/>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 w:val="20"/>
      <w:szCs w:val="20"/>
      <w:lang w:val="bg-BG" w:eastAsia="bg-BG"/>
    </w:rPr>
  </w:style>
  <w:style w:type="paragraph" w:customStyle="1" w:styleId="xl117">
    <w:name w:val="xl117"/>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b/>
      <w:bCs/>
      <w:sz w:val="20"/>
      <w:szCs w:val="20"/>
      <w:lang w:val="bg-BG" w:eastAsia="bg-BG"/>
    </w:rPr>
  </w:style>
  <w:style w:type="paragraph" w:customStyle="1" w:styleId="xl118">
    <w:name w:val="xl118"/>
    <w:basedOn w:val="Normal"/>
    <w:rsid w:val="00B535D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xl119">
    <w:name w:val="xl119"/>
    <w:basedOn w:val="Normal"/>
    <w:rsid w:val="00B535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Point1">
    <w:name w:val="Point 1"/>
    <w:basedOn w:val="Normal"/>
    <w:rsid w:val="00B535DC"/>
    <w:pPr>
      <w:spacing w:before="120" w:after="120" w:line="240" w:lineRule="auto"/>
      <w:ind w:left="1417" w:hanging="567"/>
      <w:jc w:val="both"/>
    </w:pPr>
    <w:rPr>
      <w:rFonts w:eastAsia="Calibri" w:cs="Times New Roman"/>
      <w:lang w:val="bg-BG"/>
    </w:rPr>
  </w:style>
  <w:style w:type="paragraph" w:customStyle="1" w:styleId="TOC11">
    <w:name w:val="TOC 11"/>
    <w:basedOn w:val="Normal"/>
    <w:next w:val="Normal"/>
    <w:autoRedefine/>
    <w:uiPriority w:val="39"/>
    <w:unhideWhenUsed/>
    <w:qFormat/>
    <w:rsid w:val="00B535DC"/>
    <w:pPr>
      <w:spacing w:before="240" w:after="120"/>
    </w:pPr>
    <w:rPr>
      <w:rFonts w:asciiTheme="minorHAnsi" w:eastAsia="Calibri" w:hAnsiTheme="minorHAnsi" w:cs="Calibri"/>
      <w:b/>
      <w:bCs/>
      <w:sz w:val="20"/>
      <w:szCs w:val="20"/>
      <w:lang w:val="bg-BG"/>
    </w:rPr>
  </w:style>
  <w:style w:type="paragraph" w:customStyle="1" w:styleId="TOC41">
    <w:name w:val="TOC 41"/>
    <w:basedOn w:val="Normal"/>
    <w:next w:val="Normal"/>
    <w:autoRedefine/>
    <w:uiPriority w:val="39"/>
    <w:unhideWhenUsed/>
    <w:rsid w:val="00B535DC"/>
    <w:pPr>
      <w:spacing w:after="0"/>
      <w:ind w:left="660"/>
    </w:pPr>
    <w:rPr>
      <w:rFonts w:asciiTheme="minorHAnsi" w:eastAsia="Calibri" w:hAnsiTheme="minorHAnsi" w:cs="Calibri"/>
      <w:sz w:val="20"/>
      <w:szCs w:val="20"/>
      <w:lang w:val="bg-BG"/>
    </w:rPr>
  </w:style>
  <w:style w:type="paragraph" w:customStyle="1" w:styleId="TOC51">
    <w:name w:val="TOC 51"/>
    <w:basedOn w:val="Normal"/>
    <w:next w:val="Normal"/>
    <w:autoRedefine/>
    <w:uiPriority w:val="39"/>
    <w:unhideWhenUsed/>
    <w:rsid w:val="00B535DC"/>
    <w:pPr>
      <w:spacing w:after="0"/>
      <w:ind w:left="880"/>
    </w:pPr>
    <w:rPr>
      <w:rFonts w:asciiTheme="minorHAnsi" w:eastAsia="Calibri" w:hAnsiTheme="minorHAnsi" w:cs="Calibri"/>
      <w:sz w:val="20"/>
      <w:szCs w:val="20"/>
      <w:lang w:val="bg-BG"/>
    </w:rPr>
  </w:style>
  <w:style w:type="paragraph" w:customStyle="1" w:styleId="TOC61">
    <w:name w:val="TOC 61"/>
    <w:basedOn w:val="Normal"/>
    <w:next w:val="Normal"/>
    <w:autoRedefine/>
    <w:uiPriority w:val="39"/>
    <w:unhideWhenUsed/>
    <w:rsid w:val="00B535DC"/>
    <w:pPr>
      <w:spacing w:after="0"/>
      <w:ind w:left="1100"/>
    </w:pPr>
    <w:rPr>
      <w:rFonts w:asciiTheme="minorHAnsi" w:eastAsia="Calibri" w:hAnsiTheme="minorHAnsi" w:cs="Calibri"/>
      <w:sz w:val="20"/>
      <w:szCs w:val="20"/>
      <w:lang w:val="bg-BG"/>
    </w:rPr>
  </w:style>
  <w:style w:type="paragraph" w:customStyle="1" w:styleId="TOC71">
    <w:name w:val="TOC 71"/>
    <w:basedOn w:val="Normal"/>
    <w:next w:val="Normal"/>
    <w:autoRedefine/>
    <w:uiPriority w:val="39"/>
    <w:unhideWhenUsed/>
    <w:rsid w:val="00B535DC"/>
    <w:pPr>
      <w:spacing w:after="0"/>
      <w:ind w:left="1320"/>
    </w:pPr>
    <w:rPr>
      <w:rFonts w:asciiTheme="minorHAnsi" w:eastAsia="Calibri" w:hAnsiTheme="minorHAnsi" w:cs="Calibri"/>
      <w:sz w:val="20"/>
      <w:szCs w:val="20"/>
      <w:lang w:val="bg-BG"/>
    </w:rPr>
  </w:style>
  <w:style w:type="paragraph" w:customStyle="1" w:styleId="TOC81">
    <w:name w:val="TOC 81"/>
    <w:basedOn w:val="Normal"/>
    <w:next w:val="Normal"/>
    <w:autoRedefine/>
    <w:uiPriority w:val="39"/>
    <w:unhideWhenUsed/>
    <w:rsid w:val="00B535DC"/>
    <w:pPr>
      <w:spacing w:after="0"/>
      <w:ind w:left="1540"/>
    </w:pPr>
    <w:rPr>
      <w:rFonts w:asciiTheme="minorHAnsi" w:eastAsia="Calibri" w:hAnsiTheme="minorHAnsi" w:cs="Calibri"/>
      <w:sz w:val="20"/>
      <w:szCs w:val="20"/>
      <w:lang w:val="bg-BG"/>
    </w:rPr>
  </w:style>
  <w:style w:type="paragraph" w:customStyle="1" w:styleId="TOC91">
    <w:name w:val="TOC 91"/>
    <w:basedOn w:val="Normal"/>
    <w:next w:val="Normal"/>
    <w:autoRedefine/>
    <w:uiPriority w:val="39"/>
    <w:unhideWhenUsed/>
    <w:rsid w:val="00B535DC"/>
    <w:pPr>
      <w:spacing w:after="0"/>
      <w:ind w:left="1760"/>
    </w:pPr>
    <w:rPr>
      <w:rFonts w:asciiTheme="minorHAnsi" w:eastAsia="Calibri" w:hAnsiTheme="minorHAnsi" w:cs="Calibri"/>
      <w:sz w:val="20"/>
      <w:szCs w:val="20"/>
      <w:lang w:val="bg-BG"/>
    </w:rPr>
  </w:style>
  <w:style w:type="paragraph" w:customStyle="1" w:styleId="CharCharCharCharCharCharCharCharCharCharCharCharCharCharCharCharCharCharCharChar1CharCharCharCharCharCharCharCharCharCharChar1">
    <w:name w:val="Char Char Char Char Char Char Char Char Char Char Char Char Char Char Char Char Char Char Char Char1 Char Char Char Char Char Char Char Char Char Char Char1"/>
    <w:basedOn w:val="Normal"/>
    <w:rsid w:val="00B535DC"/>
    <w:pPr>
      <w:tabs>
        <w:tab w:val="left" w:pos="709"/>
      </w:tabs>
      <w:spacing w:after="0" w:line="240" w:lineRule="auto"/>
    </w:pPr>
    <w:rPr>
      <w:rFonts w:ascii="Tahoma" w:eastAsia="Times New Roman" w:hAnsi="Tahoma" w:cs="Times New Roman"/>
      <w:szCs w:val="24"/>
      <w:lang w:val="pl-PL" w:eastAsia="pl-PL"/>
    </w:rPr>
  </w:style>
  <w:style w:type="paragraph" w:customStyle="1" w:styleId="Char">
    <w:name w:val="Знак Char Знак"/>
    <w:basedOn w:val="Normal"/>
    <w:semiHidden/>
    <w:rsid w:val="00B535DC"/>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Standard">
    <w:name w:val="Standard"/>
    <w:rsid w:val="00B535DC"/>
    <w:pPr>
      <w:suppressAutoHyphens/>
      <w:autoSpaceDN w:val="0"/>
      <w:spacing w:before="120" w:after="0" w:line="240" w:lineRule="auto"/>
      <w:ind w:firstLine="709"/>
      <w:jc w:val="both"/>
      <w:textAlignment w:val="baseline"/>
    </w:pPr>
    <w:rPr>
      <w:rFonts w:ascii="EUAlbertina" w:eastAsia="Times New Roman" w:hAnsi="EUAlbertina" w:cs="EUAlbertina"/>
      <w:color w:val="000000"/>
      <w:kern w:val="3"/>
      <w:sz w:val="24"/>
      <w:szCs w:val="24"/>
      <w:lang w:val="bg-BG" w:eastAsia="bg-BG"/>
    </w:rPr>
  </w:style>
  <w:style w:type="paragraph" w:customStyle="1" w:styleId="TOC32">
    <w:name w:val="TOC 32"/>
    <w:basedOn w:val="Normal"/>
    <w:next w:val="Normal"/>
    <w:autoRedefine/>
    <w:uiPriority w:val="39"/>
    <w:qFormat/>
    <w:rsid w:val="00B535DC"/>
    <w:pPr>
      <w:spacing w:after="0"/>
      <w:ind w:left="440"/>
    </w:pPr>
    <w:rPr>
      <w:rFonts w:asciiTheme="minorHAnsi" w:eastAsia="Calibri" w:hAnsiTheme="minorHAnsi" w:cs="Calibri"/>
      <w:sz w:val="20"/>
      <w:szCs w:val="20"/>
      <w:lang w:val="bg-BG"/>
    </w:rPr>
  </w:style>
  <w:style w:type="paragraph" w:customStyle="1" w:styleId="TOC12">
    <w:name w:val="TOC 12"/>
    <w:basedOn w:val="Normal"/>
    <w:next w:val="Normal"/>
    <w:autoRedefine/>
    <w:uiPriority w:val="39"/>
    <w:unhideWhenUsed/>
    <w:qFormat/>
    <w:rsid w:val="00B535DC"/>
    <w:pPr>
      <w:spacing w:before="240" w:after="120"/>
    </w:pPr>
    <w:rPr>
      <w:rFonts w:asciiTheme="minorHAnsi" w:eastAsia="Calibri" w:hAnsiTheme="minorHAnsi" w:cs="Calibri"/>
      <w:b/>
      <w:bCs/>
      <w:sz w:val="20"/>
      <w:szCs w:val="20"/>
      <w:lang w:val="bg-BG"/>
    </w:rPr>
  </w:style>
  <w:style w:type="paragraph" w:customStyle="1" w:styleId="TOC42">
    <w:name w:val="TOC 42"/>
    <w:basedOn w:val="Normal"/>
    <w:next w:val="Normal"/>
    <w:autoRedefine/>
    <w:uiPriority w:val="39"/>
    <w:unhideWhenUsed/>
    <w:rsid w:val="00B535DC"/>
    <w:pPr>
      <w:spacing w:after="0"/>
      <w:ind w:left="660"/>
    </w:pPr>
    <w:rPr>
      <w:rFonts w:asciiTheme="minorHAnsi" w:eastAsia="Calibri" w:hAnsiTheme="minorHAnsi" w:cs="Calibri"/>
      <w:sz w:val="20"/>
      <w:szCs w:val="20"/>
      <w:lang w:val="bg-BG"/>
    </w:rPr>
  </w:style>
  <w:style w:type="paragraph" w:customStyle="1" w:styleId="TOC52">
    <w:name w:val="TOC 52"/>
    <w:basedOn w:val="Normal"/>
    <w:next w:val="Normal"/>
    <w:autoRedefine/>
    <w:uiPriority w:val="39"/>
    <w:unhideWhenUsed/>
    <w:rsid w:val="00B535DC"/>
    <w:pPr>
      <w:spacing w:after="0"/>
      <w:ind w:left="880"/>
    </w:pPr>
    <w:rPr>
      <w:rFonts w:asciiTheme="minorHAnsi" w:eastAsia="Calibri" w:hAnsiTheme="minorHAnsi" w:cs="Calibri"/>
      <w:sz w:val="20"/>
      <w:szCs w:val="20"/>
      <w:lang w:val="bg-BG"/>
    </w:rPr>
  </w:style>
  <w:style w:type="paragraph" w:customStyle="1" w:styleId="TOC62">
    <w:name w:val="TOC 62"/>
    <w:basedOn w:val="Normal"/>
    <w:next w:val="Normal"/>
    <w:autoRedefine/>
    <w:uiPriority w:val="39"/>
    <w:unhideWhenUsed/>
    <w:rsid w:val="00B535DC"/>
    <w:pPr>
      <w:spacing w:after="0"/>
      <w:ind w:left="1100"/>
    </w:pPr>
    <w:rPr>
      <w:rFonts w:asciiTheme="minorHAnsi" w:eastAsia="Calibri" w:hAnsiTheme="minorHAnsi" w:cs="Calibri"/>
      <w:sz w:val="20"/>
      <w:szCs w:val="20"/>
      <w:lang w:val="bg-BG"/>
    </w:rPr>
  </w:style>
  <w:style w:type="paragraph" w:customStyle="1" w:styleId="TOC72">
    <w:name w:val="TOC 72"/>
    <w:basedOn w:val="Normal"/>
    <w:next w:val="Normal"/>
    <w:autoRedefine/>
    <w:uiPriority w:val="39"/>
    <w:unhideWhenUsed/>
    <w:rsid w:val="00B535DC"/>
    <w:pPr>
      <w:spacing w:after="0"/>
      <w:ind w:left="1320"/>
    </w:pPr>
    <w:rPr>
      <w:rFonts w:asciiTheme="minorHAnsi" w:eastAsia="Calibri" w:hAnsiTheme="minorHAnsi" w:cs="Calibri"/>
      <w:sz w:val="20"/>
      <w:szCs w:val="20"/>
      <w:lang w:val="bg-BG"/>
    </w:rPr>
  </w:style>
  <w:style w:type="paragraph" w:customStyle="1" w:styleId="TOC82">
    <w:name w:val="TOC 82"/>
    <w:basedOn w:val="Normal"/>
    <w:next w:val="Normal"/>
    <w:autoRedefine/>
    <w:uiPriority w:val="39"/>
    <w:unhideWhenUsed/>
    <w:rsid w:val="00B535DC"/>
    <w:pPr>
      <w:spacing w:after="0"/>
      <w:ind w:left="1540"/>
    </w:pPr>
    <w:rPr>
      <w:rFonts w:asciiTheme="minorHAnsi" w:eastAsia="Calibri" w:hAnsiTheme="minorHAnsi" w:cs="Calibri"/>
      <w:sz w:val="20"/>
      <w:szCs w:val="20"/>
      <w:lang w:val="bg-BG"/>
    </w:rPr>
  </w:style>
  <w:style w:type="paragraph" w:customStyle="1" w:styleId="TOC92">
    <w:name w:val="TOC 92"/>
    <w:basedOn w:val="Normal"/>
    <w:next w:val="Normal"/>
    <w:autoRedefine/>
    <w:uiPriority w:val="39"/>
    <w:unhideWhenUsed/>
    <w:rsid w:val="00B535DC"/>
    <w:pPr>
      <w:spacing w:after="0"/>
      <w:ind w:left="1760"/>
    </w:pPr>
    <w:rPr>
      <w:rFonts w:asciiTheme="minorHAnsi" w:eastAsia="Calibri" w:hAnsiTheme="minorHAnsi" w:cs="Calibri"/>
      <w:sz w:val="20"/>
      <w:szCs w:val="20"/>
      <w:lang w:val="bg-BG"/>
    </w:rPr>
  </w:style>
  <w:style w:type="character" w:customStyle="1" w:styleId="boldface">
    <w:name w:val="boldface"/>
    <w:basedOn w:val="DefaultParagraphFont"/>
    <w:rsid w:val="00B535DC"/>
  </w:style>
  <w:style w:type="character" w:customStyle="1" w:styleId="superscript">
    <w:name w:val="superscript"/>
    <w:basedOn w:val="DefaultParagraphFont"/>
    <w:rsid w:val="00B535DC"/>
  </w:style>
  <w:style w:type="numbering" w:customStyle="1" w:styleId="Style12">
    <w:name w:val="Style12"/>
    <w:rsid w:val="00B535DC"/>
    <w:pPr>
      <w:numPr>
        <w:numId w:val="8"/>
      </w:numPr>
    </w:pPr>
  </w:style>
  <w:style w:type="paragraph" w:customStyle="1" w:styleId="ListParagraph4">
    <w:name w:val="List Paragraph4"/>
    <w:basedOn w:val="Normal"/>
    <w:rsid w:val="00B535DC"/>
    <w:pPr>
      <w:widowControl w:val="0"/>
      <w:spacing w:after="0" w:line="240" w:lineRule="auto"/>
      <w:ind w:firstLineChars="200" w:firstLine="420"/>
      <w:jc w:val="both"/>
    </w:pPr>
    <w:rPr>
      <w:rFonts w:ascii="Calibri" w:eastAsia="SimSun" w:hAnsi="Calibri" w:cs="Times New Roman"/>
      <w:kern w:val="2"/>
      <w:sz w:val="21"/>
      <w:lang w:eastAsia="zh-CN"/>
    </w:rPr>
  </w:style>
  <w:style w:type="character" w:customStyle="1" w:styleId="samedocreference">
    <w:name w:val="samedocreference"/>
    <w:basedOn w:val="DefaultParagraphFont"/>
    <w:rsid w:val="00B535DC"/>
  </w:style>
  <w:style w:type="paragraph" w:styleId="Index1">
    <w:name w:val="index 1"/>
    <w:basedOn w:val="Normal"/>
    <w:next w:val="Normal"/>
    <w:autoRedefine/>
    <w:semiHidden/>
    <w:rsid w:val="00B535DC"/>
    <w:pPr>
      <w:spacing w:after="120" w:line="240" w:lineRule="auto"/>
    </w:pPr>
    <w:rPr>
      <w:rFonts w:eastAsia="Times New Roman" w:cs="Times New Roman"/>
      <w:sz w:val="20"/>
      <w:szCs w:val="20"/>
      <w:lang w:val="en-GB"/>
    </w:rPr>
  </w:style>
  <w:style w:type="paragraph" w:customStyle="1" w:styleId="BodyText30">
    <w:name w:val="Body Text3"/>
    <w:rsid w:val="00B535DC"/>
    <w:pPr>
      <w:spacing w:after="0" w:line="280" w:lineRule="exact"/>
      <w:jc w:val="both"/>
    </w:pPr>
    <w:rPr>
      <w:rFonts w:ascii="TimesNewRoman" w:eastAsia="SimSun" w:hAnsi="TimesNewRoman" w:cs="Times New Roman"/>
      <w:szCs w:val="20"/>
      <w:lang w:val="da-DK" w:eastAsia="da-DK"/>
    </w:rPr>
  </w:style>
  <w:style w:type="paragraph" w:customStyle="1" w:styleId="Leip">
    <w:name w:val="Leipä"/>
    <w:basedOn w:val="Normal"/>
    <w:link w:val="LeipChar"/>
    <w:qFormat/>
    <w:rsid w:val="00B535DC"/>
    <w:pPr>
      <w:numPr>
        <w:numId w:val="155"/>
      </w:numPr>
      <w:tabs>
        <w:tab w:val="left" w:pos="567"/>
        <w:tab w:val="left" w:pos="1985"/>
      </w:tabs>
      <w:spacing w:after="120" w:line="240" w:lineRule="auto"/>
      <w:ind w:left="0" w:firstLine="0"/>
    </w:pPr>
    <w:rPr>
      <w:rFonts w:eastAsia="Times New Roman" w:cs="Times New Roman"/>
      <w:sz w:val="20"/>
      <w:szCs w:val="20"/>
      <w:lang w:val="en-GB"/>
    </w:rPr>
  </w:style>
  <w:style w:type="character" w:customStyle="1" w:styleId="LeipChar">
    <w:name w:val="Leipä Char"/>
    <w:link w:val="Leip"/>
    <w:rsid w:val="00B535DC"/>
    <w:rPr>
      <w:rFonts w:ascii="Times New Roman" w:eastAsia="Times New Roman" w:hAnsi="Times New Roman" w:cs="Times New Roman"/>
      <w:sz w:val="20"/>
      <w:szCs w:val="20"/>
      <w:lang w:val="en-GB"/>
    </w:rPr>
  </w:style>
  <w:style w:type="paragraph" w:customStyle="1" w:styleId="ColorfulList-Accent11">
    <w:name w:val="Colorful List - Accent 11"/>
    <w:basedOn w:val="Normal"/>
    <w:uiPriority w:val="34"/>
    <w:qFormat/>
    <w:rsid w:val="00B535DC"/>
    <w:pPr>
      <w:spacing w:after="120" w:line="240" w:lineRule="auto"/>
      <w:ind w:left="720"/>
      <w:contextualSpacing/>
    </w:pPr>
    <w:rPr>
      <w:rFonts w:eastAsia="Times New Roman" w:cs="Times New Roman"/>
      <w:sz w:val="20"/>
      <w:szCs w:val="20"/>
      <w:lang w:val="en-GB"/>
    </w:rPr>
  </w:style>
  <w:style w:type="paragraph" w:customStyle="1" w:styleId="Liststycke1">
    <w:name w:val="Liststycke1"/>
    <w:basedOn w:val="Normal"/>
    <w:rsid w:val="00B535DC"/>
    <w:pPr>
      <w:spacing w:after="0" w:line="240" w:lineRule="auto"/>
      <w:ind w:left="720"/>
    </w:pPr>
    <w:rPr>
      <w:rFonts w:ascii="Times" w:eastAsia="SimSun" w:hAnsi="Times" w:cs="Times New Roman"/>
      <w:szCs w:val="20"/>
      <w:lang w:eastAsia="fr-FR"/>
    </w:rPr>
  </w:style>
  <w:style w:type="paragraph" w:customStyle="1" w:styleId="ColorfulShading-Accent11">
    <w:name w:val="Colorful Shading - Accent 11"/>
    <w:hidden/>
    <w:uiPriority w:val="99"/>
    <w:semiHidden/>
    <w:rsid w:val="00B535DC"/>
    <w:pPr>
      <w:spacing w:after="0" w:line="240" w:lineRule="auto"/>
    </w:pPr>
    <w:rPr>
      <w:rFonts w:ascii="Times New Roman" w:eastAsia="Times New Roman" w:hAnsi="Times New Roman" w:cs="Times New Roman"/>
      <w:sz w:val="20"/>
      <w:szCs w:val="20"/>
      <w:lang w:val="en-GB"/>
    </w:rPr>
  </w:style>
  <w:style w:type="paragraph" w:customStyle="1" w:styleId="Anxhead">
    <w:name w:val="Anx head"/>
    <w:basedOn w:val="Normal"/>
    <w:link w:val="AnxheadChar"/>
    <w:rsid w:val="00B535DC"/>
    <w:pPr>
      <w:spacing w:after="0" w:line="240" w:lineRule="auto"/>
    </w:pPr>
    <w:rPr>
      <w:rFonts w:eastAsia="Times New Roman" w:cs="Times New Roman"/>
      <w:b/>
      <w:bCs/>
      <w:sz w:val="28"/>
      <w:lang w:val="en-GB"/>
    </w:rPr>
  </w:style>
  <w:style w:type="character" w:customStyle="1" w:styleId="AnxheadChar">
    <w:name w:val="Anx head Char"/>
    <w:link w:val="Anxhead"/>
    <w:rsid w:val="00B535DC"/>
    <w:rPr>
      <w:rFonts w:ascii="Times New Roman" w:eastAsia="Times New Roman" w:hAnsi="Times New Roman" w:cs="Times New Roman"/>
      <w:b/>
      <w:bCs/>
      <w:sz w:val="28"/>
      <w:lang w:val="en-GB"/>
    </w:rPr>
  </w:style>
  <w:style w:type="paragraph" w:customStyle="1" w:styleId="Subtitle">
    <w:name w:val="Sub title"/>
    <w:basedOn w:val="Heading2"/>
    <w:rsid w:val="00B535DC"/>
    <w:pPr>
      <w:keepLines w:val="0"/>
      <w:numPr>
        <w:numId w:val="149"/>
      </w:numPr>
      <w:spacing w:before="0" w:line="240" w:lineRule="auto"/>
      <w:ind w:left="1247" w:hanging="576"/>
    </w:pPr>
    <w:rPr>
      <w:rFonts w:ascii="Times New Roman" w:eastAsia="Times New Roman" w:hAnsi="Times New Roman" w:cs="Times New Roman"/>
      <w:bCs w:val="0"/>
      <w:color w:val="auto"/>
      <w:sz w:val="24"/>
      <w:szCs w:val="24"/>
      <w:lang w:val="en-GB"/>
    </w:rPr>
  </w:style>
  <w:style w:type="paragraph" w:customStyle="1" w:styleId="AATitle">
    <w:name w:val="AA_Title"/>
    <w:basedOn w:val="Normal"/>
    <w:rsid w:val="00B535DC"/>
    <w:pPr>
      <w:keepNext/>
      <w:keepLines/>
      <w:suppressAutoHyphens/>
      <w:spacing w:after="0" w:line="240" w:lineRule="auto"/>
      <w:ind w:right="3402"/>
    </w:pPr>
    <w:rPr>
      <w:rFonts w:eastAsia="Times New Roman" w:cs="Times New Roman"/>
      <w:b/>
      <w:sz w:val="22"/>
      <w:szCs w:val="20"/>
      <w:lang w:val="en-GB"/>
    </w:rPr>
  </w:style>
  <w:style w:type="paragraph" w:customStyle="1" w:styleId="HBCDleip">
    <w:name w:val="HBCDleipä"/>
    <w:basedOn w:val="Normalnumber"/>
    <w:rsid w:val="00B535DC"/>
    <w:pPr>
      <w:numPr>
        <w:numId w:val="0"/>
      </w:numPr>
      <w:tabs>
        <w:tab w:val="clear" w:pos="-680"/>
        <w:tab w:val="clear" w:pos="0"/>
        <w:tab w:val="clear" w:pos="567"/>
        <w:tab w:val="clear" w:pos="1134"/>
        <w:tab w:val="clear" w:pos="1701"/>
        <w:tab w:val="clear" w:pos="2268"/>
        <w:tab w:val="left" w:pos="1247"/>
        <w:tab w:val="left" w:pos="1814"/>
        <w:tab w:val="left" w:pos="2381"/>
        <w:tab w:val="left" w:pos="2948"/>
        <w:tab w:val="left" w:pos="3515"/>
      </w:tabs>
      <w:autoSpaceDN/>
      <w:spacing w:before="0"/>
      <w:ind w:left="540" w:hanging="540"/>
    </w:pPr>
    <w:rPr>
      <w:lang w:eastAsia="en-US"/>
    </w:rPr>
  </w:style>
  <w:style w:type="character" w:customStyle="1" w:styleId="NormalnumberChar">
    <w:name w:val="Normal_number Char"/>
    <w:link w:val="Normalnumber"/>
    <w:rsid w:val="00B535DC"/>
    <w:rPr>
      <w:rFonts w:ascii="Times New Roman" w:eastAsia="Times New Roman" w:hAnsi="Times New Roman" w:cs="Times New Roman"/>
      <w:sz w:val="20"/>
      <w:szCs w:val="20"/>
      <w:lang w:val="en-GB" w:eastAsia="bg-BG"/>
    </w:rPr>
  </w:style>
  <w:style w:type="paragraph" w:customStyle="1" w:styleId="ZZAnxtitle">
    <w:name w:val="ZZ_Anx_title"/>
    <w:basedOn w:val="Normal"/>
    <w:uiPriority w:val="99"/>
    <w:rsid w:val="00B535DC"/>
    <w:pPr>
      <w:tabs>
        <w:tab w:val="left" w:pos="1247"/>
        <w:tab w:val="left" w:pos="1814"/>
        <w:tab w:val="left" w:pos="2381"/>
        <w:tab w:val="left" w:pos="2948"/>
        <w:tab w:val="left" w:pos="3515"/>
      </w:tabs>
      <w:spacing w:before="360" w:after="120" w:line="240" w:lineRule="auto"/>
      <w:ind w:left="1247"/>
    </w:pPr>
    <w:rPr>
      <w:rFonts w:eastAsia="Times New Roman" w:cs="Times New Roman"/>
      <w:b/>
      <w:bCs/>
      <w:sz w:val="28"/>
      <w:szCs w:val="26"/>
      <w:lang w:val="en-GB"/>
    </w:rPr>
  </w:style>
  <w:style w:type="paragraph" w:customStyle="1" w:styleId="CH2">
    <w:name w:val="CH2"/>
    <w:basedOn w:val="Normal"/>
    <w:next w:val="Normalnumber"/>
    <w:uiPriority w:val="99"/>
    <w:rsid w:val="00B535DC"/>
    <w:pPr>
      <w:keepNext/>
      <w:keepLines/>
      <w:tabs>
        <w:tab w:val="right" w:pos="851"/>
        <w:tab w:val="left" w:pos="1247"/>
        <w:tab w:val="left" w:pos="1814"/>
        <w:tab w:val="left" w:pos="2376"/>
        <w:tab w:val="left" w:pos="2952"/>
        <w:tab w:val="left" w:pos="3514"/>
      </w:tabs>
      <w:suppressAutoHyphens/>
      <w:spacing w:before="80" w:after="120" w:line="240" w:lineRule="auto"/>
      <w:ind w:left="1247" w:right="284" w:hanging="1247"/>
    </w:pPr>
    <w:rPr>
      <w:rFonts w:eastAsia="Times New Roman" w:cs="Times New Roman"/>
      <w:b/>
      <w:szCs w:val="24"/>
      <w:lang w:val="en-GB"/>
    </w:rPr>
  </w:style>
  <w:style w:type="paragraph" w:customStyle="1" w:styleId="ZZAnxheader">
    <w:name w:val="ZZ_Anx_header"/>
    <w:basedOn w:val="Normal"/>
    <w:uiPriority w:val="99"/>
    <w:rsid w:val="00B535DC"/>
    <w:pPr>
      <w:tabs>
        <w:tab w:val="left" w:pos="1247"/>
        <w:tab w:val="left" w:pos="1814"/>
        <w:tab w:val="left" w:pos="2381"/>
        <w:tab w:val="left" w:pos="2948"/>
        <w:tab w:val="left" w:pos="3515"/>
      </w:tabs>
      <w:spacing w:after="0" w:line="240" w:lineRule="auto"/>
    </w:pPr>
    <w:rPr>
      <w:rFonts w:eastAsia="Times New Roman" w:cs="Times New Roman"/>
      <w:b/>
      <w:bCs/>
      <w:sz w:val="28"/>
      <w:lang w:val="fr-FR"/>
    </w:rPr>
  </w:style>
  <w:style w:type="character" w:customStyle="1" w:styleId="BBTitleChar">
    <w:name w:val="BB_Title Char"/>
    <w:link w:val="BBTitle"/>
    <w:locked/>
    <w:rsid w:val="00B535DC"/>
    <w:rPr>
      <w:rFonts w:ascii="Times New Roman" w:eastAsia="Times New Roman" w:hAnsi="Times New Roman" w:cs="Times New Roman"/>
      <w:b/>
      <w:sz w:val="28"/>
      <w:szCs w:val="28"/>
      <w:lang w:val="en-GB"/>
    </w:rPr>
  </w:style>
  <w:style w:type="paragraph" w:customStyle="1" w:styleId="ColorfulList-Accent12">
    <w:name w:val="Colorful List - Accent 12"/>
    <w:basedOn w:val="Normal"/>
    <w:uiPriority w:val="34"/>
    <w:qFormat/>
    <w:rsid w:val="00B535DC"/>
    <w:pPr>
      <w:spacing w:after="0" w:line="240" w:lineRule="auto"/>
      <w:ind w:left="720"/>
      <w:contextualSpacing/>
    </w:pPr>
    <w:rPr>
      <w:rFonts w:eastAsia="Times New Roman" w:cs="Times New Roman"/>
      <w:szCs w:val="24"/>
    </w:rPr>
  </w:style>
  <w:style w:type="table" w:customStyle="1" w:styleId="TableGrid11">
    <w:name w:val="Table Grid11"/>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opustermhighlight1">
    <w:name w:val="scopustermhighlight1"/>
    <w:rsid w:val="00B535DC"/>
    <w:rPr>
      <w:b/>
      <w:bCs/>
    </w:rPr>
  </w:style>
  <w:style w:type="paragraph" w:customStyle="1" w:styleId="Figure">
    <w:name w:val="Figure"/>
    <w:basedOn w:val="Normal"/>
    <w:link w:val="FigureChar"/>
    <w:autoRedefine/>
    <w:rsid w:val="00B535DC"/>
    <w:pPr>
      <w:spacing w:after="0" w:line="240" w:lineRule="auto"/>
      <w:ind w:left="720"/>
    </w:pPr>
    <w:rPr>
      <w:rFonts w:eastAsia="Times New Roman" w:cs="Times New Roman"/>
      <w:b/>
      <w:iCs/>
      <w:szCs w:val="24"/>
      <w:lang w:val="en-GB" w:eastAsia="en-CA"/>
    </w:rPr>
  </w:style>
  <w:style w:type="character" w:customStyle="1" w:styleId="FigureChar">
    <w:name w:val="Figure Char"/>
    <w:link w:val="Figure"/>
    <w:rsid w:val="00B535DC"/>
    <w:rPr>
      <w:rFonts w:ascii="Times New Roman" w:eastAsia="Times New Roman" w:hAnsi="Times New Roman" w:cs="Times New Roman"/>
      <w:b/>
      <w:iCs/>
      <w:sz w:val="24"/>
      <w:szCs w:val="24"/>
      <w:lang w:val="en-GB" w:eastAsia="en-CA"/>
    </w:rPr>
  </w:style>
  <w:style w:type="paragraph" w:customStyle="1" w:styleId="Level10">
    <w:name w:val="Level 1"/>
    <w:basedOn w:val="Normal"/>
    <w:rsid w:val="00B535DC"/>
    <w:pPr>
      <w:widowControl w:val="0"/>
      <w:spacing w:after="0" w:line="240" w:lineRule="auto"/>
    </w:pPr>
    <w:rPr>
      <w:rFonts w:eastAsia="Times New Roman" w:cs="Times New Roman"/>
      <w:szCs w:val="24"/>
      <w:lang w:val="en-CA" w:eastAsia="en-CA"/>
    </w:rPr>
  </w:style>
  <w:style w:type="paragraph" w:customStyle="1" w:styleId="a2">
    <w:name w:val="آ"/>
    <w:basedOn w:val="Normal"/>
    <w:rsid w:val="00B535DC"/>
    <w:pPr>
      <w:widowControl w:val="0"/>
      <w:spacing w:after="0" w:line="240" w:lineRule="auto"/>
    </w:pPr>
    <w:rPr>
      <w:rFonts w:eastAsia="Times New Roman" w:cs="Times New Roman"/>
      <w:szCs w:val="24"/>
      <w:lang w:val="en-CA" w:eastAsia="en-CA"/>
    </w:rPr>
  </w:style>
  <w:style w:type="paragraph" w:customStyle="1" w:styleId="Level2">
    <w:name w:val="Level 2"/>
    <w:basedOn w:val="Normal"/>
    <w:rsid w:val="00B535DC"/>
    <w:pPr>
      <w:widowControl w:val="0"/>
      <w:spacing w:after="0" w:line="240" w:lineRule="auto"/>
    </w:pPr>
    <w:rPr>
      <w:rFonts w:eastAsia="Times New Roman" w:cs="Times New Roman"/>
      <w:szCs w:val="24"/>
      <w:lang w:val="en-CA" w:eastAsia="en-CA"/>
    </w:rPr>
  </w:style>
  <w:style w:type="paragraph" w:customStyle="1" w:styleId="Level3">
    <w:name w:val="Level 3"/>
    <w:basedOn w:val="Normal"/>
    <w:rsid w:val="00B535DC"/>
    <w:pPr>
      <w:widowControl w:val="0"/>
      <w:spacing w:after="0" w:line="240" w:lineRule="auto"/>
    </w:pPr>
    <w:rPr>
      <w:rFonts w:eastAsia="Times New Roman" w:cs="Times New Roman"/>
      <w:szCs w:val="24"/>
      <w:lang w:val="en-CA" w:eastAsia="en-CA"/>
    </w:rPr>
  </w:style>
  <w:style w:type="paragraph" w:customStyle="1" w:styleId="Level4">
    <w:name w:val="Level 4"/>
    <w:basedOn w:val="Normal"/>
    <w:rsid w:val="00B535DC"/>
    <w:pPr>
      <w:widowControl w:val="0"/>
      <w:spacing w:after="0" w:line="240" w:lineRule="auto"/>
    </w:pPr>
    <w:rPr>
      <w:rFonts w:eastAsia="Times New Roman" w:cs="Times New Roman"/>
      <w:szCs w:val="24"/>
      <w:lang w:val="en-CA" w:eastAsia="en-CA"/>
    </w:rPr>
  </w:style>
  <w:style w:type="paragraph" w:customStyle="1" w:styleId="Level5">
    <w:name w:val="Level 5"/>
    <w:basedOn w:val="Normal"/>
    <w:rsid w:val="00B535DC"/>
    <w:pPr>
      <w:widowControl w:val="0"/>
      <w:spacing w:after="0" w:line="240" w:lineRule="auto"/>
    </w:pPr>
    <w:rPr>
      <w:rFonts w:eastAsia="Times New Roman" w:cs="Times New Roman"/>
      <w:b/>
      <w:sz w:val="22"/>
      <w:szCs w:val="24"/>
      <w:lang w:val="en-CA" w:eastAsia="en-CA"/>
    </w:rPr>
  </w:style>
  <w:style w:type="paragraph" w:customStyle="1" w:styleId="Level6">
    <w:name w:val="Level 6"/>
    <w:basedOn w:val="Normal"/>
    <w:rsid w:val="00B535DC"/>
    <w:pPr>
      <w:widowControl w:val="0"/>
      <w:spacing w:after="0" w:line="240" w:lineRule="auto"/>
    </w:pPr>
    <w:rPr>
      <w:rFonts w:eastAsia="Times New Roman" w:cs="Times New Roman"/>
      <w:szCs w:val="24"/>
      <w:lang w:val="en-CA" w:eastAsia="en-CA"/>
    </w:rPr>
  </w:style>
  <w:style w:type="paragraph" w:customStyle="1" w:styleId="Level7">
    <w:name w:val="Level 7"/>
    <w:basedOn w:val="Normal"/>
    <w:rsid w:val="00B535DC"/>
    <w:pPr>
      <w:widowControl w:val="0"/>
      <w:spacing w:after="0" w:line="240" w:lineRule="auto"/>
    </w:pPr>
    <w:rPr>
      <w:rFonts w:eastAsia="Times New Roman" w:cs="Times New Roman"/>
      <w:szCs w:val="24"/>
      <w:lang w:val="en-CA" w:eastAsia="en-CA"/>
    </w:rPr>
  </w:style>
  <w:style w:type="paragraph" w:customStyle="1" w:styleId="Level8">
    <w:name w:val="Level 8"/>
    <w:basedOn w:val="Normal"/>
    <w:rsid w:val="00B535DC"/>
    <w:pPr>
      <w:widowControl w:val="0"/>
      <w:spacing w:after="0" w:line="240" w:lineRule="auto"/>
    </w:pPr>
    <w:rPr>
      <w:rFonts w:eastAsia="Times New Roman" w:cs="Times New Roman"/>
      <w:szCs w:val="24"/>
      <w:lang w:val="en-CA" w:eastAsia="en-CA"/>
    </w:rPr>
  </w:style>
  <w:style w:type="paragraph" w:customStyle="1" w:styleId="Level9">
    <w:name w:val="Level 9"/>
    <w:basedOn w:val="Normal"/>
    <w:rsid w:val="00B535DC"/>
    <w:pPr>
      <w:widowControl w:val="0"/>
      <w:spacing w:after="0" w:line="240" w:lineRule="auto"/>
    </w:pPr>
    <w:rPr>
      <w:rFonts w:eastAsia="Times New Roman" w:cs="Times New Roman"/>
      <w:b/>
      <w:bCs/>
      <w:szCs w:val="24"/>
      <w:lang w:val="en-CA" w:eastAsia="en-CA"/>
    </w:rPr>
  </w:style>
  <w:style w:type="table" w:customStyle="1" w:styleId="monographtable">
    <w:name w:val="monograph table"/>
    <w:basedOn w:val="TableGrid"/>
    <w:rsid w:val="00B535DC"/>
    <w:pPr>
      <w:spacing w:before="0"/>
      <w:jc w:val="left"/>
    </w:pPr>
    <w:rPr>
      <w:rFonts w:ascii="Times New Roman" w:eastAsia="Times New Roman" w:hAnsi="Times New Roman" w:cs="Times New Roman"/>
      <w:sz w:val="20"/>
      <w:szCs w:val="20"/>
      <w:lang w:val="en-CA" w:eastAsia="en-CA"/>
    </w:rPr>
    <w:tblPr>
      <w:tblBorders>
        <w:top w:val="double" w:sz="6" w:space="0" w:color="000000"/>
        <w:left w:val="double" w:sz="6" w:space="0" w:color="000000"/>
        <w:bottom w:val="double" w:sz="6" w:space="0" w:color="000000"/>
        <w:right w:val="double" w:sz="6" w:space="0" w:color="000000"/>
        <w:insideH w:val="none" w:sz="0" w:space="0" w:color="auto"/>
        <w:insideV w:val="none" w:sz="0" w:space="0" w:color="auto"/>
      </w:tblBorders>
    </w:tblPr>
  </w:style>
  <w:style w:type="character" w:styleId="LineNumber">
    <w:name w:val="line number"/>
    <w:basedOn w:val="DefaultParagraphFont"/>
    <w:rsid w:val="00B535DC"/>
  </w:style>
  <w:style w:type="character" w:customStyle="1" w:styleId="TableChar">
    <w:name w:val="Table Char"/>
    <w:link w:val="Table"/>
    <w:rsid w:val="00B535DC"/>
    <w:rPr>
      <w:rFonts w:ascii="Courier New" w:eastAsia="Times New Roman" w:hAnsi="Courier New" w:cs="Times New Roman"/>
      <w:b/>
      <w:sz w:val="24"/>
      <w:szCs w:val="20"/>
      <w:lang w:eastAsia="bg-BG"/>
    </w:rPr>
  </w:style>
  <w:style w:type="character" w:customStyle="1" w:styleId="referencetext1">
    <w:name w:val="referencetext1"/>
    <w:rsid w:val="00B535DC"/>
    <w:rPr>
      <w:vanish w:val="0"/>
      <w:webHidden w:val="0"/>
      <w:specVanish w:val="0"/>
    </w:rPr>
  </w:style>
  <w:style w:type="table" w:customStyle="1" w:styleId="TableGrid21">
    <w:name w:val="Table Grid21"/>
    <w:basedOn w:val="TableNormal"/>
    <w:next w:val="TableGrid"/>
    <w:uiPriority w:val="59"/>
    <w:rsid w:val="00B535DC"/>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rsid w:val="00B535DC"/>
    <w:rPr>
      <w:rFonts w:ascii="Times New Roman" w:hAnsi="Times New Roman" w:cs="Times New Roman"/>
      <w:b/>
      <w:sz w:val="24"/>
      <w:szCs w:val="20"/>
      <w:lang w:val="en-GB"/>
    </w:rPr>
  </w:style>
  <w:style w:type="paragraph" w:styleId="Revision">
    <w:name w:val="Revision"/>
    <w:hidden/>
    <w:uiPriority w:val="99"/>
    <w:semiHidden/>
    <w:rsid w:val="00B535DC"/>
    <w:pPr>
      <w:spacing w:after="0" w:line="240" w:lineRule="auto"/>
    </w:pPr>
    <w:rPr>
      <w:rFonts w:ascii="Times New Roman" w:eastAsia="Times New Roman" w:hAnsi="Times New Roman" w:cs="Times New Roman"/>
      <w:sz w:val="24"/>
      <w:szCs w:val="20"/>
      <w:lang w:val="en-GB"/>
    </w:rPr>
  </w:style>
  <w:style w:type="table" w:customStyle="1" w:styleId="TableGrid31">
    <w:name w:val="Table Grid31"/>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535DC"/>
  </w:style>
  <w:style w:type="table" w:customStyle="1" w:styleId="TableGrid8">
    <w:name w:val="Table Grid8"/>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Normal"/>
    <w:rsid w:val="00B535DC"/>
    <w:pPr>
      <w:numPr>
        <w:numId w:val="156"/>
      </w:numPr>
      <w:tabs>
        <w:tab w:val="left" w:pos="578"/>
        <w:tab w:val="left" w:pos="1157"/>
      </w:tabs>
      <w:spacing w:after="240" w:line="240" w:lineRule="auto"/>
    </w:pPr>
    <w:rPr>
      <w:rFonts w:eastAsia="Times New Roman" w:cs="Times New Roman"/>
      <w:sz w:val="22"/>
      <w:szCs w:val="20"/>
      <w:lang w:val="en-GB"/>
    </w:rPr>
  </w:style>
  <w:style w:type="paragraph" w:customStyle="1" w:styleId="Subtitle10">
    <w:name w:val="Subtitle1"/>
    <w:basedOn w:val="Normal"/>
    <w:uiPriority w:val="99"/>
    <w:rsid w:val="00B535DC"/>
    <w:pPr>
      <w:spacing w:after="240" w:line="360" w:lineRule="auto"/>
      <w:jc w:val="both"/>
    </w:pPr>
    <w:rPr>
      <w:rFonts w:ascii="Tahoma" w:eastAsia="Cambria" w:hAnsi="Tahoma" w:cs="Tahoma"/>
      <w:b/>
      <w:bCs/>
      <w:sz w:val="22"/>
      <w:lang w:val="en-CA" w:eastAsia="fr-CA"/>
    </w:rPr>
  </w:style>
  <w:style w:type="paragraph" w:customStyle="1" w:styleId="Reference">
    <w:name w:val="Reference"/>
    <w:basedOn w:val="Normal"/>
    <w:uiPriority w:val="99"/>
    <w:rsid w:val="00B535DC"/>
    <w:pPr>
      <w:numPr>
        <w:numId w:val="157"/>
      </w:numPr>
      <w:spacing w:after="120" w:line="360" w:lineRule="auto"/>
    </w:pPr>
    <w:rPr>
      <w:rFonts w:ascii="Cambria" w:eastAsia="Cambria" w:hAnsi="Cambria" w:cs="Cambria"/>
      <w:sz w:val="22"/>
    </w:rPr>
  </w:style>
  <w:style w:type="character" w:customStyle="1" w:styleId="googqs-tidbit1">
    <w:name w:val="goog_qs-tidbit1"/>
    <w:uiPriority w:val="99"/>
    <w:rsid w:val="00B535DC"/>
    <w:rPr>
      <w:rFonts w:ascii="Verdana" w:hAnsi="Verdana" w:cs="Verdana"/>
    </w:rPr>
  </w:style>
  <w:style w:type="character" w:customStyle="1" w:styleId="source2">
    <w:name w:val="source2"/>
    <w:uiPriority w:val="99"/>
    <w:rsid w:val="00B535DC"/>
    <w:rPr>
      <w:sz w:val="20"/>
      <w:szCs w:val="20"/>
    </w:rPr>
  </w:style>
  <w:style w:type="character" w:customStyle="1" w:styleId="date8">
    <w:name w:val="date8"/>
    <w:uiPriority w:val="99"/>
    <w:rsid w:val="00B535DC"/>
    <w:rPr>
      <w:sz w:val="20"/>
      <w:szCs w:val="20"/>
    </w:rPr>
  </w:style>
  <w:style w:type="paragraph" w:styleId="Bibliography">
    <w:name w:val="Bibliography"/>
    <w:basedOn w:val="Normal"/>
    <w:next w:val="Normal"/>
    <w:uiPriority w:val="99"/>
    <w:semiHidden/>
    <w:rsid w:val="00B535DC"/>
    <w:pPr>
      <w:spacing w:after="0" w:line="240" w:lineRule="auto"/>
    </w:pPr>
    <w:rPr>
      <w:rFonts w:eastAsia="Batang" w:cs="Times New Roman"/>
      <w:szCs w:val="24"/>
      <w:lang w:eastAsia="ko-KR"/>
    </w:rPr>
  </w:style>
  <w:style w:type="character" w:customStyle="1" w:styleId="elemloihabtit">
    <w:name w:val="elemloihabtit"/>
    <w:uiPriority w:val="99"/>
    <w:rsid w:val="00B535DC"/>
    <w:rPr>
      <w:b/>
      <w:bCs/>
      <w:sz w:val="27"/>
      <w:szCs w:val="27"/>
    </w:rPr>
  </w:style>
  <w:style w:type="character" w:customStyle="1" w:styleId="elemtitrereg">
    <w:name w:val="elemtitrereg"/>
    <w:uiPriority w:val="99"/>
    <w:rsid w:val="00B535DC"/>
    <w:rPr>
      <w:b/>
      <w:bCs/>
      <w:sz w:val="36"/>
      <w:szCs w:val="36"/>
    </w:rPr>
  </w:style>
  <w:style w:type="paragraph" w:customStyle="1" w:styleId="OmniPage259">
    <w:name w:val="OmniPage #259"/>
    <w:basedOn w:val="Default"/>
    <w:next w:val="Default"/>
    <w:uiPriority w:val="99"/>
    <w:rsid w:val="00B535DC"/>
    <w:rPr>
      <w:rFonts w:ascii="CEAPIM+TimesNewRoman,Bold" w:eastAsia="Cambria" w:hAnsi="CEAPIM+TimesNewRoman,Bold" w:cs="CEAPIM+TimesNewRoman,Bold"/>
      <w:color w:val="auto"/>
      <w:lang w:val="en-CA"/>
    </w:rPr>
  </w:style>
  <w:style w:type="paragraph" w:customStyle="1" w:styleId="actname1">
    <w:name w:val="actname1"/>
    <w:basedOn w:val="Normal"/>
    <w:uiPriority w:val="99"/>
    <w:rsid w:val="00B535DC"/>
    <w:pPr>
      <w:keepNext/>
      <w:spacing w:line="220" w:lineRule="atLeast"/>
      <w:jc w:val="center"/>
    </w:pPr>
    <w:rPr>
      <w:rFonts w:ascii="Arial" w:eastAsia="Times New Roman" w:hAnsi="Arial" w:cs="Arial"/>
      <w:b/>
      <w:bCs/>
      <w:sz w:val="20"/>
      <w:szCs w:val="20"/>
      <w:lang w:val="en-CA" w:eastAsia="en-CA"/>
    </w:rPr>
  </w:style>
  <w:style w:type="character" w:customStyle="1" w:styleId="googqs-tidbit-1">
    <w:name w:val="goog_qs-tidbit-1"/>
    <w:basedOn w:val="DefaultParagraphFont"/>
    <w:uiPriority w:val="99"/>
    <w:rsid w:val="00B535DC"/>
  </w:style>
  <w:style w:type="character" w:styleId="HTMLAcronym">
    <w:name w:val="HTML Acronym"/>
    <w:basedOn w:val="DefaultParagraphFont"/>
    <w:uiPriority w:val="99"/>
    <w:rsid w:val="00B535DC"/>
  </w:style>
  <w:style w:type="paragraph" w:customStyle="1" w:styleId="1111">
    <w:name w:val="1.1.1.1."/>
    <w:basedOn w:val="Normal"/>
    <w:uiPriority w:val="99"/>
    <w:rsid w:val="00B535DC"/>
    <w:pPr>
      <w:spacing w:after="0" w:line="240" w:lineRule="auto"/>
    </w:pPr>
    <w:rPr>
      <w:rFonts w:ascii="Arial" w:eastAsia="Times New Roman" w:hAnsi="Arial" w:cs="Arial"/>
      <w:b/>
      <w:bCs/>
      <w:szCs w:val="24"/>
    </w:rPr>
  </w:style>
  <w:style w:type="character" w:customStyle="1" w:styleId="bm110b1">
    <w:name w:val="bm110b1"/>
    <w:uiPriority w:val="99"/>
    <w:rsid w:val="00B535DC"/>
    <w:rPr>
      <w:b/>
      <w:bCs/>
      <w:color w:val="3366CC"/>
      <w:sz w:val="26"/>
      <w:szCs w:val="26"/>
    </w:rPr>
  </w:style>
  <w:style w:type="character" w:customStyle="1" w:styleId="bm100b1">
    <w:name w:val="bm100b1"/>
    <w:uiPriority w:val="99"/>
    <w:rsid w:val="00B535DC"/>
    <w:rPr>
      <w:b/>
      <w:bCs/>
      <w:color w:val="3366CC"/>
      <w:sz w:val="24"/>
      <w:szCs w:val="24"/>
    </w:rPr>
  </w:style>
  <w:style w:type="paragraph" w:customStyle="1" w:styleId="regnumber-e">
    <w:name w:val="regnumber-e"/>
    <w:basedOn w:val="Normal"/>
    <w:uiPriority w:val="99"/>
    <w:rsid w:val="00B535DC"/>
    <w:pPr>
      <w:snapToGrid w:val="0"/>
      <w:spacing w:line="240" w:lineRule="auto"/>
      <w:jc w:val="center"/>
    </w:pPr>
    <w:rPr>
      <w:rFonts w:eastAsia="Times New Roman" w:cs="Times New Roman"/>
      <w:b/>
      <w:bCs/>
      <w:caps/>
      <w:color w:val="000000"/>
      <w:sz w:val="26"/>
      <w:szCs w:val="26"/>
      <w:lang w:val="en-CA" w:eastAsia="en-CA"/>
    </w:rPr>
  </w:style>
  <w:style w:type="paragraph" w:customStyle="1" w:styleId="availableformattitle">
    <w:name w:val="availableformattitle"/>
    <w:basedOn w:val="Normal"/>
    <w:uiPriority w:val="99"/>
    <w:rsid w:val="00B535DC"/>
    <w:pPr>
      <w:spacing w:after="0" w:line="240" w:lineRule="auto"/>
    </w:pPr>
    <w:rPr>
      <w:rFonts w:ascii="Verdana" w:eastAsia="Times New Roman" w:hAnsi="Verdana" w:cs="Verdana"/>
      <w:b/>
      <w:bCs/>
      <w:szCs w:val="24"/>
      <w:lang w:val="en-CA" w:eastAsia="en-CA"/>
    </w:rPr>
  </w:style>
  <w:style w:type="character" w:customStyle="1" w:styleId="nowrap">
    <w:name w:val="nowrap"/>
    <w:basedOn w:val="DefaultParagraphFont"/>
    <w:uiPriority w:val="99"/>
    <w:rsid w:val="00B535DC"/>
  </w:style>
  <w:style w:type="paragraph" w:customStyle="1" w:styleId="CM5">
    <w:name w:val="CM5"/>
    <w:basedOn w:val="Default"/>
    <w:next w:val="Default"/>
    <w:uiPriority w:val="99"/>
    <w:rsid w:val="00B535DC"/>
    <w:pPr>
      <w:spacing w:line="283" w:lineRule="atLeast"/>
    </w:pPr>
    <w:rPr>
      <w:rFonts w:ascii="Cambria" w:eastAsia="Cambria" w:hAnsi="Cambria"/>
      <w:color w:val="auto"/>
      <w:lang w:val="en-CA"/>
    </w:rPr>
  </w:style>
  <w:style w:type="paragraph" w:customStyle="1" w:styleId="CM9">
    <w:name w:val="CM9"/>
    <w:basedOn w:val="Default"/>
    <w:next w:val="Default"/>
    <w:uiPriority w:val="99"/>
    <w:rsid w:val="00B535DC"/>
    <w:pPr>
      <w:spacing w:line="283" w:lineRule="atLeast"/>
    </w:pPr>
    <w:rPr>
      <w:rFonts w:ascii="Cambria" w:eastAsia="Cambria" w:hAnsi="Cambria"/>
      <w:color w:val="auto"/>
      <w:lang w:val="en-CA"/>
    </w:rPr>
  </w:style>
  <w:style w:type="paragraph" w:customStyle="1" w:styleId="CM10">
    <w:name w:val="CM10"/>
    <w:basedOn w:val="Default"/>
    <w:next w:val="Default"/>
    <w:uiPriority w:val="99"/>
    <w:rsid w:val="00B535DC"/>
    <w:pPr>
      <w:spacing w:line="283" w:lineRule="atLeast"/>
    </w:pPr>
    <w:rPr>
      <w:rFonts w:ascii="Cambria" w:eastAsia="Cambria" w:hAnsi="Cambria"/>
      <w:color w:val="auto"/>
      <w:lang w:val="en-CA"/>
    </w:rPr>
  </w:style>
  <w:style w:type="paragraph" w:customStyle="1" w:styleId="para">
    <w:name w:val="para"/>
    <w:basedOn w:val="Normal"/>
    <w:uiPriority w:val="99"/>
    <w:rsid w:val="00B535DC"/>
    <w:pPr>
      <w:spacing w:before="120" w:after="0" w:line="360" w:lineRule="atLeast"/>
      <w:ind w:left="2640"/>
    </w:pPr>
    <w:rPr>
      <w:rFonts w:ascii="Verdana" w:eastAsia="Times New Roman" w:hAnsi="Verdana" w:cs="Verdana"/>
      <w:color w:val="000000"/>
      <w:szCs w:val="24"/>
      <w:lang w:val="en-CA" w:eastAsia="en-CA"/>
    </w:rPr>
  </w:style>
  <w:style w:type="paragraph" w:customStyle="1" w:styleId="Normalmine">
    <w:name w:val="Normal mine"/>
    <w:basedOn w:val="Normal"/>
    <w:autoRedefine/>
    <w:uiPriority w:val="99"/>
    <w:rsid w:val="00B535DC"/>
    <w:pPr>
      <w:numPr>
        <w:ilvl w:val="1"/>
        <w:numId w:val="158"/>
      </w:numPr>
      <w:spacing w:after="120" w:line="240" w:lineRule="auto"/>
    </w:pPr>
    <w:rPr>
      <w:rFonts w:ascii="Cambria" w:eastAsia="Cambria" w:hAnsi="Cambria" w:cs="Cambria"/>
      <w:szCs w:val="24"/>
    </w:rPr>
  </w:style>
  <w:style w:type="character" w:customStyle="1" w:styleId="gsa1">
    <w:name w:val="gs_a1"/>
    <w:uiPriority w:val="99"/>
    <w:rsid w:val="00B535DC"/>
    <w:rPr>
      <w:color w:val="008000"/>
    </w:rPr>
  </w:style>
  <w:style w:type="paragraph" w:customStyle="1" w:styleId="10">
    <w:name w:val="Знак1"/>
    <w:basedOn w:val="Standard"/>
    <w:rsid w:val="00B535DC"/>
    <w:pPr>
      <w:tabs>
        <w:tab w:val="left" w:pos="709"/>
      </w:tabs>
      <w:spacing w:before="0"/>
      <w:ind w:firstLine="0"/>
      <w:jc w:val="left"/>
    </w:pPr>
    <w:rPr>
      <w:rFonts w:ascii="Tahoma" w:hAnsi="Tahoma" w:cs="Tahoma"/>
      <w:lang w:val="pl-PL" w:eastAsia="pl-PL"/>
    </w:rPr>
  </w:style>
  <w:style w:type="character" w:customStyle="1" w:styleId="CRRefNum">
    <w:name w:val="CR RefNum"/>
    <w:basedOn w:val="DefaultParagraphFont"/>
    <w:uiPriority w:val="99"/>
    <w:rsid w:val="00B535DC"/>
    <w:rPr>
      <w:rFonts w:cs="Times New Roman"/>
      <w:vertAlign w:val="subscript"/>
    </w:rPr>
  </w:style>
  <w:style w:type="character" w:customStyle="1" w:styleId="CRRefonteDeleted">
    <w:name w:val="CR Refonte Deleted"/>
    <w:basedOn w:val="DefaultParagraphFont"/>
    <w:rsid w:val="00B535DC"/>
    <w:rPr>
      <w:strike w:val="0"/>
      <w:dstrike/>
    </w:rPr>
  </w:style>
  <w:style w:type="character" w:customStyle="1" w:styleId="CRMinorChangeAdded">
    <w:name w:val="CR Minor Change Added"/>
    <w:basedOn w:val="DefaultParagraphFont"/>
    <w:rsid w:val="00B535DC"/>
    <w:rPr>
      <w:u w:val="double"/>
    </w:rPr>
  </w:style>
  <w:style w:type="character" w:customStyle="1" w:styleId="CRMinorChangeDeleted">
    <w:name w:val="CR Minor Change Deleted"/>
    <w:basedOn w:val="DefaultParagraphFont"/>
    <w:rsid w:val="00B535DC"/>
    <w:rPr>
      <w:strike w:val="0"/>
      <w:dstrike/>
      <w:u w:val="double"/>
    </w:rPr>
  </w:style>
  <w:style w:type="paragraph" w:customStyle="1" w:styleId="Annexetitre">
    <w:name w:val="Annexe titre"/>
    <w:basedOn w:val="Normal"/>
    <w:next w:val="Normal"/>
    <w:rsid w:val="00B535DC"/>
    <w:pPr>
      <w:spacing w:before="120" w:after="120" w:line="240" w:lineRule="auto"/>
      <w:jc w:val="center"/>
    </w:pPr>
    <w:rPr>
      <w:rFonts w:eastAsia="Calibri" w:cs="Times New Roman"/>
      <w:b/>
      <w:u w:val="single"/>
      <w:lang w:val="bg-BG"/>
    </w:rPr>
  </w:style>
  <w:style w:type="paragraph" w:customStyle="1" w:styleId="NormalCentered">
    <w:name w:val="Normal Centered"/>
    <w:basedOn w:val="Normal"/>
    <w:rsid w:val="00B535DC"/>
    <w:pPr>
      <w:spacing w:before="120" w:after="120" w:line="240" w:lineRule="auto"/>
      <w:jc w:val="center"/>
    </w:pPr>
    <w:rPr>
      <w:rFonts w:eastAsia="Calibri" w:cs="Times New Roman"/>
      <w:lang w:val="bg-BG"/>
    </w:rPr>
  </w:style>
  <w:style w:type="numbering" w:customStyle="1" w:styleId="NoList4">
    <w:name w:val="No List4"/>
    <w:next w:val="NoList"/>
    <w:semiHidden/>
    <w:rsid w:val="00B535DC"/>
  </w:style>
  <w:style w:type="numbering" w:customStyle="1" w:styleId="Style13">
    <w:name w:val="Style13"/>
    <w:basedOn w:val="NoList"/>
    <w:rsid w:val="00B535DC"/>
    <w:pPr>
      <w:numPr>
        <w:numId w:val="15"/>
      </w:numPr>
    </w:pPr>
  </w:style>
  <w:style w:type="table" w:customStyle="1" w:styleId="TableGrid9">
    <w:name w:val="Table Grid9"/>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B535DC"/>
    <w:pPr>
      <w:spacing w:before="100" w:beforeAutospacing="1" w:after="100" w:afterAutospacing="1" w:line="240" w:lineRule="auto"/>
    </w:pPr>
    <w:rPr>
      <w:rFonts w:eastAsia="Times New Roman" w:cs="Times New Roman"/>
      <w:szCs w:val="24"/>
      <w:lang w:val="bg-BG" w:eastAsia="bg-BG"/>
    </w:rPr>
  </w:style>
  <w:style w:type="numbering" w:customStyle="1" w:styleId="Normallist3">
    <w:name w:val="Normal_list3"/>
    <w:basedOn w:val="NoList"/>
    <w:rsid w:val="00B535DC"/>
    <w:pPr>
      <w:numPr>
        <w:numId w:val="160"/>
      </w:numPr>
    </w:pPr>
  </w:style>
  <w:style w:type="table" w:customStyle="1" w:styleId="TableGrid10">
    <w:name w:val="Table Grid10"/>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A53"/>
  </w:style>
  <w:style w:type="numbering" w:customStyle="1" w:styleId="NoList11">
    <w:name w:val="No List11"/>
    <w:next w:val="NoList"/>
    <w:uiPriority w:val="99"/>
    <w:semiHidden/>
    <w:unhideWhenUsed/>
    <w:rsid w:val="00122A53"/>
  </w:style>
  <w:style w:type="character" w:styleId="IntenseEmphasis">
    <w:name w:val="Intense Emphasis"/>
    <w:basedOn w:val="DefaultParagraphFont"/>
    <w:uiPriority w:val="21"/>
    <w:qFormat/>
    <w:rsid w:val="00595498"/>
    <w:rPr>
      <w:b/>
      <w:bCs/>
      <w:i/>
      <w:iCs/>
      <w:color w:val="4F81BD" w:themeColor="accent1"/>
    </w:rPr>
  </w:style>
  <w:style w:type="paragraph" w:customStyle="1" w:styleId="CharChar1CharCharChar0">
    <w:name w:val="Char Char1 Char Char Char"/>
    <w:basedOn w:val="Normal"/>
    <w:rsid w:val="00E64AA5"/>
    <w:pPr>
      <w:spacing w:after="160" w:line="240" w:lineRule="exact"/>
    </w:pPr>
    <w:rPr>
      <w:rFonts w:ascii="Arial" w:eastAsia="Times New Roman" w:hAnsi="Arial" w:cs="Arial"/>
      <w:sz w:val="20"/>
      <w:szCs w:val="20"/>
    </w:rPr>
  </w:style>
  <w:style w:type="paragraph" w:customStyle="1" w:styleId="CharChar1CharCharChar2">
    <w:name w:val="Char Char1 Char Char Char"/>
    <w:basedOn w:val="Normal"/>
    <w:rsid w:val="00C5580E"/>
    <w:pPr>
      <w:spacing w:after="160" w:line="240" w:lineRule="exact"/>
    </w:pPr>
    <w:rPr>
      <w:rFonts w:ascii="Arial" w:eastAsia="Times New Roman" w:hAnsi="Arial" w:cs="Arial"/>
      <w:sz w:val="20"/>
      <w:szCs w:val="20"/>
    </w:rPr>
  </w:style>
  <w:style w:type="paragraph" w:customStyle="1" w:styleId="CharChar1Char0">
    <w:name w:val="Char Char1 Char"/>
    <w:basedOn w:val="Normal"/>
    <w:semiHidden/>
    <w:rsid w:val="007D6775"/>
    <w:pPr>
      <w:tabs>
        <w:tab w:val="left" w:pos="709"/>
      </w:tabs>
      <w:spacing w:after="0" w:line="240" w:lineRule="auto"/>
    </w:pPr>
    <w:rPr>
      <w:rFonts w:ascii="Futura Bk" w:eastAsia="Times New Roman" w:hAnsi="Futura Bk" w:cs="Times New Roman"/>
      <w:sz w:val="20"/>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lsdException w:name="heading 5" w:uiPriority="0" w:qFormat="1"/>
    <w:lsdException w:name="heading 6" w:uiPriority="0" w:qFormat="1"/>
    <w:lsdException w:name="heading 7" w:uiPriority="0"/>
    <w:lsdException w:name="heading 8" w:uiPriority="0"/>
    <w:lsdException w:name="heading 9" w:uiPriority="0"/>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Bullet 2" w:uiPriority="0"/>
    <w:lsdException w:name="List Bullet 4"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lsdException w:name="Document Map" w:uiPriority="0"/>
    <w:lsdException w:name="Plain Text" w:uiPriority="0"/>
    <w:lsdException w:name="HTML Bottom of Form" w:uiPriority="0"/>
    <w:lsdException w:name="Normal (Web)" w:uiPriority="0"/>
    <w:lsdException w:name="HTML Cite" w:uiPriority="0"/>
    <w:lsdException w:name="HTML Preformatted" w:uiPriority="0"/>
    <w:lsdException w:name="HTML Typewriter" w:uiPriority="0"/>
    <w:lsdException w:name="annotation subject" w:uiPriority="0"/>
    <w:lsdException w:name="Outline List 2" w:uiPriority="0"/>
    <w:lsdException w:name="Outline List 3" w:uiPriority="0"/>
    <w:lsdException w:name="Table Grid 3" w:uiPriority="0"/>
    <w:lsdException w:name="Table Grid 4" w:uiPriority="0"/>
    <w:lsdException w:name="Table Contemporary"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047C41"/>
    <w:rPr>
      <w:rFonts w:ascii="Times New Roman" w:hAnsi="Times New Roman"/>
      <w:sz w:val="24"/>
    </w:rPr>
  </w:style>
  <w:style w:type="paragraph" w:styleId="Heading1">
    <w:name w:val="heading 1"/>
    <w:aliases w:val="Heading 1 Char Char Char Char Char Char Char Char Char Char Char Char Char Char Char Char Char Char Char Char Char Char Char Char Char Char,Heading 1 Char Char,Heading 1 Char Char Char,Heading 1 Char Char Char Char Char Char Char Char Char"/>
    <w:basedOn w:val="Normal"/>
    <w:next w:val="Normal"/>
    <w:link w:val="Heading1Char"/>
    <w:qFormat/>
    <w:rsid w:val="00F55261"/>
    <w:pPr>
      <w:keepNext/>
      <w:numPr>
        <w:numId w:val="65"/>
      </w:numPr>
      <w:suppressAutoHyphens/>
      <w:overflowPunct w:val="0"/>
      <w:autoSpaceDE w:val="0"/>
      <w:autoSpaceDN w:val="0"/>
      <w:spacing w:before="240" w:after="60" w:line="240" w:lineRule="auto"/>
      <w:jc w:val="both"/>
      <w:textAlignment w:val="baseline"/>
      <w:outlineLvl w:val="0"/>
    </w:pPr>
    <w:rPr>
      <w:rFonts w:ascii="Hebar" w:eastAsia="Times New Roman" w:hAnsi="Hebar" w:cs="Times New Roman"/>
      <w:kern w:val="3"/>
      <w:szCs w:val="20"/>
      <w:lang w:val="bg-BG" w:eastAsia="bg-BG"/>
    </w:rPr>
  </w:style>
  <w:style w:type="paragraph" w:styleId="Heading2">
    <w:name w:val="heading 2"/>
    <w:aliases w:val="Heading 21 Char Char Char Char Char,Heading 21 Char Char Char,Heading 21 Char,Heading 21 Char Char Char Char Char Char Char Char,Heading 21 Char Char,Heading 21 Char Char Char Char Char Char Char Char Char Char Char,Chpt"/>
    <w:basedOn w:val="Normal"/>
    <w:next w:val="Normal"/>
    <w:link w:val="Heading2Char"/>
    <w:unhideWhenUsed/>
    <w:rsid w:val="00F55261"/>
    <w:pPr>
      <w:keepNext/>
      <w:keepLines/>
      <w:numPr>
        <w:ilvl w:val="1"/>
        <w:numId w:val="6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Heading 3 Char Char Char,Heading 3 Char1,Heading 3 Char1 Char,Heading 3 Char Char Char Char Char2 Char,Heading 3 Char Char Char Char Char2,Sec"/>
    <w:basedOn w:val="Normal"/>
    <w:next w:val="Normal"/>
    <w:link w:val="Heading3Char"/>
    <w:unhideWhenUsed/>
    <w:qFormat/>
    <w:rsid w:val="00B535DC"/>
    <w:pPr>
      <w:keepNext/>
      <w:keepLines/>
      <w:spacing w:before="200" w:after="0"/>
      <w:ind w:left="720"/>
      <w:outlineLvl w:val="2"/>
    </w:pPr>
    <w:rPr>
      <w:rFonts w:asciiTheme="majorHAnsi" w:eastAsia="Times New Roman" w:hAnsiTheme="majorHAnsi" w:cstheme="majorBidi"/>
      <w:b/>
      <w:bCs/>
      <w:color w:val="000000" w:themeColor="text1"/>
      <w:lang w:eastAsia="bg-BG"/>
    </w:rPr>
  </w:style>
  <w:style w:type="paragraph" w:styleId="Heading4">
    <w:name w:val="heading 4"/>
    <w:aliases w:val="MainPara"/>
    <w:basedOn w:val="Normal"/>
    <w:next w:val="Normal"/>
    <w:link w:val="Heading4Char"/>
    <w:unhideWhenUsed/>
    <w:rsid w:val="001172CC"/>
    <w:pPr>
      <w:keepNext/>
      <w:keepLines/>
      <w:widowControl w:val="0"/>
      <w:numPr>
        <w:ilvl w:val="3"/>
        <w:numId w:val="65"/>
      </w:numPr>
      <w:spacing w:before="200" w:after="0" w:line="240" w:lineRule="auto"/>
      <w:outlineLvl w:val="3"/>
    </w:pPr>
    <w:rPr>
      <w:rFonts w:ascii="Cambria" w:eastAsia="Times New Roman" w:hAnsi="Cambria" w:cs="Times New Roman"/>
      <w:b/>
      <w:bCs/>
      <w:i/>
      <w:iCs/>
      <w:color w:val="4F81BD"/>
      <w:szCs w:val="24"/>
      <w:lang w:val="bg-BG"/>
    </w:rPr>
  </w:style>
  <w:style w:type="paragraph" w:styleId="Heading5">
    <w:name w:val="heading 5"/>
    <w:basedOn w:val="Normal"/>
    <w:next w:val="Normal"/>
    <w:link w:val="Heading5Char"/>
    <w:unhideWhenUsed/>
    <w:qFormat/>
    <w:rsid w:val="001172CC"/>
    <w:pPr>
      <w:keepNext/>
      <w:keepLines/>
      <w:widowControl w:val="0"/>
      <w:numPr>
        <w:ilvl w:val="4"/>
        <w:numId w:val="65"/>
      </w:numPr>
      <w:spacing w:before="200" w:after="0" w:line="240" w:lineRule="auto"/>
      <w:outlineLvl w:val="4"/>
    </w:pPr>
    <w:rPr>
      <w:rFonts w:ascii="Cambria" w:eastAsia="Times New Roman" w:hAnsi="Cambria" w:cs="Times New Roman"/>
      <w:color w:val="243F60"/>
      <w:szCs w:val="24"/>
      <w:lang w:val="bg-BG"/>
    </w:rPr>
  </w:style>
  <w:style w:type="paragraph" w:styleId="Heading6">
    <w:name w:val="heading 6"/>
    <w:basedOn w:val="Normal"/>
    <w:next w:val="Normal"/>
    <w:link w:val="Heading6Char"/>
    <w:unhideWhenUsed/>
    <w:qFormat/>
    <w:rsid w:val="001172CC"/>
    <w:pPr>
      <w:keepNext/>
      <w:keepLines/>
      <w:widowControl w:val="0"/>
      <w:numPr>
        <w:ilvl w:val="5"/>
        <w:numId w:val="65"/>
      </w:numPr>
      <w:spacing w:before="200" w:after="0" w:line="240" w:lineRule="auto"/>
      <w:outlineLvl w:val="5"/>
    </w:pPr>
    <w:rPr>
      <w:rFonts w:ascii="Cambria" w:eastAsia="Times New Roman" w:hAnsi="Cambria" w:cs="Times New Roman"/>
      <w:i/>
      <w:iCs/>
      <w:color w:val="243F60"/>
      <w:szCs w:val="24"/>
      <w:lang w:val="bg-BG"/>
    </w:rPr>
  </w:style>
  <w:style w:type="paragraph" w:styleId="Heading7">
    <w:name w:val="heading 7"/>
    <w:aliases w:val="bb"/>
    <w:basedOn w:val="Normal"/>
    <w:next w:val="Normal"/>
    <w:link w:val="Heading7Char"/>
    <w:unhideWhenUsed/>
    <w:rsid w:val="001172CC"/>
    <w:pPr>
      <w:keepNext/>
      <w:keepLines/>
      <w:widowControl w:val="0"/>
      <w:numPr>
        <w:ilvl w:val="6"/>
        <w:numId w:val="65"/>
      </w:numPr>
      <w:spacing w:before="200" w:after="0" w:line="240" w:lineRule="auto"/>
      <w:outlineLvl w:val="6"/>
    </w:pPr>
    <w:rPr>
      <w:rFonts w:ascii="Cambria" w:eastAsia="Times New Roman" w:hAnsi="Cambria" w:cs="Times New Roman"/>
      <w:i/>
      <w:iCs/>
      <w:color w:val="404040"/>
      <w:szCs w:val="24"/>
      <w:lang w:val="bg-BG"/>
    </w:rPr>
  </w:style>
  <w:style w:type="paragraph" w:styleId="Heading8">
    <w:name w:val="heading 8"/>
    <w:basedOn w:val="Normal"/>
    <w:next w:val="Normal"/>
    <w:link w:val="Heading8Char"/>
    <w:unhideWhenUsed/>
    <w:rsid w:val="001172CC"/>
    <w:pPr>
      <w:keepNext/>
      <w:keepLines/>
      <w:widowControl w:val="0"/>
      <w:numPr>
        <w:ilvl w:val="7"/>
        <w:numId w:val="65"/>
      </w:numPr>
      <w:spacing w:before="200" w:after="0" w:line="240" w:lineRule="auto"/>
      <w:outlineLvl w:val="7"/>
    </w:pPr>
    <w:rPr>
      <w:rFonts w:ascii="Cambria" w:eastAsia="Times New Roman" w:hAnsi="Cambria" w:cs="Times New Roman"/>
      <w:color w:val="404040"/>
      <w:sz w:val="20"/>
      <w:szCs w:val="20"/>
      <w:lang w:val="bg-BG"/>
    </w:rPr>
  </w:style>
  <w:style w:type="paragraph" w:styleId="Heading9">
    <w:name w:val="heading 9"/>
    <w:basedOn w:val="Normal"/>
    <w:next w:val="Normal"/>
    <w:link w:val="Heading9Char"/>
    <w:unhideWhenUsed/>
    <w:rsid w:val="001172CC"/>
    <w:pPr>
      <w:keepNext/>
      <w:keepLines/>
      <w:widowControl w:val="0"/>
      <w:numPr>
        <w:ilvl w:val="8"/>
        <w:numId w:val="65"/>
      </w:numPr>
      <w:spacing w:before="200" w:after="0" w:line="240" w:lineRule="auto"/>
      <w:outlineLvl w:val="8"/>
    </w:pPr>
    <w:rPr>
      <w:rFonts w:ascii="Cambria" w:eastAsia="Times New Roman" w:hAnsi="Cambria" w:cs="Times New Roman"/>
      <w:i/>
      <w:iCs/>
      <w:color w:val="404040"/>
      <w:sz w:val="20"/>
      <w:szCs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263A41"/>
    <w:pPr>
      <w:spacing w:after="0" w:line="240" w:lineRule="auto"/>
    </w:pPr>
    <w:rPr>
      <w:rFonts w:eastAsiaTheme="minorEastAsia"/>
      <w:lang w:eastAsia="ja-JP"/>
    </w:rPr>
  </w:style>
  <w:style w:type="character" w:customStyle="1" w:styleId="NoSpacingChar">
    <w:name w:val="No Spacing Char"/>
    <w:basedOn w:val="DefaultParagraphFont"/>
    <w:link w:val="NoSpacing"/>
    <w:uiPriority w:val="99"/>
    <w:rsid w:val="00263A41"/>
    <w:rPr>
      <w:rFonts w:eastAsiaTheme="minorEastAsia"/>
      <w:lang w:eastAsia="ja-JP"/>
    </w:rPr>
  </w:style>
  <w:style w:type="paragraph" w:styleId="BalloonText">
    <w:name w:val="Balloon Text"/>
    <w:basedOn w:val="Normal"/>
    <w:link w:val="BalloonTextChar"/>
    <w:uiPriority w:val="99"/>
    <w:unhideWhenUsed/>
    <w:rsid w:val="00263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63A41"/>
    <w:rPr>
      <w:rFonts w:ascii="Tahoma" w:hAnsi="Tahoma" w:cs="Tahoma"/>
      <w:sz w:val="16"/>
      <w:szCs w:val="16"/>
    </w:rPr>
  </w:style>
  <w:style w:type="character" w:customStyle="1" w:styleId="Heading1Char">
    <w:name w:val="Heading 1 Char"/>
    <w:aliases w:val="Heading 1 Char Char Char Char Char Char Char Char Char Char Char Char Char Char Char Char Char Char Char Char Char Char Char Char Char Char Char,Heading 1 Char Char Char1,Heading 1 Char Char Char Char"/>
    <w:basedOn w:val="DefaultParagraphFont"/>
    <w:link w:val="Heading1"/>
    <w:rsid w:val="00F55261"/>
    <w:rPr>
      <w:rFonts w:ascii="Hebar" w:eastAsia="Times New Roman" w:hAnsi="Hebar" w:cs="Times New Roman"/>
      <w:kern w:val="3"/>
      <w:sz w:val="24"/>
      <w:szCs w:val="20"/>
      <w:lang w:val="bg-BG" w:eastAsia="bg-BG"/>
    </w:rPr>
  </w:style>
  <w:style w:type="paragraph" w:styleId="Header">
    <w:name w:val="header"/>
    <w:aliases w:val="Header Char2,Header Char1 Char1,Header Char Char Char1,Header Char1 Char Char Char1,Header Char Char Char Char Char1,Header Char Char1 Char1,Header Char Char2,Header Char1 Char Char1,Header Char Char Char Char1,Char, Char,Header1"/>
    <w:basedOn w:val="Normal"/>
    <w:link w:val="HeaderChar"/>
    <w:uiPriority w:val="99"/>
    <w:unhideWhenUsed/>
    <w:rsid w:val="00F55261"/>
    <w:pPr>
      <w:tabs>
        <w:tab w:val="center" w:pos="4536"/>
        <w:tab w:val="right" w:pos="9072"/>
      </w:tabs>
      <w:suppressAutoHyphens/>
      <w:autoSpaceDN w:val="0"/>
      <w:spacing w:after="0" w:line="240" w:lineRule="auto"/>
      <w:textAlignment w:val="baseline"/>
    </w:pPr>
    <w:rPr>
      <w:rFonts w:ascii="Calibri" w:eastAsia="Calibri" w:hAnsi="Calibri" w:cs="Times New Roman"/>
      <w:lang w:val="bg-BG"/>
    </w:rPr>
  </w:style>
  <w:style w:type="character" w:customStyle="1" w:styleId="HeaderChar">
    <w:name w:val="Header Char"/>
    <w:aliases w:val="Header Char2 Char,Header Char1 Char1 Char,Header Char Char Char1 Char,Header Char1 Char Char Char1 Char,Header Char Char Char Char Char1 Char,Header Char Char1 Char1 Char,Header Char Char2 Char,Header Char1 Char Char1 Char,Char Char4"/>
    <w:basedOn w:val="DefaultParagraphFont"/>
    <w:link w:val="Header"/>
    <w:uiPriority w:val="99"/>
    <w:rsid w:val="00F55261"/>
    <w:rPr>
      <w:rFonts w:ascii="Calibri" w:eastAsia="Calibri" w:hAnsi="Calibri" w:cs="Times New Roman"/>
      <w:lang w:val="bg-BG"/>
    </w:rPr>
  </w:style>
  <w:style w:type="paragraph" w:styleId="Footer">
    <w:name w:val="footer"/>
    <w:aliases w:val="Footer Char Char Char,Footer1,Footer Char1 Char,Footer Char1"/>
    <w:basedOn w:val="Normal"/>
    <w:link w:val="FooterChar"/>
    <w:uiPriority w:val="99"/>
    <w:unhideWhenUsed/>
    <w:rsid w:val="00F55261"/>
    <w:pPr>
      <w:tabs>
        <w:tab w:val="center" w:pos="4536"/>
        <w:tab w:val="right" w:pos="9072"/>
      </w:tabs>
      <w:suppressAutoHyphens/>
      <w:autoSpaceDN w:val="0"/>
      <w:spacing w:after="0" w:line="240" w:lineRule="auto"/>
      <w:textAlignment w:val="baseline"/>
    </w:pPr>
    <w:rPr>
      <w:rFonts w:ascii="Calibri" w:eastAsia="Calibri" w:hAnsi="Calibri" w:cs="Times New Roman"/>
      <w:lang w:val="bg-BG"/>
    </w:rPr>
  </w:style>
  <w:style w:type="character" w:customStyle="1" w:styleId="FooterChar">
    <w:name w:val="Footer Char"/>
    <w:aliases w:val="Footer Char Char Char Char1,Footer1 Char1,Footer Char1 Char Char1,Footer Char1 Char2"/>
    <w:basedOn w:val="DefaultParagraphFont"/>
    <w:link w:val="Footer"/>
    <w:uiPriority w:val="99"/>
    <w:rsid w:val="00F55261"/>
    <w:rPr>
      <w:rFonts w:ascii="Calibri" w:eastAsia="Calibri" w:hAnsi="Calibri" w:cs="Times New Roman"/>
      <w:lang w:val="bg-BG"/>
    </w:rPr>
  </w:style>
  <w:style w:type="paragraph" w:styleId="Title">
    <w:name w:val="Title"/>
    <w:basedOn w:val="Normal"/>
    <w:next w:val="Normal"/>
    <w:link w:val="TitleChar"/>
    <w:qFormat/>
    <w:rsid w:val="00F552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rsid w:val="00F55261"/>
    <w:rPr>
      <w:rFonts w:asciiTheme="majorHAnsi" w:eastAsiaTheme="majorEastAsia" w:hAnsiTheme="majorHAnsi" w:cstheme="majorBidi"/>
      <w:color w:val="17365D" w:themeColor="text2" w:themeShade="BF"/>
      <w:spacing w:val="5"/>
      <w:kern w:val="28"/>
      <w:sz w:val="32"/>
      <w:szCs w:val="52"/>
    </w:rPr>
  </w:style>
  <w:style w:type="paragraph" w:styleId="TOCHeading">
    <w:name w:val="TOC Heading"/>
    <w:basedOn w:val="Heading1"/>
    <w:next w:val="Normal"/>
    <w:uiPriority w:val="39"/>
    <w:unhideWhenUsed/>
    <w:qFormat/>
    <w:rsid w:val="00F55261"/>
    <w:pPr>
      <w:keepLines/>
      <w:suppressAutoHyphens w:val="0"/>
      <w:overflowPunct/>
      <w:autoSpaceDE/>
      <w:autoSpaceDN/>
      <w:spacing w:before="480" w:after="0" w:line="276" w:lineRule="auto"/>
      <w:jc w:val="left"/>
      <w:textAlignment w:val="auto"/>
      <w:outlineLvl w:val="9"/>
    </w:pPr>
    <w:rPr>
      <w:rFonts w:asciiTheme="majorHAnsi" w:eastAsiaTheme="majorEastAsia" w:hAnsiTheme="majorHAnsi" w:cstheme="majorBidi"/>
      <w:b/>
      <w:bCs/>
      <w:color w:val="365F91" w:themeColor="accent1" w:themeShade="BF"/>
      <w:kern w:val="0"/>
      <w:sz w:val="28"/>
      <w:szCs w:val="28"/>
      <w:lang w:val="en-US" w:eastAsia="ja-JP"/>
    </w:rPr>
  </w:style>
  <w:style w:type="character" w:customStyle="1" w:styleId="Heading2Char">
    <w:name w:val="Heading 2 Char"/>
    <w:aliases w:val="Heading 21 Char Char Char Char Char Char1,Heading 21 Char Char Char Char1,Heading 21 Char Char1,Heading 21 Char Char Char Char Char Char Char Char Char,Heading 21 Char Char Char2,Chpt Char"/>
    <w:basedOn w:val="DefaultParagraphFont"/>
    <w:link w:val="Heading2"/>
    <w:rsid w:val="00F5526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84440"/>
    <w:pPr>
      <w:tabs>
        <w:tab w:val="left" w:pos="880"/>
        <w:tab w:val="right" w:leader="dot" w:pos="9639"/>
      </w:tabs>
      <w:spacing w:after="100"/>
      <w:ind w:left="220" w:hanging="220"/>
      <w:jc w:val="both"/>
    </w:pPr>
    <w:rPr>
      <w:b/>
      <w:noProof/>
      <w:lang w:val="bg-BG"/>
    </w:rPr>
  </w:style>
  <w:style w:type="character" w:styleId="Hyperlink">
    <w:name w:val="Hyperlink"/>
    <w:basedOn w:val="DefaultParagraphFont"/>
    <w:uiPriority w:val="99"/>
    <w:unhideWhenUsed/>
    <w:rsid w:val="00F55261"/>
    <w:rPr>
      <w:color w:val="0000FF" w:themeColor="hyperlink"/>
      <w:u w:val="single"/>
    </w:rPr>
  </w:style>
  <w:style w:type="paragraph" w:styleId="ListParagraph">
    <w:name w:val="List Paragraph"/>
    <w:aliases w:val="Paragraph,Paragraphe de liste PBLH,Normal bullet 2,Bullet list,Figure_name,Equipment,Numbered Indented Text,lp1,List Paragraph11,List Paragraph Char Char Char,List Paragraph Char Char,Citation List"/>
    <w:basedOn w:val="Normal"/>
    <w:link w:val="ListParagraphChar"/>
    <w:uiPriority w:val="34"/>
    <w:qFormat/>
    <w:rsid w:val="00180DD0"/>
    <w:pPr>
      <w:ind w:left="720"/>
      <w:contextualSpacing/>
    </w:pPr>
  </w:style>
  <w:style w:type="character" w:customStyle="1" w:styleId="Heading3Char">
    <w:name w:val="Heading 3 Char"/>
    <w:aliases w:val="Heading 3 Char Char Char Char Char3,Heading 3 Char Char Char Char1,Heading 3 Char1 Char1,Heading 3 Char1 Char Char,Heading 3 Char Char Char Char Char2 Char Char,Heading 3 Char Char Char Char Char2 Char1,Sec Char"/>
    <w:basedOn w:val="DefaultParagraphFont"/>
    <w:link w:val="Heading3"/>
    <w:rsid w:val="00B535DC"/>
    <w:rPr>
      <w:rFonts w:asciiTheme="majorHAnsi" w:eastAsia="Times New Roman" w:hAnsiTheme="majorHAnsi" w:cstheme="majorBidi"/>
      <w:b/>
      <w:bCs/>
      <w:color w:val="000000" w:themeColor="text1"/>
      <w:sz w:val="24"/>
      <w:lang w:eastAsia="bg-BG"/>
    </w:rPr>
  </w:style>
  <w:style w:type="paragraph" w:styleId="TOC3">
    <w:name w:val="toc 3"/>
    <w:basedOn w:val="Normal"/>
    <w:next w:val="Normal"/>
    <w:autoRedefine/>
    <w:uiPriority w:val="39"/>
    <w:unhideWhenUsed/>
    <w:qFormat/>
    <w:rsid w:val="00B413B6"/>
    <w:pPr>
      <w:tabs>
        <w:tab w:val="left" w:pos="426"/>
        <w:tab w:val="right" w:leader="dot" w:pos="9639"/>
      </w:tabs>
      <w:spacing w:after="100"/>
    </w:pPr>
    <w:rPr>
      <w:noProof/>
      <w:color w:val="000000" w:themeColor="text1"/>
      <w:sz w:val="22"/>
      <w:lang w:val="bg-BG"/>
    </w:rPr>
  </w:style>
  <w:style w:type="table" w:styleId="LightList-Accent5">
    <w:name w:val="Light List Accent 5"/>
    <w:basedOn w:val="TableNormal"/>
    <w:uiPriority w:val="61"/>
    <w:rsid w:val="00DD2C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odyText1">
    <w:name w:val="Body Text1"/>
    <w:basedOn w:val="DefaultParagraphFont"/>
    <w:rsid w:val="000D33DA"/>
    <w:rPr>
      <w:rFonts w:ascii="Times New Roman" w:eastAsia="Times New Roman" w:hAnsi="Times New Roman" w:cs="Times New Roman"/>
      <w:color w:val="000000"/>
      <w:spacing w:val="0"/>
      <w:w w:val="100"/>
      <w:position w:val="0"/>
      <w:sz w:val="20"/>
      <w:szCs w:val="20"/>
      <w:shd w:val="clear" w:color="auto" w:fill="FFFFFF"/>
      <w:lang w:val="bg-BG" w:eastAsia="bg-BG" w:bidi="bg-BG"/>
    </w:rPr>
  </w:style>
  <w:style w:type="table" w:styleId="TableGrid">
    <w:name w:val="Table Grid"/>
    <w:basedOn w:val="TableNormal"/>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1632"/>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MainPara Char"/>
    <w:basedOn w:val="DefaultParagraphFont"/>
    <w:link w:val="Heading4"/>
    <w:rsid w:val="001172CC"/>
    <w:rPr>
      <w:rFonts w:ascii="Cambria" w:eastAsia="Times New Roman" w:hAnsi="Cambria" w:cs="Times New Roman"/>
      <w:b/>
      <w:bCs/>
      <w:i/>
      <w:iCs/>
      <w:color w:val="4F81BD"/>
      <w:sz w:val="24"/>
      <w:szCs w:val="24"/>
      <w:lang w:val="bg-BG"/>
    </w:rPr>
  </w:style>
  <w:style w:type="character" w:customStyle="1" w:styleId="Heading5Char">
    <w:name w:val="Heading 5 Char"/>
    <w:basedOn w:val="DefaultParagraphFont"/>
    <w:link w:val="Heading5"/>
    <w:rsid w:val="001172CC"/>
    <w:rPr>
      <w:rFonts w:ascii="Cambria" w:eastAsia="Times New Roman" w:hAnsi="Cambria" w:cs="Times New Roman"/>
      <w:color w:val="243F60"/>
      <w:sz w:val="24"/>
      <w:szCs w:val="24"/>
      <w:lang w:val="bg-BG"/>
    </w:rPr>
  </w:style>
  <w:style w:type="character" w:customStyle="1" w:styleId="Heading6Char">
    <w:name w:val="Heading 6 Char"/>
    <w:basedOn w:val="DefaultParagraphFont"/>
    <w:link w:val="Heading6"/>
    <w:rsid w:val="001172CC"/>
    <w:rPr>
      <w:rFonts w:ascii="Cambria" w:eastAsia="Times New Roman" w:hAnsi="Cambria" w:cs="Times New Roman"/>
      <w:i/>
      <w:iCs/>
      <w:color w:val="243F60"/>
      <w:sz w:val="24"/>
      <w:szCs w:val="24"/>
      <w:lang w:val="bg-BG"/>
    </w:rPr>
  </w:style>
  <w:style w:type="character" w:customStyle="1" w:styleId="Heading7Char">
    <w:name w:val="Heading 7 Char"/>
    <w:aliases w:val="bb Char"/>
    <w:basedOn w:val="DefaultParagraphFont"/>
    <w:link w:val="Heading7"/>
    <w:rsid w:val="001172CC"/>
    <w:rPr>
      <w:rFonts w:ascii="Cambria" w:eastAsia="Times New Roman" w:hAnsi="Cambria" w:cs="Times New Roman"/>
      <w:i/>
      <w:iCs/>
      <w:color w:val="404040"/>
      <w:sz w:val="24"/>
      <w:szCs w:val="24"/>
      <w:lang w:val="bg-BG"/>
    </w:rPr>
  </w:style>
  <w:style w:type="character" w:customStyle="1" w:styleId="Heading8Char">
    <w:name w:val="Heading 8 Char"/>
    <w:basedOn w:val="DefaultParagraphFont"/>
    <w:link w:val="Heading8"/>
    <w:rsid w:val="001172CC"/>
    <w:rPr>
      <w:rFonts w:ascii="Cambria" w:eastAsia="Times New Roman" w:hAnsi="Cambria" w:cs="Times New Roman"/>
      <w:color w:val="404040"/>
      <w:sz w:val="20"/>
      <w:szCs w:val="20"/>
      <w:lang w:val="bg-BG"/>
    </w:rPr>
  </w:style>
  <w:style w:type="character" w:customStyle="1" w:styleId="Heading9Char">
    <w:name w:val="Heading 9 Char"/>
    <w:basedOn w:val="DefaultParagraphFont"/>
    <w:link w:val="Heading9"/>
    <w:rsid w:val="001172CC"/>
    <w:rPr>
      <w:rFonts w:ascii="Cambria" w:eastAsia="Times New Roman" w:hAnsi="Cambria" w:cs="Times New Roman"/>
      <w:i/>
      <w:iCs/>
      <w:color w:val="404040"/>
      <w:sz w:val="20"/>
      <w:szCs w:val="20"/>
      <w:lang w:val="bg-BG"/>
    </w:rPr>
  </w:style>
  <w:style w:type="paragraph" w:styleId="Caption">
    <w:name w:val="caption"/>
    <w:aliases w:val=" Char Char Char Char Char, Char Char Char Char Char Char Char Cha, Char Char Char Char Char Char Char Char, Char Char Char Char Char Char Char, Char Char Char Char1 Char, Char Char Char1, Char Char Char Char Char1 Char Char, Char Char,Tabelle"/>
    <w:basedOn w:val="Normal"/>
    <w:next w:val="Normal"/>
    <w:link w:val="CaptionChar"/>
    <w:unhideWhenUsed/>
    <w:rsid w:val="001172CC"/>
    <w:pPr>
      <w:spacing w:line="240" w:lineRule="auto"/>
    </w:pPr>
    <w:rPr>
      <w:rFonts w:ascii="Calibri" w:eastAsia="Calibri" w:hAnsi="Calibri" w:cs="Times New Roman"/>
      <w:b/>
      <w:bCs/>
      <w:color w:val="4F81BD"/>
      <w:sz w:val="18"/>
      <w:szCs w:val="18"/>
      <w:lang w:val="bg-BG"/>
    </w:rPr>
  </w:style>
  <w:style w:type="character" w:customStyle="1" w:styleId="CaptionChar">
    <w:name w:val="Caption Char"/>
    <w:aliases w:val=" Char Char Char Char Char Char, Char Char Char Char Char Char Char Cha Char, Char Char Char Char Char Char Char Char Char, Char Char Char Char Char Char Char Char1, Char Char Char Char1 Char Char, Char Char Char1 Char, Char Char Char"/>
    <w:link w:val="Caption"/>
    <w:rsid w:val="001172CC"/>
    <w:rPr>
      <w:rFonts w:ascii="Calibri" w:eastAsia="Calibri" w:hAnsi="Calibri" w:cs="Times New Roman"/>
      <w:b/>
      <w:bCs/>
      <w:color w:val="4F81BD"/>
      <w:sz w:val="18"/>
      <w:szCs w:val="18"/>
      <w:lang w:val="bg-BG"/>
    </w:rPr>
  </w:style>
  <w:style w:type="character" w:customStyle="1" w:styleId="historyitemselected">
    <w:name w:val="historyitemselected"/>
    <w:basedOn w:val="DefaultParagraphFont"/>
    <w:rsid w:val="001172CC"/>
  </w:style>
  <w:style w:type="paragraph" w:customStyle="1" w:styleId="Title1">
    <w:name w:val="Title1"/>
    <w:basedOn w:val="Normal"/>
    <w:rsid w:val="001172CC"/>
    <w:pPr>
      <w:spacing w:before="100" w:beforeAutospacing="1" w:after="100" w:afterAutospacing="1" w:line="240" w:lineRule="auto"/>
    </w:pPr>
    <w:rPr>
      <w:rFonts w:eastAsia="Times New Roman" w:cs="Times New Roman"/>
      <w:szCs w:val="24"/>
      <w:lang w:val="bg-BG" w:eastAsia="bg-BG"/>
    </w:rPr>
  </w:style>
  <w:style w:type="paragraph" w:styleId="NormalWeb">
    <w:name w:val="Normal (Web)"/>
    <w:aliases w:val="Normal2"/>
    <w:basedOn w:val="Normal"/>
    <w:rsid w:val="001172CC"/>
    <w:pPr>
      <w:spacing w:before="75" w:after="150" w:line="225" w:lineRule="atLeast"/>
    </w:pPr>
    <w:rPr>
      <w:rFonts w:ascii="Helvetica" w:eastAsia="Times New Roman" w:hAnsi="Helvetica" w:cs="Times New Roman"/>
      <w:color w:val="434343"/>
      <w:sz w:val="17"/>
      <w:szCs w:val="17"/>
      <w:lang w:val="bg-BG" w:eastAsia="bg-BG"/>
    </w:rPr>
  </w:style>
  <w:style w:type="character" w:styleId="Strong">
    <w:name w:val="Strong"/>
    <w:qFormat/>
    <w:rsid w:val="001172CC"/>
    <w:rPr>
      <w:b/>
      <w:bCs/>
    </w:rPr>
  </w:style>
  <w:style w:type="paragraph" w:customStyle="1" w:styleId="CM4">
    <w:name w:val="CM4"/>
    <w:basedOn w:val="Normal"/>
    <w:next w:val="Normal"/>
    <w:rsid w:val="001172CC"/>
    <w:pPr>
      <w:autoSpaceDE w:val="0"/>
      <w:autoSpaceDN w:val="0"/>
      <w:adjustRightInd w:val="0"/>
      <w:spacing w:after="0" w:line="240" w:lineRule="auto"/>
    </w:pPr>
    <w:rPr>
      <w:rFonts w:eastAsia="Calibri" w:cs="Times New Roman"/>
      <w:szCs w:val="24"/>
      <w:lang w:val="bg-BG" w:eastAsia="bg-BG"/>
    </w:rPr>
  </w:style>
  <w:style w:type="paragraph" w:customStyle="1" w:styleId="Style">
    <w:name w:val="Style"/>
    <w:rsid w:val="001172CC"/>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Default">
    <w:name w:val="Default"/>
    <w:rsid w:val="001172CC"/>
    <w:pPr>
      <w:autoSpaceDE w:val="0"/>
      <w:autoSpaceDN w:val="0"/>
      <w:adjustRightInd w:val="0"/>
      <w:spacing w:after="0" w:line="240" w:lineRule="auto"/>
    </w:pPr>
    <w:rPr>
      <w:rFonts w:ascii="Times New Roman" w:hAnsi="Times New Roman" w:cs="Times New Roman"/>
      <w:color w:val="000000"/>
      <w:sz w:val="24"/>
      <w:szCs w:val="24"/>
      <w:lang w:val="bg-BG"/>
    </w:rPr>
  </w:style>
  <w:style w:type="paragraph" w:styleId="TOC1">
    <w:name w:val="toc 1"/>
    <w:basedOn w:val="Normal"/>
    <w:next w:val="Normal"/>
    <w:autoRedefine/>
    <w:uiPriority w:val="39"/>
    <w:unhideWhenUsed/>
    <w:qFormat/>
    <w:rsid w:val="00047C41"/>
    <w:pPr>
      <w:spacing w:after="100"/>
    </w:pPr>
  </w:style>
  <w:style w:type="paragraph" w:customStyle="1" w:styleId="CharCharCharCharCharCharCharCharCharCharCharCharCharCharCharCharCharCharCharChar1CharCharCharCharCharCharCharChar">
    <w:name w:val="Char Char Char Char Char Char Char Char Char Char Char Char Char Char Char Char Char Char Char Char1 Char Char Char Char Char Char Char Char"/>
    <w:basedOn w:val="Normal"/>
    <w:rsid w:val="008E70D8"/>
    <w:pPr>
      <w:tabs>
        <w:tab w:val="left" w:pos="709"/>
      </w:tabs>
      <w:spacing w:after="0" w:line="240" w:lineRule="auto"/>
    </w:pPr>
    <w:rPr>
      <w:rFonts w:ascii="Tahoma" w:eastAsia="Times New Roman" w:hAnsi="Tahoma" w:cs="Times New Roman"/>
      <w:szCs w:val="24"/>
      <w:lang w:val="pl-PL" w:eastAsia="pl-PL"/>
    </w:rPr>
  </w:style>
  <w:style w:type="character" w:styleId="PlaceholderText">
    <w:name w:val="Placeholder Text"/>
    <w:basedOn w:val="DefaultParagraphFont"/>
    <w:uiPriority w:val="99"/>
    <w:semiHidden/>
    <w:rsid w:val="00D97D7F"/>
    <w:rPr>
      <w:color w:val="808080"/>
    </w:rPr>
  </w:style>
  <w:style w:type="character" w:customStyle="1" w:styleId="ListParagraphChar">
    <w:name w:val="List Paragraph Char"/>
    <w:aliases w:val="Paragraph Char,Paragraphe de liste PBLH Char,Normal bullet 2 Char,Bullet list Char,Figure_name Char,Equipment Char,Numbered Indented Text Char,lp1 Char,List Paragraph11 Char,List Paragraph Char Char Char Char,Citation List Char"/>
    <w:link w:val="ListParagraph"/>
    <w:uiPriority w:val="34"/>
    <w:locked/>
    <w:rsid w:val="00AB2E36"/>
    <w:rPr>
      <w:rFonts w:ascii="Times New Roman" w:hAnsi="Times New Roman"/>
      <w:sz w:val="24"/>
    </w:rPr>
  </w:style>
  <w:style w:type="paragraph" w:styleId="FootnoteText">
    <w:name w:val="footnote text"/>
    <w:aliases w:val="Geneva 9,Font: Geneva 9,Boston 10,f,Footnote Text Char Char,Footnote Text Char Char Char Char,Footnote Text1,Footnote Text Char Char Char,Footnote text,DNV-FT,footnote3,text,Geneva,92,Font:,Boston,10,FOOTNOTES,fn,single space,ft,Footnotes"/>
    <w:basedOn w:val="Normal"/>
    <w:link w:val="FootnoteTextChar"/>
    <w:unhideWhenUsed/>
    <w:rsid w:val="00C163C2"/>
    <w:pPr>
      <w:spacing w:after="0" w:line="240" w:lineRule="auto"/>
    </w:pPr>
    <w:rPr>
      <w:rFonts w:ascii="Calibri" w:eastAsia="Calibri" w:hAnsi="Calibri" w:cs="Times New Roman"/>
      <w:sz w:val="20"/>
      <w:szCs w:val="20"/>
      <w:lang w:val="bg-BG"/>
    </w:rPr>
  </w:style>
  <w:style w:type="character" w:customStyle="1" w:styleId="FootnoteTextChar">
    <w:name w:val="Footnote Text Char"/>
    <w:aliases w:val="Geneva 9 Char1,Font: Geneva 9 Char1,Boston 10 Char1,f Char1,Footnote Text Char Char Char2,Footnote Text Char Char Char Char Char1,Footnote Text1 Char1,Footnote Text Char Char Char Char2,Footnote text Char1,DNV-FT Char,footnote3 Char"/>
    <w:basedOn w:val="DefaultParagraphFont"/>
    <w:link w:val="FootnoteText"/>
    <w:rsid w:val="00C163C2"/>
    <w:rPr>
      <w:rFonts w:ascii="Calibri" w:eastAsia="Calibri" w:hAnsi="Calibri" w:cs="Times New Roman"/>
      <w:sz w:val="20"/>
      <w:szCs w:val="20"/>
      <w:lang w:val="bg-BG"/>
    </w:rPr>
  </w:style>
  <w:style w:type="character" w:styleId="FootnoteReference">
    <w:name w:val="footnote reference"/>
    <w:aliases w:val="number,SUPERS,Footnote Reference Superscript,stylish,Footnote symbol,16 Point,Superscript 6 Point,ftref,(Ref. de nota al pie),Ref,de nota al pie,註腳內容,de nota al pie + (Asian) MS Mincho,11 pt,Ref. de nota de rodapé1,Footnote number"/>
    <w:unhideWhenUsed/>
    <w:rsid w:val="004136C1"/>
    <w:rPr>
      <w:rFonts w:ascii="Tahoma" w:hAnsi="Tahoma" w:cs="Tahoma" w:hint="default"/>
      <w:sz w:val="24"/>
      <w:szCs w:val="24"/>
      <w:vertAlign w:val="superscript"/>
      <w:lang w:val="pl-PL" w:eastAsia="pl-PL" w:bidi="ar-SA"/>
    </w:rPr>
  </w:style>
  <w:style w:type="character" w:customStyle="1" w:styleId="FootnoteTextChar1">
    <w:name w:val="Footnote Text Char1"/>
    <w:aliases w:val="Geneva 9 Char,Font: Geneva 9 Char,Boston 10 Char,f Char,Footnote Text Char Char Char1,Footnote Text Char Char Char Char Char,Footnote Text1 Char,Footnote Text Char Char Char Char1,Footnote text Char,Footnote Text Char Char1"/>
    <w:locked/>
    <w:rsid w:val="004136C1"/>
    <w:rPr>
      <w:kern w:val="24"/>
      <w:szCs w:val="24"/>
    </w:rPr>
  </w:style>
  <w:style w:type="table" w:customStyle="1" w:styleId="TableGrid3">
    <w:name w:val="Table Grid3"/>
    <w:basedOn w:val="TableNormal"/>
    <w:next w:val="TableGrid"/>
    <w:uiPriority w:val="59"/>
    <w:rsid w:val="004136C1"/>
    <w:pPr>
      <w:spacing w:after="0" w:line="240" w:lineRule="auto"/>
    </w:pPr>
    <w:rPr>
      <w:rFonts w:ascii="Calibri" w:eastAsia="Calibri"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4136C1"/>
    <w:pPr>
      <w:numPr>
        <w:numId w:val="49"/>
      </w:numPr>
    </w:pPr>
  </w:style>
  <w:style w:type="numbering" w:customStyle="1" w:styleId="WWNum43">
    <w:name w:val="WWNum43"/>
    <w:basedOn w:val="NoList"/>
    <w:rsid w:val="004136C1"/>
    <w:pPr>
      <w:numPr>
        <w:numId w:val="50"/>
      </w:numPr>
    </w:pPr>
  </w:style>
  <w:style w:type="numbering" w:customStyle="1" w:styleId="WWOutlineListStyle">
    <w:name w:val="WW_OutlineListStyle"/>
    <w:basedOn w:val="NoList"/>
    <w:rsid w:val="007A00CA"/>
  </w:style>
  <w:style w:type="paragraph" w:styleId="BodyTextIndent">
    <w:name w:val="Body Text Indent"/>
    <w:basedOn w:val="Normal"/>
    <w:link w:val="BodyTextIndentChar"/>
    <w:rsid w:val="007A00CA"/>
    <w:pPr>
      <w:autoSpaceDN w:val="0"/>
      <w:spacing w:before="100" w:after="120" w:line="240" w:lineRule="auto"/>
      <w:ind w:left="283"/>
    </w:pPr>
    <w:rPr>
      <w:rFonts w:eastAsia="Times New Roman" w:cs="Times New Roman"/>
      <w:szCs w:val="24"/>
      <w:lang w:val="bg-BG" w:eastAsia="bg-BG"/>
    </w:rPr>
  </w:style>
  <w:style w:type="character" w:customStyle="1" w:styleId="BodyTextIndentChar">
    <w:name w:val="Body Text Indent Char"/>
    <w:basedOn w:val="DefaultParagraphFont"/>
    <w:link w:val="BodyTextIndent"/>
    <w:rsid w:val="007A00CA"/>
    <w:rPr>
      <w:rFonts w:ascii="Times New Roman" w:eastAsia="Times New Roman" w:hAnsi="Times New Roman" w:cs="Times New Roman"/>
      <w:sz w:val="24"/>
      <w:szCs w:val="24"/>
      <w:lang w:val="bg-BG" w:eastAsia="bg-BG"/>
    </w:rPr>
  </w:style>
  <w:style w:type="paragraph" w:customStyle="1" w:styleId="CharCharCharCharCharCharCharCharCharCharCharChar1CharCharCharCharCharCharChar">
    <w:name w:val="Char Знак Char Char Знак Char Знак Char Char Char Char Знак Char Знак Char Знак Char Char1 Знак Char Знак Char Char Знак Знак Char Знак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
    <w:name w:val="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NIP2">
    <w:name w:val="NIP 2"/>
    <w:basedOn w:val="Normal"/>
    <w:rsid w:val="007A00CA"/>
    <w:pPr>
      <w:autoSpaceDN w:val="0"/>
      <w:spacing w:before="120" w:after="60" w:line="240" w:lineRule="auto"/>
      <w:ind w:firstLine="567"/>
      <w:outlineLvl w:val="1"/>
    </w:pPr>
    <w:rPr>
      <w:rFonts w:ascii="Times New Roman Bold" w:eastAsia="Times New Roman" w:hAnsi="Times New Roman Bold" w:cs="Times New Roman"/>
      <w:b/>
      <w:caps/>
      <w:szCs w:val="24"/>
      <w:lang w:val="bg-BG" w:eastAsia="bg-BG"/>
    </w:rPr>
  </w:style>
  <w:style w:type="paragraph" w:customStyle="1" w:styleId="StyleNIP1TimesNewRoman0">
    <w:name w:val="Style NIP 1 + Times New Roman"/>
    <w:basedOn w:val="Normal"/>
    <w:rsid w:val="007A00CA"/>
    <w:pPr>
      <w:autoSpaceDN w:val="0"/>
      <w:spacing w:before="240" w:after="120" w:line="240" w:lineRule="auto"/>
      <w:outlineLvl w:val="0"/>
    </w:pPr>
    <w:rPr>
      <w:rFonts w:ascii="Times New Roman Bold" w:eastAsia="Times New Roman" w:hAnsi="Times New Roman Bold" w:cs="Times New Roman"/>
      <w:b/>
      <w:bCs/>
      <w:caps/>
      <w:sz w:val="28"/>
      <w:szCs w:val="28"/>
      <w:lang w:val="bg-BG" w:eastAsia="bg-BG"/>
    </w:rPr>
  </w:style>
  <w:style w:type="character" w:customStyle="1" w:styleId="StyleNIP1TimesNewRomanChar">
    <w:name w:val="Style NIP 1 + Times New Roman Char"/>
    <w:rsid w:val="007A00CA"/>
    <w:rPr>
      <w:rFonts w:ascii="Times New Roman Bold" w:eastAsia="Times New Roman" w:hAnsi="Times New Roman Bold"/>
      <w:b/>
      <w:bCs/>
      <w:caps/>
      <w:sz w:val="28"/>
      <w:szCs w:val="28"/>
    </w:rPr>
  </w:style>
  <w:style w:type="paragraph" w:customStyle="1" w:styleId="CharChar1">
    <w:name w:val="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
    <w:name w:val="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styleId="PageNumber">
    <w:name w:val="page number"/>
    <w:basedOn w:val="DefaultParagraphFont"/>
    <w:rsid w:val="007A00CA"/>
  </w:style>
  <w:style w:type="paragraph" w:customStyle="1" w:styleId="NIP1">
    <w:name w:val="NIP 1"/>
    <w:basedOn w:val="Normal"/>
    <w:rsid w:val="007A00CA"/>
    <w:pPr>
      <w:autoSpaceDN w:val="0"/>
      <w:spacing w:before="240" w:after="120" w:line="240" w:lineRule="auto"/>
      <w:outlineLvl w:val="0"/>
    </w:pPr>
    <w:rPr>
      <w:rFonts w:ascii="Times New Roman Bold" w:eastAsia="Times New Roman" w:hAnsi="Times New Roman Bold" w:cs="Times New Roman"/>
      <w:b/>
      <w:caps/>
      <w:sz w:val="28"/>
      <w:szCs w:val="28"/>
      <w:lang w:val="bg-BG" w:eastAsia="bg-BG"/>
    </w:rPr>
  </w:style>
  <w:style w:type="character" w:customStyle="1" w:styleId="NIP1Char">
    <w:name w:val="NIP 1 Char"/>
    <w:rsid w:val="007A00CA"/>
    <w:rPr>
      <w:rFonts w:ascii="Times New Roman Bold" w:eastAsia="Times New Roman" w:hAnsi="Times New Roman Bold"/>
      <w:b/>
      <w:caps/>
      <w:sz w:val="28"/>
      <w:szCs w:val="28"/>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styleId="BodyText">
    <w:name w:val="Body Text"/>
    <w:basedOn w:val="Normal"/>
    <w:link w:val="BodyTextChar"/>
    <w:rsid w:val="007A00CA"/>
    <w:pPr>
      <w:autoSpaceDN w:val="0"/>
      <w:spacing w:before="100" w:after="120" w:line="240" w:lineRule="auto"/>
    </w:pPr>
    <w:rPr>
      <w:rFonts w:eastAsia="Times New Roman" w:cs="Times New Roman"/>
      <w:szCs w:val="24"/>
      <w:lang w:val="bg-BG" w:eastAsia="bg-BG"/>
    </w:rPr>
  </w:style>
  <w:style w:type="character" w:customStyle="1" w:styleId="BodyTextChar">
    <w:name w:val="Body Text Char"/>
    <w:basedOn w:val="DefaultParagraphFont"/>
    <w:link w:val="BodyText"/>
    <w:rsid w:val="007A00CA"/>
    <w:rPr>
      <w:rFonts w:ascii="Times New Roman" w:eastAsia="Times New Roman" w:hAnsi="Times New Roman" w:cs="Times New Roman"/>
      <w:sz w:val="24"/>
      <w:szCs w:val="24"/>
      <w:lang w:val="bg-BG" w:eastAsia="bg-BG"/>
    </w:rPr>
  </w:style>
  <w:style w:type="paragraph" w:styleId="BodyTextIndent3">
    <w:name w:val="Body Text Indent 3"/>
    <w:basedOn w:val="Normal"/>
    <w:link w:val="BodyTextIndent3Char"/>
    <w:rsid w:val="007A00CA"/>
    <w:pPr>
      <w:autoSpaceDN w:val="0"/>
      <w:spacing w:before="100" w:after="120" w:line="240" w:lineRule="auto"/>
      <w:ind w:left="283"/>
    </w:pPr>
    <w:rPr>
      <w:rFonts w:eastAsia="Times New Roman" w:cs="Times New Roman"/>
      <w:sz w:val="16"/>
      <w:szCs w:val="16"/>
      <w:lang w:eastAsia="bg-BG"/>
    </w:rPr>
  </w:style>
  <w:style w:type="character" w:customStyle="1" w:styleId="BodyTextIndent3Char">
    <w:name w:val="Body Text Indent 3 Char"/>
    <w:basedOn w:val="DefaultParagraphFont"/>
    <w:link w:val="BodyTextIndent3"/>
    <w:rsid w:val="007A00CA"/>
    <w:rPr>
      <w:rFonts w:ascii="Times New Roman" w:eastAsia="Times New Roman" w:hAnsi="Times New Roman" w:cs="Times New Roman"/>
      <w:sz w:val="16"/>
      <w:szCs w:val="16"/>
      <w:lang w:eastAsia="bg-BG"/>
    </w:rPr>
  </w:style>
  <w:style w:type="paragraph" w:customStyle="1" w:styleId="CharCharChar1CharCharCharCharCharCharCharChar">
    <w:name w:val="Char Char Char1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standardparagraph">
    <w:name w:val="stylenstandardparagraph"/>
    <w:basedOn w:val="Normal"/>
    <w:rsid w:val="007A00CA"/>
    <w:pPr>
      <w:autoSpaceDN w:val="0"/>
      <w:spacing w:before="100" w:after="100" w:line="240" w:lineRule="auto"/>
    </w:pPr>
    <w:rPr>
      <w:rFonts w:eastAsia="Times New Roman" w:cs="Times New Roman"/>
      <w:szCs w:val="24"/>
      <w:lang w:val="bg-BG" w:eastAsia="bg-BG"/>
    </w:rPr>
  </w:style>
  <w:style w:type="character" w:customStyle="1" w:styleId="apple-style-span">
    <w:name w:val="apple-style-span"/>
    <w:basedOn w:val="DefaultParagraphFont"/>
    <w:rsid w:val="007A00CA"/>
  </w:style>
  <w:style w:type="paragraph" w:customStyle="1" w:styleId="StyleHeading1">
    <w:name w:val="Style Heading 1"/>
    <w:aliases w:val="Heading 1 Char Char Char Char Char Char Char Char C..."/>
    <w:basedOn w:val="Heading1"/>
    <w:rsid w:val="007A00CA"/>
  </w:style>
  <w:style w:type="paragraph" w:styleId="EnvelopeAddress">
    <w:name w:val="envelope address"/>
    <w:basedOn w:val="Normal"/>
    <w:rsid w:val="007A00CA"/>
    <w:pPr>
      <w:autoSpaceDN w:val="0"/>
      <w:spacing w:before="100" w:after="0" w:line="240" w:lineRule="auto"/>
      <w:ind w:left="2880"/>
    </w:pPr>
    <w:rPr>
      <w:rFonts w:eastAsia="Times New Roman" w:cs="Arial"/>
      <w:b/>
      <w:szCs w:val="24"/>
      <w:lang w:val="bg-BG" w:eastAsia="bg-BG"/>
    </w:rPr>
  </w:style>
  <w:style w:type="paragraph" w:styleId="EnvelopeReturn">
    <w:name w:val="envelope return"/>
    <w:basedOn w:val="Normal"/>
    <w:rsid w:val="007A00CA"/>
    <w:pPr>
      <w:autoSpaceDN w:val="0"/>
      <w:spacing w:before="100" w:after="0" w:line="240" w:lineRule="auto"/>
    </w:pPr>
    <w:rPr>
      <w:rFonts w:eastAsia="Times New Roman" w:cs="Arial"/>
      <w:b/>
      <w:szCs w:val="24"/>
      <w:lang w:val="bg-BG" w:eastAsia="bg-BG"/>
    </w:rPr>
  </w:style>
  <w:style w:type="paragraph" w:customStyle="1" w:styleId="NormalWeb1">
    <w:name w:val="Normal (Web)1"/>
    <w:basedOn w:val="Normal"/>
    <w:rsid w:val="007A00CA"/>
    <w:pPr>
      <w:autoSpaceDN w:val="0"/>
      <w:spacing w:before="150" w:after="150" w:line="240" w:lineRule="auto"/>
    </w:pPr>
    <w:rPr>
      <w:rFonts w:eastAsia="Times New Roman" w:cs="Times New Roman"/>
      <w:szCs w:val="24"/>
      <w:lang w:val="bg-BG" w:eastAsia="bg-BG"/>
    </w:rPr>
  </w:style>
  <w:style w:type="character" w:styleId="FollowedHyperlink">
    <w:name w:val="FollowedHyperlink"/>
    <w:rsid w:val="007A00CA"/>
    <w:rPr>
      <w:rFonts w:ascii="Tahoma" w:hAnsi="Tahoma"/>
      <w:color w:val="800080"/>
      <w:sz w:val="24"/>
      <w:szCs w:val="24"/>
      <w:u w:val="single"/>
      <w:lang w:val="pl-PL" w:eastAsia="pl-PL" w:bidi="ar-SA"/>
    </w:rPr>
  </w:style>
  <w:style w:type="character" w:styleId="Emphasis">
    <w:name w:val="Emphasis"/>
    <w:rsid w:val="007A00CA"/>
    <w:rPr>
      <w:rFonts w:ascii="Tahoma" w:hAnsi="Tahoma"/>
      <w:i/>
      <w:iCs/>
      <w:sz w:val="24"/>
      <w:szCs w:val="24"/>
      <w:lang w:val="pl-PL" w:eastAsia="pl-PL" w:bidi="ar-SA"/>
    </w:rPr>
  </w:style>
  <w:style w:type="paragraph" w:styleId="CommentText">
    <w:name w:val="annotation text"/>
    <w:basedOn w:val="Normal"/>
    <w:link w:val="CommentTextChar"/>
    <w:uiPriority w:val="99"/>
    <w:rsid w:val="007A00CA"/>
    <w:pPr>
      <w:autoSpaceDN w:val="0"/>
      <w:spacing w:before="100" w:after="0" w:line="240" w:lineRule="auto"/>
    </w:pPr>
    <w:rPr>
      <w:rFonts w:eastAsia="Times New Roman" w:cs="Times New Roman"/>
      <w:sz w:val="20"/>
      <w:szCs w:val="24"/>
      <w:lang w:val="bg-BG" w:eastAsia="bg-BG"/>
    </w:rPr>
  </w:style>
  <w:style w:type="character" w:customStyle="1" w:styleId="CommentTextChar">
    <w:name w:val="Comment Text Char"/>
    <w:basedOn w:val="DefaultParagraphFont"/>
    <w:link w:val="CommentText"/>
    <w:uiPriority w:val="99"/>
    <w:rsid w:val="007A00CA"/>
    <w:rPr>
      <w:rFonts w:ascii="Times New Roman" w:eastAsia="Times New Roman" w:hAnsi="Times New Roman" w:cs="Times New Roman"/>
      <w:sz w:val="20"/>
      <w:szCs w:val="24"/>
      <w:lang w:val="bg-BG" w:eastAsia="bg-BG"/>
    </w:rPr>
  </w:style>
  <w:style w:type="paragraph" w:customStyle="1" w:styleId="N">
    <w:name w:val="N"/>
    <w:rsid w:val="007A00CA"/>
    <w:pPr>
      <w:autoSpaceDN w:val="0"/>
      <w:spacing w:after="120" w:line="360" w:lineRule="auto"/>
      <w:ind w:firstLine="720"/>
      <w:jc w:val="both"/>
    </w:pPr>
    <w:rPr>
      <w:rFonts w:ascii="Times New Roman" w:eastAsia="Times New Roman" w:hAnsi="Times New Roman" w:cs="Times New Roman"/>
      <w:sz w:val="24"/>
      <w:szCs w:val="20"/>
    </w:rPr>
  </w:style>
  <w:style w:type="paragraph" w:customStyle="1" w:styleId="StyleHeading3TimesNewRoman">
    <w:name w:val="Style Heading 3 + Times New Roman"/>
    <w:basedOn w:val="Heading3"/>
    <w:rsid w:val="007A00CA"/>
  </w:style>
  <w:style w:type="paragraph" w:styleId="BodyTextIndent2">
    <w:name w:val="Body Text Indent 2"/>
    <w:basedOn w:val="Normal"/>
    <w:link w:val="BodyTextIndent2Char"/>
    <w:rsid w:val="007A00CA"/>
    <w:pPr>
      <w:autoSpaceDN w:val="0"/>
      <w:spacing w:before="100" w:after="120" w:line="480" w:lineRule="auto"/>
      <w:ind w:left="283"/>
    </w:pPr>
    <w:rPr>
      <w:rFonts w:eastAsia="Times New Roman" w:cs="Times New Roman"/>
      <w:szCs w:val="24"/>
      <w:lang w:eastAsia="bg-BG"/>
    </w:rPr>
  </w:style>
  <w:style w:type="character" w:customStyle="1" w:styleId="BodyTextIndent2Char">
    <w:name w:val="Body Text Indent 2 Char"/>
    <w:basedOn w:val="DefaultParagraphFont"/>
    <w:link w:val="BodyTextIndent2"/>
    <w:rsid w:val="007A00CA"/>
    <w:rPr>
      <w:rFonts w:ascii="Times New Roman" w:eastAsia="Times New Roman" w:hAnsi="Times New Roman" w:cs="Times New Roman"/>
      <w:sz w:val="24"/>
      <w:szCs w:val="24"/>
      <w:lang w:eastAsia="bg-BG"/>
    </w:rPr>
  </w:style>
  <w:style w:type="paragraph" w:customStyle="1" w:styleId="----CharCharChar">
    <w:name w:val="---- Char Char Char"/>
    <w:basedOn w:val="Normal"/>
    <w:rsid w:val="007A00CA"/>
    <w:pPr>
      <w:widowControl w:val="0"/>
      <w:autoSpaceDN w:val="0"/>
      <w:spacing w:before="100" w:after="0" w:line="240" w:lineRule="auto"/>
    </w:pPr>
    <w:rPr>
      <w:rFonts w:ascii="Timok" w:eastAsia="Times New Roman" w:hAnsi="Timok" w:cs="Times New Roman"/>
      <w:szCs w:val="24"/>
      <w:lang w:eastAsia="bg-BG"/>
    </w:rPr>
  </w:style>
  <w:style w:type="paragraph" w:customStyle="1" w:styleId="StyleHeading2TimesNewRomanNotItalic">
    <w:name w:val="Style Heading 2 + Times New Roman Not Italic"/>
    <w:basedOn w:val="Heading2"/>
    <w:rsid w:val="007A00CA"/>
  </w:style>
  <w:style w:type="character" w:customStyle="1" w:styleId="Heading2CharCharCharCharCharCharCharCharCharCharCharCharCharCharChar">
    <w:name w:val="Heading 2 Char Char Char Char Char Char Char Char Char Char Char Char Char Char Char"/>
    <w:rsid w:val="007A00CA"/>
    <w:rPr>
      <w:rFonts w:ascii="Tahoma" w:hAnsi="Tahoma"/>
      <w:b/>
      <w:sz w:val="24"/>
      <w:szCs w:val="24"/>
      <w:lang w:val="bg-BG" w:eastAsia="en-US" w:bidi="ar-SA"/>
    </w:rPr>
  </w:style>
  <w:style w:type="paragraph" w:styleId="PlainText">
    <w:name w:val="Plain Text"/>
    <w:basedOn w:val="Normal"/>
    <w:link w:val="PlainTextChar"/>
    <w:rsid w:val="007A00CA"/>
    <w:pPr>
      <w:autoSpaceDN w:val="0"/>
      <w:spacing w:before="100" w:after="0" w:line="240" w:lineRule="auto"/>
    </w:pPr>
    <w:rPr>
      <w:rFonts w:ascii="Courier New" w:eastAsia="Times New Roman" w:hAnsi="Courier New" w:cs="Times New Roman"/>
      <w:sz w:val="20"/>
      <w:szCs w:val="20"/>
      <w:lang w:val="en-GB" w:eastAsia="bg-BG"/>
    </w:rPr>
  </w:style>
  <w:style w:type="character" w:customStyle="1" w:styleId="PlainTextChar">
    <w:name w:val="Plain Text Char"/>
    <w:basedOn w:val="DefaultParagraphFont"/>
    <w:link w:val="PlainText"/>
    <w:rsid w:val="007A00CA"/>
    <w:rPr>
      <w:rFonts w:ascii="Courier New" w:eastAsia="Times New Roman" w:hAnsi="Courier New" w:cs="Times New Roman"/>
      <w:sz w:val="20"/>
      <w:szCs w:val="20"/>
      <w:lang w:val="en-GB" w:eastAsia="bg-BG"/>
    </w:rPr>
  </w:style>
  <w:style w:type="character" w:customStyle="1" w:styleId="Heading21CharCharChar1">
    <w:name w:val="Heading 21 Char Char Char1"/>
    <w:rsid w:val="007A00CA"/>
    <w:rPr>
      <w:rFonts w:ascii="Tahoma" w:hAnsi="Tahoma"/>
      <w:b/>
      <w:sz w:val="24"/>
      <w:szCs w:val="24"/>
      <w:lang w:val="bg-BG" w:eastAsia="en-US" w:bidi="ar-SA"/>
    </w:rPr>
  </w:style>
  <w:style w:type="character" w:customStyle="1" w:styleId="Heading21">
    <w:name w:val="Heading 21"/>
    <w:aliases w:val="Heading 2 Char Char Char Char Char Char Char Char Char Char Char Char Char Char,Heading 21 Char Char Char Char Char Char"/>
    <w:rsid w:val="007A00CA"/>
    <w:rPr>
      <w:rFonts w:ascii="Tahoma" w:hAnsi="Tahoma"/>
      <w:b/>
      <w:bCs w:val="0"/>
      <w:sz w:val="24"/>
      <w:szCs w:val="24"/>
      <w:lang w:val="bg-BG" w:eastAsia="en-US" w:bidi="ar-SA"/>
    </w:rPr>
  </w:style>
  <w:style w:type="paragraph" w:customStyle="1" w:styleId="a">
    <w:name w:val="Нормален"/>
    <w:basedOn w:val="Normal"/>
    <w:next w:val="Normal"/>
    <w:rsid w:val="007A00CA"/>
    <w:pPr>
      <w:autoSpaceDE w:val="0"/>
      <w:autoSpaceDN w:val="0"/>
      <w:spacing w:before="100" w:after="0" w:line="240" w:lineRule="auto"/>
    </w:pPr>
    <w:rPr>
      <w:rFonts w:eastAsia="Times New Roman" w:cs="Times New Roman"/>
      <w:szCs w:val="24"/>
      <w:lang w:val="bg-BG" w:eastAsia="bg-BG"/>
    </w:rPr>
  </w:style>
  <w:style w:type="character" w:customStyle="1" w:styleId="subtitle1">
    <w:name w:val="subtitle1"/>
    <w:rsid w:val="007A00CA"/>
    <w:rPr>
      <w:rFonts w:ascii="Arial" w:hAnsi="Arial" w:cs="Arial"/>
      <w:b/>
      <w:bCs/>
      <w:color w:val="000000"/>
      <w:sz w:val="20"/>
      <w:szCs w:val="20"/>
      <w:lang w:val="pl-PL" w:eastAsia="pl-PL" w:bidi="ar-SA"/>
    </w:rPr>
  </w:style>
  <w:style w:type="paragraph" w:customStyle="1" w:styleId="Zkladntextodsazen2">
    <w:name w:val="Zбkladnн text odsazenэ 2"/>
    <w:basedOn w:val="Default"/>
    <w:next w:val="Default"/>
    <w:rsid w:val="007A00CA"/>
    <w:pPr>
      <w:adjustRightInd/>
    </w:pPr>
    <w:rPr>
      <w:rFonts w:eastAsia="Times New Roman"/>
      <w:color w:val="auto"/>
      <w:lang w:eastAsia="bg-BG"/>
    </w:rPr>
  </w:style>
  <w:style w:type="character" w:customStyle="1" w:styleId="infotext1">
    <w:name w:val="infotext1"/>
    <w:rsid w:val="007A00CA"/>
    <w:rPr>
      <w:rFonts w:ascii="Verdana" w:hAnsi="Verdana"/>
      <w:sz w:val="20"/>
      <w:szCs w:val="20"/>
      <w:lang w:val="pl-PL" w:eastAsia="pl-PL" w:bidi="ar-SA"/>
    </w:rPr>
  </w:style>
  <w:style w:type="paragraph" w:customStyle="1" w:styleId="mainpageitemsjus">
    <w:name w:val="main_page_items_jus"/>
    <w:basedOn w:val="Normal"/>
    <w:rsid w:val="007A00CA"/>
    <w:pPr>
      <w:autoSpaceDN w:val="0"/>
      <w:spacing w:before="100" w:after="100" w:line="240" w:lineRule="auto"/>
    </w:pPr>
    <w:rPr>
      <w:rFonts w:eastAsia="Times New Roman" w:cs="Times New Roman"/>
      <w:szCs w:val="24"/>
      <w:lang w:val="bg-BG" w:eastAsia="bg-BG"/>
    </w:rPr>
  </w:style>
  <w:style w:type="paragraph" w:customStyle="1" w:styleId="PS">
    <w:name w:val="PS"/>
    <w:rsid w:val="007A00CA"/>
    <w:pPr>
      <w:tabs>
        <w:tab w:val="left" w:pos="454"/>
      </w:tabs>
      <w:autoSpaceDN w:val="0"/>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NP">
    <w:name w:val="NP"/>
    <w:rsid w:val="007A00CA"/>
    <w:pPr>
      <w:autoSpaceDN w:val="0"/>
      <w:spacing w:after="120" w:line="240" w:lineRule="auto"/>
      <w:jc w:val="both"/>
    </w:pPr>
    <w:rPr>
      <w:rFonts w:ascii="Times New Roman" w:eastAsia="Times New Roman" w:hAnsi="Times New Roman" w:cs="Times New Roman"/>
      <w:sz w:val="24"/>
      <w:szCs w:val="20"/>
      <w:lang w:val="en-GB"/>
    </w:rPr>
  </w:style>
  <w:style w:type="paragraph" w:styleId="ListBullet">
    <w:name w:val="List Bullet"/>
    <w:basedOn w:val="Normal"/>
    <w:autoRedefine/>
    <w:rsid w:val="007A00CA"/>
    <w:pPr>
      <w:numPr>
        <w:numId w:val="67"/>
      </w:numPr>
      <w:autoSpaceDN w:val="0"/>
      <w:spacing w:before="100" w:after="0" w:line="240" w:lineRule="auto"/>
    </w:pPr>
    <w:rPr>
      <w:rFonts w:ascii="Arial" w:eastAsia="Times New Roman" w:hAnsi="Arial" w:cs="Times New Roman"/>
      <w:spacing w:val="-3"/>
      <w:szCs w:val="20"/>
      <w:lang w:val="en-GB" w:eastAsia="bg-BG"/>
    </w:rPr>
  </w:style>
  <w:style w:type="paragraph" w:customStyle="1" w:styleId="a0">
    <w:name w:val="Стил"/>
    <w:rsid w:val="007A00CA"/>
    <w:pPr>
      <w:widowControl w:val="0"/>
      <w:autoSpaceDE w:val="0"/>
      <w:autoSpaceDN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character" w:customStyle="1" w:styleId="Heading21CharChar2">
    <w:name w:val="Heading 21 Char Char2"/>
    <w:rsid w:val="007A00CA"/>
    <w:rPr>
      <w:rFonts w:ascii="Arial" w:hAnsi="Arial" w:cs="Arial"/>
      <w:b/>
      <w:bCs/>
      <w:i/>
      <w:iCs/>
      <w:sz w:val="28"/>
      <w:szCs w:val="28"/>
      <w:lang w:val="en-US" w:eastAsia="en-US" w:bidi="ar-SA"/>
    </w:rPr>
  </w:style>
  <w:style w:type="character" w:customStyle="1" w:styleId="Heading1CharCharCharCharCharCharCharCharCharCharCharCharChar">
    <w:name w:val="Heading 1 Char Char Char Char Char Char Char Char Char Char Char Char Char"/>
    <w:aliases w:val="Heading 1 Char Char Char Char Char Char Char Char Char Char Char Char Char Char Char Char Char Char"/>
    <w:rsid w:val="007A00CA"/>
    <w:rPr>
      <w:rFonts w:ascii="Times New Roman" w:hAnsi="Times New Roman"/>
      <w:b/>
      <w:caps/>
      <w:strike w:val="0"/>
      <w:dstrike w:val="0"/>
      <w:color w:val="auto"/>
      <w:spacing w:val="0"/>
      <w:kern w:val="0"/>
      <w:position w:val="0"/>
      <w:sz w:val="24"/>
      <w:szCs w:val="24"/>
      <w:vertAlign w:val="baseline"/>
      <w:lang w:val="en-AU" w:eastAsia="en-US" w:bidi="ar-SA"/>
    </w:rPr>
  </w:style>
  <w:style w:type="character" w:customStyle="1" w:styleId="Heading1CharCharCharCharCharCharCharCharCharCharCharCharCharCharCharCharCharCharCharCharChar">
    <w:name w:val="Heading 1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styleId="HTMLPreformatted">
    <w:name w:val="HTML Preformatted"/>
    <w:basedOn w:val="Normal"/>
    <w:link w:val="HTMLPreformattedChar"/>
    <w:rsid w:val="007A0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100"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rsid w:val="007A00CA"/>
    <w:rPr>
      <w:rFonts w:ascii="Courier New" w:eastAsia="Times New Roman" w:hAnsi="Courier New" w:cs="Courier New"/>
      <w:sz w:val="20"/>
      <w:szCs w:val="20"/>
      <w:lang w:val="fr-FR" w:eastAsia="fr-FR"/>
    </w:rPr>
  </w:style>
  <w:style w:type="character" w:customStyle="1" w:styleId="Heading1CharCharCharCharCharCharCharCharCharCharCharCharCharCharCharCharCharCharCharCharCharCharCharCharCharCharCharCharChar">
    <w:name w:val="Heading 1 Char Char Char Char Char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styleId="BodyText2">
    <w:name w:val="Body Text 2"/>
    <w:basedOn w:val="Normal"/>
    <w:link w:val="BodyText2Char"/>
    <w:rsid w:val="007A00CA"/>
    <w:pPr>
      <w:autoSpaceDN w:val="0"/>
      <w:spacing w:before="100" w:after="120" w:line="480" w:lineRule="auto"/>
    </w:pPr>
    <w:rPr>
      <w:rFonts w:eastAsia="Times New Roman" w:cs="Times New Roman"/>
      <w:szCs w:val="24"/>
      <w:lang w:eastAsia="bg-BG"/>
    </w:rPr>
  </w:style>
  <w:style w:type="character" w:customStyle="1" w:styleId="BodyText2Char">
    <w:name w:val="Body Text 2 Char"/>
    <w:basedOn w:val="DefaultParagraphFont"/>
    <w:link w:val="BodyText2"/>
    <w:rsid w:val="007A00CA"/>
    <w:rPr>
      <w:rFonts w:ascii="Times New Roman" w:eastAsia="Times New Roman" w:hAnsi="Times New Roman" w:cs="Times New Roman"/>
      <w:sz w:val="24"/>
      <w:szCs w:val="24"/>
      <w:lang w:eastAsia="bg-BG"/>
    </w:rPr>
  </w:style>
  <w:style w:type="paragraph" w:styleId="NormalIndent">
    <w:name w:val="Normal Indent"/>
    <w:basedOn w:val="Normal"/>
    <w:rsid w:val="007A00CA"/>
    <w:pPr>
      <w:autoSpaceDN w:val="0"/>
      <w:spacing w:before="100" w:after="0" w:line="240" w:lineRule="auto"/>
      <w:ind w:left="720"/>
    </w:pPr>
    <w:rPr>
      <w:rFonts w:eastAsia="Times New Roman" w:cs="Times New Roman"/>
      <w:sz w:val="20"/>
      <w:szCs w:val="20"/>
      <w:lang w:val="en-GB" w:eastAsia="bg-BG"/>
    </w:rPr>
  </w:style>
  <w:style w:type="paragraph" w:styleId="BodyText3">
    <w:name w:val="Body Text 3"/>
    <w:basedOn w:val="Normal"/>
    <w:link w:val="BodyText3Char"/>
    <w:rsid w:val="007A00CA"/>
    <w:pPr>
      <w:autoSpaceDN w:val="0"/>
      <w:spacing w:before="100" w:after="120" w:line="240" w:lineRule="auto"/>
    </w:pPr>
    <w:rPr>
      <w:rFonts w:eastAsia="Times New Roman" w:cs="Times New Roman"/>
      <w:sz w:val="16"/>
      <w:szCs w:val="16"/>
      <w:lang w:eastAsia="bg-BG"/>
    </w:rPr>
  </w:style>
  <w:style w:type="character" w:customStyle="1" w:styleId="BodyText3Char">
    <w:name w:val="Body Text 3 Char"/>
    <w:basedOn w:val="DefaultParagraphFont"/>
    <w:link w:val="BodyText3"/>
    <w:rsid w:val="007A00CA"/>
    <w:rPr>
      <w:rFonts w:ascii="Times New Roman" w:eastAsia="Times New Roman" w:hAnsi="Times New Roman" w:cs="Times New Roman"/>
      <w:sz w:val="16"/>
      <w:szCs w:val="16"/>
      <w:lang w:eastAsia="bg-BG"/>
    </w:rPr>
  </w:style>
  <w:style w:type="paragraph" w:customStyle="1" w:styleId="StyleHeading3TimesNewRomanNotAllcaps">
    <w:name w:val="Style Heading 3 + Times New Roman Not All caps"/>
    <w:basedOn w:val="Heading3"/>
    <w:rsid w:val="007A00CA"/>
  </w:style>
  <w:style w:type="paragraph" w:customStyle="1" w:styleId="StyleHeading2">
    <w:name w:val="Style Heading 2"/>
    <w:aliases w:val="Heading 2 Char Char Char Char Char Char Char Char C... Char Char Char Char,Heading 2 Char Char Char Char Char Char Char Char C... Char Char Char Char2 Char,Style Heading 22"/>
    <w:basedOn w:val="Heading2"/>
    <w:rsid w:val="007A00CA"/>
  </w:style>
  <w:style w:type="paragraph" w:customStyle="1" w:styleId="StyleHeading3Firstline0cm">
    <w:name w:val="Style Heading 3 + First line:  0 cm"/>
    <w:basedOn w:val="Heading3"/>
    <w:rsid w:val="007A00CA"/>
  </w:style>
  <w:style w:type="character" w:customStyle="1" w:styleId="Heading1CharCharCharCharCharCharCharCharCharCharCharCharCharCharCharCharCharCharCharCharCharCharCharChar">
    <w:name w:val="Heading 1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paragraph" w:customStyle="1" w:styleId="StyleTimesNewRomanCYRJustifiedLinespacing15lines">
    <w:name w:val="Style Times New Roman CYR Justified Line spacing:  1.5 lines"/>
    <w:basedOn w:val="Normal"/>
    <w:rsid w:val="007A00CA"/>
    <w:pPr>
      <w:autoSpaceDN w:val="0"/>
      <w:spacing w:before="100" w:after="0" w:line="288" w:lineRule="auto"/>
      <w:jc w:val="both"/>
    </w:pPr>
    <w:rPr>
      <w:rFonts w:ascii="Times New Roman CYR" w:eastAsia="Times New Roman" w:hAnsi="Times New Roman CYR" w:cs="Times New Roman"/>
      <w:szCs w:val="20"/>
      <w:lang w:eastAsia="bg-BG"/>
    </w:rPr>
  </w:style>
  <w:style w:type="character" w:customStyle="1" w:styleId="Heading3CharCharCharCharChar">
    <w:name w:val="Heading 3 Char Char Char Char Char"/>
    <w:rsid w:val="007A00CA"/>
    <w:rPr>
      <w:rFonts w:ascii="Tahoma" w:hAnsi="Tahoma" w:cs="Arial"/>
      <w:b/>
      <w:bCs/>
      <w:sz w:val="24"/>
      <w:szCs w:val="24"/>
      <w:lang w:val="en-US" w:eastAsia="en-US" w:bidi="ar-SA"/>
    </w:rPr>
  </w:style>
  <w:style w:type="paragraph" w:styleId="TOC4">
    <w:name w:val="toc 4"/>
    <w:basedOn w:val="Normal"/>
    <w:next w:val="Normal"/>
    <w:autoRedefine/>
    <w:uiPriority w:val="39"/>
    <w:rsid w:val="007A00CA"/>
    <w:pPr>
      <w:autoSpaceDN w:val="0"/>
      <w:spacing w:before="100" w:after="0" w:line="240" w:lineRule="auto"/>
      <w:ind w:left="720"/>
    </w:pPr>
    <w:rPr>
      <w:rFonts w:eastAsia="Times New Roman" w:cs="Times New Roman"/>
      <w:sz w:val="18"/>
      <w:szCs w:val="18"/>
      <w:lang w:val="bg-BG" w:eastAsia="bg-BG"/>
    </w:rPr>
  </w:style>
  <w:style w:type="paragraph" w:styleId="TOC5">
    <w:name w:val="toc 5"/>
    <w:basedOn w:val="Normal"/>
    <w:next w:val="Normal"/>
    <w:autoRedefine/>
    <w:uiPriority w:val="39"/>
    <w:rsid w:val="007A00CA"/>
    <w:pPr>
      <w:autoSpaceDN w:val="0"/>
      <w:spacing w:before="100" w:after="0" w:line="240" w:lineRule="auto"/>
      <w:ind w:left="960"/>
    </w:pPr>
    <w:rPr>
      <w:rFonts w:eastAsia="Times New Roman" w:cs="Times New Roman"/>
      <w:sz w:val="18"/>
      <w:szCs w:val="18"/>
      <w:lang w:val="bg-BG" w:eastAsia="bg-BG"/>
    </w:rPr>
  </w:style>
  <w:style w:type="paragraph" w:styleId="TOC6">
    <w:name w:val="toc 6"/>
    <w:basedOn w:val="Normal"/>
    <w:next w:val="Normal"/>
    <w:autoRedefine/>
    <w:uiPriority w:val="39"/>
    <w:rsid w:val="007A00CA"/>
    <w:pPr>
      <w:autoSpaceDN w:val="0"/>
      <w:spacing w:before="100" w:after="0" w:line="240" w:lineRule="auto"/>
      <w:ind w:left="1200"/>
    </w:pPr>
    <w:rPr>
      <w:rFonts w:eastAsia="Times New Roman" w:cs="Times New Roman"/>
      <w:sz w:val="18"/>
      <w:szCs w:val="18"/>
      <w:lang w:val="bg-BG" w:eastAsia="bg-BG"/>
    </w:rPr>
  </w:style>
  <w:style w:type="paragraph" w:styleId="TOC7">
    <w:name w:val="toc 7"/>
    <w:basedOn w:val="Normal"/>
    <w:next w:val="Normal"/>
    <w:autoRedefine/>
    <w:uiPriority w:val="39"/>
    <w:rsid w:val="007A00CA"/>
    <w:pPr>
      <w:autoSpaceDN w:val="0"/>
      <w:spacing w:before="100" w:after="0" w:line="240" w:lineRule="auto"/>
      <w:ind w:left="1440"/>
    </w:pPr>
    <w:rPr>
      <w:rFonts w:eastAsia="Times New Roman" w:cs="Times New Roman"/>
      <w:sz w:val="18"/>
      <w:szCs w:val="18"/>
      <w:lang w:val="bg-BG" w:eastAsia="bg-BG"/>
    </w:rPr>
  </w:style>
  <w:style w:type="paragraph" w:styleId="TOC8">
    <w:name w:val="toc 8"/>
    <w:basedOn w:val="Normal"/>
    <w:next w:val="Normal"/>
    <w:autoRedefine/>
    <w:uiPriority w:val="39"/>
    <w:rsid w:val="007A00CA"/>
    <w:pPr>
      <w:autoSpaceDN w:val="0"/>
      <w:spacing w:before="100" w:after="0" w:line="240" w:lineRule="auto"/>
      <w:ind w:left="1680"/>
    </w:pPr>
    <w:rPr>
      <w:rFonts w:eastAsia="Times New Roman" w:cs="Times New Roman"/>
      <w:sz w:val="18"/>
      <w:szCs w:val="18"/>
      <w:lang w:val="bg-BG" w:eastAsia="bg-BG"/>
    </w:rPr>
  </w:style>
  <w:style w:type="paragraph" w:styleId="TOC9">
    <w:name w:val="toc 9"/>
    <w:basedOn w:val="Normal"/>
    <w:next w:val="Normal"/>
    <w:autoRedefine/>
    <w:uiPriority w:val="39"/>
    <w:rsid w:val="007A00CA"/>
    <w:pPr>
      <w:autoSpaceDN w:val="0"/>
      <w:spacing w:before="100" w:after="0" w:line="240" w:lineRule="auto"/>
      <w:ind w:left="1920"/>
    </w:pPr>
    <w:rPr>
      <w:rFonts w:eastAsia="Times New Roman" w:cs="Times New Roman"/>
      <w:sz w:val="18"/>
      <w:szCs w:val="18"/>
      <w:lang w:val="bg-BG" w:eastAsia="bg-BG"/>
    </w:rPr>
  </w:style>
  <w:style w:type="character" w:customStyle="1" w:styleId="Heading2CharCharCharCharCharCharCharCharCharCharCharCharChar">
    <w:name w:val="Heading 2 Char Char Char Char Char Char Char Char Char Char Char Char Char"/>
    <w:rsid w:val="007A00CA"/>
    <w:rPr>
      <w:rFonts w:ascii="Tahoma" w:hAnsi="Tahoma"/>
      <w:b/>
      <w:sz w:val="24"/>
      <w:szCs w:val="24"/>
      <w:lang w:val="bg-BG" w:eastAsia="en-US" w:bidi="ar-SA"/>
    </w:rPr>
  </w:style>
  <w:style w:type="paragraph" w:customStyle="1" w:styleId="tabletext">
    <w:name w:val="table text"/>
    <w:basedOn w:val="Normal"/>
    <w:rsid w:val="007A00CA"/>
    <w:pPr>
      <w:autoSpaceDN w:val="0"/>
      <w:spacing w:before="100" w:after="80" w:line="240" w:lineRule="exact"/>
    </w:pPr>
    <w:rPr>
      <w:rFonts w:ascii="Univers" w:eastAsia="Times New Roman" w:hAnsi="Univers" w:cs="Times New Roman"/>
      <w:sz w:val="20"/>
      <w:szCs w:val="20"/>
      <w:lang w:val="en-GB" w:eastAsia="da-DK"/>
    </w:rPr>
  </w:style>
  <w:style w:type="paragraph" w:customStyle="1" w:styleId="xl24">
    <w:name w:val="xl2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5">
    <w:name w:val="xl25"/>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6">
    <w:name w:val="xl2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b/>
      <w:bCs/>
      <w:szCs w:val="24"/>
      <w:lang w:eastAsia="bg-BG"/>
    </w:rPr>
  </w:style>
  <w:style w:type="paragraph" w:customStyle="1" w:styleId="xl27">
    <w:name w:val="xl2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Cs w:val="24"/>
      <w:lang w:eastAsia="bg-BG"/>
    </w:rPr>
  </w:style>
  <w:style w:type="paragraph" w:customStyle="1" w:styleId="xl28">
    <w:name w:val="xl2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color w:val="0000FF"/>
      <w:szCs w:val="24"/>
      <w:u w:val="single"/>
      <w:lang w:eastAsia="bg-BG"/>
    </w:rPr>
  </w:style>
  <w:style w:type="paragraph" w:styleId="TableofFigures">
    <w:name w:val="table of figures"/>
    <w:basedOn w:val="Normal"/>
    <w:next w:val="Normal"/>
    <w:rsid w:val="007A00CA"/>
    <w:pPr>
      <w:autoSpaceDN w:val="0"/>
      <w:spacing w:before="100" w:after="0" w:line="240" w:lineRule="auto"/>
      <w:ind w:left="480" w:hanging="480"/>
    </w:pPr>
    <w:rPr>
      <w:rFonts w:eastAsia="Times New Roman" w:cs="Times New Roman"/>
      <w:smallCaps/>
      <w:sz w:val="20"/>
      <w:szCs w:val="20"/>
      <w:lang w:val="bg-BG" w:eastAsia="bg-BG"/>
    </w:rPr>
  </w:style>
  <w:style w:type="character" w:customStyle="1" w:styleId="Heading11">
    <w:name w:val="Heading 11"/>
    <w:aliases w:val="Heading 1 Char Char Char Char Char Char Char Char Char Char Char Char Char Char"/>
    <w:rsid w:val="007A00CA"/>
    <w:rPr>
      <w:rFonts w:ascii="Tahoma" w:hAnsi="Tahoma"/>
      <w:b/>
      <w:caps/>
      <w:spacing w:val="10"/>
      <w:kern w:val="3"/>
      <w:sz w:val="28"/>
      <w:szCs w:val="24"/>
      <w:lang w:val="en-AU" w:eastAsia="en-US" w:bidi="ar-SA"/>
    </w:rPr>
  </w:style>
  <w:style w:type="character" w:styleId="CommentReference">
    <w:name w:val="annotation reference"/>
    <w:rsid w:val="007A00CA"/>
    <w:rPr>
      <w:rFonts w:ascii="Tahoma" w:hAnsi="Tahoma"/>
      <w:sz w:val="16"/>
      <w:szCs w:val="16"/>
      <w:lang w:val="pl-PL" w:eastAsia="pl-PL" w:bidi="ar-SA"/>
    </w:rPr>
  </w:style>
  <w:style w:type="paragraph" w:styleId="CommentSubject">
    <w:name w:val="annotation subject"/>
    <w:basedOn w:val="CommentText"/>
    <w:next w:val="CommentText"/>
    <w:link w:val="CommentSubjectChar"/>
    <w:rsid w:val="007A00CA"/>
    <w:rPr>
      <w:b/>
      <w:bCs/>
      <w:szCs w:val="20"/>
      <w:lang w:val="en-US"/>
    </w:rPr>
  </w:style>
  <w:style w:type="character" w:customStyle="1" w:styleId="CommentSubjectChar">
    <w:name w:val="Comment Subject Char"/>
    <w:basedOn w:val="CommentTextChar"/>
    <w:link w:val="CommentSubject"/>
    <w:uiPriority w:val="99"/>
    <w:rsid w:val="007A00CA"/>
    <w:rPr>
      <w:rFonts w:ascii="Times New Roman" w:eastAsia="Times New Roman" w:hAnsi="Times New Roman" w:cs="Times New Roman"/>
      <w:b/>
      <w:bCs/>
      <w:sz w:val="20"/>
      <w:szCs w:val="20"/>
      <w:lang w:val="bg-BG" w:eastAsia="bg-BG"/>
    </w:rPr>
  </w:style>
  <w:style w:type="character" w:customStyle="1" w:styleId="Heading1CharCharCharCharCharCharCharCharCharCharCharCharCharCharCharCharCharCharCharCharCharCharCharCharCharCharCharCharCharChar">
    <w:name w:val="Heading 1 Char Char Char Char Char Char Char Char Char Char Char Char Char Char Char Char Char Char Char Char Char Char Char Char Char Char Char Char Char Char"/>
    <w:rsid w:val="007A00CA"/>
    <w:rPr>
      <w:rFonts w:ascii="Tahoma" w:hAnsi="Tahoma"/>
      <w:b/>
      <w:caps/>
      <w:spacing w:val="10"/>
      <w:kern w:val="3"/>
      <w:sz w:val="28"/>
      <w:szCs w:val="24"/>
      <w:lang w:val="en-AU" w:eastAsia="en-US" w:bidi="ar-SA"/>
    </w:rPr>
  </w:style>
  <w:style w:type="character" w:customStyle="1" w:styleId="Heading21CharCharCharChar">
    <w:name w:val="Heading 21 Char Char Char Char"/>
    <w:rsid w:val="007A00CA"/>
    <w:rPr>
      <w:rFonts w:ascii="Arial" w:hAnsi="Arial" w:cs="Arial"/>
      <w:b/>
      <w:bCs/>
      <w:i/>
      <w:iCs/>
      <w:sz w:val="28"/>
      <w:szCs w:val="28"/>
      <w:lang w:val="en-US" w:eastAsia="en-US" w:bidi="ar-SA"/>
    </w:rPr>
  </w:style>
  <w:style w:type="character" w:customStyle="1" w:styleId="Heading2CharCharCharCharCharCharCharCharCharCharCharCharCharCharCharCharCharChar">
    <w:name w:val="Heading 2 Char Char Char Char Char Char Char Char Char Char Char Char Char Char Char Char Char Char"/>
    <w:rsid w:val="007A00CA"/>
    <w:rPr>
      <w:rFonts w:ascii="Tahoma" w:hAnsi="Tahoma"/>
      <w:b/>
      <w:sz w:val="24"/>
      <w:szCs w:val="24"/>
      <w:lang w:val="bg-BG" w:eastAsia="en-US" w:bidi="ar-SA"/>
    </w:rPr>
  </w:style>
  <w:style w:type="paragraph" w:customStyle="1" w:styleId="a-text">
    <w:name w:val="a-text"/>
    <w:basedOn w:val="Normal"/>
    <w:rsid w:val="007A00CA"/>
    <w:pPr>
      <w:overflowPunct w:val="0"/>
      <w:autoSpaceDE w:val="0"/>
      <w:autoSpaceDN w:val="0"/>
      <w:spacing w:before="100" w:after="0" w:line="240" w:lineRule="auto"/>
    </w:pPr>
    <w:rPr>
      <w:rFonts w:ascii="Arial" w:eastAsia="Times New Roman" w:hAnsi="Arial" w:cs="Times New Roman"/>
      <w:color w:val="000000"/>
      <w:szCs w:val="20"/>
      <w:lang w:val="cs-CZ" w:eastAsia="bg-BG"/>
    </w:rPr>
  </w:style>
  <w:style w:type="paragraph" w:customStyle="1" w:styleId="Table">
    <w:name w:val="Table"/>
    <w:basedOn w:val="BodyText"/>
    <w:link w:val="TableChar"/>
    <w:rsid w:val="007A00CA"/>
    <w:pPr>
      <w:keepNext/>
      <w:numPr>
        <w:numId w:val="68"/>
      </w:numPr>
      <w:spacing w:before="120" w:after="240" w:line="360" w:lineRule="auto"/>
    </w:pPr>
    <w:rPr>
      <w:rFonts w:ascii="Courier New" w:hAnsi="Courier New"/>
      <w:b/>
      <w:szCs w:val="20"/>
      <w:lang w:val="en-US"/>
    </w:rPr>
  </w:style>
  <w:style w:type="paragraph" w:customStyle="1" w:styleId="xl29">
    <w:name w:val="xl2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30">
    <w:name w:val="xl30"/>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31">
    <w:name w:val="xl31"/>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6"/>
      <w:szCs w:val="16"/>
      <w:lang w:val="bg-BG" w:eastAsia="bg-BG"/>
    </w:rPr>
  </w:style>
  <w:style w:type="paragraph" w:customStyle="1" w:styleId="xl32">
    <w:name w:val="xl3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sz w:val="16"/>
      <w:szCs w:val="16"/>
      <w:lang w:val="bg-BG" w:eastAsia="bg-BG"/>
    </w:rPr>
  </w:style>
  <w:style w:type="paragraph" w:customStyle="1" w:styleId="xl33">
    <w:name w:val="xl33"/>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ascii="Arial" w:eastAsia="Times New Roman" w:hAnsi="Arial" w:cs="Arial"/>
      <w:sz w:val="16"/>
      <w:szCs w:val="16"/>
      <w:lang w:val="bg-BG" w:eastAsia="bg-BG"/>
    </w:rPr>
  </w:style>
  <w:style w:type="paragraph" w:customStyle="1" w:styleId="xl34">
    <w:name w:val="xl3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6"/>
      <w:szCs w:val="16"/>
      <w:lang w:val="bg-BG" w:eastAsia="bg-BG"/>
    </w:rPr>
  </w:style>
  <w:style w:type="paragraph" w:customStyle="1" w:styleId="xl35">
    <w:name w:val="xl35"/>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right"/>
    </w:pPr>
    <w:rPr>
      <w:rFonts w:eastAsia="Times New Roman" w:cs="Times New Roman"/>
      <w:sz w:val="16"/>
      <w:szCs w:val="16"/>
      <w:lang w:val="bg-BG" w:eastAsia="bg-BG"/>
    </w:rPr>
  </w:style>
  <w:style w:type="paragraph" w:customStyle="1" w:styleId="xl36">
    <w:name w:val="xl3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ascii="Arial" w:eastAsia="Times New Roman" w:hAnsi="Arial" w:cs="Arial"/>
      <w:b/>
      <w:bCs/>
      <w:sz w:val="16"/>
      <w:szCs w:val="16"/>
      <w:lang w:val="bg-BG" w:eastAsia="bg-BG"/>
    </w:rPr>
  </w:style>
  <w:style w:type="paragraph" w:customStyle="1" w:styleId="xl37">
    <w:name w:val="xl3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sz w:val="12"/>
      <w:szCs w:val="12"/>
      <w:lang w:val="bg-BG" w:eastAsia="bg-BG"/>
    </w:rPr>
  </w:style>
  <w:style w:type="paragraph" w:customStyle="1" w:styleId="xl38">
    <w:name w:val="xl3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pPr>
    <w:rPr>
      <w:rFonts w:eastAsia="Times New Roman" w:cs="Times New Roman"/>
      <w:b/>
      <w:bCs/>
      <w:sz w:val="16"/>
      <w:szCs w:val="16"/>
      <w:lang w:val="bg-BG" w:eastAsia="bg-BG"/>
    </w:rPr>
  </w:style>
  <w:style w:type="paragraph" w:customStyle="1" w:styleId="xl39">
    <w:name w:val="xl3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Cs w:val="24"/>
      <w:lang w:val="bg-BG" w:eastAsia="bg-BG"/>
    </w:rPr>
  </w:style>
  <w:style w:type="paragraph" w:customStyle="1" w:styleId="xl40">
    <w:name w:val="xl40"/>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1">
    <w:name w:val="xl41"/>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2">
    <w:name w:val="xl4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3">
    <w:name w:val="xl43"/>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4">
    <w:name w:val="xl44"/>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5">
    <w:name w:val="xl45"/>
    <w:basedOn w:val="Normal"/>
    <w:rsid w:val="007A00CA"/>
    <w:pPr>
      <w:autoSpaceDN w:val="0"/>
      <w:spacing w:before="100" w:after="100" w:line="240" w:lineRule="auto"/>
      <w:jc w:val="center"/>
    </w:pPr>
    <w:rPr>
      <w:rFonts w:eastAsia="Times New Roman" w:cs="Times New Roman"/>
      <w:sz w:val="16"/>
      <w:szCs w:val="16"/>
      <w:lang w:val="bg-BG" w:eastAsia="bg-BG"/>
    </w:rPr>
  </w:style>
  <w:style w:type="paragraph" w:customStyle="1" w:styleId="xl46">
    <w:name w:val="xl46"/>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7">
    <w:name w:val="xl47"/>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8">
    <w:name w:val="xl48"/>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 w:val="16"/>
      <w:szCs w:val="16"/>
      <w:lang w:val="bg-BG" w:eastAsia="bg-BG"/>
    </w:rPr>
  </w:style>
  <w:style w:type="paragraph" w:customStyle="1" w:styleId="xl49">
    <w:name w:val="xl49"/>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eastAsia="Times New Roman" w:cs="Times New Roman"/>
      <w:szCs w:val="24"/>
      <w:lang w:val="bg-BG" w:eastAsia="bg-BG"/>
    </w:rPr>
  </w:style>
  <w:style w:type="paragraph" w:customStyle="1" w:styleId="xl50">
    <w:name w:val="xl50"/>
    <w:basedOn w:val="Normal"/>
    <w:rsid w:val="007A00CA"/>
    <w:pPr>
      <w:autoSpaceDN w:val="0"/>
      <w:spacing w:before="100" w:after="100" w:line="240" w:lineRule="auto"/>
      <w:jc w:val="center"/>
    </w:pPr>
    <w:rPr>
      <w:rFonts w:eastAsia="Times New Roman" w:cs="Times New Roman"/>
      <w:szCs w:val="24"/>
      <w:lang w:val="bg-BG" w:eastAsia="bg-BG"/>
    </w:rPr>
  </w:style>
  <w:style w:type="paragraph" w:customStyle="1" w:styleId="xl51">
    <w:name w:val="xl51"/>
    <w:basedOn w:val="Normal"/>
    <w:rsid w:val="007A00CA"/>
    <w:pPr>
      <w:autoSpaceDN w:val="0"/>
      <w:spacing w:before="100" w:after="100" w:line="240" w:lineRule="auto"/>
      <w:jc w:val="center"/>
    </w:pPr>
    <w:rPr>
      <w:rFonts w:eastAsia="Times New Roman" w:cs="Times New Roman"/>
      <w:szCs w:val="24"/>
      <w:lang w:val="bg-BG" w:eastAsia="bg-BG"/>
    </w:rPr>
  </w:style>
  <w:style w:type="paragraph" w:customStyle="1" w:styleId="xl52">
    <w:name w:val="xl52"/>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xl53">
    <w:name w:val="xl53"/>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xl54">
    <w:name w:val="xl54"/>
    <w:basedOn w:val="Normal"/>
    <w:rsid w:val="007A00CA"/>
    <w:pPr>
      <w:pBdr>
        <w:top w:val="single" w:sz="4" w:space="0" w:color="000000"/>
        <w:left w:val="single" w:sz="4" w:space="0" w:color="000000"/>
        <w:bottom w:val="single" w:sz="4" w:space="0" w:color="000000"/>
        <w:right w:val="single" w:sz="4" w:space="0" w:color="000000"/>
      </w:pBdr>
      <w:autoSpaceDN w:val="0"/>
      <w:spacing w:before="100" w:after="100" w:line="240" w:lineRule="auto"/>
      <w:jc w:val="center"/>
    </w:pPr>
    <w:rPr>
      <w:rFonts w:ascii="Arial" w:eastAsia="Times New Roman" w:hAnsi="Arial" w:cs="Arial"/>
      <w:b/>
      <w:bCs/>
      <w:szCs w:val="24"/>
      <w:lang w:val="bg-BG" w:eastAsia="bg-BG"/>
    </w:rPr>
  </w:style>
  <w:style w:type="paragraph" w:customStyle="1" w:styleId="table0">
    <w:name w:val="table"/>
    <w:basedOn w:val="Normal"/>
    <w:rsid w:val="007A00CA"/>
    <w:pPr>
      <w:autoSpaceDN w:val="0"/>
      <w:spacing w:before="100" w:after="80" w:line="240" w:lineRule="exact"/>
    </w:pPr>
    <w:rPr>
      <w:rFonts w:ascii="Univers" w:eastAsia="Times New Roman" w:hAnsi="Univers" w:cs="Times New Roman"/>
      <w:b/>
      <w:szCs w:val="20"/>
      <w:lang w:val="en-GB" w:eastAsia="da-DK"/>
    </w:rPr>
  </w:style>
  <w:style w:type="character" w:customStyle="1" w:styleId="StyleHeading22Char">
    <w:name w:val="Style Heading 22 Char"/>
    <w:rsid w:val="007A00CA"/>
    <w:rPr>
      <w:rFonts w:ascii="Cambria" w:eastAsia="Times New Roman" w:hAnsi="Cambria"/>
      <w:b/>
      <w:bCs/>
      <w:color w:val="4F81BD"/>
      <w:sz w:val="26"/>
      <w:szCs w:val="26"/>
      <w:lang w:val="en-GB"/>
    </w:rPr>
  </w:style>
  <w:style w:type="character" w:customStyle="1" w:styleId="StyleHeading2Heading2CharCharCharCharCharCharCharCharCChar">
    <w:name w:val="Style Heading 2;Heading 2 Char Char Char Char Char Char Char Char C... Char"/>
    <w:rsid w:val="007A00CA"/>
    <w:rPr>
      <w:rFonts w:ascii="Tahoma" w:hAnsi="Tahoma"/>
      <w:b/>
      <w:bCs/>
      <w:sz w:val="28"/>
      <w:szCs w:val="28"/>
      <w:lang w:val="bg-BG" w:eastAsia="en-US" w:bidi="ar-SA"/>
    </w:rPr>
  </w:style>
  <w:style w:type="paragraph" w:styleId="z-BottomofForm">
    <w:name w:val="HTML Bottom of Form"/>
    <w:basedOn w:val="Normal"/>
    <w:next w:val="Normal"/>
    <w:link w:val="z-BottomofFormChar"/>
    <w:rsid w:val="007A00CA"/>
    <w:pPr>
      <w:pBdr>
        <w:top w:val="single" w:sz="6" w:space="1" w:color="000000"/>
      </w:pBdr>
      <w:autoSpaceDN w:val="0"/>
      <w:spacing w:before="100" w:after="0" w:line="240" w:lineRule="auto"/>
      <w:jc w:val="center"/>
    </w:pPr>
    <w:rPr>
      <w:rFonts w:ascii="Arial" w:eastAsia="Times New Roman" w:hAnsi="Arial" w:cs="Arial"/>
      <w:vanish/>
      <w:color w:val="000000"/>
      <w:sz w:val="16"/>
      <w:szCs w:val="16"/>
      <w:lang w:val="bg-BG" w:eastAsia="bg-BG"/>
    </w:rPr>
  </w:style>
  <w:style w:type="character" w:customStyle="1" w:styleId="z-BottomofFormChar">
    <w:name w:val="z-Bottom of Form Char"/>
    <w:basedOn w:val="DefaultParagraphFont"/>
    <w:link w:val="z-BottomofForm"/>
    <w:rsid w:val="007A00CA"/>
    <w:rPr>
      <w:rFonts w:ascii="Arial" w:eastAsia="Times New Roman" w:hAnsi="Arial" w:cs="Arial"/>
      <w:vanish/>
      <w:color w:val="000000"/>
      <w:sz w:val="16"/>
      <w:szCs w:val="16"/>
      <w:lang w:val="bg-BG" w:eastAsia="bg-BG"/>
    </w:rPr>
  </w:style>
  <w:style w:type="paragraph" w:customStyle="1" w:styleId="Doklad">
    <w:name w:val="Doklad"/>
    <w:rsid w:val="007A00CA"/>
    <w:pPr>
      <w:autoSpaceDN w:val="0"/>
      <w:spacing w:after="0" w:line="360" w:lineRule="auto"/>
      <w:jc w:val="both"/>
    </w:pPr>
    <w:rPr>
      <w:rFonts w:ascii="Times New Roman" w:eastAsia="Times New Roman" w:hAnsi="Times New Roman" w:cs="Times New Roman"/>
      <w:sz w:val="24"/>
      <w:szCs w:val="20"/>
      <w:lang w:val="bg-BG" w:eastAsia="bg-BG"/>
    </w:rPr>
  </w:style>
  <w:style w:type="paragraph" w:customStyle="1" w:styleId="Preformatted">
    <w:name w:val="Preformatted"/>
    <w:basedOn w:val="Normal"/>
    <w:rsid w:val="007A00CA"/>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val="0"/>
      <w:spacing w:before="100" w:after="0" w:line="240" w:lineRule="auto"/>
    </w:pPr>
    <w:rPr>
      <w:rFonts w:ascii="Courier New" w:eastAsia="Times New Roman" w:hAnsi="Courier New" w:cs="Times New Roman"/>
      <w:sz w:val="20"/>
      <w:szCs w:val="20"/>
      <w:lang w:val="bg-BG" w:eastAsia="bg-BG"/>
    </w:rPr>
  </w:style>
  <w:style w:type="paragraph" w:customStyle="1" w:styleId="BCCReferences">
    <w:name w:val="BCC_References"/>
    <w:basedOn w:val="Normal"/>
    <w:rsid w:val="007A00CA"/>
    <w:pPr>
      <w:numPr>
        <w:numId w:val="69"/>
      </w:numPr>
      <w:autoSpaceDN w:val="0"/>
      <w:spacing w:before="100" w:after="0" w:line="240" w:lineRule="auto"/>
    </w:pPr>
    <w:rPr>
      <w:rFonts w:eastAsia="Times New Roman" w:cs="Times New Roman"/>
      <w:szCs w:val="20"/>
      <w:lang w:val="en-GB" w:eastAsia="bg-BG"/>
    </w:rPr>
  </w:style>
  <w:style w:type="paragraph" w:customStyle="1" w:styleId="4conf-plain">
    <w:name w:val="4 conf-plain"/>
    <w:basedOn w:val="Normal"/>
    <w:rsid w:val="007A00CA"/>
    <w:pPr>
      <w:autoSpaceDN w:val="0"/>
      <w:spacing w:before="100" w:after="0" w:line="240" w:lineRule="auto"/>
    </w:pPr>
    <w:rPr>
      <w:rFonts w:ascii="TimokU" w:eastAsia="Times New Roman" w:hAnsi="TimokU" w:cs="Times New Roman"/>
      <w:szCs w:val="20"/>
      <w:lang w:val="bg-BG" w:eastAsia="bg-BG"/>
    </w:rPr>
  </w:style>
  <w:style w:type="paragraph" w:styleId="BlockText">
    <w:name w:val="Block Text"/>
    <w:basedOn w:val="Normal"/>
    <w:rsid w:val="007A00CA"/>
    <w:pPr>
      <w:widowControl w:val="0"/>
      <w:shd w:val="clear" w:color="auto" w:fill="FFFFFF"/>
      <w:autoSpaceDN w:val="0"/>
      <w:spacing w:before="115" w:after="0" w:line="211" w:lineRule="exact"/>
      <w:ind w:left="202" w:right="139" w:firstLine="648"/>
      <w:jc w:val="both"/>
    </w:pPr>
    <w:rPr>
      <w:rFonts w:eastAsia="Times New Roman" w:cs="Times New Roman"/>
      <w:color w:val="000000"/>
      <w:szCs w:val="20"/>
      <w:lang w:eastAsia="bg-BG"/>
    </w:rPr>
  </w:style>
  <w:style w:type="paragraph" w:customStyle="1" w:styleId="Factsheettext">
    <w:name w:val="Fact sheet text"/>
    <w:basedOn w:val="Normal"/>
    <w:rsid w:val="007A00CA"/>
    <w:pPr>
      <w:overflowPunct w:val="0"/>
      <w:autoSpaceDE w:val="0"/>
      <w:autoSpaceDN w:val="0"/>
      <w:spacing w:before="100" w:after="0" w:line="240" w:lineRule="auto"/>
    </w:pPr>
    <w:rPr>
      <w:rFonts w:eastAsia="Times New Roman" w:cs="Times New Roman"/>
      <w:sz w:val="20"/>
      <w:szCs w:val="20"/>
      <w:lang w:val="en-CA" w:eastAsia="bg-BG"/>
    </w:rPr>
  </w:style>
  <w:style w:type="paragraph" w:styleId="EndnoteText">
    <w:name w:val="endnote text"/>
    <w:basedOn w:val="Normal"/>
    <w:link w:val="EndnoteTextChar"/>
    <w:rsid w:val="007A00CA"/>
    <w:pPr>
      <w:autoSpaceDN w:val="0"/>
      <w:spacing w:before="100" w:after="0" w:line="240" w:lineRule="auto"/>
    </w:pPr>
    <w:rPr>
      <w:rFonts w:eastAsia="Times New Roman" w:cs="Times New Roman"/>
      <w:sz w:val="20"/>
      <w:szCs w:val="20"/>
      <w:lang w:val="bg-BG" w:eastAsia="bg-BG"/>
    </w:rPr>
  </w:style>
  <w:style w:type="character" w:customStyle="1" w:styleId="EndnoteTextChar">
    <w:name w:val="Endnote Text Char"/>
    <w:basedOn w:val="DefaultParagraphFont"/>
    <w:link w:val="EndnoteText"/>
    <w:rsid w:val="007A00CA"/>
    <w:rPr>
      <w:rFonts w:ascii="Times New Roman" w:eastAsia="Times New Roman" w:hAnsi="Times New Roman" w:cs="Times New Roman"/>
      <w:sz w:val="20"/>
      <w:szCs w:val="20"/>
      <w:lang w:val="bg-BG" w:eastAsia="bg-BG"/>
    </w:rPr>
  </w:style>
  <w:style w:type="character" w:styleId="EndnoteReference">
    <w:name w:val="endnote reference"/>
    <w:rsid w:val="007A00CA"/>
    <w:rPr>
      <w:rFonts w:ascii="Tahoma" w:hAnsi="Tahoma"/>
      <w:position w:val="0"/>
      <w:sz w:val="24"/>
      <w:szCs w:val="24"/>
      <w:vertAlign w:val="superscript"/>
      <w:lang w:val="pl-PL" w:eastAsia="pl-PL" w:bidi="ar-SA"/>
    </w:rPr>
  </w:style>
  <w:style w:type="paragraph" w:styleId="Subtitle0">
    <w:name w:val="Subtitle"/>
    <w:basedOn w:val="Normal"/>
    <w:link w:val="SubtitleChar"/>
    <w:qFormat/>
    <w:rsid w:val="007A00CA"/>
    <w:pPr>
      <w:autoSpaceDN w:val="0"/>
      <w:spacing w:before="100" w:after="0" w:line="240" w:lineRule="auto"/>
      <w:jc w:val="both"/>
    </w:pPr>
    <w:rPr>
      <w:rFonts w:eastAsia="Times New Roman" w:cs="Times New Roman"/>
      <w:szCs w:val="20"/>
      <w:lang w:val="it-IT" w:eastAsia="bg-BG"/>
    </w:rPr>
  </w:style>
  <w:style w:type="character" w:customStyle="1" w:styleId="SubtitleChar">
    <w:name w:val="Subtitle Char"/>
    <w:basedOn w:val="DefaultParagraphFont"/>
    <w:link w:val="Subtitle0"/>
    <w:rsid w:val="007A00CA"/>
    <w:rPr>
      <w:rFonts w:ascii="Times New Roman" w:eastAsia="Times New Roman" w:hAnsi="Times New Roman" w:cs="Times New Roman"/>
      <w:sz w:val="24"/>
      <w:szCs w:val="20"/>
      <w:lang w:val="it-IT" w:eastAsia="bg-BG"/>
    </w:rPr>
  </w:style>
  <w:style w:type="paragraph" w:styleId="DocumentMap">
    <w:name w:val="Document Map"/>
    <w:basedOn w:val="Normal"/>
    <w:link w:val="DocumentMapChar"/>
    <w:rsid w:val="007A00CA"/>
    <w:pPr>
      <w:shd w:val="clear" w:color="auto" w:fill="000080"/>
      <w:autoSpaceDN w:val="0"/>
      <w:spacing w:before="100" w:after="0" w:line="240" w:lineRule="auto"/>
    </w:pPr>
    <w:rPr>
      <w:rFonts w:ascii="Tahoma" w:eastAsia="Times New Roman" w:hAnsi="Tahoma" w:cs="Times New Roman"/>
      <w:sz w:val="20"/>
      <w:szCs w:val="20"/>
      <w:lang w:val="bg-BG" w:eastAsia="bg-BG"/>
    </w:rPr>
  </w:style>
  <w:style w:type="character" w:customStyle="1" w:styleId="DocumentMapChar">
    <w:name w:val="Document Map Char"/>
    <w:basedOn w:val="DefaultParagraphFont"/>
    <w:link w:val="DocumentMap"/>
    <w:uiPriority w:val="99"/>
    <w:rsid w:val="007A00CA"/>
    <w:rPr>
      <w:rFonts w:ascii="Tahoma" w:eastAsia="Times New Roman" w:hAnsi="Tahoma" w:cs="Times New Roman"/>
      <w:sz w:val="20"/>
      <w:szCs w:val="20"/>
      <w:shd w:val="clear" w:color="auto" w:fill="000080"/>
      <w:lang w:val="bg-BG" w:eastAsia="bg-BG"/>
    </w:rPr>
  </w:style>
  <w:style w:type="character" w:customStyle="1" w:styleId="Heading1CharCharChar2">
    <w:name w:val="Heading 1 Char Char Char2"/>
    <w:rsid w:val="007A00CA"/>
    <w:rPr>
      <w:rFonts w:ascii="Times New Roman" w:hAnsi="Times New Roman"/>
      <w:b/>
      <w:caps/>
      <w:color w:val="000000"/>
      <w:sz w:val="28"/>
      <w:szCs w:val="28"/>
      <w:lang w:val="en-US" w:eastAsia="en-US" w:bidi="ar-SA"/>
    </w:rPr>
  </w:style>
  <w:style w:type="paragraph" w:customStyle="1" w:styleId="BodyText21">
    <w:name w:val="Body Text 21"/>
    <w:basedOn w:val="Normal"/>
    <w:rsid w:val="007A00CA"/>
    <w:pPr>
      <w:widowControl w:val="0"/>
      <w:autoSpaceDN w:val="0"/>
      <w:spacing w:before="100" w:after="0" w:line="360" w:lineRule="auto"/>
      <w:ind w:firstLine="510"/>
      <w:jc w:val="both"/>
    </w:pPr>
    <w:rPr>
      <w:rFonts w:ascii="Arial" w:eastAsia="Times New Roman" w:hAnsi="Arial" w:cs="Times New Roman"/>
      <w:szCs w:val="20"/>
      <w:lang w:val="bg-BG" w:eastAsia="bg-BG"/>
    </w:rPr>
  </w:style>
  <w:style w:type="paragraph" w:customStyle="1" w:styleId="CM35">
    <w:name w:val="CM35"/>
    <w:basedOn w:val="Default"/>
    <w:next w:val="Default"/>
    <w:rsid w:val="007A00CA"/>
    <w:pPr>
      <w:adjustRightInd/>
      <w:spacing w:after="283"/>
    </w:pPr>
    <w:rPr>
      <w:rFonts w:eastAsia="Times New Roman"/>
      <w:color w:val="auto"/>
      <w:lang w:eastAsia="bg-BG"/>
    </w:rPr>
  </w:style>
  <w:style w:type="paragraph" w:customStyle="1" w:styleId="CM43">
    <w:name w:val="CM43"/>
    <w:basedOn w:val="Default"/>
    <w:next w:val="Default"/>
    <w:rsid w:val="007A00CA"/>
    <w:pPr>
      <w:adjustRightInd/>
      <w:spacing w:after="580"/>
    </w:pPr>
    <w:rPr>
      <w:rFonts w:eastAsia="Times New Roman"/>
      <w:color w:val="auto"/>
      <w:lang w:eastAsia="bg-BG"/>
    </w:rPr>
  </w:style>
  <w:style w:type="paragraph" w:customStyle="1" w:styleId="CM41">
    <w:name w:val="CM41"/>
    <w:basedOn w:val="Default"/>
    <w:next w:val="Default"/>
    <w:rsid w:val="007A00CA"/>
    <w:pPr>
      <w:adjustRightInd/>
      <w:spacing w:after="98"/>
    </w:pPr>
    <w:rPr>
      <w:rFonts w:eastAsia="Times New Roman"/>
      <w:color w:val="auto"/>
      <w:lang w:eastAsia="bg-BG"/>
    </w:rPr>
  </w:style>
  <w:style w:type="character" w:customStyle="1" w:styleId="Heading1CharCharCharCharCharCharCharCharCharCharCharCharCharCharCharCharCharCharCharCharCharCharCharCharCharCharCharChar">
    <w:name w:val="Heading 1 Char Char Char Char Char Char Char Char Char Char Char Char Char Char Char Char Char Char Char Char Char Char Char Char Char Char Char Char"/>
    <w:rsid w:val="007A00CA"/>
    <w:rPr>
      <w:rFonts w:ascii="Arial" w:hAnsi="Arial" w:cs="Arial"/>
      <w:b/>
      <w:bCs/>
      <w:kern w:val="3"/>
      <w:sz w:val="32"/>
      <w:szCs w:val="32"/>
      <w:lang w:val="bg-BG" w:eastAsia="bg-BG" w:bidi="ar-SA"/>
    </w:rPr>
  </w:style>
  <w:style w:type="paragraph" w:customStyle="1" w:styleId="P1">
    <w:name w:val="P1"/>
    <w:rsid w:val="007A00CA"/>
    <w:pPr>
      <w:tabs>
        <w:tab w:val="left" w:pos="794"/>
      </w:tabs>
      <w:autoSpaceDN w:val="0"/>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Heading27">
    <w:name w:val="Heading 27"/>
    <w:basedOn w:val="Normal"/>
    <w:rsid w:val="007A00CA"/>
    <w:pPr>
      <w:shd w:val="clear" w:color="auto" w:fill="EFEFEF"/>
      <w:autoSpaceDN w:val="0"/>
      <w:spacing w:before="100" w:after="0" w:line="240" w:lineRule="auto"/>
      <w:ind w:left="-90"/>
      <w:outlineLvl w:val="2"/>
    </w:pPr>
    <w:rPr>
      <w:rFonts w:eastAsia="Times New Roman" w:cs="Times New Roman"/>
      <w:sz w:val="29"/>
      <w:szCs w:val="29"/>
      <w:lang w:val="bg-BG" w:eastAsia="bg-BG"/>
    </w:rPr>
  </w:style>
  <w:style w:type="character" w:customStyle="1" w:styleId="Hyperlink15">
    <w:name w:val="Hyperlink15"/>
    <w:rsid w:val="007A00CA"/>
    <w:rPr>
      <w:rFonts w:ascii="Tahoma" w:hAnsi="Tahoma"/>
      <w:strike w:val="0"/>
      <w:dstrike w:val="0"/>
      <w:color w:val="003399"/>
      <w:sz w:val="24"/>
      <w:szCs w:val="24"/>
      <w:u w:val="single"/>
      <w:lang w:val="pl-PL" w:eastAsia="pl-PL" w:bidi="ar-SA"/>
    </w:rPr>
  </w:style>
  <w:style w:type="paragraph" w:customStyle="1" w:styleId="TableCaption">
    <w:name w:val="TableCaption"/>
    <w:basedOn w:val="Caption"/>
    <w:rsid w:val="007A00CA"/>
    <w:pPr>
      <w:autoSpaceDN w:val="0"/>
      <w:spacing w:before="120" w:after="60"/>
      <w:jc w:val="center"/>
    </w:pPr>
    <w:rPr>
      <w:rFonts w:ascii="Tahoma" w:eastAsia="Times New Roman" w:hAnsi="Tahoma"/>
      <w:color w:val="auto"/>
      <w:sz w:val="24"/>
      <w:szCs w:val="24"/>
      <w:lang w:val="en-GB" w:eastAsia="bg-BG"/>
    </w:rPr>
  </w:style>
  <w:style w:type="paragraph" w:customStyle="1" w:styleId="style4">
    <w:name w:val="style4"/>
    <w:basedOn w:val="Normal"/>
    <w:rsid w:val="007A00CA"/>
    <w:pPr>
      <w:autoSpaceDN w:val="0"/>
      <w:spacing w:before="100" w:after="100" w:line="240" w:lineRule="auto"/>
    </w:pPr>
    <w:rPr>
      <w:rFonts w:ascii="Arial" w:eastAsia="Times New Roman" w:hAnsi="Arial" w:cs="Arial"/>
      <w:color w:val="333333"/>
      <w:sz w:val="20"/>
      <w:szCs w:val="20"/>
      <w:lang w:val="bg-BG" w:eastAsia="bg-BG"/>
    </w:rPr>
  </w:style>
  <w:style w:type="paragraph" w:customStyle="1" w:styleId="FigureCaption">
    <w:name w:val="Figure Caption"/>
    <w:basedOn w:val="Caption"/>
    <w:rsid w:val="007A00CA"/>
    <w:pPr>
      <w:autoSpaceDN w:val="0"/>
      <w:spacing w:before="100" w:after="0"/>
      <w:jc w:val="center"/>
    </w:pPr>
    <w:rPr>
      <w:rFonts w:ascii="Tahoma" w:eastAsia="Times New Roman" w:hAnsi="Tahoma"/>
      <w:color w:val="auto"/>
      <w:sz w:val="24"/>
      <w:szCs w:val="20"/>
      <w:lang w:val="en-GB" w:eastAsia="bg-BG"/>
    </w:rPr>
  </w:style>
  <w:style w:type="paragraph" w:customStyle="1" w:styleId="TableCaption0">
    <w:name w:val="Table Caption"/>
    <w:basedOn w:val="Caption"/>
    <w:rsid w:val="007A00CA"/>
    <w:pPr>
      <w:keepNext/>
      <w:autoSpaceDN w:val="0"/>
      <w:spacing w:before="120" w:after="60"/>
      <w:jc w:val="center"/>
    </w:pPr>
    <w:rPr>
      <w:rFonts w:ascii="Tahoma" w:eastAsia="Times New Roman" w:hAnsi="Tahoma"/>
      <w:color w:val="auto"/>
      <w:sz w:val="24"/>
      <w:szCs w:val="20"/>
      <w:lang w:val="en-GB" w:eastAsia="bg-BG"/>
    </w:rPr>
  </w:style>
  <w:style w:type="character" w:customStyle="1" w:styleId="title10">
    <w:name w:val="title1"/>
    <w:rsid w:val="007A00CA"/>
    <w:rPr>
      <w:rFonts w:ascii="Tahoma" w:hAnsi="Tahoma" w:cs="Tahoma"/>
      <w:color w:val="FF8A1E"/>
      <w:sz w:val="33"/>
      <w:szCs w:val="33"/>
      <w:lang w:val="pl-PL" w:eastAsia="pl-PL" w:bidi="ar-SA"/>
    </w:rPr>
  </w:style>
  <w:style w:type="character" w:customStyle="1" w:styleId="style3">
    <w:name w:val="style3"/>
    <w:rsid w:val="007A00CA"/>
    <w:rPr>
      <w:rFonts w:ascii="Tahoma" w:hAnsi="Tahoma"/>
      <w:sz w:val="24"/>
      <w:szCs w:val="24"/>
      <w:lang w:val="pl-PL" w:eastAsia="pl-PL" w:bidi="ar-SA"/>
    </w:rPr>
  </w:style>
  <w:style w:type="character" w:customStyle="1" w:styleId="style10">
    <w:name w:val="style1"/>
    <w:rsid w:val="007A00CA"/>
    <w:rPr>
      <w:rFonts w:ascii="Tahoma" w:hAnsi="Tahoma"/>
      <w:sz w:val="24"/>
      <w:szCs w:val="24"/>
      <w:lang w:val="pl-PL" w:eastAsia="pl-PL" w:bidi="ar-SA"/>
    </w:rPr>
  </w:style>
  <w:style w:type="character" w:customStyle="1" w:styleId="style6">
    <w:name w:val="style6"/>
    <w:rsid w:val="007A00CA"/>
    <w:rPr>
      <w:rFonts w:ascii="Tahoma" w:hAnsi="Tahoma"/>
      <w:sz w:val="24"/>
      <w:szCs w:val="24"/>
      <w:lang w:val="pl-PL" w:eastAsia="pl-PL" w:bidi="ar-SA"/>
    </w:rPr>
  </w:style>
  <w:style w:type="character" w:customStyle="1" w:styleId="style8">
    <w:name w:val="style8"/>
    <w:rsid w:val="007A00CA"/>
    <w:rPr>
      <w:rFonts w:ascii="Tahoma" w:hAnsi="Tahoma"/>
      <w:sz w:val="24"/>
      <w:szCs w:val="24"/>
      <w:lang w:val="pl-PL" w:eastAsia="pl-PL" w:bidi="ar-SA"/>
    </w:rPr>
  </w:style>
  <w:style w:type="paragraph" w:customStyle="1" w:styleId="style81">
    <w:name w:val="style81"/>
    <w:basedOn w:val="Normal"/>
    <w:rsid w:val="007A00CA"/>
    <w:pPr>
      <w:autoSpaceDN w:val="0"/>
      <w:spacing w:before="100" w:after="100" w:line="240" w:lineRule="auto"/>
    </w:pPr>
    <w:rPr>
      <w:rFonts w:eastAsia="Times New Roman" w:cs="Times New Roman"/>
      <w:szCs w:val="24"/>
      <w:lang w:val="bg-BG" w:eastAsia="bg-BG"/>
    </w:rPr>
  </w:style>
  <w:style w:type="paragraph" w:customStyle="1" w:styleId="txt">
    <w:name w:val="txt"/>
    <w:basedOn w:val="Normal"/>
    <w:rsid w:val="007A00CA"/>
    <w:pPr>
      <w:autoSpaceDN w:val="0"/>
      <w:spacing w:before="100" w:after="100" w:line="240" w:lineRule="auto"/>
    </w:pPr>
    <w:rPr>
      <w:rFonts w:eastAsia="Times New Roman" w:cs="Times New Roman"/>
      <w:szCs w:val="24"/>
      <w:lang w:val="bg-BG" w:eastAsia="bg-BG"/>
    </w:rPr>
  </w:style>
  <w:style w:type="character" w:customStyle="1" w:styleId="EmailStyle20">
    <w:name w:val="EmailStyle20"/>
    <w:rsid w:val="007A00CA"/>
    <w:rPr>
      <w:rFonts w:ascii="Arial" w:hAnsi="Arial" w:cs="Arial"/>
      <w:color w:val="000000"/>
      <w:sz w:val="20"/>
      <w:szCs w:val="20"/>
      <w:lang w:val="pl-PL" w:eastAsia="pl-PL" w:bidi="ar-SA"/>
    </w:rPr>
  </w:style>
  <w:style w:type="paragraph" w:customStyle="1" w:styleId="main">
    <w:name w:val="main"/>
    <w:basedOn w:val="Normal"/>
    <w:autoRedefine/>
    <w:rsid w:val="007A00CA"/>
    <w:pPr>
      <w:tabs>
        <w:tab w:val="left" w:pos="1260"/>
      </w:tabs>
      <w:autoSpaceDN w:val="0"/>
      <w:spacing w:before="100" w:after="120" w:line="240" w:lineRule="auto"/>
      <w:ind w:left="624"/>
    </w:pPr>
    <w:rPr>
      <w:rFonts w:eastAsia="Times New Roman" w:cs="Times New Roman"/>
      <w:b/>
      <w:sz w:val="20"/>
      <w:szCs w:val="20"/>
      <w:lang w:val="en-GB" w:eastAsia="bg-BG"/>
    </w:rPr>
  </w:style>
  <w:style w:type="paragraph" w:styleId="TOAHeading">
    <w:name w:val="toa heading"/>
    <w:basedOn w:val="Normal"/>
    <w:next w:val="Normal"/>
    <w:rsid w:val="007A00CA"/>
    <w:pPr>
      <w:autoSpaceDN w:val="0"/>
      <w:spacing w:before="120" w:after="0" w:line="240" w:lineRule="auto"/>
    </w:pPr>
    <w:rPr>
      <w:rFonts w:ascii="Arial" w:eastAsia="Times New Roman" w:hAnsi="Arial" w:cs="Arial"/>
      <w:b/>
      <w:bCs/>
      <w:szCs w:val="24"/>
      <w:lang w:eastAsia="bg-BG"/>
    </w:rPr>
  </w:style>
  <w:style w:type="paragraph" w:styleId="List">
    <w:name w:val="List"/>
    <w:basedOn w:val="Normal"/>
    <w:rsid w:val="007A00CA"/>
    <w:pPr>
      <w:autoSpaceDN w:val="0"/>
      <w:spacing w:before="120" w:after="60" w:line="240" w:lineRule="auto"/>
      <w:ind w:firstLine="567"/>
    </w:pPr>
    <w:rPr>
      <w:rFonts w:ascii="Times New Roman Bold" w:eastAsia="Times New Roman" w:hAnsi="Times New Roman Bold" w:cs="Times New Roman"/>
      <w:b/>
      <w:iCs/>
      <w:smallCaps/>
      <w:szCs w:val="24"/>
      <w:lang w:val="bg-BG" w:eastAsia="bg-BG"/>
    </w:rPr>
  </w:style>
  <w:style w:type="paragraph" w:customStyle="1" w:styleId="NIP3">
    <w:name w:val="NIP 3"/>
    <w:basedOn w:val="Normal"/>
    <w:rsid w:val="007A00CA"/>
    <w:pPr>
      <w:autoSpaceDN w:val="0"/>
      <w:spacing w:before="60" w:after="40" w:line="240" w:lineRule="auto"/>
      <w:ind w:firstLine="737"/>
      <w:outlineLvl w:val="2"/>
    </w:pPr>
    <w:rPr>
      <w:rFonts w:ascii="Times New Roman Bold" w:eastAsia="Times New Roman" w:hAnsi="Times New Roman Bold" w:cs="Times New Roman"/>
      <w:b/>
      <w:smallCaps/>
      <w:szCs w:val="24"/>
      <w:lang w:val="bg-BG" w:eastAsia="bg-BG"/>
    </w:rPr>
  </w:style>
  <w:style w:type="paragraph" w:customStyle="1" w:styleId="NIP4CharChar">
    <w:name w:val="NIP 4 Char Char"/>
    <w:basedOn w:val="Normal"/>
    <w:rsid w:val="007A00CA"/>
    <w:pPr>
      <w:autoSpaceDN w:val="0"/>
      <w:spacing w:before="100" w:after="0" w:line="240" w:lineRule="auto"/>
      <w:ind w:firstLine="851"/>
      <w:outlineLvl w:val="3"/>
    </w:pPr>
    <w:rPr>
      <w:rFonts w:ascii="Tahoma" w:eastAsia="Times New Roman" w:hAnsi="Tahoma" w:cs="Times New Roman"/>
      <w:b/>
      <w:i/>
      <w:szCs w:val="24"/>
      <w:lang w:val="bg-BG" w:eastAsia="bg-BG"/>
    </w:rPr>
  </w:style>
  <w:style w:type="paragraph" w:customStyle="1" w:styleId="NIP5CharChar">
    <w:name w:val="NIP 5 Char Char"/>
    <w:basedOn w:val="Normal"/>
    <w:rsid w:val="007A00CA"/>
    <w:pPr>
      <w:autoSpaceDN w:val="0"/>
      <w:spacing w:before="100" w:after="0" w:line="240" w:lineRule="auto"/>
      <w:ind w:firstLine="1021"/>
      <w:outlineLvl w:val="4"/>
    </w:pPr>
    <w:rPr>
      <w:rFonts w:ascii="Times New Roman Bold" w:eastAsia="Times New Roman" w:hAnsi="Times New Roman Bold" w:cs="Times New Roman"/>
      <w:b/>
      <w:i/>
      <w:szCs w:val="24"/>
      <w:lang w:val="bg-BG" w:eastAsia="bg-BG"/>
    </w:rPr>
  </w:style>
  <w:style w:type="paragraph" w:customStyle="1" w:styleId="NIP6CharCharChar">
    <w:name w:val="NIP 6 Char Char Char"/>
    <w:basedOn w:val="NIP5CharChar"/>
    <w:rsid w:val="007A00CA"/>
    <w:pPr>
      <w:ind w:firstLine="1134"/>
    </w:pPr>
  </w:style>
  <w:style w:type="character" w:customStyle="1" w:styleId="----CharCharCharChar">
    <w:name w:val="---- Char Char Char Char"/>
    <w:rsid w:val="007A00CA"/>
    <w:rPr>
      <w:rFonts w:ascii="Timok" w:eastAsia="Times New Roman" w:hAnsi="Timok"/>
      <w:sz w:val="24"/>
      <w:szCs w:val="24"/>
      <w:lang w:val="en-US"/>
    </w:rPr>
  </w:style>
  <w:style w:type="character" w:customStyle="1" w:styleId="NIP4CharCharChar">
    <w:name w:val="NIP 4 Char Char Char"/>
    <w:rsid w:val="007A00CA"/>
    <w:rPr>
      <w:rFonts w:ascii="Tahoma" w:eastAsia="Times New Roman" w:hAnsi="Tahoma"/>
      <w:b/>
      <w:i/>
      <w:sz w:val="24"/>
      <w:szCs w:val="24"/>
    </w:rPr>
  </w:style>
  <w:style w:type="character" w:customStyle="1" w:styleId="NIP5CharCharChar">
    <w:name w:val="NIP 5 Char Char Char"/>
    <w:rsid w:val="007A00CA"/>
    <w:rPr>
      <w:rFonts w:ascii="Times New Roman Bold" w:eastAsia="Times New Roman" w:hAnsi="Times New Roman Bold"/>
      <w:b/>
      <w:i/>
      <w:sz w:val="24"/>
      <w:szCs w:val="24"/>
    </w:rPr>
  </w:style>
  <w:style w:type="character" w:customStyle="1" w:styleId="NIP6CharCharCharChar">
    <w:name w:val="NIP 6 Char Char Char Char"/>
    <w:basedOn w:val="NIP5CharCharChar"/>
    <w:rsid w:val="007A00CA"/>
    <w:rPr>
      <w:rFonts w:ascii="Times New Roman Bold" w:eastAsia="Times New Roman" w:hAnsi="Times New Roman Bold"/>
      <w:b/>
      <w:i/>
      <w:sz w:val="24"/>
      <w:szCs w:val="24"/>
    </w:rPr>
  </w:style>
  <w:style w:type="paragraph" w:customStyle="1" w:styleId="StyleCaption">
    <w:name w:val="Style Caption"/>
    <w:basedOn w:val="Caption"/>
    <w:rsid w:val="007A00CA"/>
    <w:pPr>
      <w:autoSpaceDN w:val="0"/>
      <w:spacing w:before="120" w:after="60"/>
      <w:ind w:firstLine="284"/>
      <w:jc w:val="center"/>
    </w:pPr>
    <w:rPr>
      <w:rFonts w:ascii="Tahoma" w:eastAsia="Times New Roman" w:hAnsi="Tahoma"/>
      <w:color w:val="auto"/>
      <w:sz w:val="24"/>
      <w:szCs w:val="24"/>
      <w:lang w:val="en-GB" w:eastAsia="bg-BG"/>
    </w:rPr>
  </w:style>
  <w:style w:type="paragraph" w:customStyle="1" w:styleId="----">
    <w:name w:val="----"/>
    <w:basedOn w:val="Normal"/>
    <w:rsid w:val="007A00CA"/>
    <w:pPr>
      <w:widowControl w:val="0"/>
      <w:autoSpaceDN w:val="0"/>
      <w:spacing w:before="100" w:after="0" w:line="240" w:lineRule="auto"/>
    </w:pPr>
    <w:rPr>
      <w:rFonts w:ascii="Timok" w:eastAsia="Times New Roman" w:hAnsi="Timok" w:cs="Times New Roman"/>
      <w:szCs w:val="20"/>
      <w:lang w:eastAsia="bg-BG"/>
    </w:rPr>
  </w:style>
  <w:style w:type="paragraph" w:customStyle="1" w:styleId="Heading2CharCharCharCharCharCharCharCharC">
    <w:name w:val="Heading 2 Char Char Char Char Char Char Char Char C..."/>
    <w:basedOn w:val="Heading2"/>
    <w:rsid w:val="007A00CA"/>
  </w:style>
  <w:style w:type="paragraph" w:customStyle="1" w:styleId="Normln">
    <w:name w:val="Normбlnн"/>
    <w:basedOn w:val="Default"/>
    <w:next w:val="Default"/>
    <w:rsid w:val="007A00CA"/>
    <w:pPr>
      <w:adjustRightInd/>
    </w:pPr>
    <w:rPr>
      <w:rFonts w:ascii="Wingdings" w:eastAsia="Times New Roman" w:hAnsi="Wingdings"/>
      <w:color w:val="auto"/>
      <w:lang w:eastAsia="bg-BG"/>
    </w:rPr>
  </w:style>
  <w:style w:type="paragraph" w:customStyle="1" w:styleId="GEFpara">
    <w:name w:val="GEFpara"/>
    <w:rsid w:val="007A00CA"/>
    <w:pPr>
      <w:numPr>
        <w:numId w:val="72"/>
      </w:numPr>
      <w:autoSpaceDN w:val="0"/>
      <w:spacing w:before="120" w:after="0" w:line="240" w:lineRule="auto"/>
      <w:jc w:val="both"/>
    </w:pPr>
    <w:rPr>
      <w:rFonts w:ascii="Times New Roman" w:eastAsia="Times New Roman" w:hAnsi="Times New Roman" w:cs="Times New Roman"/>
      <w:sz w:val="24"/>
      <w:szCs w:val="20"/>
      <w:lang w:val="en-GB"/>
    </w:rPr>
  </w:style>
  <w:style w:type="paragraph" w:styleId="ListNumber3">
    <w:name w:val="List Number 3"/>
    <w:basedOn w:val="Normal"/>
    <w:rsid w:val="007A00CA"/>
    <w:pPr>
      <w:numPr>
        <w:numId w:val="70"/>
      </w:numPr>
      <w:autoSpaceDN w:val="0"/>
      <w:spacing w:before="100" w:after="120" w:line="240" w:lineRule="auto"/>
    </w:pPr>
    <w:rPr>
      <w:rFonts w:eastAsia="Times New Roman" w:cs="Times New Roman"/>
      <w:szCs w:val="24"/>
      <w:lang w:eastAsia="bg-BG"/>
    </w:rPr>
  </w:style>
  <w:style w:type="paragraph" w:styleId="ListBullet2">
    <w:name w:val="List Bullet 2"/>
    <w:basedOn w:val="Normal"/>
    <w:autoRedefine/>
    <w:rsid w:val="007A00CA"/>
    <w:pPr>
      <w:numPr>
        <w:numId w:val="71"/>
      </w:numPr>
      <w:tabs>
        <w:tab w:val="left" w:pos="1192"/>
      </w:tabs>
      <w:autoSpaceDN w:val="0"/>
      <w:spacing w:before="100" w:after="120" w:line="240" w:lineRule="auto"/>
    </w:pPr>
    <w:rPr>
      <w:rFonts w:eastAsia="Times New Roman" w:cs="Times New Roman"/>
      <w:szCs w:val="20"/>
      <w:lang w:val="en-GB" w:eastAsia="bg-BG"/>
    </w:rPr>
  </w:style>
  <w:style w:type="character" w:customStyle="1" w:styleId="showlabel1">
    <w:name w:val="showlabel1"/>
    <w:rsid w:val="007A00CA"/>
    <w:rPr>
      <w:rFonts w:ascii="Tahoma" w:hAnsi="Tahoma" w:cs="Tahoma"/>
      <w:b/>
      <w:bCs/>
      <w:color w:val="444444"/>
      <w:sz w:val="17"/>
      <w:szCs w:val="17"/>
      <w:lang w:val="pl-PL" w:eastAsia="pl-PL" w:bidi="ar-SA"/>
    </w:rPr>
  </w:style>
  <w:style w:type="character" w:customStyle="1" w:styleId="showvalue">
    <w:name w:val="showvalue"/>
    <w:rsid w:val="007A00CA"/>
    <w:rPr>
      <w:rFonts w:ascii="Tahoma" w:hAnsi="Tahoma" w:cs="Tahoma"/>
      <w:color w:val="444444"/>
      <w:sz w:val="17"/>
      <w:szCs w:val="17"/>
      <w:lang w:val="pl-PL" w:eastAsia="pl-PL" w:bidi="ar-SA"/>
    </w:rPr>
  </w:style>
  <w:style w:type="paragraph" w:customStyle="1" w:styleId="Heading2CharCharCharCharCharCharCharCharCChar">
    <w:name w:val="Heading 2 Char Char Char Char Char Char Char Char C... Char"/>
    <w:basedOn w:val="Heading2"/>
    <w:rsid w:val="007A00CA"/>
  </w:style>
  <w:style w:type="paragraph" w:customStyle="1" w:styleId="----Char">
    <w:name w:val="---- Char"/>
    <w:basedOn w:val="Normal"/>
    <w:rsid w:val="007A00CA"/>
    <w:pPr>
      <w:widowControl w:val="0"/>
      <w:autoSpaceDN w:val="0"/>
      <w:spacing w:before="100" w:after="0" w:line="240" w:lineRule="auto"/>
    </w:pPr>
    <w:rPr>
      <w:rFonts w:ascii="Timok" w:eastAsia="Times New Roman" w:hAnsi="Timok" w:cs="Times New Roman"/>
      <w:szCs w:val="24"/>
      <w:lang w:eastAsia="bg-BG"/>
    </w:rPr>
  </w:style>
  <w:style w:type="paragraph" w:customStyle="1" w:styleId="Heading2CharCharCharCharCharCharCharCharCCharChar">
    <w:name w:val="Heading 2 Char Char Char Char Char Char Char Char C... Char Char"/>
    <w:basedOn w:val="Heading2"/>
    <w:rsid w:val="007A00CA"/>
  </w:style>
  <w:style w:type="paragraph" w:customStyle="1" w:styleId="NIP4">
    <w:name w:val="NIP 4"/>
    <w:basedOn w:val="Normal"/>
    <w:rsid w:val="007A00CA"/>
    <w:pPr>
      <w:autoSpaceDN w:val="0"/>
      <w:spacing w:before="100" w:after="0" w:line="240" w:lineRule="auto"/>
      <w:ind w:firstLine="851"/>
      <w:outlineLvl w:val="3"/>
    </w:pPr>
    <w:rPr>
      <w:rFonts w:ascii="Tahoma" w:eastAsia="Times New Roman" w:hAnsi="Tahoma" w:cs="Times New Roman"/>
      <w:b/>
      <w:i/>
      <w:szCs w:val="24"/>
      <w:lang w:val="bg-BG" w:eastAsia="bg-BG"/>
    </w:rPr>
  </w:style>
  <w:style w:type="paragraph" w:customStyle="1" w:styleId="NIP5">
    <w:name w:val="NIP 5"/>
    <w:basedOn w:val="Normal"/>
    <w:rsid w:val="007A00CA"/>
    <w:pPr>
      <w:autoSpaceDN w:val="0"/>
      <w:spacing w:before="100" w:after="0" w:line="240" w:lineRule="auto"/>
      <w:ind w:firstLine="1021"/>
      <w:outlineLvl w:val="4"/>
    </w:pPr>
    <w:rPr>
      <w:rFonts w:ascii="Times New Roman Bold" w:eastAsia="Times New Roman" w:hAnsi="Times New Roman Bold" w:cs="Times New Roman"/>
      <w:b/>
      <w:i/>
      <w:sz w:val="20"/>
      <w:szCs w:val="24"/>
      <w:lang w:val="bg-BG" w:eastAsia="bg-BG"/>
    </w:rPr>
  </w:style>
  <w:style w:type="paragraph" w:customStyle="1" w:styleId="NIP6">
    <w:name w:val="NIP 6"/>
    <w:basedOn w:val="NIP5"/>
    <w:rsid w:val="007A00CA"/>
    <w:pPr>
      <w:ind w:firstLine="1134"/>
    </w:pPr>
    <w:rPr>
      <w:rFonts w:ascii="Times New Roman" w:hAnsi="Times New Roman"/>
      <w:b w:val="0"/>
    </w:rPr>
  </w:style>
  <w:style w:type="character" w:customStyle="1" w:styleId="Heading2CharCharCharCharCharCharCharCharCCharCharChar">
    <w:name w:val="Heading 2 Char Char Char Char Char Char Char Char C... Char Char Char"/>
    <w:rsid w:val="007A00CA"/>
    <w:rPr>
      <w:rFonts w:ascii="Tahoma" w:hAnsi="Tahoma"/>
      <w:b/>
      <w:bCs/>
      <w:sz w:val="28"/>
      <w:szCs w:val="28"/>
      <w:lang w:val="bg-BG" w:eastAsia="en-US" w:bidi="ar-SA"/>
    </w:rPr>
  </w:style>
  <w:style w:type="character" w:customStyle="1" w:styleId="StyleHeading21">
    <w:name w:val="Style Heading 21"/>
    <w:aliases w:val="Heading 2 Char Char Char Char Char Char Char Char C... Char Char Char Char1,Heading 2 Char Char Char Char Char Char Char Char C... Char Char Char Char Char"/>
    <w:rsid w:val="007A00CA"/>
    <w:rPr>
      <w:rFonts w:ascii="Tahoma" w:hAnsi="Tahoma"/>
      <w:b/>
      <w:bCs/>
      <w:sz w:val="28"/>
      <w:szCs w:val="28"/>
      <w:lang w:val="bg-BG" w:eastAsia="en-US" w:bidi="ar-SA"/>
    </w:rPr>
  </w:style>
  <w:style w:type="character" w:customStyle="1" w:styleId="----Char1">
    <w:name w:val="---- Char1"/>
    <w:rsid w:val="007A00CA"/>
    <w:rPr>
      <w:rFonts w:ascii="Timok" w:hAnsi="Timok"/>
      <w:sz w:val="24"/>
      <w:szCs w:val="24"/>
      <w:lang w:val="en-US" w:eastAsia="bg-BG" w:bidi="ar-SA"/>
    </w:rPr>
  </w:style>
  <w:style w:type="character" w:customStyle="1" w:styleId="NIP4Char">
    <w:name w:val="NIP 4 Char"/>
    <w:rsid w:val="007A00CA"/>
    <w:rPr>
      <w:rFonts w:ascii="Tahoma" w:eastAsia="Times New Roman" w:hAnsi="Tahoma"/>
      <w:b/>
      <w:i/>
      <w:sz w:val="24"/>
      <w:szCs w:val="24"/>
    </w:rPr>
  </w:style>
  <w:style w:type="paragraph" w:customStyle="1" w:styleId="CharCharCharCharCharChar1Char1CharCharCharCharCharCharCharCharCharCharCharChar2CharCharCharCharCharChar2CharCharCharCharCharCharCharChar">
    <w:name w:val="Char Char Char Char Char Char1 Char1 Char Char Char Char Char Char Char Char Char Char Char Char2 Char Char Char Char Char Char2 Char Char Char Char Char 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search2">
    <w:name w:val="search2"/>
    <w:basedOn w:val="DefaultParagraphFont"/>
    <w:rsid w:val="007A00CA"/>
  </w:style>
  <w:style w:type="character" w:customStyle="1" w:styleId="search3">
    <w:name w:val="search3"/>
    <w:basedOn w:val="DefaultParagraphFont"/>
    <w:rsid w:val="007A00CA"/>
  </w:style>
  <w:style w:type="character" w:customStyle="1" w:styleId="search5">
    <w:name w:val="search5"/>
    <w:basedOn w:val="DefaultParagraphFont"/>
    <w:rsid w:val="007A00CA"/>
  </w:style>
  <w:style w:type="character" w:customStyle="1" w:styleId="search6">
    <w:name w:val="search6"/>
    <w:basedOn w:val="DefaultParagraphFont"/>
    <w:rsid w:val="007A00CA"/>
  </w:style>
  <w:style w:type="character" w:customStyle="1" w:styleId="search7">
    <w:name w:val="search7"/>
    <w:basedOn w:val="DefaultParagraphFont"/>
    <w:rsid w:val="007A00CA"/>
  </w:style>
  <w:style w:type="character" w:customStyle="1" w:styleId="search8">
    <w:name w:val="search8"/>
    <w:basedOn w:val="DefaultParagraphFont"/>
    <w:rsid w:val="007A00CA"/>
  </w:style>
  <w:style w:type="character" w:customStyle="1" w:styleId="search1">
    <w:name w:val="search1"/>
    <w:basedOn w:val="DefaultParagraphFont"/>
    <w:rsid w:val="007A00CA"/>
  </w:style>
  <w:style w:type="paragraph" w:customStyle="1" w:styleId="CharCharCarCarCharCarCarCharCharCharCharCharCharCharCharCharCarCarCharCharCharCharCharCharCharCharCharCharCharChar">
    <w:name w:val="Char Char Car Car Char Car Car Char Char Char Char Char Char Char Char Char Car C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M1">
    <w:name w:val="CM1"/>
    <w:basedOn w:val="Default"/>
    <w:next w:val="Default"/>
    <w:rsid w:val="007A00CA"/>
    <w:pPr>
      <w:adjustRightInd/>
    </w:pPr>
    <w:rPr>
      <w:rFonts w:ascii="EUAlbertina" w:eastAsia="Times New Roman" w:hAnsi="EUAlbertina"/>
      <w:color w:val="auto"/>
      <w:lang w:eastAsia="bg-BG"/>
    </w:rPr>
  </w:style>
  <w:style w:type="paragraph" w:customStyle="1" w:styleId="CharCharCharCharCharCharCharCharCharChar1CharCharChar1CharCharCharCharCharCharCharCharCharCharCharChar1CharCharCharCharCharChar1">
    <w:name w:val="Char Char Char Знак Char Знак Char Char Char Char Char Char1 Char Char Char1 Char Char Char Char Char Char Char Char Char Char Char Char1 Char Char Char Char Char Char1"/>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CharChar0">
    <w:name w:val="Знак Знак Char Char Знак Знак"/>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1CharCharCharCarCharCharCharCharCharCharCharCharCharCharCharCharCharCharChar">
    <w:name w:val="Char1 Char Char Char C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historyitem">
    <w:name w:val="historyitem"/>
    <w:basedOn w:val="DefaultParagraphFont"/>
    <w:rsid w:val="007A00CA"/>
  </w:style>
  <w:style w:type="character" w:customStyle="1" w:styleId="search4">
    <w:name w:val="search4"/>
    <w:basedOn w:val="DefaultParagraphFont"/>
    <w:rsid w:val="007A00CA"/>
  </w:style>
  <w:style w:type="character" w:customStyle="1" w:styleId="search0">
    <w:name w:val="search0"/>
    <w:basedOn w:val="DefaultParagraphFont"/>
    <w:rsid w:val="007A00CA"/>
  </w:style>
  <w:style w:type="character" w:customStyle="1" w:styleId="search9">
    <w:name w:val="search9"/>
    <w:basedOn w:val="DefaultParagraphFont"/>
    <w:rsid w:val="007A00CA"/>
  </w:style>
  <w:style w:type="character" w:customStyle="1" w:styleId="search10">
    <w:name w:val="search10"/>
    <w:basedOn w:val="DefaultParagraphFont"/>
    <w:rsid w:val="007A00CA"/>
  </w:style>
  <w:style w:type="character" w:customStyle="1" w:styleId="search14">
    <w:name w:val="search14"/>
    <w:basedOn w:val="DefaultParagraphFont"/>
    <w:rsid w:val="007A00CA"/>
  </w:style>
  <w:style w:type="character" w:customStyle="1" w:styleId="search11">
    <w:name w:val="search11"/>
    <w:basedOn w:val="DefaultParagraphFont"/>
    <w:rsid w:val="007A00CA"/>
  </w:style>
  <w:style w:type="character" w:customStyle="1" w:styleId="search12">
    <w:name w:val="search12"/>
    <w:basedOn w:val="DefaultParagraphFont"/>
    <w:rsid w:val="007A00CA"/>
  </w:style>
  <w:style w:type="character" w:customStyle="1" w:styleId="search13">
    <w:name w:val="search13"/>
    <w:basedOn w:val="DefaultParagraphFont"/>
    <w:rsid w:val="007A00CA"/>
  </w:style>
  <w:style w:type="character" w:customStyle="1" w:styleId="search15">
    <w:name w:val="search15"/>
    <w:basedOn w:val="DefaultParagraphFont"/>
    <w:rsid w:val="007A00CA"/>
  </w:style>
  <w:style w:type="character" w:customStyle="1" w:styleId="search16">
    <w:name w:val="search16"/>
    <w:basedOn w:val="DefaultParagraphFont"/>
    <w:rsid w:val="007A00CA"/>
  </w:style>
  <w:style w:type="character" w:customStyle="1" w:styleId="search17">
    <w:name w:val="search17"/>
    <w:basedOn w:val="DefaultParagraphFont"/>
    <w:rsid w:val="007A00CA"/>
  </w:style>
  <w:style w:type="character" w:customStyle="1" w:styleId="search18">
    <w:name w:val="search18"/>
    <w:basedOn w:val="DefaultParagraphFont"/>
    <w:rsid w:val="007A00CA"/>
  </w:style>
  <w:style w:type="character" w:customStyle="1" w:styleId="search19">
    <w:name w:val="search19"/>
    <w:basedOn w:val="DefaultParagraphFont"/>
    <w:rsid w:val="007A00CA"/>
  </w:style>
  <w:style w:type="character" w:customStyle="1" w:styleId="search20">
    <w:name w:val="search20"/>
    <w:basedOn w:val="DefaultParagraphFont"/>
    <w:rsid w:val="007A00CA"/>
  </w:style>
  <w:style w:type="character" w:customStyle="1" w:styleId="search21">
    <w:name w:val="search21"/>
    <w:basedOn w:val="DefaultParagraphFont"/>
    <w:rsid w:val="007A00CA"/>
  </w:style>
  <w:style w:type="character" w:customStyle="1" w:styleId="search22">
    <w:name w:val="search22"/>
    <w:basedOn w:val="DefaultParagraphFont"/>
    <w:rsid w:val="007A00CA"/>
  </w:style>
  <w:style w:type="character" w:customStyle="1" w:styleId="search23">
    <w:name w:val="search23"/>
    <w:basedOn w:val="DefaultParagraphFont"/>
    <w:rsid w:val="007A00CA"/>
  </w:style>
  <w:style w:type="character" w:customStyle="1" w:styleId="hps">
    <w:name w:val="hps"/>
    <w:basedOn w:val="DefaultParagraphFont"/>
    <w:rsid w:val="007A00CA"/>
  </w:style>
  <w:style w:type="character" w:customStyle="1" w:styleId="hpsatn">
    <w:name w:val="hps atn"/>
    <w:basedOn w:val="DefaultParagraphFont"/>
    <w:rsid w:val="007A00CA"/>
  </w:style>
  <w:style w:type="paragraph" w:customStyle="1" w:styleId="CharChar2CharCharChar1">
    <w:name w:val="Char Char2 Char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1CharCharChar">
    <w:name w:val="Char Char1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
    <w:name w:val="Char Char2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
    <w:name w:val="Char Char2 Char Char Char1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CharCharCharChar1">
    <w:name w:val="Char Char Char Char1"/>
    <w:aliases w:val="Caption1 Char, Char Char Char Char Char1 Char Char Char1, Char Char Char Char Char1 Char Char Char Char, Char Char Char Char Char1 Char Char1, Char Char Char Char1 Char Char1"/>
    <w:rsid w:val="007A00CA"/>
    <w:rPr>
      <w:rFonts w:ascii="Tahoma" w:hAnsi="Tahoma"/>
      <w:sz w:val="24"/>
      <w:szCs w:val="24"/>
      <w:lang w:val="pl-PL" w:eastAsia="pl-PL" w:bidi="ar-SA"/>
    </w:rPr>
  </w:style>
  <w:style w:type="paragraph" w:customStyle="1" w:styleId="CharChar2CharCharCharChar">
    <w:name w:val="Char Char2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
    <w:name w:val="Char Char3"/>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2">
    <w:name w:val="Char Char2"/>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nolink">
    <w:name w:val="nolink"/>
    <w:basedOn w:val="DefaultParagraphFont"/>
    <w:rsid w:val="007A00CA"/>
  </w:style>
  <w:style w:type="character" w:customStyle="1" w:styleId="historyitemselected1">
    <w:name w:val="historyitemselected1"/>
    <w:rsid w:val="007A00CA"/>
    <w:rPr>
      <w:b/>
      <w:bCs/>
      <w:color w:val="0086C6"/>
    </w:rPr>
  </w:style>
  <w:style w:type="paragraph" w:customStyle="1" w:styleId="CharCharCharCharChar5CharCharCharChar1CharCharCharCharCharCharCharCharCharCharChar1Char">
    <w:name w:val="Char Char Char Char Char5 Char Char Char Char1 Char Char Char Char Char Char Char Char Char Char Char1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
    <w:name w:val="Char Char1 Char"/>
    <w:basedOn w:val="Normal"/>
    <w:rsid w:val="007A00CA"/>
    <w:pPr>
      <w:tabs>
        <w:tab w:val="left" w:pos="709"/>
      </w:tabs>
      <w:autoSpaceDN w:val="0"/>
      <w:spacing w:before="100" w:after="0" w:line="240" w:lineRule="auto"/>
    </w:pPr>
    <w:rPr>
      <w:rFonts w:ascii="Futura Bk" w:eastAsia="Times New Roman" w:hAnsi="Futura Bk" w:cs="Times New Roman"/>
      <w:sz w:val="20"/>
      <w:szCs w:val="24"/>
      <w:lang w:val="pl-PL" w:eastAsia="pl-PL"/>
    </w:rPr>
  </w:style>
  <w:style w:type="paragraph" w:customStyle="1" w:styleId="CharChar3CharCharCharCharCharCharChar">
    <w:name w:val="Char Char3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
    <w:name w:val="Char Char2 Char Char Char1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Char2CharCharChar">
    <w:name w:val="Char Char Char2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3">
    <w:name w:val="Pa3"/>
    <w:basedOn w:val="Default"/>
    <w:next w:val="Default"/>
    <w:rsid w:val="007A00CA"/>
    <w:pPr>
      <w:adjustRightInd/>
      <w:spacing w:after="240" w:line="241" w:lineRule="atLeast"/>
    </w:pPr>
    <w:rPr>
      <w:rFonts w:ascii="Geneva CY" w:eastAsia="Times New Roman" w:hAnsi="Geneva CY"/>
      <w:color w:val="auto"/>
      <w:lang w:eastAsia="bg-BG"/>
    </w:rPr>
  </w:style>
  <w:style w:type="character" w:customStyle="1" w:styleId="A3">
    <w:name w:val="A3"/>
    <w:rsid w:val="007A00CA"/>
    <w:rPr>
      <w:rFonts w:cs="Geneva CY"/>
      <w:color w:val="000000"/>
      <w:sz w:val="18"/>
      <w:szCs w:val="18"/>
    </w:rPr>
  </w:style>
  <w:style w:type="paragraph" w:customStyle="1" w:styleId="CharChar2CharCharChar1CharCharCharCharCharCharCharCharCharCharChar">
    <w:name w:val="Char Char2 Char Char Char1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apple-converted-space">
    <w:name w:val="apple-converted-space"/>
    <w:basedOn w:val="DefaultParagraphFont"/>
    <w:rsid w:val="007A00CA"/>
  </w:style>
  <w:style w:type="paragraph" w:customStyle="1" w:styleId="m">
    <w:name w:val="m"/>
    <w:basedOn w:val="Normal"/>
    <w:rsid w:val="007A00CA"/>
    <w:pPr>
      <w:autoSpaceDN w:val="0"/>
      <w:spacing w:before="100" w:after="100" w:line="240" w:lineRule="auto"/>
    </w:pPr>
    <w:rPr>
      <w:rFonts w:eastAsia="Times New Roman" w:cs="Times New Roman"/>
      <w:szCs w:val="24"/>
      <w:lang w:val="bg-BG" w:eastAsia="bg-BG"/>
    </w:rPr>
  </w:style>
  <w:style w:type="paragraph" w:customStyle="1" w:styleId="ofinsidetitle">
    <w:name w:val="ofinsidetitle"/>
    <w:basedOn w:val="Normal"/>
    <w:rsid w:val="007A00CA"/>
    <w:pPr>
      <w:autoSpaceDN w:val="0"/>
      <w:spacing w:before="100" w:after="100" w:line="240" w:lineRule="auto"/>
    </w:pPr>
    <w:rPr>
      <w:rFonts w:eastAsia="Times New Roman" w:cs="Times New Roman"/>
      <w:szCs w:val="24"/>
      <w:lang w:val="bg-BG" w:eastAsia="bg-BG"/>
    </w:rPr>
  </w:style>
  <w:style w:type="paragraph" w:customStyle="1" w:styleId="oftext">
    <w:name w:val="oftext"/>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CharCharCharCharCharCharCharCharCharChar">
    <w:name w:val="Char Char Char Char Char Char Знак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3">
    <w:name w:val="CM3"/>
    <w:basedOn w:val="Default"/>
    <w:next w:val="Default"/>
    <w:rsid w:val="007A00CA"/>
    <w:pPr>
      <w:adjustRightInd/>
      <w:spacing w:before="60" w:after="60"/>
    </w:pPr>
    <w:rPr>
      <w:rFonts w:ascii="EUAlbertina" w:eastAsia="Times New Roman" w:hAnsi="EUAlbertina"/>
      <w:color w:val="auto"/>
      <w:lang w:eastAsia="bg-BG"/>
    </w:rPr>
  </w:style>
  <w:style w:type="paragraph" w:customStyle="1" w:styleId="CharCharChar1CharCharCharCharCharChar">
    <w:name w:val="Char 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Char">
    <w:name w:val="Char Char3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0CharCharCharCharCharCharCharCharCharCharCharCharChar">
    <w:name w:val="Char Char10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
    <w:name w:val="Char Char2 Char Char Char1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2CharCharCharCharCharCharCharCharCharCharChar">
    <w:name w:val="Char2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1">
    <w:name w:val="Char Char Char Char Char Char Char Char Char Char Char1"/>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cvnames">
    <w:name w:val="cv_names"/>
    <w:basedOn w:val="DefaultParagraphFont"/>
    <w:rsid w:val="007A00CA"/>
  </w:style>
  <w:style w:type="character" w:customStyle="1" w:styleId="Heading3CharCharCharCharChar1">
    <w:name w:val="Heading 3 Char Char Char Char Char1"/>
    <w:rsid w:val="007A00CA"/>
    <w:rPr>
      <w:rFonts w:cs="Arial"/>
      <w:b/>
      <w:bCs/>
      <w:sz w:val="24"/>
      <w:szCs w:val="24"/>
      <w:lang w:val="en-US" w:eastAsia="en-US" w:bidi="ar-SA"/>
    </w:rPr>
  </w:style>
  <w:style w:type="character" w:customStyle="1" w:styleId="Heading2CharCharCharCharCharCharCharCharCCharCharCharCharCharCharChar">
    <w:name w:val="Heading 2 Char Char Char Char Char Char Char Char C... Char Char Char Char Char Char Char"/>
    <w:rsid w:val="007A00CA"/>
    <w:rPr>
      <w:b/>
      <w:bCs/>
      <w:sz w:val="28"/>
      <w:szCs w:val="28"/>
      <w:lang w:val="bg-BG" w:eastAsia="en-US" w:bidi="ar-SA"/>
    </w:rPr>
  </w:style>
  <w:style w:type="character" w:customStyle="1" w:styleId="FooterChar2">
    <w:name w:val="Footer Char2"/>
    <w:aliases w:val="Footer Char Char,Footer Char Char Char Char,Footer1 Char,Footer Char1 Char Char,Footer Char1 Char1"/>
    <w:rsid w:val="007A00CA"/>
  </w:style>
  <w:style w:type="character" w:customStyle="1" w:styleId="CharCharCharCharChar9">
    <w:name w:val="Char Char Char Char Char9"/>
    <w:rsid w:val="007A00CA"/>
    <w:rPr>
      <w:b/>
      <w:bCs/>
      <w:sz w:val="24"/>
      <w:szCs w:val="24"/>
      <w:lang w:val="en-GB" w:eastAsia="bg-BG" w:bidi="ar-SA"/>
    </w:rPr>
  </w:style>
  <w:style w:type="character" w:customStyle="1" w:styleId="StyleCaptionChar">
    <w:name w:val="Style Caption Char"/>
    <w:rsid w:val="007A00CA"/>
    <w:rPr>
      <w:rFonts w:ascii="Tahoma" w:eastAsia="Times New Roman" w:hAnsi="Tahoma"/>
      <w:b/>
      <w:bCs/>
      <w:sz w:val="24"/>
      <w:szCs w:val="24"/>
      <w:lang w:val="en-GB" w:eastAsia="bg-BG"/>
    </w:rPr>
  </w:style>
  <w:style w:type="character" w:customStyle="1" w:styleId="StyleCaptionCharChar">
    <w:name w:val="Style Caption Char Char"/>
    <w:rsid w:val="007A00CA"/>
    <w:rPr>
      <w:b/>
      <w:bCs/>
      <w:sz w:val="24"/>
      <w:lang w:val="en-US" w:eastAsia="en-US" w:bidi="ar-SA"/>
    </w:rPr>
  </w:style>
  <w:style w:type="paragraph" w:customStyle="1" w:styleId="NIP5Char">
    <w:name w:val="NIP 5 Char"/>
    <w:basedOn w:val="Normal"/>
    <w:rsid w:val="007A00CA"/>
    <w:pPr>
      <w:autoSpaceDN w:val="0"/>
      <w:spacing w:before="100" w:after="0" w:line="240" w:lineRule="auto"/>
      <w:ind w:firstLine="1021"/>
      <w:jc w:val="both"/>
      <w:outlineLvl w:val="4"/>
    </w:pPr>
    <w:rPr>
      <w:rFonts w:ascii="Times New Roman Bold" w:eastAsia="Times New Roman" w:hAnsi="Times New Roman Bold" w:cs="Times New Roman"/>
      <w:b/>
      <w:i/>
      <w:szCs w:val="24"/>
      <w:lang w:val="bg-BG" w:eastAsia="bg-BG"/>
    </w:rPr>
  </w:style>
  <w:style w:type="paragraph" w:customStyle="1" w:styleId="NIP6CharChar">
    <w:name w:val="NIP 6 Char Char"/>
    <w:basedOn w:val="NIP5Char"/>
    <w:rsid w:val="007A00CA"/>
    <w:pPr>
      <w:ind w:firstLine="1134"/>
    </w:pPr>
  </w:style>
  <w:style w:type="character" w:customStyle="1" w:styleId="NIP3Char">
    <w:name w:val="NIP 3 Char"/>
    <w:rsid w:val="007A00CA"/>
    <w:rPr>
      <w:rFonts w:ascii="Times New Roman Bold" w:eastAsia="Times New Roman" w:hAnsi="Times New Roman Bold"/>
      <w:b/>
      <w:smallCaps/>
      <w:sz w:val="24"/>
      <w:szCs w:val="24"/>
    </w:rPr>
  </w:style>
  <w:style w:type="paragraph" w:customStyle="1" w:styleId="CharChar2CharCharChar1Char">
    <w:name w:val="Char Char2 Char Char Char1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Art15Question">
    <w:name w:val="Art15Question"/>
    <w:basedOn w:val="Header"/>
    <w:rsid w:val="007A00CA"/>
    <w:pPr>
      <w:numPr>
        <w:numId w:val="73"/>
      </w:numPr>
      <w:tabs>
        <w:tab w:val="clear" w:pos="4536"/>
        <w:tab w:val="clear" w:pos="9072"/>
        <w:tab w:val="left" w:pos="-225"/>
        <w:tab w:val="left" w:pos="0"/>
      </w:tabs>
      <w:suppressAutoHyphens w:val="0"/>
      <w:spacing w:before="100" w:after="120"/>
      <w:textAlignment w:val="auto"/>
    </w:pPr>
    <w:rPr>
      <w:rFonts w:ascii="Times New Roman" w:eastAsia="Times New Roman" w:hAnsi="Times New Roman"/>
      <w:sz w:val="20"/>
      <w:szCs w:val="20"/>
      <w:lang w:val="en-GB" w:eastAsia="bg-BG"/>
    </w:rPr>
  </w:style>
  <w:style w:type="paragraph" w:customStyle="1" w:styleId="CharChar5Char">
    <w:name w:val="Char Char5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Estilo3">
    <w:name w:val="Estilo3"/>
    <w:basedOn w:val="Normal"/>
    <w:rsid w:val="007A00CA"/>
    <w:pPr>
      <w:numPr>
        <w:numId w:val="74"/>
      </w:numPr>
      <w:autoSpaceDN w:val="0"/>
      <w:spacing w:before="100" w:after="0" w:line="240" w:lineRule="auto"/>
    </w:pPr>
    <w:rPr>
      <w:rFonts w:eastAsia="Batang" w:cs="Times New Roman"/>
      <w:szCs w:val="24"/>
      <w:lang w:val="es-ES" w:eastAsia="ko-KR"/>
    </w:rPr>
  </w:style>
  <w:style w:type="character" w:customStyle="1" w:styleId="Char3">
    <w:name w:val="Char3"/>
    <w:rsid w:val="007A00CA"/>
    <w:rPr>
      <w:sz w:val="24"/>
      <w:szCs w:val="24"/>
      <w:lang w:val="en-GB" w:eastAsia="en-GB" w:bidi="ar-SA"/>
    </w:rPr>
  </w:style>
  <w:style w:type="paragraph" w:customStyle="1" w:styleId="CharChar2CharCharCharCharCharCharCharCharCharChar">
    <w:name w:val="Char Char2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182">
    <w:name w:val="CM182"/>
    <w:basedOn w:val="Default"/>
    <w:next w:val="Default"/>
    <w:rsid w:val="007A00CA"/>
    <w:pPr>
      <w:adjustRightInd/>
      <w:spacing w:after="390"/>
    </w:pPr>
    <w:rPr>
      <w:rFonts w:eastAsia="Times New Roman"/>
      <w:color w:val="auto"/>
      <w:lang w:eastAsia="bg-BG"/>
    </w:rPr>
  </w:style>
  <w:style w:type="character" w:customStyle="1" w:styleId="FormatvorlageArial1">
    <w:name w:val="Formatvorlage Arial1"/>
    <w:rsid w:val="007A00CA"/>
    <w:rPr>
      <w:rFonts w:ascii="Arial" w:hAnsi="Arial"/>
      <w:sz w:val="24"/>
      <w:szCs w:val="24"/>
      <w:lang w:val="en-GB"/>
    </w:rPr>
  </w:style>
  <w:style w:type="paragraph" w:customStyle="1" w:styleId="Char1CharCharChar">
    <w:name w:val="Char1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a1">
    <w:name w:val="Основен текст"/>
    <w:basedOn w:val="Default"/>
    <w:next w:val="Default"/>
    <w:rsid w:val="007A00CA"/>
    <w:pPr>
      <w:adjustRightInd/>
    </w:pPr>
    <w:rPr>
      <w:rFonts w:eastAsia="Times New Roman"/>
      <w:color w:val="auto"/>
      <w:lang w:eastAsia="bg-BG"/>
    </w:rPr>
  </w:style>
  <w:style w:type="paragraph" w:customStyle="1" w:styleId="firstline">
    <w:name w:val="firstline"/>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2CharCharCharCharCharCharCharCharCharCharCharChar">
    <w:name w:val="Char Char2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ralevel1">
    <w:name w:val="Para level1"/>
    <w:basedOn w:val="Normal"/>
    <w:link w:val="Paralevel1Char1"/>
    <w:autoRedefine/>
    <w:rsid w:val="007A00CA"/>
    <w:pPr>
      <w:tabs>
        <w:tab w:val="left" w:pos="567"/>
      </w:tabs>
      <w:suppressAutoHyphens/>
      <w:autoSpaceDN w:val="0"/>
      <w:spacing w:before="120" w:after="0" w:line="240" w:lineRule="auto"/>
      <w:jc w:val="both"/>
    </w:pPr>
    <w:rPr>
      <w:rFonts w:eastAsia="Times New Roman" w:cs="Times New Roman"/>
      <w:szCs w:val="24"/>
      <w:lang w:val="en-GB" w:eastAsia="bg-BG"/>
    </w:rPr>
  </w:style>
  <w:style w:type="character" w:customStyle="1" w:styleId="Paralevel1Char">
    <w:name w:val="Para level1 Char"/>
    <w:rsid w:val="007A00CA"/>
    <w:rPr>
      <w:rFonts w:ascii="Times New Roman" w:eastAsia="Times New Roman" w:hAnsi="Times New Roman"/>
      <w:sz w:val="24"/>
      <w:szCs w:val="24"/>
      <w:lang w:val="en-GB"/>
    </w:rPr>
  </w:style>
  <w:style w:type="paragraph" w:customStyle="1" w:styleId="CharChar10CharCharCharCharCharCharChar">
    <w:name w:val="Char Char10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5">
    <w:name w:val="Char Char5"/>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
    <w:name w:val="Char Char2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
    <w:name w:val="Char Char2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Char1CharCharCharCharCharChar1CharCharCharCharCharChar">
    <w:name w:val="Char Char Char1 Char Char Char Char Char Char1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character" w:styleId="HTMLCite">
    <w:name w:val="HTML Cite"/>
    <w:rsid w:val="007A00CA"/>
    <w:rPr>
      <w:i w:val="0"/>
      <w:iCs w:val="0"/>
      <w:color w:val="0E774A"/>
    </w:rPr>
  </w:style>
  <w:style w:type="character" w:customStyle="1" w:styleId="NIP2Char">
    <w:name w:val="NIP 2 Char"/>
    <w:rsid w:val="007A00CA"/>
    <w:rPr>
      <w:rFonts w:ascii="Times New Roman Bold" w:eastAsia="Times New Roman" w:hAnsi="Times New Roman Bold"/>
      <w:b/>
      <w:caps/>
      <w:sz w:val="24"/>
      <w:szCs w:val="24"/>
    </w:rPr>
  </w:style>
  <w:style w:type="paragraph" w:customStyle="1" w:styleId="StyleNIP3CharAllcaps">
    <w:name w:val="Style NIP 3 Char + All caps"/>
    <w:rsid w:val="007A00CA"/>
    <w:pPr>
      <w:autoSpaceDN w:val="0"/>
      <w:spacing w:before="60" w:after="40" w:line="240" w:lineRule="auto"/>
      <w:ind w:firstLine="737"/>
      <w:jc w:val="both"/>
      <w:outlineLvl w:val="2"/>
    </w:pPr>
    <w:rPr>
      <w:rFonts w:ascii="Times New Roman Bold" w:eastAsia="Times New Roman" w:hAnsi="Times New Roman Bold" w:cs="Times New Roman"/>
      <w:b/>
      <w:bCs/>
      <w:smallCaps/>
      <w:sz w:val="24"/>
      <w:szCs w:val="24"/>
      <w:lang w:val="bg-BG" w:eastAsia="bg-BG"/>
    </w:rPr>
  </w:style>
  <w:style w:type="character" w:customStyle="1" w:styleId="StyleNIP3CharAllcapsChar">
    <w:name w:val="Style NIP 3 Char + All caps Char"/>
    <w:rsid w:val="007A00CA"/>
    <w:rPr>
      <w:rFonts w:ascii="Times New Roman Bold" w:eastAsia="Times New Roman" w:hAnsi="Times New Roman Bold"/>
      <w:b/>
      <w:bCs/>
      <w:smallCaps/>
      <w:sz w:val="24"/>
      <w:szCs w:val="24"/>
      <w:lang w:eastAsia="bg-BG"/>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23">
    <w:name w:val="Pa23"/>
    <w:basedOn w:val="Normal"/>
    <w:next w:val="Normal"/>
    <w:rsid w:val="007A00CA"/>
    <w:pPr>
      <w:autoSpaceDE w:val="0"/>
      <w:autoSpaceDN w:val="0"/>
      <w:spacing w:before="100" w:after="0" w:line="193" w:lineRule="atLeast"/>
    </w:pPr>
    <w:rPr>
      <w:rFonts w:ascii="TimokCYR" w:eastAsia="Times New Roman" w:hAnsi="TimokCYR" w:cs="Times New Roman"/>
      <w:szCs w:val="24"/>
      <w:lang w:val="bg-BG" w:eastAsia="bg-BG"/>
    </w:rPr>
  </w:style>
  <w:style w:type="paragraph" w:customStyle="1" w:styleId="CharChar6">
    <w:name w:val="Char Char6"/>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tablname">
    <w:name w:val="stylentablname"/>
    <w:basedOn w:val="Normal"/>
    <w:rsid w:val="007A00CA"/>
    <w:pPr>
      <w:autoSpaceDN w:val="0"/>
      <w:spacing w:before="100" w:after="100" w:line="240" w:lineRule="auto"/>
    </w:pPr>
    <w:rPr>
      <w:rFonts w:eastAsia="Times New Roman" w:cs="Times New Roman"/>
      <w:szCs w:val="24"/>
      <w:lang w:val="bg-BG" w:eastAsia="bg-BG"/>
    </w:rPr>
  </w:style>
  <w:style w:type="paragraph" w:customStyle="1" w:styleId="western">
    <w:name w:val="western"/>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6CharCharChar">
    <w:name w:val="Char Char6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xl89">
    <w:name w:val="xl89"/>
    <w:basedOn w:val="Normal"/>
    <w:rsid w:val="007A00CA"/>
    <w:pPr>
      <w:pBdr>
        <w:top w:val="single" w:sz="4" w:space="0" w:color="000000"/>
        <w:left w:val="single" w:sz="4" w:space="0" w:color="000000"/>
        <w:bottom w:val="single" w:sz="4" w:space="0" w:color="000000"/>
        <w:right w:val="single" w:sz="4" w:space="0" w:color="000000"/>
      </w:pBdr>
      <w:shd w:val="clear" w:color="auto" w:fill="CCFFFF"/>
      <w:autoSpaceDN w:val="0"/>
      <w:spacing w:before="100" w:after="100" w:line="240" w:lineRule="auto"/>
      <w:textAlignment w:val="center"/>
    </w:pPr>
    <w:rPr>
      <w:rFonts w:eastAsia="Times New Roman" w:cs="Times New Roman"/>
      <w:b/>
      <w:bCs/>
      <w:szCs w:val="24"/>
      <w:lang w:val="bg-BG" w:eastAsia="bg-BG"/>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ahoma"/>
      <w:szCs w:val="24"/>
      <w:lang w:val="pl-PL" w:eastAsia="pl-PL"/>
    </w:rPr>
  </w:style>
  <w:style w:type="paragraph" w:customStyle="1" w:styleId="Text4">
    <w:name w:val="Text 4"/>
    <w:basedOn w:val="Normal"/>
    <w:rsid w:val="007A00CA"/>
    <w:pPr>
      <w:autoSpaceDN w:val="0"/>
      <w:spacing w:before="120" w:after="120" w:line="240" w:lineRule="auto"/>
      <w:ind w:left="850"/>
      <w:jc w:val="both"/>
    </w:pPr>
    <w:rPr>
      <w:rFonts w:eastAsia="Times New Roman" w:cs="Times New Roman"/>
      <w:szCs w:val="24"/>
      <w:lang w:val="bg-BG" w:eastAsia="en-GB"/>
    </w:rPr>
  </w:style>
  <w:style w:type="paragraph" w:customStyle="1" w:styleId="Point0">
    <w:name w:val="Point 0"/>
    <w:basedOn w:val="Normal"/>
    <w:rsid w:val="007A00CA"/>
    <w:pPr>
      <w:autoSpaceDN w:val="0"/>
      <w:spacing w:before="120" w:after="120" w:line="240" w:lineRule="auto"/>
      <w:ind w:left="850" w:hanging="850"/>
      <w:jc w:val="both"/>
    </w:pPr>
    <w:rPr>
      <w:rFonts w:eastAsia="Times New Roman" w:cs="Times New Roman"/>
      <w:szCs w:val="24"/>
      <w:lang w:val="bg-BG" w:eastAsia="en-GB"/>
    </w:rPr>
  </w:style>
  <w:style w:type="paragraph" w:customStyle="1" w:styleId="CharCharChar1CharCharCharCharCharCharCharCharCharCharCharCharCharCharCharCharCharCharCharCharCharCharCharChar">
    <w:name w:val="Char Char Char1 Char Char Char Char Char Char Char Char Char Char Char Char Char Char Char Char Char Char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CharChar">
    <w:name w:val="Char Знак Знак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
    <w:name w:val="Char Char3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stylenheading3">
    <w:name w:val="stylenheading3"/>
    <w:basedOn w:val="Normal"/>
    <w:rsid w:val="007A00CA"/>
    <w:pPr>
      <w:autoSpaceDN w:val="0"/>
      <w:spacing w:before="100" w:after="100" w:line="240" w:lineRule="auto"/>
    </w:pPr>
    <w:rPr>
      <w:rFonts w:eastAsia="Times New Roman" w:cs="Times New Roman"/>
      <w:szCs w:val="24"/>
      <w:lang w:val="bg-BG" w:eastAsia="bg-BG"/>
    </w:rPr>
  </w:style>
  <w:style w:type="paragraph" w:customStyle="1" w:styleId="NIP6Char">
    <w:name w:val="NIP 6 Char"/>
    <w:basedOn w:val="Normal"/>
    <w:rsid w:val="007A00CA"/>
    <w:pPr>
      <w:autoSpaceDN w:val="0"/>
      <w:spacing w:before="100" w:after="0" w:line="240" w:lineRule="auto"/>
      <w:ind w:firstLine="1134"/>
      <w:jc w:val="both"/>
      <w:outlineLvl w:val="4"/>
    </w:pPr>
    <w:rPr>
      <w:rFonts w:ascii="Times New Roman Bold" w:eastAsia="Times New Roman" w:hAnsi="Times New Roman Bold" w:cs="Times New Roman"/>
      <w:b/>
      <w:i/>
      <w:szCs w:val="24"/>
      <w:lang w:val="bg-BG" w:eastAsia="bg-BG"/>
    </w:rPr>
  </w:style>
  <w:style w:type="paragraph" w:customStyle="1" w:styleId="stylenbulletedparagraph">
    <w:name w:val="stylenbulletedparagraph"/>
    <w:basedOn w:val="Normal"/>
    <w:rsid w:val="007A00CA"/>
    <w:pPr>
      <w:autoSpaceDN w:val="0"/>
      <w:spacing w:before="100" w:after="100" w:line="240" w:lineRule="auto"/>
    </w:pPr>
    <w:rPr>
      <w:rFonts w:eastAsia="Times New Roman" w:cs="Times New Roman"/>
      <w:szCs w:val="24"/>
      <w:lang w:val="bg-BG" w:eastAsia="bg-BG"/>
    </w:rPr>
  </w:style>
  <w:style w:type="paragraph" w:customStyle="1" w:styleId="stylenheading2">
    <w:name w:val="stylenheading2"/>
    <w:basedOn w:val="Normal"/>
    <w:rsid w:val="007A00CA"/>
    <w:pPr>
      <w:autoSpaceDN w:val="0"/>
      <w:spacing w:before="100" w:after="100" w:line="240" w:lineRule="auto"/>
    </w:pPr>
    <w:rPr>
      <w:rFonts w:eastAsia="Times New Roman" w:cs="Times New Roman"/>
      <w:szCs w:val="24"/>
      <w:lang w:val="bg-BG" w:eastAsia="bg-BG"/>
    </w:rPr>
  </w:style>
  <w:style w:type="paragraph" w:customStyle="1" w:styleId="stylenheading1">
    <w:name w:val="stylenheading1"/>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3CharCharCharCharChar">
    <w:name w:val="Char Char3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10CharCharCharCharCharCharCharCharCharChar">
    <w:name w:val="Char Char10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
    <w:name w:val="Char Char Char1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1CharCharCharCharCharCharCharChar1CharCharChar">
    <w:name w:val="Char1 Char Char Char Char Char Char Char Char1 Char Char Char"/>
    <w:basedOn w:val="Normal"/>
    <w:rsid w:val="007A00CA"/>
    <w:pPr>
      <w:autoSpaceDN w:val="0"/>
      <w:spacing w:before="100" w:after="160" w:line="240" w:lineRule="exact"/>
      <w:jc w:val="both"/>
    </w:pPr>
    <w:rPr>
      <w:rFonts w:ascii="Tahoma" w:eastAsia="Times New Roman" w:hAnsi="Tahoma" w:cs="Times New Roman"/>
      <w:sz w:val="20"/>
      <w:szCs w:val="20"/>
      <w:lang w:eastAsia="bg-BG"/>
    </w:rPr>
  </w:style>
  <w:style w:type="character" w:customStyle="1" w:styleId="togglecollapsable-exp-meanings-exact-record">
    <w:name w:val="toggle collapsable-exp-meanings-exact-record"/>
    <w:basedOn w:val="DefaultParagraphFont"/>
    <w:rsid w:val="007A00CA"/>
  </w:style>
  <w:style w:type="paragraph" w:customStyle="1" w:styleId="Point3">
    <w:name w:val="Point 3"/>
    <w:basedOn w:val="Normal"/>
    <w:rsid w:val="007A00CA"/>
    <w:pPr>
      <w:autoSpaceDN w:val="0"/>
      <w:spacing w:before="120" w:after="120" w:line="240" w:lineRule="auto"/>
      <w:ind w:left="2551" w:hanging="567"/>
      <w:jc w:val="both"/>
    </w:pPr>
    <w:rPr>
      <w:rFonts w:eastAsia="Times New Roman" w:cs="Times New Roman"/>
      <w:szCs w:val="24"/>
      <w:lang w:val="en-GB" w:eastAsia="bg-BG"/>
    </w:rPr>
  </w:style>
  <w:style w:type="paragraph" w:customStyle="1" w:styleId="CM272">
    <w:name w:val="CM272"/>
    <w:basedOn w:val="Default"/>
    <w:next w:val="Default"/>
    <w:rsid w:val="007A00CA"/>
    <w:pPr>
      <w:adjustRightInd/>
      <w:spacing w:after="77"/>
    </w:pPr>
    <w:rPr>
      <w:rFonts w:ascii="Arial" w:eastAsia="Times New Roman" w:hAnsi="Arial"/>
      <w:color w:val="auto"/>
      <w:lang w:eastAsia="bg-BG"/>
    </w:rPr>
  </w:style>
  <w:style w:type="paragraph" w:customStyle="1" w:styleId="CharChar2CharCharChar1CharCharCharCharCharCharCharCharChar">
    <w:name w:val="Char Char2 Char Char Char1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10CharCharCharCharCharCharCharCharCharCharCharCharCharCharCharChar">
    <w:name w:val="Char Char10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
    <w:name w:val="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
    <w:name w:val="Char Char3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CharCharChar">
    <w:name w:val="Char Char Char1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
    <w:name w:val="Char Char2 Char Char Char1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CharCharCharCharCharChar">
    <w:name w:val="Char Char2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styleId="ListNumber4">
    <w:name w:val="List Number 4"/>
    <w:basedOn w:val="Normal"/>
    <w:rsid w:val="007A00CA"/>
    <w:pPr>
      <w:numPr>
        <w:numId w:val="75"/>
      </w:numPr>
      <w:autoSpaceDN w:val="0"/>
      <w:spacing w:before="100" w:after="0" w:line="240" w:lineRule="auto"/>
    </w:pPr>
    <w:rPr>
      <w:rFonts w:eastAsia="Times New Roman" w:cs="Times New Roman"/>
      <w:szCs w:val="24"/>
      <w:lang w:val="bg-BG" w:eastAsia="bg-BG"/>
    </w:rPr>
  </w:style>
  <w:style w:type="paragraph" w:styleId="ListBullet4">
    <w:name w:val="List Bullet 4"/>
    <w:basedOn w:val="Normal"/>
    <w:autoRedefine/>
    <w:rsid w:val="007A00CA"/>
    <w:pPr>
      <w:numPr>
        <w:numId w:val="76"/>
      </w:numPr>
      <w:autoSpaceDN w:val="0"/>
      <w:spacing w:before="100" w:after="0" w:line="240" w:lineRule="auto"/>
    </w:pPr>
    <w:rPr>
      <w:rFonts w:eastAsia="Times New Roman" w:cs="Times New Roman"/>
      <w:szCs w:val="24"/>
      <w:lang w:val="bg-BG" w:eastAsia="bg-BG"/>
    </w:rPr>
  </w:style>
  <w:style w:type="paragraph" w:customStyle="1" w:styleId="ListBullet1">
    <w:name w:val="List Bullet 1"/>
    <w:basedOn w:val="Normal"/>
    <w:rsid w:val="007A00CA"/>
    <w:pPr>
      <w:numPr>
        <w:numId w:val="77"/>
      </w:numPr>
      <w:autoSpaceDN w:val="0"/>
      <w:spacing w:before="100" w:after="240" w:line="240" w:lineRule="auto"/>
      <w:jc w:val="both"/>
    </w:pPr>
    <w:rPr>
      <w:rFonts w:eastAsia="Times New Roman" w:cs="Times New Roman"/>
      <w:szCs w:val="20"/>
      <w:lang w:val="en-GB" w:eastAsia="bg-BG"/>
    </w:rPr>
  </w:style>
  <w:style w:type="character" w:customStyle="1" w:styleId="Text4Char">
    <w:name w:val="Text 4 Char"/>
    <w:rsid w:val="007A00CA"/>
    <w:rPr>
      <w:rFonts w:ascii="Times New Roman" w:eastAsia="Times New Roman" w:hAnsi="Times New Roman"/>
      <w:sz w:val="24"/>
      <w:szCs w:val="24"/>
      <w:lang w:eastAsia="en-GB"/>
    </w:rPr>
  </w:style>
  <w:style w:type="paragraph" w:customStyle="1" w:styleId="CharChar2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
    <w:name w:val="Char2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CharChar">
    <w:name w:val="Char Char2 Char Char Char1 Char Char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character" w:customStyle="1" w:styleId="longtext1">
    <w:name w:val="long_text1"/>
    <w:rsid w:val="007A00CA"/>
    <w:rPr>
      <w:sz w:val="26"/>
      <w:szCs w:val="26"/>
    </w:rPr>
  </w:style>
  <w:style w:type="paragraph" w:customStyle="1" w:styleId="CharChar3CharCharCharCharCharCharCharCharChar">
    <w:name w:val="Char Char3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CharChar1">
    <w:name w:val="Char Char2 Char Char Char1 Char Char Char Char Char Char Char Char Char Char Char Char Char Char Char Char Char Char Char Char1"/>
    <w:basedOn w:val="Normal"/>
    <w:rsid w:val="007A00CA"/>
    <w:pPr>
      <w:autoSpaceDN w:val="0"/>
      <w:spacing w:before="100" w:after="160" w:line="240" w:lineRule="exact"/>
    </w:pPr>
    <w:rPr>
      <w:rFonts w:ascii="Arial" w:eastAsia="Times New Roman" w:hAnsi="Arial" w:cs="Arial"/>
      <w:sz w:val="20"/>
      <w:szCs w:val="20"/>
      <w:lang w:eastAsia="bg-BG"/>
    </w:rPr>
  </w:style>
  <w:style w:type="numbering" w:customStyle="1" w:styleId="NoList1">
    <w:name w:val="No List1"/>
    <w:next w:val="NoList"/>
    <w:semiHidden/>
    <w:rsid w:val="007A00CA"/>
  </w:style>
  <w:style w:type="numbering" w:customStyle="1" w:styleId="Style30">
    <w:name w:val="Style3"/>
    <w:rsid w:val="007A00CA"/>
  </w:style>
  <w:style w:type="numbering" w:customStyle="1" w:styleId="Style1">
    <w:name w:val="Style1"/>
    <w:basedOn w:val="NoList"/>
    <w:rsid w:val="007A00CA"/>
    <w:pPr>
      <w:numPr>
        <w:numId w:val="151"/>
      </w:numPr>
    </w:pPr>
  </w:style>
  <w:style w:type="numbering" w:customStyle="1" w:styleId="Style51">
    <w:name w:val="Style51"/>
    <w:rsid w:val="007A00CA"/>
    <w:pPr>
      <w:numPr>
        <w:numId w:val="98"/>
      </w:numPr>
    </w:pPr>
  </w:style>
  <w:style w:type="paragraph" w:customStyle="1" w:styleId="paralevel10">
    <w:name w:val="para level1"/>
    <w:basedOn w:val="Normal"/>
    <w:rsid w:val="007A00CA"/>
    <w:pPr>
      <w:suppressAutoHyphens/>
      <w:autoSpaceDN w:val="0"/>
      <w:spacing w:before="100" w:after="120" w:line="240" w:lineRule="auto"/>
      <w:ind w:left="1247"/>
    </w:pPr>
    <w:rPr>
      <w:rFonts w:eastAsia="Times New Roman" w:cs="Times New Roman"/>
      <w:sz w:val="20"/>
      <w:szCs w:val="20"/>
      <w:lang w:eastAsia="bg-BG"/>
    </w:rPr>
  </w:style>
  <w:style w:type="paragraph" w:customStyle="1" w:styleId="paralevel3">
    <w:name w:val="para level3"/>
    <w:basedOn w:val="Normal"/>
    <w:rsid w:val="007A00CA"/>
    <w:pPr>
      <w:widowControl w:val="0"/>
      <w:autoSpaceDN w:val="0"/>
      <w:spacing w:before="100" w:after="120" w:line="240" w:lineRule="auto"/>
      <w:ind w:left="3119" w:hanging="624"/>
    </w:pPr>
    <w:rPr>
      <w:rFonts w:eastAsia="Times New Roman" w:cs="Times New Roman"/>
      <w:sz w:val="20"/>
      <w:szCs w:val="20"/>
      <w:lang w:eastAsia="bg-BG"/>
    </w:rPr>
  </w:style>
  <w:style w:type="character" w:customStyle="1" w:styleId="NIP3CharChar">
    <w:name w:val="NIP 3 Char Char"/>
    <w:rsid w:val="007A00CA"/>
    <w:rPr>
      <w:rFonts w:ascii="Times New Roman Bold" w:hAnsi="Times New Roman Bold"/>
      <w:b/>
      <w:smallCaps/>
      <w:sz w:val="24"/>
      <w:szCs w:val="24"/>
      <w:lang w:val="bg-BG" w:eastAsia="bg-BG" w:bidi="ar-SA"/>
    </w:rPr>
  </w:style>
  <w:style w:type="character" w:customStyle="1" w:styleId="NIP2CharChar">
    <w:name w:val="NIP 2 Char Char"/>
    <w:rsid w:val="007A00CA"/>
    <w:rPr>
      <w:rFonts w:ascii="Times New Roman Bold" w:hAnsi="Times New Roman Bold"/>
      <w:b/>
      <w:bCs/>
      <w:caps/>
      <w:sz w:val="24"/>
      <w:szCs w:val="24"/>
      <w:lang w:val="bg-BG" w:eastAsia="bg-BG" w:bidi="ar-SA"/>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1CharChar1">
    <w:name w:val="Char Char1 Char1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
    <w:name w:val="Char Char2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CharCharChar">
    <w:name w:val="Char2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M132">
    <w:name w:val="CM132"/>
    <w:basedOn w:val="Default"/>
    <w:next w:val="Default"/>
    <w:rsid w:val="007A00CA"/>
    <w:pPr>
      <w:adjustRightInd/>
      <w:spacing w:after="200"/>
    </w:pPr>
    <w:rPr>
      <w:rFonts w:eastAsia="Times New Roman"/>
      <w:color w:val="auto"/>
      <w:lang w:eastAsia="bg-BG"/>
    </w:rPr>
  </w:style>
  <w:style w:type="paragraph" w:customStyle="1" w:styleId="CharChar2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2CharCharCharCharCharCharCharCharCharCharCharCharCharChar">
    <w:name w:val="Char2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reflinkplainlinksnourlexpansion">
    <w:name w:val="reflink plainlinks nourlexpansion"/>
    <w:basedOn w:val="DefaultParagraphFont"/>
    <w:rsid w:val="007A00CA"/>
  </w:style>
  <w:style w:type="character" w:customStyle="1" w:styleId="st1">
    <w:name w:val="st1"/>
    <w:basedOn w:val="DefaultParagraphFont"/>
    <w:rsid w:val="007A00CA"/>
  </w:style>
  <w:style w:type="paragraph" w:customStyle="1" w:styleId="TableText0">
    <w:name w:val="Table Text"/>
    <w:basedOn w:val="Normal"/>
    <w:rsid w:val="007A00CA"/>
    <w:pPr>
      <w:overflowPunct w:val="0"/>
      <w:autoSpaceDE w:val="0"/>
      <w:autoSpaceDN w:val="0"/>
      <w:spacing w:before="100" w:after="0" w:line="240" w:lineRule="auto"/>
    </w:pPr>
    <w:rPr>
      <w:rFonts w:eastAsia="Times New Roman" w:cs="Times New Roman"/>
      <w:sz w:val="20"/>
      <w:szCs w:val="20"/>
      <w:lang w:val="en-GB" w:eastAsia="bg-BG"/>
    </w:rPr>
  </w:style>
  <w:style w:type="paragraph" w:customStyle="1" w:styleId="ESRBodytext">
    <w:name w:val="ESR Body text"/>
    <w:basedOn w:val="Default"/>
    <w:next w:val="Default"/>
    <w:rsid w:val="007A00CA"/>
    <w:pPr>
      <w:adjustRightInd/>
    </w:pPr>
    <w:rPr>
      <w:rFonts w:ascii="OEDIMN+TimesNewRoman" w:eastAsia="Times New Roman" w:hAnsi="OEDIMN+TimesNewRoman"/>
      <w:color w:val="auto"/>
      <w:lang w:eastAsia="bg-BG"/>
    </w:rPr>
  </w:style>
  <w:style w:type="paragraph" w:customStyle="1" w:styleId="Tableau">
    <w:name w:val="Tableau"/>
    <w:basedOn w:val="Normal"/>
    <w:rsid w:val="007A00CA"/>
    <w:pPr>
      <w:keepNext/>
      <w:autoSpaceDN w:val="0"/>
      <w:spacing w:before="100" w:after="0" w:line="240" w:lineRule="auto"/>
    </w:pPr>
    <w:rPr>
      <w:rFonts w:eastAsia="Times New Roman" w:cs="Times New Roman"/>
      <w:szCs w:val="20"/>
      <w:lang w:val="en-GB" w:eastAsia="bg-BG"/>
    </w:rPr>
  </w:style>
  <w:style w:type="paragraph" w:customStyle="1" w:styleId="Note">
    <w:name w:val="Note"/>
    <w:basedOn w:val="Normal"/>
    <w:rsid w:val="007A00CA"/>
    <w:pPr>
      <w:autoSpaceDN w:val="0"/>
      <w:spacing w:before="100" w:after="0" w:line="240" w:lineRule="auto"/>
      <w:ind w:left="1134"/>
    </w:pPr>
    <w:rPr>
      <w:rFonts w:eastAsia="Times New Roman" w:cs="Times New Roman"/>
      <w:sz w:val="20"/>
      <w:szCs w:val="20"/>
      <w:lang w:val="en-GB" w:eastAsia="bg-BG"/>
    </w:rPr>
  </w:style>
  <w:style w:type="paragraph" w:customStyle="1" w:styleId="CharChar2CharCharChar1CharCharCharCharCharCharCharChar">
    <w:name w:val="Char Char2 Char Char Char1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2CharCharCharCharCharCharCharCharCharCharCharCharCharCharCharCharCharCharCharCharCharCharCharCharCharCharChar">
    <w:name w:val="Char Char2 Char Char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character" w:customStyle="1" w:styleId="Strong4">
    <w:name w:val="Strong4"/>
    <w:rsid w:val="007A00CA"/>
    <w:rPr>
      <w:b/>
      <w:bCs/>
      <w:color w:val="A0A112"/>
    </w:rPr>
  </w:style>
  <w:style w:type="character" w:customStyle="1" w:styleId="st">
    <w:name w:val="st"/>
    <w:basedOn w:val="DefaultParagraphFont"/>
    <w:rsid w:val="007A00CA"/>
  </w:style>
  <w:style w:type="character" w:customStyle="1" w:styleId="google-src-text1">
    <w:name w:val="google-src-text1"/>
    <w:rsid w:val="007A00CA"/>
    <w:rPr>
      <w:vanish/>
    </w:rPr>
  </w:style>
  <w:style w:type="paragraph" w:customStyle="1" w:styleId="CharChar4CharCharChar">
    <w:name w:val="Char Char4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character" w:customStyle="1" w:styleId="post-meta">
    <w:name w:val="post-meta"/>
    <w:basedOn w:val="DefaultParagraphFont"/>
    <w:rsid w:val="007A00CA"/>
  </w:style>
  <w:style w:type="character" w:customStyle="1" w:styleId="scnt">
    <w:name w:val="scnt"/>
    <w:basedOn w:val="DefaultParagraphFont"/>
    <w:rsid w:val="007A00CA"/>
  </w:style>
  <w:style w:type="paragraph" w:customStyle="1" w:styleId="CharChar2CharCharCharCharCharCharCharCharCharCharCharCharCharCharCharCharCharCharCharCharCharCharCharCharChar">
    <w:name w:val="Char Char2 Char Char Char Char 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2CharCharCharChar">
    <w:name w:val="Char Char Char2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Paralevel1TimesNewRoman">
    <w:name w:val="Style Para level1 + Times New Roman"/>
    <w:basedOn w:val="Paralevel1"/>
    <w:autoRedefine/>
    <w:rsid w:val="007A00CA"/>
    <w:pPr>
      <w:tabs>
        <w:tab w:val="clear" w:pos="567"/>
      </w:tabs>
      <w:suppressAutoHyphens w:val="0"/>
      <w:spacing w:after="120"/>
    </w:pPr>
    <w:rPr>
      <w:rFonts w:eastAsia="SimSun"/>
      <w:lang w:val="bg-BG" w:eastAsia="zh-CN"/>
    </w:rPr>
  </w:style>
  <w:style w:type="character" w:customStyle="1" w:styleId="StyleParalevel1TimesNewRomanChar">
    <w:name w:val="Style Para level1 + Times New Roman Char"/>
    <w:rsid w:val="007A00CA"/>
    <w:rPr>
      <w:rFonts w:ascii="Times New Roman" w:eastAsia="SimSun" w:hAnsi="Times New Roman"/>
      <w:sz w:val="24"/>
      <w:szCs w:val="24"/>
      <w:lang w:eastAsia="zh-CN"/>
    </w:rPr>
  </w:style>
  <w:style w:type="paragraph" w:customStyle="1" w:styleId="Char2CharCharCharCharCharChar">
    <w:name w:val="Char2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Annexetitreacte">
    <w:name w:val="Annexe titre (acte)"/>
    <w:basedOn w:val="Normal"/>
    <w:next w:val="Normal"/>
    <w:rsid w:val="007A00CA"/>
    <w:pPr>
      <w:autoSpaceDN w:val="0"/>
      <w:spacing w:before="120" w:after="120" w:line="240" w:lineRule="auto"/>
      <w:jc w:val="center"/>
    </w:pPr>
    <w:rPr>
      <w:rFonts w:eastAsia="Times New Roman" w:cs="Times New Roman"/>
      <w:b/>
      <w:szCs w:val="24"/>
      <w:u w:val="single"/>
      <w:lang w:val="en-GB" w:eastAsia="de-DE"/>
    </w:rPr>
  </w:style>
  <w:style w:type="paragraph" w:customStyle="1" w:styleId="Normalnumber">
    <w:name w:val="Normal_number"/>
    <w:basedOn w:val="Normal"/>
    <w:link w:val="NormalnumberChar"/>
    <w:rsid w:val="007A00CA"/>
    <w:pPr>
      <w:numPr>
        <w:numId w:val="66"/>
      </w:numPr>
      <w:tabs>
        <w:tab w:val="left" w:pos="-680"/>
        <w:tab w:val="left" w:pos="0"/>
        <w:tab w:val="left" w:pos="567"/>
        <w:tab w:val="left" w:pos="1134"/>
        <w:tab w:val="left" w:pos="1701"/>
        <w:tab w:val="left" w:pos="2268"/>
      </w:tabs>
      <w:autoSpaceDN w:val="0"/>
      <w:spacing w:before="100" w:after="120" w:line="240" w:lineRule="auto"/>
    </w:pPr>
    <w:rPr>
      <w:rFonts w:eastAsia="Times New Roman" w:cs="Times New Roman"/>
      <w:sz w:val="20"/>
      <w:szCs w:val="20"/>
      <w:lang w:val="en-GB" w:eastAsia="bg-BG"/>
    </w:rPr>
  </w:style>
  <w:style w:type="paragraph" w:customStyle="1" w:styleId="CarCarCharCharChar">
    <w:name w:val="Car Car Char Char Char"/>
    <w:basedOn w:val="Normal"/>
    <w:rsid w:val="007A00CA"/>
    <w:pPr>
      <w:autoSpaceDN w:val="0"/>
      <w:spacing w:before="100" w:after="160" w:line="240" w:lineRule="exact"/>
    </w:pPr>
    <w:rPr>
      <w:rFonts w:ascii="Tahoma" w:eastAsia="Times New Roman" w:hAnsi="Tahoma" w:cs="Times New Roman"/>
      <w:sz w:val="20"/>
      <w:szCs w:val="20"/>
      <w:lang w:eastAsia="bg-BG"/>
    </w:rPr>
  </w:style>
  <w:style w:type="paragraph" w:customStyle="1" w:styleId="default0">
    <w:name w:val="default"/>
    <w:basedOn w:val="Normal"/>
    <w:rsid w:val="007A00CA"/>
    <w:pPr>
      <w:autoSpaceDN w:val="0"/>
      <w:spacing w:before="100" w:after="100" w:line="240" w:lineRule="auto"/>
    </w:pPr>
    <w:rPr>
      <w:rFonts w:eastAsia="Times New Roman" w:cs="Times New Roman"/>
      <w:color w:val="000000"/>
      <w:szCs w:val="24"/>
      <w:lang w:val="bg-BG" w:eastAsia="bg-BG"/>
    </w:rPr>
  </w:style>
  <w:style w:type="paragraph" w:customStyle="1" w:styleId="2">
    <w:name w:val="Основен текст 2"/>
    <w:basedOn w:val="Default"/>
    <w:next w:val="Default"/>
    <w:rsid w:val="007A00CA"/>
    <w:pPr>
      <w:adjustRightInd/>
    </w:pPr>
    <w:rPr>
      <w:rFonts w:eastAsia="Times New Roman"/>
      <w:color w:val="auto"/>
      <w:lang w:eastAsia="bg-BG"/>
    </w:rPr>
  </w:style>
  <w:style w:type="paragraph" w:customStyle="1" w:styleId="5">
    <w:name w:val="Заглавие 5"/>
    <w:basedOn w:val="Default"/>
    <w:next w:val="Default"/>
    <w:rsid w:val="007A00CA"/>
    <w:pPr>
      <w:adjustRightInd/>
    </w:pPr>
    <w:rPr>
      <w:rFonts w:eastAsia="Times New Roman"/>
      <w:color w:val="auto"/>
      <w:lang w:eastAsia="bg-BG"/>
    </w:rPr>
  </w:style>
  <w:style w:type="character" w:styleId="HTMLTypewriter">
    <w:name w:val="HTML Typewriter"/>
    <w:rsid w:val="007A00CA"/>
    <w:rPr>
      <w:rFonts w:ascii="Courier New" w:eastAsia="Times New Roman" w:hAnsi="Courier New" w:cs="Courier New"/>
      <w:sz w:val="20"/>
      <w:szCs w:val="20"/>
    </w:rPr>
  </w:style>
  <w:style w:type="character" w:customStyle="1" w:styleId="mark">
    <w:name w:val="mark"/>
    <w:basedOn w:val="DefaultParagraphFont"/>
    <w:rsid w:val="007A00CA"/>
  </w:style>
  <w:style w:type="paragraph" w:customStyle="1" w:styleId="CharChar2CharCharCharCharCharCharCharCharCharCharCharCharCharCharCharChar">
    <w:name w:val="Char Char2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par">
    <w:name w:val="par"/>
    <w:basedOn w:val="Normal"/>
    <w:rsid w:val="007A00CA"/>
    <w:pPr>
      <w:autoSpaceDN w:val="0"/>
      <w:spacing w:before="100" w:after="100" w:line="240" w:lineRule="auto"/>
    </w:pPr>
    <w:rPr>
      <w:rFonts w:eastAsia="Times New Roman" w:cs="Times New Roman"/>
      <w:szCs w:val="24"/>
      <w:lang w:val="bg-BG" w:eastAsia="bg-BG"/>
    </w:rPr>
  </w:style>
  <w:style w:type="character" w:customStyle="1" w:styleId="highlightedsearchterm">
    <w:name w:val="highlightedsearchterm"/>
    <w:basedOn w:val="DefaultParagraphFont"/>
    <w:rsid w:val="007A00CA"/>
  </w:style>
  <w:style w:type="paragraph" w:customStyle="1" w:styleId="CharChar1Char1CharChar1CharCharChar">
    <w:name w:val="Char Char1 Char1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7CharCharCharCharCharChar">
    <w:name w:val="Char Char7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NIP10">
    <w:name w:val="NIP1"/>
    <w:basedOn w:val="Normal"/>
    <w:autoRedefine/>
    <w:rsid w:val="007A00CA"/>
    <w:pPr>
      <w:tabs>
        <w:tab w:val="left" w:pos="180"/>
        <w:tab w:val="left" w:pos="480"/>
      </w:tabs>
      <w:autoSpaceDN w:val="0"/>
      <w:spacing w:before="240" w:after="240" w:line="240" w:lineRule="auto"/>
      <w:jc w:val="both"/>
      <w:outlineLvl w:val="0"/>
    </w:pPr>
    <w:rPr>
      <w:rFonts w:ascii="Times New Roman Bold" w:eastAsia="Times New Roman" w:hAnsi="Times New Roman Bold" w:cs="Times New Roman"/>
      <w:b/>
      <w:caps/>
      <w:sz w:val="28"/>
      <w:szCs w:val="28"/>
      <w:lang w:val="bg-BG" w:eastAsia="bg-BG"/>
    </w:rPr>
  </w:style>
  <w:style w:type="paragraph" w:customStyle="1" w:styleId="StyleNIP1TimesNewRoman">
    <w:name w:val="Style NIP1 + Times New Roman"/>
    <w:basedOn w:val="NIP10"/>
    <w:rsid w:val="007A00CA"/>
    <w:pPr>
      <w:numPr>
        <w:numId w:val="78"/>
      </w:numPr>
    </w:pPr>
    <w:rPr>
      <w:bCs/>
    </w:rPr>
  </w:style>
  <w:style w:type="character" w:customStyle="1" w:styleId="StyleNIP1TimesNewRomanChar0">
    <w:name w:val="Style NIP1 + Times New Roman Char"/>
    <w:rsid w:val="007A00CA"/>
    <w:rPr>
      <w:rFonts w:ascii="Times New Roman Bold" w:eastAsia="Times New Roman" w:hAnsi="Times New Roman Bold"/>
      <w:b/>
      <w:bCs/>
      <w:caps/>
      <w:sz w:val="28"/>
      <w:szCs w:val="28"/>
    </w:rPr>
  </w:style>
  <w:style w:type="paragraph" w:customStyle="1" w:styleId="CM7">
    <w:name w:val="CM7"/>
    <w:basedOn w:val="Default"/>
    <w:next w:val="Default"/>
    <w:rsid w:val="007A00CA"/>
    <w:pPr>
      <w:adjustRightInd/>
      <w:spacing w:after="275"/>
    </w:pPr>
    <w:rPr>
      <w:rFonts w:eastAsia="Times New Roman"/>
      <w:color w:val="auto"/>
      <w:lang w:eastAsia="bg-BG"/>
    </w:rPr>
  </w:style>
  <w:style w:type="paragraph" w:customStyle="1" w:styleId="CharChar1Char1CharChar">
    <w:name w:val="Char Char1 Char1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CharCharChar">
    <w:name w:val="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
    <w:name w:val="Char Char2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1CharCharChar1">
    <w:name w:val="Char Char1 Char Char Char1"/>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7CharCharCharCharCharCharCharCharChar">
    <w:name w:val="Char Char7 Char Char Char Char Char Char Char Char Char"/>
    <w:basedOn w:val="Normal"/>
    <w:rsid w:val="007A00CA"/>
    <w:pPr>
      <w:autoSpaceDN w:val="0"/>
      <w:spacing w:before="100" w:after="160" w:line="240" w:lineRule="exact"/>
    </w:pPr>
    <w:rPr>
      <w:rFonts w:ascii="Tahoma" w:eastAsia="Times New Roman" w:hAnsi="Tahoma" w:cs="Tahoma"/>
      <w:sz w:val="20"/>
      <w:szCs w:val="20"/>
      <w:lang w:eastAsia="bg-BG"/>
    </w:rPr>
  </w:style>
  <w:style w:type="paragraph" w:customStyle="1" w:styleId="CharChar10CharCharCharCharCharCharCharCharCharCharCharCharCharCharCharCharCharCharChar1CharCharChar">
    <w:name w:val="Char Char10 Char Char Char Char Char Char Char Char Char Char Char Char Char Char Char Char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1CharCharChar">
    <w:name w:val="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3CharCharCharCharCharChar">
    <w:name w:val="Char Char3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1CharCharCharCharCharCharCharCharCharCharCharCharCharCharCharCharCharChar">
    <w:name w:val="Char Char2 Char Char Char1 Char Char Char Char Char Char Char Char Char Char Char Char Char Char Char Char Char Char"/>
    <w:basedOn w:val="Normal"/>
    <w:rsid w:val="007A00CA"/>
    <w:pPr>
      <w:autoSpaceDN w:val="0"/>
      <w:spacing w:before="100" w:after="160" w:line="240" w:lineRule="exact"/>
    </w:pPr>
    <w:rPr>
      <w:rFonts w:ascii="Arial" w:eastAsia="Times New Roman" w:hAnsi="Arial" w:cs="Arial"/>
      <w:sz w:val="20"/>
      <w:szCs w:val="20"/>
      <w:lang w:eastAsia="bg-BG"/>
    </w:rPr>
  </w:style>
  <w:style w:type="paragraph" w:customStyle="1" w:styleId="CharChar10CharCharCharCharCharCharCharCharCharCharCharCharCharCharCharCharCharCharChar1CharCharCharCharCharChar">
    <w:name w:val="Char Char10 Char Char Char Char Char Char Char Char Char Char Char Char Char Char Char Char Char Char Char1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stylenfigurename">
    <w:name w:val="stylenfigurename"/>
    <w:basedOn w:val="Normal"/>
    <w:rsid w:val="007A00CA"/>
    <w:pPr>
      <w:autoSpaceDN w:val="0"/>
      <w:spacing w:before="100" w:after="100" w:line="240" w:lineRule="auto"/>
    </w:pPr>
    <w:rPr>
      <w:rFonts w:eastAsia="Times New Roman" w:cs="Times New Roman"/>
      <w:szCs w:val="24"/>
      <w:lang w:val="bg-BG" w:eastAsia="bg-BG"/>
    </w:rPr>
  </w:style>
  <w:style w:type="paragraph" w:customStyle="1" w:styleId="CharCharCharCharCharCharCharCharCharCharCharCharCharCharCharCharCharCharCharChar1CharCharChar">
    <w:name w:val="Char Char Char Char Char Char Char Char Char Char Char Char Char Char Char Char Char Char Char Char1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2CharCharCharCharCharCharCharCharCharCharCharCharCharCharCharCharCharCharCharCharChar0">
    <w:name w:val="Char Char2 Char Char Char Char Char Char Char Char Char Char Char Char Char Char Char Char Char Char Char Знак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paragraph" w:customStyle="1" w:styleId="CharCharCharCharCharCharCharCharChar1CharCharCharCharChar">
    <w:name w:val="Char Char Char Char Char Char Char Char Char1 Char Char Char Char Char"/>
    <w:basedOn w:val="Normal"/>
    <w:rsid w:val="007A00CA"/>
    <w:pPr>
      <w:tabs>
        <w:tab w:val="left" w:pos="709"/>
      </w:tabs>
      <w:autoSpaceDN w:val="0"/>
      <w:spacing w:before="100" w:after="0" w:line="240" w:lineRule="auto"/>
    </w:pPr>
    <w:rPr>
      <w:rFonts w:ascii="Tahoma" w:eastAsia="Times New Roman" w:hAnsi="Tahoma" w:cs="Times New Roman"/>
      <w:szCs w:val="24"/>
      <w:lang w:val="pl-PL" w:eastAsia="pl-PL"/>
    </w:rPr>
  </w:style>
  <w:style w:type="table" w:styleId="TableWeb3">
    <w:name w:val="Table Web 3"/>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21">
    <w:name w:val="Style21"/>
    <w:rsid w:val="007A00CA"/>
    <w:pPr>
      <w:numPr>
        <w:numId w:val="100"/>
      </w:numPr>
    </w:pPr>
  </w:style>
  <w:style w:type="table" w:styleId="TableWeb1">
    <w:name w:val="Table Web 1"/>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A00CA"/>
    <w:pPr>
      <w:spacing w:after="0" w:line="240" w:lineRule="auto"/>
    </w:pPr>
    <w:rPr>
      <w:rFonts w:ascii="Times New Roman" w:eastAsia="Times New Roman" w:hAnsi="Times New Roman" w:cs="Times New Roman"/>
      <w:sz w:val="20"/>
      <w:szCs w:val="20"/>
      <w:lang w:val="bg-BG" w:eastAsia="bg-BG"/>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rsid w:val="007A00CA"/>
    <w:pPr>
      <w:spacing w:after="0" w:line="240" w:lineRule="auto"/>
    </w:pPr>
    <w:rPr>
      <w:rFonts w:ascii="Times New Roman" w:eastAsia="Times New Roman" w:hAnsi="Times New Roman" w:cs="Times New Roman"/>
      <w:sz w:val="20"/>
      <w:szCs w:val="20"/>
      <w:lang w:val="bg-BG" w:eastAsia="bg-BG"/>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A00CA"/>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7A00CA"/>
    <w:pPr>
      <w:spacing w:after="0" w:line="240" w:lineRule="auto"/>
    </w:pPr>
    <w:rPr>
      <w:rFonts w:ascii="Times New Roman" w:eastAsia="Times New Roman" w:hAnsi="Times New Roman" w:cs="Times New Roman"/>
      <w:sz w:val="20"/>
      <w:szCs w:val="20"/>
      <w:lang w:val="bg-BG" w:eastAsia="bg-BG"/>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0">
    <w:name w:val="Table Grid 3"/>
    <w:basedOn w:val="TableNormal"/>
    <w:rsid w:val="007A00CA"/>
    <w:pPr>
      <w:spacing w:after="0" w:line="240" w:lineRule="auto"/>
    </w:pPr>
    <w:rPr>
      <w:rFonts w:ascii="Times New Roman" w:eastAsia="Times New Roman" w:hAnsi="Times New Roman" w:cs="Times New Roman"/>
      <w:sz w:val="20"/>
      <w:szCs w:val="20"/>
      <w:lang w:val="bg-B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List1">
    <w:name w:val="List1"/>
    <w:basedOn w:val="Normal"/>
    <w:rsid w:val="007A00CA"/>
    <w:pPr>
      <w:spacing w:before="120" w:after="60" w:line="240" w:lineRule="auto"/>
      <w:ind w:firstLine="567"/>
    </w:pPr>
    <w:rPr>
      <w:rFonts w:ascii="Times New Roman Bold" w:eastAsia="Times New Roman" w:hAnsi="Times New Roman Bold" w:cs="Times New Roman"/>
      <w:b/>
      <w:iCs/>
      <w:smallCaps/>
      <w:szCs w:val="24"/>
      <w:lang w:val="bg-BG"/>
    </w:rPr>
  </w:style>
  <w:style w:type="table" w:styleId="TableElegant">
    <w:name w:val="Table Elegant"/>
    <w:basedOn w:val="TableNormal"/>
    <w:rsid w:val="007A00CA"/>
    <w:pPr>
      <w:spacing w:after="0" w:line="360" w:lineRule="atLeast"/>
      <w:ind w:firstLine="284"/>
      <w:jc w:val="both"/>
    </w:pPr>
    <w:rPr>
      <w:rFonts w:ascii="Times New Roman" w:eastAsia="Times New Roman" w:hAnsi="Times New Roman" w:cs="Times New Roman"/>
      <w:sz w:val="20"/>
      <w:szCs w:val="20"/>
      <w:lang w:val="bg-B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7A00CA"/>
    <w:pPr>
      <w:spacing w:after="0" w:line="240" w:lineRule="auto"/>
    </w:pPr>
    <w:rPr>
      <w:rFonts w:ascii="Times New Roman" w:eastAsia="Times New Roman" w:hAnsi="Times New Roman" w:cs="Times New Roman"/>
      <w:sz w:val="20"/>
      <w:szCs w:val="20"/>
      <w:lang w:val="bg-BG" w:eastAsia="bg-BG"/>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
    <w:name w:val="1 / 1.1 / 1.1.11"/>
    <w:basedOn w:val="NoList"/>
    <w:next w:val="111111"/>
    <w:rsid w:val="007A00CA"/>
    <w:pPr>
      <w:numPr>
        <w:numId w:val="99"/>
      </w:numPr>
    </w:pPr>
  </w:style>
  <w:style w:type="numbering" w:customStyle="1" w:styleId="ArticleSection1">
    <w:name w:val="Article / Section1"/>
    <w:basedOn w:val="NoList"/>
    <w:next w:val="ArticleSection"/>
    <w:rsid w:val="007A00CA"/>
    <w:pPr>
      <w:numPr>
        <w:numId w:val="103"/>
      </w:numPr>
    </w:pPr>
  </w:style>
  <w:style w:type="paragraph" w:customStyle="1" w:styleId="Normal1">
    <w:name w:val="Normal1"/>
    <w:basedOn w:val="Normal"/>
    <w:rsid w:val="007A00CA"/>
    <w:pPr>
      <w:spacing w:before="100" w:beforeAutospacing="1" w:after="100" w:afterAutospacing="1" w:line="240" w:lineRule="auto"/>
    </w:pPr>
    <w:rPr>
      <w:rFonts w:eastAsia="Times New Roman" w:cs="Times New Roman"/>
      <w:szCs w:val="24"/>
      <w:lang w:val="bg-BG" w:eastAsia="bg-BG"/>
    </w:rPr>
  </w:style>
  <w:style w:type="numbering" w:customStyle="1" w:styleId="Normallist1">
    <w:name w:val="Normal_list1"/>
    <w:basedOn w:val="NoList"/>
    <w:rsid w:val="007A00CA"/>
    <w:pPr>
      <w:numPr>
        <w:numId w:val="104"/>
      </w:numPr>
    </w:pPr>
  </w:style>
  <w:style w:type="numbering" w:styleId="111111">
    <w:name w:val="Outline List 2"/>
    <w:basedOn w:val="NoList"/>
    <w:unhideWhenUsed/>
    <w:rsid w:val="007A00CA"/>
    <w:pPr>
      <w:numPr>
        <w:numId w:val="96"/>
      </w:numPr>
    </w:pPr>
  </w:style>
  <w:style w:type="numbering" w:styleId="ArticleSection">
    <w:name w:val="Outline List 3"/>
    <w:basedOn w:val="NoList"/>
    <w:unhideWhenUsed/>
    <w:rsid w:val="007A00CA"/>
    <w:pPr>
      <w:numPr>
        <w:numId w:val="97"/>
      </w:numPr>
    </w:pPr>
  </w:style>
  <w:style w:type="numbering" w:customStyle="1" w:styleId="NoList2">
    <w:name w:val="No List2"/>
    <w:next w:val="NoList"/>
    <w:semiHidden/>
    <w:rsid w:val="007A00CA"/>
  </w:style>
  <w:style w:type="numbering" w:customStyle="1" w:styleId="Style310">
    <w:name w:val="Style31"/>
    <w:rsid w:val="007A00CA"/>
    <w:pPr>
      <w:numPr>
        <w:numId w:val="59"/>
      </w:numPr>
    </w:pPr>
  </w:style>
  <w:style w:type="numbering" w:customStyle="1" w:styleId="Style11">
    <w:name w:val="Style11"/>
    <w:basedOn w:val="NoList"/>
    <w:rsid w:val="007A00CA"/>
    <w:pPr>
      <w:numPr>
        <w:numId w:val="150"/>
      </w:numPr>
    </w:pPr>
  </w:style>
  <w:style w:type="numbering" w:customStyle="1" w:styleId="Style52">
    <w:name w:val="Style52"/>
    <w:rsid w:val="007A00CA"/>
  </w:style>
  <w:style w:type="numbering" w:customStyle="1" w:styleId="Style22">
    <w:name w:val="Style22"/>
    <w:rsid w:val="007A00CA"/>
  </w:style>
  <w:style w:type="numbering" w:customStyle="1" w:styleId="1111112">
    <w:name w:val="1 / 1.1 / 1.1.12"/>
    <w:basedOn w:val="NoList"/>
    <w:next w:val="111111"/>
    <w:rsid w:val="007A00CA"/>
  </w:style>
  <w:style w:type="numbering" w:customStyle="1" w:styleId="ArticleSection2">
    <w:name w:val="Article / Section2"/>
    <w:basedOn w:val="NoList"/>
    <w:next w:val="ArticleSection"/>
    <w:rsid w:val="007A00CA"/>
    <w:pPr>
      <w:numPr>
        <w:numId w:val="92"/>
      </w:numPr>
    </w:pPr>
  </w:style>
  <w:style w:type="numbering" w:customStyle="1" w:styleId="Normallist2">
    <w:name w:val="Normal_list2"/>
    <w:basedOn w:val="NoList"/>
    <w:rsid w:val="007A00CA"/>
    <w:pPr>
      <w:numPr>
        <w:numId w:val="102"/>
      </w:numPr>
    </w:pPr>
  </w:style>
  <w:style w:type="numbering" w:customStyle="1" w:styleId="Style31">
    <w:name w:val="Style3_1"/>
    <w:basedOn w:val="NoList"/>
    <w:rsid w:val="007A00CA"/>
    <w:pPr>
      <w:numPr>
        <w:numId w:val="60"/>
      </w:numPr>
    </w:pPr>
  </w:style>
  <w:style w:type="numbering" w:customStyle="1" w:styleId="Style110">
    <w:name w:val="Style1_1"/>
    <w:basedOn w:val="NoList"/>
    <w:rsid w:val="007A00CA"/>
    <w:pPr>
      <w:numPr>
        <w:numId w:val="61"/>
      </w:numPr>
    </w:pPr>
  </w:style>
  <w:style w:type="numbering" w:customStyle="1" w:styleId="Style5">
    <w:name w:val="Style5"/>
    <w:basedOn w:val="NoList"/>
    <w:rsid w:val="007A00CA"/>
    <w:pPr>
      <w:numPr>
        <w:numId w:val="62"/>
      </w:numPr>
    </w:pPr>
  </w:style>
  <w:style w:type="numbering" w:customStyle="1" w:styleId="Style2">
    <w:name w:val="Style2"/>
    <w:basedOn w:val="NoList"/>
    <w:rsid w:val="007A00CA"/>
    <w:pPr>
      <w:numPr>
        <w:numId w:val="63"/>
      </w:numPr>
    </w:pPr>
  </w:style>
  <w:style w:type="numbering" w:customStyle="1" w:styleId="1111113">
    <w:name w:val="1 / 1.1 / 1.1.13"/>
    <w:basedOn w:val="NoList"/>
    <w:rsid w:val="007A00CA"/>
    <w:pPr>
      <w:numPr>
        <w:numId w:val="64"/>
      </w:numPr>
    </w:pPr>
  </w:style>
  <w:style w:type="numbering" w:customStyle="1" w:styleId="ArticleSection3">
    <w:name w:val="Article / Section3"/>
    <w:basedOn w:val="NoList"/>
    <w:rsid w:val="007A00CA"/>
    <w:pPr>
      <w:numPr>
        <w:numId w:val="65"/>
      </w:numPr>
    </w:pPr>
  </w:style>
  <w:style w:type="numbering" w:customStyle="1" w:styleId="Normallist">
    <w:name w:val="Normal_list"/>
    <w:basedOn w:val="NoList"/>
    <w:rsid w:val="007A00CA"/>
    <w:pPr>
      <w:numPr>
        <w:numId w:val="66"/>
      </w:numPr>
    </w:pPr>
  </w:style>
  <w:style w:type="numbering" w:customStyle="1" w:styleId="LFO28">
    <w:name w:val="LFO28"/>
    <w:basedOn w:val="NoList"/>
    <w:rsid w:val="007A00CA"/>
    <w:pPr>
      <w:numPr>
        <w:numId w:val="67"/>
      </w:numPr>
    </w:pPr>
  </w:style>
  <w:style w:type="numbering" w:customStyle="1" w:styleId="LFO30">
    <w:name w:val="LFO30"/>
    <w:basedOn w:val="NoList"/>
    <w:rsid w:val="007A00CA"/>
    <w:pPr>
      <w:numPr>
        <w:numId w:val="68"/>
      </w:numPr>
    </w:pPr>
  </w:style>
  <w:style w:type="numbering" w:customStyle="1" w:styleId="LFO31">
    <w:name w:val="LFO31"/>
    <w:basedOn w:val="NoList"/>
    <w:rsid w:val="007A00CA"/>
    <w:pPr>
      <w:numPr>
        <w:numId w:val="69"/>
      </w:numPr>
    </w:pPr>
  </w:style>
  <w:style w:type="numbering" w:customStyle="1" w:styleId="LFO32">
    <w:name w:val="LFO32"/>
    <w:basedOn w:val="NoList"/>
    <w:rsid w:val="007A00CA"/>
    <w:pPr>
      <w:numPr>
        <w:numId w:val="70"/>
      </w:numPr>
    </w:pPr>
  </w:style>
  <w:style w:type="numbering" w:customStyle="1" w:styleId="LFO33">
    <w:name w:val="LFO33"/>
    <w:basedOn w:val="NoList"/>
    <w:rsid w:val="007A00CA"/>
    <w:pPr>
      <w:numPr>
        <w:numId w:val="71"/>
      </w:numPr>
    </w:pPr>
  </w:style>
  <w:style w:type="numbering" w:customStyle="1" w:styleId="LFO34">
    <w:name w:val="LFO34"/>
    <w:basedOn w:val="NoList"/>
    <w:rsid w:val="007A00CA"/>
    <w:pPr>
      <w:numPr>
        <w:numId w:val="72"/>
      </w:numPr>
    </w:pPr>
  </w:style>
  <w:style w:type="numbering" w:customStyle="1" w:styleId="LFO36">
    <w:name w:val="LFO36"/>
    <w:basedOn w:val="NoList"/>
    <w:rsid w:val="007A00CA"/>
    <w:pPr>
      <w:numPr>
        <w:numId w:val="73"/>
      </w:numPr>
    </w:pPr>
  </w:style>
  <w:style w:type="numbering" w:customStyle="1" w:styleId="LFO37">
    <w:name w:val="LFO37"/>
    <w:basedOn w:val="NoList"/>
    <w:rsid w:val="007A00CA"/>
    <w:pPr>
      <w:numPr>
        <w:numId w:val="74"/>
      </w:numPr>
    </w:pPr>
  </w:style>
  <w:style w:type="numbering" w:customStyle="1" w:styleId="LFO41">
    <w:name w:val="LFO41"/>
    <w:basedOn w:val="NoList"/>
    <w:rsid w:val="007A00CA"/>
    <w:pPr>
      <w:numPr>
        <w:numId w:val="75"/>
      </w:numPr>
    </w:pPr>
  </w:style>
  <w:style w:type="numbering" w:customStyle="1" w:styleId="LFO42">
    <w:name w:val="LFO42"/>
    <w:basedOn w:val="NoList"/>
    <w:rsid w:val="007A00CA"/>
    <w:pPr>
      <w:numPr>
        <w:numId w:val="76"/>
      </w:numPr>
    </w:pPr>
  </w:style>
  <w:style w:type="numbering" w:customStyle="1" w:styleId="LFO43">
    <w:name w:val="LFO43"/>
    <w:basedOn w:val="NoList"/>
    <w:rsid w:val="007A00CA"/>
    <w:pPr>
      <w:numPr>
        <w:numId w:val="77"/>
      </w:numPr>
    </w:pPr>
  </w:style>
  <w:style w:type="numbering" w:customStyle="1" w:styleId="LFO70">
    <w:name w:val="LFO70"/>
    <w:basedOn w:val="NoList"/>
    <w:rsid w:val="007A00CA"/>
    <w:pPr>
      <w:numPr>
        <w:numId w:val="78"/>
      </w:numPr>
    </w:pPr>
  </w:style>
  <w:style w:type="character" w:customStyle="1" w:styleId="CaptionChar1">
    <w:name w:val="Caption Char1"/>
    <w:aliases w:val="Tabelle Char1,Tabelle Char Char Char Char,Tabelle Char Char Char Char Char Char Char Char Char1,Tabelle Char Char Char Char Char Char Char Char Char Char,TabelOverskrift Char1,Tabeloverskrift Char Char,Caption Char Char,Tabelle Char Char1"/>
    <w:rsid w:val="00B535DC"/>
    <w:rPr>
      <w:rFonts w:ascii="Calibri Light" w:eastAsia="SimHei" w:hAnsi="Calibri Light" w:cs="Times New Roman"/>
      <w:sz w:val="20"/>
      <w:szCs w:val="20"/>
      <w:lang w:val="en-GB" w:eastAsia="zh-CN"/>
    </w:rPr>
  </w:style>
  <w:style w:type="paragraph" w:customStyle="1" w:styleId="Normal-pool">
    <w:name w:val="Normal-pool"/>
    <w:link w:val="Normal-poolChar"/>
    <w:rsid w:val="00B535DC"/>
    <w:pPr>
      <w:tabs>
        <w:tab w:val="left" w:pos="1247"/>
        <w:tab w:val="left" w:pos="1814"/>
        <w:tab w:val="left" w:pos="2381"/>
        <w:tab w:val="left" w:pos="2948"/>
        <w:tab w:val="left" w:pos="3515"/>
      </w:tabs>
      <w:spacing w:after="60" w:line="264" w:lineRule="auto"/>
      <w:jc w:val="both"/>
    </w:pPr>
    <w:rPr>
      <w:rFonts w:ascii="Times New Roman" w:eastAsia="Times New Roman" w:hAnsi="Times New Roman" w:cs="Times New Roman"/>
      <w:lang w:val="bg-BG"/>
    </w:rPr>
  </w:style>
  <w:style w:type="character" w:customStyle="1" w:styleId="Normal-poolChar">
    <w:name w:val="Normal-pool Char"/>
    <w:link w:val="Normal-pool"/>
    <w:rsid w:val="00B535DC"/>
    <w:rPr>
      <w:rFonts w:ascii="Times New Roman" w:eastAsia="Times New Roman" w:hAnsi="Times New Roman" w:cs="Times New Roman"/>
      <w:lang w:val="bg-BG"/>
    </w:rPr>
  </w:style>
  <w:style w:type="character" w:customStyle="1" w:styleId="BodyText20">
    <w:name w:val="Body Text2"/>
    <w:rsid w:val="00B535DC"/>
    <w:rPr>
      <w:rFonts w:ascii="Arial" w:eastAsia="Arial" w:hAnsi="Arial" w:cs="Arial"/>
      <w:b w:val="0"/>
      <w:bCs w:val="0"/>
      <w:i w:val="0"/>
      <w:iCs w:val="0"/>
      <w:smallCaps w:val="0"/>
      <w:strike w:val="0"/>
      <w:color w:val="000000"/>
      <w:spacing w:val="0"/>
      <w:w w:val="100"/>
      <w:position w:val="0"/>
      <w:sz w:val="18"/>
      <w:szCs w:val="18"/>
      <w:u w:val="none"/>
      <w:lang w:val="en-US"/>
    </w:rPr>
  </w:style>
  <w:style w:type="paragraph" w:customStyle="1" w:styleId="AATitle2">
    <w:name w:val="AA_Title2"/>
    <w:basedOn w:val="Normal"/>
    <w:rsid w:val="00B535DC"/>
    <w:pPr>
      <w:keepNext/>
      <w:keepLines/>
      <w:tabs>
        <w:tab w:val="left" w:pos="1247"/>
        <w:tab w:val="left" w:pos="1814"/>
        <w:tab w:val="left" w:pos="2381"/>
        <w:tab w:val="left" w:pos="2948"/>
        <w:tab w:val="left" w:pos="3515"/>
      </w:tabs>
      <w:suppressAutoHyphens/>
      <w:spacing w:before="120" w:after="120" w:line="240" w:lineRule="auto"/>
      <w:ind w:right="1701"/>
    </w:pPr>
    <w:rPr>
      <w:rFonts w:eastAsia="Times New Roman" w:cs="Times New Roman"/>
      <w:b/>
      <w:sz w:val="20"/>
      <w:szCs w:val="20"/>
      <w:lang w:val="en-GB"/>
    </w:rPr>
  </w:style>
  <w:style w:type="paragraph" w:customStyle="1" w:styleId="BBTitle">
    <w:name w:val="BB_Title"/>
    <w:basedOn w:val="Normal"/>
    <w:link w:val="BBTitleChar"/>
    <w:rsid w:val="00B535DC"/>
    <w:pPr>
      <w:keepNext/>
      <w:keepLines/>
      <w:suppressAutoHyphens/>
      <w:spacing w:before="320" w:after="240" w:line="240" w:lineRule="auto"/>
      <w:ind w:left="1247" w:right="567"/>
    </w:pPr>
    <w:rPr>
      <w:rFonts w:eastAsia="Times New Roman" w:cs="Times New Roman"/>
      <w:b/>
      <w:sz w:val="28"/>
      <w:szCs w:val="28"/>
      <w:lang w:val="en-GB"/>
    </w:rPr>
  </w:style>
  <w:style w:type="paragraph" w:customStyle="1" w:styleId="CH1">
    <w:name w:val="CH1"/>
    <w:basedOn w:val="Normal"/>
    <w:next w:val="Normal"/>
    <w:rsid w:val="00B535DC"/>
    <w:pPr>
      <w:keepNext/>
      <w:keepLines/>
      <w:tabs>
        <w:tab w:val="right" w:pos="851"/>
        <w:tab w:val="left" w:pos="1247"/>
        <w:tab w:val="left" w:pos="1814"/>
        <w:tab w:val="left" w:pos="2381"/>
        <w:tab w:val="left" w:pos="2948"/>
        <w:tab w:val="left" w:pos="3515"/>
      </w:tabs>
      <w:suppressAutoHyphens/>
      <w:spacing w:before="240" w:after="120" w:line="240" w:lineRule="auto"/>
      <w:ind w:left="1247" w:right="284" w:hanging="1247"/>
    </w:pPr>
    <w:rPr>
      <w:rFonts w:eastAsia="SimSun" w:cs="Times New Roman"/>
      <w:b/>
      <w:bCs/>
      <w:sz w:val="28"/>
      <w:szCs w:val="28"/>
      <w:lang w:val="en-GB"/>
    </w:rPr>
  </w:style>
  <w:style w:type="paragraph" w:customStyle="1" w:styleId="title-gr-seq-level-2">
    <w:name w:val="title-gr-seq-level-2"/>
    <w:basedOn w:val="Normal"/>
    <w:rsid w:val="00B535DC"/>
    <w:pPr>
      <w:spacing w:before="100" w:beforeAutospacing="1" w:after="100" w:afterAutospacing="1" w:line="240" w:lineRule="auto"/>
    </w:pPr>
    <w:rPr>
      <w:rFonts w:eastAsia="Times New Roman" w:cs="Times New Roman"/>
      <w:szCs w:val="24"/>
      <w:lang w:val="bg-BG" w:eastAsia="bg-BG"/>
    </w:rPr>
  </w:style>
  <w:style w:type="paragraph" w:customStyle="1" w:styleId="tbl-norm">
    <w:name w:val="tbl-norm"/>
    <w:basedOn w:val="Normal"/>
    <w:rsid w:val="00B535DC"/>
    <w:pPr>
      <w:spacing w:before="100" w:beforeAutospacing="1" w:after="100" w:afterAutospacing="1" w:line="240" w:lineRule="auto"/>
    </w:pPr>
    <w:rPr>
      <w:rFonts w:eastAsia="Times New Roman" w:cs="Times New Roman"/>
      <w:szCs w:val="24"/>
      <w:lang w:val="bg-BG" w:eastAsia="bg-BG"/>
    </w:rPr>
  </w:style>
  <w:style w:type="paragraph" w:customStyle="1" w:styleId="NormalNonumber">
    <w:name w:val="Normal_No_number"/>
    <w:basedOn w:val="Normal"/>
    <w:link w:val="NormalNonumberChar"/>
    <w:rsid w:val="00B535DC"/>
    <w:pPr>
      <w:tabs>
        <w:tab w:val="left" w:pos="1247"/>
        <w:tab w:val="left" w:pos="1814"/>
        <w:tab w:val="left" w:pos="2381"/>
        <w:tab w:val="left" w:pos="2948"/>
        <w:tab w:val="left" w:pos="3515"/>
        <w:tab w:val="left" w:pos="4082"/>
      </w:tabs>
      <w:spacing w:after="120" w:line="240" w:lineRule="auto"/>
      <w:ind w:left="1247"/>
    </w:pPr>
    <w:rPr>
      <w:rFonts w:eastAsia="Times New Roman" w:cs="Times New Roman"/>
      <w:sz w:val="20"/>
      <w:szCs w:val="20"/>
      <w:lang w:val="en-GB"/>
    </w:rPr>
  </w:style>
  <w:style w:type="character" w:customStyle="1" w:styleId="NormalNonumberChar">
    <w:name w:val="Normal_No_number Char"/>
    <w:basedOn w:val="Normal-poolChar"/>
    <w:link w:val="NormalNonumber"/>
    <w:rsid w:val="00B535DC"/>
    <w:rPr>
      <w:rFonts w:ascii="Times New Roman" w:eastAsia="Times New Roman" w:hAnsi="Times New Roman" w:cs="Times New Roman"/>
      <w:sz w:val="20"/>
      <w:szCs w:val="20"/>
      <w:lang w:val="en-GB"/>
    </w:rPr>
  </w:style>
  <w:style w:type="paragraph" w:customStyle="1" w:styleId="Point0letter">
    <w:name w:val="Point 0 (letter)"/>
    <w:basedOn w:val="Normal"/>
    <w:rsid w:val="00B535DC"/>
    <w:pPr>
      <w:numPr>
        <w:ilvl w:val="1"/>
        <w:numId w:val="152"/>
      </w:numPr>
      <w:spacing w:before="120" w:after="120" w:line="360" w:lineRule="auto"/>
    </w:pPr>
    <w:rPr>
      <w:rFonts w:eastAsia="Times New Roman" w:cs="Times New Roman"/>
      <w:szCs w:val="24"/>
      <w:lang w:val="en-GB" w:eastAsia="en-GB"/>
    </w:rPr>
  </w:style>
  <w:style w:type="paragraph" w:customStyle="1" w:styleId="Point0number">
    <w:name w:val="Point 0 (number)"/>
    <w:basedOn w:val="Normal"/>
    <w:rsid w:val="00B535DC"/>
    <w:pPr>
      <w:numPr>
        <w:numId w:val="152"/>
      </w:numPr>
      <w:spacing w:before="120" w:after="120" w:line="360" w:lineRule="auto"/>
    </w:pPr>
    <w:rPr>
      <w:rFonts w:eastAsia="Times New Roman" w:cs="Times New Roman"/>
      <w:szCs w:val="24"/>
      <w:lang w:val="en-GB" w:eastAsia="en-GB"/>
    </w:rPr>
  </w:style>
  <w:style w:type="paragraph" w:customStyle="1" w:styleId="Point1letter">
    <w:name w:val="Point 1 (letter)"/>
    <w:basedOn w:val="Normal"/>
    <w:rsid w:val="00B535DC"/>
    <w:pPr>
      <w:numPr>
        <w:ilvl w:val="3"/>
        <w:numId w:val="152"/>
      </w:numPr>
      <w:spacing w:before="120" w:after="120" w:line="360" w:lineRule="auto"/>
    </w:pPr>
    <w:rPr>
      <w:rFonts w:eastAsia="Times New Roman" w:cs="Times New Roman"/>
      <w:szCs w:val="24"/>
      <w:lang w:val="en-GB" w:eastAsia="en-GB"/>
    </w:rPr>
  </w:style>
  <w:style w:type="paragraph" w:customStyle="1" w:styleId="Point1number">
    <w:name w:val="Point 1 (number)"/>
    <w:basedOn w:val="Normal"/>
    <w:rsid w:val="00B535DC"/>
    <w:pPr>
      <w:numPr>
        <w:ilvl w:val="2"/>
        <w:numId w:val="152"/>
      </w:numPr>
      <w:spacing w:before="120" w:after="120" w:line="360" w:lineRule="auto"/>
    </w:pPr>
    <w:rPr>
      <w:rFonts w:eastAsia="Times New Roman" w:cs="Times New Roman"/>
      <w:szCs w:val="24"/>
      <w:lang w:val="en-GB" w:eastAsia="en-GB"/>
    </w:rPr>
  </w:style>
  <w:style w:type="paragraph" w:customStyle="1" w:styleId="Point2letter">
    <w:name w:val="Point 2 (letter)"/>
    <w:basedOn w:val="Normal"/>
    <w:rsid w:val="00B535DC"/>
    <w:pPr>
      <w:numPr>
        <w:ilvl w:val="5"/>
        <w:numId w:val="152"/>
      </w:numPr>
      <w:spacing w:before="120" w:after="120" w:line="360" w:lineRule="auto"/>
    </w:pPr>
    <w:rPr>
      <w:rFonts w:eastAsia="Times New Roman" w:cs="Times New Roman"/>
      <w:szCs w:val="24"/>
      <w:lang w:val="en-GB" w:eastAsia="en-GB"/>
    </w:rPr>
  </w:style>
  <w:style w:type="paragraph" w:customStyle="1" w:styleId="Point2number">
    <w:name w:val="Point 2 (number)"/>
    <w:basedOn w:val="Normal"/>
    <w:rsid w:val="00B535DC"/>
    <w:pPr>
      <w:numPr>
        <w:ilvl w:val="4"/>
        <w:numId w:val="152"/>
      </w:numPr>
      <w:spacing w:before="120" w:after="120" w:line="360" w:lineRule="auto"/>
    </w:pPr>
    <w:rPr>
      <w:rFonts w:eastAsia="Times New Roman" w:cs="Times New Roman"/>
      <w:szCs w:val="24"/>
      <w:lang w:val="en-GB" w:eastAsia="en-GB"/>
    </w:rPr>
  </w:style>
  <w:style w:type="paragraph" w:customStyle="1" w:styleId="Point3letter">
    <w:name w:val="Point 3 (letter)"/>
    <w:basedOn w:val="Normal"/>
    <w:rsid w:val="00B535DC"/>
    <w:pPr>
      <w:numPr>
        <w:ilvl w:val="7"/>
        <w:numId w:val="152"/>
      </w:numPr>
      <w:spacing w:before="120" w:after="120" w:line="360" w:lineRule="auto"/>
    </w:pPr>
    <w:rPr>
      <w:rFonts w:eastAsia="Times New Roman" w:cs="Times New Roman"/>
      <w:szCs w:val="24"/>
      <w:lang w:val="en-GB" w:eastAsia="en-GB"/>
    </w:rPr>
  </w:style>
  <w:style w:type="paragraph" w:customStyle="1" w:styleId="Point3number">
    <w:name w:val="Point 3 (number)"/>
    <w:basedOn w:val="Normal"/>
    <w:rsid w:val="00B535DC"/>
    <w:pPr>
      <w:numPr>
        <w:ilvl w:val="6"/>
        <w:numId w:val="152"/>
      </w:numPr>
      <w:spacing w:before="120" w:after="120" w:line="360" w:lineRule="auto"/>
    </w:pPr>
    <w:rPr>
      <w:rFonts w:eastAsia="Times New Roman" w:cs="Times New Roman"/>
      <w:szCs w:val="24"/>
      <w:lang w:val="en-GB" w:eastAsia="en-GB"/>
    </w:rPr>
  </w:style>
  <w:style w:type="paragraph" w:customStyle="1" w:styleId="Point4letter">
    <w:name w:val="Point 4 (letter)"/>
    <w:basedOn w:val="Normal"/>
    <w:rsid w:val="00B535DC"/>
    <w:pPr>
      <w:numPr>
        <w:ilvl w:val="8"/>
        <w:numId w:val="152"/>
      </w:numPr>
      <w:spacing w:before="120" w:after="120" w:line="360" w:lineRule="auto"/>
    </w:pPr>
    <w:rPr>
      <w:rFonts w:eastAsia="Times New Roman" w:cs="Times New Roman"/>
      <w:szCs w:val="24"/>
      <w:lang w:val="en-GB" w:eastAsia="en-GB"/>
    </w:rPr>
  </w:style>
  <w:style w:type="paragraph" w:customStyle="1" w:styleId="CharCharCharCharCharCharCharCharCharCharCharCharCharCharCharCharCharCharCharChar1CharCharCharCharCharCharCharCharCharCharChar">
    <w:name w:val="Char Char Char Char Char Char Char Char Char Char Char Char Char Char Char Char Char Char Char Char1 Char Char Char Char Char Char Char Char Char Char Char"/>
    <w:basedOn w:val="Normal"/>
    <w:rsid w:val="00B535DC"/>
    <w:pPr>
      <w:tabs>
        <w:tab w:val="left" w:pos="709"/>
      </w:tabs>
      <w:spacing w:after="0" w:line="240" w:lineRule="auto"/>
    </w:pPr>
    <w:rPr>
      <w:rFonts w:ascii="Tahoma" w:eastAsia="Times New Roman" w:hAnsi="Tahoma" w:cs="Times New Roman"/>
      <w:szCs w:val="24"/>
      <w:lang w:val="pl-PL" w:eastAsia="pl-PL"/>
    </w:rPr>
  </w:style>
  <w:style w:type="paragraph" w:customStyle="1" w:styleId="TableTitle">
    <w:name w:val="Table Title"/>
    <w:basedOn w:val="Normal"/>
    <w:next w:val="Normal"/>
    <w:uiPriority w:val="99"/>
    <w:rsid w:val="00B535DC"/>
    <w:pPr>
      <w:spacing w:before="120" w:after="120" w:line="240" w:lineRule="auto"/>
      <w:jc w:val="center"/>
    </w:pPr>
    <w:rPr>
      <w:rFonts w:eastAsia="Times New Roman" w:cs="Times New Roman"/>
      <w:b/>
      <w:bCs/>
      <w:szCs w:val="24"/>
      <w:lang w:val="en-GB"/>
    </w:rPr>
  </w:style>
  <w:style w:type="paragraph" w:customStyle="1" w:styleId="1">
    <w:name w:val="Нормален1"/>
    <w:basedOn w:val="Normal"/>
    <w:next w:val="Normal"/>
    <w:rsid w:val="00B535DC"/>
    <w:pPr>
      <w:autoSpaceDE w:val="0"/>
      <w:autoSpaceDN w:val="0"/>
      <w:adjustRightInd w:val="0"/>
      <w:spacing w:after="0" w:line="240" w:lineRule="auto"/>
    </w:pPr>
    <w:rPr>
      <w:rFonts w:eastAsia="Times New Roman" w:cs="Times New Roman"/>
      <w:szCs w:val="24"/>
      <w:lang w:val="bg-BG"/>
    </w:rPr>
  </w:style>
  <w:style w:type="character" w:customStyle="1" w:styleId="newdocreference">
    <w:name w:val="newdocreference"/>
    <w:basedOn w:val="DefaultParagraphFont"/>
    <w:rsid w:val="00B535DC"/>
  </w:style>
  <w:style w:type="character" w:customStyle="1" w:styleId="userentry">
    <w:name w:val="userentry"/>
    <w:basedOn w:val="DefaultParagraphFont"/>
    <w:rsid w:val="00B535DC"/>
  </w:style>
  <w:style w:type="paragraph" w:customStyle="1" w:styleId="NormalLeft">
    <w:name w:val="Normal Left"/>
    <w:basedOn w:val="Normal"/>
    <w:rsid w:val="00B535DC"/>
    <w:pPr>
      <w:spacing w:before="120" w:after="120" w:line="240" w:lineRule="auto"/>
    </w:pPr>
    <w:rPr>
      <w:rFonts w:eastAsia="Calibri" w:cs="Times New Roman"/>
      <w:lang w:val="bg-BG"/>
    </w:rPr>
  </w:style>
  <w:style w:type="character" w:customStyle="1" w:styleId="statusnatstd2">
    <w:name w:val="status_natstd_2"/>
    <w:basedOn w:val="DefaultParagraphFont"/>
    <w:rsid w:val="00B535DC"/>
  </w:style>
  <w:style w:type="paragraph" w:customStyle="1" w:styleId="ListParagraph1">
    <w:name w:val="List Paragraph1"/>
    <w:aliases w:val="List Paragraph3,List Paragraph 2,List Paragraph31,Listeavsnitt1"/>
    <w:basedOn w:val="Normal"/>
    <w:qFormat/>
    <w:rsid w:val="00B535DC"/>
    <w:pPr>
      <w:snapToGrid w:val="0"/>
      <w:spacing w:after="120" w:line="240" w:lineRule="auto"/>
      <w:ind w:left="720"/>
      <w:contextualSpacing/>
      <w:jc w:val="both"/>
    </w:pPr>
    <w:rPr>
      <w:rFonts w:ascii="Calibri" w:eastAsia="MS Mincho" w:hAnsi="Calibri" w:cs="Times New Roman"/>
      <w:sz w:val="22"/>
      <w:lang w:val="en-GB"/>
    </w:rPr>
  </w:style>
  <w:style w:type="character" w:customStyle="1" w:styleId="fieldnamehastooltip">
    <w:name w:val="fieldnamehastooltip"/>
    <w:basedOn w:val="DefaultParagraphFont"/>
    <w:rsid w:val="00B535DC"/>
  </w:style>
  <w:style w:type="character" w:customStyle="1" w:styleId="taglib-icon-help">
    <w:name w:val="taglib-icon-help"/>
    <w:basedOn w:val="DefaultParagraphFont"/>
    <w:rsid w:val="00B535DC"/>
  </w:style>
  <w:style w:type="character" w:customStyle="1" w:styleId="helper-hidden-accessible">
    <w:name w:val="helper-hidden-accessible"/>
    <w:basedOn w:val="DefaultParagraphFont"/>
    <w:rsid w:val="00B535DC"/>
  </w:style>
  <w:style w:type="character" w:customStyle="1" w:styleId="cli-no-wrap">
    <w:name w:val="cli-no-wrap"/>
    <w:basedOn w:val="DefaultParagraphFont"/>
    <w:rsid w:val="00B535DC"/>
  </w:style>
  <w:style w:type="character" w:customStyle="1" w:styleId="clinventoryhelpcursor">
    <w:name w:val="clinventoryhelpcursor"/>
    <w:basedOn w:val="DefaultParagraphFont"/>
    <w:rsid w:val="00B535DC"/>
  </w:style>
  <w:style w:type="paragraph" w:customStyle="1" w:styleId="AFWTableTitle">
    <w:name w:val="AFW Table Title"/>
    <w:basedOn w:val="Heading4"/>
    <w:rsid w:val="00B535DC"/>
    <w:pPr>
      <w:widowControl/>
      <w:numPr>
        <w:numId w:val="0"/>
      </w:numPr>
      <w:tabs>
        <w:tab w:val="left" w:pos="1134"/>
      </w:tabs>
      <w:spacing w:before="360" w:after="160"/>
      <w:ind w:left="1247" w:hanging="680"/>
    </w:pPr>
    <w:rPr>
      <w:rFonts w:ascii="Arial" w:hAnsi="Arial"/>
      <w:b w:val="0"/>
      <w:bCs w:val="0"/>
      <w:i w:val="0"/>
      <w:color w:val="5F2167"/>
      <w:sz w:val="20"/>
      <w:szCs w:val="26"/>
      <w:lang w:val="en-GB" w:eastAsia="en-GB"/>
    </w:rPr>
  </w:style>
  <w:style w:type="character" w:customStyle="1" w:styleId="Bodytext0">
    <w:name w:val="Body text_"/>
    <w:link w:val="BodyText17"/>
    <w:rsid w:val="00B535DC"/>
    <w:rPr>
      <w:rFonts w:ascii="Arial" w:eastAsia="Arial" w:hAnsi="Arial" w:cs="Arial"/>
      <w:sz w:val="18"/>
      <w:szCs w:val="18"/>
      <w:shd w:val="clear" w:color="auto" w:fill="FFFFFF"/>
    </w:rPr>
  </w:style>
  <w:style w:type="paragraph" w:customStyle="1" w:styleId="BodyText17">
    <w:name w:val="Body Text17"/>
    <w:basedOn w:val="Normal"/>
    <w:link w:val="Bodytext0"/>
    <w:rsid w:val="00B535DC"/>
    <w:pPr>
      <w:widowControl w:val="0"/>
      <w:shd w:val="clear" w:color="auto" w:fill="FFFFFF"/>
      <w:spacing w:before="180" w:after="180" w:line="230" w:lineRule="exact"/>
      <w:ind w:hanging="380"/>
    </w:pPr>
    <w:rPr>
      <w:rFonts w:ascii="Arial" w:eastAsia="Arial" w:hAnsi="Arial" w:cs="Arial"/>
      <w:sz w:val="18"/>
      <w:szCs w:val="18"/>
    </w:rPr>
  </w:style>
  <w:style w:type="paragraph" w:customStyle="1" w:styleId="AFWBody">
    <w:name w:val="AFW Body"/>
    <w:aliases w:val="Body,Normal Arial,AFW Mins,AFW Memo Body"/>
    <w:rsid w:val="00B535DC"/>
    <w:pPr>
      <w:spacing w:after="160" w:line="240" w:lineRule="atLeast"/>
    </w:pPr>
    <w:rPr>
      <w:rFonts w:ascii="Arial" w:eastAsia="Calibri" w:hAnsi="Arial" w:cs="Times New Roman"/>
      <w:color w:val="000000"/>
      <w:sz w:val="20"/>
      <w:lang w:val="en-GB"/>
    </w:rPr>
  </w:style>
  <w:style w:type="paragraph" w:customStyle="1" w:styleId="AFWBullets">
    <w:name w:val="AFW Bullets"/>
    <w:aliases w:val="Bullets 1"/>
    <w:basedOn w:val="AFWBody"/>
    <w:rsid w:val="00B535DC"/>
    <w:pPr>
      <w:ind w:left="979" w:hanging="360"/>
    </w:pPr>
  </w:style>
  <w:style w:type="paragraph" w:customStyle="1" w:styleId="TOC31">
    <w:name w:val="TOC 31"/>
    <w:basedOn w:val="Normal"/>
    <w:next w:val="Normal"/>
    <w:autoRedefine/>
    <w:uiPriority w:val="39"/>
    <w:qFormat/>
    <w:rsid w:val="00B535DC"/>
    <w:pPr>
      <w:spacing w:after="0"/>
      <w:ind w:left="440"/>
    </w:pPr>
    <w:rPr>
      <w:rFonts w:asciiTheme="minorHAnsi" w:eastAsia="Calibri" w:hAnsiTheme="minorHAnsi" w:cs="Calibri"/>
      <w:sz w:val="20"/>
      <w:szCs w:val="20"/>
      <w:lang w:val="bg-BG"/>
    </w:rPr>
  </w:style>
  <w:style w:type="paragraph" w:customStyle="1" w:styleId="Titletable">
    <w:name w:val="Title_table"/>
    <w:basedOn w:val="Normal"/>
    <w:rsid w:val="00B535DC"/>
    <w:pPr>
      <w:keepNext/>
      <w:keepLines/>
      <w:suppressAutoHyphens/>
      <w:spacing w:after="60" w:line="240" w:lineRule="auto"/>
      <w:ind w:left="1247"/>
    </w:pPr>
    <w:rPr>
      <w:rFonts w:eastAsia="Times New Roman" w:cs="Times New Roman"/>
      <w:b/>
      <w:bCs/>
      <w:sz w:val="20"/>
      <w:szCs w:val="20"/>
      <w:lang w:val="en-GB"/>
    </w:rPr>
  </w:style>
  <w:style w:type="character" w:customStyle="1" w:styleId="CRMarker">
    <w:name w:val="CR Marker"/>
    <w:uiPriority w:val="99"/>
    <w:rsid w:val="00B535DC"/>
    <w:rPr>
      <w:rFonts w:ascii="Wingdings" w:hAnsi="Wingdings" w:cs="Wingdings"/>
    </w:rPr>
  </w:style>
  <w:style w:type="character" w:customStyle="1" w:styleId="CRDeleted">
    <w:name w:val="CR Deleted"/>
    <w:rsid w:val="00B535DC"/>
    <w:rPr>
      <w:strike w:val="0"/>
      <w:dstrike/>
    </w:rPr>
  </w:style>
  <w:style w:type="character" w:customStyle="1" w:styleId="Paralevel1Char1">
    <w:name w:val="Para level1 Char1"/>
    <w:link w:val="Paralevel1"/>
    <w:rsid w:val="00B535DC"/>
    <w:rPr>
      <w:rFonts w:ascii="Times New Roman" w:eastAsia="Times New Roman" w:hAnsi="Times New Roman" w:cs="Times New Roman"/>
      <w:sz w:val="24"/>
      <w:szCs w:val="24"/>
      <w:lang w:val="en-GB" w:eastAsia="bg-BG"/>
    </w:rPr>
  </w:style>
  <w:style w:type="paragraph" w:customStyle="1" w:styleId="GlossaryText">
    <w:name w:val="Glossary Text"/>
    <w:basedOn w:val="Normal"/>
    <w:rsid w:val="00B535DC"/>
    <w:pPr>
      <w:keepNext/>
      <w:keepLines/>
      <w:spacing w:after="270" w:line="270" w:lineRule="exact"/>
    </w:pPr>
    <w:rPr>
      <w:rFonts w:ascii="Palatino" w:eastAsia="Times New Roman" w:hAnsi="Palatino" w:cs="Times New Roman"/>
      <w:sz w:val="21"/>
      <w:szCs w:val="20"/>
      <w:lang w:val="en-AU"/>
    </w:rPr>
  </w:style>
  <w:style w:type="paragraph" w:customStyle="1" w:styleId="BodyText4">
    <w:name w:val="Body Text 4"/>
    <w:basedOn w:val="Normal"/>
    <w:rsid w:val="00B535DC"/>
    <w:pPr>
      <w:keepLines/>
      <w:spacing w:before="160" w:after="0" w:line="270" w:lineRule="exact"/>
      <w:ind w:left="720"/>
      <w:jc w:val="both"/>
    </w:pPr>
    <w:rPr>
      <w:rFonts w:eastAsia="Times New Roman" w:cs="Times New Roman"/>
      <w:noProof/>
      <w:sz w:val="22"/>
      <w:szCs w:val="20"/>
      <w:lang w:val="en-AU"/>
    </w:rPr>
  </w:style>
  <w:style w:type="paragraph" w:customStyle="1" w:styleId="CharCharChar0">
    <w:name w:val="Char Char Char Знак Знак"/>
    <w:basedOn w:val="Normal"/>
    <w:semiHidden/>
    <w:rsid w:val="00B535DC"/>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Objetducommentaire1">
    <w:name w:val="Objet du commentaire1"/>
    <w:basedOn w:val="CommentText"/>
    <w:next w:val="CommentText"/>
    <w:semiHidden/>
    <w:rsid w:val="00B535DC"/>
    <w:pPr>
      <w:widowControl w:val="0"/>
      <w:overflowPunct w:val="0"/>
      <w:autoSpaceDE w:val="0"/>
      <w:adjustRightInd w:val="0"/>
      <w:spacing w:before="0"/>
      <w:textAlignment w:val="baseline"/>
    </w:pPr>
    <w:rPr>
      <w:rFonts w:eastAsia="MS Mincho"/>
      <w:b/>
      <w:bCs/>
      <w:szCs w:val="20"/>
      <w:lang w:val="en-CA" w:eastAsia="en-US"/>
    </w:rPr>
  </w:style>
  <w:style w:type="character" w:customStyle="1" w:styleId="bluelink">
    <w:name w:val="blue_link"/>
    <w:basedOn w:val="DefaultParagraphFont"/>
    <w:rsid w:val="00B535DC"/>
  </w:style>
  <w:style w:type="character" w:customStyle="1" w:styleId="footnoteparenthesis">
    <w:name w:val="footnote_parenthesis"/>
    <w:basedOn w:val="DefaultParagraphFont"/>
    <w:rsid w:val="00B535DC"/>
  </w:style>
  <w:style w:type="character" w:customStyle="1" w:styleId="code1">
    <w:name w:val="code1"/>
    <w:rsid w:val="00B535DC"/>
    <w:rPr>
      <w:vanish w:val="0"/>
      <w:webHidden w:val="0"/>
      <w:sz w:val="18"/>
      <w:szCs w:val="18"/>
      <w:specVanish w:val="0"/>
    </w:rPr>
  </w:style>
  <w:style w:type="character" w:customStyle="1" w:styleId="code">
    <w:name w:val="code"/>
    <w:basedOn w:val="DefaultParagraphFont"/>
    <w:rsid w:val="00B535DC"/>
  </w:style>
  <w:style w:type="paragraph" w:customStyle="1" w:styleId="xl65">
    <w:name w:val="xl65"/>
    <w:basedOn w:val="Normal"/>
    <w:rsid w:val="00B535DC"/>
    <w:pPr>
      <w:spacing w:before="100" w:beforeAutospacing="1" w:after="100" w:afterAutospacing="1" w:line="240" w:lineRule="auto"/>
    </w:pPr>
    <w:rPr>
      <w:rFonts w:ascii="Arial" w:eastAsia="Times New Roman" w:hAnsi="Arial" w:cs="Arial"/>
      <w:szCs w:val="24"/>
      <w:lang w:val="bg-BG" w:eastAsia="bg-BG"/>
    </w:rPr>
  </w:style>
  <w:style w:type="paragraph" w:customStyle="1" w:styleId="xl66">
    <w:name w:val="xl66"/>
    <w:basedOn w:val="Normal"/>
    <w:rsid w:val="00B535DC"/>
    <w:pPr>
      <w:pBdr>
        <w:top w:val="single" w:sz="4" w:space="0" w:color="808080"/>
        <w:left w:val="single" w:sz="4" w:space="0" w:color="808080"/>
        <w:bottom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67">
    <w:name w:val="xl67"/>
    <w:basedOn w:val="Normal"/>
    <w:rsid w:val="00B535D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right"/>
      <w:textAlignment w:val="center"/>
    </w:pPr>
    <w:rPr>
      <w:rFonts w:ascii="Arial" w:eastAsia="Times New Roman" w:hAnsi="Arial" w:cs="Arial"/>
      <w:color w:val="000000"/>
      <w:szCs w:val="24"/>
      <w:lang w:val="bg-BG" w:eastAsia="bg-BG"/>
    </w:rPr>
  </w:style>
  <w:style w:type="paragraph" w:customStyle="1" w:styleId="xl68">
    <w:name w:val="xl68"/>
    <w:basedOn w:val="Normal"/>
    <w:rsid w:val="00B535DC"/>
    <w:pPr>
      <w:pBdr>
        <w:left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69">
    <w:name w:val="xl69"/>
    <w:basedOn w:val="Normal"/>
    <w:rsid w:val="00B535DC"/>
    <w:pPr>
      <w:pBdr>
        <w:top w:val="single" w:sz="4" w:space="0" w:color="808080"/>
        <w:left w:val="single" w:sz="4" w:space="0" w:color="808080"/>
        <w:right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0">
    <w:name w:val="xl70"/>
    <w:basedOn w:val="Normal"/>
    <w:rsid w:val="00B535DC"/>
    <w:pPr>
      <w:pBdr>
        <w:top w:val="single" w:sz="4" w:space="0" w:color="808080"/>
        <w:left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71">
    <w:name w:val="xl71"/>
    <w:basedOn w:val="Normal"/>
    <w:rsid w:val="00B535DC"/>
    <w:pPr>
      <w:pBdr>
        <w:left w:val="single" w:sz="4" w:space="0" w:color="808080"/>
        <w:bottom w:val="single" w:sz="4" w:space="0" w:color="808080"/>
        <w:right w:val="single" w:sz="4" w:space="0" w:color="808080"/>
      </w:pBdr>
      <w:shd w:val="clear" w:color="000000" w:fill="ECE9D8"/>
      <w:spacing w:before="100" w:beforeAutospacing="1" w:after="100" w:afterAutospacing="1" w:line="240" w:lineRule="auto"/>
      <w:textAlignment w:val="center"/>
    </w:pPr>
    <w:rPr>
      <w:rFonts w:ascii="Arial" w:eastAsia="Times New Roman" w:hAnsi="Arial" w:cs="Arial"/>
      <w:color w:val="000000"/>
      <w:szCs w:val="24"/>
      <w:lang w:val="bg-BG" w:eastAsia="bg-BG"/>
    </w:rPr>
  </w:style>
  <w:style w:type="paragraph" w:customStyle="1" w:styleId="xl72">
    <w:name w:val="xl72"/>
    <w:basedOn w:val="Normal"/>
    <w:rsid w:val="00B535DC"/>
    <w:pPr>
      <w:pBdr>
        <w:top w:val="single" w:sz="4" w:space="0" w:color="808080"/>
        <w:left w:val="single" w:sz="4" w:space="0" w:color="808080"/>
        <w:bottom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3">
    <w:name w:val="xl73"/>
    <w:basedOn w:val="Normal"/>
    <w:rsid w:val="00B535DC"/>
    <w:pPr>
      <w:pBdr>
        <w:top w:val="single" w:sz="4" w:space="0" w:color="808080"/>
        <w:bottom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4">
    <w:name w:val="xl74"/>
    <w:basedOn w:val="Normal"/>
    <w:rsid w:val="00B535DC"/>
    <w:pPr>
      <w:pBdr>
        <w:top w:val="single" w:sz="4" w:space="0" w:color="808080"/>
        <w:bottom w:val="single" w:sz="4" w:space="0" w:color="808080"/>
        <w:right w:val="single" w:sz="4" w:space="0" w:color="808080"/>
      </w:pBdr>
      <w:shd w:val="clear" w:color="000000" w:fill="ECE9D8"/>
      <w:spacing w:before="100" w:beforeAutospacing="1" w:after="100" w:afterAutospacing="1" w:line="240" w:lineRule="auto"/>
      <w:jc w:val="center"/>
      <w:textAlignment w:val="center"/>
    </w:pPr>
    <w:rPr>
      <w:rFonts w:ascii="Arial" w:eastAsia="Times New Roman" w:hAnsi="Arial" w:cs="Arial"/>
      <w:b/>
      <w:bCs/>
      <w:color w:val="000000"/>
      <w:szCs w:val="24"/>
      <w:lang w:val="bg-BG" w:eastAsia="bg-BG"/>
    </w:rPr>
  </w:style>
  <w:style w:type="paragraph" w:customStyle="1" w:styleId="xl75">
    <w:name w:val="xl75"/>
    <w:basedOn w:val="Normal"/>
    <w:rsid w:val="00B535DC"/>
    <w:pPr>
      <w:spacing w:before="100" w:beforeAutospacing="1" w:after="100" w:afterAutospacing="1" w:line="240" w:lineRule="auto"/>
      <w:jc w:val="right"/>
    </w:pPr>
    <w:rPr>
      <w:rFonts w:eastAsia="Times New Roman" w:cs="Times New Roman"/>
      <w:szCs w:val="24"/>
      <w:lang w:val="bg-BG" w:eastAsia="bg-BG"/>
    </w:rPr>
  </w:style>
  <w:style w:type="paragraph" w:customStyle="1" w:styleId="xl76">
    <w:name w:val="xl76"/>
    <w:basedOn w:val="Normal"/>
    <w:rsid w:val="00B535DC"/>
    <w:pPr>
      <w:shd w:val="clear" w:color="000000" w:fill="FFFFFF"/>
      <w:spacing w:before="100" w:beforeAutospacing="1" w:after="100" w:afterAutospacing="1" w:line="240" w:lineRule="auto"/>
    </w:pPr>
    <w:rPr>
      <w:rFonts w:eastAsia="Times New Roman" w:cs="Times New Roman"/>
      <w:sz w:val="20"/>
      <w:szCs w:val="20"/>
      <w:lang w:val="bg-BG" w:eastAsia="bg-BG"/>
    </w:rPr>
  </w:style>
  <w:style w:type="paragraph" w:customStyle="1" w:styleId="xl102">
    <w:name w:val="xl102"/>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bg-BG" w:eastAsia="bg-BG"/>
    </w:rPr>
  </w:style>
  <w:style w:type="paragraph" w:customStyle="1" w:styleId="xl103">
    <w:name w:val="xl103"/>
    <w:basedOn w:val="Normal"/>
    <w:rsid w:val="00B535DC"/>
    <w:pPr>
      <w:shd w:val="clear" w:color="000000" w:fill="FFFF00"/>
      <w:spacing w:before="100" w:beforeAutospacing="1" w:after="100" w:afterAutospacing="1" w:line="240" w:lineRule="auto"/>
    </w:pPr>
    <w:rPr>
      <w:rFonts w:eastAsia="Times New Roman" w:cs="Times New Roman"/>
      <w:szCs w:val="24"/>
      <w:lang w:val="bg-BG" w:eastAsia="bg-BG"/>
    </w:rPr>
  </w:style>
  <w:style w:type="paragraph" w:customStyle="1" w:styleId="xl104">
    <w:name w:val="xl104"/>
    <w:basedOn w:val="Normal"/>
    <w:rsid w:val="00B535DC"/>
    <w:pPr>
      <w:shd w:val="clear" w:color="000000" w:fill="FFFFFF"/>
      <w:spacing w:before="100" w:beforeAutospacing="1" w:after="100" w:afterAutospacing="1" w:line="240" w:lineRule="auto"/>
    </w:pPr>
    <w:rPr>
      <w:rFonts w:eastAsia="Times New Roman" w:cs="Times New Roman"/>
      <w:szCs w:val="24"/>
      <w:lang w:val="bg-BG" w:eastAsia="bg-BG"/>
    </w:rPr>
  </w:style>
  <w:style w:type="paragraph" w:customStyle="1" w:styleId="xl105">
    <w:name w:val="xl105"/>
    <w:basedOn w:val="Normal"/>
    <w:rsid w:val="00B535DC"/>
    <w:pPr>
      <w:shd w:val="clear" w:color="000000" w:fill="FFC000"/>
      <w:spacing w:before="100" w:beforeAutospacing="1" w:after="100" w:afterAutospacing="1" w:line="240" w:lineRule="auto"/>
    </w:pPr>
    <w:rPr>
      <w:rFonts w:eastAsia="Times New Roman" w:cs="Times New Roman"/>
      <w:szCs w:val="24"/>
      <w:lang w:val="bg-BG" w:eastAsia="bg-BG"/>
    </w:rPr>
  </w:style>
  <w:style w:type="paragraph" w:customStyle="1" w:styleId="xl106">
    <w:name w:val="xl106"/>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bg-BG" w:eastAsia="bg-BG"/>
    </w:rPr>
  </w:style>
  <w:style w:type="paragraph" w:customStyle="1" w:styleId="xl107">
    <w:name w:val="xl107"/>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08">
    <w:name w:val="xl108"/>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 w:val="20"/>
      <w:szCs w:val="20"/>
      <w:lang w:val="bg-BG" w:eastAsia="bg-BG"/>
    </w:rPr>
  </w:style>
  <w:style w:type="paragraph" w:customStyle="1" w:styleId="xl109">
    <w:name w:val="xl109"/>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0">
    <w:name w:val="xl110"/>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sz w:val="20"/>
      <w:szCs w:val="20"/>
      <w:lang w:val="bg-BG" w:eastAsia="bg-BG"/>
    </w:rPr>
  </w:style>
  <w:style w:type="paragraph" w:customStyle="1" w:styleId="xl111">
    <w:name w:val="xl111"/>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2">
    <w:name w:val="xl112"/>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113">
    <w:name w:val="xl113"/>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0"/>
      <w:szCs w:val="20"/>
      <w:lang w:val="bg-BG" w:eastAsia="bg-BG"/>
    </w:rPr>
  </w:style>
  <w:style w:type="paragraph" w:customStyle="1" w:styleId="xl114">
    <w:name w:val="xl114"/>
    <w:basedOn w:val="Normal"/>
    <w:rsid w:val="00B53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15">
    <w:name w:val="xl115"/>
    <w:basedOn w:val="Normal"/>
    <w:rsid w:val="00B53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xl116">
    <w:name w:val="xl116"/>
    <w:basedOn w:val="Normal"/>
    <w:rsid w:val="00B53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 w:val="20"/>
      <w:szCs w:val="20"/>
      <w:lang w:val="bg-BG" w:eastAsia="bg-BG"/>
    </w:rPr>
  </w:style>
  <w:style w:type="paragraph" w:customStyle="1" w:styleId="xl117">
    <w:name w:val="xl117"/>
    <w:basedOn w:val="Normal"/>
    <w:rsid w:val="00B535D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b/>
      <w:bCs/>
      <w:sz w:val="20"/>
      <w:szCs w:val="20"/>
      <w:lang w:val="bg-BG" w:eastAsia="bg-BG"/>
    </w:rPr>
  </w:style>
  <w:style w:type="paragraph" w:customStyle="1" w:styleId="xl118">
    <w:name w:val="xl118"/>
    <w:basedOn w:val="Normal"/>
    <w:rsid w:val="00B535D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xl119">
    <w:name w:val="xl119"/>
    <w:basedOn w:val="Normal"/>
    <w:rsid w:val="00B535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b/>
      <w:bCs/>
      <w:sz w:val="20"/>
      <w:szCs w:val="20"/>
      <w:lang w:val="bg-BG" w:eastAsia="bg-BG"/>
    </w:rPr>
  </w:style>
  <w:style w:type="paragraph" w:customStyle="1" w:styleId="Point1">
    <w:name w:val="Point 1"/>
    <w:basedOn w:val="Normal"/>
    <w:rsid w:val="00B535DC"/>
    <w:pPr>
      <w:spacing w:before="120" w:after="120" w:line="240" w:lineRule="auto"/>
      <w:ind w:left="1417" w:hanging="567"/>
      <w:jc w:val="both"/>
    </w:pPr>
    <w:rPr>
      <w:rFonts w:eastAsia="Calibri" w:cs="Times New Roman"/>
      <w:lang w:val="bg-BG"/>
    </w:rPr>
  </w:style>
  <w:style w:type="paragraph" w:customStyle="1" w:styleId="TOC11">
    <w:name w:val="TOC 11"/>
    <w:basedOn w:val="Normal"/>
    <w:next w:val="Normal"/>
    <w:autoRedefine/>
    <w:uiPriority w:val="39"/>
    <w:unhideWhenUsed/>
    <w:qFormat/>
    <w:rsid w:val="00B535DC"/>
    <w:pPr>
      <w:spacing w:before="240" w:after="120"/>
    </w:pPr>
    <w:rPr>
      <w:rFonts w:asciiTheme="minorHAnsi" w:eastAsia="Calibri" w:hAnsiTheme="minorHAnsi" w:cs="Calibri"/>
      <w:b/>
      <w:bCs/>
      <w:sz w:val="20"/>
      <w:szCs w:val="20"/>
      <w:lang w:val="bg-BG"/>
    </w:rPr>
  </w:style>
  <w:style w:type="paragraph" w:customStyle="1" w:styleId="TOC41">
    <w:name w:val="TOC 41"/>
    <w:basedOn w:val="Normal"/>
    <w:next w:val="Normal"/>
    <w:autoRedefine/>
    <w:uiPriority w:val="39"/>
    <w:unhideWhenUsed/>
    <w:rsid w:val="00B535DC"/>
    <w:pPr>
      <w:spacing w:after="0"/>
      <w:ind w:left="660"/>
    </w:pPr>
    <w:rPr>
      <w:rFonts w:asciiTheme="minorHAnsi" w:eastAsia="Calibri" w:hAnsiTheme="minorHAnsi" w:cs="Calibri"/>
      <w:sz w:val="20"/>
      <w:szCs w:val="20"/>
      <w:lang w:val="bg-BG"/>
    </w:rPr>
  </w:style>
  <w:style w:type="paragraph" w:customStyle="1" w:styleId="TOC51">
    <w:name w:val="TOC 51"/>
    <w:basedOn w:val="Normal"/>
    <w:next w:val="Normal"/>
    <w:autoRedefine/>
    <w:uiPriority w:val="39"/>
    <w:unhideWhenUsed/>
    <w:rsid w:val="00B535DC"/>
    <w:pPr>
      <w:spacing w:after="0"/>
      <w:ind w:left="880"/>
    </w:pPr>
    <w:rPr>
      <w:rFonts w:asciiTheme="minorHAnsi" w:eastAsia="Calibri" w:hAnsiTheme="minorHAnsi" w:cs="Calibri"/>
      <w:sz w:val="20"/>
      <w:szCs w:val="20"/>
      <w:lang w:val="bg-BG"/>
    </w:rPr>
  </w:style>
  <w:style w:type="paragraph" w:customStyle="1" w:styleId="TOC61">
    <w:name w:val="TOC 61"/>
    <w:basedOn w:val="Normal"/>
    <w:next w:val="Normal"/>
    <w:autoRedefine/>
    <w:uiPriority w:val="39"/>
    <w:unhideWhenUsed/>
    <w:rsid w:val="00B535DC"/>
    <w:pPr>
      <w:spacing w:after="0"/>
      <w:ind w:left="1100"/>
    </w:pPr>
    <w:rPr>
      <w:rFonts w:asciiTheme="minorHAnsi" w:eastAsia="Calibri" w:hAnsiTheme="minorHAnsi" w:cs="Calibri"/>
      <w:sz w:val="20"/>
      <w:szCs w:val="20"/>
      <w:lang w:val="bg-BG"/>
    </w:rPr>
  </w:style>
  <w:style w:type="paragraph" w:customStyle="1" w:styleId="TOC71">
    <w:name w:val="TOC 71"/>
    <w:basedOn w:val="Normal"/>
    <w:next w:val="Normal"/>
    <w:autoRedefine/>
    <w:uiPriority w:val="39"/>
    <w:unhideWhenUsed/>
    <w:rsid w:val="00B535DC"/>
    <w:pPr>
      <w:spacing w:after="0"/>
      <w:ind w:left="1320"/>
    </w:pPr>
    <w:rPr>
      <w:rFonts w:asciiTheme="minorHAnsi" w:eastAsia="Calibri" w:hAnsiTheme="minorHAnsi" w:cs="Calibri"/>
      <w:sz w:val="20"/>
      <w:szCs w:val="20"/>
      <w:lang w:val="bg-BG"/>
    </w:rPr>
  </w:style>
  <w:style w:type="paragraph" w:customStyle="1" w:styleId="TOC81">
    <w:name w:val="TOC 81"/>
    <w:basedOn w:val="Normal"/>
    <w:next w:val="Normal"/>
    <w:autoRedefine/>
    <w:uiPriority w:val="39"/>
    <w:unhideWhenUsed/>
    <w:rsid w:val="00B535DC"/>
    <w:pPr>
      <w:spacing w:after="0"/>
      <w:ind w:left="1540"/>
    </w:pPr>
    <w:rPr>
      <w:rFonts w:asciiTheme="minorHAnsi" w:eastAsia="Calibri" w:hAnsiTheme="minorHAnsi" w:cs="Calibri"/>
      <w:sz w:val="20"/>
      <w:szCs w:val="20"/>
      <w:lang w:val="bg-BG"/>
    </w:rPr>
  </w:style>
  <w:style w:type="paragraph" w:customStyle="1" w:styleId="TOC91">
    <w:name w:val="TOC 91"/>
    <w:basedOn w:val="Normal"/>
    <w:next w:val="Normal"/>
    <w:autoRedefine/>
    <w:uiPriority w:val="39"/>
    <w:unhideWhenUsed/>
    <w:rsid w:val="00B535DC"/>
    <w:pPr>
      <w:spacing w:after="0"/>
      <w:ind w:left="1760"/>
    </w:pPr>
    <w:rPr>
      <w:rFonts w:asciiTheme="minorHAnsi" w:eastAsia="Calibri" w:hAnsiTheme="minorHAnsi" w:cs="Calibri"/>
      <w:sz w:val="20"/>
      <w:szCs w:val="20"/>
      <w:lang w:val="bg-BG"/>
    </w:rPr>
  </w:style>
  <w:style w:type="paragraph" w:customStyle="1" w:styleId="CharCharCharCharCharCharCharCharCharCharCharCharCharCharCharCharCharCharCharChar1CharCharCharCharCharCharCharCharCharCharChar1">
    <w:name w:val="Char Char Char Char Char Char Char Char Char Char Char Char Char Char Char Char Char Char Char Char1 Char Char Char Char Char Char Char Char Char Char Char1"/>
    <w:basedOn w:val="Normal"/>
    <w:rsid w:val="00B535DC"/>
    <w:pPr>
      <w:tabs>
        <w:tab w:val="left" w:pos="709"/>
      </w:tabs>
      <w:spacing w:after="0" w:line="240" w:lineRule="auto"/>
    </w:pPr>
    <w:rPr>
      <w:rFonts w:ascii="Tahoma" w:eastAsia="Times New Roman" w:hAnsi="Tahoma" w:cs="Times New Roman"/>
      <w:szCs w:val="24"/>
      <w:lang w:val="pl-PL" w:eastAsia="pl-PL"/>
    </w:rPr>
  </w:style>
  <w:style w:type="paragraph" w:customStyle="1" w:styleId="Char">
    <w:name w:val="Знак Char Знак"/>
    <w:basedOn w:val="Normal"/>
    <w:semiHidden/>
    <w:rsid w:val="00B535DC"/>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Standard">
    <w:name w:val="Standard"/>
    <w:rsid w:val="00B535DC"/>
    <w:pPr>
      <w:suppressAutoHyphens/>
      <w:autoSpaceDN w:val="0"/>
      <w:spacing w:before="120" w:after="0" w:line="240" w:lineRule="auto"/>
      <w:ind w:firstLine="709"/>
      <w:jc w:val="both"/>
      <w:textAlignment w:val="baseline"/>
    </w:pPr>
    <w:rPr>
      <w:rFonts w:ascii="EUAlbertina" w:eastAsia="Times New Roman" w:hAnsi="EUAlbertina" w:cs="EUAlbertina"/>
      <w:color w:val="000000"/>
      <w:kern w:val="3"/>
      <w:sz w:val="24"/>
      <w:szCs w:val="24"/>
      <w:lang w:val="bg-BG" w:eastAsia="bg-BG"/>
    </w:rPr>
  </w:style>
  <w:style w:type="paragraph" w:customStyle="1" w:styleId="TOC32">
    <w:name w:val="TOC 32"/>
    <w:basedOn w:val="Normal"/>
    <w:next w:val="Normal"/>
    <w:autoRedefine/>
    <w:uiPriority w:val="39"/>
    <w:qFormat/>
    <w:rsid w:val="00B535DC"/>
    <w:pPr>
      <w:spacing w:after="0"/>
      <w:ind w:left="440"/>
    </w:pPr>
    <w:rPr>
      <w:rFonts w:asciiTheme="minorHAnsi" w:eastAsia="Calibri" w:hAnsiTheme="minorHAnsi" w:cs="Calibri"/>
      <w:sz w:val="20"/>
      <w:szCs w:val="20"/>
      <w:lang w:val="bg-BG"/>
    </w:rPr>
  </w:style>
  <w:style w:type="paragraph" w:customStyle="1" w:styleId="TOC12">
    <w:name w:val="TOC 12"/>
    <w:basedOn w:val="Normal"/>
    <w:next w:val="Normal"/>
    <w:autoRedefine/>
    <w:uiPriority w:val="39"/>
    <w:unhideWhenUsed/>
    <w:qFormat/>
    <w:rsid w:val="00B535DC"/>
    <w:pPr>
      <w:spacing w:before="240" w:after="120"/>
    </w:pPr>
    <w:rPr>
      <w:rFonts w:asciiTheme="minorHAnsi" w:eastAsia="Calibri" w:hAnsiTheme="minorHAnsi" w:cs="Calibri"/>
      <w:b/>
      <w:bCs/>
      <w:sz w:val="20"/>
      <w:szCs w:val="20"/>
      <w:lang w:val="bg-BG"/>
    </w:rPr>
  </w:style>
  <w:style w:type="paragraph" w:customStyle="1" w:styleId="TOC42">
    <w:name w:val="TOC 42"/>
    <w:basedOn w:val="Normal"/>
    <w:next w:val="Normal"/>
    <w:autoRedefine/>
    <w:uiPriority w:val="39"/>
    <w:unhideWhenUsed/>
    <w:rsid w:val="00B535DC"/>
    <w:pPr>
      <w:spacing w:after="0"/>
      <w:ind w:left="660"/>
    </w:pPr>
    <w:rPr>
      <w:rFonts w:asciiTheme="minorHAnsi" w:eastAsia="Calibri" w:hAnsiTheme="minorHAnsi" w:cs="Calibri"/>
      <w:sz w:val="20"/>
      <w:szCs w:val="20"/>
      <w:lang w:val="bg-BG"/>
    </w:rPr>
  </w:style>
  <w:style w:type="paragraph" w:customStyle="1" w:styleId="TOC52">
    <w:name w:val="TOC 52"/>
    <w:basedOn w:val="Normal"/>
    <w:next w:val="Normal"/>
    <w:autoRedefine/>
    <w:uiPriority w:val="39"/>
    <w:unhideWhenUsed/>
    <w:rsid w:val="00B535DC"/>
    <w:pPr>
      <w:spacing w:after="0"/>
      <w:ind w:left="880"/>
    </w:pPr>
    <w:rPr>
      <w:rFonts w:asciiTheme="minorHAnsi" w:eastAsia="Calibri" w:hAnsiTheme="minorHAnsi" w:cs="Calibri"/>
      <w:sz w:val="20"/>
      <w:szCs w:val="20"/>
      <w:lang w:val="bg-BG"/>
    </w:rPr>
  </w:style>
  <w:style w:type="paragraph" w:customStyle="1" w:styleId="TOC62">
    <w:name w:val="TOC 62"/>
    <w:basedOn w:val="Normal"/>
    <w:next w:val="Normal"/>
    <w:autoRedefine/>
    <w:uiPriority w:val="39"/>
    <w:unhideWhenUsed/>
    <w:rsid w:val="00B535DC"/>
    <w:pPr>
      <w:spacing w:after="0"/>
      <w:ind w:left="1100"/>
    </w:pPr>
    <w:rPr>
      <w:rFonts w:asciiTheme="minorHAnsi" w:eastAsia="Calibri" w:hAnsiTheme="minorHAnsi" w:cs="Calibri"/>
      <w:sz w:val="20"/>
      <w:szCs w:val="20"/>
      <w:lang w:val="bg-BG"/>
    </w:rPr>
  </w:style>
  <w:style w:type="paragraph" w:customStyle="1" w:styleId="TOC72">
    <w:name w:val="TOC 72"/>
    <w:basedOn w:val="Normal"/>
    <w:next w:val="Normal"/>
    <w:autoRedefine/>
    <w:uiPriority w:val="39"/>
    <w:unhideWhenUsed/>
    <w:rsid w:val="00B535DC"/>
    <w:pPr>
      <w:spacing w:after="0"/>
      <w:ind w:left="1320"/>
    </w:pPr>
    <w:rPr>
      <w:rFonts w:asciiTheme="minorHAnsi" w:eastAsia="Calibri" w:hAnsiTheme="minorHAnsi" w:cs="Calibri"/>
      <w:sz w:val="20"/>
      <w:szCs w:val="20"/>
      <w:lang w:val="bg-BG"/>
    </w:rPr>
  </w:style>
  <w:style w:type="paragraph" w:customStyle="1" w:styleId="TOC82">
    <w:name w:val="TOC 82"/>
    <w:basedOn w:val="Normal"/>
    <w:next w:val="Normal"/>
    <w:autoRedefine/>
    <w:uiPriority w:val="39"/>
    <w:unhideWhenUsed/>
    <w:rsid w:val="00B535DC"/>
    <w:pPr>
      <w:spacing w:after="0"/>
      <w:ind w:left="1540"/>
    </w:pPr>
    <w:rPr>
      <w:rFonts w:asciiTheme="minorHAnsi" w:eastAsia="Calibri" w:hAnsiTheme="minorHAnsi" w:cs="Calibri"/>
      <w:sz w:val="20"/>
      <w:szCs w:val="20"/>
      <w:lang w:val="bg-BG"/>
    </w:rPr>
  </w:style>
  <w:style w:type="paragraph" w:customStyle="1" w:styleId="TOC92">
    <w:name w:val="TOC 92"/>
    <w:basedOn w:val="Normal"/>
    <w:next w:val="Normal"/>
    <w:autoRedefine/>
    <w:uiPriority w:val="39"/>
    <w:unhideWhenUsed/>
    <w:rsid w:val="00B535DC"/>
    <w:pPr>
      <w:spacing w:after="0"/>
      <w:ind w:left="1760"/>
    </w:pPr>
    <w:rPr>
      <w:rFonts w:asciiTheme="minorHAnsi" w:eastAsia="Calibri" w:hAnsiTheme="minorHAnsi" w:cs="Calibri"/>
      <w:sz w:val="20"/>
      <w:szCs w:val="20"/>
      <w:lang w:val="bg-BG"/>
    </w:rPr>
  </w:style>
  <w:style w:type="character" w:customStyle="1" w:styleId="boldface">
    <w:name w:val="boldface"/>
    <w:basedOn w:val="DefaultParagraphFont"/>
    <w:rsid w:val="00B535DC"/>
  </w:style>
  <w:style w:type="character" w:customStyle="1" w:styleId="superscript">
    <w:name w:val="superscript"/>
    <w:basedOn w:val="DefaultParagraphFont"/>
    <w:rsid w:val="00B535DC"/>
  </w:style>
  <w:style w:type="numbering" w:customStyle="1" w:styleId="Style12">
    <w:name w:val="Style12"/>
    <w:rsid w:val="00B535DC"/>
    <w:pPr>
      <w:numPr>
        <w:numId w:val="8"/>
      </w:numPr>
    </w:pPr>
  </w:style>
  <w:style w:type="paragraph" w:customStyle="1" w:styleId="ListParagraph4">
    <w:name w:val="List Paragraph4"/>
    <w:basedOn w:val="Normal"/>
    <w:rsid w:val="00B535DC"/>
    <w:pPr>
      <w:widowControl w:val="0"/>
      <w:spacing w:after="0" w:line="240" w:lineRule="auto"/>
      <w:ind w:firstLineChars="200" w:firstLine="420"/>
      <w:jc w:val="both"/>
    </w:pPr>
    <w:rPr>
      <w:rFonts w:ascii="Calibri" w:eastAsia="SimSun" w:hAnsi="Calibri" w:cs="Times New Roman"/>
      <w:kern w:val="2"/>
      <w:sz w:val="21"/>
      <w:lang w:eastAsia="zh-CN"/>
    </w:rPr>
  </w:style>
  <w:style w:type="character" w:customStyle="1" w:styleId="samedocreference">
    <w:name w:val="samedocreference"/>
    <w:basedOn w:val="DefaultParagraphFont"/>
    <w:rsid w:val="00B535DC"/>
  </w:style>
  <w:style w:type="paragraph" w:styleId="Index1">
    <w:name w:val="index 1"/>
    <w:basedOn w:val="Normal"/>
    <w:next w:val="Normal"/>
    <w:autoRedefine/>
    <w:semiHidden/>
    <w:rsid w:val="00B535DC"/>
    <w:pPr>
      <w:spacing w:after="120" w:line="240" w:lineRule="auto"/>
    </w:pPr>
    <w:rPr>
      <w:rFonts w:eastAsia="Times New Roman" w:cs="Times New Roman"/>
      <w:sz w:val="20"/>
      <w:szCs w:val="20"/>
      <w:lang w:val="en-GB"/>
    </w:rPr>
  </w:style>
  <w:style w:type="paragraph" w:customStyle="1" w:styleId="BodyText30">
    <w:name w:val="Body Text3"/>
    <w:rsid w:val="00B535DC"/>
    <w:pPr>
      <w:spacing w:after="0" w:line="280" w:lineRule="exact"/>
      <w:jc w:val="both"/>
    </w:pPr>
    <w:rPr>
      <w:rFonts w:ascii="TimesNewRoman" w:eastAsia="SimSun" w:hAnsi="TimesNewRoman" w:cs="Times New Roman"/>
      <w:szCs w:val="20"/>
      <w:lang w:val="da-DK" w:eastAsia="da-DK"/>
    </w:rPr>
  </w:style>
  <w:style w:type="paragraph" w:customStyle="1" w:styleId="Leip">
    <w:name w:val="Leipä"/>
    <w:basedOn w:val="Normal"/>
    <w:link w:val="LeipChar"/>
    <w:qFormat/>
    <w:rsid w:val="00B535DC"/>
    <w:pPr>
      <w:numPr>
        <w:numId w:val="155"/>
      </w:numPr>
      <w:tabs>
        <w:tab w:val="left" w:pos="567"/>
        <w:tab w:val="left" w:pos="1985"/>
      </w:tabs>
      <w:spacing w:after="120" w:line="240" w:lineRule="auto"/>
      <w:ind w:left="0" w:firstLine="0"/>
    </w:pPr>
    <w:rPr>
      <w:rFonts w:eastAsia="Times New Roman" w:cs="Times New Roman"/>
      <w:sz w:val="20"/>
      <w:szCs w:val="20"/>
      <w:lang w:val="en-GB"/>
    </w:rPr>
  </w:style>
  <w:style w:type="character" w:customStyle="1" w:styleId="LeipChar">
    <w:name w:val="Leipä Char"/>
    <w:link w:val="Leip"/>
    <w:rsid w:val="00B535DC"/>
    <w:rPr>
      <w:rFonts w:ascii="Times New Roman" w:eastAsia="Times New Roman" w:hAnsi="Times New Roman" w:cs="Times New Roman"/>
      <w:sz w:val="20"/>
      <w:szCs w:val="20"/>
      <w:lang w:val="en-GB"/>
    </w:rPr>
  </w:style>
  <w:style w:type="paragraph" w:customStyle="1" w:styleId="ColorfulList-Accent11">
    <w:name w:val="Colorful List - Accent 11"/>
    <w:basedOn w:val="Normal"/>
    <w:uiPriority w:val="34"/>
    <w:qFormat/>
    <w:rsid w:val="00B535DC"/>
    <w:pPr>
      <w:spacing w:after="120" w:line="240" w:lineRule="auto"/>
      <w:ind w:left="720"/>
      <w:contextualSpacing/>
    </w:pPr>
    <w:rPr>
      <w:rFonts w:eastAsia="Times New Roman" w:cs="Times New Roman"/>
      <w:sz w:val="20"/>
      <w:szCs w:val="20"/>
      <w:lang w:val="en-GB"/>
    </w:rPr>
  </w:style>
  <w:style w:type="paragraph" w:customStyle="1" w:styleId="Liststycke1">
    <w:name w:val="Liststycke1"/>
    <w:basedOn w:val="Normal"/>
    <w:rsid w:val="00B535DC"/>
    <w:pPr>
      <w:spacing w:after="0" w:line="240" w:lineRule="auto"/>
      <w:ind w:left="720"/>
    </w:pPr>
    <w:rPr>
      <w:rFonts w:ascii="Times" w:eastAsia="SimSun" w:hAnsi="Times" w:cs="Times New Roman"/>
      <w:szCs w:val="20"/>
      <w:lang w:eastAsia="fr-FR"/>
    </w:rPr>
  </w:style>
  <w:style w:type="paragraph" w:customStyle="1" w:styleId="ColorfulShading-Accent11">
    <w:name w:val="Colorful Shading - Accent 11"/>
    <w:hidden/>
    <w:uiPriority w:val="99"/>
    <w:semiHidden/>
    <w:rsid w:val="00B535DC"/>
    <w:pPr>
      <w:spacing w:after="0" w:line="240" w:lineRule="auto"/>
    </w:pPr>
    <w:rPr>
      <w:rFonts w:ascii="Times New Roman" w:eastAsia="Times New Roman" w:hAnsi="Times New Roman" w:cs="Times New Roman"/>
      <w:sz w:val="20"/>
      <w:szCs w:val="20"/>
      <w:lang w:val="en-GB"/>
    </w:rPr>
  </w:style>
  <w:style w:type="paragraph" w:customStyle="1" w:styleId="Anxhead">
    <w:name w:val="Anx head"/>
    <w:basedOn w:val="Normal"/>
    <w:link w:val="AnxheadChar"/>
    <w:rsid w:val="00B535DC"/>
    <w:pPr>
      <w:spacing w:after="0" w:line="240" w:lineRule="auto"/>
    </w:pPr>
    <w:rPr>
      <w:rFonts w:eastAsia="Times New Roman" w:cs="Times New Roman"/>
      <w:b/>
      <w:bCs/>
      <w:sz w:val="28"/>
      <w:lang w:val="en-GB"/>
    </w:rPr>
  </w:style>
  <w:style w:type="character" w:customStyle="1" w:styleId="AnxheadChar">
    <w:name w:val="Anx head Char"/>
    <w:link w:val="Anxhead"/>
    <w:rsid w:val="00B535DC"/>
    <w:rPr>
      <w:rFonts w:ascii="Times New Roman" w:eastAsia="Times New Roman" w:hAnsi="Times New Roman" w:cs="Times New Roman"/>
      <w:b/>
      <w:bCs/>
      <w:sz w:val="28"/>
      <w:lang w:val="en-GB"/>
    </w:rPr>
  </w:style>
  <w:style w:type="paragraph" w:customStyle="1" w:styleId="Subtitle">
    <w:name w:val="Sub title"/>
    <w:basedOn w:val="Heading2"/>
    <w:rsid w:val="00B535DC"/>
    <w:pPr>
      <w:keepLines w:val="0"/>
      <w:numPr>
        <w:numId w:val="149"/>
      </w:numPr>
      <w:spacing w:before="0" w:line="240" w:lineRule="auto"/>
      <w:ind w:left="1247" w:hanging="576"/>
    </w:pPr>
    <w:rPr>
      <w:rFonts w:ascii="Times New Roman" w:eastAsia="Times New Roman" w:hAnsi="Times New Roman" w:cs="Times New Roman"/>
      <w:bCs w:val="0"/>
      <w:color w:val="auto"/>
      <w:sz w:val="24"/>
      <w:szCs w:val="24"/>
      <w:lang w:val="en-GB"/>
    </w:rPr>
  </w:style>
  <w:style w:type="paragraph" w:customStyle="1" w:styleId="AATitle">
    <w:name w:val="AA_Title"/>
    <w:basedOn w:val="Normal"/>
    <w:rsid w:val="00B535DC"/>
    <w:pPr>
      <w:keepNext/>
      <w:keepLines/>
      <w:suppressAutoHyphens/>
      <w:spacing w:after="0" w:line="240" w:lineRule="auto"/>
      <w:ind w:right="3402"/>
    </w:pPr>
    <w:rPr>
      <w:rFonts w:eastAsia="Times New Roman" w:cs="Times New Roman"/>
      <w:b/>
      <w:sz w:val="22"/>
      <w:szCs w:val="20"/>
      <w:lang w:val="en-GB"/>
    </w:rPr>
  </w:style>
  <w:style w:type="paragraph" w:customStyle="1" w:styleId="HBCDleip">
    <w:name w:val="HBCDleipä"/>
    <w:basedOn w:val="Normalnumber"/>
    <w:rsid w:val="00B535DC"/>
    <w:pPr>
      <w:numPr>
        <w:numId w:val="0"/>
      </w:numPr>
      <w:tabs>
        <w:tab w:val="clear" w:pos="-680"/>
        <w:tab w:val="clear" w:pos="0"/>
        <w:tab w:val="clear" w:pos="567"/>
        <w:tab w:val="clear" w:pos="1134"/>
        <w:tab w:val="clear" w:pos="1701"/>
        <w:tab w:val="clear" w:pos="2268"/>
        <w:tab w:val="left" w:pos="1247"/>
        <w:tab w:val="left" w:pos="1814"/>
        <w:tab w:val="left" w:pos="2381"/>
        <w:tab w:val="left" w:pos="2948"/>
        <w:tab w:val="left" w:pos="3515"/>
      </w:tabs>
      <w:autoSpaceDN/>
      <w:spacing w:before="0"/>
      <w:ind w:left="540" w:hanging="540"/>
    </w:pPr>
    <w:rPr>
      <w:lang w:eastAsia="en-US"/>
    </w:rPr>
  </w:style>
  <w:style w:type="character" w:customStyle="1" w:styleId="NormalnumberChar">
    <w:name w:val="Normal_number Char"/>
    <w:link w:val="Normalnumber"/>
    <w:rsid w:val="00B535DC"/>
    <w:rPr>
      <w:rFonts w:ascii="Times New Roman" w:eastAsia="Times New Roman" w:hAnsi="Times New Roman" w:cs="Times New Roman"/>
      <w:sz w:val="20"/>
      <w:szCs w:val="20"/>
      <w:lang w:val="en-GB" w:eastAsia="bg-BG"/>
    </w:rPr>
  </w:style>
  <w:style w:type="paragraph" w:customStyle="1" w:styleId="ZZAnxtitle">
    <w:name w:val="ZZ_Anx_title"/>
    <w:basedOn w:val="Normal"/>
    <w:uiPriority w:val="99"/>
    <w:rsid w:val="00B535DC"/>
    <w:pPr>
      <w:tabs>
        <w:tab w:val="left" w:pos="1247"/>
        <w:tab w:val="left" w:pos="1814"/>
        <w:tab w:val="left" w:pos="2381"/>
        <w:tab w:val="left" w:pos="2948"/>
        <w:tab w:val="left" w:pos="3515"/>
      </w:tabs>
      <w:spacing w:before="360" w:after="120" w:line="240" w:lineRule="auto"/>
      <w:ind w:left="1247"/>
    </w:pPr>
    <w:rPr>
      <w:rFonts w:eastAsia="Times New Roman" w:cs="Times New Roman"/>
      <w:b/>
      <w:bCs/>
      <w:sz w:val="28"/>
      <w:szCs w:val="26"/>
      <w:lang w:val="en-GB"/>
    </w:rPr>
  </w:style>
  <w:style w:type="paragraph" w:customStyle="1" w:styleId="CH2">
    <w:name w:val="CH2"/>
    <w:basedOn w:val="Normal"/>
    <w:next w:val="Normalnumber"/>
    <w:uiPriority w:val="99"/>
    <w:rsid w:val="00B535DC"/>
    <w:pPr>
      <w:keepNext/>
      <w:keepLines/>
      <w:tabs>
        <w:tab w:val="right" w:pos="851"/>
        <w:tab w:val="left" w:pos="1247"/>
        <w:tab w:val="left" w:pos="1814"/>
        <w:tab w:val="left" w:pos="2376"/>
        <w:tab w:val="left" w:pos="2952"/>
        <w:tab w:val="left" w:pos="3514"/>
      </w:tabs>
      <w:suppressAutoHyphens/>
      <w:spacing w:before="80" w:after="120" w:line="240" w:lineRule="auto"/>
      <w:ind w:left="1247" w:right="284" w:hanging="1247"/>
    </w:pPr>
    <w:rPr>
      <w:rFonts w:eastAsia="Times New Roman" w:cs="Times New Roman"/>
      <w:b/>
      <w:szCs w:val="24"/>
      <w:lang w:val="en-GB"/>
    </w:rPr>
  </w:style>
  <w:style w:type="paragraph" w:customStyle="1" w:styleId="ZZAnxheader">
    <w:name w:val="ZZ_Anx_header"/>
    <w:basedOn w:val="Normal"/>
    <w:uiPriority w:val="99"/>
    <w:rsid w:val="00B535DC"/>
    <w:pPr>
      <w:tabs>
        <w:tab w:val="left" w:pos="1247"/>
        <w:tab w:val="left" w:pos="1814"/>
        <w:tab w:val="left" w:pos="2381"/>
        <w:tab w:val="left" w:pos="2948"/>
        <w:tab w:val="left" w:pos="3515"/>
      </w:tabs>
      <w:spacing w:after="0" w:line="240" w:lineRule="auto"/>
    </w:pPr>
    <w:rPr>
      <w:rFonts w:eastAsia="Times New Roman" w:cs="Times New Roman"/>
      <w:b/>
      <w:bCs/>
      <w:sz w:val="28"/>
      <w:lang w:val="fr-FR"/>
    </w:rPr>
  </w:style>
  <w:style w:type="character" w:customStyle="1" w:styleId="BBTitleChar">
    <w:name w:val="BB_Title Char"/>
    <w:link w:val="BBTitle"/>
    <w:locked/>
    <w:rsid w:val="00B535DC"/>
    <w:rPr>
      <w:rFonts w:ascii="Times New Roman" w:eastAsia="Times New Roman" w:hAnsi="Times New Roman" w:cs="Times New Roman"/>
      <w:b/>
      <w:sz w:val="28"/>
      <w:szCs w:val="28"/>
      <w:lang w:val="en-GB"/>
    </w:rPr>
  </w:style>
  <w:style w:type="paragraph" w:customStyle="1" w:styleId="ColorfulList-Accent12">
    <w:name w:val="Colorful List - Accent 12"/>
    <w:basedOn w:val="Normal"/>
    <w:uiPriority w:val="34"/>
    <w:qFormat/>
    <w:rsid w:val="00B535DC"/>
    <w:pPr>
      <w:spacing w:after="0" w:line="240" w:lineRule="auto"/>
      <w:ind w:left="720"/>
      <w:contextualSpacing/>
    </w:pPr>
    <w:rPr>
      <w:rFonts w:eastAsia="Times New Roman" w:cs="Times New Roman"/>
      <w:szCs w:val="24"/>
    </w:rPr>
  </w:style>
  <w:style w:type="table" w:customStyle="1" w:styleId="TableGrid11">
    <w:name w:val="Table Grid11"/>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opustermhighlight1">
    <w:name w:val="scopustermhighlight1"/>
    <w:rsid w:val="00B535DC"/>
    <w:rPr>
      <w:b/>
      <w:bCs/>
    </w:rPr>
  </w:style>
  <w:style w:type="paragraph" w:customStyle="1" w:styleId="Figure">
    <w:name w:val="Figure"/>
    <w:basedOn w:val="Normal"/>
    <w:link w:val="FigureChar"/>
    <w:autoRedefine/>
    <w:rsid w:val="00B535DC"/>
    <w:pPr>
      <w:spacing w:after="0" w:line="240" w:lineRule="auto"/>
      <w:ind w:left="720"/>
    </w:pPr>
    <w:rPr>
      <w:rFonts w:eastAsia="Times New Roman" w:cs="Times New Roman"/>
      <w:b/>
      <w:iCs/>
      <w:szCs w:val="24"/>
      <w:lang w:val="en-GB" w:eastAsia="en-CA"/>
    </w:rPr>
  </w:style>
  <w:style w:type="character" w:customStyle="1" w:styleId="FigureChar">
    <w:name w:val="Figure Char"/>
    <w:link w:val="Figure"/>
    <w:rsid w:val="00B535DC"/>
    <w:rPr>
      <w:rFonts w:ascii="Times New Roman" w:eastAsia="Times New Roman" w:hAnsi="Times New Roman" w:cs="Times New Roman"/>
      <w:b/>
      <w:iCs/>
      <w:sz w:val="24"/>
      <w:szCs w:val="24"/>
      <w:lang w:val="en-GB" w:eastAsia="en-CA"/>
    </w:rPr>
  </w:style>
  <w:style w:type="paragraph" w:customStyle="1" w:styleId="Level10">
    <w:name w:val="Level 1"/>
    <w:basedOn w:val="Normal"/>
    <w:rsid w:val="00B535DC"/>
    <w:pPr>
      <w:widowControl w:val="0"/>
      <w:spacing w:after="0" w:line="240" w:lineRule="auto"/>
    </w:pPr>
    <w:rPr>
      <w:rFonts w:eastAsia="Times New Roman" w:cs="Times New Roman"/>
      <w:szCs w:val="24"/>
      <w:lang w:val="en-CA" w:eastAsia="en-CA"/>
    </w:rPr>
  </w:style>
  <w:style w:type="paragraph" w:customStyle="1" w:styleId="a2">
    <w:name w:val="آ"/>
    <w:basedOn w:val="Normal"/>
    <w:rsid w:val="00B535DC"/>
    <w:pPr>
      <w:widowControl w:val="0"/>
      <w:spacing w:after="0" w:line="240" w:lineRule="auto"/>
    </w:pPr>
    <w:rPr>
      <w:rFonts w:eastAsia="Times New Roman" w:cs="Times New Roman"/>
      <w:szCs w:val="24"/>
      <w:lang w:val="en-CA" w:eastAsia="en-CA"/>
    </w:rPr>
  </w:style>
  <w:style w:type="paragraph" w:customStyle="1" w:styleId="Level2">
    <w:name w:val="Level 2"/>
    <w:basedOn w:val="Normal"/>
    <w:rsid w:val="00B535DC"/>
    <w:pPr>
      <w:widowControl w:val="0"/>
      <w:spacing w:after="0" w:line="240" w:lineRule="auto"/>
    </w:pPr>
    <w:rPr>
      <w:rFonts w:eastAsia="Times New Roman" w:cs="Times New Roman"/>
      <w:szCs w:val="24"/>
      <w:lang w:val="en-CA" w:eastAsia="en-CA"/>
    </w:rPr>
  </w:style>
  <w:style w:type="paragraph" w:customStyle="1" w:styleId="Level3">
    <w:name w:val="Level 3"/>
    <w:basedOn w:val="Normal"/>
    <w:rsid w:val="00B535DC"/>
    <w:pPr>
      <w:widowControl w:val="0"/>
      <w:spacing w:after="0" w:line="240" w:lineRule="auto"/>
    </w:pPr>
    <w:rPr>
      <w:rFonts w:eastAsia="Times New Roman" w:cs="Times New Roman"/>
      <w:szCs w:val="24"/>
      <w:lang w:val="en-CA" w:eastAsia="en-CA"/>
    </w:rPr>
  </w:style>
  <w:style w:type="paragraph" w:customStyle="1" w:styleId="Level4">
    <w:name w:val="Level 4"/>
    <w:basedOn w:val="Normal"/>
    <w:rsid w:val="00B535DC"/>
    <w:pPr>
      <w:widowControl w:val="0"/>
      <w:spacing w:after="0" w:line="240" w:lineRule="auto"/>
    </w:pPr>
    <w:rPr>
      <w:rFonts w:eastAsia="Times New Roman" w:cs="Times New Roman"/>
      <w:szCs w:val="24"/>
      <w:lang w:val="en-CA" w:eastAsia="en-CA"/>
    </w:rPr>
  </w:style>
  <w:style w:type="paragraph" w:customStyle="1" w:styleId="Level5">
    <w:name w:val="Level 5"/>
    <w:basedOn w:val="Normal"/>
    <w:rsid w:val="00B535DC"/>
    <w:pPr>
      <w:widowControl w:val="0"/>
      <w:spacing w:after="0" w:line="240" w:lineRule="auto"/>
    </w:pPr>
    <w:rPr>
      <w:rFonts w:eastAsia="Times New Roman" w:cs="Times New Roman"/>
      <w:b/>
      <w:sz w:val="22"/>
      <w:szCs w:val="24"/>
      <w:lang w:val="en-CA" w:eastAsia="en-CA"/>
    </w:rPr>
  </w:style>
  <w:style w:type="paragraph" w:customStyle="1" w:styleId="Level6">
    <w:name w:val="Level 6"/>
    <w:basedOn w:val="Normal"/>
    <w:rsid w:val="00B535DC"/>
    <w:pPr>
      <w:widowControl w:val="0"/>
      <w:spacing w:after="0" w:line="240" w:lineRule="auto"/>
    </w:pPr>
    <w:rPr>
      <w:rFonts w:eastAsia="Times New Roman" w:cs="Times New Roman"/>
      <w:szCs w:val="24"/>
      <w:lang w:val="en-CA" w:eastAsia="en-CA"/>
    </w:rPr>
  </w:style>
  <w:style w:type="paragraph" w:customStyle="1" w:styleId="Level7">
    <w:name w:val="Level 7"/>
    <w:basedOn w:val="Normal"/>
    <w:rsid w:val="00B535DC"/>
    <w:pPr>
      <w:widowControl w:val="0"/>
      <w:spacing w:after="0" w:line="240" w:lineRule="auto"/>
    </w:pPr>
    <w:rPr>
      <w:rFonts w:eastAsia="Times New Roman" w:cs="Times New Roman"/>
      <w:szCs w:val="24"/>
      <w:lang w:val="en-CA" w:eastAsia="en-CA"/>
    </w:rPr>
  </w:style>
  <w:style w:type="paragraph" w:customStyle="1" w:styleId="Level8">
    <w:name w:val="Level 8"/>
    <w:basedOn w:val="Normal"/>
    <w:rsid w:val="00B535DC"/>
    <w:pPr>
      <w:widowControl w:val="0"/>
      <w:spacing w:after="0" w:line="240" w:lineRule="auto"/>
    </w:pPr>
    <w:rPr>
      <w:rFonts w:eastAsia="Times New Roman" w:cs="Times New Roman"/>
      <w:szCs w:val="24"/>
      <w:lang w:val="en-CA" w:eastAsia="en-CA"/>
    </w:rPr>
  </w:style>
  <w:style w:type="paragraph" w:customStyle="1" w:styleId="Level9">
    <w:name w:val="Level 9"/>
    <w:basedOn w:val="Normal"/>
    <w:rsid w:val="00B535DC"/>
    <w:pPr>
      <w:widowControl w:val="0"/>
      <w:spacing w:after="0" w:line="240" w:lineRule="auto"/>
    </w:pPr>
    <w:rPr>
      <w:rFonts w:eastAsia="Times New Roman" w:cs="Times New Roman"/>
      <w:b/>
      <w:bCs/>
      <w:szCs w:val="24"/>
      <w:lang w:val="en-CA" w:eastAsia="en-CA"/>
    </w:rPr>
  </w:style>
  <w:style w:type="table" w:customStyle="1" w:styleId="monographtable">
    <w:name w:val="monograph table"/>
    <w:basedOn w:val="TableGrid"/>
    <w:rsid w:val="00B535DC"/>
    <w:pPr>
      <w:spacing w:before="0"/>
      <w:jc w:val="left"/>
    </w:pPr>
    <w:rPr>
      <w:rFonts w:ascii="Times New Roman" w:eastAsia="Times New Roman" w:hAnsi="Times New Roman" w:cs="Times New Roman"/>
      <w:sz w:val="20"/>
      <w:szCs w:val="20"/>
      <w:lang w:val="en-CA" w:eastAsia="en-CA"/>
    </w:rPr>
    <w:tblPr>
      <w:tblBorders>
        <w:top w:val="double" w:sz="6" w:space="0" w:color="000000"/>
        <w:left w:val="double" w:sz="6" w:space="0" w:color="000000"/>
        <w:bottom w:val="double" w:sz="6" w:space="0" w:color="000000"/>
        <w:right w:val="double" w:sz="6" w:space="0" w:color="000000"/>
        <w:insideH w:val="none" w:sz="0" w:space="0" w:color="auto"/>
        <w:insideV w:val="none" w:sz="0" w:space="0" w:color="auto"/>
      </w:tblBorders>
    </w:tblPr>
  </w:style>
  <w:style w:type="character" w:styleId="LineNumber">
    <w:name w:val="line number"/>
    <w:basedOn w:val="DefaultParagraphFont"/>
    <w:rsid w:val="00B535DC"/>
  </w:style>
  <w:style w:type="character" w:customStyle="1" w:styleId="TableChar">
    <w:name w:val="Table Char"/>
    <w:link w:val="Table"/>
    <w:rsid w:val="00B535DC"/>
    <w:rPr>
      <w:rFonts w:ascii="Courier New" w:eastAsia="Times New Roman" w:hAnsi="Courier New" w:cs="Times New Roman"/>
      <w:b/>
      <w:sz w:val="24"/>
      <w:szCs w:val="20"/>
      <w:lang w:eastAsia="bg-BG"/>
    </w:rPr>
  </w:style>
  <w:style w:type="character" w:customStyle="1" w:styleId="referencetext1">
    <w:name w:val="referencetext1"/>
    <w:rsid w:val="00B535DC"/>
    <w:rPr>
      <w:vanish w:val="0"/>
      <w:webHidden w:val="0"/>
      <w:specVanish w:val="0"/>
    </w:rPr>
  </w:style>
  <w:style w:type="table" w:customStyle="1" w:styleId="TableGrid21">
    <w:name w:val="Table Grid21"/>
    <w:basedOn w:val="TableNormal"/>
    <w:next w:val="TableGrid"/>
    <w:uiPriority w:val="59"/>
    <w:rsid w:val="00B535DC"/>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rsid w:val="00B535DC"/>
    <w:rPr>
      <w:rFonts w:ascii="Times New Roman" w:hAnsi="Times New Roman" w:cs="Times New Roman"/>
      <w:b/>
      <w:sz w:val="24"/>
      <w:szCs w:val="20"/>
      <w:lang w:val="en-GB"/>
    </w:rPr>
  </w:style>
  <w:style w:type="paragraph" w:styleId="Revision">
    <w:name w:val="Revision"/>
    <w:hidden/>
    <w:uiPriority w:val="99"/>
    <w:semiHidden/>
    <w:rsid w:val="00B535DC"/>
    <w:pPr>
      <w:spacing w:after="0" w:line="240" w:lineRule="auto"/>
    </w:pPr>
    <w:rPr>
      <w:rFonts w:ascii="Times New Roman" w:eastAsia="Times New Roman" w:hAnsi="Times New Roman" w:cs="Times New Roman"/>
      <w:sz w:val="24"/>
      <w:szCs w:val="20"/>
      <w:lang w:val="en-GB"/>
    </w:rPr>
  </w:style>
  <w:style w:type="table" w:customStyle="1" w:styleId="TableGrid31">
    <w:name w:val="Table Grid31"/>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535DC"/>
  </w:style>
  <w:style w:type="table" w:customStyle="1" w:styleId="TableGrid8">
    <w:name w:val="Table Grid8"/>
    <w:basedOn w:val="TableNormal"/>
    <w:next w:val="TableGrid"/>
    <w:uiPriority w:val="59"/>
    <w:rsid w:val="00B535DC"/>
    <w:pPr>
      <w:spacing w:after="0" w:line="240" w:lineRule="auto"/>
    </w:pPr>
    <w:rPr>
      <w:rFonts w:ascii="Calibri" w:eastAsia="Calibri" w:hAnsi="Calibri" w:cs="Times New Roman"/>
      <w:lang w:val="en-CA"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Normal"/>
    <w:rsid w:val="00B535DC"/>
    <w:pPr>
      <w:numPr>
        <w:numId w:val="156"/>
      </w:numPr>
      <w:tabs>
        <w:tab w:val="left" w:pos="578"/>
        <w:tab w:val="left" w:pos="1157"/>
      </w:tabs>
      <w:spacing w:after="240" w:line="240" w:lineRule="auto"/>
    </w:pPr>
    <w:rPr>
      <w:rFonts w:eastAsia="Times New Roman" w:cs="Times New Roman"/>
      <w:sz w:val="22"/>
      <w:szCs w:val="20"/>
      <w:lang w:val="en-GB"/>
    </w:rPr>
  </w:style>
  <w:style w:type="paragraph" w:customStyle="1" w:styleId="Subtitle10">
    <w:name w:val="Subtitle1"/>
    <w:basedOn w:val="Normal"/>
    <w:uiPriority w:val="99"/>
    <w:rsid w:val="00B535DC"/>
    <w:pPr>
      <w:spacing w:after="240" w:line="360" w:lineRule="auto"/>
      <w:jc w:val="both"/>
    </w:pPr>
    <w:rPr>
      <w:rFonts w:ascii="Tahoma" w:eastAsia="Cambria" w:hAnsi="Tahoma" w:cs="Tahoma"/>
      <w:b/>
      <w:bCs/>
      <w:sz w:val="22"/>
      <w:lang w:val="en-CA" w:eastAsia="fr-CA"/>
    </w:rPr>
  </w:style>
  <w:style w:type="paragraph" w:customStyle="1" w:styleId="Reference">
    <w:name w:val="Reference"/>
    <w:basedOn w:val="Normal"/>
    <w:uiPriority w:val="99"/>
    <w:rsid w:val="00B535DC"/>
    <w:pPr>
      <w:numPr>
        <w:numId w:val="157"/>
      </w:numPr>
      <w:spacing w:after="120" w:line="360" w:lineRule="auto"/>
    </w:pPr>
    <w:rPr>
      <w:rFonts w:ascii="Cambria" w:eastAsia="Cambria" w:hAnsi="Cambria" w:cs="Cambria"/>
      <w:sz w:val="22"/>
    </w:rPr>
  </w:style>
  <w:style w:type="character" w:customStyle="1" w:styleId="googqs-tidbit1">
    <w:name w:val="goog_qs-tidbit1"/>
    <w:uiPriority w:val="99"/>
    <w:rsid w:val="00B535DC"/>
    <w:rPr>
      <w:rFonts w:ascii="Verdana" w:hAnsi="Verdana" w:cs="Verdana"/>
    </w:rPr>
  </w:style>
  <w:style w:type="character" w:customStyle="1" w:styleId="source2">
    <w:name w:val="source2"/>
    <w:uiPriority w:val="99"/>
    <w:rsid w:val="00B535DC"/>
    <w:rPr>
      <w:sz w:val="20"/>
      <w:szCs w:val="20"/>
    </w:rPr>
  </w:style>
  <w:style w:type="character" w:customStyle="1" w:styleId="date8">
    <w:name w:val="date8"/>
    <w:uiPriority w:val="99"/>
    <w:rsid w:val="00B535DC"/>
    <w:rPr>
      <w:sz w:val="20"/>
      <w:szCs w:val="20"/>
    </w:rPr>
  </w:style>
  <w:style w:type="paragraph" w:styleId="Bibliography">
    <w:name w:val="Bibliography"/>
    <w:basedOn w:val="Normal"/>
    <w:next w:val="Normal"/>
    <w:uiPriority w:val="99"/>
    <w:semiHidden/>
    <w:rsid w:val="00B535DC"/>
    <w:pPr>
      <w:spacing w:after="0" w:line="240" w:lineRule="auto"/>
    </w:pPr>
    <w:rPr>
      <w:rFonts w:eastAsia="Batang" w:cs="Times New Roman"/>
      <w:szCs w:val="24"/>
      <w:lang w:eastAsia="ko-KR"/>
    </w:rPr>
  </w:style>
  <w:style w:type="character" w:customStyle="1" w:styleId="elemloihabtit">
    <w:name w:val="elemloihabtit"/>
    <w:uiPriority w:val="99"/>
    <w:rsid w:val="00B535DC"/>
    <w:rPr>
      <w:b/>
      <w:bCs/>
      <w:sz w:val="27"/>
      <w:szCs w:val="27"/>
    </w:rPr>
  </w:style>
  <w:style w:type="character" w:customStyle="1" w:styleId="elemtitrereg">
    <w:name w:val="elemtitrereg"/>
    <w:uiPriority w:val="99"/>
    <w:rsid w:val="00B535DC"/>
    <w:rPr>
      <w:b/>
      <w:bCs/>
      <w:sz w:val="36"/>
      <w:szCs w:val="36"/>
    </w:rPr>
  </w:style>
  <w:style w:type="paragraph" w:customStyle="1" w:styleId="OmniPage259">
    <w:name w:val="OmniPage #259"/>
    <w:basedOn w:val="Default"/>
    <w:next w:val="Default"/>
    <w:uiPriority w:val="99"/>
    <w:rsid w:val="00B535DC"/>
    <w:rPr>
      <w:rFonts w:ascii="CEAPIM+TimesNewRoman,Bold" w:eastAsia="Cambria" w:hAnsi="CEAPIM+TimesNewRoman,Bold" w:cs="CEAPIM+TimesNewRoman,Bold"/>
      <w:color w:val="auto"/>
      <w:lang w:val="en-CA"/>
    </w:rPr>
  </w:style>
  <w:style w:type="paragraph" w:customStyle="1" w:styleId="actname1">
    <w:name w:val="actname1"/>
    <w:basedOn w:val="Normal"/>
    <w:uiPriority w:val="99"/>
    <w:rsid w:val="00B535DC"/>
    <w:pPr>
      <w:keepNext/>
      <w:spacing w:line="220" w:lineRule="atLeast"/>
      <w:jc w:val="center"/>
    </w:pPr>
    <w:rPr>
      <w:rFonts w:ascii="Arial" w:eastAsia="Times New Roman" w:hAnsi="Arial" w:cs="Arial"/>
      <w:b/>
      <w:bCs/>
      <w:sz w:val="20"/>
      <w:szCs w:val="20"/>
      <w:lang w:val="en-CA" w:eastAsia="en-CA"/>
    </w:rPr>
  </w:style>
  <w:style w:type="character" w:customStyle="1" w:styleId="googqs-tidbit-1">
    <w:name w:val="goog_qs-tidbit-1"/>
    <w:basedOn w:val="DefaultParagraphFont"/>
    <w:uiPriority w:val="99"/>
    <w:rsid w:val="00B535DC"/>
  </w:style>
  <w:style w:type="character" w:styleId="HTMLAcronym">
    <w:name w:val="HTML Acronym"/>
    <w:basedOn w:val="DefaultParagraphFont"/>
    <w:uiPriority w:val="99"/>
    <w:rsid w:val="00B535DC"/>
  </w:style>
  <w:style w:type="paragraph" w:customStyle="1" w:styleId="1111">
    <w:name w:val="1.1.1.1."/>
    <w:basedOn w:val="Normal"/>
    <w:uiPriority w:val="99"/>
    <w:rsid w:val="00B535DC"/>
    <w:pPr>
      <w:spacing w:after="0" w:line="240" w:lineRule="auto"/>
    </w:pPr>
    <w:rPr>
      <w:rFonts w:ascii="Arial" w:eastAsia="Times New Roman" w:hAnsi="Arial" w:cs="Arial"/>
      <w:b/>
      <w:bCs/>
      <w:szCs w:val="24"/>
    </w:rPr>
  </w:style>
  <w:style w:type="character" w:customStyle="1" w:styleId="bm110b1">
    <w:name w:val="bm110b1"/>
    <w:uiPriority w:val="99"/>
    <w:rsid w:val="00B535DC"/>
    <w:rPr>
      <w:b/>
      <w:bCs/>
      <w:color w:val="3366CC"/>
      <w:sz w:val="26"/>
      <w:szCs w:val="26"/>
    </w:rPr>
  </w:style>
  <w:style w:type="character" w:customStyle="1" w:styleId="bm100b1">
    <w:name w:val="bm100b1"/>
    <w:uiPriority w:val="99"/>
    <w:rsid w:val="00B535DC"/>
    <w:rPr>
      <w:b/>
      <w:bCs/>
      <w:color w:val="3366CC"/>
      <w:sz w:val="24"/>
      <w:szCs w:val="24"/>
    </w:rPr>
  </w:style>
  <w:style w:type="paragraph" w:customStyle="1" w:styleId="regnumber-e">
    <w:name w:val="regnumber-e"/>
    <w:basedOn w:val="Normal"/>
    <w:uiPriority w:val="99"/>
    <w:rsid w:val="00B535DC"/>
    <w:pPr>
      <w:snapToGrid w:val="0"/>
      <w:spacing w:line="240" w:lineRule="auto"/>
      <w:jc w:val="center"/>
    </w:pPr>
    <w:rPr>
      <w:rFonts w:eastAsia="Times New Roman" w:cs="Times New Roman"/>
      <w:b/>
      <w:bCs/>
      <w:caps/>
      <w:color w:val="000000"/>
      <w:sz w:val="26"/>
      <w:szCs w:val="26"/>
      <w:lang w:val="en-CA" w:eastAsia="en-CA"/>
    </w:rPr>
  </w:style>
  <w:style w:type="paragraph" w:customStyle="1" w:styleId="availableformattitle">
    <w:name w:val="availableformattitle"/>
    <w:basedOn w:val="Normal"/>
    <w:uiPriority w:val="99"/>
    <w:rsid w:val="00B535DC"/>
    <w:pPr>
      <w:spacing w:after="0" w:line="240" w:lineRule="auto"/>
    </w:pPr>
    <w:rPr>
      <w:rFonts w:ascii="Verdana" w:eastAsia="Times New Roman" w:hAnsi="Verdana" w:cs="Verdana"/>
      <w:b/>
      <w:bCs/>
      <w:szCs w:val="24"/>
      <w:lang w:val="en-CA" w:eastAsia="en-CA"/>
    </w:rPr>
  </w:style>
  <w:style w:type="character" w:customStyle="1" w:styleId="nowrap">
    <w:name w:val="nowrap"/>
    <w:basedOn w:val="DefaultParagraphFont"/>
    <w:uiPriority w:val="99"/>
    <w:rsid w:val="00B535DC"/>
  </w:style>
  <w:style w:type="paragraph" w:customStyle="1" w:styleId="CM5">
    <w:name w:val="CM5"/>
    <w:basedOn w:val="Default"/>
    <w:next w:val="Default"/>
    <w:uiPriority w:val="99"/>
    <w:rsid w:val="00B535DC"/>
    <w:pPr>
      <w:spacing w:line="283" w:lineRule="atLeast"/>
    </w:pPr>
    <w:rPr>
      <w:rFonts w:ascii="Cambria" w:eastAsia="Cambria" w:hAnsi="Cambria"/>
      <w:color w:val="auto"/>
      <w:lang w:val="en-CA"/>
    </w:rPr>
  </w:style>
  <w:style w:type="paragraph" w:customStyle="1" w:styleId="CM9">
    <w:name w:val="CM9"/>
    <w:basedOn w:val="Default"/>
    <w:next w:val="Default"/>
    <w:uiPriority w:val="99"/>
    <w:rsid w:val="00B535DC"/>
    <w:pPr>
      <w:spacing w:line="283" w:lineRule="atLeast"/>
    </w:pPr>
    <w:rPr>
      <w:rFonts w:ascii="Cambria" w:eastAsia="Cambria" w:hAnsi="Cambria"/>
      <w:color w:val="auto"/>
      <w:lang w:val="en-CA"/>
    </w:rPr>
  </w:style>
  <w:style w:type="paragraph" w:customStyle="1" w:styleId="CM10">
    <w:name w:val="CM10"/>
    <w:basedOn w:val="Default"/>
    <w:next w:val="Default"/>
    <w:uiPriority w:val="99"/>
    <w:rsid w:val="00B535DC"/>
    <w:pPr>
      <w:spacing w:line="283" w:lineRule="atLeast"/>
    </w:pPr>
    <w:rPr>
      <w:rFonts w:ascii="Cambria" w:eastAsia="Cambria" w:hAnsi="Cambria"/>
      <w:color w:val="auto"/>
      <w:lang w:val="en-CA"/>
    </w:rPr>
  </w:style>
  <w:style w:type="paragraph" w:customStyle="1" w:styleId="para">
    <w:name w:val="para"/>
    <w:basedOn w:val="Normal"/>
    <w:uiPriority w:val="99"/>
    <w:rsid w:val="00B535DC"/>
    <w:pPr>
      <w:spacing w:before="120" w:after="0" w:line="360" w:lineRule="atLeast"/>
      <w:ind w:left="2640"/>
    </w:pPr>
    <w:rPr>
      <w:rFonts w:ascii="Verdana" w:eastAsia="Times New Roman" w:hAnsi="Verdana" w:cs="Verdana"/>
      <w:color w:val="000000"/>
      <w:szCs w:val="24"/>
      <w:lang w:val="en-CA" w:eastAsia="en-CA"/>
    </w:rPr>
  </w:style>
  <w:style w:type="paragraph" w:customStyle="1" w:styleId="Normalmine">
    <w:name w:val="Normal mine"/>
    <w:basedOn w:val="Normal"/>
    <w:autoRedefine/>
    <w:uiPriority w:val="99"/>
    <w:rsid w:val="00B535DC"/>
    <w:pPr>
      <w:numPr>
        <w:ilvl w:val="1"/>
        <w:numId w:val="158"/>
      </w:numPr>
      <w:spacing w:after="120" w:line="240" w:lineRule="auto"/>
    </w:pPr>
    <w:rPr>
      <w:rFonts w:ascii="Cambria" w:eastAsia="Cambria" w:hAnsi="Cambria" w:cs="Cambria"/>
      <w:szCs w:val="24"/>
    </w:rPr>
  </w:style>
  <w:style w:type="character" w:customStyle="1" w:styleId="gsa1">
    <w:name w:val="gs_a1"/>
    <w:uiPriority w:val="99"/>
    <w:rsid w:val="00B535DC"/>
    <w:rPr>
      <w:color w:val="008000"/>
    </w:rPr>
  </w:style>
  <w:style w:type="paragraph" w:customStyle="1" w:styleId="10">
    <w:name w:val="Знак1"/>
    <w:basedOn w:val="Standard"/>
    <w:rsid w:val="00B535DC"/>
    <w:pPr>
      <w:tabs>
        <w:tab w:val="left" w:pos="709"/>
      </w:tabs>
      <w:spacing w:before="0"/>
      <w:ind w:firstLine="0"/>
      <w:jc w:val="left"/>
    </w:pPr>
    <w:rPr>
      <w:rFonts w:ascii="Tahoma" w:hAnsi="Tahoma" w:cs="Tahoma"/>
      <w:lang w:val="pl-PL" w:eastAsia="pl-PL"/>
    </w:rPr>
  </w:style>
  <w:style w:type="character" w:customStyle="1" w:styleId="CRRefNum">
    <w:name w:val="CR RefNum"/>
    <w:basedOn w:val="DefaultParagraphFont"/>
    <w:uiPriority w:val="99"/>
    <w:rsid w:val="00B535DC"/>
    <w:rPr>
      <w:rFonts w:cs="Times New Roman"/>
      <w:vertAlign w:val="subscript"/>
    </w:rPr>
  </w:style>
  <w:style w:type="character" w:customStyle="1" w:styleId="CRRefonteDeleted">
    <w:name w:val="CR Refonte Deleted"/>
    <w:basedOn w:val="DefaultParagraphFont"/>
    <w:rsid w:val="00B535DC"/>
    <w:rPr>
      <w:strike w:val="0"/>
      <w:dstrike/>
    </w:rPr>
  </w:style>
  <w:style w:type="character" w:customStyle="1" w:styleId="CRMinorChangeAdded">
    <w:name w:val="CR Minor Change Added"/>
    <w:basedOn w:val="DefaultParagraphFont"/>
    <w:rsid w:val="00B535DC"/>
    <w:rPr>
      <w:u w:val="double"/>
    </w:rPr>
  </w:style>
  <w:style w:type="character" w:customStyle="1" w:styleId="CRMinorChangeDeleted">
    <w:name w:val="CR Minor Change Deleted"/>
    <w:basedOn w:val="DefaultParagraphFont"/>
    <w:rsid w:val="00B535DC"/>
    <w:rPr>
      <w:strike w:val="0"/>
      <w:dstrike/>
      <w:u w:val="double"/>
    </w:rPr>
  </w:style>
  <w:style w:type="paragraph" w:customStyle="1" w:styleId="Annexetitre">
    <w:name w:val="Annexe titre"/>
    <w:basedOn w:val="Normal"/>
    <w:next w:val="Normal"/>
    <w:rsid w:val="00B535DC"/>
    <w:pPr>
      <w:spacing w:before="120" w:after="120" w:line="240" w:lineRule="auto"/>
      <w:jc w:val="center"/>
    </w:pPr>
    <w:rPr>
      <w:rFonts w:eastAsia="Calibri" w:cs="Times New Roman"/>
      <w:b/>
      <w:u w:val="single"/>
      <w:lang w:val="bg-BG"/>
    </w:rPr>
  </w:style>
  <w:style w:type="paragraph" w:customStyle="1" w:styleId="NormalCentered">
    <w:name w:val="Normal Centered"/>
    <w:basedOn w:val="Normal"/>
    <w:rsid w:val="00B535DC"/>
    <w:pPr>
      <w:spacing w:before="120" w:after="120" w:line="240" w:lineRule="auto"/>
      <w:jc w:val="center"/>
    </w:pPr>
    <w:rPr>
      <w:rFonts w:eastAsia="Calibri" w:cs="Times New Roman"/>
      <w:lang w:val="bg-BG"/>
    </w:rPr>
  </w:style>
  <w:style w:type="numbering" w:customStyle="1" w:styleId="NoList4">
    <w:name w:val="No List4"/>
    <w:next w:val="NoList"/>
    <w:semiHidden/>
    <w:rsid w:val="00B535DC"/>
  </w:style>
  <w:style w:type="numbering" w:customStyle="1" w:styleId="Style13">
    <w:name w:val="Style13"/>
    <w:basedOn w:val="NoList"/>
    <w:rsid w:val="00B535DC"/>
    <w:pPr>
      <w:numPr>
        <w:numId w:val="15"/>
      </w:numPr>
    </w:pPr>
  </w:style>
  <w:style w:type="table" w:customStyle="1" w:styleId="TableGrid9">
    <w:name w:val="Table Grid9"/>
    <w:basedOn w:val="TableNormal"/>
    <w:next w:val="TableGrid"/>
    <w:rsid w:val="00B535DC"/>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B535DC"/>
    <w:pPr>
      <w:spacing w:before="100" w:beforeAutospacing="1" w:after="100" w:afterAutospacing="1" w:line="240" w:lineRule="auto"/>
    </w:pPr>
    <w:rPr>
      <w:rFonts w:eastAsia="Times New Roman" w:cs="Times New Roman"/>
      <w:szCs w:val="24"/>
      <w:lang w:val="bg-BG" w:eastAsia="bg-BG"/>
    </w:rPr>
  </w:style>
  <w:style w:type="numbering" w:customStyle="1" w:styleId="Normallist3">
    <w:name w:val="Normal_list3"/>
    <w:basedOn w:val="NoList"/>
    <w:rsid w:val="00B535DC"/>
    <w:pPr>
      <w:numPr>
        <w:numId w:val="160"/>
      </w:numPr>
    </w:pPr>
  </w:style>
  <w:style w:type="table" w:customStyle="1" w:styleId="TableGrid10">
    <w:name w:val="Table Grid10"/>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35DC"/>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A53"/>
  </w:style>
  <w:style w:type="numbering" w:customStyle="1" w:styleId="NoList11">
    <w:name w:val="No List11"/>
    <w:next w:val="NoList"/>
    <w:uiPriority w:val="99"/>
    <w:semiHidden/>
    <w:unhideWhenUsed/>
    <w:rsid w:val="00122A53"/>
  </w:style>
  <w:style w:type="character" w:styleId="IntenseEmphasis">
    <w:name w:val="Intense Emphasis"/>
    <w:basedOn w:val="DefaultParagraphFont"/>
    <w:uiPriority w:val="21"/>
    <w:qFormat/>
    <w:rsid w:val="00595498"/>
    <w:rPr>
      <w:b/>
      <w:bCs/>
      <w:i/>
      <w:iCs/>
      <w:color w:val="4F81BD" w:themeColor="accent1"/>
    </w:rPr>
  </w:style>
  <w:style w:type="paragraph" w:customStyle="1" w:styleId="CharChar1CharCharChar0">
    <w:name w:val="Char Char1 Char Char Char"/>
    <w:basedOn w:val="Normal"/>
    <w:rsid w:val="00E64AA5"/>
    <w:pPr>
      <w:spacing w:after="160" w:line="240" w:lineRule="exact"/>
    </w:pPr>
    <w:rPr>
      <w:rFonts w:ascii="Arial" w:eastAsia="Times New Roman" w:hAnsi="Arial" w:cs="Arial"/>
      <w:sz w:val="20"/>
      <w:szCs w:val="20"/>
    </w:rPr>
  </w:style>
  <w:style w:type="paragraph" w:customStyle="1" w:styleId="CharChar1CharCharChar2">
    <w:name w:val="Char Char1 Char Char Char"/>
    <w:basedOn w:val="Normal"/>
    <w:rsid w:val="00C5580E"/>
    <w:pPr>
      <w:spacing w:after="160" w:line="240" w:lineRule="exact"/>
    </w:pPr>
    <w:rPr>
      <w:rFonts w:ascii="Arial" w:eastAsia="Times New Roman" w:hAnsi="Arial" w:cs="Arial"/>
      <w:sz w:val="20"/>
      <w:szCs w:val="20"/>
    </w:rPr>
  </w:style>
  <w:style w:type="paragraph" w:customStyle="1" w:styleId="CharChar1Char0">
    <w:name w:val="Char Char1 Char"/>
    <w:basedOn w:val="Normal"/>
    <w:semiHidden/>
    <w:rsid w:val="007D6775"/>
    <w:pPr>
      <w:tabs>
        <w:tab w:val="left" w:pos="709"/>
      </w:tabs>
      <w:spacing w:after="0" w:line="240" w:lineRule="auto"/>
    </w:pPr>
    <w:rPr>
      <w:rFonts w:ascii="Futura Bk" w:eastAsia="Times New Roman" w:hAnsi="Futura Bk" w:cs="Times New Roman"/>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70298">
      <w:bodyDiv w:val="1"/>
      <w:marLeft w:val="0"/>
      <w:marRight w:val="0"/>
      <w:marTop w:val="0"/>
      <w:marBottom w:val="0"/>
      <w:divBdr>
        <w:top w:val="none" w:sz="0" w:space="0" w:color="auto"/>
        <w:left w:val="none" w:sz="0" w:space="0" w:color="auto"/>
        <w:bottom w:val="none" w:sz="0" w:space="0" w:color="auto"/>
        <w:right w:val="none" w:sz="0" w:space="0" w:color="auto"/>
      </w:divBdr>
    </w:div>
    <w:div w:id="832722987">
      <w:bodyDiv w:val="1"/>
      <w:marLeft w:val="0"/>
      <w:marRight w:val="0"/>
      <w:marTop w:val="0"/>
      <w:marBottom w:val="0"/>
      <w:divBdr>
        <w:top w:val="none" w:sz="0" w:space="0" w:color="auto"/>
        <w:left w:val="none" w:sz="0" w:space="0" w:color="auto"/>
        <w:bottom w:val="none" w:sz="0" w:space="0" w:color="auto"/>
        <w:right w:val="none" w:sz="0" w:space="0" w:color="auto"/>
      </w:divBdr>
    </w:div>
    <w:div w:id="1112439069">
      <w:bodyDiv w:val="1"/>
      <w:marLeft w:val="390"/>
      <w:marRight w:val="390"/>
      <w:marTop w:val="0"/>
      <w:marBottom w:val="0"/>
      <w:divBdr>
        <w:top w:val="none" w:sz="0" w:space="0" w:color="auto"/>
        <w:left w:val="none" w:sz="0" w:space="0" w:color="auto"/>
        <w:bottom w:val="none" w:sz="0" w:space="0" w:color="auto"/>
        <w:right w:val="none" w:sz="0" w:space="0" w:color="auto"/>
      </w:divBdr>
      <w:divsChild>
        <w:div w:id="1925604087">
          <w:marLeft w:val="0"/>
          <w:marRight w:val="0"/>
          <w:marTop w:val="0"/>
          <w:marBottom w:val="0"/>
          <w:divBdr>
            <w:top w:val="none" w:sz="0" w:space="0" w:color="auto"/>
            <w:left w:val="none" w:sz="0" w:space="0" w:color="auto"/>
            <w:bottom w:val="none" w:sz="0" w:space="0" w:color="auto"/>
            <w:right w:val="none" w:sz="0" w:space="0" w:color="auto"/>
          </w:divBdr>
          <w:divsChild>
            <w:div w:id="1362169420">
              <w:marLeft w:val="0"/>
              <w:marRight w:val="0"/>
              <w:marTop w:val="0"/>
              <w:marBottom w:val="0"/>
              <w:divBdr>
                <w:top w:val="none" w:sz="0" w:space="0" w:color="auto"/>
                <w:left w:val="none" w:sz="0" w:space="0" w:color="auto"/>
                <w:bottom w:val="none" w:sz="0" w:space="0" w:color="auto"/>
                <w:right w:val="none" w:sz="0" w:space="0" w:color="auto"/>
              </w:divBdr>
              <w:divsChild>
                <w:div w:id="604968019">
                  <w:marLeft w:val="-150"/>
                  <w:marRight w:val="-150"/>
                  <w:marTop w:val="0"/>
                  <w:marBottom w:val="0"/>
                  <w:divBdr>
                    <w:top w:val="none" w:sz="0" w:space="0" w:color="auto"/>
                    <w:left w:val="none" w:sz="0" w:space="0" w:color="auto"/>
                    <w:bottom w:val="none" w:sz="0" w:space="0" w:color="auto"/>
                    <w:right w:val="none" w:sz="0" w:space="0" w:color="auto"/>
                  </w:divBdr>
                  <w:divsChild>
                    <w:div w:id="2019654052">
                      <w:marLeft w:val="0"/>
                      <w:marRight w:val="0"/>
                      <w:marTop w:val="0"/>
                      <w:marBottom w:val="0"/>
                      <w:divBdr>
                        <w:top w:val="none" w:sz="0" w:space="0" w:color="auto"/>
                        <w:left w:val="none" w:sz="0" w:space="0" w:color="auto"/>
                        <w:bottom w:val="none" w:sz="0" w:space="0" w:color="auto"/>
                        <w:right w:val="none" w:sz="0" w:space="0" w:color="auto"/>
                      </w:divBdr>
                      <w:divsChild>
                        <w:div w:id="1507134201">
                          <w:marLeft w:val="0"/>
                          <w:marRight w:val="0"/>
                          <w:marTop w:val="0"/>
                          <w:marBottom w:val="0"/>
                          <w:divBdr>
                            <w:top w:val="none" w:sz="0" w:space="0" w:color="auto"/>
                            <w:left w:val="none" w:sz="0" w:space="0" w:color="auto"/>
                            <w:bottom w:val="none" w:sz="0" w:space="0" w:color="auto"/>
                            <w:right w:val="none" w:sz="0" w:space="0" w:color="auto"/>
                          </w:divBdr>
                          <w:divsChild>
                            <w:div w:id="516965463">
                              <w:marLeft w:val="0"/>
                              <w:marRight w:val="0"/>
                              <w:marTop w:val="0"/>
                              <w:marBottom w:val="0"/>
                              <w:divBdr>
                                <w:top w:val="none" w:sz="0" w:space="0" w:color="auto"/>
                                <w:left w:val="none" w:sz="0" w:space="0" w:color="auto"/>
                                <w:bottom w:val="none" w:sz="0" w:space="0" w:color="auto"/>
                                <w:right w:val="none" w:sz="0" w:space="0" w:color="auto"/>
                              </w:divBdr>
                              <w:divsChild>
                                <w:div w:id="17979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chemicals.moew.government.bg/chemical/site/File/legislation/reglament/R648_2004.pdf" TargetMode="External"/><Relationship Id="rId21" Type="http://schemas.openxmlformats.org/officeDocument/2006/relationships/image" Target="media/image13.emf"/><Relationship Id="rId42" Type="http://schemas.openxmlformats.org/officeDocument/2006/relationships/image" Target="media/image27.png"/><Relationship Id="rId47" Type="http://schemas.openxmlformats.org/officeDocument/2006/relationships/image" Target="http://208.109.172.241/pesticides/pfos.1763231.gif" TargetMode="External"/><Relationship Id="rId63" Type="http://schemas.openxmlformats.org/officeDocument/2006/relationships/image" Target="media/image43.jp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hyperlink" Target="http://www.moew.government.bg/recent_doc/international/Transgranichni.doc" TargetMode="External"/><Relationship Id="rId112" Type="http://schemas.openxmlformats.org/officeDocument/2006/relationships/hyperlink" Target="http://eur-lex.europa.eu/LexUriServ/LexUriServ.do?uri=DD:13:53:32006L0066:BG:PDF" TargetMode="External"/><Relationship Id="rId133" Type="http://schemas.openxmlformats.org/officeDocument/2006/relationships/hyperlink" Target="https://www.moew.government.bg/wp-content/uploads/filebase/Water/Legislation/EU%20Legislation/Directive-2006-7.pdf" TargetMode="External"/><Relationship Id="rId138" Type="http://schemas.openxmlformats.org/officeDocument/2006/relationships/hyperlink" Target="http://www5.moew.government.bg/wp-content/uploads/filebase/Waste/Legislation/Naredbi/waste/Naredba_IUMPS.pdf" TargetMode="External"/><Relationship Id="rId154" Type="http://schemas.openxmlformats.org/officeDocument/2006/relationships/hyperlink" Target="http://www5.moew.government.bg/?wpfb_dl=17580" TargetMode="External"/><Relationship Id="rId159" Type="http://schemas.openxmlformats.org/officeDocument/2006/relationships/hyperlink" Target="http://archive.pic.int/viewB_chemAnnexIII.php?chem=1631" TargetMode="External"/><Relationship Id="rId175" Type="http://schemas.openxmlformats.org/officeDocument/2006/relationships/theme" Target="theme/theme1.xml"/><Relationship Id="rId170" Type="http://schemas.openxmlformats.org/officeDocument/2006/relationships/hyperlink" Target="http://archive.pic.int/viewB_chemAnnexIII.php?chem=8915" TargetMode="External"/><Relationship Id="rId16" Type="http://schemas.openxmlformats.org/officeDocument/2006/relationships/hyperlink" Target="http://chm.pops.int/Portals/0/download.aspx?d=UNEP-POPS-COP.6-SC-6-13.English.pdf" TargetMode="External"/><Relationship Id="rId107" Type="http://schemas.openxmlformats.org/officeDocument/2006/relationships/hyperlink" Target="http://eur-lex.europa.eu/LexUriServ/LexUriServ.do?uri=DD:15:09:32002L0096:BG:PDF" TargetMode="External"/><Relationship Id="rId11" Type="http://schemas.openxmlformats.org/officeDocument/2006/relationships/image" Target="media/image4.png"/><Relationship Id="rId32" Type="http://schemas.openxmlformats.org/officeDocument/2006/relationships/hyperlink" Target="http://en.wikipedia.org/wiki/File:BDE-99.svg" TargetMode="External"/><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www.chemicals.moew.government.bg/chemical/site/File/legislation/reglament/32006R1195_BG.pdf" TargetMode="External"/><Relationship Id="rId123" Type="http://schemas.openxmlformats.org/officeDocument/2006/relationships/hyperlink" Target="https://www.moew.government.bg/wp-content/uploads/filebase/Water/Legislation/EU%20Legislation/Directive-2009-90.pdf" TargetMode="External"/><Relationship Id="rId128" Type="http://schemas.openxmlformats.org/officeDocument/2006/relationships/hyperlink" Target="https://www.moew.government.bg/wp-content/uploads/filebase/Water/Legislation/EU%20Legislation/Directive-1980-68.pdf" TargetMode="External"/><Relationship Id="rId144" Type="http://schemas.openxmlformats.org/officeDocument/2006/relationships/hyperlink" Target="http://eea.government.bg/bg/legislation/water/zakonzavodite2017.pdf" TargetMode="External"/><Relationship Id="rId149" Type="http://schemas.openxmlformats.org/officeDocument/2006/relationships/hyperlink" Target="http://www5.moew.government.bg/wp-content/uploads/filebase/Water/index.rtf" TargetMode="External"/><Relationship Id="rId5" Type="http://schemas.openxmlformats.org/officeDocument/2006/relationships/settings" Target="settings.xml"/><Relationship Id="rId90" Type="http://schemas.openxmlformats.org/officeDocument/2006/relationships/hyperlink" Target="http://www.moew.government.bg/recent_doc/international/Espo.doc" TargetMode="External"/><Relationship Id="rId95" Type="http://schemas.openxmlformats.org/officeDocument/2006/relationships/hyperlink" Target="https://www.moew.government.bg/wp-content/uploads/filebase/Chemicals/POPs/Zakonodatelstvo/REG_2016_460_amend_Annex_IV_and_V_REG_POPs_30_march_2016_BG.pdf" TargetMode="External"/><Relationship Id="rId160" Type="http://schemas.openxmlformats.org/officeDocument/2006/relationships/hyperlink" Target="http://archive.pic.int/viewB_chemAnnexIII.php?chem=3048" TargetMode="External"/><Relationship Id="rId165" Type="http://schemas.openxmlformats.org/officeDocument/2006/relationships/hyperlink" Target="http://archive.pic.int/viewB_chemAnnexIII.php?chem=5834" TargetMode="External"/><Relationship Id="rId22" Type="http://schemas.openxmlformats.org/officeDocument/2006/relationships/image" Target="media/image14.emf"/><Relationship Id="rId27" Type="http://schemas.openxmlformats.org/officeDocument/2006/relationships/hyperlink" Target="http://en.wikipedia.org/wiki/File:BDE-47.svg" TargetMode="External"/><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hyperlink" Target="http://eur-lex.europa.eu/LexUriServ/LexUriServ.do?uri=OJ:L:2008:327:0007:0008:BG:PDF" TargetMode="External"/><Relationship Id="rId118" Type="http://schemas.openxmlformats.org/officeDocument/2006/relationships/hyperlink" Target="http://www.chemicals.moew.government.bg/chemical/data/legislation/reglament/32006R0907_BG.doc" TargetMode="External"/><Relationship Id="rId134" Type="http://schemas.openxmlformats.org/officeDocument/2006/relationships/hyperlink" Target="https://www.moew.government.bg/wp-content/uploads/file/Chemicals/Seveso/Zakonodatelstvo/Seveso_new_2012_18.pdf" TargetMode="External"/><Relationship Id="rId139" Type="http://schemas.openxmlformats.org/officeDocument/2006/relationships/hyperlink" Target="http://www5.moew.government.bg/?wpfb_dl=16201" TargetMode="Externa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yperlink" Target="http://www5.moew.government.bg/wp-content/uploads/filebase/Legislation/Naredbi/vodi/N_morskite_vodi.pdf" TargetMode="External"/><Relationship Id="rId155" Type="http://schemas.openxmlformats.org/officeDocument/2006/relationships/hyperlink" Target="http://pravo1.ciela.net/Dispatcher.aspx?Destination=Document&amp;Method=OpenEdition&amp;DocId=2134685185&amp;Category=normi&amp;Edition0=0&amp;lang=bg-BG" TargetMode="External"/><Relationship Id="rId171" Type="http://schemas.openxmlformats.org/officeDocument/2006/relationships/footer" Target="footer5.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footer" Target="footer3.xml"/><Relationship Id="rId103" Type="http://schemas.openxmlformats.org/officeDocument/2006/relationships/hyperlink" Target="http://eur-lex.europa.eu/LexUriServ/LexUriServ.do?uri=OJ:L:2008:312:0003:0030:BG:PDF" TargetMode="External"/><Relationship Id="rId108" Type="http://schemas.openxmlformats.org/officeDocument/2006/relationships/hyperlink" Target="http://eur-lex.europa.eu/LexUriServ/LexUriServ.do?uri=DD:15:10:32003L0108:BG:PDF" TargetMode="External"/><Relationship Id="rId124" Type="http://schemas.openxmlformats.org/officeDocument/2006/relationships/hyperlink" Target="https://www.moew.government.bg/wp-content/uploads/filebase/Water/Legislation/EU%20Legislation/Directive-2008-32.pdf" TargetMode="External"/><Relationship Id="rId129" Type="http://schemas.openxmlformats.org/officeDocument/2006/relationships/hyperlink" Target="https://www.moew.government.bg/wp-content/uploads/filebase/Water/Legislation/EU%20Legislation/Directive-2006-11.pdf" TargetMode="External"/><Relationship Id="rId54" Type="http://schemas.openxmlformats.org/officeDocument/2006/relationships/image" Target="media/image37.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pravo1.ciela.net/Dispatcher.aspx?Destination=Document&amp;Method=OpenEdition&amp;DocId=2134906371&amp;Category=normi&amp;Edition0=0&amp;lang=bg-BG" TargetMode="External"/><Relationship Id="rId96" Type="http://schemas.openxmlformats.org/officeDocument/2006/relationships/hyperlink" Target="https://www.moew.government.bg/wp-content/uploads/filebase/Chemicals/POPs/Zakonodatelstvo/Regulation_2016_293_izm_HBCDD_2016_BG.pdf" TargetMode="External"/><Relationship Id="rId140" Type="http://schemas.openxmlformats.org/officeDocument/2006/relationships/hyperlink" Target="http://www5.moew.government.bg/wp-content/uploads/filebase/Waste/NUBA/_66_28_08_2015.pdf" TargetMode="External"/><Relationship Id="rId145" Type="http://schemas.openxmlformats.org/officeDocument/2006/relationships/hyperlink" Target="http://eea.government.bg/bul/Legislation/Water/naredba1r.doc" TargetMode="External"/><Relationship Id="rId161" Type="http://schemas.openxmlformats.org/officeDocument/2006/relationships/hyperlink" Target="http://archive.pic.int/viewB_chemAnnexIII.php?chem=453" TargetMode="External"/><Relationship Id="rId166" Type="http://schemas.openxmlformats.org/officeDocument/2006/relationships/hyperlink" Target="http://archive.pic.int/viewB_chemAnnexIII.php?chem=6829"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hyperlink" Target="http://eur-lex.europa.eu/LexUriServ/LexUriServ.do?uri=DD:13:39:32002L0095:BG:PDF" TargetMode="External"/><Relationship Id="rId119" Type="http://schemas.openxmlformats.org/officeDocument/2006/relationships/hyperlink" Target="http://www.chemicals.moew.government.bg/chemical/site/File/legislation/LexUriServ%201336.pdf" TargetMode="Externa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5.jpeg"/><Relationship Id="rId60" Type="http://schemas.openxmlformats.org/officeDocument/2006/relationships/footer" Target="footer4.xml"/><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hyperlink" Target="http://pravo1.ciela.net/Dispatcher.aspx?Destination=Document&amp;Method=OpenEdition&amp;DocId=2135458102&amp;Category=normi&amp;Edition0=0&amp;lang=bg-BG" TargetMode="External"/><Relationship Id="rId99" Type="http://schemas.openxmlformats.org/officeDocument/2006/relationships/hyperlink" Target="http://www.chemicals.moew.government.bg/chemical/site/File/legislation/reg757_2010%20bg.pdf" TargetMode="External"/><Relationship Id="rId101" Type="http://schemas.openxmlformats.org/officeDocument/2006/relationships/hyperlink" Target="http://www.chemicals.moew.government.bg/chemical/site/File/legislation/reglament/POPs2_304209_bg.pdf" TargetMode="External"/><Relationship Id="rId122" Type="http://schemas.openxmlformats.org/officeDocument/2006/relationships/hyperlink" Target="http://www5.moew.government.bg/?wpfb_dl=17415" TargetMode="External"/><Relationship Id="rId130" Type="http://schemas.openxmlformats.org/officeDocument/2006/relationships/hyperlink" Target="https://www.moew.government.bg/wp-content/uploads/filebase/Water/Legislation/EU%20Legislation/Directive-2006-113.pdf" TargetMode="External"/><Relationship Id="rId135" Type="http://schemas.openxmlformats.org/officeDocument/2006/relationships/hyperlink" Target="https://www.moew.government.bg/wp-content/uploads/file/Chemicals/Seveso/Zakonodatelstvo/Reshenie_komisia.pdf" TargetMode="External"/><Relationship Id="rId143" Type="http://schemas.openxmlformats.org/officeDocument/2006/relationships/hyperlink" Target="https://www.moew.government.bg/static/media/ups/tiny/Air_new/KAV/Naredba_11_Arsen_Cadmium_Mercury_Nikel_PAV_atmosferen_vazduh_March_2017.doc" TargetMode="External"/><Relationship Id="rId148" Type="http://schemas.openxmlformats.org/officeDocument/2006/relationships/hyperlink" Target="http://www5.moew.government.bg/wp-content/uploads/filebase/Legislation/Naredbi/vodi/N6_opasni_v-va.pdf" TargetMode="External"/><Relationship Id="rId151" Type="http://schemas.openxmlformats.org/officeDocument/2006/relationships/hyperlink" Target="http://www5.moew.government.bg/wp-content/uploads/filebase/Legislation/Naredbi/vodi/N8_kraibrvodi.pdf" TargetMode="External"/><Relationship Id="rId156" Type="http://schemas.openxmlformats.org/officeDocument/2006/relationships/hyperlink" Target="http://archive.pic.int/viewB_chemAnnexIII.php?chem=144" TargetMode="External"/><Relationship Id="rId164" Type="http://schemas.openxmlformats.org/officeDocument/2006/relationships/hyperlink" Target="http://archive.pic.int/viewB_AnIIIChems01.php?language=EN" TargetMode="External"/><Relationship Id="rId169" Type="http://schemas.openxmlformats.org/officeDocument/2006/relationships/hyperlink" Target="http://archive.pic.int/en/CasNumbers/PCB%20CAS%20number.pdf" TargetMode="External"/><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hyperlink" Target="http://pdbase.government.bg/website/Pest2009img/viewer.htm" TargetMode="External"/><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hyperlink" Target="http://en.wikipedia.org/wiki/File:BDE-197.svg" TargetMode="External"/><Relationship Id="rId109" Type="http://schemas.openxmlformats.org/officeDocument/2006/relationships/hyperlink" Target="http://eur-lex.europa.eu/LexUriServ/LexUriServ.do?uri=DD:15:06:32000L0053:BG:PDF" TargetMode="External"/><Relationship Id="rId34" Type="http://schemas.openxmlformats.org/officeDocument/2006/relationships/hyperlink" Target="http://en.wikipedia.org/wiki/File:BDE-153.svg" TargetMode="External"/><Relationship Id="rId50" Type="http://schemas.openxmlformats.org/officeDocument/2006/relationships/hyperlink" Target="http://edexim.jrc.ec.europa.eu/search_annex_i_chemical.php?einecs=204-273-9" TargetMode="External"/><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hyperlink" Target="https://www.moew.government.bg/wp-content/uploads/filebase/Chemicals/POPs/Zakonodatelstvo/R2030_2015_SCCP_BG.pdf" TargetMode="External"/><Relationship Id="rId104" Type="http://schemas.openxmlformats.org/officeDocument/2006/relationships/hyperlink" Target="http://www.moew.government.bg/recent_doc/legislation/waste/bg/translations_eu/31975L0442_waste%20framework.doc" TargetMode="External"/><Relationship Id="rId120" Type="http://schemas.openxmlformats.org/officeDocument/2006/relationships/hyperlink" Target="https://www.moew.government.bg/wp-content/uploads/filebase/Chemicals/Detergents/Zakonodatelstvo/Regulation_551_2009_amend_detergents.pdf" TargetMode="External"/><Relationship Id="rId125" Type="http://schemas.openxmlformats.org/officeDocument/2006/relationships/hyperlink" Target="http://www5.moew.government.bg/?wpfb_dl=16363" TargetMode="External"/><Relationship Id="rId141" Type="http://schemas.openxmlformats.org/officeDocument/2006/relationships/hyperlink" Target="https://www.moew.government.bg/static/media/ups/tiny/Air_new/ZChAV_03.01.2019.pdf" TargetMode="External"/><Relationship Id="rId146" Type="http://schemas.openxmlformats.org/officeDocument/2006/relationships/hyperlink" Target="http://www5.moew.government.bg/wp-content/uploads/filebase/Water/Legislation/Naredbi/NAREDBA_N-4_ot_14.09.2012_g._za_harakterizirane_na_povarhnostnite_vodi.pdf" TargetMode="External"/><Relationship Id="rId167" Type="http://schemas.openxmlformats.org/officeDocument/2006/relationships/hyperlink" Target="http://archive.pic.int/en/CasNumbers/PBB%20cas%20numbers.pdf" TargetMode="Externa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hyperlink" Target="http://pravo1.ciela.net/Dispatcher.aspx?Destination=Document&amp;Method=OpenEdition&amp;DocId=2134673412&amp;Category=normi&amp;Edition0=0&amp;lang=bg-BG" TargetMode="External"/><Relationship Id="rId162" Type="http://schemas.openxmlformats.org/officeDocument/2006/relationships/hyperlink" Target="http://archive.pic.int/viewB_chemAnnexIII.php?chem=1685" TargetMode="External"/><Relationship Id="rId2" Type="http://schemas.openxmlformats.org/officeDocument/2006/relationships/numbering" Target="numbering.xml"/><Relationship Id="rId29" Type="http://schemas.openxmlformats.org/officeDocument/2006/relationships/hyperlink" Target="http://en.wikipedia.org/wiki/File:BDE-183.svg" TargetMode="External"/><Relationship Id="rId24"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hyperlink" Target="http://www.pops.int/documents/convtext/convtext_en.pdf" TargetMode="External"/><Relationship Id="rId110" Type="http://schemas.openxmlformats.org/officeDocument/2006/relationships/hyperlink" Target="http://eur-lex.europa.eu/LexUriServ/LexUriServ.do?uri=DD:15:03:31996L0059:BG:PDF" TargetMode="External"/><Relationship Id="rId115" Type="http://schemas.openxmlformats.org/officeDocument/2006/relationships/hyperlink" Target="http://eur-lex.europa.eu/legal-content/BG/TXT/PDF/?uri=CELEX:32015L0863&amp;from=EN" TargetMode="External"/><Relationship Id="rId131" Type="http://schemas.openxmlformats.org/officeDocument/2006/relationships/hyperlink" Target="https://www.moew.government.bg/wp-content/uploads/file/Water/Legislation/EU%20Legislation/Directive-2008-56.pdf" TargetMode="External"/><Relationship Id="rId136" Type="http://schemas.openxmlformats.org/officeDocument/2006/relationships/hyperlink" Target="http://www5.moew.government.bg/?wpfb_dl=17657" TargetMode="External"/><Relationship Id="rId157" Type="http://schemas.openxmlformats.org/officeDocument/2006/relationships/hyperlink" Target="http://archive.pic.int/viewB_chemAnnexIII.php?chem=10" TargetMode="Externa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hyperlink" Target="http://www5.moew.government.bg/wp-content/uploads/filebase/Legislation/Naredbi/vodi/N11_vodikypane.pdf" TargetMode="External"/><Relationship Id="rId173" Type="http://schemas.openxmlformats.org/officeDocument/2006/relationships/hyperlink" Target="http://pdbase.government.bg/website/Pest2009img/viewer.htm" TargetMode="External"/><Relationship Id="rId19" Type="http://schemas.openxmlformats.org/officeDocument/2006/relationships/image" Target="media/image11.emf"/><Relationship Id="rId14" Type="http://schemas.openxmlformats.org/officeDocument/2006/relationships/image" Target="media/image7.emf"/><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hyperlink" Target="http://www.chemicals.moew.government.bg/chemical/site/File/legislation/reg756_2010%20bg.pdf" TargetMode="External"/><Relationship Id="rId105" Type="http://schemas.openxmlformats.org/officeDocument/2006/relationships/hyperlink" Target="http://eur-lex.europa.eu/LexUriServ/LexUriServ.do?uri=DD:15:05:31999L0031:BG:PDF" TargetMode="External"/><Relationship Id="rId126" Type="http://schemas.openxmlformats.org/officeDocument/2006/relationships/hyperlink" Target="https://www.moew.government.bg/wp-content/uploads/filebase/Water/Legislation/EU%20Legislation/Decision-2001-2455.pdf" TargetMode="External"/><Relationship Id="rId147" Type="http://schemas.openxmlformats.org/officeDocument/2006/relationships/hyperlink" Target="http://www5.moew.government.bg/wp-content/uploads/filebase/Water/Mineralnivodi/Zakonodatelstvo/NAREDBA_12_ot_18.06.2002_g._za_kachestvenite_iziskvaniq_kam_povarhnostni_vodi_prednaznacheni_za_pitejno-bitovo_vodosnabdqvane.rtf" TargetMode="External"/><Relationship Id="rId168" Type="http://schemas.openxmlformats.org/officeDocument/2006/relationships/hyperlink" Target="http://archive.pic.int/viewB_chemAnnexIII.php?chem=3982" TargetMode="Externa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2.png"/><Relationship Id="rId93" Type="http://schemas.openxmlformats.org/officeDocument/2006/relationships/hyperlink" Target="http://pravo1.ciela.net/Dispatcher.aspx?Destination=Document&amp;Method=OpenEdition&amp;DocId=2133875712&amp;Category=normi&amp;Edition0=0&amp;lang=bg-BG" TargetMode="External"/><Relationship Id="rId98" Type="http://schemas.openxmlformats.org/officeDocument/2006/relationships/hyperlink" Target="https://www.moew.government.bg/wp-content/uploads/filebase/Chemicals/POPs/Zakonodatelstvo/REG_1342_2014_POPs_Reg_850_2004_amendBG.pdf" TargetMode="External"/><Relationship Id="rId121" Type="http://schemas.openxmlformats.org/officeDocument/2006/relationships/hyperlink" Target="http://www5.moew.government.bg/wp-content/uploads/filebase/Chemicals/Detergents/Zakonodatelstvo/Regulation259_2012_detergents_phosphates.pdf" TargetMode="External"/><Relationship Id="rId142" Type="http://schemas.openxmlformats.org/officeDocument/2006/relationships/hyperlink" Target="http://pravo1.ciela.net/Dispatcher.aspx?Destination=Document&amp;Method=OpenEdition&amp;DocId=2133875712&amp;Category=normi&amp;Edition0=0&amp;lang=bg-BG" TargetMode="External"/><Relationship Id="rId163" Type="http://schemas.openxmlformats.org/officeDocument/2006/relationships/hyperlink" Target="http://archive.pic.int/viewB_chemAnnexIII.php?chem=166"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1.png"/><Relationship Id="rId67" Type="http://schemas.openxmlformats.org/officeDocument/2006/relationships/image" Target="media/image47.png"/><Relationship Id="rId116" Type="http://schemas.openxmlformats.org/officeDocument/2006/relationships/hyperlink" Target="http://pravo1.ciela.net/Dispatcher.aspx?Destination=Document&amp;Method=OpenRef&amp;Idref=1610854&amp;Category=normi&amp;lang=bg-BG" TargetMode="External"/><Relationship Id="rId137" Type="http://schemas.openxmlformats.org/officeDocument/2006/relationships/hyperlink" Target="http://www5.moew.government.bg/wp-content/uploads/filebase/Waste/Legislation/Naredbi/waste/NAREDBA_za_izlqzloto_ot_upotreba_elektrichesko_i_elektronno_oborudvane.rtf" TargetMode="External"/><Relationship Id="rId158" Type="http://schemas.openxmlformats.org/officeDocument/2006/relationships/hyperlink" Target="http://archive.pic.int/viewB_chemAnnexIII.php?chem=208" TargetMode="External"/><Relationship Id="rId20" Type="http://schemas.openxmlformats.org/officeDocument/2006/relationships/image" Target="media/image12.emf"/><Relationship Id="rId41" Type="http://schemas.openxmlformats.org/officeDocument/2006/relationships/hyperlink" Target="http://en.wikipedia.org/wiki/File:BDE-203.svg" TargetMode="External"/><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hyperlink" Target="http://web.apis.bg/e.php?b=1&amp;i=568804" TargetMode="External"/><Relationship Id="rId111" Type="http://schemas.openxmlformats.org/officeDocument/2006/relationships/hyperlink" Target="http://eur-lex.europa.eu/LexUriServ/LexUriServ.do?uri=DD:15:06:32000L0076:BG:PDF" TargetMode="External"/><Relationship Id="rId132" Type="http://schemas.openxmlformats.org/officeDocument/2006/relationships/hyperlink" Target="http://www5.moew.government.bg/wp-content/uploads/filebase/Water/OPVodi/Morska_sreda/JO_C-2010-5956_BG.pdf" TargetMode="External"/><Relationship Id="rId153" Type="http://schemas.openxmlformats.org/officeDocument/2006/relationships/hyperlink" Target="https://www.moew.government.bg/wp-content/uploads/filebase/Chemicals/Seveso/Zakonodatelstvo/NAREDBA_za_predotvratqvane_na_golemi_avarii_s_opasni_veshtestva_i_ogranichavane_na_posledstviqta_ot_tqh.pdf" TargetMode="External"/><Relationship Id="rId174"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en.wikipedia.org/wiki/File:BDE-154.svg" TargetMode="External"/><Relationship Id="rId57" Type="http://schemas.openxmlformats.org/officeDocument/2006/relationships/hyperlink" Target="http://commons.wikimedia.org/wiki/File:Benzo-a-pyrene_chemical_structure.png" TargetMode="External"/><Relationship Id="rId106" Type="http://schemas.openxmlformats.org/officeDocument/2006/relationships/hyperlink" Target="http://eur-lex.europa.eu/LexUriServ/LexUriServ.do?uri=DD:15:09:32003D0033:BG:PDF" TargetMode="External"/><Relationship Id="rId127" Type="http://schemas.openxmlformats.org/officeDocument/2006/relationships/hyperlink" Target="https://www.moew.government.bg/wp-content/uploads/filebase/Water/Legislation/EU%20Legislation/Directive-1998-83.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1D703-50D8-442F-80ED-14596982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49</Pages>
  <Words>106290</Words>
  <Characters>605858</Characters>
  <Application>Microsoft Office Word</Application>
  <DocSecurity>0</DocSecurity>
  <Lines>5048</Lines>
  <Paragraphs>1421</Paragraphs>
  <ScaleCrop>false</ScaleCrop>
  <HeadingPairs>
    <vt:vector size="2" baseType="variant">
      <vt:variant>
        <vt:lpstr>Title</vt:lpstr>
      </vt:variant>
      <vt:variant>
        <vt:i4>1</vt:i4>
      </vt:variant>
    </vt:vector>
  </HeadingPairs>
  <TitlesOfParts>
    <vt:vector size="1" baseType="lpstr">
      <vt:lpstr>Национален план за действие за управление на устойчивите органични замърсители в България 2020 г.-2030 г.               (НПДУУОЗ, България, 2020-2030)</vt:lpstr>
    </vt:vector>
  </TitlesOfParts>
  <Company/>
  <LinksUpToDate>false</LinksUpToDate>
  <CharactersWithSpaces>710727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Национален план за действие за управление на устойчивите органични замърсители в България 2020 г.-2030 г.               (НПДУУОЗ, България, 2020-2030)</dc:title>
  <dc:creator>Windows User</dc:creator>
  <cp:lastModifiedBy>Administrator</cp:lastModifiedBy>
  <cp:revision>103</cp:revision>
  <cp:lastPrinted>2020-08-10T07:06:00Z</cp:lastPrinted>
  <dcterms:created xsi:type="dcterms:W3CDTF">2021-10-27T09:00:00Z</dcterms:created>
  <dcterms:modified xsi:type="dcterms:W3CDTF">2021-11-02T07:46:00Z</dcterms:modified>
</cp:coreProperties>
</file>