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253ECA" w:rsidRDefault="003F7B86" w:rsidP="003F7B86">
      <w:pPr>
        <w:jc w:val="center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BC4DA8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Във връзка с мерките за ограничаване и предотвратяване на разпространението на COVID-19 за периода </w:t>
      </w:r>
      <w:r w:rsidRPr="00253ECA">
        <w:rPr>
          <w:rFonts w:ascii="Times New Roman" w:hAnsi="Times New Roman" w:cs="Times New Roman"/>
          <w:b/>
        </w:rPr>
        <w:t>01.01.202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г.–</w:t>
      </w:r>
      <w:r w:rsidR="006E7AD0" w:rsidRPr="00253ECA">
        <w:rPr>
          <w:rFonts w:ascii="Times New Roman" w:hAnsi="Times New Roman" w:cs="Times New Roman"/>
          <w:b/>
          <w:lang w:val="en-US"/>
        </w:rPr>
        <w:t>3</w:t>
      </w:r>
      <w:r w:rsidR="002B23BA" w:rsidRPr="00253ECA">
        <w:rPr>
          <w:rFonts w:ascii="Times New Roman" w:hAnsi="Times New Roman" w:cs="Times New Roman"/>
          <w:b/>
          <w:lang w:val="en-US"/>
        </w:rPr>
        <w:t>1</w:t>
      </w:r>
      <w:r w:rsidRPr="00253ECA">
        <w:rPr>
          <w:rFonts w:ascii="Times New Roman" w:hAnsi="Times New Roman" w:cs="Times New Roman"/>
          <w:b/>
          <w:lang w:val="en-US"/>
        </w:rPr>
        <w:t>.</w:t>
      </w:r>
      <w:r w:rsidR="00927F16" w:rsidRPr="00253ECA">
        <w:rPr>
          <w:rFonts w:ascii="Times New Roman" w:hAnsi="Times New Roman" w:cs="Times New Roman"/>
          <w:b/>
          <w:lang w:val="en-US"/>
        </w:rPr>
        <w:t>0</w:t>
      </w:r>
      <w:r w:rsidR="004D5AFF">
        <w:rPr>
          <w:rFonts w:ascii="Times New Roman" w:hAnsi="Times New Roman" w:cs="Times New Roman"/>
          <w:b/>
          <w:lang w:val="en-US"/>
        </w:rPr>
        <w:t>8</w:t>
      </w:r>
      <w:r w:rsidRPr="00253ECA">
        <w:rPr>
          <w:rFonts w:ascii="Times New Roman" w:hAnsi="Times New Roman" w:cs="Times New Roman"/>
          <w:b/>
        </w:rPr>
        <w:t>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</w:t>
      </w:r>
      <w:r w:rsidRPr="00253ECA">
        <w:rPr>
          <w:rFonts w:ascii="Times New Roman" w:hAnsi="Times New Roman" w:cs="Times New Roman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</w:t>
      </w:r>
      <w:proofErr w:type="gramStart"/>
      <w:r w:rsidRPr="00253ECA">
        <w:rPr>
          <w:rFonts w:ascii="Times New Roman" w:hAnsi="Times New Roman" w:cs="Times New Roman"/>
        </w:rPr>
        <w:t xml:space="preserve">стойност </w:t>
      </w:r>
      <w:r w:rsidR="00463C40" w:rsidRPr="00253ECA">
        <w:rPr>
          <w:rFonts w:ascii="Times New Roman" w:hAnsi="Times New Roman" w:cs="Times New Roman"/>
          <w:lang w:val="en-US"/>
        </w:rPr>
        <w:t xml:space="preserve"> </w:t>
      </w:r>
      <w:r w:rsidR="004D5AFF">
        <w:rPr>
          <w:rFonts w:ascii="Times New Roman" w:hAnsi="Times New Roman" w:cs="Times New Roman"/>
          <w:b/>
          <w:lang w:val="en-US"/>
        </w:rPr>
        <w:t>3</w:t>
      </w:r>
      <w:proofErr w:type="gramEnd"/>
      <w:r w:rsidR="004D5AFF">
        <w:rPr>
          <w:rFonts w:ascii="Times New Roman" w:hAnsi="Times New Roman" w:cs="Times New Roman"/>
          <w:b/>
          <w:lang w:val="en-US"/>
        </w:rPr>
        <w:t> 662 386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>Отчетените разходи са разпределени както следва:</w:t>
      </w:r>
    </w:p>
    <w:p w:rsidR="003F7B86" w:rsidRPr="00253ECA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За отчетна група „Бюджет“ 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  <w:b/>
        </w:rPr>
        <w:t xml:space="preserve">Разходи за персонал – в размер на </w:t>
      </w:r>
      <w:r w:rsidR="004D5AFF">
        <w:rPr>
          <w:rFonts w:ascii="Times New Roman" w:hAnsi="Times New Roman" w:cs="Times New Roman"/>
          <w:b/>
          <w:lang w:val="en-US"/>
        </w:rPr>
        <w:t>3 661 558</w:t>
      </w:r>
      <w:r w:rsidRPr="00253ECA">
        <w:rPr>
          <w:rFonts w:ascii="Times New Roman" w:hAnsi="Times New Roman" w:cs="Times New Roman"/>
          <w:b/>
        </w:rPr>
        <w:t xml:space="preserve"> лв.</w:t>
      </w:r>
      <w:r w:rsidRPr="00253ECA">
        <w:rPr>
          <w:rFonts w:ascii="Times New Roman" w:hAnsi="Times New Roman" w:cs="Times New Roman"/>
        </w:rPr>
        <w:t xml:space="preserve"> 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4D5AFF">
        <w:rPr>
          <w:rFonts w:ascii="Times New Roman" w:hAnsi="Times New Roman" w:cs="Times New Roman"/>
          <w:b/>
          <w:lang w:val="en-US"/>
        </w:rPr>
        <w:t>2 915 596</w:t>
      </w:r>
      <w:r w:rsidR="00B72C13" w:rsidRPr="00253ECA">
        <w:rPr>
          <w:rFonts w:ascii="Times New Roman" w:hAnsi="Times New Roman" w:cs="Times New Roman"/>
          <w:b/>
          <w:lang w:val="en-US"/>
        </w:rPr>
        <w:t xml:space="preserve"> </w:t>
      </w:r>
      <w:r w:rsidRPr="00253ECA">
        <w:rPr>
          <w:rFonts w:ascii="Times New Roman" w:hAnsi="Times New Roman" w:cs="Times New Roman"/>
          <w:b/>
        </w:rPr>
        <w:t>лв.</w:t>
      </w:r>
    </w:p>
    <w:p w:rsidR="00B72C13" w:rsidRPr="00253ECA" w:rsidRDefault="00B72C13" w:rsidP="00B72C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>Разходи за заплати и възнаграждения на персонала, нает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по </w:t>
      </w:r>
      <w:proofErr w:type="spellStart"/>
      <w:r w:rsidRPr="00253ECA">
        <w:rPr>
          <w:rFonts w:ascii="Times New Roman" w:hAnsi="Times New Roman" w:cs="Times New Roman"/>
        </w:rPr>
        <w:t>извънтрудови</w:t>
      </w:r>
      <w:proofErr w:type="spellEnd"/>
      <w:r w:rsidRPr="00253ECA">
        <w:rPr>
          <w:rFonts w:ascii="Times New Roman" w:hAnsi="Times New Roman" w:cs="Times New Roman"/>
        </w:rPr>
        <w:t xml:space="preserve"> правоотношения </w:t>
      </w:r>
      <w:r w:rsidR="004D5AFF">
        <w:rPr>
          <w:rFonts w:ascii="Times New Roman" w:hAnsi="Times New Roman" w:cs="Times New Roman"/>
          <w:b/>
        </w:rPr>
        <w:t>–</w:t>
      </w:r>
      <w:r w:rsidRPr="00253ECA">
        <w:rPr>
          <w:rFonts w:ascii="Times New Roman" w:hAnsi="Times New Roman" w:cs="Times New Roman"/>
          <w:b/>
        </w:rPr>
        <w:t xml:space="preserve"> </w:t>
      </w:r>
      <w:r w:rsidR="004D5AFF">
        <w:rPr>
          <w:rFonts w:ascii="Times New Roman" w:hAnsi="Times New Roman" w:cs="Times New Roman"/>
          <w:b/>
          <w:lang w:val="en-US"/>
        </w:rPr>
        <w:t>108 710</w:t>
      </w:r>
      <w:r w:rsidRPr="00253ECA">
        <w:rPr>
          <w:rFonts w:ascii="Times New Roman" w:hAnsi="Times New Roman" w:cs="Times New Roman"/>
        </w:rPr>
        <w:t xml:space="preserve"> лв.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осигурителни вноски – </w:t>
      </w:r>
      <w:r w:rsidR="004D5AFF">
        <w:rPr>
          <w:rFonts w:ascii="Times New Roman" w:hAnsi="Times New Roman" w:cs="Times New Roman"/>
          <w:b/>
          <w:lang w:val="en-US"/>
        </w:rPr>
        <w:t>637 252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9F0E36" w:rsidRPr="00253ECA" w:rsidRDefault="003F7B86" w:rsidP="00040328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Средствата в размер на </w:t>
      </w:r>
      <w:r w:rsidR="002D4782">
        <w:rPr>
          <w:rFonts w:ascii="Times New Roman" w:hAnsi="Times New Roman" w:cs="Times New Roman"/>
          <w:b/>
          <w:lang w:val="en-US"/>
        </w:rPr>
        <w:t>3 661 558</w:t>
      </w:r>
      <w:r w:rsidR="00883826" w:rsidRPr="00253ECA">
        <w:rPr>
          <w:rFonts w:ascii="Times New Roman" w:hAnsi="Times New Roman" w:cs="Times New Roman"/>
          <w:b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240/31.08.2020 </w:t>
      </w:r>
      <w:bookmarkStart w:id="0" w:name="_GoBack"/>
      <w:bookmarkEnd w:id="0"/>
      <w:r w:rsidRPr="00253ECA">
        <w:rPr>
          <w:rFonts w:ascii="Times New Roman" w:hAnsi="Times New Roman" w:cs="Times New Roman"/>
        </w:rPr>
        <w:t>г.</w:t>
      </w:r>
    </w:p>
    <w:p w:rsidR="00040328" w:rsidRPr="00253ECA" w:rsidRDefault="00040328" w:rsidP="00040328">
      <w:pPr>
        <w:ind w:firstLine="708"/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  <w:b/>
        </w:rPr>
        <w:t xml:space="preserve">Разходи за издръжка – в размер на </w:t>
      </w:r>
      <w:r w:rsidR="004D5AFF">
        <w:rPr>
          <w:rFonts w:ascii="Times New Roman" w:hAnsi="Times New Roman" w:cs="Times New Roman"/>
          <w:b/>
          <w:lang w:val="en-US"/>
        </w:rPr>
        <w:t>828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B51C58" w:rsidRPr="00253ECA" w:rsidRDefault="00B51C58" w:rsidP="00B51C58">
      <w:pPr>
        <w:ind w:firstLine="708"/>
        <w:jc w:val="both"/>
        <w:rPr>
          <w:rFonts w:ascii="Times New Roman" w:hAnsi="Times New Roman" w:cs="Times New Roman"/>
          <w:b/>
          <w:highlight w:val="yellow"/>
        </w:rPr>
      </w:pPr>
      <w:r w:rsidRPr="00253ECA">
        <w:rPr>
          <w:rFonts w:ascii="Times New Roman" w:hAnsi="Times New Roman" w:cs="Times New Roman"/>
        </w:rPr>
        <w:t>Разходите за издръжка включват закупуване на дезинфектанти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и услуги по дезинфекция на помещения. </w:t>
      </w:r>
    </w:p>
    <w:p w:rsidR="005375FA" w:rsidRPr="00253EC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 w:rsidRPr="00253ECA"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ИВА ТАЛАНОВА</w:t>
      </w:r>
    </w:p>
    <w:p w:rsidR="005375FA" w:rsidRPr="00253EC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</w:pPr>
      <w:r w:rsidRPr="00253ECA"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lastRenderedPageBreak/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489" w:rsidRDefault="00315489" w:rsidP="00344A2F">
      <w:pPr>
        <w:spacing w:after="0" w:line="240" w:lineRule="auto"/>
      </w:pPr>
      <w:r>
        <w:separator/>
      </w:r>
    </w:p>
  </w:endnote>
  <w:endnote w:type="continuationSeparator" w:id="0">
    <w:p w:rsidR="00315489" w:rsidRDefault="00315489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478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478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489" w:rsidRDefault="00315489" w:rsidP="00344A2F">
      <w:pPr>
        <w:spacing w:after="0" w:line="240" w:lineRule="auto"/>
      </w:pPr>
      <w:r>
        <w:separator/>
      </w:r>
    </w:p>
  </w:footnote>
  <w:footnote w:type="continuationSeparator" w:id="0">
    <w:p w:rsidR="00315489" w:rsidRDefault="00315489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D46609"/>
    <w:multiLevelType w:val="hybridMultilevel"/>
    <w:tmpl w:val="86FC0D8A"/>
    <w:lvl w:ilvl="0" w:tplc="0402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6AEC2039"/>
    <w:multiLevelType w:val="hybridMultilevel"/>
    <w:tmpl w:val="EB1AE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0E3DC1"/>
    <w:rsid w:val="00121AC9"/>
    <w:rsid w:val="0014712E"/>
    <w:rsid w:val="00147F4C"/>
    <w:rsid w:val="00182C07"/>
    <w:rsid w:val="001A3998"/>
    <w:rsid w:val="001C6FBE"/>
    <w:rsid w:val="00201B4F"/>
    <w:rsid w:val="00253896"/>
    <w:rsid w:val="00253ECA"/>
    <w:rsid w:val="002624D9"/>
    <w:rsid w:val="00276360"/>
    <w:rsid w:val="002925CF"/>
    <w:rsid w:val="002B23BA"/>
    <w:rsid w:val="002B7702"/>
    <w:rsid w:val="002D4782"/>
    <w:rsid w:val="00301A45"/>
    <w:rsid w:val="00310B9D"/>
    <w:rsid w:val="00313221"/>
    <w:rsid w:val="00315489"/>
    <w:rsid w:val="00325533"/>
    <w:rsid w:val="003371E0"/>
    <w:rsid w:val="00344A2F"/>
    <w:rsid w:val="00363855"/>
    <w:rsid w:val="00364A6B"/>
    <w:rsid w:val="00364F89"/>
    <w:rsid w:val="003715EB"/>
    <w:rsid w:val="003822E3"/>
    <w:rsid w:val="003B16B8"/>
    <w:rsid w:val="003F7B23"/>
    <w:rsid w:val="003F7B86"/>
    <w:rsid w:val="0041690B"/>
    <w:rsid w:val="00417B08"/>
    <w:rsid w:val="004241AD"/>
    <w:rsid w:val="004310D6"/>
    <w:rsid w:val="00460619"/>
    <w:rsid w:val="004612FD"/>
    <w:rsid w:val="0046213B"/>
    <w:rsid w:val="00463C40"/>
    <w:rsid w:val="0048779C"/>
    <w:rsid w:val="00492363"/>
    <w:rsid w:val="00494D18"/>
    <w:rsid w:val="004B7B1D"/>
    <w:rsid w:val="004C343E"/>
    <w:rsid w:val="004D2676"/>
    <w:rsid w:val="004D5AFF"/>
    <w:rsid w:val="005077F1"/>
    <w:rsid w:val="005144D2"/>
    <w:rsid w:val="00523368"/>
    <w:rsid w:val="005375FA"/>
    <w:rsid w:val="00541ECA"/>
    <w:rsid w:val="00561AD7"/>
    <w:rsid w:val="005745E4"/>
    <w:rsid w:val="005811CC"/>
    <w:rsid w:val="005D2532"/>
    <w:rsid w:val="005F7063"/>
    <w:rsid w:val="00630E53"/>
    <w:rsid w:val="00673897"/>
    <w:rsid w:val="00675586"/>
    <w:rsid w:val="006807A0"/>
    <w:rsid w:val="00682109"/>
    <w:rsid w:val="00682B9B"/>
    <w:rsid w:val="006A1E33"/>
    <w:rsid w:val="006A29D4"/>
    <w:rsid w:val="006C52B5"/>
    <w:rsid w:val="006D2892"/>
    <w:rsid w:val="006D52DD"/>
    <w:rsid w:val="006E0D89"/>
    <w:rsid w:val="006E7AD0"/>
    <w:rsid w:val="006E7C91"/>
    <w:rsid w:val="00704414"/>
    <w:rsid w:val="007359CD"/>
    <w:rsid w:val="007367E8"/>
    <w:rsid w:val="0074373A"/>
    <w:rsid w:val="007461FC"/>
    <w:rsid w:val="007A05F3"/>
    <w:rsid w:val="00802771"/>
    <w:rsid w:val="00863E97"/>
    <w:rsid w:val="008673A6"/>
    <w:rsid w:val="00867F13"/>
    <w:rsid w:val="00883826"/>
    <w:rsid w:val="00883AD8"/>
    <w:rsid w:val="00887A94"/>
    <w:rsid w:val="008A3427"/>
    <w:rsid w:val="008E7EA9"/>
    <w:rsid w:val="008F1977"/>
    <w:rsid w:val="009122C6"/>
    <w:rsid w:val="00927F16"/>
    <w:rsid w:val="009326E4"/>
    <w:rsid w:val="00932CCA"/>
    <w:rsid w:val="009526C6"/>
    <w:rsid w:val="009622ED"/>
    <w:rsid w:val="009A3CC2"/>
    <w:rsid w:val="009B2729"/>
    <w:rsid w:val="009F0E36"/>
    <w:rsid w:val="00A256E1"/>
    <w:rsid w:val="00A50983"/>
    <w:rsid w:val="00A7075A"/>
    <w:rsid w:val="00A75E2F"/>
    <w:rsid w:val="00A950C3"/>
    <w:rsid w:val="00AB1C0D"/>
    <w:rsid w:val="00AC0BD5"/>
    <w:rsid w:val="00B1104A"/>
    <w:rsid w:val="00B23C65"/>
    <w:rsid w:val="00B25638"/>
    <w:rsid w:val="00B25B2E"/>
    <w:rsid w:val="00B37170"/>
    <w:rsid w:val="00B51C58"/>
    <w:rsid w:val="00B535EC"/>
    <w:rsid w:val="00B615BF"/>
    <w:rsid w:val="00B72C13"/>
    <w:rsid w:val="00BA1A09"/>
    <w:rsid w:val="00BA69A2"/>
    <w:rsid w:val="00BC4DA8"/>
    <w:rsid w:val="00BD2C20"/>
    <w:rsid w:val="00BD7727"/>
    <w:rsid w:val="00BE386B"/>
    <w:rsid w:val="00BF3069"/>
    <w:rsid w:val="00C20C6B"/>
    <w:rsid w:val="00CD29F9"/>
    <w:rsid w:val="00CE3779"/>
    <w:rsid w:val="00D02FFF"/>
    <w:rsid w:val="00D32393"/>
    <w:rsid w:val="00D80CA4"/>
    <w:rsid w:val="00D97A62"/>
    <w:rsid w:val="00D97B7D"/>
    <w:rsid w:val="00DE0493"/>
    <w:rsid w:val="00DE140B"/>
    <w:rsid w:val="00DE3086"/>
    <w:rsid w:val="00E11C2B"/>
    <w:rsid w:val="00E5230A"/>
    <w:rsid w:val="00E54B02"/>
    <w:rsid w:val="00E77746"/>
    <w:rsid w:val="00EA091D"/>
    <w:rsid w:val="00EB29C5"/>
    <w:rsid w:val="00EB4FCA"/>
    <w:rsid w:val="00ED1DD6"/>
    <w:rsid w:val="00EE24D8"/>
    <w:rsid w:val="00F02815"/>
    <w:rsid w:val="00F27E2D"/>
    <w:rsid w:val="00F27E34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6922A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DD0C6-6380-4686-A7DC-C4AFCCB2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77</cp:revision>
  <cp:lastPrinted>2023-07-07T07:00:00Z</cp:lastPrinted>
  <dcterms:created xsi:type="dcterms:W3CDTF">2022-08-09T08:43:00Z</dcterms:created>
  <dcterms:modified xsi:type="dcterms:W3CDTF">2023-09-07T12:32:00Z</dcterms:modified>
</cp:coreProperties>
</file>