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F8AB5" w14:textId="77777777" w:rsidR="00EA3029" w:rsidRDefault="005F5C85">
      <w:pPr>
        <w:spacing w:before="75"/>
        <w:ind w:left="111" w:right="10472"/>
        <w:rPr>
          <w:rFonts w:ascii="Times New Roman" w:eastAsia="Times New Roman" w:hAnsi="Times New Roman" w:cs="Times New Roman"/>
          <w:sz w:val="20"/>
          <w:szCs w:val="20"/>
        </w:rPr>
      </w:pPr>
      <w:r>
        <w:pict w14:anchorId="64648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mso-position-horizontal-relative:char;mso-position-vertical-relative:line">
            <v:imagedata r:id="rId7" o:title=""/>
          </v:shape>
        </w:pict>
      </w:r>
    </w:p>
    <w:p w14:paraId="35291719" w14:textId="77777777" w:rsidR="00EA3029" w:rsidRDefault="00EA3029">
      <w:pPr>
        <w:spacing w:line="200" w:lineRule="exact"/>
        <w:rPr>
          <w:sz w:val="20"/>
          <w:szCs w:val="20"/>
        </w:rPr>
      </w:pPr>
    </w:p>
    <w:p w14:paraId="0467EFA7" w14:textId="77777777" w:rsidR="00EA3029" w:rsidRDefault="00EA3029">
      <w:pPr>
        <w:spacing w:line="200" w:lineRule="exact"/>
        <w:rPr>
          <w:sz w:val="20"/>
          <w:szCs w:val="20"/>
        </w:rPr>
      </w:pPr>
    </w:p>
    <w:p w14:paraId="22619DC8" w14:textId="77777777" w:rsidR="00EA3029" w:rsidRDefault="00EA3029">
      <w:pPr>
        <w:spacing w:line="200" w:lineRule="exact"/>
        <w:rPr>
          <w:sz w:val="20"/>
          <w:szCs w:val="20"/>
        </w:rPr>
      </w:pPr>
    </w:p>
    <w:p w14:paraId="15EEB968" w14:textId="77777777" w:rsidR="00EA3029" w:rsidRDefault="00EA3029">
      <w:pPr>
        <w:spacing w:line="200" w:lineRule="exact"/>
        <w:rPr>
          <w:sz w:val="20"/>
          <w:szCs w:val="20"/>
        </w:rPr>
      </w:pPr>
    </w:p>
    <w:p w14:paraId="024B83A8" w14:textId="77777777" w:rsidR="00EA3029" w:rsidRDefault="00EA3029">
      <w:pPr>
        <w:spacing w:line="200" w:lineRule="exact"/>
        <w:rPr>
          <w:sz w:val="20"/>
          <w:szCs w:val="20"/>
        </w:rPr>
      </w:pPr>
    </w:p>
    <w:p w14:paraId="26067257" w14:textId="77777777" w:rsidR="00EA3029" w:rsidRDefault="00EA3029">
      <w:pPr>
        <w:spacing w:line="200" w:lineRule="exact"/>
        <w:rPr>
          <w:sz w:val="20"/>
          <w:szCs w:val="20"/>
        </w:rPr>
      </w:pPr>
    </w:p>
    <w:p w14:paraId="605D30D3" w14:textId="77777777" w:rsidR="00EA3029" w:rsidRDefault="00EA3029">
      <w:pPr>
        <w:spacing w:line="200" w:lineRule="exact"/>
        <w:rPr>
          <w:sz w:val="20"/>
          <w:szCs w:val="20"/>
        </w:rPr>
      </w:pPr>
    </w:p>
    <w:p w14:paraId="7226E87D" w14:textId="77777777" w:rsidR="00EA3029" w:rsidRDefault="00EA3029">
      <w:pPr>
        <w:spacing w:line="200" w:lineRule="exact"/>
        <w:rPr>
          <w:sz w:val="20"/>
          <w:szCs w:val="20"/>
        </w:rPr>
      </w:pPr>
    </w:p>
    <w:p w14:paraId="59B1FB72" w14:textId="77777777" w:rsidR="00EA3029" w:rsidRDefault="00EA3029">
      <w:pPr>
        <w:spacing w:line="200" w:lineRule="exact"/>
        <w:rPr>
          <w:sz w:val="20"/>
          <w:szCs w:val="20"/>
        </w:rPr>
      </w:pPr>
    </w:p>
    <w:p w14:paraId="1C081DF5" w14:textId="77777777" w:rsidR="00EA3029" w:rsidRDefault="00EA3029">
      <w:pPr>
        <w:spacing w:line="200" w:lineRule="exact"/>
        <w:rPr>
          <w:sz w:val="20"/>
          <w:szCs w:val="20"/>
        </w:rPr>
      </w:pPr>
    </w:p>
    <w:p w14:paraId="7E71F5CD" w14:textId="77777777" w:rsidR="00EA3029" w:rsidRDefault="00EA3029">
      <w:pPr>
        <w:spacing w:line="200" w:lineRule="exact"/>
        <w:rPr>
          <w:sz w:val="20"/>
          <w:szCs w:val="20"/>
        </w:rPr>
      </w:pPr>
    </w:p>
    <w:p w14:paraId="74EFA358" w14:textId="77777777" w:rsidR="00EA3029" w:rsidRDefault="00EA3029">
      <w:pPr>
        <w:spacing w:line="200" w:lineRule="exact"/>
        <w:rPr>
          <w:sz w:val="20"/>
          <w:szCs w:val="20"/>
        </w:rPr>
      </w:pPr>
    </w:p>
    <w:p w14:paraId="285A5A23" w14:textId="77777777" w:rsidR="00EA3029" w:rsidRDefault="00EA3029">
      <w:pPr>
        <w:spacing w:line="200" w:lineRule="exact"/>
        <w:rPr>
          <w:sz w:val="20"/>
          <w:szCs w:val="20"/>
        </w:rPr>
      </w:pPr>
    </w:p>
    <w:p w14:paraId="2D40AB3C" w14:textId="77777777" w:rsidR="00EA3029" w:rsidRDefault="00EA3029">
      <w:pPr>
        <w:spacing w:line="200" w:lineRule="exact"/>
        <w:rPr>
          <w:sz w:val="20"/>
          <w:szCs w:val="20"/>
        </w:rPr>
      </w:pPr>
    </w:p>
    <w:p w14:paraId="24F5F151" w14:textId="77777777" w:rsidR="00EA3029" w:rsidRDefault="00EA3029">
      <w:pPr>
        <w:spacing w:line="200" w:lineRule="exact"/>
        <w:rPr>
          <w:sz w:val="20"/>
          <w:szCs w:val="20"/>
        </w:rPr>
      </w:pPr>
    </w:p>
    <w:p w14:paraId="0A378613" w14:textId="77777777" w:rsidR="00EA3029" w:rsidRDefault="00EA3029">
      <w:pPr>
        <w:spacing w:line="200" w:lineRule="exact"/>
        <w:rPr>
          <w:sz w:val="20"/>
          <w:szCs w:val="20"/>
        </w:rPr>
      </w:pPr>
    </w:p>
    <w:p w14:paraId="0F1F2B9F" w14:textId="77777777" w:rsidR="00EA3029" w:rsidRDefault="00EA3029">
      <w:pPr>
        <w:spacing w:line="200" w:lineRule="exact"/>
        <w:rPr>
          <w:sz w:val="20"/>
          <w:szCs w:val="20"/>
        </w:rPr>
      </w:pPr>
    </w:p>
    <w:p w14:paraId="39D92663" w14:textId="77777777" w:rsidR="00EA3029" w:rsidRDefault="00EA3029">
      <w:pPr>
        <w:spacing w:line="200" w:lineRule="exact"/>
        <w:rPr>
          <w:sz w:val="20"/>
          <w:szCs w:val="20"/>
        </w:rPr>
      </w:pPr>
    </w:p>
    <w:p w14:paraId="5AA28392" w14:textId="77777777" w:rsidR="00EA3029" w:rsidRDefault="00EA3029">
      <w:pPr>
        <w:spacing w:line="200" w:lineRule="exact"/>
        <w:rPr>
          <w:sz w:val="20"/>
          <w:szCs w:val="20"/>
        </w:rPr>
      </w:pPr>
    </w:p>
    <w:p w14:paraId="279E6F8D" w14:textId="77777777" w:rsidR="00EA3029" w:rsidRDefault="00EA3029">
      <w:pPr>
        <w:spacing w:before="12" w:line="260" w:lineRule="exact"/>
        <w:rPr>
          <w:sz w:val="26"/>
          <w:szCs w:val="26"/>
        </w:rPr>
      </w:pPr>
    </w:p>
    <w:p w14:paraId="042A4333" w14:textId="77777777" w:rsidR="00EA3029" w:rsidRDefault="005F5C85">
      <w:pPr>
        <w:spacing w:before="57" w:line="276" w:lineRule="auto"/>
        <w:ind w:left="111" w:right="116"/>
        <w:rPr>
          <w:rFonts w:ascii="Verdana" w:eastAsia="Verdana" w:hAnsi="Verdana" w:cs="Verdana"/>
          <w:sz w:val="24"/>
          <w:szCs w:val="24"/>
        </w:rPr>
      </w:pPr>
      <w:r>
        <w:rPr>
          <w:rFonts w:ascii="Verdana"/>
          <w:b/>
          <w:color w:val="9FA900"/>
          <w:sz w:val="24"/>
        </w:rPr>
        <w:t>СТРАТЕГИЧЕСКИ</w:t>
      </w:r>
      <w:r>
        <w:rPr>
          <w:rFonts w:ascii="Verdana"/>
          <w:b/>
          <w:color w:val="9FA900"/>
          <w:sz w:val="24"/>
        </w:rPr>
        <w:t xml:space="preserve"> </w:t>
      </w:r>
      <w:r>
        <w:rPr>
          <w:rFonts w:ascii="Verdana"/>
          <w:b/>
          <w:color w:val="9FA900"/>
          <w:sz w:val="24"/>
        </w:rPr>
        <w:t>ДОКЛАД</w:t>
      </w:r>
      <w:r>
        <w:rPr>
          <w:rFonts w:ascii="Verdana"/>
          <w:b/>
          <w:color w:val="9FA900"/>
          <w:sz w:val="24"/>
        </w:rPr>
        <w:t xml:space="preserve"> </w:t>
      </w:r>
      <w:r>
        <w:rPr>
          <w:rFonts w:ascii="Verdana"/>
          <w:b/>
          <w:color w:val="9FA900"/>
          <w:sz w:val="24"/>
        </w:rPr>
        <w:t>ЗА</w:t>
      </w:r>
      <w:r>
        <w:rPr>
          <w:rFonts w:ascii="Verdana"/>
          <w:b/>
          <w:color w:val="9FA900"/>
          <w:sz w:val="24"/>
        </w:rPr>
        <w:t xml:space="preserve"> </w:t>
      </w:r>
      <w:r>
        <w:rPr>
          <w:rFonts w:ascii="Verdana"/>
          <w:b/>
          <w:color w:val="9FA900"/>
          <w:sz w:val="24"/>
        </w:rPr>
        <w:t>ВЪЗДЕЙСТВИЕТО</w:t>
      </w:r>
      <w:r>
        <w:rPr>
          <w:rFonts w:ascii="Verdana"/>
          <w:b/>
          <w:color w:val="9FA900"/>
          <w:sz w:val="24"/>
        </w:rPr>
        <w:t xml:space="preserve"> </w:t>
      </w:r>
      <w:r>
        <w:rPr>
          <w:rFonts w:ascii="Verdana"/>
          <w:b/>
          <w:color w:val="9FA900"/>
          <w:sz w:val="24"/>
        </w:rPr>
        <w:t>ВЪРХУ</w:t>
      </w:r>
      <w:r>
        <w:rPr>
          <w:rFonts w:ascii="Verdana"/>
          <w:b/>
          <w:color w:val="9FA900"/>
          <w:sz w:val="24"/>
        </w:rPr>
        <w:t xml:space="preserve"> </w:t>
      </w:r>
      <w:r>
        <w:rPr>
          <w:rFonts w:ascii="Verdana"/>
          <w:b/>
          <w:color w:val="9FA900"/>
          <w:sz w:val="24"/>
        </w:rPr>
        <w:t>ОКОЛНАТА</w:t>
      </w:r>
      <w:r>
        <w:rPr>
          <w:rFonts w:ascii="Verdana"/>
          <w:b/>
          <w:color w:val="9FA900"/>
          <w:sz w:val="24"/>
        </w:rPr>
        <w:t xml:space="preserve"> </w:t>
      </w:r>
      <w:r>
        <w:rPr>
          <w:rFonts w:ascii="Verdana"/>
          <w:b/>
          <w:color w:val="9FA900"/>
          <w:sz w:val="24"/>
        </w:rPr>
        <w:t>СРЕДА</w:t>
      </w:r>
      <w:r>
        <w:rPr>
          <w:rFonts w:ascii="Verdana"/>
          <w:b/>
          <w:color w:val="9FA900"/>
          <w:sz w:val="24"/>
        </w:rPr>
        <w:t xml:space="preserve"> (</w:t>
      </w:r>
      <w:r>
        <w:rPr>
          <w:rFonts w:ascii="Verdana"/>
          <w:b/>
          <w:color w:val="9FA900"/>
          <w:sz w:val="24"/>
        </w:rPr>
        <w:t>ВОС</w:t>
      </w:r>
      <w:r>
        <w:rPr>
          <w:rFonts w:ascii="Verdana"/>
          <w:b/>
          <w:color w:val="9FA900"/>
          <w:sz w:val="24"/>
        </w:rPr>
        <w:t xml:space="preserve">) </w:t>
      </w:r>
      <w:r>
        <w:rPr>
          <w:rFonts w:ascii="Verdana"/>
          <w:b/>
          <w:color w:val="9FA900"/>
          <w:sz w:val="24"/>
        </w:rPr>
        <w:t>ОТНОСНО</w:t>
      </w:r>
      <w:r>
        <w:rPr>
          <w:rFonts w:ascii="Verdana"/>
          <w:b/>
          <w:color w:val="9FA900"/>
          <w:sz w:val="24"/>
        </w:rPr>
        <w:t xml:space="preserve"> </w:t>
      </w:r>
      <w:r>
        <w:rPr>
          <w:rFonts w:ascii="Verdana"/>
          <w:b/>
          <w:color w:val="9FA900"/>
          <w:sz w:val="24"/>
        </w:rPr>
        <w:t>КРАЙНО</w:t>
      </w:r>
      <w:r>
        <w:rPr>
          <w:rFonts w:ascii="Verdana"/>
          <w:b/>
          <w:color w:val="9FA900"/>
          <w:sz w:val="24"/>
        </w:rPr>
        <w:t xml:space="preserve"> </w:t>
      </w:r>
      <w:r>
        <w:rPr>
          <w:rFonts w:ascii="Verdana"/>
          <w:b/>
          <w:color w:val="9FA900"/>
          <w:sz w:val="24"/>
        </w:rPr>
        <w:t>МЕСТОНАЗНАЧЕНИЕ</w:t>
      </w:r>
      <w:r>
        <w:rPr>
          <w:rFonts w:ascii="Verdana"/>
          <w:b/>
          <w:color w:val="9FA900"/>
          <w:sz w:val="24"/>
        </w:rPr>
        <w:t xml:space="preserve"> </w:t>
      </w:r>
      <w:r>
        <w:rPr>
          <w:rFonts w:ascii="Verdana"/>
          <w:b/>
          <w:color w:val="9FA900"/>
          <w:sz w:val="24"/>
        </w:rPr>
        <w:t>НА</w:t>
      </w:r>
      <w:r>
        <w:rPr>
          <w:rFonts w:ascii="Verdana"/>
          <w:b/>
          <w:color w:val="9FA900"/>
          <w:sz w:val="24"/>
        </w:rPr>
        <w:t xml:space="preserve"> </w:t>
      </w:r>
      <w:r>
        <w:rPr>
          <w:rFonts w:ascii="Verdana"/>
          <w:b/>
          <w:color w:val="9FA900"/>
          <w:sz w:val="24"/>
        </w:rPr>
        <w:t>ВИСОКОАКТИВНИ</w:t>
      </w:r>
      <w:r>
        <w:rPr>
          <w:rFonts w:ascii="Verdana"/>
          <w:b/>
          <w:color w:val="9FA900"/>
          <w:sz w:val="24"/>
        </w:rPr>
        <w:t xml:space="preserve"> </w:t>
      </w:r>
      <w:r>
        <w:rPr>
          <w:rFonts w:ascii="Verdana"/>
          <w:b/>
          <w:color w:val="9FA900"/>
          <w:sz w:val="24"/>
        </w:rPr>
        <w:t>И</w:t>
      </w:r>
      <w:r>
        <w:rPr>
          <w:rFonts w:ascii="Verdana"/>
          <w:b/>
          <w:color w:val="9FA900"/>
          <w:sz w:val="24"/>
        </w:rPr>
        <w:t>/</w:t>
      </w:r>
      <w:r>
        <w:rPr>
          <w:rFonts w:ascii="Verdana"/>
          <w:b/>
          <w:color w:val="9FA900"/>
          <w:sz w:val="24"/>
        </w:rPr>
        <w:t>ИЛИ</w:t>
      </w:r>
    </w:p>
    <w:p w14:paraId="6460C03C" w14:textId="77777777" w:rsidR="00EA3029" w:rsidRDefault="005F5C85">
      <w:pPr>
        <w:spacing w:line="280" w:lineRule="exact"/>
        <w:ind w:left="111"/>
        <w:rPr>
          <w:rFonts w:ascii="Verdana" w:eastAsia="Verdana" w:hAnsi="Verdana" w:cs="Verdana"/>
          <w:sz w:val="24"/>
          <w:szCs w:val="24"/>
        </w:rPr>
      </w:pPr>
      <w:r>
        <w:rPr>
          <w:rFonts w:ascii="Verdana"/>
          <w:b/>
          <w:color w:val="9FA900"/>
          <w:sz w:val="24"/>
        </w:rPr>
        <w:t>ДЪЛГОЖИВЕЕЩИ</w:t>
      </w:r>
      <w:r>
        <w:rPr>
          <w:rFonts w:ascii="Verdana"/>
          <w:b/>
          <w:color w:val="9FA900"/>
          <w:sz w:val="24"/>
        </w:rPr>
        <w:t xml:space="preserve"> </w:t>
      </w:r>
      <w:r>
        <w:rPr>
          <w:rFonts w:ascii="Verdana"/>
          <w:b/>
          <w:color w:val="9FA900"/>
          <w:sz w:val="24"/>
        </w:rPr>
        <w:t>ОТПАДЪЦИ</w:t>
      </w:r>
      <w:r>
        <w:rPr>
          <w:rFonts w:ascii="Verdana"/>
          <w:b/>
          <w:color w:val="9FA900"/>
          <w:sz w:val="24"/>
        </w:rPr>
        <w:t xml:space="preserve"> </w:t>
      </w:r>
      <w:r>
        <w:rPr>
          <w:rFonts w:ascii="Verdana"/>
          <w:b/>
          <w:color w:val="9FA900"/>
          <w:sz w:val="24"/>
        </w:rPr>
        <w:t>В</w:t>
      </w:r>
      <w:r>
        <w:rPr>
          <w:rFonts w:ascii="Verdana"/>
          <w:b/>
          <w:color w:val="9FA900"/>
          <w:sz w:val="24"/>
        </w:rPr>
        <w:t xml:space="preserve"> </w:t>
      </w:r>
      <w:r>
        <w:rPr>
          <w:rFonts w:ascii="Verdana"/>
          <w:b/>
          <w:color w:val="9FA900"/>
          <w:sz w:val="24"/>
        </w:rPr>
        <w:t>БЕЛГИЯ</w:t>
      </w:r>
    </w:p>
    <w:p w14:paraId="6EBBAD4A" w14:textId="77777777" w:rsidR="00EA3029" w:rsidRDefault="00EA3029">
      <w:pPr>
        <w:spacing w:before="3" w:line="120" w:lineRule="exact"/>
        <w:rPr>
          <w:sz w:val="12"/>
          <w:szCs w:val="12"/>
        </w:rPr>
      </w:pPr>
    </w:p>
    <w:p w14:paraId="30F3D483" w14:textId="77777777" w:rsidR="00EA3029" w:rsidRDefault="00EA3029">
      <w:pPr>
        <w:spacing w:line="240" w:lineRule="exact"/>
        <w:rPr>
          <w:sz w:val="24"/>
          <w:szCs w:val="24"/>
        </w:rPr>
      </w:pPr>
    </w:p>
    <w:p w14:paraId="152C7D55" w14:textId="77777777" w:rsidR="00EA3029" w:rsidRDefault="00EA3029">
      <w:pPr>
        <w:spacing w:line="240" w:lineRule="exact"/>
        <w:rPr>
          <w:sz w:val="24"/>
          <w:szCs w:val="24"/>
        </w:rPr>
      </w:pPr>
    </w:p>
    <w:p w14:paraId="66D0F440" w14:textId="77777777" w:rsidR="00EA3029" w:rsidRDefault="00EA3029">
      <w:pPr>
        <w:spacing w:line="240" w:lineRule="exact"/>
        <w:rPr>
          <w:sz w:val="24"/>
          <w:szCs w:val="24"/>
        </w:rPr>
      </w:pPr>
    </w:p>
    <w:p w14:paraId="79373B4D" w14:textId="77777777" w:rsidR="00EA3029" w:rsidRDefault="005F5C85">
      <w:pPr>
        <w:pStyle w:val="Heading2"/>
        <w:ind w:left="111" w:firstLine="0"/>
        <w:rPr>
          <w:b w:val="0"/>
          <w:bCs w:val="0"/>
        </w:rPr>
      </w:pPr>
      <w:bookmarkStart w:id="0" w:name="RESUME_NON_TECHNIQUE"/>
      <w:bookmarkEnd w:id="0"/>
      <w:r>
        <w:rPr>
          <w:color w:val="9FA900"/>
        </w:rPr>
        <w:t>НЕТЕХНИЧЕСКО РЕЗЮМЕ</w:t>
      </w:r>
    </w:p>
    <w:p w14:paraId="56EAE312" w14:textId="77777777" w:rsidR="00EA3029" w:rsidRDefault="00EA3029">
      <w:pPr>
        <w:spacing w:before="7" w:line="150" w:lineRule="exact"/>
        <w:rPr>
          <w:sz w:val="15"/>
          <w:szCs w:val="15"/>
        </w:rPr>
      </w:pPr>
    </w:p>
    <w:p w14:paraId="0C160B2D" w14:textId="77777777" w:rsidR="00EA3029" w:rsidRDefault="00EA3029">
      <w:pPr>
        <w:spacing w:line="200" w:lineRule="exact"/>
        <w:rPr>
          <w:sz w:val="20"/>
          <w:szCs w:val="20"/>
        </w:rPr>
      </w:pPr>
    </w:p>
    <w:p w14:paraId="44B76476" w14:textId="77777777" w:rsidR="00EA3029" w:rsidRDefault="00EA3029">
      <w:pPr>
        <w:spacing w:line="200" w:lineRule="exact"/>
        <w:rPr>
          <w:sz w:val="20"/>
          <w:szCs w:val="20"/>
        </w:rPr>
      </w:pPr>
    </w:p>
    <w:p w14:paraId="4A95D5AA" w14:textId="77777777" w:rsidR="00EA3029" w:rsidRDefault="00EA3029">
      <w:pPr>
        <w:spacing w:line="200" w:lineRule="exact"/>
        <w:rPr>
          <w:sz w:val="20"/>
          <w:szCs w:val="20"/>
        </w:rPr>
      </w:pPr>
    </w:p>
    <w:p w14:paraId="7132A994" w14:textId="77777777" w:rsidR="00EA3029" w:rsidRDefault="00EA3029">
      <w:pPr>
        <w:spacing w:line="200" w:lineRule="exact"/>
        <w:rPr>
          <w:sz w:val="20"/>
          <w:szCs w:val="20"/>
        </w:rPr>
      </w:pPr>
    </w:p>
    <w:p w14:paraId="3FA09644" w14:textId="77777777" w:rsidR="00EA3029" w:rsidRDefault="00EA3029">
      <w:pPr>
        <w:spacing w:line="200" w:lineRule="exact"/>
        <w:rPr>
          <w:sz w:val="20"/>
          <w:szCs w:val="20"/>
        </w:rPr>
      </w:pPr>
    </w:p>
    <w:p w14:paraId="0EB18027" w14:textId="77777777" w:rsidR="00EA3029" w:rsidRDefault="00EA3029">
      <w:pPr>
        <w:spacing w:line="200" w:lineRule="exact"/>
        <w:rPr>
          <w:sz w:val="20"/>
          <w:szCs w:val="20"/>
        </w:rPr>
      </w:pPr>
    </w:p>
    <w:p w14:paraId="4A8E1CA7" w14:textId="77777777" w:rsidR="00EA3029" w:rsidRDefault="00EA3029">
      <w:pPr>
        <w:spacing w:line="200" w:lineRule="exact"/>
        <w:rPr>
          <w:sz w:val="20"/>
          <w:szCs w:val="20"/>
        </w:rPr>
      </w:pPr>
    </w:p>
    <w:p w14:paraId="48EE0D42" w14:textId="77777777" w:rsidR="00EA3029" w:rsidRDefault="00EA3029">
      <w:pPr>
        <w:spacing w:line="200" w:lineRule="exact"/>
        <w:rPr>
          <w:sz w:val="20"/>
          <w:szCs w:val="20"/>
        </w:rPr>
      </w:pPr>
    </w:p>
    <w:p w14:paraId="6F7F679A" w14:textId="77777777" w:rsidR="00EA3029" w:rsidRDefault="00EA3029">
      <w:pPr>
        <w:spacing w:line="200" w:lineRule="exact"/>
        <w:rPr>
          <w:sz w:val="20"/>
          <w:szCs w:val="20"/>
        </w:rPr>
      </w:pPr>
    </w:p>
    <w:p w14:paraId="05B67BDB" w14:textId="77777777" w:rsidR="00EA3029" w:rsidRDefault="00EA3029">
      <w:pPr>
        <w:spacing w:line="200" w:lineRule="exact"/>
        <w:rPr>
          <w:sz w:val="20"/>
          <w:szCs w:val="20"/>
        </w:rPr>
      </w:pPr>
    </w:p>
    <w:p w14:paraId="44BA2C3E" w14:textId="77777777" w:rsidR="00EA3029" w:rsidRDefault="00EA3029">
      <w:pPr>
        <w:spacing w:line="200" w:lineRule="exact"/>
        <w:rPr>
          <w:sz w:val="20"/>
          <w:szCs w:val="20"/>
        </w:rPr>
      </w:pPr>
    </w:p>
    <w:p w14:paraId="35401C64" w14:textId="77777777" w:rsidR="00EA3029" w:rsidRDefault="00EA3029">
      <w:pPr>
        <w:spacing w:line="200" w:lineRule="exact"/>
        <w:rPr>
          <w:sz w:val="20"/>
          <w:szCs w:val="20"/>
        </w:rPr>
      </w:pPr>
    </w:p>
    <w:p w14:paraId="778E084F" w14:textId="77777777" w:rsidR="00EA3029" w:rsidRDefault="00EA3029">
      <w:pPr>
        <w:spacing w:line="200" w:lineRule="exact"/>
        <w:rPr>
          <w:sz w:val="20"/>
          <w:szCs w:val="20"/>
        </w:rPr>
      </w:pPr>
    </w:p>
    <w:p w14:paraId="1EE1B2B1" w14:textId="77777777" w:rsidR="00EA3029" w:rsidRDefault="00EA3029">
      <w:pPr>
        <w:spacing w:line="200" w:lineRule="exact"/>
        <w:rPr>
          <w:sz w:val="20"/>
          <w:szCs w:val="20"/>
        </w:rPr>
      </w:pPr>
    </w:p>
    <w:p w14:paraId="5390EAAB" w14:textId="77777777" w:rsidR="00EA3029" w:rsidRDefault="00EA3029">
      <w:pPr>
        <w:spacing w:line="200" w:lineRule="exact"/>
        <w:rPr>
          <w:sz w:val="20"/>
          <w:szCs w:val="20"/>
        </w:rPr>
      </w:pPr>
    </w:p>
    <w:p w14:paraId="79878F10" w14:textId="77777777" w:rsidR="00EA3029" w:rsidRDefault="00EA3029">
      <w:pPr>
        <w:spacing w:line="200" w:lineRule="exact"/>
        <w:rPr>
          <w:sz w:val="20"/>
          <w:szCs w:val="20"/>
        </w:rPr>
      </w:pPr>
    </w:p>
    <w:p w14:paraId="60885D0F" w14:textId="77777777" w:rsidR="00EA3029" w:rsidRDefault="00EA3029">
      <w:pPr>
        <w:spacing w:line="200" w:lineRule="exact"/>
        <w:rPr>
          <w:sz w:val="20"/>
          <w:szCs w:val="20"/>
        </w:rPr>
      </w:pPr>
    </w:p>
    <w:p w14:paraId="6A66F937" w14:textId="77777777" w:rsidR="00EA3029" w:rsidRDefault="00EA3029">
      <w:pPr>
        <w:spacing w:line="200" w:lineRule="exact"/>
        <w:rPr>
          <w:sz w:val="20"/>
          <w:szCs w:val="20"/>
        </w:rPr>
      </w:pPr>
    </w:p>
    <w:p w14:paraId="0B739AFC" w14:textId="77777777" w:rsidR="00EA3029" w:rsidRDefault="00EA3029">
      <w:pPr>
        <w:spacing w:line="200" w:lineRule="exact"/>
        <w:rPr>
          <w:sz w:val="20"/>
          <w:szCs w:val="20"/>
        </w:rPr>
      </w:pPr>
    </w:p>
    <w:p w14:paraId="6D0D6D84" w14:textId="77777777" w:rsidR="00EA3029" w:rsidRDefault="00EA3029">
      <w:pPr>
        <w:spacing w:line="200" w:lineRule="exact"/>
        <w:rPr>
          <w:sz w:val="20"/>
          <w:szCs w:val="20"/>
        </w:rPr>
      </w:pPr>
    </w:p>
    <w:p w14:paraId="372F5518" w14:textId="77777777" w:rsidR="00EA3029" w:rsidRDefault="00EA3029">
      <w:pPr>
        <w:spacing w:line="200" w:lineRule="exact"/>
        <w:rPr>
          <w:sz w:val="20"/>
          <w:szCs w:val="20"/>
        </w:rPr>
      </w:pPr>
    </w:p>
    <w:p w14:paraId="2DE0422D" w14:textId="77777777" w:rsidR="00EA3029" w:rsidRDefault="00EA3029">
      <w:pPr>
        <w:spacing w:line="200" w:lineRule="exact"/>
        <w:rPr>
          <w:sz w:val="20"/>
          <w:szCs w:val="20"/>
        </w:rPr>
      </w:pPr>
    </w:p>
    <w:p w14:paraId="0F5784A1" w14:textId="77777777" w:rsidR="00EA3029" w:rsidRDefault="005F5C85">
      <w:pPr>
        <w:tabs>
          <w:tab w:val="left" w:pos="2947"/>
        </w:tabs>
        <w:spacing w:line="395" w:lineRule="auto"/>
        <w:ind w:left="111" w:right="1026"/>
        <w:rPr>
          <w:rFonts w:ascii="Verdana" w:eastAsia="Verdana" w:hAnsi="Verdana" w:cs="Verdana"/>
          <w:sz w:val="20"/>
          <w:szCs w:val="20"/>
        </w:rPr>
      </w:pPr>
      <w:r>
        <w:rPr>
          <w:rFonts w:ascii="Verdana" w:hAnsi="Verdana"/>
          <w:sz w:val="20"/>
        </w:rPr>
        <w:t>Национална агенция за радиоактивни отпадъци и обогатени разпадащи се материали NIROND-TR 2020-08 F</w:t>
      </w:r>
      <w:r>
        <w:rPr>
          <w:rFonts w:ascii="Verdana" w:hAnsi="Verdana"/>
          <w:sz w:val="20"/>
        </w:rPr>
        <w:tab/>
        <w:t>април 2020 г.</w:t>
      </w:r>
    </w:p>
    <w:p w14:paraId="2B87C485" w14:textId="77777777" w:rsidR="00EA3029" w:rsidRDefault="00EA3029">
      <w:pPr>
        <w:spacing w:line="395" w:lineRule="auto"/>
        <w:rPr>
          <w:rFonts w:ascii="Verdana" w:eastAsia="Verdana" w:hAnsi="Verdana" w:cs="Verdana"/>
          <w:sz w:val="20"/>
          <w:szCs w:val="20"/>
        </w:rPr>
        <w:sectPr w:rsidR="00EA3029">
          <w:type w:val="continuous"/>
          <w:pgSz w:w="11920" w:h="16860"/>
          <w:pgMar w:top="1580" w:right="1680" w:bottom="280" w:left="1420" w:header="708" w:footer="708" w:gutter="0"/>
          <w:cols w:space="708"/>
        </w:sectPr>
      </w:pPr>
    </w:p>
    <w:p w14:paraId="128AE65B" w14:textId="77777777" w:rsidR="00EA3029" w:rsidRDefault="005F5C85">
      <w:pPr>
        <w:spacing w:before="11" w:line="100" w:lineRule="exact"/>
        <w:rPr>
          <w:sz w:val="10"/>
          <w:szCs w:val="10"/>
        </w:rPr>
      </w:pPr>
      <w:r>
        <w:lastRenderedPageBreak/>
        <w:pict w14:anchorId="7F7C5A90">
          <v:shape id="_x0000_s1083" type="#_x0000_t75" style="position:absolute;margin-left:305.45pt;margin-top:173.25pt;width:49.45pt;height:27.4pt;z-index:-251673600;mso-position-horizontal-relative:page;mso-position-vertical-relative:page">
            <v:imagedata r:id="rId8" o:title=""/>
            <w10:wrap anchorx="page" anchory="page"/>
          </v:shape>
        </w:pict>
      </w:r>
      <w:r>
        <w:pict w14:anchorId="60AB4DEE">
          <v:group id="_x0000_s1068" style="position:absolute;margin-left:332.85pt;margin-top:116.45pt;width:38.6pt;height:38.35pt;z-index:-251672576;mso-position-horizontal-relative:page;mso-position-vertical-relative:page" coordorigin="6657,2329" coordsize="772,767">
            <v:shape id="_x0000_s1082" style="position:absolute;left:6657;top:2329;width:772;height:767" coordorigin="6657,2329" coordsize="772,767" path="m6796,2934r-67,43l6686,3020r-22,36l6657,3083r,13l6716,3096r5,-2l6672,3094r7,-28l6704,3025r40,-46l6796,2934xe" fillcolor="#ffd8d8" stroked="f">
              <v:path arrowok="t"/>
            </v:shape>
            <v:shape id="_x0000_s1081" style="position:absolute;left:6657;top:2329;width:772;height:767" coordorigin="6657,2329" coordsize="772,767" path="m6987,2329r-15,11l6964,2363r-3,27l6960,2409r1,18l6972,2506r10,43l6987,2571r-33,100l6917,2755r-46,94l6820,2940r-52,78l6717,3073r-45,21l6721,3094r2,-1l6764,3058r49,-63l6872,2902r7,-2l6872,2900r55,-102l6964,2719r24,-59l7001,2614r28,l7012,2568r5,-40l7001,2528r-9,-34l6986,2460r-3,-31l6982,2401r,-12l6984,2369r5,-21l6998,2334r19,l7007,2330r-20,-1xe" fillcolor="#ffd8d8" stroked="f">
              <v:path arrowok="t"/>
            </v:shape>
            <v:shape id="_x0000_s1080" style="position:absolute;left:6657;top:2329;width:772;height:767" coordorigin="6657,2329" coordsize="772,767" path="m7421,2898r-22,l7390,2906r,21l7399,2935r22,l7425,2931r-24,l7394,2925r,-16l7401,2902r24,l7421,2898xe" fillcolor="#ffd8d8" stroked="f">
              <v:path arrowok="t"/>
            </v:shape>
            <v:shape id="_x0000_s1079" style="position:absolute;left:6657;top:2329;width:772;height:767" coordorigin="6657,2329" coordsize="772,767" path="m7425,2902r-6,l7424,2909r,16l7419,2931r6,l7429,2927r,-21l7425,2902xe" fillcolor="#ffd8d8" stroked="f">
              <v:path arrowok="t"/>
            </v:shape>
            <v:shape id="_x0000_s1078" style="position:absolute;left:6657;top:2329;width:772;height:767" coordorigin="6657,2329" coordsize="772,767" path="m7415,2905r-13,l7402,2927r4,l7406,2919r10,l7416,2918r-3,-1l7418,2916r-12,l7406,2909r11,l7417,2908r-2,-3xe" fillcolor="#ffd8d8" stroked="f">
              <v:path arrowok="t"/>
            </v:shape>
            <v:shape id="_x0000_s1077" style="position:absolute;left:6657;top:2329;width:772;height:767" coordorigin="6657,2329" coordsize="772,767" path="m7416,2919r-5,l7412,2921r2,6l7418,2927r-1,-3l7417,2920r-1,-1xe" fillcolor="#ffd8d8" stroked="f">
              <v:path arrowok="t"/>
            </v:shape>
            <v:shape id="_x0000_s1076" style="position:absolute;left:6657;top:2329;width:772;height:767" coordorigin="6657,2329" coordsize="772,767" path="m7417,2909r-5,l7413,2910r,5l7411,2916r7,l7418,2913r-1,-4xe" fillcolor="#ffd8d8" stroked="f">
              <v:path arrowok="t"/>
            </v:shape>
            <v:shape id="_x0000_s1075" style="position:absolute;left:6657;top:2329;width:772;height:767" coordorigin="6657,2329" coordsize="772,767" path="m7029,2614r-28,l7044,2699r44,58l7129,2794r33,22l7092,2830r-74,18l6944,2872r-72,28l6879,2900r66,-20l7026,2861r83,-15l7192,2836r59,l7238,2830r53,-2l7413,2828r-21,-11l7363,2810r-160,l7185,2800r-52,-35l7060,2677r-27,-53l7029,2614xe" fillcolor="#ffd8d8" stroked="f">
              <v:path arrowok="t"/>
            </v:shape>
            <v:shape id="_x0000_s1074" style="position:absolute;left:6657;top:2329;width:772;height:767" coordorigin="6657,2329" coordsize="772,767" path="m7251,2836r-59,l7243,2859r51,17l7341,2887r39,4l7396,2890r13,-3l7417,2881r1,-2l7397,2879r-31,-4l7327,2865r-43,-15l7251,2836xe" fillcolor="#ffd8d8" stroked="f">
              <v:path arrowok="t"/>
            </v:shape>
            <v:shape id="_x0000_s1073" style="position:absolute;left:6657;top:2329;width:772;height:767" coordorigin="6657,2329" coordsize="772,767" path="m7421,2873r-5,3l7407,2879r11,l7421,2873xe" fillcolor="#ffd8d8" stroked="f">
              <v:path arrowok="t"/>
            </v:shape>
            <v:shape id="_x0000_s1072" style="position:absolute;left:6657;top:2329;width:772;height:767" coordorigin="6657,2329" coordsize="772,767" path="m7413,2828r-122,l7353,2829r51,11l7424,2865r3,-6l7429,2857r,-6l7419,2831r-6,-3xe" fillcolor="#ffd8d8" stroked="f">
              <v:path arrowok="t"/>
            </v:shape>
            <v:shape id="_x0000_s1071" style="position:absolute;left:6657;top:2329;width:772;height:767" coordorigin="6657,2329" coordsize="772,767" path="m7298,2805r-21,l7254,2807r-51,3l7363,2810r-12,-2l7298,2805xe" fillcolor="#ffd8d8" stroked="f">
              <v:path arrowok="t"/>
            </v:shape>
            <v:shape id="_x0000_s1070" style="position:absolute;left:6657;top:2329;width:772;height:767" coordorigin="6657,2329" coordsize="772,767" path="m7025,2394r-4,23l7016,2447r-6,37l7001,2528r16,l7018,2523r3,-43l7025,2394xe" fillcolor="#ffd8d8" stroked="f">
              <v:path arrowok="t"/>
            </v:shape>
            <v:shape id="_x0000_s1069" style="position:absolute;left:6657;top:2329;width:772;height:767" coordorigin="6657,2329" coordsize="772,767" path="m7017,2334r-19,l7007,2339r8,9l7021,2361r4,19l7028,2351r-7,-15l7017,2334xe" fillcolor="#ffd8d8" stroked="f">
              <v:path arrowok="t"/>
            </v:shape>
            <w10:wrap anchorx="page" anchory="page"/>
          </v:group>
        </w:pict>
      </w:r>
      <w:r>
        <w:pict w14:anchorId="26D99AF9">
          <v:shape id="_x0000_s1067" type="#_x0000_t75" style="position:absolute;margin-left:333pt;margin-top:223.5pt;width:134.65pt;height:46.2pt;z-index:-251671552;mso-position-horizontal-relative:page;mso-position-vertical-relative:page">
            <v:imagedata r:id="rId9" o:title=""/>
            <w10:wrap anchorx="page" anchory="page"/>
          </v:shape>
        </w:pict>
      </w:r>
      <w:r>
        <w:pict w14:anchorId="051B116F">
          <v:group id="_x0000_s1065" style="position:absolute;margin-left:135.95pt;margin-top:85.55pt;width:383.2pt;height:.1pt;z-index:-251670528;mso-position-horizontal-relative:page;mso-position-vertical-relative:page" coordorigin="2719,1711" coordsize="7664,2">
            <v:shape id="_x0000_s1066" style="position:absolute;left:2719;top:1711;width:7664;height:2" coordorigin="2719,1711" coordsize="7664,0" path="m2719,1711r7663,e" filled="f" strokeweight="1.06pt">
              <v:path arrowok="t"/>
            </v:shape>
            <w10:wrap anchorx="page" anchory="page"/>
          </v:group>
        </w:pict>
      </w:r>
      <w:r>
        <w:pict w14:anchorId="7A789408">
          <v:group id="_x0000_s1063" style="position:absolute;margin-left:135.95pt;margin-top:102.5pt;width:156pt;height:.1pt;z-index:-251669504;mso-position-horizontal-relative:page;mso-position-vertical-relative:page" coordorigin="2719,2050" coordsize="3120,2">
            <v:shape id="_x0000_s1064" style="position:absolute;left:2719;top:2050;width:3120;height:2" coordorigin="2719,2050" coordsize="3120,0" path="m2719,2050r3120,e" filled="f" strokeweight="1.06pt">
              <v:path arrowok="t"/>
            </v:shape>
            <w10:wrap anchorx="page" anchory="page"/>
          </v:group>
        </w:pict>
      </w:r>
      <w:r>
        <w:pict w14:anchorId="7ED3E665">
          <v:group id="_x0000_s1061" style="position:absolute;margin-left:135.95pt;margin-top:217.1pt;width:383.2pt;height:.1pt;z-index:-251668480;mso-position-horizontal-relative:page;mso-position-vertical-relative:page" coordorigin="2719,4342" coordsize="7664,2">
            <v:shape id="_x0000_s1062" style="position:absolute;left:2719;top:4342;width:7664;height:2" coordorigin="2719,4342" coordsize="7664,0" path="m2719,4342r7663,e" filled="f" strokeweight=".58pt">
              <v:path arrowok="t"/>
            </v:shape>
            <w10:wrap anchorx="page" anchory="page"/>
          </v:group>
        </w:pict>
      </w:r>
      <w:r>
        <w:pict w14:anchorId="223ABBAF">
          <v:group id="_x0000_s1059" style="position:absolute;margin-left:135.25pt;margin-top:274.7pt;width:383.9pt;height:.1pt;z-index:-251667456;mso-position-horizontal-relative:page;mso-position-vertical-relative:page" coordorigin="2705,5494" coordsize="7678,2">
            <v:shape id="_x0000_s1060" style="position:absolute;left:2705;top:5494;width:7678;height:2" coordorigin="2705,5494" coordsize="7678,0" path="m2705,5494r7677,e" filled="f" strokeweight="1.06pt">
              <v:path arrowok="t"/>
            </v:shape>
            <w10:wrap anchorx="page" anchory="page"/>
          </v:group>
        </w:pict>
      </w:r>
    </w:p>
    <w:tbl>
      <w:tblPr>
        <w:tblW w:w="0" w:type="auto"/>
        <w:tblInd w:w="1039" w:type="dxa"/>
        <w:tblLayout w:type="fixed"/>
        <w:tblCellMar>
          <w:left w:w="0" w:type="dxa"/>
          <w:right w:w="0" w:type="dxa"/>
        </w:tblCellMar>
        <w:tblLook w:val="01E0" w:firstRow="1" w:lastRow="1" w:firstColumn="1" w:lastColumn="1" w:noHBand="0" w:noVBand="0"/>
      </w:tblPr>
      <w:tblGrid>
        <w:gridCol w:w="3120"/>
        <w:gridCol w:w="2567"/>
      </w:tblGrid>
      <w:tr w:rsidR="00EA3029" w14:paraId="63B16385" w14:textId="77777777">
        <w:trPr>
          <w:trHeight w:hRule="exact" w:val="1475"/>
        </w:trPr>
        <w:tc>
          <w:tcPr>
            <w:tcW w:w="3120" w:type="dxa"/>
            <w:tcBorders>
              <w:top w:val="single" w:sz="8" w:space="0" w:color="000000"/>
              <w:left w:val="nil"/>
              <w:bottom w:val="nil"/>
              <w:right w:val="nil"/>
            </w:tcBorders>
          </w:tcPr>
          <w:p w14:paraId="75B3E1D5" w14:textId="77777777" w:rsidR="00EA3029" w:rsidRDefault="005F5C85">
            <w:pPr>
              <w:pStyle w:val="TableParagraph"/>
              <w:spacing w:before="71"/>
              <w:ind w:left="9"/>
              <w:rPr>
                <w:rFonts w:ascii="Verdana" w:eastAsia="Verdana" w:hAnsi="Verdana" w:cs="Verdana"/>
                <w:sz w:val="16"/>
                <w:szCs w:val="16"/>
              </w:rPr>
            </w:pPr>
            <w:r>
              <w:rPr>
                <w:rFonts w:ascii="Verdana"/>
                <w:b/>
                <w:sz w:val="16"/>
              </w:rPr>
              <w:t>Одобрение</w:t>
            </w:r>
            <w:r>
              <w:rPr>
                <w:rFonts w:ascii="Verdana"/>
                <w:b/>
                <w:sz w:val="16"/>
              </w:rPr>
              <w:t xml:space="preserve"> </w:t>
            </w:r>
            <w:r>
              <w:rPr>
                <w:rFonts w:ascii="Verdana"/>
                <w:b/>
                <w:sz w:val="16"/>
              </w:rPr>
              <w:t>на</w:t>
            </w:r>
            <w:r>
              <w:rPr>
                <w:rFonts w:ascii="Verdana"/>
                <w:b/>
                <w:sz w:val="16"/>
              </w:rPr>
              <w:t xml:space="preserve"> </w:t>
            </w:r>
            <w:r>
              <w:rPr>
                <w:rFonts w:ascii="Verdana"/>
                <w:b/>
                <w:sz w:val="16"/>
              </w:rPr>
              <w:t>версия</w:t>
            </w:r>
            <w:r>
              <w:rPr>
                <w:rFonts w:ascii="Verdana"/>
                <w:b/>
                <w:sz w:val="16"/>
              </w:rPr>
              <w:t xml:space="preserve"> 1.0</w:t>
            </w:r>
          </w:p>
          <w:p w14:paraId="10EBB21A" w14:textId="77777777" w:rsidR="00EA3029" w:rsidRDefault="00EA3029">
            <w:pPr>
              <w:pStyle w:val="TableParagraph"/>
              <w:spacing w:before="3" w:line="130" w:lineRule="exact"/>
              <w:rPr>
                <w:sz w:val="13"/>
                <w:szCs w:val="13"/>
              </w:rPr>
            </w:pPr>
          </w:p>
          <w:p w14:paraId="3D1C3D87" w14:textId="77777777" w:rsidR="00EA3029" w:rsidRDefault="00EA3029">
            <w:pPr>
              <w:pStyle w:val="TableParagraph"/>
              <w:spacing w:line="160" w:lineRule="exact"/>
              <w:rPr>
                <w:sz w:val="16"/>
                <w:szCs w:val="16"/>
              </w:rPr>
            </w:pPr>
          </w:p>
          <w:p w14:paraId="7F7132B7" w14:textId="77777777" w:rsidR="00EA3029" w:rsidRDefault="005F5C85">
            <w:pPr>
              <w:pStyle w:val="TableParagraph"/>
              <w:ind w:left="9"/>
              <w:rPr>
                <w:rFonts w:ascii="Verdana" w:eastAsia="Verdana" w:hAnsi="Verdana" w:cs="Verdana"/>
                <w:sz w:val="16"/>
                <w:szCs w:val="16"/>
              </w:rPr>
            </w:pPr>
            <w:r>
              <w:rPr>
                <w:rFonts w:ascii="Verdana" w:hAnsi="Verdana"/>
                <w:sz w:val="16"/>
              </w:rPr>
              <w:t>Съставили:</w:t>
            </w:r>
          </w:p>
          <w:p w14:paraId="34B38C0B" w14:textId="77777777" w:rsidR="00EA3029" w:rsidRDefault="005F5C85">
            <w:pPr>
              <w:pStyle w:val="TableParagraph"/>
              <w:spacing w:before="84"/>
              <w:ind w:left="9"/>
              <w:rPr>
                <w:rFonts w:ascii="Verdana" w:eastAsia="Verdana" w:hAnsi="Verdana" w:cs="Verdana"/>
                <w:sz w:val="16"/>
                <w:szCs w:val="16"/>
              </w:rPr>
            </w:pPr>
            <w:r>
              <w:rPr>
                <w:rFonts w:ascii="Verdana"/>
                <w:sz w:val="16"/>
              </w:rPr>
              <w:t>Работна</w:t>
            </w:r>
            <w:r>
              <w:rPr>
                <w:rFonts w:ascii="Verdana"/>
                <w:sz w:val="16"/>
              </w:rPr>
              <w:t xml:space="preserve"> </w:t>
            </w:r>
            <w:r>
              <w:rPr>
                <w:rFonts w:ascii="Verdana"/>
                <w:sz w:val="16"/>
              </w:rPr>
              <w:t>група</w:t>
            </w:r>
            <w:r>
              <w:rPr>
                <w:rFonts w:ascii="Verdana"/>
                <w:sz w:val="16"/>
              </w:rPr>
              <w:t xml:space="preserve"> ONDRAF,</w:t>
            </w:r>
          </w:p>
          <w:p w14:paraId="67105BAF" w14:textId="77777777" w:rsidR="00EA3029" w:rsidRDefault="005F5C85">
            <w:pPr>
              <w:pStyle w:val="TableParagraph"/>
              <w:spacing w:before="45"/>
              <w:ind w:left="9"/>
              <w:rPr>
                <w:rFonts w:ascii="Verdana" w:eastAsia="Verdana" w:hAnsi="Verdana" w:cs="Verdana"/>
                <w:sz w:val="16"/>
                <w:szCs w:val="16"/>
              </w:rPr>
            </w:pPr>
            <w:r>
              <w:rPr>
                <w:rFonts w:ascii="Verdana"/>
                <w:sz w:val="16"/>
              </w:rPr>
              <w:t>под</w:t>
            </w:r>
            <w:r>
              <w:rPr>
                <w:rFonts w:ascii="Verdana"/>
                <w:sz w:val="16"/>
              </w:rPr>
              <w:t xml:space="preserve"> </w:t>
            </w:r>
            <w:r>
              <w:rPr>
                <w:rFonts w:ascii="Verdana"/>
                <w:sz w:val="16"/>
              </w:rPr>
              <w:t>ръководството</w:t>
            </w:r>
            <w:r>
              <w:rPr>
                <w:rFonts w:ascii="Verdana"/>
                <w:sz w:val="16"/>
              </w:rPr>
              <w:t xml:space="preserve"> </w:t>
            </w:r>
            <w:r>
              <w:rPr>
                <w:rFonts w:ascii="Verdana"/>
                <w:sz w:val="16"/>
              </w:rPr>
              <w:t>на</w:t>
            </w:r>
            <w:r>
              <w:rPr>
                <w:rFonts w:ascii="Verdana"/>
                <w:sz w:val="16"/>
              </w:rPr>
              <w:t xml:space="preserve"> </w:t>
            </w:r>
            <w:r>
              <w:rPr>
                <w:rFonts w:ascii="Verdana"/>
                <w:sz w:val="16"/>
              </w:rPr>
              <w:t>Петер</w:t>
            </w:r>
            <w:r>
              <w:rPr>
                <w:rFonts w:ascii="Verdana"/>
                <w:sz w:val="16"/>
              </w:rPr>
              <w:t xml:space="preserve"> </w:t>
            </w:r>
            <w:r>
              <w:rPr>
                <w:rFonts w:ascii="Verdana"/>
                <w:sz w:val="16"/>
              </w:rPr>
              <w:t>де</w:t>
            </w:r>
            <w:r>
              <w:rPr>
                <w:rFonts w:ascii="Verdana"/>
                <w:sz w:val="16"/>
              </w:rPr>
              <w:t xml:space="preserve"> </w:t>
            </w:r>
            <w:proofErr w:type="spellStart"/>
            <w:r>
              <w:rPr>
                <w:rFonts w:ascii="Verdana"/>
                <w:sz w:val="16"/>
              </w:rPr>
              <w:t>Претер</w:t>
            </w:r>
            <w:proofErr w:type="spellEnd"/>
          </w:p>
        </w:tc>
        <w:tc>
          <w:tcPr>
            <w:tcW w:w="2567" w:type="dxa"/>
            <w:tcBorders>
              <w:top w:val="single" w:sz="8" w:space="0" w:color="000000"/>
              <w:left w:val="nil"/>
              <w:bottom w:val="nil"/>
              <w:right w:val="nil"/>
            </w:tcBorders>
          </w:tcPr>
          <w:p w14:paraId="799A32AB" w14:textId="77777777" w:rsidR="00EA3029" w:rsidRDefault="005F5C85">
            <w:pPr>
              <w:pStyle w:val="TableParagraph"/>
              <w:spacing w:before="71"/>
              <w:ind w:left="431"/>
              <w:rPr>
                <w:rFonts w:ascii="Verdana" w:eastAsia="Verdana" w:hAnsi="Verdana" w:cs="Verdana"/>
                <w:sz w:val="16"/>
                <w:szCs w:val="16"/>
              </w:rPr>
            </w:pPr>
            <w:r>
              <w:rPr>
                <w:rFonts w:ascii="Verdana"/>
                <w:b/>
                <w:sz w:val="16"/>
              </w:rPr>
              <w:t>Подпис</w:t>
            </w:r>
          </w:p>
          <w:p w14:paraId="2B96D21E" w14:textId="77777777" w:rsidR="00EA3029" w:rsidRDefault="00EA3029">
            <w:pPr>
              <w:pStyle w:val="TableParagraph"/>
              <w:spacing w:line="160" w:lineRule="exact"/>
              <w:rPr>
                <w:sz w:val="16"/>
                <w:szCs w:val="16"/>
              </w:rPr>
            </w:pPr>
          </w:p>
          <w:p w14:paraId="54079673" w14:textId="77777777" w:rsidR="00EA3029" w:rsidRDefault="00EA3029">
            <w:pPr>
              <w:pStyle w:val="TableParagraph"/>
              <w:spacing w:before="14" w:line="180" w:lineRule="exact"/>
              <w:rPr>
                <w:sz w:val="18"/>
                <w:szCs w:val="18"/>
              </w:rPr>
            </w:pPr>
          </w:p>
          <w:p w14:paraId="4223938B" w14:textId="77777777" w:rsidR="00EA3029" w:rsidRDefault="005F5C85">
            <w:pPr>
              <w:pStyle w:val="TableParagraph"/>
              <w:tabs>
                <w:tab w:val="left" w:pos="1226"/>
              </w:tabs>
              <w:spacing w:line="190" w:lineRule="exact"/>
              <w:ind w:left="235"/>
              <w:rPr>
                <w:rFonts w:ascii="Calibri" w:eastAsia="Calibri" w:hAnsi="Calibri" w:cs="Calibri"/>
                <w:sz w:val="12"/>
                <w:szCs w:val="12"/>
              </w:rPr>
            </w:pPr>
            <w:r>
              <w:rPr>
                <w:rFonts w:ascii="Calibri"/>
                <w:sz w:val="21"/>
              </w:rPr>
              <w:t>Петер</w:t>
            </w:r>
            <w:r>
              <w:rPr>
                <w:rFonts w:ascii="Calibri"/>
                <w:sz w:val="21"/>
              </w:rPr>
              <w:t xml:space="preserve"> </w:t>
            </w:r>
            <w:r>
              <w:rPr>
                <w:rFonts w:ascii="Calibri"/>
                <w:sz w:val="21"/>
              </w:rPr>
              <w:t>Де</w:t>
            </w:r>
            <w:r>
              <w:rPr>
                <w:rFonts w:ascii="Calibri"/>
                <w:sz w:val="21"/>
              </w:rPr>
              <w:tab/>
            </w:r>
            <w:r>
              <w:rPr>
                <w:rFonts w:ascii="Calibri"/>
                <w:sz w:val="12"/>
              </w:rPr>
              <w:t>цифрово</w:t>
            </w:r>
            <w:r>
              <w:rPr>
                <w:rFonts w:ascii="Calibri"/>
                <w:sz w:val="12"/>
              </w:rPr>
              <w:t xml:space="preserve"> </w:t>
            </w:r>
            <w:r>
              <w:rPr>
                <w:rFonts w:ascii="Calibri"/>
                <w:sz w:val="12"/>
              </w:rPr>
              <w:t>подписан</w:t>
            </w:r>
          </w:p>
          <w:p w14:paraId="69E00633" w14:textId="77777777" w:rsidR="00EA3029" w:rsidRDefault="005F5C85">
            <w:pPr>
              <w:pStyle w:val="TableParagraph"/>
              <w:spacing w:line="58" w:lineRule="exact"/>
              <w:ind w:left="1226"/>
              <w:rPr>
                <w:rFonts w:ascii="Calibri" w:eastAsia="Calibri" w:hAnsi="Calibri" w:cs="Calibri"/>
                <w:sz w:val="12"/>
                <w:szCs w:val="12"/>
              </w:rPr>
            </w:pPr>
            <w:r>
              <w:rPr>
                <w:rFonts w:ascii="Calibri"/>
                <w:sz w:val="12"/>
              </w:rPr>
              <w:t>от</w:t>
            </w:r>
            <w:r>
              <w:rPr>
                <w:rFonts w:ascii="Calibri"/>
                <w:sz w:val="12"/>
              </w:rPr>
              <w:t xml:space="preserve"> </w:t>
            </w:r>
            <w:r>
              <w:rPr>
                <w:rFonts w:ascii="Calibri"/>
                <w:sz w:val="12"/>
              </w:rPr>
              <w:t>Петер</w:t>
            </w:r>
            <w:r>
              <w:rPr>
                <w:rFonts w:ascii="Calibri"/>
                <w:sz w:val="12"/>
              </w:rPr>
              <w:t xml:space="preserve"> </w:t>
            </w:r>
            <w:r>
              <w:rPr>
                <w:rFonts w:ascii="Calibri"/>
                <w:sz w:val="12"/>
              </w:rPr>
              <w:t>Де</w:t>
            </w:r>
            <w:r>
              <w:rPr>
                <w:rFonts w:ascii="Calibri"/>
                <w:sz w:val="12"/>
              </w:rPr>
              <w:t xml:space="preserve"> </w:t>
            </w:r>
            <w:proofErr w:type="spellStart"/>
            <w:r>
              <w:rPr>
                <w:rFonts w:ascii="Calibri"/>
                <w:sz w:val="12"/>
              </w:rPr>
              <w:t>Претер</w:t>
            </w:r>
            <w:proofErr w:type="spellEnd"/>
          </w:p>
          <w:p w14:paraId="525AB009" w14:textId="77777777" w:rsidR="00EA3029" w:rsidRDefault="005F5C85">
            <w:pPr>
              <w:pStyle w:val="TableParagraph"/>
              <w:tabs>
                <w:tab w:val="left" w:pos="1226"/>
              </w:tabs>
              <w:spacing w:line="207" w:lineRule="exact"/>
              <w:ind w:left="235"/>
              <w:rPr>
                <w:rFonts w:ascii="Calibri" w:eastAsia="Calibri" w:hAnsi="Calibri" w:cs="Calibri"/>
                <w:sz w:val="12"/>
                <w:szCs w:val="12"/>
              </w:rPr>
            </w:pPr>
            <w:proofErr w:type="spellStart"/>
            <w:r>
              <w:rPr>
                <w:rFonts w:ascii="Calibri"/>
                <w:sz w:val="21"/>
              </w:rPr>
              <w:t>Претер</w:t>
            </w:r>
            <w:proofErr w:type="spellEnd"/>
            <w:r>
              <w:rPr>
                <w:rFonts w:ascii="Calibri"/>
                <w:sz w:val="21"/>
              </w:rPr>
              <w:tab/>
            </w:r>
            <w:r>
              <w:rPr>
                <w:rFonts w:ascii="Calibri"/>
                <w:sz w:val="12"/>
              </w:rPr>
              <w:t>(</w:t>
            </w:r>
            <w:r>
              <w:rPr>
                <w:rFonts w:ascii="Calibri"/>
                <w:sz w:val="12"/>
              </w:rPr>
              <w:t>подпис</w:t>
            </w:r>
            <w:r>
              <w:rPr>
                <w:rFonts w:ascii="Calibri"/>
                <w:sz w:val="12"/>
              </w:rPr>
              <w:t>)</w:t>
            </w:r>
          </w:p>
          <w:p w14:paraId="7C203D7B" w14:textId="77777777" w:rsidR="00EA3029" w:rsidRDefault="005F5C85">
            <w:pPr>
              <w:pStyle w:val="TableParagraph"/>
              <w:spacing w:line="62" w:lineRule="exact"/>
              <w:ind w:left="1223"/>
              <w:rPr>
                <w:rFonts w:ascii="Calibri" w:eastAsia="Calibri" w:hAnsi="Calibri" w:cs="Calibri"/>
                <w:sz w:val="12"/>
                <w:szCs w:val="12"/>
              </w:rPr>
            </w:pPr>
            <w:r>
              <w:rPr>
                <w:rFonts w:ascii="Calibri"/>
                <w:sz w:val="12"/>
              </w:rPr>
              <w:t>Дата</w:t>
            </w:r>
            <w:r>
              <w:rPr>
                <w:rFonts w:ascii="Calibri"/>
                <w:sz w:val="12"/>
              </w:rPr>
              <w:t xml:space="preserve">: 06.04.2020 </w:t>
            </w:r>
            <w:r>
              <w:rPr>
                <w:rFonts w:ascii="Calibri"/>
                <w:sz w:val="12"/>
              </w:rPr>
              <w:t>г</w:t>
            </w:r>
            <w:r>
              <w:rPr>
                <w:rFonts w:ascii="Calibri"/>
                <w:sz w:val="12"/>
              </w:rPr>
              <w:t>.</w:t>
            </w:r>
          </w:p>
          <w:p w14:paraId="7BE38D51" w14:textId="77777777" w:rsidR="00EA3029" w:rsidRDefault="005F5C85">
            <w:pPr>
              <w:pStyle w:val="TableParagraph"/>
              <w:spacing w:line="214" w:lineRule="exact"/>
              <w:ind w:left="235"/>
              <w:rPr>
                <w:rFonts w:ascii="Calibri" w:eastAsia="Calibri" w:hAnsi="Calibri" w:cs="Calibri"/>
                <w:sz w:val="12"/>
                <w:szCs w:val="12"/>
              </w:rPr>
            </w:pPr>
            <w:r>
              <w:rPr>
                <w:rFonts w:ascii="Calibri"/>
                <w:sz w:val="21"/>
              </w:rPr>
              <w:t>(</w:t>
            </w:r>
            <w:r>
              <w:rPr>
                <w:rFonts w:ascii="Calibri"/>
                <w:sz w:val="21"/>
              </w:rPr>
              <w:t>Подпис</w:t>
            </w:r>
            <w:r>
              <w:rPr>
                <w:rFonts w:ascii="Calibri"/>
                <w:sz w:val="21"/>
              </w:rPr>
              <w:t xml:space="preserve">) </w:t>
            </w:r>
            <w:r>
              <w:rPr>
                <w:rFonts w:ascii="Calibri"/>
                <w:sz w:val="12"/>
              </w:rPr>
              <w:t>14:27:41+02'00'</w:t>
            </w:r>
          </w:p>
        </w:tc>
      </w:tr>
      <w:tr w:rsidR="00EA3029" w14:paraId="6FE91218" w14:textId="77777777">
        <w:trPr>
          <w:trHeight w:hRule="exact" w:val="8"/>
        </w:trPr>
        <w:tc>
          <w:tcPr>
            <w:tcW w:w="5687" w:type="dxa"/>
            <w:gridSpan w:val="2"/>
            <w:tcBorders>
              <w:top w:val="nil"/>
              <w:left w:val="nil"/>
              <w:bottom w:val="nil"/>
              <w:right w:val="nil"/>
            </w:tcBorders>
          </w:tcPr>
          <w:p w14:paraId="2743D257" w14:textId="77777777" w:rsidR="00EA3029" w:rsidRDefault="00EA3029"/>
        </w:tc>
      </w:tr>
      <w:tr w:rsidR="00EA3029" w14:paraId="0CC9F760" w14:textId="77777777">
        <w:trPr>
          <w:trHeight w:hRule="exact" w:val="1142"/>
        </w:trPr>
        <w:tc>
          <w:tcPr>
            <w:tcW w:w="5687" w:type="dxa"/>
            <w:gridSpan w:val="2"/>
            <w:tcBorders>
              <w:top w:val="nil"/>
              <w:left w:val="nil"/>
              <w:bottom w:val="single" w:sz="5" w:space="0" w:color="000000"/>
              <w:right w:val="nil"/>
            </w:tcBorders>
          </w:tcPr>
          <w:p w14:paraId="5B680F4A" w14:textId="77777777" w:rsidR="00EA3029" w:rsidRDefault="00EA3029">
            <w:pPr>
              <w:pStyle w:val="TableParagraph"/>
              <w:spacing w:before="4" w:line="180" w:lineRule="exact"/>
              <w:rPr>
                <w:sz w:val="18"/>
                <w:szCs w:val="18"/>
              </w:rPr>
            </w:pPr>
          </w:p>
          <w:p w14:paraId="421F6B5D" w14:textId="77777777" w:rsidR="00EA3029" w:rsidRDefault="005F5C85">
            <w:pPr>
              <w:pStyle w:val="TableParagraph"/>
              <w:spacing w:line="165" w:lineRule="exact"/>
              <w:ind w:right="254"/>
              <w:jc w:val="right"/>
              <w:rPr>
                <w:rFonts w:ascii="Calibri" w:eastAsia="Calibri" w:hAnsi="Calibri" w:cs="Calibri"/>
                <w:sz w:val="14"/>
                <w:szCs w:val="14"/>
              </w:rPr>
            </w:pPr>
            <w:r>
              <w:rPr>
                <w:rFonts w:ascii="Calibri"/>
                <w:sz w:val="14"/>
              </w:rPr>
              <w:t>Филип</w:t>
            </w:r>
            <w:r>
              <w:rPr>
                <w:rFonts w:ascii="Calibri"/>
                <w:sz w:val="14"/>
              </w:rPr>
              <w:t xml:space="preserve"> </w:t>
            </w:r>
            <w:proofErr w:type="spellStart"/>
            <w:r>
              <w:rPr>
                <w:rFonts w:ascii="Calibri"/>
                <w:sz w:val="14"/>
              </w:rPr>
              <w:t>Лалию</w:t>
            </w:r>
            <w:proofErr w:type="spellEnd"/>
          </w:p>
          <w:p w14:paraId="4A66B4B0" w14:textId="77777777" w:rsidR="00EA3029" w:rsidRDefault="005F5C85">
            <w:pPr>
              <w:pStyle w:val="TableParagraph"/>
              <w:tabs>
                <w:tab w:val="left" w:pos="4461"/>
              </w:tabs>
              <w:spacing w:line="189" w:lineRule="exact"/>
              <w:ind w:left="9"/>
              <w:rPr>
                <w:rFonts w:ascii="Calibri" w:eastAsia="Calibri" w:hAnsi="Calibri" w:cs="Calibri"/>
                <w:sz w:val="14"/>
                <w:szCs w:val="14"/>
              </w:rPr>
            </w:pPr>
            <w:r>
              <w:rPr>
                <w:rFonts w:ascii="Verdana" w:hAnsi="Verdana"/>
                <w:sz w:val="16"/>
              </w:rPr>
              <w:t>Заверил:</w:t>
            </w:r>
            <w:r>
              <w:rPr>
                <w:rFonts w:ascii="Verdana" w:hAnsi="Verdana"/>
                <w:sz w:val="16"/>
              </w:rPr>
              <w:tab/>
            </w:r>
            <w:r>
              <w:rPr>
                <w:rFonts w:ascii="Calibri" w:hAnsi="Calibri"/>
                <w:sz w:val="14"/>
              </w:rPr>
              <w:t>(Подпис)</w:t>
            </w:r>
          </w:p>
          <w:p w14:paraId="612E9EF9" w14:textId="77777777" w:rsidR="00EA3029" w:rsidRDefault="005F5C85">
            <w:pPr>
              <w:pStyle w:val="TableParagraph"/>
              <w:tabs>
                <w:tab w:val="right" w:pos="5160"/>
              </w:tabs>
              <w:spacing w:before="1" w:line="228" w:lineRule="exact"/>
              <w:ind w:left="9"/>
              <w:rPr>
                <w:rFonts w:ascii="Calibri" w:eastAsia="Calibri" w:hAnsi="Calibri" w:cs="Calibri"/>
                <w:sz w:val="14"/>
                <w:szCs w:val="14"/>
              </w:rPr>
            </w:pPr>
            <w:r>
              <w:rPr>
                <w:rFonts w:ascii="Verdana"/>
                <w:sz w:val="16"/>
              </w:rPr>
              <w:t>Филип</w:t>
            </w:r>
            <w:r>
              <w:rPr>
                <w:rFonts w:ascii="Verdana"/>
                <w:sz w:val="16"/>
              </w:rPr>
              <w:t xml:space="preserve"> </w:t>
            </w:r>
            <w:proofErr w:type="spellStart"/>
            <w:r>
              <w:rPr>
                <w:rFonts w:ascii="Verdana"/>
                <w:sz w:val="16"/>
              </w:rPr>
              <w:t>Лалию</w:t>
            </w:r>
            <w:proofErr w:type="spellEnd"/>
            <w:r>
              <w:rPr>
                <w:rFonts w:ascii="Verdana"/>
                <w:sz w:val="16"/>
              </w:rPr>
              <w:t xml:space="preserve"> (ONDRAF)</w:t>
            </w:r>
            <w:r>
              <w:rPr>
                <w:rFonts w:ascii="Calibri"/>
                <w:sz w:val="14"/>
              </w:rPr>
              <w:tab/>
              <w:t xml:space="preserve">06.04.2020 </w:t>
            </w:r>
            <w:r>
              <w:rPr>
                <w:rFonts w:ascii="Calibri"/>
                <w:sz w:val="14"/>
              </w:rPr>
              <w:t>г</w:t>
            </w:r>
            <w:r>
              <w:rPr>
                <w:rFonts w:ascii="Calibri"/>
                <w:sz w:val="14"/>
              </w:rPr>
              <w:t>.</w:t>
            </w:r>
          </w:p>
          <w:p w14:paraId="5495AAE5" w14:textId="77777777" w:rsidR="00EA3029" w:rsidRDefault="005F5C85">
            <w:pPr>
              <w:pStyle w:val="TableParagraph"/>
              <w:spacing w:line="122" w:lineRule="exact"/>
              <w:ind w:right="230"/>
              <w:jc w:val="right"/>
              <w:rPr>
                <w:rFonts w:ascii="Calibri" w:eastAsia="Calibri" w:hAnsi="Calibri" w:cs="Calibri"/>
                <w:sz w:val="14"/>
                <w:szCs w:val="14"/>
              </w:rPr>
            </w:pPr>
            <w:r>
              <w:rPr>
                <w:rFonts w:ascii="Calibri"/>
                <w:sz w:val="14"/>
              </w:rPr>
              <w:t>17:57:43 +02'00'</w:t>
            </w:r>
          </w:p>
        </w:tc>
      </w:tr>
      <w:tr w:rsidR="00EA3029" w14:paraId="28EE5680" w14:textId="77777777">
        <w:trPr>
          <w:trHeight w:hRule="exact" w:val="1157"/>
        </w:trPr>
        <w:tc>
          <w:tcPr>
            <w:tcW w:w="5687" w:type="dxa"/>
            <w:gridSpan w:val="2"/>
            <w:tcBorders>
              <w:top w:val="single" w:sz="5" w:space="0" w:color="000000"/>
              <w:left w:val="nil"/>
              <w:bottom w:val="single" w:sz="8" w:space="0" w:color="000000"/>
              <w:right w:val="nil"/>
            </w:tcBorders>
          </w:tcPr>
          <w:p w14:paraId="3B23CBBB" w14:textId="77777777" w:rsidR="00EA3029" w:rsidRDefault="00EA3029">
            <w:pPr>
              <w:pStyle w:val="TableParagraph"/>
              <w:spacing w:line="160" w:lineRule="exact"/>
              <w:rPr>
                <w:sz w:val="16"/>
                <w:szCs w:val="16"/>
              </w:rPr>
            </w:pPr>
          </w:p>
          <w:p w14:paraId="674BA511" w14:textId="77777777" w:rsidR="00EA3029" w:rsidRDefault="00EA3029">
            <w:pPr>
              <w:pStyle w:val="TableParagraph"/>
              <w:spacing w:before="17" w:line="160" w:lineRule="exact"/>
              <w:rPr>
                <w:sz w:val="16"/>
                <w:szCs w:val="16"/>
              </w:rPr>
            </w:pPr>
          </w:p>
          <w:p w14:paraId="5C0858BD" w14:textId="77777777" w:rsidR="00EA3029" w:rsidRDefault="005F5C85">
            <w:pPr>
              <w:pStyle w:val="TableParagraph"/>
              <w:ind w:left="9"/>
              <w:rPr>
                <w:rFonts w:ascii="Verdana" w:eastAsia="Verdana" w:hAnsi="Verdana" w:cs="Verdana"/>
                <w:sz w:val="16"/>
                <w:szCs w:val="16"/>
              </w:rPr>
            </w:pPr>
            <w:r>
              <w:rPr>
                <w:rFonts w:ascii="Verdana"/>
                <w:sz w:val="16"/>
              </w:rPr>
              <w:t>Одобрил</w:t>
            </w:r>
            <w:r>
              <w:rPr>
                <w:rFonts w:ascii="Verdana"/>
                <w:sz w:val="16"/>
              </w:rPr>
              <w:t>:</w:t>
            </w:r>
          </w:p>
          <w:p w14:paraId="47412326" w14:textId="77777777" w:rsidR="00EA3029" w:rsidRDefault="005F5C85">
            <w:pPr>
              <w:pStyle w:val="TableParagraph"/>
              <w:spacing w:before="86"/>
              <w:ind w:left="9"/>
              <w:rPr>
                <w:rFonts w:ascii="Verdana" w:eastAsia="Verdana" w:hAnsi="Verdana" w:cs="Verdana"/>
                <w:sz w:val="16"/>
                <w:szCs w:val="16"/>
              </w:rPr>
            </w:pPr>
            <w:r>
              <w:rPr>
                <w:rFonts w:ascii="Verdana"/>
                <w:sz w:val="16"/>
              </w:rPr>
              <w:t>Марк</w:t>
            </w:r>
            <w:r>
              <w:rPr>
                <w:rFonts w:ascii="Verdana"/>
                <w:sz w:val="16"/>
              </w:rPr>
              <w:t xml:space="preserve"> </w:t>
            </w:r>
            <w:proofErr w:type="spellStart"/>
            <w:r>
              <w:rPr>
                <w:rFonts w:ascii="Verdana"/>
                <w:sz w:val="16"/>
              </w:rPr>
              <w:t>Демарш</w:t>
            </w:r>
            <w:proofErr w:type="spellEnd"/>
            <w:r>
              <w:rPr>
                <w:rFonts w:ascii="Verdana"/>
                <w:sz w:val="16"/>
              </w:rPr>
              <w:t xml:space="preserve"> (ONDRAF)</w:t>
            </w:r>
          </w:p>
        </w:tc>
      </w:tr>
    </w:tbl>
    <w:p w14:paraId="5A794357" w14:textId="77777777" w:rsidR="00EA3029" w:rsidRDefault="00EA3029">
      <w:pPr>
        <w:spacing w:before="8" w:line="130" w:lineRule="exact"/>
        <w:rPr>
          <w:sz w:val="13"/>
          <w:szCs w:val="13"/>
        </w:rPr>
      </w:pPr>
    </w:p>
    <w:p w14:paraId="79194E72" w14:textId="77777777" w:rsidR="00EA3029" w:rsidRDefault="00EA3029">
      <w:pPr>
        <w:spacing w:line="200" w:lineRule="exact"/>
        <w:rPr>
          <w:sz w:val="20"/>
          <w:szCs w:val="20"/>
        </w:rPr>
      </w:pPr>
    </w:p>
    <w:p w14:paraId="5AE3768E" w14:textId="77777777" w:rsidR="00EA3029" w:rsidRDefault="00EA3029">
      <w:pPr>
        <w:spacing w:line="200" w:lineRule="exact"/>
        <w:rPr>
          <w:sz w:val="20"/>
          <w:szCs w:val="20"/>
        </w:rPr>
      </w:pPr>
    </w:p>
    <w:p w14:paraId="63480B43" w14:textId="77777777" w:rsidR="00EA3029" w:rsidRDefault="00EA3029">
      <w:pPr>
        <w:spacing w:line="200" w:lineRule="exact"/>
        <w:rPr>
          <w:sz w:val="20"/>
          <w:szCs w:val="20"/>
        </w:rPr>
      </w:pPr>
    </w:p>
    <w:p w14:paraId="5DE4F5D6" w14:textId="77777777" w:rsidR="00EA3029" w:rsidRDefault="00EA3029">
      <w:pPr>
        <w:spacing w:line="200" w:lineRule="exact"/>
        <w:rPr>
          <w:sz w:val="20"/>
          <w:szCs w:val="20"/>
        </w:rPr>
      </w:pPr>
    </w:p>
    <w:p w14:paraId="33B7ED2F" w14:textId="77777777" w:rsidR="00EA3029" w:rsidRDefault="00EA3029">
      <w:pPr>
        <w:spacing w:line="200" w:lineRule="exact"/>
        <w:rPr>
          <w:sz w:val="20"/>
          <w:szCs w:val="20"/>
        </w:rPr>
      </w:pPr>
    </w:p>
    <w:p w14:paraId="3212E0C4" w14:textId="77777777" w:rsidR="00EA3029" w:rsidRDefault="00EA3029">
      <w:pPr>
        <w:spacing w:line="200" w:lineRule="exact"/>
        <w:rPr>
          <w:sz w:val="20"/>
          <w:szCs w:val="20"/>
        </w:rPr>
      </w:pPr>
    </w:p>
    <w:p w14:paraId="19459DFD" w14:textId="77777777" w:rsidR="00EA3029" w:rsidRDefault="00EA3029">
      <w:pPr>
        <w:spacing w:line="200" w:lineRule="exact"/>
        <w:rPr>
          <w:sz w:val="20"/>
          <w:szCs w:val="20"/>
        </w:rPr>
      </w:pPr>
    </w:p>
    <w:p w14:paraId="1ECAC423" w14:textId="77777777" w:rsidR="00EA3029" w:rsidRDefault="00EA3029">
      <w:pPr>
        <w:spacing w:line="200" w:lineRule="exact"/>
        <w:rPr>
          <w:sz w:val="20"/>
          <w:szCs w:val="20"/>
        </w:rPr>
      </w:pPr>
    </w:p>
    <w:p w14:paraId="63D3224B" w14:textId="77777777" w:rsidR="00EA3029" w:rsidRDefault="00EA3029">
      <w:pPr>
        <w:spacing w:line="200" w:lineRule="exact"/>
        <w:rPr>
          <w:sz w:val="20"/>
          <w:szCs w:val="20"/>
        </w:rPr>
      </w:pPr>
    </w:p>
    <w:p w14:paraId="35D77E33" w14:textId="77777777" w:rsidR="00EA3029" w:rsidRDefault="00EA3029">
      <w:pPr>
        <w:spacing w:line="200" w:lineRule="exact"/>
        <w:rPr>
          <w:sz w:val="20"/>
          <w:szCs w:val="20"/>
        </w:rPr>
      </w:pPr>
    </w:p>
    <w:p w14:paraId="27113409" w14:textId="77777777" w:rsidR="00EA3029" w:rsidRDefault="00EA3029">
      <w:pPr>
        <w:spacing w:line="200" w:lineRule="exact"/>
        <w:rPr>
          <w:sz w:val="20"/>
          <w:szCs w:val="20"/>
        </w:rPr>
      </w:pPr>
    </w:p>
    <w:p w14:paraId="5A05F803" w14:textId="77777777" w:rsidR="00EA3029" w:rsidRDefault="00EA3029">
      <w:pPr>
        <w:spacing w:line="200" w:lineRule="exact"/>
        <w:rPr>
          <w:sz w:val="20"/>
          <w:szCs w:val="20"/>
        </w:rPr>
      </w:pPr>
    </w:p>
    <w:p w14:paraId="32087484" w14:textId="77777777" w:rsidR="00EA3029" w:rsidRDefault="00EA3029">
      <w:pPr>
        <w:spacing w:line="200" w:lineRule="exact"/>
        <w:rPr>
          <w:sz w:val="20"/>
          <w:szCs w:val="20"/>
        </w:rPr>
      </w:pPr>
    </w:p>
    <w:p w14:paraId="096AB53D" w14:textId="77777777" w:rsidR="00EA3029" w:rsidRDefault="00EA3029">
      <w:pPr>
        <w:spacing w:line="200" w:lineRule="exact"/>
        <w:rPr>
          <w:sz w:val="20"/>
          <w:szCs w:val="20"/>
        </w:rPr>
      </w:pPr>
    </w:p>
    <w:p w14:paraId="5DB78AFF" w14:textId="77777777" w:rsidR="00EA3029" w:rsidRDefault="00EA3029">
      <w:pPr>
        <w:spacing w:line="200" w:lineRule="exact"/>
        <w:rPr>
          <w:sz w:val="20"/>
          <w:szCs w:val="20"/>
        </w:rPr>
      </w:pPr>
    </w:p>
    <w:p w14:paraId="655C4E6C" w14:textId="77777777" w:rsidR="00EA3029" w:rsidRDefault="00EA3029">
      <w:pPr>
        <w:spacing w:line="200" w:lineRule="exact"/>
        <w:rPr>
          <w:sz w:val="20"/>
          <w:szCs w:val="20"/>
        </w:rPr>
      </w:pPr>
    </w:p>
    <w:p w14:paraId="213973C1" w14:textId="77777777" w:rsidR="00EA3029" w:rsidRDefault="00EA3029">
      <w:pPr>
        <w:spacing w:line="200" w:lineRule="exact"/>
        <w:rPr>
          <w:sz w:val="20"/>
          <w:szCs w:val="20"/>
        </w:rPr>
      </w:pPr>
    </w:p>
    <w:p w14:paraId="341A89E2" w14:textId="77777777" w:rsidR="00EA3029" w:rsidRDefault="00EA3029">
      <w:pPr>
        <w:spacing w:line="200" w:lineRule="exact"/>
        <w:rPr>
          <w:sz w:val="20"/>
          <w:szCs w:val="20"/>
        </w:rPr>
      </w:pPr>
    </w:p>
    <w:p w14:paraId="7928639D" w14:textId="77777777" w:rsidR="00EA3029" w:rsidRDefault="00EA3029">
      <w:pPr>
        <w:spacing w:line="200" w:lineRule="exact"/>
        <w:rPr>
          <w:sz w:val="20"/>
          <w:szCs w:val="20"/>
        </w:rPr>
      </w:pPr>
    </w:p>
    <w:p w14:paraId="1D8266F0" w14:textId="77777777" w:rsidR="00EA3029" w:rsidRDefault="00EA3029">
      <w:pPr>
        <w:spacing w:line="200" w:lineRule="exact"/>
        <w:rPr>
          <w:sz w:val="20"/>
          <w:szCs w:val="20"/>
        </w:rPr>
      </w:pPr>
    </w:p>
    <w:p w14:paraId="2EB3C40E" w14:textId="77777777" w:rsidR="00EA3029" w:rsidRDefault="00EA3029">
      <w:pPr>
        <w:spacing w:line="200" w:lineRule="exact"/>
        <w:rPr>
          <w:sz w:val="20"/>
          <w:szCs w:val="20"/>
        </w:rPr>
      </w:pPr>
    </w:p>
    <w:p w14:paraId="41750FC6" w14:textId="77777777" w:rsidR="00EA3029" w:rsidRDefault="00EA3029">
      <w:pPr>
        <w:spacing w:line="200" w:lineRule="exact"/>
        <w:rPr>
          <w:sz w:val="20"/>
          <w:szCs w:val="20"/>
        </w:rPr>
      </w:pPr>
    </w:p>
    <w:p w14:paraId="42EAEBBB" w14:textId="77777777" w:rsidR="00EA3029" w:rsidRDefault="00EA3029">
      <w:pPr>
        <w:spacing w:line="200" w:lineRule="exact"/>
        <w:rPr>
          <w:sz w:val="20"/>
          <w:szCs w:val="20"/>
        </w:rPr>
      </w:pPr>
    </w:p>
    <w:p w14:paraId="496245BE" w14:textId="77777777" w:rsidR="00EA3029" w:rsidRDefault="00EA3029">
      <w:pPr>
        <w:spacing w:line="200" w:lineRule="exact"/>
        <w:rPr>
          <w:sz w:val="20"/>
          <w:szCs w:val="20"/>
        </w:rPr>
      </w:pPr>
    </w:p>
    <w:p w14:paraId="5A1A5793" w14:textId="77777777" w:rsidR="00EA3029" w:rsidRDefault="00EA3029">
      <w:pPr>
        <w:spacing w:line="200" w:lineRule="exact"/>
        <w:rPr>
          <w:sz w:val="20"/>
          <w:szCs w:val="20"/>
        </w:rPr>
      </w:pPr>
    </w:p>
    <w:p w14:paraId="3F9E7C2B" w14:textId="77777777" w:rsidR="00EA3029" w:rsidRDefault="00EA3029">
      <w:pPr>
        <w:spacing w:line="200" w:lineRule="exact"/>
        <w:rPr>
          <w:sz w:val="20"/>
          <w:szCs w:val="20"/>
        </w:rPr>
      </w:pPr>
    </w:p>
    <w:p w14:paraId="3E0E4853" w14:textId="77777777" w:rsidR="00EA3029" w:rsidRDefault="00EA3029">
      <w:pPr>
        <w:spacing w:line="200" w:lineRule="exact"/>
        <w:rPr>
          <w:sz w:val="20"/>
          <w:szCs w:val="20"/>
        </w:rPr>
      </w:pPr>
    </w:p>
    <w:p w14:paraId="44F975AA" w14:textId="77777777" w:rsidR="00EA3029" w:rsidRDefault="00EA3029">
      <w:pPr>
        <w:spacing w:line="200" w:lineRule="exact"/>
        <w:rPr>
          <w:sz w:val="20"/>
          <w:szCs w:val="20"/>
        </w:rPr>
      </w:pPr>
    </w:p>
    <w:p w14:paraId="3123C89C" w14:textId="77777777" w:rsidR="00EA3029" w:rsidRDefault="00EA3029">
      <w:pPr>
        <w:spacing w:line="200" w:lineRule="exact"/>
        <w:rPr>
          <w:sz w:val="20"/>
          <w:szCs w:val="20"/>
        </w:rPr>
      </w:pPr>
    </w:p>
    <w:p w14:paraId="44D3D7F2" w14:textId="77777777" w:rsidR="00EA3029" w:rsidRDefault="00EA3029">
      <w:pPr>
        <w:spacing w:line="200" w:lineRule="exact"/>
        <w:rPr>
          <w:sz w:val="20"/>
          <w:szCs w:val="20"/>
        </w:rPr>
      </w:pPr>
    </w:p>
    <w:p w14:paraId="0E103F80" w14:textId="77777777" w:rsidR="00EA3029" w:rsidRDefault="00EA3029">
      <w:pPr>
        <w:spacing w:line="200" w:lineRule="exact"/>
        <w:rPr>
          <w:sz w:val="20"/>
          <w:szCs w:val="20"/>
        </w:rPr>
      </w:pPr>
    </w:p>
    <w:p w14:paraId="2060CA26" w14:textId="77777777" w:rsidR="00EA3029" w:rsidRDefault="00EA3029">
      <w:pPr>
        <w:spacing w:line="200" w:lineRule="exact"/>
        <w:rPr>
          <w:sz w:val="20"/>
          <w:szCs w:val="20"/>
        </w:rPr>
      </w:pPr>
    </w:p>
    <w:p w14:paraId="3C37D392" w14:textId="77777777" w:rsidR="00EA3029" w:rsidRDefault="00EA3029">
      <w:pPr>
        <w:spacing w:line="200" w:lineRule="exact"/>
        <w:rPr>
          <w:sz w:val="20"/>
          <w:szCs w:val="20"/>
        </w:rPr>
      </w:pPr>
    </w:p>
    <w:p w14:paraId="44BC519E" w14:textId="77777777" w:rsidR="00EA3029" w:rsidRDefault="00EA3029">
      <w:pPr>
        <w:spacing w:line="200" w:lineRule="exact"/>
        <w:rPr>
          <w:sz w:val="20"/>
          <w:szCs w:val="20"/>
        </w:rPr>
      </w:pPr>
    </w:p>
    <w:p w14:paraId="0794027A" w14:textId="77777777" w:rsidR="00EA3029" w:rsidRDefault="00EA3029">
      <w:pPr>
        <w:spacing w:line="200" w:lineRule="exact"/>
        <w:rPr>
          <w:sz w:val="20"/>
          <w:szCs w:val="20"/>
        </w:rPr>
      </w:pPr>
    </w:p>
    <w:p w14:paraId="542FC142" w14:textId="77777777" w:rsidR="00EA3029" w:rsidRDefault="00EA3029">
      <w:pPr>
        <w:spacing w:line="200" w:lineRule="exact"/>
        <w:rPr>
          <w:sz w:val="20"/>
          <w:szCs w:val="20"/>
        </w:rPr>
      </w:pPr>
    </w:p>
    <w:p w14:paraId="4715F0FF" w14:textId="77777777" w:rsidR="00EA3029" w:rsidRDefault="00EA3029">
      <w:pPr>
        <w:spacing w:line="200" w:lineRule="exact"/>
        <w:rPr>
          <w:sz w:val="20"/>
          <w:szCs w:val="20"/>
        </w:rPr>
      </w:pPr>
    </w:p>
    <w:p w14:paraId="2FCB2F52" w14:textId="77777777" w:rsidR="00EA3029" w:rsidRDefault="005F5C85">
      <w:pPr>
        <w:pStyle w:val="BodyText"/>
        <w:spacing w:before="72" w:line="294" w:lineRule="auto"/>
        <w:ind w:right="119" w:hanging="1"/>
        <w:jc w:val="both"/>
      </w:pPr>
      <w:r>
        <w:t>Този документ е собственост на ONDRAF и е защитен с авторско право в съответствие с белгийския закон от 30 юни 1994 г. Той не може да се възпроизвежда или предава, изцяло или частично, под каквато и да е форма или по какъвто и да е електронен или механичен</w:t>
      </w:r>
      <w:r>
        <w:t xml:space="preserve"> начин, освен за нетърговска употреба и с подходящо обозначение на източника. За всяко възпроизвеждане и/или предаване за други цели се изисква предварителното писмено разрешение на ONDRAF. ONDRAF в никакъв случай не носи отговорност за загуби, щети или ра</w:t>
      </w:r>
      <w:r>
        <w:t>зходи, понесени или направени от трета страна в резултат на използването на целия или на част от настоящия документ и/или на съдържащите се в него данни.</w:t>
      </w:r>
    </w:p>
    <w:p w14:paraId="20E3179C" w14:textId="77777777" w:rsidR="00EA3029" w:rsidRDefault="00EA3029">
      <w:pPr>
        <w:spacing w:line="294" w:lineRule="auto"/>
        <w:jc w:val="both"/>
        <w:sectPr w:rsidR="00EA3029">
          <w:footerReference w:type="even" r:id="rId10"/>
          <w:footerReference w:type="default" r:id="rId11"/>
          <w:pgSz w:w="11920" w:h="16860"/>
          <w:pgMar w:top="1600" w:right="1400" w:bottom="820" w:left="1680" w:header="0" w:footer="639" w:gutter="0"/>
          <w:pgNumType w:start="2"/>
          <w:cols w:space="708"/>
        </w:sectPr>
      </w:pPr>
    </w:p>
    <w:p w14:paraId="430D85B3" w14:textId="77777777" w:rsidR="00EA3029" w:rsidRDefault="005F5C85">
      <w:pPr>
        <w:spacing w:before="11" w:line="100" w:lineRule="exact"/>
        <w:rPr>
          <w:sz w:val="10"/>
          <w:szCs w:val="10"/>
        </w:rPr>
      </w:pPr>
      <w:r>
        <w:lastRenderedPageBreak/>
        <w:pict w14:anchorId="423F0051">
          <v:group id="_x0000_s1057" style="position:absolute;margin-left:75.85pt;margin-top:464.3pt;width:383.5pt;height:.1pt;z-index:-251666432;mso-position-horizontal-relative:page;mso-position-vertical-relative:page" coordorigin="1517,9286" coordsize="7670,2">
            <v:shape id="_x0000_s1058" style="position:absolute;left:1517;top:9286;width:7670;height:2" coordorigin="1517,9286" coordsize="7670,0" path="m1517,9286r7670,e" filled="f" strokeweight="1.1pt">
              <v:path arrowok="t"/>
            </v:shape>
            <w10:wrap anchorx="page" anchory="page"/>
          </v:group>
        </w:pict>
      </w:r>
    </w:p>
    <w:tbl>
      <w:tblPr>
        <w:tblW w:w="0" w:type="auto"/>
        <w:tblInd w:w="111" w:type="dxa"/>
        <w:tblLayout w:type="fixed"/>
        <w:tblCellMar>
          <w:left w:w="0" w:type="dxa"/>
          <w:right w:w="0" w:type="dxa"/>
        </w:tblCellMar>
        <w:tblLook w:val="01E0" w:firstRow="1" w:lastRow="1" w:firstColumn="1" w:lastColumn="1" w:noHBand="0" w:noVBand="0"/>
      </w:tblPr>
      <w:tblGrid>
        <w:gridCol w:w="2696"/>
        <w:gridCol w:w="4967"/>
      </w:tblGrid>
      <w:tr w:rsidR="00EA3029" w14:paraId="3A9460CD" w14:textId="77777777">
        <w:trPr>
          <w:trHeight w:hRule="exact" w:val="338"/>
        </w:trPr>
        <w:tc>
          <w:tcPr>
            <w:tcW w:w="7663" w:type="dxa"/>
            <w:gridSpan w:val="2"/>
            <w:tcBorders>
              <w:top w:val="single" w:sz="8" w:space="0" w:color="000000"/>
              <w:left w:val="nil"/>
              <w:bottom w:val="single" w:sz="8" w:space="0" w:color="000000"/>
              <w:right w:val="nil"/>
            </w:tcBorders>
          </w:tcPr>
          <w:p w14:paraId="78CF0F8C" w14:textId="77777777" w:rsidR="00EA3029" w:rsidRDefault="005F5C85">
            <w:pPr>
              <w:pStyle w:val="TableParagraph"/>
              <w:spacing w:before="71"/>
              <w:ind w:left="7"/>
              <w:rPr>
                <w:rFonts w:ascii="Verdana" w:eastAsia="Verdana" w:hAnsi="Verdana" w:cs="Verdana"/>
                <w:sz w:val="16"/>
                <w:szCs w:val="16"/>
              </w:rPr>
            </w:pPr>
            <w:r>
              <w:rPr>
                <w:rFonts w:ascii="Verdana"/>
                <w:b/>
                <w:sz w:val="16"/>
              </w:rPr>
              <w:t>Информация</w:t>
            </w:r>
            <w:r>
              <w:rPr>
                <w:rFonts w:ascii="Verdana"/>
                <w:b/>
                <w:sz w:val="16"/>
              </w:rPr>
              <w:t xml:space="preserve"> </w:t>
            </w:r>
            <w:r>
              <w:rPr>
                <w:rFonts w:ascii="Verdana"/>
                <w:b/>
                <w:sz w:val="16"/>
              </w:rPr>
              <w:t>за</w:t>
            </w:r>
            <w:r>
              <w:rPr>
                <w:rFonts w:ascii="Verdana"/>
                <w:b/>
                <w:sz w:val="16"/>
              </w:rPr>
              <w:t xml:space="preserve"> </w:t>
            </w:r>
            <w:r>
              <w:rPr>
                <w:rFonts w:ascii="Verdana"/>
                <w:b/>
                <w:sz w:val="16"/>
              </w:rPr>
              <w:t>документа</w:t>
            </w:r>
          </w:p>
        </w:tc>
      </w:tr>
      <w:tr w:rsidR="00EA3029" w14:paraId="18E75088" w14:textId="77777777">
        <w:trPr>
          <w:trHeight w:hRule="exact" w:val="809"/>
        </w:trPr>
        <w:tc>
          <w:tcPr>
            <w:tcW w:w="7663" w:type="dxa"/>
            <w:gridSpan w:val="2"/>
            <w:tcBorders>
              <w:top w:val="single" w:sz="8" w:space="0" w:color="000000"/>
              <w:left w:val="nil"/>
              <w:bottom w:val="single" w:sz="5" w:space="0" w:color="000000"/>
              <w:right w:val="nil"/>
            </w:tcBorders>
          </w:tcPr>
          <w:p w14:paraId="69526486" w14:textId="77777777" w:rsidR="00EA3029" w:rsidRDefault="005F5C85">
            <w:pPr>
              <w:pStyle w:val="TableParagraph"/>
              <w:spacing w:before="71" w:line="296" w:lineRule="auto"/>
              <w:ind w:left="7"/>
              <w:rPr>
                <w:rFonts w:ascii="Verdana" w:eastAsia="Verdana" w:hAnsi="Verdana" w:cs="Verdana"/>
                <w:sz w:val="16"/>
                <w:szCs w:val="16"/>
              </w:rPr>
            </w:pPr>
            <w:r>
              <w:rPr>
                <w:rFonts w:ascii="Verdana" w:hAnsi="Verdana"/>
                <w:sz w:val="16"/>
              </w:rPr>
              <w:t>Стратегически доклад за въздействието върху околната среда (ВОС) относно крайно местоназначение за високоактивни и/или дългоживеещи отпадъци в Белгия — Нетехническо резюме</w:t>
            </w:r>
          </w:p>
        </w:tc>
      </w:tr>
      <w:tr w:rsidR="00EA3029" w14:paraId="7707061D" w14:textId="77777777">
        <w:trPr>
          <w:trHeight w:hRule="exact" w:val="1051"/>
        </w:trPr>
        <w:tc>
          <w:tcPr>
            <w:tcW w:w="7663" w:type="dxa"/>
            <w:gridSpan w:val="2"/>
            <w:tcBorders>
              <w:top w:val="single" w:sz="5" w:space="0" w:color="000000"/>
              <w:left w:val="nil"/>
              <w:bottom w:val="single" w:sz="5" w:space="0" w:color="000000"/>
              <w:right w:val="nil"/>
            </w:tcBorders>
          </w:tcPr>
          <w:p w14:paraId="7D0941CD" w14:textId="77777777" w:rsidR="00EA3029" w:rsidRDefault="005F5C85">
            <w:pPr>
              <w:pStyle w:val="TableParagraph"/>
              <w:spacing w:before="73" w:line="293" w:lineRule="auto"/>
              <w:ind w:left="7" w:right="1021"/>
              <w:rPr>
                <w:rFonts w:ascii="Verdana" w:eastAsia="Verdana" w:hAnsi="Verdana" w:cs="Verdana"/>
                <w:sz w:val="16"/>
                <w:szCs w:val="16"/>
              </w:rPr>
            </w:pPr>
            <w:r>
              <w:rPr>
                <w:rFonts w:ascii="Verdana" w:hAnsi="Verdana"/>
                <w:sz w:val="16"/>
              </w:rPr>
              <w:t>Национална агенция за радиоактивни отпадъци и обогатени разпадащи се материали Aven</w:t>
            </w:r>
            <w:r>
              <w:rPr>
                <w:rFonts w:ascii="Verdana" w:hAnsi="Verdana"/>
                <w:sz w:val="16"/>
              </w:rPr>
              <w:t xml:space="preserve">ue des </w:t>
            </w:r>
            <w:proofErr w:type="spellStart"/>
            <w:r>
              <w:rPr>
                <w:rFonts w:ascii="Verdana" w:hAnsi="Verdana"/>
                <w:sz w:val="16"/>
              </w:rPr>
              <w:t>Arts</w:t>
            </w:r>
            <w:proofErr w:type="spellEnd"/>
            <w:r>
              <w:rPr>
                <w:rFonts w:ascii="Verdana" w:hAnsi="Verdana"/>
                <w:sz w:val="16"/>
              </w:rPr>
              <w:t xml:space="preserve"> 14</w:t>
            </w:r>
          </w:p>
          <w:p w14:paraId="672E51DA" w14:textId="77777777" w:rsidR="00EA3029" w:rsidRDefault="005F5C85">
            <w:pPr>
              <w:pStyle w:val="TableParagraph"/>
              <w:spacing w:before="2" w:line="296" w:lineRule="auto"/>
              <w:ind w:left="7" w:right="5663"/>
              <w:rPr>
                <w:rFonts w:ascii="Verdana" w:eastAsia="Verdana" w:hAnsi="Verdana" w:cs="Verdana"/>
                <w:sz w:val="16"/>
                <w:szCs w:val="16"/>
              </w:rPr>
            </w:pPr>
            <w:r>
              <w:rPr>
                <w:rFonts w:ascii="Verdana"/>
                <w:sz w:val="16"/>
              </w:rPr>
              <w:t xml:space="preserve">1210 </w:t>
            </w:r>
            <w:r>
              <w:rPr>
                <w:rFonts w:ascii="Verdana"/>
                <w:sz w:val="16"/>
              </w:rPr>
              <w:t>Брюксел</w:t>
            </w:r>
            <w:r>
              <w:rPr>
                <w:rFonts w:ascii="Verdana"/>
                <w:sz w:val="16"/>
              </w:rPr>
              <w:t xml:space="preserve"> </w:t>
            </w:r>
            <w:r>
              <w:rPr>
                <w:rFonts w:ascii="Verdana"/>
                <w:sz w:val="16"/>
              </w:rPr>
              <w:t>БЕЛГИЯ</w:t>
            </w:r>
          </w:p>
        </w:tc>
      </w:tr>
      <w:tr w:rsidR="00EA3029" w14:paraId="73BBB3DB" w14:textId="77777777">
        <w:trPr>
          <w:trHeight w:hRule="exact" w:val="339"/>
        </w:trPr>
        <w:tc>
          <w:tcPr>
            <w:tcW w:w="2696" w:type="dxa"/>
            <w:tcBorders>
              <w:top w:val="single" w:sz="5" w:space="0" w:color="000000"/>
              <w:left w:val="nil"/>
              <w:bottom w:val="nil"/>
              <w:right w:val="nil"/>
            </w:tcBorders>
          </w:tcPr>
          <w:p w14:paraId="63827248" w14:textId="77777777" w:rsidR="00EA3029" w:rsidRDefault="005F5C85">
            <w:pPr>
              <w:pStyle w:val="TableParagraph"/>
              <w:spacing w:before="71"/>
              <w:ind w:left="7"/>
              <w:rPr>
                <w:rFonts w:ascii="Verdana" w:eastAsia="Verdana" w:hAnsi="Verdana" w:cs="Verdana"/>
                <w:sz w:val="16"/>
                <w:szCs w:val="16"/>
              </w:rPr>
            </w:pPr>
            <w:r>
              <w:rPr>
                <w:rFonts w:ascii="Verdana" w:hAnsi="Verdana"/>
                <w:i/>
                <w:sz w:val="16"/>
              </w:rPr>
              <w:t>Серия</w:t>
            </w:r>
          </w:p>
        </w:tc>
        <w:tc>
          <w:tcPr>
            <w:tcW w:w="4967" w:type="dxa"/>
            <w:tcBorders>
              <w:top w:val="single" w:sz="5" w:space="0" w:color="000000"/>
              <w:left w:val="nil"/>
              <w:bottom w:val="nil"/>
              <w:right w:val="nil"/>
            </w:tcBorders>
          </w:tcPr>
          <w:p w14:paraId="1E6715CA" w14:textId="77777777" w:rsidR="00EA3029" w:rsidRDefault="005F5C85">
            <w:pPr>
              <w:pStyle w:val="TableParagraph"/>
              <w:spacing w:before="71"/>
              <w:ind w:left="411" w:right="55"/>
              <w:rPr>
                <w:rFonts w:ascii="Verdana" w:eastAsia="Verdana" w:hAnsi="Verdana" w:cs="Verdana"/>
                <w:sz w:val="16"/>
                <w:szCs w:val="16"/>
              </w:rPr>
            </w:pPr>
            <w:r>
              <w:rPr>
                <w:rFonts w:ascii="Verdana" w:hAnsi="Verdana"/>
                <w:sz w:val="16"/>
              </w:rPr>
              <w:t>Категории В&amp;С</w:t>
            </w:r>
          </w:p>
        </w:tc>
      </w:tr>
      <w:tr w:rsidR="00EA3029" w14:paraId="41D2B321" w14:textId="77777777">
        <w:trPr>
          <w:trHeight w:hRule="exact" w:val="319"/>
        </w:trPr>
        <w:tc>
          <w:tcPr>
            <w:tcW w:w="2696" w:type="dxa"/>
            <w:tcBorders>
              <w:top w:val="nil"/>
              <w:left w:val="nil"/>
              <w:bottom w:val="nil"/>
              <w:right w:val="nil"/>
            </w:tcBorders>
          </w:tcPr>
          <w:p w14:paraId="02EFD1B9" w14:textId="77777777" w:rsidR="00EA3029" w:rsidRDefault="005F5C85">
            <w:pPr>
              <w:pStyle w:val="TableParagraph"/>
              <w:spacing w:before="51"/>
              <w:ind w:left="7"/>
              <w:rPr>
                <w:rFonts w:ascii="Verdana" w:eastAsia="Verdana" w:hAnsi="Verdana" w:cs="Verdana"/>
                <w:sz w:val="16"/>
                <w:szCs w:val="16"/>
              </w:rPr>
            </w:pPr>
            <w:r>
              <w:rPr>
                <w:rFonts w:ascii="Verdana"/>
                <w:i/>
                <w:sz w:val="16"/>
              </w:rPr>
              <w:t>Вид</w:t>
            </w:r>
            <w:r>
              <w:rPr>
                <w:rFonts w:ascii="Verdana"/>
                <w:i/>
                <w:sz w:val="16"/>
              </w:rPr>
              <w:t xml:space="preserve"> </w:t>
            </w:r>
            <w:r>
              <w:rPr>
                <w:rFonts w:ascii="Verdana"/>
                <w:i/>
                <w:sz w:val="16"/>
              </w:rPr>
              <w:t>на</w:t>
            </w:r>
            <w:r>
              <w:rPr>
                <w:rFonts w:ascii="Verdana"/>
                <w:i/>
                <w:sz w:val="16"/>
              </w:rPr>
              <w:t xml:space="preserve"> </w:t>
            </w:r>
            <w:r>
              <w:rPr>
                <w:rFonts w:ascii="Verdana"/>
                <w:i/>
                <w:sz w:val="16"/>
              </w:rPr>
              <w:t>документа</w:t>
            </w:r>
          </w:p>
        </w:tc>
        <w:tc>
          <w:tcPr>
            <w:tcW w:w="4967" w:type="dxa"/>
            <w:tcBorders>
              <w:top w:val="nil"/>
              <w:left w:val="nil"/>
              <w:bottom w:val="nil"/>
              <w:right w:val="nil"/>
            </w:tcBorders>
          </w:tcPr>
          <w:p w14:paraId="454D4EBE" w14:textId="77777777" w:rsidR="00EA3029" w:rsidRDefault="005F5C85">
            <w:pPr>
              <w:pStyle w:val="TableParagraph"/>
              <w:spacing w:before="51"/>
              <w:ind w:left="411" w:right="55"/>
              <w:rPr>
                <w:rFonts w:ascii="Verdana" w:eastAsia="Verdana" w:hAnsi="Verdana" w:cs="Verdana"/>
                <w:sz w:val="16"/>
                <w:szCs w:val="16"/>
              </w:rPr>
            </w:pPr>
            <w:r>
              <w:rPr>
                <w:rFonts w:ascii="Verdana"/>
                <w:sz w:val="16"/>
              </w:rPr>
              <w:t>NIROND-TR</w:t>
            </w:r>
          </w:p>
        </w:tc>
      </w:tr>
      <w:tr w:rsidR="00EA3029" w14:paraId="3FA61821" w14:textId="77777777">
        <w:trPr>
          <w:trHeight w:hRule="exact" w:val="320"/>
        </w:trPr>
        <w:tc>
          <w:tcPr>
            <w:tcW w:w="2696" w:type="dxa"/>
            <w:tcBorders>
              <w:top w:val="nil"/>
              <w:left w:val="nil"/>
              <w:bottom w:val="nil"/>
              <w:right w:val="nil"/>
            </w:tcBorders>
          </w:tcPr>
          <w:p w14:paraId="4B2EDD3E" w14:textId="77777777" w:rsidR="00EA3029" w:rsidRDefault="005F5C85">
            <w:pPr>
              <w:pStyle w:val="TableParagraph"/>
              <w:spacing w:before="51"/>
              <w:ind w:left="7"/>
              <w:rPr>
                <w:rFonts w:ascii="Verdana" w:eastAsia="Verdana" w:hAnsi="Verdana" w:cs="Verdana"/>
                <w:sz w:val="16"/>
                <w:szCs w:val="16"/>
              </w:rPr>
            </w:pPr>
            <w:r>
              <w:rPr>
                <w:rFonts w:ascii="Verdana"/>
                <w:i/>
                <w:sz w:val="16"/>
              </w:rPr>
              <w:t>Статус</w:t>
            </w:r>
          </w:p>
        </w:tc>
        <w:tc>
          <w:tcPr>
            <w:tcW w:w="4967" w:type="dxa"/>
            <w:tcBorders>
              <w:top w:val="nil"/>
              <w:left w:val="nil"/>
              <w:bottom w:val="nil"/>
              <w:right w:val="nil"/>
            </w:tcBorders>
          </w:tcPr>
          <w:p w14:paraId="5FEA6EB6" w14:textId="77777777" w:rsidR="00EA3029" w:rsidRDefault="005F5C85">
            <w:pPr>
              <w:pStyle w:val="TableParagraph"/>
              <w:spacing w:before="51"/>
              <w:ind w:left="411" w:right="55"/>
              <w:rPr>
                <w:rFonts w:ascii="Verdana" w:eastAsia="Verdana" w:hAnsi="Verdana" w:cs="Verdana"/>
                <w:sz w:val="16"/>
                <w:szCs w:val="16"/>
              </w:rPr>
            </w:pPr>
            <w:r>
              <w:rPr>
                <w:rFonts w:ascii="Verdana"/>
                <w:sz w:val="16"/>
              </w:rPr>
              <w:t>Публичен</w:t>
            </w:r>
          </w:p>
        </w:tc>
      </w:tr>
      <w:tr w:rsidR="00EA3029" w14:paraId="4A272744" w14:textId="77777777">
        <w:trPr>
          <w:trHeight w:hRule="exact" w:val="320"/>
        </w:trPr>
        <w:tc>
          <w:tcPr>
            <w:tcW w:w="2696" w:type="dxa"/>
            <w:tcBorders>
              <w:top w:val="nil"/>
              <w:left w:val="nil"/>
              <w:bottom w:val="nil"/>
              <w:right w:val="nil"/>
            </w:tcBorders>
          </w:tcPr>
          <w:p w14:paraId="61F885EC" w14:textId="77777777" w:rsidR="00EA3029" w:rsidRDefault="005F5C85">
            <w:pPr>
              <w:pStyle w:val="TableParagraph"/>
              <w:spacing w:before="52"/>
              <w:ind w:left="7"/>
              <w:rPr>
                <w:rFonts w:ascii="Verdana" w:eastAsia="Verdana" w:hAnsi="Verdana" w:cs="Verdana"/>
                <w:sz w:val="16"/>
                <w:szCs w:val="16"/>
              </w:rPr>
            </w:pPr>
            <w:r>
              <w:rPr>
                <w:rFonts w:ascii="Verdana"/>
                <w:i/>
                <w:sz w:val="16"/>
              </w:rPr>
              <w:t>Дата</w:t>
            </w:r>
            <w:r>
              <w:rPr>
                <w:rFonts w:ascii="Verdana"/>
                <w:i/>
                <w:sz w:val="16"/>
              </w:rPr>
              <w:t xml:space="preserve"> </w:t>
            </w:r>
            <w:r>
              <w:rPr>
                <w:rFonts w:ascii="Verdana"/>
                <w:i/>
                <w:sz w:val="16"/>
              </w:rPr>
              <w:t>на</w:t>
            </w:r>
            <w:r>
              <w:rPr>
                <w:rFonts w:ascii="Verdana"/>
                <w:i/>
                <w:sz w:val="16"/>
              </w:rPr>
              <w:t xml:space="preserve"> </w:t>
            </w:r>
            <w:r>
              <w:rPr>
                <w:rFonts w:ascii="Verdana"/>
                <w:i/>
                <w:sz w:val="16"/>
              </w:rPr>
              <w:t>публикуване</w:t>
            </w:r>
          </w:p>
        </w:tc>
        <w:tc>
          <w:tcPr>
            <w:tcW w:w="4967" w:type="dxa"/>
            <w:tcBorders>
              <w:top w:val="nil"/>
              <w:left w:val="nil"/>
              <w:bottom w:val="nil"/>
              <w:right w:val="nil"/>
            </w:tcBorders>
          </w:tcPr>
          <w:p w14:paraId="1636AA12" w14:textId="77777777" w:rsidR="00EA3029" w:rsidRDefault="005F5C85">
            <w:pPr>
              <w:pStyle w:val="TableParagraph"/>
              <w:spacing w:before="52"/>
              <w:ind w:left="411" w:right="55"/>
              <w:rPr>
                <w:rFonts w:ascii="Verdana" w:eastAsia="Verdana" w:hAnsi="Verdana" w:cs="Verdana"/>
                <w:sz w:val="16"/>
                <w:szCs w:val="16"/>
              </w:rPr>
            </w:pPr>
            <w:r>
              <w:rPr>
                <w:rFonts w:ascii="Verdana"/>
                <w:sz w:val="16"/>
              </w:rPr>
              <w:t>Април</w:t>
            </w:r>
            <w:r>
              <w:rPr>
                <w:rFonts w:ascii="Verdana"/>
                <w:sz w:val="16"/>
              </w:rPr>
              <w:t xml:space="preserve"> 2020 </w:t>
            </w:r>
            <w:r>
              <w:rPr>
                <w:rFonts w:ascii="Verdana"/>
                <w:sz w:val="16"/>
              </w:rPr>
              <w:t>г</w:t>
            </w:r>
            <w:r>
              <w:rPr>
                <w:rFonts w:ascii="Verdana"/>
                <w:sz w:val="16"/>
              </w:rPr>
              <w:t>.</w:t>
            </w:r>
          </w:p>
        </w:tc>
      </w:tr>
      <w:tr w:rsidR="00EA3029" w14:paraId="6A8501A6" w14:textId="77777777">
        <w:trPr>
          <w:trHeight w:hRule="exact" w:val="318"/>
        </w:trPr>
        <w:tc>
          <w:tcPr>
            <w:tcW w:w="2696" w:type="dxa"/>
            <w:tcBorders>
              <w:top w:val="nil"/>
              <w:left w:val="nil"/>
              <w:bottom w:val="nil"/>
              <w:right w:val="nil"/>
            </w:tcBorders>
          </w:tcPr>
          <w:p w14:paraId="5B1A346B" w14:textId="77777777" w:rsidR="00EA3029" w:rsidRDefault="005F5C85">
            <w:pPr>
              <w:pStyle w:val="TableParagraph"/>
              <w:spacing w:before="51"/>
              <w:ind w:left="7"/>
              <w:rPr>
                <w:rFonts w:ascii="Verdana" w:eastAsia="Verdana" w:hAnsi="Verdana" w:cs="Verdana"/>
                <w:sz w:val="16"/>
                <w:szCs w:val="16"/>
              </w:rPr>
            </w:pPr>
            <w:r>
              <w:rPr>
                <w:rFonts w:ascii="Verdana" w:hAnsi="Verdana"/>
                <w:i/>
                <w:sz w:val="16"/>
              </w:rPr>
              <w:t>Номер на доклад ONDRAF</w:t>
            </w:r>
          </w:p>
        </w:tc>
        <w:tc>
          <w:tcPr>
            <w:tcW w:w="4967" w:type="dxa"/>
            <w:tcBorders>
              <w:top w:val="nil"/>
              <w:left w:val="nil"/>
              <w:bottom w:val="nil"/>
              <w:right w:val="nil"/>
            </w:tcBorders>
          </w:tcPr>
          <w:p w14:paraId="1759C91C" w14:textId="77777777" w:rsidR="00EA3029" w:rsidRDefault="005F5C85">
            <w:pPr>
              <w:pStyle w:val="TableParagraph"/>
              <w:spacing w:before="51"/>
              <w:ind w:left="411" w:right="55"/>
              <w:rPr>
                <w:rFonts w:ascii="Verdana" w:eastAsia="Verdana" w:hAnsi="Verdana" w:cs="Verdana"/>
                <w:sz w:val="16"/>
                <w:szCs w:val="16"/>
              </w:rPr>
            </w:pPr>
            <w:r>
              <w:rPr>
                <w:rFonts w:ascii="Verdana"/>
                <w:sz w:val="16"/>
              </w:rPr>
              <w:t xml:space="preserve">NIROND - TR 2020 -08 </w:t>
            </w:r>
            <w:r>
              <w:rPr>
                <w:rFonts w:ascii="Verdana"/>
                <w:sz w:val="16"/>
              </w:rPr>
              <w:t>ф</w:t>
            </w:r>
          </w:p>
        </w:tc>
      </w:tr>
      <w:tr w:rsidR="00EA3029" w14:paraId="656DAF17" w14:textId="77777777">
        <w:trPr>
          <w:trHeight w:hRule="exact" w:val="319"/>
        </w:trPr>
        <w:tc>
          <w:tcPr>
            <w:tcW w:w="2696" w:type="dxa"/>
            <w:tcBorders>
              <w:top w:val="nil"/>
              <w:left w:val="nil"/>
              <w:bottom w:val="nil"/>
              <w:right w:val="nil"/>
            </w:tcBorders>
          </w:tcPr>
          <w:p w14:paraId="0B9D2C47" w14:textId="77777777" w:rsidR="00EA3029" w:rsidRDefault="005F5C85">
            <w:pPr>
              <w:pStyle w:val="TableParagraph"/>
              <w:spacing w:before="50"/>
              <w:ind w:left="7"/>
              <w:rPr>
                <w:rFonts w:ascii="Verdana" w:eastAsia="Verdana" w:hAnsi="Verdana" w:cs="Verdana"/>
                <w:sz w:val="16"/>
                <w:szCs w:val="16"/>
              </w:rPr>
            </w:pPr>
            <w:r>
              <w:rPr>
                <w:rFonts w:ascii="Verdana" w:hAnsi="Verdana"/>
                <w:i/>
                <w:sz w:val="16"/>
              </w:rPr>
              <w:t>Номер на версията</w:t>
            </w:r>
          </w:p>
        </w:tc>
        <w:tc>
          <w:tcPr>
            <w:tcW w:w="4967" w:type="dxa"/>
            <w:tcBorders>
              <w:top w:val="nil"/>
              <w:left w:val="nil"/>
              <w:bottom w:val="nil"/>
              <w:right w:val="nil"/>
            </w:tcBorders>
          </w:tcPr>
          <w:p w14:paraId="27B853A5" w14:textId="77777777" w:rsidR="00EA3029" w:rsidRDefault="005F5C85">
            <w:pPr>
              <w:pStyle w:val="TableParagraph"/>
              <w:spacing w:before="50"/>
              <w:ind w:left="411" w:right="55"/>
              <w:rPr>
                <w:rFonts w:ascii="Verdana" w:eastAsia="Verdana" w:hAnsi="Verdana" w:cs="Verdana"/>
                <w:sz w:val="16"/>
                <w:szCs w:val="16"/>
              </w:rPr>
            </w:pPr>
            <w:r>
              <w:rPr>
                <w:rFonts w:ascii="Verdana"/>
                <w:sz w:val="16"/>
              </w:rPr>
              <w:t>Версия</w:t>
            </w:r>
            <w:r>
              <w:rPr>
                <w:rFonts w:ascii="Verdana"/>
                <w:sz w:val="16"/>
              </w:rPr>
              <w:t xml:space="preserve"> 1.0</w:t>
            </w:r>
          </w:p>
        </w:tc>
      </w:tr>
      <w:tr w:rsidR="00EA3029" w14:paraId="5B9541E0" w14:textId="77777777">
        <w:trPr>
          <w:trHeight w:hRule="exact" w:val="1040"/>
        </w:trPr>
        <w:tc>
          <w:tcPr>
            <w:tcW w:w="2696" w:type="dxa"/>
            <w:tcBorders>
              <w:top w:val="nil"/>
              <w:left w:val="nil"/>
              <w:bottom w:val="single" w:sz="8" w:space="0" w:color="000000"/>
              <w:right w:val="nil"/>
            </w:tcBorders>
          </w:tcPr>
          <w:p w14:paraId="3BE2F081" w14:textId="77777777" w:rsidR="00EA3029" w:rsidRDefault="005F5C85">
            <w:pPr>
              <w:pStyle w:val="TableParagraph"/>
              <w:spacing w:before="55"/>
              <w:ind w:left="7"/>
              <w:rPr>
                <w:rFonts w:ascii="Verdana" w:eastAsia="Verdana" w:hAnsi="Verdana" w:cs="Verdana"/>
                <w:sz w:val="16"/>
                <w:szCs w:val="16"/>
              </w:rPr>
            </w:pPr>
            <w:r>
              <w:rPr>
                <w:rFonts w:ascii="Verdana" w:hAnsi="Verdana"/>
                <w:i/>
                <w:sz w:val="16"/>
              </w:rPr>
              <w:t>Ключови думи</w:t>
            </w:r>
          </w:p>
        </w:tc>
        <w:tc>
          <w:tcPr>
            <w:tcW w:w="4967" w:type="dxa"/>
            <w:tcBorders>
              <w:top w:val="nil"/>
              <w:left w:val="nil"/>
              <w:bottom w:val="single" w:sz="8" w:space="0" w:color="000000"/>
              <w:right w:val="nil"/>
            </w:tcBorders>
          </w:tcPr>
          <w:p w14:paraId="0C3154F7" w14:textId="77777777" w:rsidR="00EA3029" w:rsidRDefault="005F5C85">
            <w:pPr>
              <w:pStyle w:val="TableParagraph"/>
              <w:spacing w:before="52" w:line="296" w:lineRule="auto"/>
              <w:ind w:left="411" w:right="55"/>
              <w:rPr>
                <w:rFonts w:ascii="Verdana" w:eastAsia="Verdana" w:hAnsi="Verdana" w:cs="Verdana"/>
                <w:sz w:val="16"/>
                <w:szCs w:val="16"/>
              </w:rPr>
            </w:pPr>
            <w:r>
              <w:rPr>
                <w:rFonts w:ascii="Verdana" w:hAnsi="Verdana"/>
                <w:sz w:val="16"/>
              </w:rPr>
              <w:t>Отпадъци B&amp;C, дългосрочно управление, геоложко съхранение, национална политика, проектоплан, план, ВОС, въздействие върху околната среда, нетехническо обобщение</w:t>
            </w:r>
          </w:p>
        </w:tc>
      </w:tr>
    </w:tbl>
    <w:p w14:paraId="080D066B" w14:textId="77777777" w:rsidR="00EA3029" w:rsidRDefault="00EA3029">
      <w:pPr>
        <w:spacing w:before="10" w:line="190" w:lineRule="exact"/>
        <w:rPr>
          <w:sz w:val="19"/>
          <w:szCs w:val="19"/>
        </w:rPr>
      </w:pPr>
    </w:p>
    <w:p w14:paraId="76BBFAC1" w14:textId="77777777" w:rsidR="00EA3029" w:rsidRDefault="00EA3029">
      <w:pPr>
        <w:spacing w:line="200" w:lineRule="exact"/>
        <w:rPr>
          <w:sz w:val="20"/>
          <w:szCs w:val="20"/>
        </w:rPr>
      </w:pPr>
    </w:p>
    <w:p w14:paraId="248FADAF" w14:textId="77777777" w:rsidR="00EA3029" w:rsidRDefault="00EA3029">
      <w:pPr>
        <w:spacing w:line="200" w:lineRule="exact"/>
        <w:rPr>
          <w:sz w:val="20"/>
          <w:szCs w:val="20"/>
        </w:rPr>
      </w:pPr>
    </w:p>
    <w:p w14:paraId="3706D7E2" w14:textId="77777777" w:rsidR="00EA3029" w:rsidRDefault="00EA3029">
      <w:pPr>
        <w:spacing w:line="200" w:lineRule="exact"/>
        <w:rPr>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570"/>
        <w:gridCol w:w="1797"/>
        <w:gridCol w:w="5303"/>
      </w:tblGrid>
      <w:tr w:rsidR="00EA3029" w14:paraId="14871810" w14:textId="77777777">
        <w:trPr>
          <w:trHeight w:hRule="exact" w:val="329"/>
        </w:trPr>
        <w:tc>
          <w:tcPr>
            <w:tcW w:w="7670" w:type="dxa"/>
            <w:gridSpan w:val="3"/>
            <w:tcBorders>
              <w:top w:val="single" w:sz="8" w:space="0" w:color="000000"/>
              <w:left w:val="nil"/>
              <w:bottom w:val="single" w:sz="5" w:space="0" w:color="000000"/>
              <w:right w:val="nil"/>
            </w:tcBorders>
          </w:tcPr>
          <w:p w14:paraId="1C94D39E" w14:textId="77777777" w:rsidR="00EA3029" w:rsidRDefault="005F5C85">
            <w:pPr>
              <w:pStyle w:val="TableParagraph"/>
              <w:spacing w:before="71"/>
              <w:ind w:left="14"/>
              <w:rPr>
                <w:rFonts w:ascii="Verdana" w:eastAsia="Verdana" w:hAnsi="Verdana" w:cs="Verdana"/>
                <w:sz w:val="16"/>
                <w:szCs w:val="16"/>
              </w:rPr>
            </w:pPr>
            <w:r>
              <w:rPr>
                <w:rFonts w:ascii="Verdana"/>
                <w:b/>
                <w:sz w:val="16"/>
              </w:rPr>
              <w:t>Версии</w:t>
            </w:r>
          </w:p>
        </w:tc>
      </w:tr>
      <w:tr w:rsidR="00EA3029" w14:paraId="00FB0EC7" w14:textId="77777777">
        <w:trPr>
          <w:trHeight w:hRule="exact" w:val="581"/>
        </w:trPr>
        <w:tc>
          <w:tcPr>
            <w:tcW w:w="2367" w:type="dxa"/>
            <w:gridSpan w:val="2"/>
            <w:tcBorders>
              <w:top w:val="single" w:sz="5" w:space="0" w:color="000000"/>
              <w:left w:val="nil"/>
              <w:bottom w:val="single" w:sz="8" w:space="0" w:color="000000"/>
              <w:right w:val="nil"/>
            </w:tcBorders>
          </w:tcPr>
          <w:p w14:paraId="1DB2D21D" w14:textId="77777777" w:rsidR="00EA3029" w:rsidRDefault="005F5C85">
            <w:pPr>
              <w:pStyle w:val="TableParagraph"/>
              <w:spacing w:before="73"/>
              <w:ind w:left="14"/>
              <w:rPr>
                <w:rFonts w:ascii="Verdana" w:eastAsia="Verdana" w:hAnsi="Verdana" w:cs="Verdana"/>
                <w:sz w:val="16"/>
                <w:szCs w:val="16"/>
              </w:rPr>
            </w:pPr>
            <w:r>
              <w:rPr>
                <w:rFonts w:ascii="Verdana" w:hAnsi="Verdana"/>
                <w:sz w:val="16"/>
              </w:rPr>
              <w:t>Номер на версията и дата</w:t>
            </w:r>
          </w:p>
        </w:tc>
        <w:tc>
          <w:tcPr>
            <w:tcW w:w="5303" w:type="dxa"/>
            <w:tcBorders>
              <w:top w:val="single" w:sz="5" w:space="0" w:color="000000"/>
              <w:left w:val="nil"/>
              <w:bottom w:val="single" w:sz="8" w:space="0" w:color="000000"/>
              <w:right w:val="nil"/>
            </w:tcBorders>
          </w:tcPr>
          <w:p w14:paraId="70337421" w14:textId="77777777" w:rsidR="00EA3029" w:rsidRDefault="005F5C85">
            <w:pPr>
              <w:pStyle w:val="TableParagraph"/>
              <w:spacing w:before="71" w:line="296" w:lineRule="auto"/>
              <w:ind w:left="198" w:right="366"/>
              <w:rPr>
                <w:rFonts w:ascii="Verdana" w:eastAsia="Verdana" w:hAnsi="Verdana" w:cs="Verdana"/>
                <w:sz w:val="16"/>
                <w:szCs w:val="16"/>
              </w:rPr>
            </w:pPr>
            <w:r>
              <w:rPr>
                <w:rFonts w:ascii="Verdana" w:hAnsi="Verdana"/>
                <w:sz w:val="16"/>
              </w:rPr>
              <w:t>Коментари и основни промени спрямо предходната версия</w:t>
            </w:r>
          </w:p>
        </w:tc>
      </w:tr>
      <w:tr w:rsidR="00EA3029" w14:paraId="5B63A662" w14:textId="77777777">
        <w:trPr>
          <w:trHeight w:hRule="exact" w:val="670"/>
        </w:trPr>
        <w:tc>
          <w:tcPr>
            <w:tcW w:w="570" w:type="dxa"/>
            <w:tcBorders>
              <w:top w:val="single" w:sz="8" w:space="0" w:color="000000"/>
              <w:left w:val="nil"/>
              <w:bottom w:val="single" w:sz="5" w:space="0" w:color="000000"/>
              <w:right w:val="nil"/>
            </w:tcBorders>
          </w:tcPr>
          <w:p w14:paraId="3A729447" w14:textId="77777777" w:rsidR="00EA3029" w:rsidRDefault="005F5C85">
            <w:pPr>
              <w:pStyle w:val="TableParagraph"/>
              <w:spacing w:before="71"/>
              <w:ind w:left="14"/>
              <w:rPr>
                <w:rFonts w:ascii="Verdana" w:eastAsia="Verdana" w:hAnsi="Verdana" w:cs="Verdana"/>
                <w:sz w:val="16"/>
                <w:szCs w:val="16"/>
              </w:rPr>
            </w:pPr>
            <w:r>
              <w:rPr>
                <w:rFonts w:ascii="Verdana"/>
                <w:sz w:val="16"/>
              </w:rPr>
              <w:t>1.0</w:t>
            </w:r>
          </w:p>
        </w:tc>
        <w:tc>
          <w:tcPr>
            <w:tcW w:w="1797" w:type="dxa"/>
            <w:tcBorders>
              <w:top w:val="single" w:sz="8" w:space="0" w:color="000000"/>
              <w:left w:val="nil"/>
              <w:bottom w:val="single" w:sz="5" w:space="0" w:color="000000"/>
              <w:right w:val="nil"/>
            </w:tcBorders>
          </w:tcPr>
          <w:p w14:paraId="58AF332C" w14:textId="77777777" w:rsidR="00EA3029" w:rsidRDefault="005F5C85">
            <w:pPr>
              <w:pStyle w:val="TableParagraph"/>
              <w:spacing w:before="71"/>
              <w:ind w:left="293"/>
              <w:rPr>
                <w:rFonts w:ascii="Verdana" w:eastAsia="Verdana" w:hAnsi="Verdana" w:cs="Verdana"/>
                <w:sz w:val="16"/>
                <w:szCs w:val="16"/>
              </w:rPr>
            </w:pPr>
            <w:r>
              <w:rPr>
                <w:rFonts w:ascii="Verdana"/>
                <w:sz w:val="16"/>
              </w:rPr>
              <w:t>Април</w:t>
            </w:r>
            <w:r>
              <w:rPr>
                <w:rFonts w:ascii="Verdana"/>
                <w:sz w:val="16"/>
              </w:rPr>
              <w:t xml:space="preserve"> 2020 </w:t>
            </w:r>
            <w:r>
              <w:rPr>
                <w:rFonts w:ascii="Verdana"/>
                <w:sz w:val="16"/>
              </w:rPr>
              <w:t>г</w:t>
            </w:r>
            <w:r>
              <w:rPr>
                <w:rFonts w:ascii="Verdana"/>
                <w:sz w:val="16"/>
              </w:rPr>
              <w:t>.</w:t>
            </w:r>
          </w:p>
        </w:tc>
        <w:tc>
          <w:tcPr>
            <w:tcW w:w="5303" w:type="dxa"/>
            <w:tcBorders>
              <w:top w:val="single" w:sz="8" w:space="0" w:color="000000"/>
              <w:left w:val="nil"/>
              <w:bottom w:val="single" w:sz="5" w:space="0" w:color="000000"/>
              <w:right w:val="nil"/>
            </w:tcBorders>
          </w:tcPr>
          <w:p w14:paraId="544AF9F2" w14:textId="77777777" w:rsidR="00EA3029" w:rsidRDefault="00EA3029"/>
        </w:tc>
      </w:tr>
    </w:tbl>
    <w:p w14:paraId="18F2E5E8" w14:textId="77777777" w:rsidR="00EA3029" w:rsidRDefault="00EA3029">
      <w:pPr>
        <w:spacing w:before="2" w:line="120" w:lineRule="exact"/>
        <w:rPr>
          <w:sz w:val="12"/>
          <w:szCs w:val="12"/>
        </w:rPr>
      </w:pPr>
    </w:p>
    <w:p w14:paraId="396AA2C3" w14:textId="77777777" w:rsidR="00EA3029" w:rsidRDefault="00EA3029">
      <w:pPr>
        <w:spacing w:line="200" w:lineRule="exact"/>
        <w:rPr>
          <w:sz w:val="20"/>
          <w:szCs w:val="20"/>
        </w:rPr>
      </w:pPr>
    </w:p>
    <w:p w14:paraId="4AF2F67E" w14:textId="77777777" w:rsidR="00EA3029" w:rsidRDefault="00EA3029">
      <w:pPr>
        <w:spacing w:line="200" w:lineRule="exact"/>
        <w:rPr>
          <w:sz w:val="20"/>
          <w:szCs w:val="20"/>
        </w:rPr>
      </w:pPr>
    </w:p>
    <w:p w14:paraId="65E72FF0" w14:textId="77777777" w:rsidR="00EA3029" w:rsidRDefault="00EA3029">
      <w:pPr>
        <w:spacing w:line="200" w:lineRule="exact"/>
        <w:rPr>
          <w:sz w:val="20"/>
          <w:szCs w:val="20"/>
        </w:rPr>
      </w:pPr>
    </w:p>
    <w:p w14:paraId="7127072A" w14:textId="77777777" w:rsidR="00EA3029" w:rsidRDefault="00EA3029">
      <w:pPr>
        <w:spacing w:line="200" w:lineRule="exact"/>
        <w:rPr>
          <w:sz w:val="20"/>
          <w:szCs w:val="20"/>
        </w:rPr>
      </w:pPr>
    </w:p>
    <w:p w14:paraId="014AD591" w14:textId="77777777" w:rsidR="00EA3029" w:rsidRDefault="00EA3029">
      <w:pPr>
        <w:spacing w:line="200" w:lineRule="exact"/>
        <w:rPr>
          <w:sz w:val="20"/>
          <w:szCs w:val="20"/>
        </w:rPr>
      </w:pPr>
    </w:p>
    <w:p w14:paraId="2EEFC02B" w14:textId="77777777" w:rsidR="00EA3029" w:rsidRDefault="00EA3029">
      <w:pPr>
        <w:spacing w:line="200" w:lineRule="exact"/>
        <w:rPr>
          <w:sz w:val="20"/>
          <w:szCs w:val="20"/>
        </w:rPr>
      </w:pPr>
    </w:p>
    <w:p w14:paraId="3EABF6B5" w14:textId="77777777" w:rsidR="00EA3029" w:rsidRDefault="00EA3029">
      <w:pPr>
        <w:spacing w:line="200" w:lineRule="exact"/>
        <w:rPr>
          <w:sz w:val="20"/>
          <w:szCs w:val="20"/>
        </w:rPr>
      </w:pPr>
    </w:p>
    <w:p w14:paraId="66244EDD" w14:textId="77777777" w:rsidR="00EA3029" w:rsidRDefault="00EA3029">
      <w:pPr>
        <w:spacing w:line="200" w:lineRule="exact"/>
        <w:rPr>
          <w:sz w:val="20"/>
          <w:szCs w:val="20"/>
        </w:rPr>
      </w:pPr>
    </w:p>
    <w:p w14:paraId="19F252FF" w14:textId="77777777" w:rsidR="00EA3029" w:rsidRDefault="00EA3029">
      <w:pPr>
        <w:spacing w:line="200" w:lineRule="exact"/>
        <w:rPr>
          <w:sz w:val="20"/>
          <w:szCs w:val="20"/>
        </w:rPr>
      </w:pPr>
    </w:p>
    <w:p w14:paraId="0066CAE5" w14:textId="77777777" w:rsidR="00EA3029" w:rsidRDefault="00EA3029">
      <w:pPr>
        <w:spacing w:line="200" w:lineRule="exact"/>
        <w:rPr>
          <w:sz w:val="20"/>
          <w:szCs w:val="20"/>
        </w:rPr>
      </w:pPr>
    </w:p>
    <w:p w14:paraId="028266E5" w14:textId="77777777" w:rsidR="00EA3029" w:rsidRDefault="00EA3029">
      <w:pPr>
        <w:spacing w:line="200" w:lineRule="exact"/>
        <w:rPr>
          <w:sz w:val="20"/>
          <w:szCs w:val="20"/>
        </w:rPr>
      </w:pPr>
    </w:p>
    <w:p w14:paraId="5FB21F68" w14:textId="77777777" w:rsidR="00EA3029" w:rsidRDefault="00EA3029">
      <w:pPr>
        <w:spacing w:line="200" w:lineRule="exact"/>
        <w:rPr>
          <w:sz w:val="20"/>
          <w:szCs w:val="20"/>
        </w:rPr>
      </w:pPr>
    </w:p>
    <w:p w14:paraId="4F6BB42E" w14:textId="77777777" w:rsidR="00EA3029" w:rsidRDefault="00EA3029">
      <w:pPr>
        <w:spacing w:line="200" w:lineRule="exact"/>
        <w:rPr>
          <w:sz w:val="20"/>
          <w:szCs w:val="20"/>
        </w:rPr>
      </w:pPr>
    </w:p>
    <w:p w14:paraId="71EC39B3" w14:textId="77777777" w:rsidR="00EA3029" w:rsidRDefault="005F5C85">
      <w:pPr>
        <w:pStyle w:val="BodyText"/>
        <w:spacing w:before="72" w:line="299" w:lineRule="auto"/>
        <w:ind w:left="111" w:right="1033"/>
        <w:jc w:val="both"/>
      </w:pPr>
      <w:r>
        <w:t>Настоящият документ е достъпен и на нидерландски и немски език под реф. № NIROND - TR 2020 -08 N и NIROND - TR 2020 -08 D.</w:t>
      </w:r>
    </w:p>
    <w:p w14:paraId="0E6E84F0" w14:textId="77777777" w:rsidR="00EA3029" w:rsidRDefault="00EA3029">
      <w:pPr>
        <w:spacing w:before="6" w:line="150" w:lineRule="exact"/>
        <w:rPr>
          <w:sz w:val="15"/>
          <w:szCs w:val="15"/>
        </w:rPr>
      </w:pPr>
    </w:p>
    <w:p w14:paraId="40EE96DF" w14:textId="77777777" w:rsidR="00EA3029" w:rsidRDefault="005F5C85">
      <w:pPr>
        <w:pStyle w:val="BodyText"/>
        <w:spacing w:line="294" w:lineRule="auto"/>
        <w:ind w:left="110" w:right="1031"/>
        <w:jc w:val="both"/>
      </w:pPr>
      <w:r>
        <w:t>Това е нетехническото резюме на доклада с референтен номер NIROND - TR 2020 -07 F, налично и на нидерландски и немски език под референтен номер NIROND - TR 2020 -07 N и NIROND - TR 2020 -07 D.</w:t>
      </w:r>
    </w:p>
    <w:p w14:paraId="1C1EBEE2" w14:textId="77777777" w:rsidR="00EA3029" w:rsidRDefault="00EA3029">
      <w:pPr>
        <w:spacing w:line="160" w:lineRule="exact"/>
        <w:rPr>
          <w:sz w:val="16"/>
          <w:szCs w:val="16"/>
        </w:rPr>
      </w:pPr>
    </w:p>
    <w:p w14:paraId="628D9DB8" w14:textId="77777777" w:rsidR="00EA3029" w:rsidRDefault="00EA3029">
      <w:pPr>
        <w:spacing w:line="160" w:lineRule="exact"/>
        <w:rPr>
          <w:sz w:val="16"/>
          <w:szCs w:val="16"/>
        </w:rPr>
      </w:pPr>
    </w:p>
    <w:p w14:paraId="4ECA8231" w14:textId="77777777" w:rsidR="00EA3029" w:rsidRDefault="00EA3029">
      <w:pPr>
        <w:spacing w:line="160" w:lineRule="exact"/>
        <w:rPr>
          <w:sz w:val="16"/>
          <w:szCs w:val="16"/>
        </w:rPr>
      </w:pPr>
    </w:p>
    <w:p w14:paraId="49F176A7" w14:textId="77777777" w:rsidR="00EA3029" w:rsidRDefault="00EA3029">
      <w:pPr>
        <w:spacing w:before="3" w:line="160" w:lineRule="exact"/>
        <w:rPr>
          <w:sz w:val="16"/>
          <w:szCs w:val="16"/>
        </w:rPr>
      </w:pPr>
    </w:p>
    <w:p w14:paraId="4F61D13D" w14:textId="77777777" w:rsidR="00EA3029" w:rsidRDefault="005F5C85">
      <w:pPr>
        <w:ind w:left="111"/>
        <w:jc w:val="both"/>
        <w:rPr>
          <w:rFonts w:ascii="Verdana" w:eastAsia="Verdana" w:hAnsi="Verdana" w:cs="Verdana"/>
          <w:sz w:val="16"/>
          <w:szCs w:val="16"/>
        </w:rPr>
      </w:pPr>
      <w:r>
        <w:rPr>
          <w:rFonts w:ascii="Verdana" w:hAnsi="Verdana"/>
          <w:b/>
          <w:sz w:val="16"/>
        </w:rPr>
        <w:t xml:space="preserve">Допълнителна </w:t>
      </w:r>
      <w:proofErr w:type="spellStart"/>
      <w:r>
        <w:rPr>
          <w:rFonts w:ascii="Verdana" w:hAnsi="Verdana"/>
          <w:b/>
          <w:sz w:val="16"/>
        </w:rPr>
        <w:t>информация:</w:t>
      </w:r>
      <w:hyperlink r:id="rId12">
        <w:r>
          <w:rPr>
            <w:rFonts w:ascii="Verdana" w:hAnsi="Verdana"/>
            <w:sz w:val="16"/>
          </w:rPr>
          <w:t>www.ondraf.be</w:t>
        </w:r>
        <w:proofErr w:type="spellEnd"/>
        <w:r>
          <w:rPr>
            <w:rFonts w:ascii="Verdana" w:hAnsi="Verdana"/>
            <w:sz w:val="16"/>
          </w:rPr>
          <w:t>/sea2020</w:t>
        </w:r>
      </w:hyperlink>
    </w:p>
    <w:p w14:paraId="76A4F290" w14:textId="77777777" w:rsidR="00EA3029" w:rsidRDefault="00EA3029">
      <w:pPr>
        <w:spacing w:before="4" w:line="200" w:lineRule="exact"/>
        <w:rPr>
          <w:sz w:val="20"/>
          <w:szCs w:val="20"/>
        </w:rPr>
      </w:pPr>
    </w:p>
    <w:p w14:paraId="30FA839C" w14:textId="77777777" w:rsidR="00EA3029" w:rsidRDefault="005F5C85">
      <w:pPr>
        <w:pStyle w:val="BodyText"/>
        <w:ind w:left="111"/>
        <w:jc w:val="both"/>
      </w:pPr>
      <w:r>
        <w:rPr>
          <w:b/>
        </w:rPr>
        <w:t xml:space="preserve">Издател: </w:t>
      </w:r>
      <w:r>
        <w:t xml:space="preserve">Марк </w:t>
      </w:r>
      <w:proofErr w:type="spellStart"/>
      <w:r>
        <w:t>Демарш</w:t>
      </w:r>
      <w:proofErr w:type="spellEnd"/>
      <w:r>
        <w:t xml:space="preserve">, генерален директор, Avenue des </w:t>
      </w:r>
      <w:proofErr w:type="spellStart"/>
      <w:r>
        <w:t>Arts</w:t>
      </w:r>
      <w:proofErr w:type="spellEnd"/>
      <w:r>
        <w:t xml:space="preserve"> 14, 1210 Брюксел, Белгия</w:t>
      </w:r>
    </w:p>
    <w:p w14:paraId="1597D6E9" w14:textId="77777777" w:rsidR="00EA3029" w:rsidRDefault="00EA3029">
      <w:pPr>
        <w:jc w:val="both"/>
        <w:sectPr w:rsidR="00EA3029">
          <w:pgSz w:w="11920" w:h="16860"/>
          <w:pgMar w:top="1600" w:right="1680" w:bottom="840" w:left="1420" w:header="0" w:footer="659" w:gutter="0"/>
          <w:cols w:space="708"/>
        </w:sectPr>
      </w:pPr>
    </w:p>
    <w:p w14:paraId="1E4239D6" w14:textId="77777777" w:rsidR="00EA3029" w:rsidRDefault="005F5C85">
      <w:pPr>
        <w:pStyle w:val="Heading1"/>
        <w:ind w:left="111" w:firstLine="0"/>
        <w:rPr>
          <w:b w:val="0"/>
          <w:bCs w:val="0"/>
        </w:rPr>
      </w:pPr>
      <w:bookmarkStart w:id="1" w:name="Table_des_matières"/>
      <w:bookmarkEnd w:id="1"/>
      <w:r>
        <w:rPr>
          <w:color w:val="9FA900"/>
        </w:rPr>
        <w:lastRenderedPageBreak/>
        <w:t>Съдържание</w:t>
      </w:r>
    </w:p>
    <w:sdt>
      <w:sdtPr>
        <w:id w:val="1602068827"/>
        <w:docPartObj>
          <w:docPartGallery w:val="Table of Contents"/>
          <w:docPartUnique/>
        </w:docPartObj>
      </w:sdtPr>
      <w:sdtEndPr/>
      <w:sdtContent>
        <w:p w14:paraId="6DB18215" w14:textId="77777777" w:rsidR="00EA3029" w:rsidRDefault="005F5C85">
          <w:pPr>
            <w:pStyle w:val="TOC1"/>
            <w:tabs>
              <w:tab w:val="right" w:pos="7767"/>
            </w:tabs>
            <w:spacing w:before="505"/>
            <w:ind w:left="111" w:firstLine="0"/>
            <w:rPr>
              <w:b w:val="0"/>
              <w:bCs w:val="0"/>
            </w:rPr>
          </w:pPr>
          <w:hyperlink w:anchor="_bookmark0" w:history="1">
            <w:r>
              <w:rPr>
                <w:color w:val="9FA900"/>
              </w:rPr>
              <w:t>Контекст</w:t>
            </w:r>
            <w:r>
              <w:rPr>
                <w:color w:val="9FA900"/>
              </w:rPr>
              <w:tab/>
              <w:t>1</w:t>
            </w:r>
          </w:hyperlink>
        </w:p>
        <w:p w14:paraId="4DD85A70" w14:textId="77777777" w:rsidR="00EA3029" w:rsidRDefault="005F5C85">
          <w:pPr>
            <w:pStyle w:val="TOC1"/>
            <w:numPr>
              <w:ilvl w:val="0"/>
              <w:numId w:val="5"/>
            </w:numPr>
            <w:tabs>
              <w:tab w:val="left" w:pos="964"/>
              <w:tab w:val="right" w:pos="7767"/>
            </w:tabs>
            <w:spacing w:before="261"/>
            <w:rPr>
              <w:b w:val="0"/>
              <w:bCs w:val="0"/>
            </w:rPr>
          </w:pPr>
          <w:hyperlink w:anchor="_bookmark1" w:history="1">
            <w:r>
              <w:rPr>
                <w:color w:val="9FA900"/>
              </w:rPr>
              <w:t>Въведение</w:t>
            </w:r>
            <w:r>
              <w:rPr>
                <w:color w:val="9FA900"/>
              </w:rPr>
              <w:tab/>
              <w:t>3</w:t>
            </w:r>
          </w:hyperlink>
        </w:p>
        <w:p w14:paraId="00124971" w14:textId="77777777" w:rsidR="00EA3029" w:rsidRDefault="005F5C85">
          <w:pPr>
            <w:pStyle w:val="TOC2"/>
            <w:numPr>
              <w:ilvl w:val="1"/>
              <w:numId w:val="5"/>
            </w:numPr>
            <w:tabs>
              <w:tab w:val="left" w:pos="964"/>
              <w:tab w:val="right" w:pos="7771"/>
            </w:tabs>
            <w:spacing w:before="161"/>
            <w:ind w:hanging="852"/>
          </w:pPr>
          <w:hyperlink w:anchor="_bookmark2" w:history="1">
            <w:r>
              <w:t>За какви отпадъци и какво количество отпадъци става въпрос?</w:t>
            </w:r>
          </w:hyperlink>
          <w:hyperlink w:anchor="_bookmark2" w:history="1">
            <w:r>
              <w:tab/>
              <w:t>3</w:t>
            </w:r>
          </w:hyperlink>
        </w:p>
        <w:p w14:paraId="589823DB" w14:textId="77777777" w:rsidR="00EA3029" w:rsidRDefault="005F5C85">
          <w:pPr>
            <w:pStyle w:val="TOC2"/>
            <w:numPr>
              <w:ilvl w:val="1"/>
              <w:numId w:val="5"/>
            </w:numPr>
            <w:tabs>
              <w:tab w:val="left" w:pos="964"/>
              <w:tab w:val="right" w:pos="7771"/>
            </w:tabs>
            <w:spacing w:before="168"/>
            <w:ind w:hanging="852"/>
          </w:pPr>
          <w:hyperlink w:anchor="_bookmark4" w:history="1">
            <w:r>
              <w:t>Каква е правната рамка?</w:t>
            </w:r>
          </w:hyperlink>
          <w:hyperlink w:anchor="_bookmark4" w:history="1">
            <w:r>
              <w:t xml:space="preserve"> Кой следва да реши?</w:t>
            </w:r>
          </w:hyperlink>
          <w:hyperlink w:anchor="_bookmark4" w:history="1">
            <w:r>
              <w:tab/>
              <w:t>4</w:t>
            </w:r>
          </w:hyperlink>
        </w:p>
        <w:p w14:paraId="5FA45E0D" w14:textId="77777777" w:rsidR="00EA3029" w:rsidRDefault="005F5C85">
          <w:pPr>
            <w:pStyle w:val="TOC2"/>
            <w:numPr>
              <w:ilvl w:val="1"/>
              <w:numId w:val="5"/>
            </w:numPr>
            <w:tabs>
              <w:tab w:val="left" w:pos="964"/>
              <w:tab w:val="right" w:pos="7771"/>
            </w:tabs>
            <w:ind w:hanging="852"/>
          </w:pPr>
          <w:hyperlink w:anchor="_bookmark6" w:history="1">
            <w:r>
              <w:t>Как протича управлението на отпадъците в краткосрочен, средносрочен и дългосрочен план?</w:t>
            </w:r>
          </w:hyperlink>
          <w:hyperlink w:anchor="_bookmark6" w:history="1">
            <w:r>
              <w:tab/>
              <w:t>5</w:t>
            </w:r>
          </w:hyperlink>
        </w:p>
        <w:p w14:paraId="3FB909DD" w14:textId="77777777" w:rsidR="00EA3029" w:rsidRDefault="005F5C85">
          <w:pPr>
            <w:pStyle w:val="TOC1"/>
            <w:numPr>
              <w:ilvl w:val="0"/>
              <w:numId w:val="5"/>
            </w:numPr>
            <w:tabs>
              <w:tab w:val="left" w:pos="964"/>
              <w:tab w:val="right" w:pos="7767"/>
            </w:tabs>
            <w:rPr>
              <w:b w:val="0"/>
              <w:bCs w:val="0"/>
            </w:rPr>
          </w:pPr>
          <w:hyperlink w:anchor="_bookmark8" w:history="1">
            <w:r>
              <w:rPr>
                <w:color w:val="9FA900"/>
              </w:rPr>
              <w:t>Проектоплан</w:t>
            </w:r>
            <w:r>
              <w:rPr>
                <w:color w:val="9FA900"/>
              </w:rPr>
              <w:tab/>
              <w:t>6</w:t>
            </w:r>
          </w:hyperlink>
        </w:p>
        <w:p w14:paraId="38BC47C4" w14:textId="77777777" w:rsidR="00EA3029" w:rsidRDefault="005F5C85">
          <w:pPr>
            <w:pStyle w:val="TOC2"/>
            <w:numPr>
              <w:ilvl w:val="1"/>
              <w:numId w:val="5"/>
            </w:numPr>
            <w:tabs>
              <w:tab w:val="left" w:pos="964"/>
              <w:tab w:val="right" w:pos="7770"/>
            </w:tabs>
            <w:spacing w:before="161"/>
            <w:ind w:hanging="852"/>
          </w:pPr>
          <w:hyperlink w:anchor="_bookmark9" w:history="1">
            <w:r>
              <w:t>Каква е целта?</w:t>
            </w:r>
          </w:hyperlink>
          <w:hyperlink w:anchor="_bookmark9" w:history="1">
            <w:r>
              <w:tab/>
              <w:t>6</w:t>
            </w:r>
          </w:hyperlink>
        </w:p>
        <w:p w14:paraId="2A19F3EF" w14:textId="77777777" w:rsidR="00EA3029" w:rsidRDefault="005F5C85">
          <w:pPr>
            <w:pStyle w:val="TOC2"/>
            <w:numPr>
              <w:ilvl w:val="1"/>
              <w:numId w:val="5"/>
            </w:numPr>
            <w:tabs>
              <w:tab w:val="left" w:pos="964"/>
              <w:tab w:val="right" w:pos="7770"/>
            </w:tabs>
            <w:ind w:hanging="852"/>
          </w:pPr>
          <w:hyperlink w:anchor="_bookmark10" w:history="1">
            <w:r>
              <w:t>Какво е техническото решение?</w:t>
            </w:r>
          </w:hyperlink>
          <w:hyperlink w:anchor="_bookmark10" w:history="1">
            <w:r>
              <w:tab/>
              <w:t>6</w:t>
            </w:r>
          </w:hyperlink>
        </w:p>
        <w:p w14:paraId="40AFE779" w14:textId="77777777" w:rsidR="00EA3029" w:rsidRDefault="005F5C85">
          <w:pPr>
            <w:pStyle w:val="TOC2"/>
            <w:numPr>
              <w:ilvl w:val="1"/>
              <w:numId w:val="5"/>
            </w:numPr>
            <w:tabs>
              <w:tab w:val="left" w:pos="964"/>
              <w:tab w:val="right" w:pos="7770"/>
            </w:tabs>
            <w:spacing w:line="296" w:lineRule="auto"/>
            <w:ind w:right="1040" w:hanging="852"/>
          </w:pPr>
          <w:hyperlink w:anchor="_bookmark11" w:history="1">
            <w:r>
              <w:t>Защо е необходим поетапен подход къ</w:t>
            </w:r>
            <w:r>
              <w:t>м оценката на въздействието върху</w:t>
            </w:r>
          </w:hyperlink>
          <w:r>
            <w:t xml:space="preserve"> </w:t>
          </w:r>
          <w:hyperlink w:anchor="_bookmark11" w:history="1">
            <w:r>
              <w:t>околната среда?</w:t>
            </w:r>
          </w:hyperlink>
          <w:hyperlink w:anchor="_bookmark11" w:history="1">
            <w:r>
              <w:tab/>
              <w:t>6</w:t>
            </w:r>
          </w:hyperlink>
        </w:p>
        <w:p w14:paraId="374FEA05" w14:textId="77777777" w:rsidR="00EA3029" w:rsidRDefault="005F5C85">
          <w:pPr>
            <w:pStyle w:val="TOC2"/>
            <w:numPr>
              <w:ilvl w:val="1"/>
              <w:numId w:val="5"/>
            </w:numPr>
            <w:tabs>
              <w:tab w:val="left" w:pos="964"/>
              <w:tab w:val="right" w:pos="7770"/>
            </w:tabs>
            <w:spacing w:before="120"/>
            <w:ind w:hanging="852"/>
          </w:pPr>
          <w:hyperlink w:anchor="_bookmark13" w:history="1">
            <w:r>
              <w:t>Какъв е поетапният подход?</w:t>
            </w:r>
          </w:hyperlink>
          <w:hyperlink w:anchor="_bookmark13" w:history="1">
            <w:r>
              <w:tab/>
              <w:t>7</w:t>
            </w:r>
          </w:hyperlink>
        </w:p>
        <w:p w14:paraId="0FD18C39" w14:textId="77777777" w:rsidR="00EA3029" w:rsidRDefault="005F5C85">
          <w:pPr>
            <w:pStyle w:val="TOC1"/>
            <w:numPr>
              <w:ilvl w:val="0"/>
              <w:numId w:val="5"/>
            </w:numPr>
            <w:tabs>
              <w:tab w:val="left" w:pos="964"/>
              <w:tab w:val="right" w:pos="7767"/>
            </w:tabs>
            <w:rPr>
              <w:b w:val="0"/>
              <w:bCs w:val="0"/>
            </w:rPr>
          </w:pPr>
          <w:hyperlink w:anchor="_bookmark14" w:history="1">
            <w:r>
              <w:rPr>
                <w:color w:val="9FA900"/>
              </w:rPr>
              <w:t>Геоложко съхранение</w:t>
            </w:r>
            <w:r>
              <w:rPr>
                <w:color w:val="9FA900"/>
              </w:rPr>
              <w:tab/>
              <w:t>8</w:t>
            </w:r>
          </w:hyperlink>
        </w:p>
        <w:p w14:paraId="74FD2857" w14:textId="77777777" w:rsidR="00EA3029" w:rsidRDefault="005F5C85">
          <w:pPr>
            <w:pStyle w:val="TOC2"/>
            <w:numPr>
              <w:ilvl w:val="1"/>
              <w:numId w:val="5"/>
            </w:numPr>
            <w:tabs>
              <w:tab w:val="left" w:pos="964"/>
              <w:tab w:val="right" w:pos="7771"/>
            </w:tabs>
            <w:spacing w:before="161"/>
            <w:ind w:hanging="852"/>
          </w:pPr>
          <w:hyperlink w:anchor="_bookmark15" w:history="1">
            <w:r>
              <w:t>Какъв е международният консенсус?</w:t>
            </w:r>
          </w:hyperlink>
          <w:hyperlink w:anchor="_bookmark15" w:history="1">
            <w:r>
              <w:tab/>
              <w:t>8</w:t>
            </w:r>
          </w:hyperlink>
        </w:p>
        <w:p w14:paraId="2F01964E" w14:textId="77777777" w:rsidR="00EA3029" w:rsidRDefault="005F5C85">
          <w:pPr>
            <w:pStyle w:val="TOC2"/>
            <w:numPr>
              <w:ilvl w:val="1"/>
              <w:numId w:val="5"/>
            </w:numPr>
            <w:tabs>
              <w:tab w:val="left" w:pos="964"/>
              <w:tab w:val="right" w:pos="7771"/>
            </w:tabs>
            <w:ind w:hanging="852"/>
          </w:pPr>
          <w:hyperlink w:anchor="_bookmark17" w:history="1">
            <w:r>
              <w:t>Как работи геоложкото съхранение?</w:t>
            </w:r>
          </w:hyperlink>
          <w:hyperlink w:anchor="_bookmark17" w:history="1">
            <w:r>
              <w:tab/>
              <w:t>8</w:t>
            </w:r>
          </w:hyperlink>
        </w:p>
        <w:p w14:paraId="6AEFFC2F" w14:textId="77777777" w:rsidR="00EA3029" w:rsidRDefault="005F5C85">
          <w:pPr>
            <w:pStyle w:val="TOC2"/>
            <w:numPr>
              <w:ilvl w:val="1"/>
              <w:numId w:val="5"/>
            </w:numPr>
            <w:tabs>
              <w:tab w:val="left" w:pos="964"/>
              <w:tab w:val="right" w:pos="7771"/>
            </w:tabs>
            <w:ind w:hanging="852"/>
          </w:pPr>
          <w:hyperlink w:anchor="_bookmark19" w:history="1">
            <w:r>
              <w:t>Какъв вид геоложко съхранение?</w:t>
            </w:r>
          </w:hyperlink>
          <w:hyperlink w:anchor="_bookmark19" w:history="1">
            <w:r>
              <w:tab/>
              <w:t>9</w:t>
            </w:r>
          </w:hyperlink>
        </w:p>
        <w:p w14:paraId="13AA8CB7" w14:textId="77777777" w:rsidR="00EA3029" w:rsidRDefault="005F5C85">
          <w:pPr>
            <w:pStyle w:val="TOC3"/>
            <w:numPr>
              <w:ilvl w:val="2"/>
              <w:numId w:val="5"/>
            </w:numPr>
            <w:tabs>
              <w:tab w:val="left" w:pos="1814"/>
              <w:tab w:val="right" w:pos="7771"/>
            </w:tabs>
          </w:pPr>
          <w:hyperlink w:anchor="_bookmark20" w:history="1">
            <w:r>
              <w:t>Геоложко съхранение в тунели</w:t>
            </w:r>
            <w:r>
              <w:tab/>
              <w:t>9</w:t>
            </w:r>
          </w:hyperlink>
        </w:p>
        <w:p w14:paraId="10E502DA" w14:textId="77777777" w:rsidR="00EA3029" w:rsidRDefault="005F5C85">
          <w:pPr>
            <w:pStyle w:val="TOC3"/>
            <w:numPr>
              <w:ilvl w:val="2"/>
              <w:numId w:val="5"/>
            </w:numPr>
            <w:tabs>
              <w:tab w:val="left" w:pos="1814"/>
              <w:tab w:val="right" w:pos="7772"/>
            </w:tabs>
          </w:pPr>
          <w:hyperlink w:anchor="_bookmark22" w:history="1">
            <w:r>
              <w:t>Други писти за търсене?</w:t>
            </w:r>
          </w:hyperlink>
          <w:hyperlink w:anchor="_bookmark22" w:history="1">
            <w:r>
              <w:tab/>
              <w:t>10</w:t>
            </w:r>
          </w:hyperlink>
        </w:p>
        <w:p w14:paraId="3CAB2BC7" w14:textId="77777777" w:rsidR="00EA3029" w:rsidRDefault="005F5C85">
          <w:pPr>
            <w:pStyle w:val="TOC1"/>
            <w:numPr>
              <w:ilvl w:val="0"/>
              <w:numId w:val="5"/>
            </w:numPr>
            <w:tabs>
              <w:tab w:val="left" w:pos="964"/>
              <w:tab w:val="right" w:pos="7762"/>
            </w:tabs>
            <w:rPr>
              <w:b w:val="0"/>
              <w:bCs w:val="0"/>
            </w:rPr>
          </w:pPr>
          <w:hyperlink w:anchor="_bookmark23" w:history="1">
            <w:r>
              <w:rPr>
                <w:color w:val="9FA900"/>
              </w:rPr>
              <w:tab/>
              <w:t>Алтернативи</w:t>
            </w:r>
            <w:r>
              <w:rPr>
                <w:color w:val="9FA900"/>
              </w:rPr>
              <w:tab/>
              <w:t>12</w:t>
            </w:r>
          </w:hyperlink>
        </w:p>
        <w:p w14:paraId="0DBB4F2E" w14:textId="77777777" w:rsidR="00EA3029" w:rsidRDefault="005F5C85">
          <w:pPr>
            <w:pStyle w:val="TOC2"/>
            <w:numPr>
              <w:ilvl w:val="1"/>
              <w:numId w:val="5"/>
            </w:numPr>
            <w:tabs>
              <w:tab w:val="left" w:pos="964"/>
              <w:tab w:val="right" w:pos="7771"/>
            </w:tabs>
            <w:spacing w:before="161"/>
            <w:ind w:hanging="852"/>
          </w:pPr>
          <w:hyperlink w:anchor="_bookmark24" w:history="1">
            <w:r>
              <w:t>Кои алтернативи не са разумни?</w:t>
            </w:r>
          </w:hyperlink>
          <w:hyperlink w:anchor="_bookmark24" w:history="1">
            <w:r>
              <w:tab/>
              <w:t>12</w:t>
            </w:r>
          </w:hyperlink>
        </w:p>
        <w:p w14:paraId="65D9620A" w14:textId="77777777" w:rsidR="00EA3029" w:rsidRDefault="005F5C85">
          <w:pPr>
            <w:pStyle w:val="TOC2"/>
            <w:numPr>
              <w:ilvl w:val="1"/>
              <w:numId w:val="5"/>
            </w:numPr>
            <w:tabs>
              <w:tab w:val="left" w:pos="964"/>
              <w:tab w:val="right" w:pos="7772"/>
            </w:tabs>
            <w:ind w:hanging="852"/>
          </w:pPr>
          <w:hyperlink w:anchor="_bookmark26" w:history="1">
            <w:r>
              <w:t>Защо съхранението не е алтернатива?</w:t>
            </w:r>
          </w:hyperlink>
          <w:hyperlink w:anchor="_bookmark26" w:history="1">
            <w:r>
              <w:tab/>
              <w:t>13</w:t>
            </w:r>
          </w:hyperlink>
        </w:p>
        <w:p w14:paraId="5F92FAAA" w14:textId="77777777" w:rsidR="00EA3029" w:rsidRDefault="005F5C85">
          <w:pPr>
            <w:pStyle w:val="TOC1"/>
            <w:numPr>
              <w:ilvl w:val="0"/>
              <w:numId w:val="5"/>
            </w:numPr>
            <w:tabs>
              <w:tab w:val="left" w:pos="964"/>
              <w:tab w:val="right" w:pos="7762"/>
            </w:tabs>
            <w:rPr>
              <w:b w:val="0"/>
              <w:bCs w:val="0"/>
            </w:rPr>
          </w:pPr>
          <w:hyperlink w:anchor="_bookmark27" w:history="1">
            <w:r>
              <w:rPr>
                <w:color w:val="9FA900"/>
              </w:rPr>
              <w:t>Не решавай</w:t>
            </w:r>
            <w:r>
              <w:rPr>
                <w:color w:val="9FA900"/>
              </w:rPr>
              <w:tab/>
              <w:t>14</w:t>
            </w:r>
          </w:hyperlink>
          <w:r>
            <w:t>.</w:t>
          </w:r>
        </w:p>
        <w:p w14:paraId="24A72E37" w14:textId="77777777" w:rsidR="00EA3029" w:rsidRDefault="005F5C85">
          <w:pPr>
            <w:pStyle w:val="TOC2"/>
            <w:numPr>
              <w:ilvl w:val="1"/>
              <w:numId w:val="5"/>
            </w:numPr>
            <w:tabs>
              <w:tab w:val="left" w:pos="964"/>
              <w:tab w:val="right" w:pos="7771"/>
            </w:tabs>
            <w:spacing w:before="161"/>
            <w:ind w:hanging="852"/>
          </w:pPr>
          <w:hyperlink w:anchor="_bookmark28" w:history="1">
            <w:r>
              <w:t>Какво ще стане, ако не осъществим плана?</w:t>
            </w:r>
          </w:hyperlink>
          <w:hyperlink w:anchor="_bookmark28" w:history="1">
            <w:r>
              <w:tab/>
              <w:t>14</w:t>
            </w:r>
          </w:hyperlink>
        </w:p>
        <w:p w14:paraId="3CA4C162" w14:textId="77777777" w:rsidR="00EA3029" w:rsidRDefault="005F5C85">
          <w:pPr>
            <w:pStyle w:val="TOC2"/>
            <w:numPr>
              <w:ilvl w:val="1"/>
              <w:numId w:val="5"/>
            </w:numPr>
            <w:tabs>
              <w:tab w:val="left" w:pos="964"/>
            </w:tabs>
            <w:ind w:hanging="852"/>
          </w:pPr>
          <w:hyperlink w:anchor="_bookmark29" w:history="1">
            <w:r>
              <w:t>Какво ще стане, ако изчакаме развитието на нови</w:t>
            </w:r>
          </w:hyperlink>
        </w:p>
        <w:p w14:paraId="179B986F" w14:textId="77777777" w:rsidR="00EA3029" w:rsidRDefault="005F5C85">
          <w:pPr>
            <w:pStyle w:val="TOC3"/>
            <w:tabs>
              <w:tab w:val="right" w:pos="7771"/>
            </w:tabs>
            <w:ind w:left="963" w:firstLine="0"/>
          </w:pPr>
          <w:hyperlink w:anchor="_bookmark29" w:history="1">
            <w:r>
              <w:t>технологии?</w:t>
            </w:r>
          </w:hyperlink>
          <w:hyperlink w:anchor="_bookmark29" w:history="1">
            <w:r>
              <w:tab/>
              <w:t>14</w:t>
            </w:r>
          </w:hyperlink>
        </w:p>
        <w:p w14:paraId="473386E8" w14:textId="77777777" w:rsidR="00EA3029" w:rsidRDefault="005F5C85">
          <w:pPr>
            <w:pStyle w:val="TOC1"/>
            <w:numPr>
              <w:ilvl w:val="0"/>
              <w:numId w:val="5"/>
            </w:numPr>
            <w:tabs>
              <w:tab w:val="left" w:pos="964"/>
              <w:tab w:val="right" w:pos="7762"/>
            </w:tabs>
            <w:rPr>
              <w:b w:val="0"/>
              <w:bCs w:val="0"/>
            </w:rPr>
          </w:pPr>
          <w:hyperlink w:anchor="_bookmark30" w:history="1">
            <w:r>
              <w:rPr>
                <w:color w:val="9FA900"/>
              </w:rPr>
              <w:t>Въздействие върху околната среда</w:t>
            </w:r>
            <w:r>
              <w:rPr>
                <w:color w:val="9FA900"/>
              </w:rPr>
              <w:tab/>
              <w:t>15</w:t>
            </w:r>
          </w:hyperlink>
        </w:p>
        <w:p w14:paraId="1ECB4F0B" w14:textId="77777777" w:rsidR="00EA3029" w:rsidRDefault="005F5C85">
          <w:pPr>
            <w:pStyle w:val="TOC2"/>
            <w:numPr>
              <w:ilvl w:val="1"/>
              <w:numId w:val="5"/>
            </w:numPr>
            <w:tabs>
              <w:tab w:val="left" w:pos="964"/>
              <w:tab w:val="right" w:pos="7772"/>
            </w:tabs>
            <w:spacing w:before="161"/>
            <w:ind w:hanging="852"/>
          </w:pPr>
          <w:hyperlink w:anchor="_bookmark31" w:history="1">
            <w:r>
              <w:t>Методология</w:t>
            </w:r>
            <w:r>
              <w:tab/>
              <w:t>15</w:t>
            </w:r>
          </w:hyperlink>
        </w:p>
        <w:p w14:paraId="78A42DE3" w14:textId="77777777" w:rsidR="00EA3029" w:rsidRDefault="005F5C85">
          <w:pPr>
            <w:pStyle w:val="TOC2"/>
            <w:numPr>
              <w:ilvl w:val="1"/>
              <w:numId w:val="5"/>
            </w:numPr>
            <w:tabs>
              <w:tab w:val="left" w:pos="964"/>
              <w:tab w:val="right" w:pos="7772"/>
            </w:tabs>
            <w:ind w:hanging="852"/>
          </w:pPr>
          <w:hyperlink w:anchor="_bookmark30" w:history="1">
            <w:r>
              <w:tab/>
              <w:t>Оценка на въздействието върху околната среда</w:t>
            </w:r>
            <w:r>
              <w:tab/>
              <w:t>16</w:t>
            </w:r>
          </w:hyperlink>
        </w:p>
        <w:p w14:paraId="4D8155F3" w14:textId="77777777" w:rsidR="00EA3029" w:rsidRDefault="005F5C85">
          <w:pPr>
            <w:pStyle w:val="TOC1"/>
            <w:numPr>
              <w:ilvl w:val="0"/>
              <w:numId w:val="5"/>
            </w:numPr>
            <w:tabs>
              <w:tab w:val="left" w:pos="964"/>
              <w:tab w:val="right" w:pos="7762"/>
            </w:tabs>
            <w:rPr>
              <w:b w:val="0"/>
              <w:bCs w:val="0"/>
            </w:rPr>
          </w:pPr>
          <w:hyperlink w:anchor="_bookmark33" w:history="1">
            <w:r>
              <w:rPr>
                <w:color w:val="9FA900"/>
              </w:rPr>
              <w:t>Заключение</w:t>
            </w:r>
            <w:r>
              <w:rPr>
                <w:color w:val="9FA900"/>
              </w:rPr>
              <w:tab/>
              <w:t>17</w:t>
            </w:r>
          </w:hyperlink>
        </w:p>
      </w:sdtContent>
    </w:sdt>
    <w:p w14:paraId="75CB281C" w14:textId="77777777" w:rsidR="00EA3029" w:rsidRDefault="00EA3029">
      <w:pPr>
        <w:sectPr w:rsidR="00EA3029">
          <w:footerReference w:type="even" r:id="rId13"/>
          <w:footerReference w:type="default" r:id="rId14"/>
          <w:pgSz w:w="11920" w:h="16860"/>
          <w:pgMar w:top="1600" w:right="1680" w:bottom="840" w:left="1420" w:header="0" w:footer="659" w:gutter="0"/>
          <w:pgNumType w:start="5"/>
          <w:cols w:space="708"/>
        </w:sectPr>
      </w:pPr>
    </w:p>
    <w:p w14:paraId="5BD0AD09" w14:textId="77777777" w:rsidR="00EA3029" w:rsidRDefault="005F5C85">
      <w:pPr>
        <w:pStyle w:val="Heading1"/>
        <w:ind w:left="111" w:firstLine="0"/>
        <w:jc w:val="both"/>
        <w:rPr>
          <w:b w:val="0"/>
          <w:bCs w:val="0"/>
        </w:rPr>
      </w:pPr>
      <w:bookmarkStart w:id="2" w:name="Contexte"/>
      <w:bookmarkStart w:id="3" w:name="_bookmark0"/>
      <w:bookmarkEnd w:id="2"/>
      <w:bookmarkEnd w:id="3"/>
      <w:r>
        <w:rPr>
          <w:color w:val="9FA900"/>
        </w:rPr>
        <w:lastRenderedPageBreak/>
        <w:t>Контекст</w:t>
      </w:r>
    </w:p>
    <w:p w14:paraId="6F8B28BB" w14:textId="77777777" w:rsidR="00EA3029" w:rsidRDefault="00EA3029">
      <w:pPr>
        <w:spacing w:line="220" w:lineRule="exact"/>
      </w:pPr>
    </w:p>
    <w:p w14:paraId="48A66E71" w14:textId="77777777" w:rsidR="00EA3029" w:rsidRDefault="00EA3029">
      <w:pPr>
        <w:spacing w:before="7" w:line="300" w:lineRule="exact"/>
        <w:rPr>
          <w:sz w:val="30"/>
          <w:szCs w:val="30"/>
        </w:rPr>
      </w:pPr>
    </w:p>
    <w:p w14:paraId="33E7BD18" w14:textId="77777777" w:rsidR="00EA3029" w:rsidRDefault="005F5C85">
      <w:pPr>
        <w:pStyle w:val="BodyText"/>
        <w:spacing w:line="295" w:lineRule="auto"/>
        <w:ind w:left="110" w:right="1036"/>
        <w:jc w:val="both"/>
      </w:pPr>
      <w:r>
        <w:t>Настоящият документ разглежда крайното местоназначение на високоактивни и/или дългоживеещи отпадъци в Белгия и е изготвен от ONDRAF. От 1980 г. ONDRAF - Национална агенция за радиоактивни отпадъци и обогатени разпадащи се материали, отговаря за управлениет</w:t>
      </w:r>
      <w:r>
        <w:t>о на всички радиоактивни отпадъци в Белгия.</w:t>
      </w:r>
    </w:p>
    <w:p w14:paraId="5C4E059A" w14:textId="77777777" w:rsidR="00EA3029" w:rsidRDefault="00EA3029">
      <w:pPr>
        <w:spacing w:line="160" w:lineRule="exact"/>
        <w:rPr>
          <w:sz w:val="16"/>
          <w:szCs w:val="16"/>
        </w:rPr>
      </w:pPr>
    </w:p>
    <w:p w14:paraId="3839D484" w14:textId="77777777" w:rsidR="00EA3029" w:rsidRDefault="00EA3029">
      <w:pPr>
        <w:spacing w:before="5" w:line="160" w:lineRule="exact"/>
        <w:rPr>
          <w:sz w:val="16"/>
          <w:szCs w:val="16"/>
        </w:rPr>
      </w:pPr>
    </w:p>
    <w:p w14:paraId="1D9A9130" w14:textId="77777777" w:rsidR="00EA3029" w:rsidRDefault="005F5C85">
      <w:pPr>
        <w:pStyle w:val="Heading4"/>
        <w:jc w:val="both"/>
        <w:rPr>
          <w:b w:val="0"/>
          <w:bCs w:val="0"/>
        </w:rPr>
      </w:pPr>
      <w:bookmarkStart w:id="4" w:name="Qu’est-ce_qu’un_résumé_non_technique_?"/>
      <w:bookmarkEnd w:id="4"/>
      <w:r>
        <w:rPr>
          <w:color w:val="9FA900"/>
        </w:rPr>
        <w:t>Какво е нетехническо резюме?</w:t>
      </w:r>
    </w:p>
    <w:p w14:paraId="4DC0B1FB" w14:textId="77777777" w:rsidR="00EA3029" w:rsidRDefault="00EA3029">
      <w:pPr>
        <w:spacing w:before="2" w:line="200" w:lineRule="exact"/>
        <w:rPr>
          <w:sz w:val="20"/>
          <w:szCs w:val="20"/>
        </w:rPr>
      </w:pPr>
    </w:p>
    <w:p w14:paraId="7478D853" w14:textId="77777777" w:rsidR="00EA3029" w:rsidRDefault="005F5C85">
      <w:pPr>
        <w:pStyle w:val="BodyText"/>
        <w:spacing w:line="297" w:lineRule="auto"/>
        <w:ind w:left="111" w:right="1030"/>
        <w:jc w:val="both"/>
      </w:pPr>
      <w:r>
        <w:t xml:space="preserve">Настоящият документ представлява нетехническо резюме на доклада за въздействието върху околната среда на предложената от ONDRAF политика или проектоплан за геоложко съхранение на високоактивни и/или дългоживеещи отпадъци в Белгия. Той е създаден като част </w:t>
      </w:r>
      <w:r>
        <w:t>от процедурата за правна консултация и е предназначен за обществеността, лицата, отговорни за вземането на решения, и всички заинтересовани страни.</w:t>
      </w:r>
    </w:p>
    <w:p w14:paraId="5B0FE8CE" w14:textId="77777777" w:rsidR="00EA3029" w:rsidRDefault="00EA3029">
      <w:pPr>
        <w:spacing w:before="8" w:line="150" w:lineRule="exact"/>
        <w:rPr>
          <w:sz w:val="15"/>
          <w:szCs w:val="15"/>
        </w:rPr>
      </w:pPr>
    </w:p>
    <w:p w14:paraId="0C62FC08" w14:textId="77777777" w:rsidR="00EA3029" w:rsidRDefault="005F5C85">
      <w:pPr>
        <w:pStyle w:val="BodyText"/>
        <w:spacing w:line="294" w:lineRule="auto"/>
        <w:ind w:left="111" w:right="1036"/>
        <w:jc w:val="both"/>
      </w:pPr>
      <w:r>
        <w:t>Докладът за въздействието върху околната среда описва, преглежда и оценява потенциалните последици за околн</w:t>
      </w:r>
      <w:r>
        <w:t>ата среда от проектоплана, но не решава нищо. Заедно с предложената от ONDRAF политика или проектоплан, това е един от документите, които федералното правителство ще трябва да вземе предвид при вземането на управленско политическо решение.</w:t>
      </w:r>
    </w:p>
    <w:p w14:paraId="4C6B868A" w14:textId="77777777" w:rsidR="00EA3029" w:rsidRDefault="00EA3029">
      <w:pPr>
        <w:spacing w:before="5" w:line="160" w:lineRule="exact"/>
        <w:rPr>
          <w:sz w:val="16"/>
          <w:szCs w:val="16"/>
        </w:rPr>
      </w:pPr>
    </w:p>
    <w:p w14:paraId="5415287C" w14:textId="77777777" w:rsidR="00EA3029" w:rsidRDefault="005F5C85">
      <w:pPr>
        <w:pStyle w:val="BodyText"/>
        <w:spacing w:line="293" w:lineRule="auto"/>
        <w:ind w:left="111" w:right="1038"/>
        <w:jc w:val="both"/>
      </w:pPr>
      <w:r>
        <w:t>Настоящото нете</w:t>
      </w:r>
      <w:r>
        <w:t>хническо резюме обобщава цялата необходима информация от доклада за въздействие върху околната среда.</w:t>
      </w:r>
    </w:p>
    <w:p w14:paraId="4ABEFA68" w14:textId="77777777" w:rsidR="00EA3029" w:rsidRDefault="00EA3029">
      <w:pPr>
        <w:spacing w:line="160" w:lineRule="exact"/>
        <w:rPr>
          <w:sz w:val="16"/>
          <w:szCs w:val="16"/>
        </w:rPr>
      </w:pPr>
    </w:p>
    <w:p w14:paraId="1B994E10" w14:textId="77777777" w:rsidR="00EA3029" w:rsidRDefault="00EA3029">
      <w:pPr>
        <w:spacing w:before="4" w:line="160" w:lineRule="exact"/>
        <w:rPr>
          <w:sz w:val="16"/>
          <w:szCs w:val="16"/>
        </w:rPr>
      </w:pPr>
    </w:p>
    <w:p w14:paraId="63546CF7" w14:textId="77777777" w:rsidR="00EA3029" w:rsidRDefault="005F5C85">
      <w:pPr>
        <w:pStyle w:val="Heading4"/>
        <w:jc w:val="both"/>
        <w:rPr>
          <w:b w:val="0"/>
          <w:bCs w:val="0"/>
        </w:rPr>
      </w:pPr>
      <w:bookmarkStart w:id="5" w:name="Pourquoi_si_tôt_et_à_un_niveau_stratégiq"/>
      <w:bookmarkEnd w:id="5"/>
      <w:r>
        <w:rPr>
          <w:color w:val="9FA900"/>
        </w:rPr>
        <w:t>Защо толкова рано и на стратегическо ниво?</w:t>
      </w:r>
    </w:p>
    <w:p w14:paraId="38E51F91" w14:textId="77777777" w:rsidR="00EA3029" w:rsidRDefault="00EA3029">
      <w:pPr>
        <w:spacing w:before="4" w:line="200" w:lineRule="exact"/>
        <w:rPr>
          <w:sz w:val="20"/>
          <w:szCs w:val="20"/>
        </w:rPr>
      </w:pPr>
    </w:p>
    <w:p w14:paraId="48F8BD5D" w14:textId="77777777" w:rsidR="00EA3029" w:rsidRDefault="005F5C85">
      <w:pPr>
        <w:pStyle w:val="BodyText"/>
        <w:spacing w:line="295" w:lineRule="auto"/>
        <w:ind w:left="110" w:right="1032"/>
        <w:jc w:val="both"/>
      </w:pPr>
      <w:r>
        <w:t>В Белгия все още не е взето решение за крайното местоназначение на високоактивните и/или дългоживеещите отпа</w:t>
      </w:r>
      <w:r>
        <w:t>дъци. Поради това оценката на въздействието върху околната среда е съсредоточена върху първия етап от процеса на вземане на решения, а именно какво възнамерява да прави Белгия с тези отпадъци. Първият етап на вземане на решение е изборът на геоложкото съхр</w:t>
      </w:r>
      <w:r>
        <w:t>анение на тези отпадъци на белгийска територия. Все още няма конкретни планове за това къде, как и кога следва да се направи това.</w:t>
      </w:r>
    </w:p>
    <w:p w14:paraId="098581C3" w14:textId="77777777" w:rsidR="00EA3029" w:rsidRDefault="00EA3029">
      <w:pPr>
        <w:spacing w:before="6" w:line="160" w:lineRule="exact"/>
        <w:rPr>
          <w:sz w:val="16"/>
          <w:szCs w:val="16"/>
        </w:rPr>
      </w:pPr>
    </w:p>
    <w:p w14:paraId="61CFDBAC" w14:textId="77777777" w:rsidR="00EA3029" w:rsidRDefault="005F5C85">
      <w:pPr>
        <w:pStyle w:val="BodyText"/>
        <w:spacing w:line="294" w:lineRule="auto"/>
        <w:ind w:left="110" w:right="1033"/>
        <w:jc w:val="both"/>
      </w:pPr>
      <w:r>
        <w:t>Тъй като обектът, начинът на изпълнение и графикът не са известни, описанието и оценката на степента на въздействието върху околната среда трябва да се извършат на общо равнище. По-подробни и всеобхватни оценки на потенциалните въздействия върху околната с</w:t>
      </w:r>
      <w:r>
        <w:t>реда ще се извършват само в следващите етапи на поетапния процес на изпълнение на решението. Всяка стъпка ще бъде придружена и от обществено допитване.</w:t>
      </w:r>
    </w:p>
    <w:p w14:paraId="7E2B3A69" w14:textId="77777777" w:rsidR="00EA3029" w:rsidRDefault="00EA3029">
      <w:pPr>
        <w:spacing w:before="7" w:line="160" w:lineRule="exact"/>
        <w:rPr>
          <w:sz w:val="16"/>
          <w:szCs w:val="16"/>
        </w:rPr>
      </w:pPr>
    </w:p>
    <w:p w14:paraId="5B6CC1AF" w14:textId="77777777" w:rsidR="00EA3029" w:rsidRDefault="005F5C85">
      <w:pPr>
        <w:pStyle w:val="BodyText"/>
        <w:spacing w:line="295" w:lineRule="auto"/>
        <w:ind w:left="110" w:right="1033"/>
        <w:jc w:val="both"/>
      </w:pPr>
      <w:r>
        <w:t xml:space="preserve">Въпреки че е необичайно проектопланът да бъде подложен на оценка на въздействието върху околната среда </w:t>
      </w:r>
      <w:r>
        <w:t>и обществено допитване на толкова ранен етап, тази стъпка е логична и съвместима с уникалния процес на вземане на решения за съхраняване на високоактивни и/или дългоживеещи отпадъци.</w:t>
      </w:r>
    </w:p>
    <w:p w14:paraId="764F3402" w14:textId="77777777" w:rsidR="00EA3029" w:rsidRDefault="00EA3029">
      <w:pPr>
        <w:spacing w:before="9" w:line="150" w:lineRule="exact"/>
        <w:rPr>
          <w:sz w:val="15"/>
          <w:szCs w:val="15"/>
        </w:rPr>
      </w:pPr>
    </w:p>
    <w:p w14:paraId="578B1DF9" w14:textId="77777777" w:rsidR="00EA3029" w:rsidRDefault="005F5C85">
      <w:pPr>
        <w:pStyle w:val="BodyText"/>
        <w:spacing w:line="297" w:lineRule="auto"/>
        <w:ind w:left="108" w:right="1032" w:firstLine="1"/>
        <w:jc w:val="both"/>
      </w:pPr>
      <w:r>
        <w:t>Представените по-долу знания са резултат от повече от четири десетилетия</w:t>
      </w:r>
      <w:r>
        <w:t xml:space="preserve"> научноизследователска и развойна дейност както в Белгия, така и в чужбина. Освен въздействието върху околната среда и условията за безопасност, бяха взети предвид и етичните, икономическите и обществените аспекти. Тези внимателно натрупани знания позволяв</w:t>
      </w:r>
      <w:r>
        <w:t>ат стратегическа оценка на проектоплана и алтернативите.</w:t>
      </w:r>
    </w:p>
    <w:p w14:paraId="0F09AD01" w14:textId="77777777" w:rsidR="00EA3029" w:rsidRDefault="00EA3029">
      <w:pPr>
        <w:spacing w:before="8" w:line="150" w:lineRule="exact"/>
        <w:rPr>
          <w:sz w:val="15"/>
          <w:szCs w:val="15"/>
        </w:rPr>
      </w:pPr>
    </w:p>
    <w:p w14:paraId="013EC726" w14:textId="77777777" w:rsidR="00EA3029" w:rsidRDefault="005F5C85">
      <w:pPr>
        <w:pStyle w:val="BodyText"/>
        <w:spacing w:line="294" w:lineRule="auto"/>
        <w:ind w:left="107" w:right="1039"/>
        <w:jc w:val="both"/>
      </w:pPr>
      <w:r>
        <w:t>Прозрачната процедура и консултациите с асоциираната общественост също дават възможност за съчетаване на обществени и технически процеси. Това е важна първа стъпка към създаването на обществена осно</w:t>
      </w:r>
      <w:r>
        <w:t>ва за крайно местоназначение.</w:t>
      </w:r>
    </w:p>
    <w:p w14:paraId="606AB0BA" w14:textId="77777777" w:rsidR="00EA3029" w:rsidRDefault="00EA3029">
      <w:pPr>
        <w:spacing w:line="294" w:lineRule="auto"/>
        <w:jc w:val="both"/>
        <w:sectPr w:rsidR="00EA3029">
          <w:footerReference w:type="even" r:id="rId15"/>
          <w:footerReference w:type="default" r:id="rId16"/>
          <w:pgSz w:w="11920" w:h="16860"/>
          <w:pgMar w:top="1600" w:right="1680" w:bottom="840" w:left="1420" w:header="0" w:footer="659" w:gutter="0"/>
          <w:pgNumType w:start="1"/>
          <w:cols w:space="708"/>
        </w:sectPr>
      </w:pPr>
    </w:p>
    <w:p w14:paraId="780ACB0D" w14:textId="77777777" w:rsidR="00EA3029" w:rsidRDefault="005F5C85">
      <w:pPr>
        <w:pStyle w:val="Heading4"/>
        <w:spacing w:before="120"/>
        <w:ind w:left="1041"/>
        <w:rPr>
          <w:b w:val="0"/>
          <w:bCs w:val="0"/>
        </w:rPr>
      </w:pPr>
      <w:bookmarkStart w:id="6" w:name="Guide_de_lecture"/>
      <w:bookmarkEnd w:id="6"/>
      <w:r>
        <w:rPr>
          <w:color w:val="9FA900"/>
        </w:rPr>
        <w:lastRenderedPageBreak/>
        <w:t>Ръководство при четенето</w:t>
      </w:r>
    </w:p>
    <w:p w14:paraId="511CA436" w14:textId="77777777" w:rsidR="00EA3029" w:rsidRDefault="00EA3029">
      <w:pPr>
        <w:spacing w:before="4" w:line="200" w:lineRule="exact"/>
        <w:rPr>
          <w:sz w:val="20"/>
          <w:szCs w:val="20"/>
        </w:rPr>
      </w:pPr>
    </w:p>
    <w:p w14:paraId="52D49A6F" w14:textId="77777777" w:rsidR="00EA3029" w:rsidRDefault="005F5C85" w:rsidP="005F5C85">
      <w:pPr>
        <w:pStyle w:val="BodyText"/>
        <w:ind w:left="1466" w:hanging="425"/>
        <w:jc w:val="both"/>
      </w:pPr>
      <w:r>
        <w:t>Настоящият документ следва структурата на доклада за въздействието върху околната среда:</w:t>
      </w:r>
    </w:p>
    <w:p w14:paraId="413586F7" w14:textId="77777777" w:rsidR="00EA3029" w:rsidRDefault="00EA3029" w:rsidP="005F5C85">
      <w:pPr>
        <w:spacing w:before="2" w:line="180" w:lineRule="exact"/>
        <w:jc w:val="both"/>
        <w:rPr>
          <w:sz w:val="18"/>
          <w:szCs w:val="18"/>
        </w:rPr>
      </w:pPr>
    </w:p>
    <w:p w14:paraId="3D878820" w14:textId="77777777" w:rsidR="00EA3029" w:rsidRDefault="005F5C85" w:rsidP="005F5C85">
      <w:pPr>
        <w:pStyle w:val="BodyText"/>
        <w:spacing w:line="160" w:lineRule="exact"/>
        <w:ind w:left="1466" w:right="116"/>
        <w:jc w:val="both"/>
      </w:pPr>
      <w:r>
        <w:pict w14:anchorId="05FBF1CE">
          <v:shapetype id="_x0000_t202" coordsize="21600,21600" o:spt="202" path="m,l,21600r21600,l21600,xe">
            <v:stroke joinstyle="miter"/>
            <v:path gradientshapeok="t" o:connecttype="rect"/>
          </v:shapetype>
          <v:shape id="_x0000_s1056" type="#_x0000_t202" style="position:absolute;left:0;text-align:left;margin-left:136.1pt;margin-top:-4pt;width:7.25pt;height:16pt;z-index:-251665408;mso-position-horizontal-relative:page" filled="f" stroked="f">
            <v:textbox inset="0,0,0,0">
              <w:txbxContent>
                <w:p w14:paraId="3726D464"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rPr>
          <w:b/>
        </w:rPr>
        <w:t xml:space="preserve">Въведение: </w:t>
      </w:r>
      <w:r>
        <w:t>описва разглежданите отпадъци и определя както правната процедура, така и управлението</w:t>
      </w:r>
    </w:p>
    <w:p w14:paraId="137DF7AA" w14:textId="77777777" w:rsidR="00EA3029" w:rsidRDefault="005F5C85" w:rsidP="005F5C85">
      <w:pPr>
        <w:numPr>
          <w:ilvl w:val="0"/>
          <w:numId w:val="4"/>
        </w:numPr>
        <w:tabs>
          <w:tab w:val="left" w:pos="1467"/>
        </w:tabs>
        <w:spacing w:before="95" w:line="340" w:lineRule="exact"/>
        <w:jc w:val="both"/>
        <w:rPr>
          <w:rFonts w:ascii="Verdana" w:eastAsia="Verdana" w:hAnsi="Verdana" w:cs="Verdana"/>
          <w:sz w:val="16"/>
          <w:szCs w:val="16"/>
        </w:rPr>
      </w:pPr>
      <w:r>
        <w:rPr>
          <w:rFonts w:ascii="Verdana"/>
          <w:b/>
          <w:color w:val="000000"/>
          <w:sz w:val="16"/>
        </w:rPr>
        <w:t>Проектоплан</w:t>
      </w:r>
      <w:r>
        <w:rPr>
          <w:rFonts w:ascii="Verdana"/>
          <w:b/>
          <w:color w:val="000000"/>
          <w:sz w:val="16"/>
        </w:rPr>
        <w:t xml:space="preserve">: </w:t>
      </w:r>
      <w:r>
        <w:rPr>
          <w:rFonts w:ascii="Verdana"/>
          <w:color w:val="000000"/>
          <w:sz w:val="16"/>
        </w:rPr>
        <w:t>обяснява</w:t>
      </w:r>
      <w:r>
        <w:rPr>
          <w:rFonts w:ascii="Verdana"/>
          <w:color w:val="000000"/>
          <w:sz w:val="16"/>
        </w:rPr>
        <w:t xml:space="preserve"> </w:t>
      </w:r>
      <w:r>
        <w:rPr>
          <w:rFonts w:ascii="Verdana"/>
          <w:color w:val="000000"/>
          <w:sz w:val="16"/>
        </w:rPr>
        <w:t>предложената</w:t>
      </w:r>
      <w:r>
        <w:rPr>
          <w:rFonts w:ascii="Verdana"/>
          <w:color w:val="000000"/>
          <w:sz w:val="16"/>
        </w:rPr>
        <w:t xml:space="preserve"> </w:t>
      </w:r>
      <w:r>
        <w:rPr>
          <w:rFonts w:ascii="Verdana"/>
          <w:color w:val="000000"/>
          <w:sz w:val="16"/>
        </w:rPr>
        <w:t>политика</w:t>
      </w:r>
    </w:p>
    <w:p w14:paraId="6292E589" w14:textId="77777777" w:rsidR="00EA3029" w:rsidRDefault="005F5C85" w:rsidP="005F5C85">
      <w:pPr>
        <w:numPr>
          <w:ilvl w:val="0"/>
          <w:numId w:val="4"/>
        </w:numPr>
        <w:tabs>
          <w:tab w:val="left" w:pos="1467"/>
        </w:tabs>
        <w:spacing w:line="322" w:lineRule="exact"/>
        <w:jc w:val="both"/>
        <w:rPr>
          <w:rFonts w:ascii="Verdana" w:eastAsia="Verdana" w:hAnsi="Verdana" w:cs="Verdana"/>
          <w:sz w:val="16"/>
          <w:szCs w:val="16"/>
        </w:rPr>
      </w:pPr>
      <w:r>
        <w:rPr>
          <w:rFonts w:ascii="Verdana" w:hAnsi="Verdana"/>
          <w:b/>
          <w:color w:val="000000"/>
          <w:sz w:val="16"/>
        </w:rPr>
        <w:t xml:space="preserve">Геоложко съхранение: </w:t>
      </w:r>
      <w:r>
        <w:rPr>
          <w:rFonts w:ascii="Verdana" w:hAnsi="Verdana"/>
          <w:color w:val="000000"/>
          <w:sz w:val="16"/>
        </w:rPr>
        <w:t>посочва предложението за геоложко съхранение и неговите варианти</w:t>
      </w:r>
    </w:p>
    <w:p w14:paraId="387C9C20" w14:textId="77777777" w:rsidR="00EA3029" w:rsidRDefault="005F5C85" w:rsidP="005F5C85">
      <w:pPr>
        <w:pStyle w:val="BodyText"/>
        <w:numPr>
          <w:ilvl w:val="0"/>
          <w:numId w:val="4"/>
        </w:numPr>
        <w:tabs>
          <w:tab w:val="left" w:pos="1467"/>
        </w:tabs>
        <w:spacing w:line="337" w:lineRule="exact"/>
        <w:jc w:val="both"/>
      </w:pPr>
      <w:r>
        <w:pict w14:anchorId="2D781F2A">
          <v:shape id="_x0000_s1055" type="#_x0000_t202" style="position:absolute;left:0;text-align:left;margin-left:136.1pt;margin-top:15.2pt;width:7.25pt;height:16pt;z-index:-251664384;mso-position-horizontal-relative:page" filled="f" stroked="f">
            <v:textbox inset="0,0,0,0">
              <w:txbxContent>
                <w:p w14:paraId="3A05B485"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rPr>
          <w:b/>
          <w:color w:val="000000"/>
        </w:rPr>
        <w:t xml:space="preserve">Алтернативи: </w:t>
      </w:r>
      <w:r>
        <w:rPr>
          <w:color w:val="000000"/>
        </w:rPr>
        <w:t>обяснява защо няма разумна алтернатива</w:t>
      </w:r>
    </w:p>
    <w:p w14:paraId="1F7E4BEC" w14:textId="77777777" w:rsidR="00EA3029" w:rsidRDefault="005F5C85" w:rsidP="005F5C85">
      <w:pPr>
        <w:pStyle w:val="BodyText"/>
        <w:spacing w:before="47" w:line="160" w:lineRule="exact"/>
        <w:ind w:left="1466" w:right="116"/>
        <w:jc w:val="both"/>
      </w:pPr>
      <w:r>
        <w:rPr>
          <w:b/>
        </w:rPr>
        <w:t xml:space="preserve">Не вземайте решение: </w:t>
      </w:r>
      <w:r>
        <w:t>обяснява защо изчакването няма да доведе до по-добро решение</w:t>
      </w:r>
    </w:p>
    <w:p w14:paraId="4B335D79" w14:textId="77777777" w:rsidR="00EA3029" w:rsidRDefault="00EA3029" w:rsidP="005F5C85">
      <w:pPr>
        <w:spacing w:before="1" w:line="180" w:lineRule="exact"/>
        <w:jc w:val="both"/>
        <w:rPr>
          <w:sz w:val="18"/>
          <w:szCs w:val="18"/>
        </w:rPr>
      </w:pPr>
    </w:p>
    <w:p w14:paraId="0C95C267" w14:textId="77777777" w:rsidR="00EA3029" w:rsidRDefault="005F5C85" w:rsidP="005F5C85">
      <w:pPr>
        <w:spacing w:line="160" w:lineRule="exact"/>
        <w:ind w:left="1466" w:right="116"/>
        <w:jc w:val="both"/>
        <w:rPr>
          <w:rFonts w:ascii="Verdana" w:eastAsia="Verdana" w:hAnsi="Verdana" w:cs="Verdana"/>
          <w:sz w:val="16"/>
          <w:szCs w:val="16"/>
        </w:rPr>
      </w:pPr>
      <w:r>
        <w:pict w14:anchorId="745051FD">
          <v:shape id="_x0000_s1054" type="#_x0000_t202" style="position:absolute;left:0;text-align:left;margin-left:136.1pt;margin-top:-4pt;width:7.25pt;height:16pt;z-index:-251663360;mso-position-horizontal-relative:page" filled="f" stroked="f">
            <v:textbox inset="0,0,0,0">
              <w:txbxContent>
                <w:p w14:paraId="6043F7A8"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rPr>
          <w:rFonts w:ascii="Verdana" w:hAnsi="Verdana"/>
          <w:b/>
          <w:sz w:val="16"/>
        </w:rPr>
        <w:t>Въздействие върху околната среда</w:t>
      </w:r>
      <w:r>
        <w:rPr>
          <w:rFonts w:ascii="Verdana" w:hAnsi="Verdana"/>
          <w:sz w:val="16"/>
        </w:rPr>
        <w:t>: посочва въздействието на геоложкото съхранение върху околната среда</w:t>
      </w:r>
    </w:p>
    <w:p w14:paraId="684F9BEB" w14:textId="77777777" w:rsidR="00EA3029" w:rsidRDefault="00EA3029" w:rsidP="005F5C85">
      <w:pPr>
        <w:spacing w:before="6" w:line="180" w:lineRule="exact"/>
        <w:jc w:val="both"/>
        <w:rPr>
          <w:sz w:val="18"/>
          <w:szCs w:val="18"/>
        </w:rPr>
      </w:pPr>
    </w:p>
    <w:p w14:paraId="511D708B" w14:textId="6FC598A8" w:rsidR="00EA3029" w:rsidRDefault="005F5C85" w:rsidP="005F5C85">
      <w:pPr>
        <w:pStyle w:val="BodyText"/>
        <w:spacing w:line="160" w:lineRule="exact"/>
        <w:ind w:left="1466" w:right="116"/>
        <w:jc w:val="both"/>
      </w:pPr>
      <w:r>
        <w:pict w14:anchorId="48665EE8">
          <v:shape id="_x0000_s1053" type="#_x0000_t202" style="position:absolute;left:0;text-align:left;margin-left:136.1pt;margin-top:-4pt;width:7.25pt;height:16pt;z-index:-251662336;mso-position-horizontal-relative:page" filled="f" stroked="f">
            <v:textbox inset="0,0,0,0">
              <w:txbxContent>
                <w:p w14:paraId="29131441"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rPr>
          <w:b/>
        </w:rPr>
        <w:t xml:space="preserve">Заключение: </w:t>
      </w:r>
      <w:r>
        <w:t xml:space="preserve">съдържа окончателни съображения, които надхвърлят въздействието върху </w:t>
      </w:r>
      <w:r>
        <w:t>околната среда</w:t>
      </w:r>
    </w:p>
    <w:p w14:paraId="71736D18" w14:textId="77777777" w:rsidR="00EA3029" w:rsidRDefault="00EA3029">
      <w:pPr>
        <w:spacing w:line="160" w:lineRule="exact"/>
        <w:sectPr w:rsidR="00EA3029">
          <w:pgSz w:w="11920" w:h="16860"/>
          <w:pgMar w:top="1600" w:right="1420" w:bottom="840" w:left="1680" w:header="0" w:footer="659" w:gutter="0"/>
          <w:cols w:space="708"/>
        </w:sectPr>
      </w:pPr>
    </w:p>
    <w:p w14:paraId="742D216F" w14:textId="77777777" w:rsidR="00EA3029" w:rsidRDefault="005F5C85">
      <w:pPr>
        <w:pStyle w:val="Heading1"/>
        <w:numPr>
          <w:ilvl w:val="0"/>
          <w:numId w:val="3"/>
        </w:numPr>
        <w:tabs>
          <w:tab w:val="left" w:pos="964"/>
        </w:tabs>
        <w:ind w:hanging="852"/>
        <w:jc w:val="both"/>
        <w:rPr>
          <w:b w:val="0"/>
          <w:bCs w:val="0"/>
        </w:rPr>
      </w:pPr>
      <w:bookmarkStart w:id="7" w:name="1_Introduction"/>
      <w:bookmarkStart w:id="8" w:name="_bookmark1"/>
      <w:bookmarkEnd w:id="7"/>
      <w:bookmarkEnd w:id="8"/>
      <w:r>
        <w:rPr>
          <w:color w:val="9FA900"/>
        </w:rPr>
        <w:lastRenderedPageBreak/>
        <w:t>Въведение</w:t>
      </w:r>
    </w:p>
    <w:p w14:paraId="026898F0" w14:textId="77777777" w:rsidR="00EA3029" w:rsidRDefault="00EA3029">
      <w:pPr>
        <w:spacing w:line="220" w:lineRule="exact"/>
      </w:pPr>
    </w:p>
    <w:p w14:paraId="01BFDB2D" w14:textId="77777777" w:rsidR="00EA3029" w:rsidRDefault="00EA3029">
      <w:pPr>
        <w:spacing w:before="16" w:line="260" w:lineRule="exact"/>
        <w:rPr>
          <w:sz w:val="26"/>
          <w:szCs w:val="26"/>
        </w:rPr>
      </w:pPr>
    </w:p>
    <w:p w14:paraId="3847F25E" w14:textId="77777777" w:rsidR="00EA3029" w:rsidRDefault="005F5C85">
      <w:pPr>
        <w:pStyle w:val="Heading2"/>
        <w:numPr>
          <w:ilvl w:val="1"/>
          <w:numId w:val="3"/>
        </w:numPr>
        <w:tabs>
          <w:tab w:val="left" w:pos="964"/>
        </w:tabs>
        <w:spacing w:line="240" w:lineRule="exact"/>
        <w:ind w:right="2252"/>
        <w:jc w:val="left"/>
        <w:rPr>
          <w:b w:val="0"/>
          <w:bCs w:val="0"/>
        </w:rPr>
      </w:pPr>
      <w:bookmarkStart w:id="9" w:name="1.1_De_quels_déchets_et_de_quelle_quanti"/>
      <w:bookmarkStart w:id="10" w:name="_bookmark2"/>
      <w:bookmarkEnd w:id="9"/>
      <w:bookmarkEnd w:id="10"/>
      <w:r>
        <w:rPr>
          <w:color w:val="9FA900"/>
        </w:rPr>
        <w:t>За какви отпадъци и какво количество отпадъци става въпрос?</w:t>
      </w:r>
    </w:p>
    <w:p w14:paraId="3B29C048" w14:textId="77777777" w:rsidR="00EA3029" w:rsidRDefault="00EA3029">
      <w:pPr>
        <w:spacing w:before="9" w:line="260" w:lineRule="exact"/>
        <w:rPr>
          <w:sz w:val="26"/>
          <w:szCs w:val="26"/>
        </w:rPr>
      </w:pPr>
    </w:p>
    <w:p w14:paraId="4BC26EEF" w14:textId="77777777" w:rsidR="00EA3029" w:rsidRDefault="005F5C85">
      <w:pPr>
        <w:pStyle w:val="BodyText"/>
        <w:spacing w:line="294" w:lineRule="auto"/>
        <w:ind w:left="111" w:right="1039"/>
        <w:jc w:val="both"/>
      </w:pPr>
      <w:r>
        <w:t>Производството на електричество от ядрена енергия и ядрените приложения в медицинския, промишления и изследователския сектор генерират радиоактивни отпадъци. Тези отпадъци трябва да се управляват безопасно и отговорно.</w:t>
      </w:r>
    </w:p>
    <w:p w14:paraId="7D26AC6C" w14:textId="77777777" w:rsidR="00EA3029" w:rsidRDefault="00EA3029">
      <w:pPr>
        <w:spacing w:before="4" w:line="160" w:lineRule="exact"/>
        <w:rPr>
          <w:sz w:val="16"/>
          <w:szCs w:val="16"/>
        </w:rPr>
      </w:pPr>
    </w:p>
    <w:p w14:paraId="4FB1B720" w14:textId="77777777" w:rsidR="00EA3029" w:rsidRDefault="005F5C85">
      <w:pPr>
        <w:pStyle w:val="BodyText"/>
        <w:spacing w:line="295" w:lineRule="auto"/>
        <w:ind w:left="111" w:right="1034"/>
        <w:jc w:val="both"/>
      </w:pPr>
      <w:r>
        <w:t>По време на последователните етапи н</w:t>
      </w:r>
      <w:r>
        <w:t xml:space="preserve">а тяхното управление произведените отпадъци се превръщат в стабилен и твърд продукт — </w:t>
      </w:r>
      <w:proofErr w:type="spellStart"/>
      <w:r>
        <w:t>кондиционирани</w:t>
      </w:r>
      <w:proofErr w:type="spellEnd"/>
      <w:r>
        <w:t xml:space="preserve"> отпадъци — които първо се съхраняват временно (краткосрочно и средносрочно управление) и след това се изпращат за окончателно съхранение (дългосрочно управ</w:t>
      </w:r>
      <w:r>
        <w:t>ление).</w:t>
      </w:r>
    </w:p>
    <w:p w14:paraId="6FCB2542" w14:textId="77777777" w:rsidR="00EA3029" w:rsidRDefault="00EA3029">
      <w:pPr>
        <w:spacing w:before="4" w:line="160" w:lineRule="exact"/>
        <w:rPr>
          <w:sz w:val="16"/>
          <w:szCs w:val="16"/>
        </w:rPr>
      </w:pPr>
    </w:p>
    <w:p w14:paraId="5F613EA0" w14:textId="77777777" w:rsidR="00EA3029" w:rsidRDefault="005F5C85">
      <w:pPr>
        <w:pStyle w:val="BodyText"/>
        <w:spacing w:line="294" w:lineRule="auto"/>
        <w:ind w:left="110" w:right="1037"/>
        <w:jc w:val="both"/>
      </w:pPr>
      <w:r>
        <w:t xml:space="preserve">За дългосрочно управление </w:t>
      </w:r>
      <w:proofErr w:type="spellStart"/>
      <w:r>
        <w:t>кондиционираните</w:t>
      </w:r>
      <w:proofErr w:type="spellEnd"/>
      <w:r>
        <w:t xml:space="preserve"> радиоактивни отпадъци се класифицират според тяхната активност (количеството радиоактивни вещества) и полуживот. С течение на времето активността на радиоактивните вещества намалява. Времето, необходимо з</w:t>
      </w:r>
      <w:r>
        <w:t>а изчезването на половината радиоактивни вещества чрез радиоактивен разпад, се изразява чрез концепцията за полуживот.</w:t>
      </w:r>
    </w:p>
    <w:p w14:paraId="30AC5E76" w14:textId="77777777" w:rsidR="00EA3029" w:rsidRDefault="00EA3029">
      <w:pPr>
        <w:spacing w:before="2" w:line="160" w:lineRule="exact"/>
        <w:rPr>
          <w:sz w:val="16"/>
          <w:szCs w:val="16"/>
        </w:rPr>
      </w:pPr>
    </w:p>
    <w:p w14:paraId="5FB0A2A4" w14:textId="77777777" w:rsidR="00EA3029" w:rsidRDefault="005F5C85">
      <w:pPr>
        <w:pStyle w:val="BodyText"/>
        <w:spacing w:line="295" w:lineRule="auto"/>
        <w:ind w:left="109" w:right="1035"/>
        <w:jc w:val="both"/>
      </w:pPr>
      <w:r>
        <w:t xml:space="preserve">В класификацията на отпадъците основното разграничение се основава на периода, през който отпадъците представляват опасност за човека и околната среда. За </w:t>
      </w:r>
      <w:r>
        <w:rPr>
          <w:b/>
        </w:rPr>
        <w:t>краткотрайните отпадъци</w:t>
      </w:r>
      <w:r>
        <w:t xml:space="preserve"> това е период от няколкостотин години. За </w:t>
      </w:r>
      <w:r>
        <w:rPr>
          <w:b/>
        </w:rPr>
        <w:t>дългоживеещите отпадъци</w:t>
      </w:r>
      <w:r>
        <w:t xml:space="preserve"> са необходи</w:t>
      </w:r>
      <w:r>
        <w:t>ми няколкостотин хиляди години, или дори около милион години.</w:t>
      </w:r>
    </w:p>
    <w:p w14:paraId="165C5C40" w14:textId="77777777" w:rsidR="00EA3029" w:rsidRDefault="00EA3029">
      <w:pPr>
        <w:spacing w:before="6" w:line="160" w:lineRule="exact"/>
        <w:rPr>
          <w:sz w:val="16"/>
          <w:szCs w:val="16"/>
        </w:rPr>
      </w:pPr>
    </w:p>
    <w:p w14:paraId="704BC196" w14:textId="77777777" w:rsidR="00EA3029" w:rsidRDefault="005F5C85">
      <w:pPr>
        <w:spacing w:line="293" w:lineRule="auto"/>
        <w:ind w:left="109" w:right="1038"/>
        <w:jc w:val="both"/>
        <w:rPr>
          <w:rFonts w:ascii="Verdana" w:eastAsia="Verdana" w:hAnsi="Verdana" w:cs="Verdana"/>
          <w:sz w:val="16"/>
          <w:szCs w:val="16"/>
        </w:rPr>
      </w:pPr>
      <w:r>
        <w:rPr>
          <w:rFonts w:ascii="Verdana" w:hAnsi="Verdana"/>
          <w:sz w:val="16"/>
        </w:rPr>
        <w:t xml:space="preserve">Отпадъците се разграничават и в зависимост от </w:t>
      </w:r>
      <w:r>
        <w:rPr>
          <w:rFonts w:ascii="Verdana" w:hAnsi="Verdana"/>
          <w:b/>
          <w:sz w:val="16"/>
        </w:rPr>
        <w:t>тяхната активност : ниска, средна или висока</w:t>
      </w:r>
      <w:r>
        <w:rPr>
          <w:rFonts w:ascii="Verdana" w:hAnsi="Verdana"/>
          <w:sz w:val="16"/>
        </w:rPr>
        <w:t xml:space="preserve">. </w:t>
      </w:r>
      <w:r>
        <w:rPr>
          <w:rFonts w:ascii="Verdana" w:hAnsi="Verdana"/>
          <w:sz w:val="16"/>
        </w:rPr>
        <w:t>Високоактивните отпадъци отделят значително количество топлина.</w:t>
      </w:r>
    </w:p>
    <w:p w14:paraId="254E9C7E" w14:textId="77777777" w:rsidR="00EA3029" w:rsidRDefault="00EA3029">
      <w:pPr>
        <w:spacing w:before="3" w:line="160" w:lineRule="exact"/>
        <w:rPr>
          <w:sz w:val="16"/>
          <w:szCs w:val="16"/>
        </w:rPr>
      </w:pPr>
    </w:p>
    <w:p w14:paraId="53D65122" w14:textId="77777777" w:rsidR="00EA3029" w:rsidRDefault="005F5C85">
      <w:pPr>
        <w:pStyle w:val="BodyText"/>
        <w:spacing w:line="294" w:lineRule="auto"/>
        <w:ind w:left="109" w:right="1035"/>
        <w:jc w:val="both"/>
      </w:pPr>
      <w:r>
        <w:t>Предложението за политика и оценката на въздействието върху околната среда обхващат само високоактивни и/или дългоживеещи отпадъци в Белгия. Тези отпадъци съответстват на отпадъци от категори</w:t>
      </w:r>
      <w:r>
        <w:t>и B и C от класификацията на радиоактивните отпадъци в Белгия (</w:t>
      </w:r>
      <w:hyperlink w:anchor="_bookmark3" w:history="1">
        <w:r>
          <w:t>фигура 1</w:t>
        </w:r>
      </w:hyperlink>
      <w:r>
        <w:t>).</w:t>
      </w:r>
    </w:p>
    <w:p w14:paraId="5FF36A81" w14:textId="77777777" w:rsidR="00EA3029" w:rsidRDefault="00EA3029">
      <w:pPr>
        <w:spacing w:before="8" w:line="190" w:lineRule="exact"/>
        <w:rPr>
          <w:sz w:val="19"/>
          <w:szCs w:val="19"/>
        </w:rPr>
      </w:pPr>
    </w:p>
    <w:p w14:paraId="1849B8F2" w14:textId="77777777" w:rsidR="00EA3029" w:rsidRDefault="005F5C85">
      <w:pPr>
        <w:ind w:left="252" w:right="10472"/>
        <w:rPr>
          <w:rFonts w:ascii="Times New Roman" w:eastAsia="Times New Roman" w:hAnsi="Times New Roman" w:cs="Times New Roman"/>
          <w:sz w:val="20"/>
          <w:szCs w:val="20"/>
        </w:rPr>
      </w:pPr>
      <w:r>
        <w:pict w14:anchorId="1A53B7D6">
          <v:shape id="_x0000_i1026" type="#_x0000_t75" style="width:5in;height:120.75pt;mso-position-horizontal-relative:char;mso-position-vertical-relative:line">
            <v:imagedata r:id="rId17" o:title=""/>
          </v:shape>
        </w:pict>
      </w:r>
    </w:p>
    <w:p w14:paraId="5F48ECD6" w14:textId="77777777" w:rsidR="00EA3029" w:rsidRDefault="00EA3029">
      <w:pPr>
        <w:spacing w:before="8" w:line="140" w:lineRule="exact"/>
        <w:rPr>
          <w:sz w:val="14"/>
          <w:szCs w:val="14"/>
        </w:rPr>
      </w:pPr>
    </w:p>
    <w:p w14:paraId="0BB2AE2E" w14:textId="77777777" w:rsidR="00EA3029" w:rsidRDefault="00EA3029">
      <w:pPr>
        <w:spacing w:line="160" w:lineRule="exact"/>
        <w:rPr>
          <w:sz w:val="16"/>
          <w:szCs w:val="16"/>
        </w:rPr>
      </w:pPr>
    </w:p>
    <w:p w14:paraId="60D0C56B" w14:textId="77777777" w:rsidR="00EA3029" w:rsidRDefault="005F5C85">
      <w:pPr>
        <w:spacing w:line="281" w:lineRule="auto"/>
        <w:ind w:left="111" w:right="1045"/>
        <w:jc w:val="both"/>
        <w:rPr>
          <w:rFonts w:ascii="Verdana" w:eastAsia="Verdana" w:hAnsi="Verdana" w:cs="Verdana"/>
          <w:sz w:val="14"/>
          <w:szCs w:val="14"/>
        </w:rPr>
      </w:pPr>
      <w:bookmarkStart w:id="11" w:name="_bookmark3"/>
      <w:bookmarkEnd w:id="11"/>
      <w:r>
        <w:rPr>
          <w:rFonts w:ascii="Verdana" w:hAnsi="Verdana"/>
          <w:b/>
          <w:color w:val="9FA900"/>
          <w:sz w:val="14"/>
        </w:rPr>
        <w:t xml:space="preserve">Фигура 1 </w:t>
      </w:r>
      <w:r>
        <w:rPr>
          <w:rFonts w:ascii="Verdana" w:hAnsi="Verdana"/>
          <w:sz w:val="14"/>
        </w:rPr>
        <w:t>-</w:t>
      </w:r>
      <w:r>
        <w:rPr>
          <w:rFonts w:ascii="Verdana" w:hAnsi="Verdana"/>
          <w:color w:val="000000"/>
          <w:sz w:val="14"/>
        </w:rPr>
        <w:t xml:space="preserve"> Опростено представяне на класификацията на радиоактивните отпадъци. Отпадъците от категория С отделят значително количество топлина.</w:t>
      </w:r>
    </w:p>
    <w:p w14:paraId="4432883E" w14:textId="77777777" w:rsidR="00EA3029" w:rsidRDefault="00EA3029">
      <w:pPr>
        <w:spacing w:before="1" w:line="70" w:lineRule="exact"/>
        <w:rPr>
          <w:sz w:val="7"/>
          <w:szCs w:val="7"/>
        </w:rPr>
      </w:pPr>
    </w:p>
    <w:p w14:paraId="61A17B5A" w14:textId="77777777" w:rsidR="00EA3029" w:rsidRDefault="00EA3029">
      <w:pPr>
        <w:spacing w:line="140" w:lineRule="exact"/>
        <w:rPr>
          <w:sz w:val="14"/>
          <w:szCs w:val="14"/>
        </w:rPr>
      </w:pPr>
    </w:p>
    <w:p w14:paraId="0B061AD1" w14:textId="77777777" w:rsidR="00EA3029" w:rsidRDefault="00EA3029">
      <w:pPr>
        <w:spacing w:line="140" w:lineRule="exact"/>
        <w:rPr>
          <w:sz w:val="14"/>
          <w:szCs w:val="14"/>
        </w:rPr>
      </w:pPr>
    </w:p>
    <w:p w14:paraId="043F85B8" w14:textId="77777777" w:rsidR="00EA3029" w:rsidRDefault="00EA3029">
      <w:pPr>
        <w:spacing w:line="140" w:lineRule="exact"/>
        <w:rPr>
          <w:sz w:val="14"/>
          <w:szCs w:val="14"/>
        </w:rPr>
      </w:pPr>
    </w:p>
    <w:p w14:paraId="13F98364" w14:textId="77777777" w:rsidR="00EA3029" w:rsidRDefault="005F5C85">
      <w:pPr>
        <w:pStyle w:val="BodyText"/>
        <w:spacing w:line="294" w:lineRule="auto"/>
        <w:ind w:left="111" w:right="1030"/>
        <w:jc w:val="both"/>
      </w:pPr>
      <w:r>
        <w:t>Голяма част от високоактивните и/или дългоживеещите отпадъци в Белгия са или се произвеждат от дружества, участващи в производството на ядрена електроенергия. По-конкретно, тези отпадъци са резултат от производството на гориво, производството на електроен</w:t>
      </w:r>
      <w:r>
        <w:t>ергия в атомни електроцентрали или преработването на отработено гориво от атомни електроцентрали от определени дружества. ONDRAF отчита факта, че отработеното гориво от атомни електроцентрали също може да се счита за високоактивен отпадък в бъдеще.</w:t>
      </w:r>
    </w:p>
    <w:p w14:paraId="663258DC" w14:textId="77777777" w:rsidR="00EA3029" w:rsidRDefault="00EA3029">
      <w:pPr>
        <w:spacing w:line="294" w:lineRule="auto"/>
        <w:jc w:val="both"/>
        <w:sectPr w:rsidR="00EA3029">
          <w:pgSz w:w="11920" w:h="16860"/>
          <w:pgMar w:top="1600" w:right="1680" w:bottom="840" w:left="1420" w:header="0" w:footer="659" w:gutter="0"/>
          <w:cols w:space="708"/>
        </w:sectPr>
      </w:pPr>
    </w:p>
    <w:p w14:paraId="3487DF57" w14:textId="77777777" w:rsidR="00EA3029" w:rsidRDefault="005F5C85">
      <w:pPr>
        <w:pStyle w:val="BodyText"/>
        <w:spacing w:before="122" w:line="294" w:lineRule="auto"/>
        <w:ind w:left="1042" w:right="122" w:hanging="1"/>
        <w:jc w:val="both"/>
      </w:pPr>
      <w:r>
        <w:lastRenderedPageBreak/>
        <w:t>Високоактивните и/или дългоживеещите отпадъци също се получават от научноизследователски и развойни приложения, например в SCK CEN (Център за изследване на ядрената енергия).</w:t>
      </w:r>
    </w:p>
    <w:p w14:paraId="5B8FEA44" w14:textId="77777777" w:rsidR="00EA3029" w:rsidRDefault="00EA3029">
      <w:pPr>
        <w:spacing w:before="10" w:line="150" w:lineRule="exact"/>
        <w:rPr>
          <w:sz w:val="15"/>
          <w:szCs w:val="15"/>
        </w:rPr>
      </w:pPr>
    </w:p>
    <w:p w14:paraId="3B1B0E7E" w14:textId="77777777" w:rsidR="00EA3029" w:rsidRDefault="005F5C85">
      <w:pPr>
        <w:pStyle w:val="BodyText"/>
        <w:spacing w:line="295" w:lineRule="auto"/>
        <w:ind w:left="1042" w:right="116"/>
        <w:jc w:val="both"/>
      </w:pPr>
      <w:r>
        <w:t xml:space="preserve">ONDRAF редовно изготвя опис на съществуващите и планираните количества високоактивни и/или дългоживеещи отпадъци. Като се има предвид Закона за извеждане от ядрената енергетика от 31 януари 2003 г., общото количество </w:t>
      </w:r>
      <w:proofErr w:type="spellStart"/>
      <w:r>
        <w:t>кондиционирани</w:t>
      </w:r>
      <w:proofErr w:type="spellEnd"/>
      <w:r>
        <w:t xml:space="preserve"> високоактивни отпадъци с</w:t>
      </w:r>
      <w:r>
        <w:t>е оценява на приблизително 2 600 m</w:t>
      </w:r>
      <w:r>
        <w:rPr>
          <w:vertAlign w:val="superscript"/>
        </w:rPr>
        <w:t>3</w:t>
      </w:r>
      <w:r>
        <w:t xml:space="preserve">, а това на </w:t>
      </w:r>
      <w:proofErr w:type="spellStart"/>
      <w:r>
        <w:t>кондиционирани</w:t>
      </w:r>
      <w:proofErr w:type="spellEnd"/>
      <w:r>
        <w:t xml:space="preserve"> дългоживеещи отпадъци - на приблизително 11 000 m</w:t>
      </w:r>
      <w:r>
        <w:rPr>
          <w:vertAlign w:val="superscript"/>
        </w:rPr>
        <w:t>3</w:t>
      </w:r>
      <w:r>
        <w:t xml:space="preserve">. Тези количества включват всички високоактивни и/или дългоживеещи отпадъци от началото на използването на ядрени приложения и ядрена енергия в </w:t>
      </w:r>
      <w:r>
        <w:t>Белгия до демонтажа на всички съществуващи ядрени съоръжения. Тези оценки се основават и на предположението, че голяма част от отработеното гориво ще бъде декларирано на ONDRAF като радиоактивен отпадък.</w:t>
      </w:r>
    </w:p>
    <w:p w14:paraId="1807BECF" w14:textId="77777777" w:rsidR="00EA3029" w:rsidRDefault="00EA3029">
      <w:pPr>
        <w:spacing w:before="7" w:line="120" w:lineRule="exact"/>
        <w:rPr>
          <w:sz w:val="12"/>
          <w:szCs w:val="12"/>
        </w:rPr>
      </w:pPr>
    </w:p>
    <w:p w14:paraId="7C2FC62A" w14:textId="77777777" w:rsidR="00EA3029" w:rsidRDefault="00EA3029">
      <w:pPr>
        <w:spacing w:line="160" w:lineRule="exact"/>
        <w:rPr>
          <w:sz w:val="16"/>
          <w:szCs w:val="16"/>
        </w:rPr>
      </w:pPr>
    </w:p>
    <w:p w14:paraId="4FD23796" w14:textId="77777777" w:rsidR="00EA3029" w:rsidRDefault="00EA3029">
      <w:pPr>
        <w:spacing w:line="160" w:lineRule="exact"/>
        <w:rPr>
          <w:sz w:val="16"/>
          <w:szCs w:val="16"/>
        </w:rPr>
      </w:pPr>
    </w:p>
    <w:p w14:paraId="4EAB58EC" w14:textId="77777777" w:rsidR="00EA3029" w:rsidRDefault="005F5C85">
      <w:pPr>
        <w:pStyle w:val="Heading2"/>
        <w:numPr>
          <w:ilvl w:val="1"/>
          <w:numId w:val="3"/>
        </w:numPr>
        <w:tabs>
          <w:tab w:val="left" w:pos="1894"/>
        </w:tabs>
        <w:ind w:left="1893"/>
        <w:jc w:val="both"/>
        <w:rPr>
          <w:b w:val="0"/>
          <w:bCs w:val="0"/>
        </w:rPr>
      </w:pPr>
      <w:bookmarkStart w:id="12" w:name="1.2_Quel_est_le_cadre_légal_?_Qui_décide"/>
      <w:bookmarkStart w:id="13" w:name="_bookmark4"/>
      <w:bookmarkEnd w:id="12"/>
      <w:bookmarkEnd w:id="13"/>
      <w:r>
        <w:rPr>
          <w:color w:val="9FA900"/>
        </w:rPr>
        <w:t>Каква е правната рамка? Кой следва да реши?</w:t>
      </w:r>
    </w:p>
    <w:p w14:paraId="1E7F3100" w14:textId="77777777" w:rsidR="00EA3029" w:rsidRDefault="00EA3029">
      <w:pPr>
        <w:spacing w:before="17" w:line="260" w:lineRule="exact"/>
        <w:rPr>
          <w:sz w:val="26"/>
          <w:szCs w:val="26"/>
        </w:rPr>
      </w:pPr>
    </w:p>
    <w:p w14:paraId="1087899F" w14:textId="77777777" w:rsidR="00EA3029" w:rsidRDefault="005F5C85">
      <w:pPr>
        <w:pStyle w:val="BodyText"/>
        <w:spacing w:line="294" w:lineRule="auto"/>
        <w:ind w:left="1040" w:right="121" w:firstLine="1"/>
        <w:jc w:val="both"/>
      </w:pPr>
      <w:r>
        <w:t>Межд</w:t>
      </w:r>
      <w:r>
        <w:t>ународната, европейската и националната правна рамка предвижда, че управлението на радиоактивните отпадъци започва с тяхното произвеждане и завършва с тяхното складиране. Основната цел на управлението на радиоактивните отпадъци е защитата на човека и околн</w:t>
      </w:r>
      <w:r>
        <w:t>ата среда през целия период, през който те представляват риск. Съществува и международно споразумение, че бъдещите поколения не могат да бъдат обременявани ненужно.</w:t>
      </w:r>
    </w:p>
    <w:p w14:paraId="3AB74A37" w14:textId="77777777" w:rsidR="00EA3029" w:rsidRDefault="00EA3029">
      <w:pPr>
        <w:spacing w:before="7" w:line="160" w:lineRule="exact"/>
        <w:rPr>
          <w:sz w:val="16"/>
          <w:szCs w:val="16"/>
        </w:rPr>
      </w:pPr>
    </w:p>
    <w:p w14:paraId="24A6F553" w14:textId="77777777" w:rsidR="00EA3029" w:rsidRDefault="005F5C85">
      <w:pPr>
        <w:pStyle w:val="BodyText"/>
        <w:spacing w:line="295" w:lineRule="auto"/>
        <w:ind w:left="1040" w:right="125" w:hanging="1"/>
        <w:jc w:val="both"/>
      </w:pPr>
      <w:r>
        <w:t>Освен това всяка страна отговаря за безопасното управление на всички видове радиоактивни о</w:t>
      </w:r>
      <w:r>
        <w:t>тпадъци, които произвежда или е произвела. Отпадъците трябва да се съхраняват в страната, в която са произведени, освен ако страните не си сътрудничат за общо съхранение. Тези принципи са установени в Европейска директива 2011/70/Евратом и в белгийския зак</w:t>
      </w:r>
      <w:r>
        <w:t>он от 3 юни 2014 г.</w:t>
      </w:r>
    </w:p>
    <w:p w14:paraId="341E46B9" w14:textId="77777777" w:rsidR="00EA3029" w:rsidRDefault="00EA3029">
      <w:pPr>
        <w:spacing w:before="2" w:line="160" w:lineRule="exact"/>
        <w:rPr>
          <w:sz w:val="16"/>
          <w:szCs w:val="16"/>
        </w:rPr>
      </w:pPr>
    </w:p>
    <w:p w14:paraId="088BEB52" w14:textId="77777777" w:rsidR="00EA3029" w:rsidRDefault="005F5C85">
      <w:pPr>
        <w:pStyle w:val="BodyText"/>
        <w:spacing w:line="295" w:lineRule="auto"/>
        <w:ind w:left="1039" w:right="121"/>
        <w:jc w:val="both"/>
      </w:pPr>
      <w:r>
        <w:t>Основната мисия на ONDRAF е да управлява радиоактивните отпадъци и да формулира предложения за политика и да ги представя на федералното правителство за вземане на решение. Със своя проектоплан ONDRAF предлага на федералното правителство да реши какво ще п</w:t>
      </w:r>
      <w:r>
        <w:t>рави Белгия със своите високоактивни и/или дългоживеещи отпадъци.</w:t>
      </w:r>
    </w:p>
    <w:p w14:paraId="7ACF6088" w14:textId="77777777" w:rsidR="00EA3029" w:rsidRDefault="00EA3029">
      <w:pPr>
        <w:spacing w:before="4" w:line="160" w:lineRule="exact"/>
        <w:rPr>
          <w:sz w:val="16"/>
          <w:szCs w:val="16"/>
        </w:rPr>
      </w:pPr>
    </w:p>
    <w:p w14:paraId="00B74702" w14:textId="77777777" w:rsidR="00EA3029" w:rsidRDefault="005F5C85">
      <w:pPr>
        <w:pStyle w:val="BodyText"/>
        <w:spacing w:line="294" w:lineRule="auto"/>
        <w:ind w:left="1039" w:right="125"/>
        <w:jc w:val="both"/>
      </w:pPr>
      <w:r>
        <w:rPr>
          <w:b/>
        </w:rPr>
        <w:t>В Закона от 3 юни 2014 г.</w:t>
      </w:r>
      <w:r>
        <w:t xml:space="preserve"> се предвижда, че предложенията за национална политика за управление на радиоактивните отпадъци трябва да се разглеждат като планове и програми, които трябва да бъд</w:t>
      </w:r>
      <w:r>
        <w:t xml:space="preserve">ат предмет на оценка на тяхното въздействие върху околната среда и обществено допитване в съответствие с процедурата, предвидена в </w:t>
      </w:r>
      <w:r>
        <w:rPr>
          <w:b/>
        </w:rPr>
        <w:t>закона от 13 февруари 2006 г.</w:t>
      </w:r>
      <w:r>
        <w:t xml:space="preserve"> (</w:t>
      </w:r>
      <w:hyperlink w:anchor="_bookmark5" w:history="1">
        <w:r>
          <w:t>фигура 2</w:t>
        </w:r>
      </w:hyperlink>
      <w:r>
        <w:t>).</w:t>
      </w:r>
    </w:p>
    <w:p w14:paraId="122BC61C" w14:textId="77777777" w:rsidR="00EA3029" w:rsidRDefault="00EA3029">
      <w:pPr>
        <w:spacing w:before="5" w:line="160" w:lineRule="exact"/>
        <w:rPr>
          <w:sz w:val="16"/>
          <w:szCs w:val="16"/>
        </w:rPr>
      </w:pPr>
    </w:p>
    <w:p w14:paraId="345BE45C" w14:textId="77777777" w:rsidR="00EA3029" w:rsidRDefault="005F5C85">
      <w:pPr>
        <w:pStyle w:val="BodyText"/>
        <w:spacing w:line="295" w:lineRule="auto"/>
        <w:ind w:left="1038" w:right="124" w:firstLine="1"/>
        <w:jc w:val="both"/>
      </w:pPr>
      <w:r>
        <w:t>Тази правна процедура е придружена от доклад за възд</w:t>
      </w:r>
      <w:r>
        <w:t>ействието върху околната среда. Този доклад представлява обществено проучване на потенциалните последици за околната среда от определени дейности или интервенции, в този случай - проектоплана на ONDRAF. Това обществено проучване включва и допитване с редиц</w:t>
      </w:r>
      <w:r>
        <w:t>а органи и с обществеността. ONDRAF ще вземе предвид обратната информация от допитването при финализирането на своето предложение за политика. След това федералното правителство ще трябва да вземе решение.</w:t>
      </w:r>
    </w:p>
    <w:p w14:paraId="7518C1F9" w14:textId="77777777" w:rsidR="00EA3029" w:rsidRDefault="005F5C85">
      <w:pPr>
        <w:ind w:left="1208" w:right="10212"/>
        <w:rPr>
          <w:rFonts w:ascii="Times New Roman" w:eastAsia="Times New Roman" w:hAnsi="Times New Roman" w:cs="Times New Roman"/>
          <w:sz w:val="20"/>
          <w:szCs w:val="20"/>
        </w:rPr>
      </w:pPr>
      <w:r>
        <w:pict w14:anchorId="18C04025">
          <v:shape id="_x0000_i1027" type="#_x0000_t75" style="width:356.25pt;height:120.75pt;mso-position-horizontal-relative:char;mso-position-vertical-relative:line">
            <v:imagedata r:id="rId18" o:title=""/>
          </v:shape>
        </w:pict>
      </w:r>
    </w:p>
    <w:p w14:paraId="51D6693D" w14:textId="77777777" w:rsidR="00EA3029" w:rsidRDefault="00EA3029">
      <w:pPr>
        <w:spacing w:before="14" w:line="220" w:lineRule="exact"/>
      </w:pPr>
    </w:p>
    <w:p w14:paraId="299025B3" w14:textId="77777777" w:rsidR="00EA3029" w:rsidRDefault="005F5C85">
      <w:pPr>
        <w:ind w:left="1041"/>
        <w:jc w:val="both"/>
        <w:rPr>
          <w:rFonts w:ascii="Verdana" w:eastAsia="Verdana" w:hAnsi="Verdana" w:cs="Verdana"/>
          <w:sz w:val="14"/>
          <w:szCs w:val="14"/>
        </w:rPr>
      </w:pPr>
      <w:bookmarkStart w:id="14" w:name="_bookmark5"/>
      <w:bookmarkEnd w:id="14"/>
      <w:r>
        <w:rPr>
          <w:rFonts w:ascii="Verdana" w:hAnsi="Verdana"/>
          <w:b/>
          <w:color w:val="9FA900"/>
          <w:sz w:val="14"/>
        </w:rPr>
        <w:lastRenderedPageBreak/>
        <w:t xml:space="preserve">Фигура 2 </w:t>
      </w:r>
      <w:r>
        <w:rPr>
          <w:rFonts w:ascii="Verdana" w:hAnsi="Verdana"/>
          <w:color w:val="000000"/>
          <w:sz w:val="14"/>
        </w:rPr>
        <w:t xml:space="preserve"> - Процес на вземане на решения и свъ</w:t>
      </w:r>
      <w:r>
        <w:rPr>
          <w:rFonts w:ascii="Verdana" w:hAnsi="Verdana"/>
          <w:color w:val="000000"/>
          <w:sz w:val="14"/>
        </w:rPr>
        <w:t>рзани с тях компетенции и правни процедури</w:t>
      </w:r>
      <w:r>
        <w:rPr>
          <w:rFonts w:ascii="Verdana" w:hAnsi="Verdana"/>
          <w:sz w:val="14"/>
        </w:rPr>
        <w:t>.</w:t>
      </w:r>
    </w:p>
    <w:p w14:paraId="1A030405" w14:textId="77777777" w:rsidR="00EA3029" w:rsidRDefault="00EA3029">
      <w:pPr>
        <w:jc w:val="both"/>
        <w:rPr>
          <w:rFonts w:ascii="Verdana" w:eastAsia="Verdana" w:hAnsi="Verdana" w:cs="Verdana"/>
          <w:sz w:val="14"/>
          <w:szCs w:val="14"/>
        </w:rPr>
        <w:sectPr w:rsidR="00EA3029">
          <w:pgSz w:w="11920" w:h="16860"/>
          <w:pgMar w:top="1600" w:right="1400" w:bottom="840" w:left="1680" w:header="0" w:footer="659" w:gutter="0"/>
          <w:cols w:space="708"/>
        </w:sectPr>
      </w:pPr>
    </w:p>
    <w:p w14:paraId="00BDEBF1" w14:textId="77777777" w:rsidR="00EA3029" w:rsidRDefault="005F5C85">
      <w:pPr>
        <w:pStyle w:val="Heading2"/>
        <w:numPr>
          <w:ilvl w:val="1"/>
          <w:numId w:val="3"/>
        </w:numPr>
        <w:tabs>
          <w:tab w:val="left" w:pos="964"/>
        </w:tabs>
        <w:spacing w:before="91" w:line="240" w:lineRule="exact"/>
        <w:ind w:right="1208"/>
        <w:jc w:val="left"/>
        <w:rPr>
          <w:b w:val="0"/>
          <w:bCs w:val="0"/>
        </w:rPr>
      </w:pPr>
      <w:bookmarkStart w:id="15" w:name="1.3_Comment_se_déroule_la_gestion_des_dé"/>
      <w:bookmarkStart w:id="16" w:name="_bookmark6"/>
      <w:bookmarkEnd w:id="15"/>
      <w:bookmarkEnd w:id="16"/>
      <w:r>
        <w:rPr>
          <w:color w:val="9FA900"/>
        </w:rPr>
        <w:lastRenderedPageBreak/>
        <w:t>Как протича управлението на отпадъците в краткосрочен, средносрочен и дългосрочен план?</w:t>
      </w:r>
    </w:p>
    <w:p w14:paraId="111131E7" w14:textId="77777777" w:rsidR="00EA3029" w:rsidRDefault="00EA3029">
      <w:pPr>
        <w:spacing w:before="9" w:line="260" w:lineRule="exact"/>
        <w:rPr>
          <w:sz w:val="26"/>
          <w:szCs w:val="26"/>
        </w:rPr>
      </w:pPr>
    </w:p>
    <w:p w14:paraId="5BB42AFB" w14:textId="77777777" w:rsidR="00EA3029" w:rsidRDefault="005F5C85">
      <w:pPr>
        <w:pStyle w:val="BodyText"/>
        <w:spacing w:line="294" w:lineRule="auto"/>
        <w:ind w:left="110" w:right="1036"/>
        <w:jc w:val="both"/>
      </w:pPr>
      <w:r>
        <w:t>ONDRAF разработи система за управление на всички радиоактивни отпадъци в Белгия. Тази система включва редица технически стъпки за краткосрочно, средносрочно и дългосрочно управление (</w:t>
      </w:r>
      <w:hyperlink w:anchor="_bookmark7" w:history="1">
        <w:r>
          <w:t>фигура 3</w:t>
        </w:r>
      </w:hyperlink>
      <w:r>
        <w:t>).</w:t>
      </w:r>
    </w:p>
    <w:p w14:paraId="29E1D024" w14:textId="77777777" w:rsidR="00EA3029" w:rsidRDefault="00EA3029">
      <w:pPr>
        <w:spacing w:before="2" w:line="160" w:lineRule="exact"/>
        <w:rPr>
          <w:sz w:val="16"/>
          <w:szCs w:val="16"/>
        </w:rPr>
      </w:pPr>
    </w:p>
    <w:p w14:paraId="56FAB4EA" w14:textId="77777777" w:rsidR="00EA3029" w:rsidRDefault="005F5C85">
      <w:pPr>
        <w:pStyle w:val="BodyText"/>
        <w:spacing w:line="294" w:lineRule="auto"/>
        <w:ind w:left="110" w:right="1030"/>
        <w:jc w:val="both"/>
      </w:pPr>
      <w:r>
        <w:rPr>
          <w:b/>
        </w:rPr>
        <w:t>Краткосрочното и средносрочното</w:t>
      </w:r>
      <w:r>
        <w:rPr>
          <w:b/>
        </w:rPr>
        <w:t xml:space="preserve"> управление </w:t>
      </w:r>
      <w:r>
        <w:t>имат за цел да превърнат суровите радиоактивни отпадъци в стабилен и твърд продукт за временно съхранение докато се изчаква крайното местоназначение. Обемът на отпадъците трябва първо да бъде намален във възможно най-голяма степен при източника</w:t>
      </w:r>
      <w:r>
        <w:t>. След това неизбежните отпадъци се обработват и стабилизират (напр. в бетон или стъкло) във варел. По този начин те се превръщат в „</w:t>
      </w:r>
      <w:proofErr w:type="spellStart"/>
      <w:r>
        <w:t>кондиционирани</w:t>
      </w:r>
      <w:proofErr w:type="spellEnd"/>
      <w:r>
        <w:t xml:space="preserve"> отпадъци“. След това отпадъците временно се съхраняват на площадката на ONDRAF в </w:t>
      </w:r>
      <w:proofErr w:type="spellStart"/>
      <w:r>
        <w:t>Десел</w:t>
      </w:r>
      <w:proofErr w:type="spellEnd"/>
      <w:r>
        <w:t>, в сгради, които са п</w:t>
      </w:r>
      <w:r>
        <w:t>ригодени за интензивността и естеството на излъчването им.</w:t>
      </w:r>
    </w:p>
    <w:p w14:paraId="6AFB6BEB" w14:textId="77777777" w:rsidR="00EA3029" w:rsidRDefault="00EA3029">
      <w:pPr>
        <w:spacing w:before="9" w:line="160" w:lineRule="exact"/>
        <w:rPr>
          <w:sz w:val="16"/>
          <w:szCs w:val="16"/>
        </w:rPr>
      </w:pPr>
    </w:p>
    <w:p w14:paraId="4A67FA53" w14:textId="77777777" w:rsidR="00EA3029" w:rsidRDefault="005F5C85">
      <w:pPr>
        <w:pStyle w:val="BodyText"/>
        <w:spacing w:line="294" w:lineRule="auto"/>
        <w:ind w:left="110" w:right="1032"/>
        <w:jc w:val="both"/>
      </w:pPr>
      <w:r>
        <w:t>Отработеното гориво от атомните електроцентрали временно се съхранява на площадките на електроцентралите. Остава да се реши дали то следва да бъде управлявано в бъдеще като радиоактивен отпадък от</w:t>
      </w:r>
      <w:r>
        <w:t xml:space="preserve"> ONDRAF. Другият вариант е преработване на отработено гориво, т.е. рециклиране на разпадащите се материали, които генерират високоактивни и дългоживеещи отпадъци от преработване.</w:t>
      </w:r>
    </w:p>
    <w:p w14:paraId="11FB27FC" w14:textId="77777777" w:rsidR="00EA3029" w:rsidRDefault="00EA3029">
      <w:pPr>
        <w:spacing w:before="7" w:line="160" w:lineRule="exact"/>
        <w:rPr>
          <w:sz w:val="16"/>
          <w:szCs w:val="16"/>
        </w:rPr>
      </w:pPr>
    </w:p>
    <w:p w14:paraId="6B399C40" w14:textId="77777777" w:rsidR="00EA3029" w:rsidRDefault="005F5C85">
      <w:pPr>
        <w:pStyle w:val="BodyText"/>
        <w:spacing w:line="491" w:lineRule="auto"/>
        <w:ind w:left="111" w:right="1606"/>
      </w:pPr>
      <w:r>
        <w:pict w14:anchorId="22699626">
          <v:shape id="_x0000_s1050" type="#_x0000_t202" style="position:absolute;left:0;text-align:left;margin-left:76.55pt;margin-top:34.55pt;width:7.25pt;height:16pt;z-index:-251661312;mso-position-horizontal-relative:page" filled="f" stroked="f">
            <v:textbox inset="0,0,0,0">
              <w:txbxContent>
                <w:p w14:paraId="0B79657A"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Сградите за складиране имат ограничена продължителност на живота до око</w:t>
      </w:r>
      <w:r>
        <w:t xml:space="preserve">ло 100 години. В рамките на </w:t>
      </w:r>
      <w:r>
        <w:rPr>
          <w:b/>
        </w:rPr>
        <w:t>дългосрочното управление</w:t>
      </w:r>
      <w:r>
        <w:t xml:space="preserve"> се разграничават:</w:t>
      </w:r>
    </w:p>
    <w:p w14:paraId="1C2C3BD0" w14:textId="77777777" w:rsidR="00EA3029" w:rsidRDefault="005F5C85">
      <w:pPr>
        <w:spacing w:line="119" w:lineRule="exact"/>
        <w:ind w:left="535"/>
        <w:jc w:val="both"/>
        <w:rPr>
          <w:rFonts w:ascii="Verdana" w:eastAsia="Verdana" w:hAnsi="Verdana" w:cs="Verdana"/>
          <w:sz w:val="16"/>
          <w:szCs w:val="16"/>
        </w:rPr>
      </w:pPr>
      <w:r>
        <w:rPr>
          <w:rFonts w:ascii="Verdana" w:hAnsi="Verdana"/>
          <w:b/>
          <w:sz w:val="16"/>
        </w:rPr>
        <w:t xml:space="preserve">Краткотрайни отпадъци </w:t>
      </w:r>
      <w:r>
        <w:rPr>
          <w:rFonts w:ascii="Verdana" w:hAnsi="Verdana"/>
          <w:sz w:val="16"/>
        </w:rPr>
        <w:t>(нискоактивни и средноактивни отпадъци): това са</w:t>
      </w:r>
    </w:p>
    <w:p w14:paraId="67FF5814" w14:textId="77777777" w:rsidR="00EA3029" w:rsidRDefault="005F5C85" w:rsidP="005F5C85">
      <w:pPr>
        <w:pStyle w:val="BodyText"/>
        <w:spacing w:line="178" w:lineRule="exact"/>
        <w:ind w:left="535" w:right="1023"/>
        <w:jc w:val="both"/>
      </w:pPr>
      <w:r>
        <w:t>радиоактивни отпадъци, които трябва да се съхраняват и изолират от човека и околната среда</w:t>
      </w:r>
    </w:p>
    <w:p w14:paraId="49E2D5FA" w14:textId="77777777" w:rsidR="00EA3029" w:rsidRDefault="005F5C85">
      <w:pPr>
        <w:pStyle w:val="BodyText"/>
        <w:spacing w:before="48" w:line="294" w:lineRule="auto"/>
        <w:ind w:left="535" w:right="1029"/>
        <w:jc w:val="both"/>
      </w:pPr>
      <w:r>
        <w:pict w14:anchorId="47B1E6F4">
          <v:shape id="_x0000_s1049" type="#_x0000_t202" style="position:absolute;left:0;text-align:left;margin-left:76.55pt;margin-top:64.95pt;width:7.25pt;height:16pt;z-index:-251660288;mso-position-horizontal-relative:page" filled="f" stroked="f">
            <v:textbox inset="0,0,0,0">
              <w:txbxContent>
                <w:p w14:paraId="0A482E87"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 xml:space="preserve">в продължение на няколкостотин години. В Белгия бе взето решение всички отпадъци с кратък живот да се съхраняват на повърхността в община </w:t>
      </w:r>
      <w:proofErr w:type="spellStart"/>
      <w:r>
        <w:t>Десел</w:t>
      </w:r>
      <w:proofErr w:type="spellEnd"/>
      <w:r>
        <w:t xml:space="preserve"> (провинция Антверпен). Очаква се разрешението да бъде издадено през следващите години, което ще позволи да започ</w:t>
      </w:r>
      <w:r>
        <w:t>не изграждането на складовото съоръжение. Складирането на първите отпадъци може да започне около 2025 г.</w:t>
      </w:r>
    </w:p>
    <w:p w14:paraId="1E37A214" w14:textId="77777777" w:rsidR="00EA3029" w:rsidRDefault="005F5C85">
      <w:pPr>
        <w:spacing w:before="137" w:line="160" w:lineRule="exact"/>
        <w:ind w:left="535" w:right="1033"/>
        <w:jc w:val="both"/>
        <w:rPr>
          <w:rFonts w:ascii="Verdana" w:eastAsia="Verdana" w:hAnsi="Verdana" w:cs="Verdana"/>
          <w:sz w:val="16"/>
          <w:szCs w:val="16"/>
        </w:rPr>
      </w:pPr>
      <w:r>
        <w:rPr>
          <w:rFonts w:ascii="Verdana" w:hAnsi="Verdana"/>
          <w:b/>
          <w:sz w:val="16"/>
        </w:rPr>
        <w:t>Високоактивни и/или дългоживеещи отпадъци</w:t>
      </w:r>
      <w:r>
        <w:rPr>
          <w:rFonts w:ascii="Verdana" w:hAnsi="Verdana"/>
          <w:sz w:val="16"/>
        </w:rPr>
        <w:t xml:space="preserve"> (с ниска и средна активност): това са радиоактивни отпадъци, които трябва да бъдат задържани и изолирани за</w:t>
      </w:r>
    </w:p>
    <w:p w14:paraId="57518CF7" w14:textId="77777777" w:rsidR="00EA3029" w:rsidRDefault="005F5C85">
      <w:pPr>
        <w:pStyle w:val="BodyText"/>
        <w:spacing w:before="49" w:line="294" w:lineRule="auto"/>
        <w:ind w:left="534" w:right="1032"/>
        <w:jc w:val="both"/>
      </w:pPr>
      <w:r>
        <w:t>н</w:t>
      </w:r>
      <w:r>
        <w:t>яколкостотин хиляди години, или дори около милион години. Съществува широк международен консенсус, както технически, така и политически, че съхранението в геоложки формации е единствената възможна крайна дестинация за този вид отпадъци. Тази крайна дестина</w:t>
      </w:r>
      <w:r>
        <w:t>ция все още не е потвърдена в Белгия.</w:t>
      </w:r>
    </w:p>
    <w:p w14:paraId="6E99C64E" w14:textId="77777777" w:rsidR="00EA3029" w:rsidRDefault="00EA3029">
      <w:pPr>
        <w:spacing w:line="200" w:lineRule="exact"/>
        <w:rPr>
          <w:sz w:val="20"/>
          <w:szCs w:val="20"/>
        </w:rPr>
      </w:pPr>
    </w:p>
    <w:p w14:paraId="1C5991BA" w14:textId="77777777" w:rsidR="00EA3029" w:rsidRDefault="00EA3029">
      <w:pPr>
        <w:spacing w:line="200" w:lineRule="exact"/>
        <w:rPr>
          <w:sz w:val="20"/>
          <w:szCs w:val="20"/>
        </w:rPr>
      </w:pPr>
    </w:p>
    <w:p w14:paraId="33385BEC" w14:textId="77777777" w:rsidR="00EA3029" w:rsidRDefault="00EA3029">
      <w:pPr>
        <w:spacing w:before="1" w:line="240" w:lineRule="exact"/>
        <w:rPr>
          <w:sz w:val="24"/>
          <w:szCs w:val="24"/>
        </w:rPr>
      </w:pPr>
    </w:p>
    <w:p w14:paraId="142B2DED" w14:textId="77777777" w:rsidR="00EA3029" w:rsidRDefault="005F5C85">
      <w:pPr>
        <w:ind w:left="135" w:right="10472"/>
        <w:rPr>
          <w:rFonts w:ascii="Times New Roman" w:eastAsia="Times New Roman" w:hAnsi="Times New Roman" w:cs="Times New Roman"/>
          <w:sz w:val="20"/>
          <w:szCs w:val="20"/>
        </w:rPr>
      </w:pPr>
      <w:r>
        <w:pict w14:anchorId="0EF5EC7F">
          <v:shape id="_x0000_i1028" type="#_x0000_t75" style="width:387.75pt;height:103.5pt;mso-position-horizontal-relative:char;mso-position-vertical-relative:line">
            <v:imagedata r:id="rId19" o:title=""/>
          </v:shape>
        </w:pict>
      </w:r>
    </w:p>
    <w:p w14:paraId="578D919F" w14:textId="77777777" w:rsidR="00EA3029" w:rsidRDefault="00EA3029">
      <w:pPr>
        <w:spacing w:before="8" w:line="200" w:lineRule="exact"/>
        <w:rPr>
          <w:sz w:val="20"/>
          <w:szCs w:val="20"/>
        </w:rPr>
      </w:pPr>
    </w:p>
    <w:p w14:paraId="6D186743" w14:textId="77777777" w:rsidR="00EA3029" w:rsidRDefault="005F5C85">
      <w:pPr>
        <w:ind w:left="111"/>
        <w:jc w:val="both"/>
        <w:rPr>
          <w:rFonts w:ascii="Verdana" w:eastAsia="Verdana" w:hAnsi="Verdana" w:cs="Verdana"/>
          <w:sz w:val="14"/>
          <w:szCs w:val="14"/>
        </w:rPr>
      </w:pPr>
      <w:bookmarkStart w:id="17" w:name="_bookmark7"/>
      <w:bookmarkEnd w:id="17"/>
      <w:r>
        <w:rPr>
          <w:rFonts w:ascii="Verdana" w:hAnsi="Verdana"/>
          <w:b/>
          <w:color w:val="9FA900"/>
          <w:sz w:val="14"/>
        </w:rPr>
        <w:t xml:space="preserve">Фигура 3 </w:t>
      </w:r>
      <w:r>
        <w:rPr>
          <w:rFonts w:ascii="Verdana" w:hAnsi="Verdana"/>
          <w:color w:val="000000"/>
          <w:sz w:val="14"/>
        </w:rPr>
        <w:t xml:space="preserve"> - Ключовите етапи в управлението на радиоактивните отпадъци в краткосрочен, средносрочен и дългосрочен</w:t>
      </w:r>
      <w:r>
        <w:rPr>
          <w:rFonts w:ascii="Verdana" w:hAnsi="Verdana"/>
          <w:sz w:val="14"/>
        </w:rPr>
        <w:t xml:space="preserve"> план.</w:t>
      </w:r>
    </w:p>
    <w:p w14:paraId="5C3E61C2" w14:textId="77777777" w:rsidR="00EA3029" w:rsidRDefault="00EA3029">
      <w:pPr>
        <w:jc w:val="both"/>
        <w:rPr>
          <w:rFonts w:ascii="Verdana" w:eastAsia="Verdana" w:hAnsi="Verdana" w:cs="Verdana"/>
          <w:sz w:val="14"/>
          <w:szCs w:val="14"/>
        </w:rPr>
        <w:sectPr w:rsidR="00EA3029">
          <w:pgSz w:w="11920" w:h="16860"/>
          <w:pgMar w:top="1600" w:right="1680" w:bottom="840" w:left="1420" w:header="0" w:footer="659" w:gutter="0"/>
          <w:cols w:space="708"/>
        </w:sectPr>
      </w:pPr>
    </w:p>
    <w:p w14:paraId="60394962" w14:textId="77777777" w:rsidR="00EA3029" w:rsidRDefault="005F5C85">
      <w:pPr>
        <w:pStyle w:val="Heading1"/>
        <w:numPr>
          <w:ilvl w:val="0"/>
          <w:numId w:val="3"/>
        </w:numPr>
        <w:tabs>
          <w:tab w:val="left" w:pos="1894"/>
        </w:tabs>
        <w:ind w:left="1893" w:hanging="852"/>
        <w:jc w:val="both"/>
        <w:rPr>
          <w:b w:val="0"/>
          <w:bCs w:val="0"/>
        </w:rPr>
      </w:pPr>
      <w:bookmarkStart w:id="18" w:name="2_Le_projet_de_plan"/>
      <w:bookmarkStart w:id="19" w:name="_bookmark8"/>
      <w:bookmarkEnd w:id="18"/>
      <w:bookmarkEnd w:id="19"/>
      <w:r>
        <w:rPr>
          <w:color w:val="9FA900"/>
        </w:rPr>
        <w:lastRenderedPageBreak/>
        <w:t>Проектоплан</w:t>
      </w:r>
    </w:p>
    <w:p w14:paraId="10C122C0" w14:textId="77777777" w:rsidR="00EA3029" w:rsidRDefault="00EA3029">
      <w:pPr>
        <w:spacing w:line="220" w:lineRule="exact"/>
      </w:pPr>
    </w:p>
    <w:p w14:paraId="3CEB68F7" w14:textId="77777777" w:rsidR="00EA3029" w:rsidRDefault="005F5C85">
      <w:pPr>
        <w:pStyle w:val="Heading2"/>
        <w:numPr>
          <w:ilvl w:val="1"/>
          <w:numId w:val="3"/>
        </w:numPr>
        <w:tabs>
          <w:tab w:val="left" w:pos="1894"/>
        </w:tabs>
        <w:ind w:left="1893"/>
        <w:jc w:val="both"/>
        <w:rPr>
          <w:b w:val="0"/>
          <w:bCs w:val="0"/>
        </w:rPr>
      </w:pPr>
      <w:bookmarkStart w:id="20" w:name="2.1_Quel_est_l’objectif_?"/>
      <w:bookmarkStart w:id="21" w:name="_bookmark9"/>
      <w:bookmarkEnd w:id="20"/>
      <w:bookmarkEnd w:id="21"/>
      <w:r>
        <w:rPr>
          <w:color w:val="9FA900"/>
        </w:rPr>
        <w:t>Каква е целта?</w:t>
      </w:r>
    </w:p>
    <w:p w14:paraId="2E26B2C2" w14:textId="77777777" w:rsidR="00EA3029" w:rsidRDefault="00EA3029">
      <w:pPr>
        <w:spacing w:before="17" w:line="260" w:lineRule="exact"/>
        <w:rPr>
          <w:sz w:val="26"/>
          <w:szCs w:val="26"/>
        </w:rPr>
      </w:pPr>
    </w:p>
    <w:p w14:paraId="1DA48CF4" w14:textId="77777777" w:rsidR="00EA3029" w:rsidRDefault="005F5C85">
      <w:pPr>
        <w:pStyle w:val="BodyText"/>
        <w:spacing w:line="294" w:lineRule="auto"/>
        <w:ind w:right="119"/>
        <w:jc w:val="both"/>
      </w:pPr>
      <w:r>
        <w:t>Високоактивните и/или дългоживеещите отпадъци трябва да бъдат изолирани за няколкостотин хиляди години от човека и околната среда. Поради този екстремен срок, дългосрочното управление е изключително предизвикателство за всяка държава с такива отпадъци.</w:t>
      </w:r>
    </w:p>
    <w:p w14:paraId="4CC02343" w14:textId="77777777" w:rsidR="00EA3029" w:rsidRDefault="00EA3029">
      <w:pPr>
        <w:spacing w:before="7" w:line="160" w:lineRule="exact"/>
        <w:rPr>
          <w:sz w:val="16"/>
          <w:szCs w:val="16"/>
        </w:rPr>
      </w:pPr>
    </w:p>
    <w:p w14:paraId="0215AB25" w14:textId="77777777" w:rsidR="00EA3029" w:rsidRDefault="005F5C85">
      <w:pPr>
        <w:pStyle w:val="BodyText"/>
        <w:spacing w:line="297" w:lineRule="auto"/>
        <w:ind w:right="121"/>
        <w:jc w:val="both"/>
      </w:pPr>
      <w:r>
        <w:t>Пр</w:t>
      </w:r>
      <w:r>
        <w:t xml:space="preserve">оектопланът на ONDRAF е предложение за политика, което дава възможност за вземане на първо решение относно техническото решение или крайната дестинация за високоактивни и/или дългоживеещи отпадъци в Белгия. Освен това е отправна точка за разработването на </w:t>
      </w:r>
      <w:r>
        <w:t>поетапен процес на вземане на решения след допитване до всички заинтересовани страни.</w:t>
      </w:r>
    </w:p>
    <w:p w14:paraId="0F3E05B2" w14:textId="77777777" w:rsidR="00EA3029" w:rsidRDefault="00EA3029">
      <w:pPr>
        <w:spacing w:line="160" w:lineRule="exact"/>
        <w:rPr>
          <w:sz w:val="16"/>
          <w:szCs w:val="16"/>
        </w:rPr>
      </w:pPr>
    </w:p>
    <w:p w14:paraId="596D2B25" w14:textId="77777777" w:rsidR="00EA3029" w:rsidRDefault="005F5C85">
      <w:pPr>
        <w:pStyle w:val="Heading2"/>
        <w:numPr>
          <w:ilvl w:val="1"/>
          <w:numId w:val="3"/>
        </w:numPr>
        <w:tabs>
          <w:tab w:val="left" w:pos="1894"/>
        </w:tabs>
        <w:ind w:left="1893"/>
        <w:jc w:val="both"/>
        <w:rPr>
          <w:b w:val="0"/>
          <w:bCs w:val="0"/>
        </w:rPr>
      </w:pPr>
      <w:bookmarkStart w:id="22" w:name="2.2_Quelle_est_la_solution_technique_?"/>
      <w:bookmarkStart w:id="23" w:name="_bookmark10"/>
      <w:bookmarkEnd w:id="22"/>
      <w:bookmarkEnd w:id="23"/>
      <w:r>
        <w:rPr>
          <w:color w:val="9FA900"/>
        </w:rPr>
        <w:t>Какво е техническото решение?</w:t>
      </w:r>
    </w:p>
    <w:p w14:paraId="4C1D0E18" w14:textId="77777777" w:rsidR="00EA3029" w:rsidRDefault="00EA3029">
      <w:pPr>
        <w:spacing w:before="20" w:line="260" w:lineRule="exact"/>
        <w:rPr>
          <w:sz w:val="26"/>
          <w:szCs w:val="26"/>
        </w:rPr>
      </w:pPr>
    </w:p>
    <w:p w14:paraId="11B29EE4" w14:textId="77777777" w:rsidR="00EA3029" w:rsidRDefault="005F5C85">
      <w:pPr>
        <w:spacing w:line="294" w:lineRule="auto"/>
        <w:ind w:left="1040" w:right="130"/>
        <w:jc w:val="both"/>
        <w:rPr>
          <w:rFonts w:ascii="Verdana" w:eastAsia="Verdana" w:hAnsi="Verdana" w:cs="Verdana"/>
          <w:sz w:val="16"/>
          <w:szCs w:val="16"/>
        </w:rPr>
      </w:pPr>
      <w:r>
        <w:rPr>
          <w:rFonts w:ascii="Verdana" w:hAnsi="Verdana"/>
          <w:sz w:val="16"/>
        </w:rPr>
        <w:t xml:space="preserve">Съгласно проектоплана техническото решение за дългосрочно управление на високоактивни и/или дългоживеещи отпадъци е </w:t>
      </w:r>
      <w:r>
        <w:rPr>
          <w:rFonts w:ascii="Verdana" w:hAnsi="Verdana"/>
          <w:b/>
          <w:sz w:val="16"/>
        </w:rPr>
        <w:t>„геоложка система за</w:t>
      </w:r>
      <w:r>
        <w:rPr>
          <w:rFonts w:ascii="Verdana" w:hAnsi="Verdana"/>
          <w:b/>
          <w:sz w:val="16"/>
        </w:rPr>
        <w:t xml:space="preserve"> съхранение на белгийска територия“.</w:t>
      </w:r>
    </w:p>
    <w:p w14:paraId="0C864116" w14:textId="77777777" w:rsidR="00EA3029" w:rsidRDefault="00EA3029">
      <w:pPr>
        <w:spacing w:before="1" w:line="120" w:lineRule="exact"/>
        <w:rPr>
          <w:sz w:val="12"/>
          <w:szCs w:val="12"/>
        </w:rPr>
      </w:pPr>
    </w:p>
    <w:p w14:paraId="157B9B92" w14:textId="77777777" w:rsidR="00EA3029" w:rsidRDefault="00EA3029">
      <w:pPr>
        <w:spacing w:line="160" w:lineRule="exact"/>
        <w:rPr>
          <w:sz w:val="16"/>
          <w:szCs w:val="16"/>
        </w:rPr>
      </w:pPr>
    </w:p>
    <w:p w14:paraId="420BFAD1" w14:textId="77777777" w:rsidR="00EA3029" w:rsidRDefault="00EA3029">
      <w:pPr>
        <w:spacing w:line="160" w:lineRule="exact"/>
        <w:rPr>
          <w:sz w:val="16"/>
          <w:szCs w:val="16"/>
        </w:rPr>
      </w:pPr>
    </w:p>
    <w:p w14:paraId="60A20867" w14:textId="77777777" w:rsidR="00EA3029" w:rsidRDefault="005F5C85">
      <w:pPr>
        <w:pStyle w:val="Heading2"/>
        <w:numPr>
          <w:ilvl w:val="1"/>
          <w:numId w:val="3"/>
        </w:numPr>
        <w:tabs>
          <w:tab w:val="left" w:pos="1892"/>
        </w:tabs>
        <w:ind w:left="1893" w:right="1100"/>
        <w:jc w:val="left"/>
        <w:rPr>
          <w:b w:val="0"/>
          <w:bCs w:val="0"/>
        </w:rPr>
      </w:pPr>
      <w:bookmarkStart w:id="24" w:name="2.3_Pourquoi_une_approche_par_étapes_pou"/>
      <w:bookmarkStart w:id="25" w:name="_bookmark11"/>
      <w:bookmarkEnd w:id="24"/>
      <w:bookmarkEnd w:id="25"/>
      <w:r>
        <w:rPr>
          <w:color w:val="9FA900"/>
        </w:rPr>
        <w:t>Защо е необходим поетапен подход към оценката на въздействието върху околната среда?</w:t>
      </w:r>
    </w:p>
    <w:p w14:paraId="43294783" w14:textId="77777777" w:rsidR="00EA3029" w:rsidRDefault="00EA3029">
      <w:pPr>
        <w:spacing w:before="15" w:line="260" w:lineRule="exact"/>
        <w:rPr>
          <w:sz w:val="26"/>
          <w:szCs w:val="26"/>
        </w:rPr>
      </w:pPr>
    </w:p>
    <w:p w14:paraId="21A93C3E" w14:textId="77777777" w:rsidR="00EA3029" w:rsidRDefault="005F5C85">
      <w:pPr>
        <w:pStyle w:val="BodyText"/>
        <w:spacing w:line="295" w:lineRule="auto"/>
        <w:ind w:right="121"/>
        <w:jc w:val="both"/>
      </w:pPr>
      <w:r>
        <w:t>Тъй като проектопланът е стратегически и подкрепя първото решение относно вида на крайното местоназначение, а именно система за геоложко съхранение, но без да посочва къде, как и кога ще се прилага тази система, оценката на въздействието върху околната сре</w:t>
      </w:r>
      <w:r>
        <w:t>да все още не е достатъчно подробна. Само когато федералното правителство е взело решение за крайното местоназначение, по-конкретни планове и решения могат да определят къде, как и кога може да се постигне крайното местоназначение.</w:t>
      </w:r>
    </w:p>
    <w:p w14:paraId="7478CD38" w14:textId="77777777" w:rsidR="00EA3029" w:rsidRDefault="00EA3029">
      <w:pPr>
        <w:spacing w:before="4" w:line="160" w:lineRule="exact"/>
        <w:rPr>
          <w:sz w:val="16"/>
          <w:szCs w:val="16"/>
        </w:rPr>
      </w:pPr>
    </w:p>
    <w:p w14:paraId="5965CE1C" w14:textId="77777777" w:rsidR="00EA3029" w:rsidRDefault="005F5C85">
      <w:pPr>
        <w:pStyle w:val="BodyText"/>
        <w:spacing w:line="294" w:lineRule="auto"/>
        <w:ind w:right="129"/>
        <w:jc w:val="both"/>
      </w:pPr>
      <w:r>
        <w:t>Всеки следващ етап от п</w:t>
      </w:r>
      <w:r>
        <w:t>роцеса на вземане на решения ще бъде придружен от обществено проучване и нов доклад за въздействието върху околната среда, който ще съдържа все повече и повече подробности. Очаква се този процес да отнеме няколко десетилетия (</w:t>
      </w:r>
      <w:hyperlink w:anchor="_bookmark12" w:history="1">
        <w:r>
          <w:t>фигура 4</w:t>
        </w:r>
      </w:hyperlink>
      <w:r>
        <w:t>).</w:t>
      </w:r>
    </w:p>
    <w:p w14:paraId="31A0F040" w14:textId="77777777" w:rsidR="00EA3029" w:rsidRDefault="00EA3029">
      <w:pPr>
        <w:spacing w:line="200" w:lineRule="exact"/>
        <w:rPr>
          <w:sz w:val="20"/>
          <w:szCs w:val="20"/>
        </w:rPr>
      </w:pPr>
    </w:p>
    <w:p w14:paraId="062D8632" w14:textId="77777777" w:rsidR="00EA3029" w:rsidRDefault="00EA3029">
      <w:pPr>
        <w:spacing w:before="17" w:line="200" w:lineRule="exact"/>
        <w:rPr>
          <w:sz w:val="20"/>
          <w:szCs w:val="20"/>
        </w:rPr>
      </w:pPr>
    </w:p>
    <w:p w14:paraId="1B81CF75" w14:textId="77777777" w:rsidR="00EA3029" w:rsidRDefault="005F5C85">
      <w:pPr>
        <w:ind w:left="1168" w:right="10212"/>
        <w:rPr>
          <w:rFonts w:ascii="Times New Roman" w:eastAsia="Times New Roman" w:hAnsi="Times New Roman" w:cs="Times New Roman"/>
          <w:sz w:val="20"/>
          <w:szCs w:val="20"/>
        </w:rPr>
      </w:pPr>
      <w:r>
        <w:pict w14:anchorId="0B7E6D0D">
          <v:shape id="_x0000_i1029" type="#_x0000_t75" style="width:373.5pt;height:130.5pt;mso-position-horizontal-relative:char;mso-position-vertical-relative:line">
            <v:imagedata r:id="rId20" o:title=""/>
          </v:shape>
        </w:pict>
      </w:r>
    </w:p>
    <w:p w14:paraId="5E00842F" w14:textId="77777777" w:rsidR="00EA3029" w:rsidRDefault="00EA3029">
      <w:pPr>
        <w:spacing w:line="140" w:lineRule="exact"/>
        <w:rPr>
          <w:sz w:val="14"/>
          <w:szCs w:val="14"/>
        </w:rPr>
      </w:pPr>
    </w:p>
    <w:p w14:paraId="54DBE041" w14:textId="77777777" w:rsidR="00EA3029" w:rsidRDefault="00EA3029">
      <w:pPr>
        <w:spacing w:line="160" w:lineRule="exact"/>
        <w:rPr>
          <w:sz w:val="16"/>
          <w:szCs w:val="16"/>
        </w:rPr>
      </w:pPr>
    </w:p>
    <w:p w14:paraId="12370E02" w14:textId="77777777" w:rsidR="00EA3029" w:rsidRDefault="005F5C85">
      <w:pPr>
        <w:ind w:left="1041"/>
        <w:jc w:val="both"/>
        <w:rPr>
          <w:rFonts w:ascii="Verdana" w:eastAsia="Verdana" w:hAnsi="Verdana" w:cs="Verdana"/>
          <w:sz w:val="14"/>
          <w:szCs w:val="14"/>
        </w:rPr>
      </w:pPr>
      <w:bookmarkStart w:id="26" w:name="_bookmark12"/>
      <w:bookmarkEnd w:id="26"/>
      <w:r>
        <w:rPr>
          <w:rFonts w:ascii="Verdana" w:hAnsi="Verdana"/>
          <w:b/>
          <w:color w:val="9FA900"/>
          <w:sz w:val="14"/>
        </w:rPr>
        <w:t xml:space="preserve">Фигура 4 </w:t>
      </w:r>
      <w:r>
        <w:rPr>
          <w:rFonts w:ascii="Verdana" w:hAnsi="Verdana"/>
          <w:color w:val="000000"/>
          <w:sz w:val="14"/>
        </w:rPr>
        <w:t>– Поетапен подход с повишена степен на детайлност при оценката на околната среда.</w:t>
      </w:r>
    </w:p>
    <w:p w14:paraId="652127E2" w14:textId="77777777" w:rsidR="00EA3029" w:rsidRDefault="00EA3029">
      <w:pPr>
        <w:jc w:val="both"/>
        <w:rPr>
          <w:rFonts w:ascii="Verdana" w:eastAsia="Verdana" w:hAnsi="Verdana" w:cs="Verdana"/>
          <w:sz w:val="14"/>
          <w:szCs w:val="14"/>
        </w:rPr>
        <w:sectPr w:rsidR="00EA3029">
          <w:pgSz w:w="11920" w:h="16860"/>
          <w:pgMar w:top="1600" w:right="1400" w:bottom="840" w:left="1680" w:header="0" w:footer="659" w:gutter="0"/>
          <w:cols w:space="708"/>
        </w:sectPr>
      </w:pPr>
    </w:p>
    <w:p w14:paraId="4403FC0B" w14:textId="77777777" w:rsidR="00EA3029" w:rsidRDefault="005F5C85">
      <w:pPr>
        <w:pStyle w:val="Heading2"/>
        <w:numPr>
          <w:ilvl w:val="1"/>
          <w:numId w:val="3"/>
        </w:numPr>
        <w:tabs>
          <w:tab w:val="left" w:pos="964"/>
        </w:tabs>
        <w:spacing w:before="82"/>
        <w:jc w:val="both"/>
        <w:rPr>
          <w:b w:val="0"/>
          <w:bCs w:val="0"/>
        </w:rPr>
      </w:pPr>
      <w:bookmarkStart w:id="27" w:name="2.4_Quelle_est_l’approche_par_étapes_?"/>
      <w:bookmarkStart w:id="28" w:name="_bookmark13"/>
      <w:bookmarkEnd w:id="27"/>
      <w:bookmarkEnd w:id="28"/>
      <w:r>
        <w:rPr>
          <w:color w:val="9FA900"/>
        </w:rPr>
        <w:lastRenderedPageBreak/>
        <w:t>Какъв е поетапният подход?</w:t>
      </w:r>
    </w:p>
    <w:p w14:paraId="67E8FDE5" w14:textId="77777777" w:rsidR="00EA3029" w:rsidRDefault="00EA3029">
      <w:pPr>
        <w:spacing w:before="15" w:line="260" w:lineRule="exact"/>
        <w:rPr>
          <w:sz w:val="26"/>
          <w:szCs w:val="26"/>
        </w:rPr>
      </w:pPr>
    </w:p>
    <w:p w14:paraId="70613A77" w14:textId="77777777" w:rsidR="00EA3029" w:rsidRDefault="005F5C85">
      <w:pPr>
        <w:pStyle w:val="BodyText"/>
        <w:spacing w:line="296" w:lineRule="auto"/>
        <w:ind w:left="111" w:right="1037"/>
        <w:jc w:val="both"/>
      </w:pPr>
      <w:r>
        <w:t xml:space="preserve">Проектът за план съдържа и </w:t>
      </w:r>
      <w:r>
        <w:rPr>
          <w:b/>
        </w:rPr>
        <w:t>нетехническа част</w:t>
      </w:r>
      <w:r>
        <w:t>, насочена към поетапно вземане на решения.</w:t>
      </w:r>
    </w:p>
    <w:p w14:paraId="5D0CE63C" w14:textId="77777777" w:rsidR="00EA3029" w:rsidRDefault="00EA3029">
      <w:pPr>
        <w:spacing w:before="1" w:line="160" w:lineRule="exact"/>
        <w:rPr>
          <w:sz w:val="16"/>
          <w:szCs w:val="16"/>
        </w:rPr>
      </w:pPr>
    </w:p>
    <w:p w14:paraId="52E96124" w14:textId="77777777" w:rsidR="00EA3029" w:rsidRDefault="005F5C85">
      <w:pPr>
        <w:pStyle w:val="BodyText"/>
        <w:spacing w:line="294" w:lineRule="auto"/>
        <w:ind w:left="110" w:right="1028"/>
        <w:jc w:val="both"/>
      </w:pPr>
      <w:r>
        <w:t>След потвърждаване на избора на техническото решение като първа стъпка ще бъде разработен процес на вземане на решения. Основните стъпки и решения, които трябва да бъдат предприети, както и задачите и отговорностите на различните участници, участващи в про</w:t>
      </w:r>
      <w:r>
        <w:t>цеса на изпълнение на крайното местоназначение, ще бъдат разработени и определени в съгласие с всички заинтересовани страни и с органа по безопасността, а именно AFCN (Федерална агенция за ядрен контрол).</w:t>
      </w:r>
    </w:p>
    <w:p w14:paraId="5E4077A5" w14:textId="77777777" w:rsidR="00EA3029" w:rsidRDefault="00EA3029">
      <w:pPr>
        <w:spacing w:before="7" w:line="160" w:lineRule="exact"/>
        <w:rPr>
          <w:sz w:val="16"/>
          <w:szCs w:val="16"/>
        </w:rPr>
      </w:pPr>
    </w:p>
    <w:p w14:paraId="6A3ADF6A" w14:textId="77777777" w:rsidR="00EA3029" w:rsidRDefault="005F5C85">
      <w:pPr>
        <w:pStyle w:val="BodyText"/>
        <w:spacing w:line="293" w:lineRule="auto"/>
        <w:ind w:left="110" w:right="1034"/>
        <w:jc w:val="both"/>
      </w:pPr>
      <w:r>
        <w:t xml:space="preserve">Важна стъпка ще бъде търсенето на едно или повече </w:t>
      </w:r>
      <w:r>
        <w:t>подходящи места за геоложко съхранение.</w:t>
      </w:r>
    </w:p>
    <w:p w14:paraId="6F99C39D" w14:textId="77777777" w:rsidR="00EA3029" w:rsidRDefault="00EA3029">
      <w:pPr>
        <w:spacing w:before="6" w:line="160" w:lineRule="exact"/>
        <w:rPr>
          <w:sz w:val="16"/>
          <w:szCs w:val="16"/>
        </w:rPr>
      </w:pPr>
    </w:p>
    <w:p w14:paraId="78F263A1" w14:textId="77777777" w:rsidR="00EA3029" w:rsidRDefault="005F5C85">
      <w:pPr>
        <w:pStyle w:val="BodyText"/>
        <w:spacing w:line="293" w:lineRule="auto"/>
        <w:ind w:left="109" w:right="1037"/>
        <w:jc w:val="both"/>
      </w:pPr>
      <w:r>
        <w:t>Всяка стъпка ще включва всички съответни знания и информация, така че винаги да е възможно да се вземе открито и отговорно решение.</w:t>
      </w:r>
    </w:p>
    <w:p w14:paraId="05E51299" w14:textId="77777777" w:rsidR="00EA3029" w:rsidRDefault="00EA3029">
      <w:pPr>
        <w:spacing w:before="1" w:line="160" w:lineRule="exact"/>
        <w:rPr>
          <w:sz w:val="16"/>
          <w:szCs w:val="16"/>
        </w:rPr>
      </w:pPr>
    </w:p>
    <w:p w14:paraId="40073BD8" w14:textId="77777777" w:rsidR="00EA3029" w:rsidRDefault="005F5C85">
      <w:pPr>
        <w:pStyle w:val="BodyText"/>
        <w:spacing w:line="294" w:lineRule="auto"/>
        <w:ind w:left="109" w:right="1039"/>
        <w:jc w:val="both"/>
      </w:pPr>
      <w:r>
        <w:t>Всяка стъпка ще включва процес на участие, който е достатъчно гъвкав, за да се ада</w:t>
      </w:r>
      <w:r>
        <w:t>птира към евентуални нови технически и научни познания или обществени промени, важни за развитието на геоложкото съхранение.</w:t>
      </w:r>
    </w:p>
    <w:p w14:paraId="708F9326" w14:textId="77777777" w:rsidR="00EA3029" w:rsidRDefault="00EA3029">
      <w:pPr>
        <w:spacing w:line="294" w:lineRule="auto"/>
        <w:jc w:val="both"/>
        <w:sectPr w:rsidR="00EA3029">
          <w:pgSz w:w="11920" w:h="16860"/>
          <w:pgMar w:top="1600" w:right="1680" w:bottom="840" w:left="1420" w:header="0" w:footer="659" w:gutter="0"/>
          <w:cols w:space="708"/>
        </w:sectPr>
      </w:pPr>
    </w:p>
    <w:p w14:paraId="4F0D1629" w14:textId="77777777" w:rsidR="00EA3029" w:rsidRDefault="005F5C85">
      <w:pPr>
        <w:pStyle w:val="Heading1"/>
        <w:numPr>
          <w:ilvl w:val="0"/>
          <w:numId w:val="3"/>
        </w:numPr>
        <w:tabs>
          <w:tab w:val="left" w:pos="1894"/>
        </w:tabs>
        <w:ind w:left="1893" w:hanging="852"/>
        <w:jc w:val="both"/>
        <w:rPr>
          <w:b w:val="0"/>
          <w:bCs w:val="0"/>
        </w:rPr>
      </w:pPr>
      <w:bookmarkStart w:id="29" w:name="3_Stockage_géologique"/>
      <w:bookmarkStart w:id="30" w:name="_bookmark14"/>
      <w:bookmarkEnd w:id="29"/>
      <w:bookmarkEnd w:id="30"/>
      <w:r>
        <w:rPr>
          <w:color w:val="9FA900"/>
        </w:rPr>
        <w:lastRenderedPageBreak/>
        <w:t>Геоложко съхранение</w:t>
      </w:r>
    </w:p>
    <w:p w14:paraId="4417F863" w14:textId="77777777" w:rsidR="00EA3029" w:rsidRDefault="00EA3029">
      <w:pPr>
        <w:spacing w:line="220" w:lineRule="exact"/>
      </w:pPr>
    </w:p>
    <w:p w14:paraId="66A0D178" w14:textId="77777777" w:rsidR="00EA3029" w:rsidRDefault="00EA3029">
      <w:pPr>
        <w:spacing w:before="7" w:line="260" w:lineRule="exact"/>
        <w:rPr>
          <w:sz w:val="26"/>
          <w:szCs w:val="26"/>
        </w:rPr>
      </w:pPr>
    </w:p>
    <w:p w14:paraId="4290CAD3" w14:textId="77777777" w:rsidR="00EA3029" w:rsidRDefault="005F5C85">
      <w:pPr>
        <w:pStyle w:val="Heading2"/>
        <w:numPr>
          <w:ilvl w:val="1"/>
          <w:numId w:val="3"/>
        </w:numPr>
        <w:tabs>
          <w:tab w:val="left" w:pos="1894"/>
        </w:tabs>
        <w:ind w:left="1893"/>
        <w:jc w:val="both"/>
        <w:rPr>
          <w:b w:val="0"/>
          <w:bCs w:val="0"/>
        </w:rPr>
      </w:pPr>
      <w:bookmarkStart w:id="31" w:name="3.1_Quel_est_le_consensus_international_"/>
      <w:bookmarkStart w:id="32" w:name="_bookmark15"/>
      <w:bookmarkEnd w:id="31"/>
      <w:bookmarkEnd w:id="32"/>
      <w:r>
        <w:rPr>
          <w:color w:val="9FA900"/>
        </w:rPr>
        <w:t>Какъв е международният консенсус ?</w:t>
      </w:r>
    </w:p>
    <w:p w14:paraId="47C1DF83" w14:textId="77777777" w:rsidR="00EA3029" w:rsidRDefault="00EA3029">
      <w:pPr>
        <w:spacing w:before="17" w:line="260" w:lineRule="exact"/>
        <w:rPr>
          <w:sz w:val="26"/>
          <w:szCs w:val="26"/>
        </w:rPr>
      </w:pPr>
    </w:p>
    <w:p w14:paraId="73A87CC7" w14:textId="77777777" w:rsidR="00EA3029" w:rsidRDefault="005F5C85">
      <w:pPr>
        <w:pStyle w:val="BodyText"/>
        <w:spacing w:line="294" w:lineRule="auto"/>
        <w:ind w:right="118"/>
        <w:jc w:val="both"/>
      </w:pPr>
      <w:r>
        <w:t>След десетилетия изследвания съществува широк международен консенсус, че съхранението в геоложки формации е единствената безопасна крайна дестинация за високоактивни и/или дългоживеещи отпадъци. Само по този начин ще можем да изолираме тези отпадъци в прод</w:t>
      </w:r>
      <w:r>
        <w:t>ължение на стотици хиляди години от човека и околната среда, както и от възможни бъдещи промени на земната повърхност, изменението на климата и промените в обществото, всички от които често са непредвидими.</w:t>
      </w:r>
    </w:p>
    <w:p w14:paraId="21C7D67B" w14:textId="77777777" w:rsidR="00EA3029" w:rsidRDefault="00EA3029">
      <w:pPr>
        <w:spacing w:before="7" w:line="160" w:lineRule="exact"/>
        <w:rPr>
          <w:sz w:val="16"/>
          <w:szCs w:val="16"/>
        </w:rPr>
      </w:pPr>
    </w:p>
    <w:p w14:paraId="0A7BEDA6" w14:textId="77777777" w:rsidR="00EA3029" w:rsidRDefault="005F5C85">
      <w:pPr>
        <w:pStyle w:val="BodyText"/>
        <w:spacing w:line="297" w:lineRule="auto"/>
        <w:ind w:right="125"/>
        <w:jc w:val="both"/>
      </w:pPr>
      <w:r>
        <w:t>Всички държави от ОИСР (Организацията за икономи</w:t>
      </w:r>
      <w:r>
        <w:t>ческо сътрудничество и развитие) и ЕС с поне един ядрен реактор за производство на електроенергия са избрали геоложко съхранение (</w:t>
      </w:r>
      <w:hyperlink w:anchor="_bookmark16" w:history="1">
        <w:r>
          <w:t>фигура 5</w:t>
        </w:r>
      </w:hyperlink>
      <w:r>
        <w:t xml:space="preserve">). </w:t>
      </w:r>
      <w:r>
        <w:t>Само Италия, Мексико и Белгия все още не са взели решение за дългосрочното управление на своите високоактивни и/или дългоживеещи отпадъци.</w:t>
      </w:r>
    </w:p>
    <w:p w14:paraId="4F58BF49" w14:textId="77777777" w:rsidR="00EA3029" w:rsidRDefault="00EA3029">
      <w:pPr>
        <w:spacing w:before="1" w:line="100" w:lineRule="exact"/>
        <w:rPr>
          <w:sz w:val="10"/>
          <w:szCs w:val="10"/>
        </w:rPr>
      </w:pPr>
    </w:p>
    <w:p w14:paraId="1AAF4663" w14:textId="77777777" w:rsidR="00EA3029" w:rsidRDefault="00EA3029">
      <w:pPr>
        <w:spacing w:line="200" w:lineRule="exact"/>
        <w:rPr>
          <w:sz w:val="20"/>
          <w:szCs w:val="20"/>
        </w:rPr>
      </w:pPr>
    </w:p>
    <w:p w14:paraId="512C08E6" w14:textId="77777777" w:rsidR="00EA3029" w:rsidRDefault="005F5C85">
      <w:pPr>
        <w:ind w:left="1198" w:right="10212"/>
        <w:rPr>
          <w:rFonts w:ascii="Times New Roman" w:eastAsia="Times New Roman" w:hAnsi="Times New Roman" w:cs="Times New Roman"/>
          <w:sz w:val="20"/>
          <w:szCs w:val="20"/>
        </w:rPr>
      </w:pPr>
      <w:r>
        <w:pict w14:anchorId="0C2A45F2">
          <v:shape id="_x0000_i1030" type="#_x0000_t75" style="width:351pt;height:225pt;mso-position-horizontal-relative:char;mso-position-vertical-relative:line">
            <v:imagedata r:id="rId21" o:title=""/>
          </v:shape>
        </w:pict>
      </w:r>
    </w:p>
    <w:p w14:paraId="215E3D98" w14:textId="77777777" w:rsidR="00EA3029" w:rsidRDefault="005F5C85">
      <w:pPr>
        <w:spacing w:before="106" w:line="282" w:lineRule="auto"/>
        <w:ind w:left="1041" w:right="132"/>
        <w:jc w:val="both"/>
        <w:rPr>
          <w:rFonts w:ascii="Verdana" w:eastAsia="Verdana" w:hAnsi="Verdana" w:cs="Verdana"/>
          <w:sz w:val="14"/>
          <w:szCs w:val="14"/>
        </w:rPr>
      </w:pPr>
      <w:bookmarkStart w:id="33" w:name="_bookmark16"/>
      <w:bookmarkEnd w:id="33"/>
      <w:r>
        <w:rPr>
          <w:rFonts w:ascii="Verdana" w:hAnsi="Verdana"/>
          <w:b/>
          <w:color w:val="9FA900"/>
          <w:sz w:val="14"/>
        </w:rPr>
        <w:t xml:space="preserve">Фигура 5 </w:t>
      </w:r>
      <w:r>
        <w:rPr>
          <w:rFonts w:ascii="Verdana" w:hAnsi="Verdana"/>
          <w:color w:val="000000"/>
          <w:sz w:val="14"/>
        </w:rPr>
        <w:t>- Страните от ОИСР и ЕС с поне един ядрен реактор за производство на електроенергия, които са избрали съ</w:t>
      </w:r>
      <w:r>
        <w:rPr>
          <w:rFonts w:ascii="Verdana" w:hAnsi="Verdana"/>
          <w:color w:val="000000"/>
          <w:sz w:val="14"/>
        </w:rPr>
        <w:t>хранение в геоложки обекти, и трите страни, които все още не са взели решение</w:t>
      </w:r>
      <w:r>
        <w:rPr>
          <w:rFonts w:ascii="Verdana" w:hAnsi="Verdana"/>
          <w:sz w:val="14"/>
        </w:rPr>
        <w:t>.</w:t>
      </w:r>
    </w:p>
    <w:p w14:paraId="376DA21F" w14:textId="77777777" w:rsidR="00EA3029" w:rsidRDefault="00EA3029">
      <w:pPr>
        <w:spacing w:line="140" w:lineRule="exact"/>
        <w:rPr>
          <w:sz w:val="14"/>
          <w:szCs w:val="14"/>
        </w:rPr>
      </w:pPr>
    </w:p>
    <w:p w14:paraId="03F1580E" w14:textId="77777777" w:rsidR="00EA3029" w:rsidRDefault="00EA3029">
      <w:pPr>
        <w:spacing w:line="140" w:lineRule="exact"/>
        <w:rPr>
          <w:sz w:val="14"/>
          <w:szCs w:val="14"/>
        </w:rPr>
      </w:pPr>
    </w:p>
    <w:p w14:paraId="5CCBCDED" w14:textId="77777777" w:rsidR="00EA3029" w:rsidRDefault="00EA3029">
      <w:pPr>
        <w:spacing w:before="7" w:line="160" w:lineRule="exact"/>
        <w:rPr>
          <w:sz w:val="16"/>
          <w:szCs w:val="16"/>
        </w:rPr>
      </w:pPr>
    </w:p>
    <w:p w14:paraId="11A7E9D2" w14:textId="77777777" w:rsidR="00EA3029" w:rsidRDefault="005F5C85">
      <w:pPr>
        <w:pStyle w:val="Heading2"/>
        <w:numPr>
          <w:ilvl w:val="1"/>
          <w:numId w:val="3"/>
        </w:numPr>
        <w:tabs>
          <w:tab w:val="left" w:pos="1894"/>
        </w:tabs>
        <w:ind w:left="1893"/>
        <w:jc w:val="both"/>
        <w:rPr>
          <w:b w:val="0"/>
          <w:bCs w:val="0"/>
        </w:rPr>
      </w:pPr>
      <w:bookmarkStart w:id="34" w:name="3.2_Comment_fonctionne_le_stockage_géolo"/>
      <w:bookmarkStart w:id="35" w:name="_bookmark17"/>
      <w:bookmarkEnd w:id="34"/>
      <w:bookmarkEnd w:id="35"/>
      <w:r>
        <w:rPr>
          <w:color w:val="9FA900"/>
        </w:rPr>
        <w:t>Как работи геоложкото съхранение?</w:t>
      </w:r>
    </w:p>
    <w:p w14:paraId="71C1E644" w14:textId="77777777" w:rsidR="00EA3029" w:rsidRDefault="00EA3029">
      <w:pPr>
        <w:spacing w:before="20" w:line="260" w:lineRule="exact"/>
        <w:rPr>
          <w:sz w:val="26"/>
          <w:szCs w:val="26"/>
        </w:rPr>
      </w:pPr>
    </w:p>
    <w:p w14:paraId="36ABBBC2" w14:textId="77777777" w:rsidR="00EA3029" w:rsidRDefault="005F5C85">
      <w:pPr>
        <w:pStyle w:val="BodyText"/>
        <w:spacing w:line="294" w:lineRule="auto"/>
        <w:ind w:right="121"/>
        <w:jc w:val="both"/>
      </w:pPr>
      <w:r>
        <w:pict w14:anchorId="4CCA0D8F">
          <v:shape id="_x0000_s1045" type="#_x0000_t202" style="position:absolute;left:0;text-align:left;margin-left:136.1pt;margin-top:62.55pt;width:7.25pt;height:16pt;z-index:-251659264;mso-position-horizontal-relative:page" filled="f" stroked="f">
            <v:textbox inset="0,0,0,0">
              <w:txbxContent>
                <w:p w14:paraId="09664479"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 xml:space="preserve">При решение за геоложко съхранение отпадъците се изолират в стабилен и подходящ геоложки слой зад редица изкуствени бариери (метал и бетон, наред с други) на дълбочина от няколкостотин метра. Тези бариери </w:t>
      </w:r>
      <w:r>
        <w:rPr>
          <w:b/>
        </w:rPr>
        <w:t xml:space="preserve">образуват система за геоложко съхранение </w:t>
      </w:r>
      <w:r>
        <w:t xml:space="preserve"> (</w:t>
      </w:r>
      <w:hyperlink w:anchor="_bookmark18" w:history="1">
        <w:r>
          <w:t>фигура 6</w:t>
        </w:r>
      </w:hyperlink>
      <w:r>
        <w:t>): естествените и изкуствените бариери заедно осигуряват дългосрочна защита на хората и околната среда, както следва:</w:t>
      </w:r>
    </w:p>
    <w:p w14:paraId="754EE175" w14:textId="77777777" w:rsidR="00EA3029" w:rsidRDefault="005F5C85">
      <w:pPr>
        <w:pStyle w:val="BodyText"/>
        <w:spacing w:before="137" w:line="160" w:lineRule="exact"/>
        <w:ind w:left="1466" w:right="180"/>
      </w:pPr>
      <w:r>
        <w:rPr>
          <w:b/>
        </w:rPr>
        <w:t>Изолация</w:t>
      </w:r>
      <w:r>
        <w:t xml:space="preserve">: геоложката система за съхранение изолира отпадъците от човека и околната среда. Достатъчно </w:t>
      </w:r>
      <w:r>
        <w:t>дебел и дълбок геоложки слой остава стабилен</w:t>
      </w:r>
    </w:p>
    <w:p w14:paraId="6E2C397E" w14:textId="77777777" w:rsidR="00EA3029" w:rsidRDefault="005F5C85">
      <w:pPr>
        <w:pStyle w:val="BodyText"/>
        <w:spacing w:before="52" w:line="293" w:lineRule="auto"/>
        <w:ind w:left="1466" w:right="180"/>
      </w:pPr>
      <w:r>
        <w:t>в дългосрочен план, т.е. в продължение на милиони години. Промените на земната повърхност, включително изменението на климата, нямат ефект върху него.</w:t>
      </w:r>
    </w:p>
    <w:p w14:paraId="31A67782" w14:textId="77777777" w:rsidR="00EA3029" w:rsidRDefault="00EA3029">
      <w:pPr>
        <w:spacing w:line="293" w:lineRule="auto"/>
        <w:sectPr w:rsidR="00EA3029">
          <w:pgSz w:w="11920" w:h="16860"/>
          <w:pgMar w:top="1600" w:right="1400" w:bottom="840" w:left="1680" w:header="0" w:footer="659" w:gutter="0"/>
          <w:cols w:space="708"/>
        </w:sectPr>
      </w:pPr>
    </w:p>
    <w:p w14:paraId="5A437CE2" w14:textId="77777777" w:rsidR="00EA3029" w:rsidRDefault="005F5C85">
      <w:pPr>
        <w:pStyle w:val="BodyText"/>
        <w:numPr>
          <w:ilvl w:val="0"/>
          <w:numId w:val="2"/>
        </w:numPr>
        <w:tabs>
          <w:tab w:val="left" w:pos="536"/>
        </w:tabs>
        <w:spacing w:before="127" w:line="191" w:lineRule="auto"/>
        <w:ind w:right="1055"/>
      </w:pPr>
      <w:r>
        <w:rPr>
          <w:b/>
          <w:color w:val="000000"/>
        </w:rPr>
        <w:lastRenderedPageBreak/>
        <w:t>Съдържание</w:t>
      </w:r>
      <w:r>
        <w:rPr>
          <w:color w:val="000000"/>
        </w:rPr>
        <w:t>: Отпадъците се опаковат, като с</w:t>
      </w:r>
      <w:r>
        <w:rPr>
          <w:color w:val="000000"/>
        </w:rPr>
        <w:t>е използват различни опаковки и материали за пълнене. Те съдържат радиоактивни вещества и са предназначени, за</w:t>
      </w:r>
    </w:p>
    <w:p w14:paraId="6A1ACEF4" w14:textId="77777777" w:rsidR="00EA3029" w:rsidRDefault="005F5C85">
      <w:pPr>
        <w:pStyle w:val="BodyText"/>
        <w:spacing w:before="52"/>
        <w:ind w:left="536"/>
        <w:jc w:val="both"/>
      </w:pPr>
      <w:r>
        <w:t>да устоят хиляди години.</w:t>
      </w:r>
    </w:p>
    <w:p w14:paraId="21825337" w14:textId="77777777" w:rsidR="00EA3029" w:rsidRDefault="00EA3029">
      <w:pPr>
        <w:spacing w:before="17" w:line="160" w:lineRule="exact"/>
        <w:rPr>
          <w:sz w:val="16"/>
          <w:szCs w:val="16"/>
        </w:rPr>
      </w:pPr>
    </w:p>
    <w:p w14:paraId="1FBF2007" w14:textId="77777777" w:rsidR="00EA3029" w:rsidRDefault="005F5C85">
      <w:pPr>
        <w:pStyle w:val="BodyText"/>
        <w:spacing w:line="160" w:lineRule="exact"/>
        <w:ind w:left="535" w:right="1063"/>
        <w:jc w:val="both"/>
      </w:pPr>
      <w:r>
        <w:pict w14:anchorId="7E770D13">
          <v:shape id="_x0000_s1044" type="#_x0000_t202" style="position:absolute;left:0;text-align:left;margin-left:76.55pt;margin-top:-4pt;width:7.25pt;height:16pt;z-index:-251658240;mso-position-horizontal-relative:page" filled="f" stroked="f">
            <v:textbox inset="0,0,0,0">
              <w:txbxContent>
                <w:p w14:paraId="26FDF288"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rPr>
          <w:b/>
        </w:rPr>
        <w:t>Забавяне</w:t>
      </w:r>
      <w:r>
        <w:t>: след хиляди години или повече опаковките и отпадъците неизбежно се разграждат. Естествените бариери изиг</w:t>
      </w:r>
      <w:r>
        <w:t>рават своята роля.</w:t>
      </w:r>
    </w:p>
    <w:p w14:paraId="023C651E" w14:textId="77777777" w:rsidR="00EA3029" w:rsidRDefault="005F5C85">
      <w:pPr>
        <w:pStyle w:val="BodyText"/>
        <w:spacing w:before="49" w:line="294" w:lineRule="auto"/>
        <w:ind w:left="535" w:right="1032"/>
        <w:jc w:val="both"/>
      </w:pPr>
      <w:r>
        <w:t xml:space="preserve">Подземната среда на съоръжението за геоложко съхранение от съществено значение: радиоактивните вещества се разпръскват толкова бавно в естествените бариери, че тяхната активност почти напълно изчезва в системата за съхранение в резултат </w:t>
      </w:r>
      <w:r>
        <w:t>на радиоактивното разпадане.</w:t>
      </w:r>
    </w:p>
    <w:p w14:paraId="61FFE8B1" w14:textId="77777777" w:rsidR="00EA3029" w:rsidRDefault="00EA3029">
      <w:pPr>
        <w:spacing w:line="200" w:lineRule="exact"/>
        <w:rPr>
          <w:sz w:val="20"/>
          <w:szCs w:val="20"/>
        </w:rPr>
      </w:pPr>
    </w:p>
    <w:p w14:paraId="318EC25E" w14:textId="77777777" w:rsidR="00EA3029" w:rsidRDefault="00EA3029">
      <w:pPr>
        <w:spacing w:before="17" w:line="280" w:lineRule="exact"/>
        <w:rPr>
          <w:sz w:val="28"/>
          <w:szCs w:val="28"/>
        </w:rPr>
      </w:pPr>
    </w:p>
    <w:p w14:paraId="4CC3687D" w14:textId="77777777" w:rsidR="00EA3029" w:rsidRDefault="005F5C85">
      <w:pPr>
        <w:ind w:left="293" w:right="10472"/>
        <w:rPr>
          <w:rFonts w:ascii="Times New Roman" w:eastAsia="Times New Roman" w:hAnsi="Times New Roman" w:cs="Times New Roman"/>
          <w:sz w:val="20"/>
          <w:szCs w:val="20"/>
        </w:rPr>
      </w:pPr>
      <w:r>
        <w:pict w14:anchorId="383D81D9">
          <v:shape id="_x0000_i1031" type="#_x0000_t75" style="width:368.25pt;height:166.5pt;mso-position-horizontal-relative:char;mso-position-vertical-relative:line">
            <v:imagedata r:id="rId22" o:title=""/>
          </v:shape>
        </w:pict>
      </w:r>
    </w:p>
    <w:p w14:paraId="7F8C632A" w14:textId="77777777" w:rsidR="00EA3029" w:rsidRDefault="00EA3029">
      <w:pPr>
        <w:spacing w:before="2" w:line="140" w:lineRule="exact"/>
        <w:rPr>
          <w:sz w:val="14"/>
          <w:szCs w:val="14"/>
        </w:rPr>
      </w:pPr>
    </w:p>
    <w:p w14:paraId="47C547B4" w14:textId="77777777" w:rsidR="00EA3029" w:rsidRDefault="00EA3029">
      <w:pPr>
        <w:spacing w:line="160" w:lineRule="exact"/>
        <w:rPr>
          <w:sz w:val="16"/>
          <w:szCs w:val="16"/>
        </w:rPr>
      </w:pPr>
    </w:p>
    <w:p w14:paraId="765CB18F" w14:textId="77777777" w:rsidR="00EA3029" w:rsidRDefault="005F5C85">
      <w:pPr>
        <w:spacing w:line="281" w:lineRule="auto"/>
        <w:ind w:left="111" w:right="1037"/>
        <w:jc w:val="both"/>
        <w:rPr>
          <w:rFonts w:ascii="Verdana" w:eastAsia="Verdana" w:hAnsi="Verdana" w:cs="Verdana"/>
          <w:sz w:val="14"/>
          <w:szCs w:val="14"/>
        </w:rPr>
      </w:pPr>
      <w:bookmarkStart w:id="36" w:name="_bookmark18"/>
      <w:bookmarkEnd w:id="36"/>
      <w:r>
        <w:rPr>
          <w:rFonts w:ascii="Verdana" w:hAnsi="Verdana"/>
          <w:b/>
          <w:color w:val="9FA900"/>
          <w:sz w:val="14"/>
        </w:rPr>
        <w:t xml:space="preserve">Фигура 6 </w:t>
      </w:r>
      <w:r>
        <w:rPr>
          <w:rFonts w:ascii="Verdana" w:hAnsi="Verdana"/>
          <w:sz w:val="14"/>
        </w:rPr>
        <w:t>-</w:t>
      </w:r>
      <w:r>
        <w:rPr>
          <w:rFonts w:ascii="Verdana" w:hAnsi="Verdana"/>
          <w:color w:val="000000"/>
          <w:sz w:val="14"/>
        </w:rPr>
        <w:t xml:space="preserve"> Представяне на система за </w:t>
      </w:r>
      <w:proofErr w:type="spellStart"/>
      <w:r>
        <w:rPr>
          <w:rFonts w:ascii="Verdana" w:hAnsi="Verdana"/>
          <w:color w:val="000000"/>
          <w:sz w:val="14"/>
        </w:rPr>
        <w:t>еоложко</w:t>
      </w:r>
      <w:proofErr w:type="spellEnd"/>
      <w:r>
        <w:rPr>
          <w:rFonts w:ascii="Verdana" w:hAnsi="Verdana"/>
          <w:color w:val="000000"/>
          <w:sz w:val="14"/>
        </w:rPr>
        <w:t xml:space="preserve"> съхранение с няколко изкуствени и естествени бариери, които изолират отпадъците и ограничават и забавят радиоактивните вещества</w:t>
      </w:r>
      <w:r>
        <w:rPr>
          <w:rFonts w:ascii="Verdana" w:hAnsi="Verdana"/>
          <w:sz w:val="14"/>
        </w:rPr>
        <w:t>.</w:t>
      </w:r>
    </w:p>
    <w:p w14:paraId="5D14ADBD" w14:textId="77777777" w:rsidR="00EA3029" w:rsidRDefault="00EA3029">
      <w:pPr>
        <w:spacing w:before="4" w:line="70" w:lineRule="exact"/>
        <w:rPr>
          <w:sz w:val="7"/>
          <w:szCs w:val="7"/>
        </w:rPr>
      </w:pPr>
    </w:p>
    <w:p w14:paraId="7D5A0FFC" w14:textId="77777777" w:rsidR="00EA3029" w:rsidRDefault="00EA3029">
      <w:pPr>
        <w:spacing w:line="140" w:lineRule="exact"/>
        <w:rPr>
          <w:sz w:val="14"/>
          <w:szCs w:val="14"/>
        </w:rPr>
      </w:pPr>
    </w:p>
    <w:p w14:paraId="03243F12" w14:textId="77777777" w:rsidR="00EA3029" w:rsidRDefault="00EA3029">
      <w:pPr>
        <w:spacing w:line="140" w:lineRule="exact"/>
        <w:rPr>
          <w:sz w:val="14"/>
          <w:szCs w:val="14"/>
        </w:rPr>
      </w:pPr>
    </w:p>
    <w:p w14:paraId="20944738" w14:textId="77777777" w:rsidR="00EA3029" w:rsidRDefault="00EA3029">
      <w:pPr>
        <w:spacing w:line="140" w:lineRule="exact"/>
        <w:rPr>
          <w:sz w:val="14"/>
          <w:szCs w:val="14"/>
        </w:rPr>
      </w:pPr>
    </w:p>
    <w:p w14:paraId="737CF33A" w14:textId="77777777" w:rsidR="00EA3029" w:rsidRDefault="005F5C85">
      <w:pPr>
        <w:pStyle w:val="BodyText"/>
        <w:spacing w:line="294" w:lineRule="auto"/>
        <w:ind w:left="111" w:right="1030"/>
        <w:jc w:val="both"/>
      </w:pPr>
      <w:r>
        <w:t>Важна характеристика и основен принцип, залегнали в основата на избора на съхранение в г</w:t>
      </w:r>
      <w:r>
        <w:t xml:space="preserve">еоложки формации, е, че то не налага тежести или задължения на бъдещите поколения. Съоръжението за радиоактивни отпадъци представлява </w:t>
      </w:r>
      <w:r>
        <w:rPr>
          <w:b/>
        </w:rPr>
        <w:t>пасивна система</w:t>
      </w:r>
      <w:r>
        <w:t>: нейната безопасност вече не зависи от човешките действия или мониторинг, а се основава на пасивни мерки з</w:t>
      </w:r>
      <w:r>
        <w:t>а безопасност. Активен мониторинг е необходим само, докато отпадъците се поставят в съоръжението и докато то бъде затворено.</w:t>
      </w:r>
    </w:p>
    <w:p w14:paraId="1B8BFEA5" w14:textId="77777777" w:rsidR="00EA3029" w:rsidRDefault="00EA3029">
      <w:pPr>
        <w:spacing w:before="7" w:line="160" w:lineRule="exact"/>
        <w:rPr>
          <w:sz w:val="16"/>
          <w:szCs w:val="16"/>
        </w:rPr>
      </w:pPr>
    </w:p>
    <w:p w14:paraId="64B4BC1B" w14:textId="77777777" w:rsidR="00EA3029" w:rsidRDefault="005F5C85">
      <w:pPr>
        <w:pStyle w:val="BodyText"/>
        <w:spacing w:line="294" w:lineRule="auto"/>
        <w:ind w:left="112" w:right="1036"/>
        <w:jc w:val="both"/>
      </w:pPr>
      <w:r>
        <w:t>След като съоръжението за съхранение е напълно затворено, то оформя пасивна система. Тогава нашите потомци вече няма да бъдат задъ</w:t>
      </w:r>
      <w:r>
        <w:t>лжени да я поддържат и активно да я контролират; те обаче ще бъдат свободни да решат да продължат да я контролират.</w:t>
      </w:r>
    </w:p>
    <w:p w14:paraId="04A1528C" w14:textId="77777777" w:rsidR="00EA3029" w:rsidRDefault="00EA3029">
      <w:pPr>
        <w:spacing w:before="2" w:line="160" w:lineRule="exact"/>
        <w:rPr>
          <w:sz w:val="16"/>
          <w:szCs w:val="16"/>
        </w:rPr>
      </w:pPr>
    </w:p>
    <w:p w14:paraId="3BE86634" w14:textId="77777777" w:rsidR="00EA3029" w:rsidRDefault="005F5C85">
      <w:pPr>
        <w:pStyle w:val="BodyText"/>
        <w:spacing w:line="297" w:lineRule="auto"/>
        <w:ind w:left="112" w:right="1035" w:hanging="1"/>
        <w:jc w:val="both"/>
      </w:pPr>
      <w:r>
        <w:t xml:space="preserve">Освен това съхранението не е </w:t>
      </w:r>
      <w:r>
        <w:rPr>
          <w:b/>
        </w:rPr>
        <w:t>необратимо</w:t>
      </w:r>
      <w:r>
        <w:t>, поне първоначално след като отпадъците са били поставени на склад. Съоръжението за съхранение може</w:t>
      </w:r>
      <w:r>
        <w:t xml:space="preserve"> да бъде проектирано така, че бъдещите поколения да могат да оползотворяват отпадъците за определен период от време, ако решат това по каквато и да е причина.</w:t>
      </w:r>
    </w:p>
    <w:p w14:paraId="5DA5AC36" w14:textId="77777777" w:rsidR="00EA3029" w:rsidRDefault="00EA3029">
      <w:pPr>
        <w:spacing w:before="4" w:line="110" w:lineRule="exact"/>
        <w:rPr>
          <w:sz w:val="11"/>
          <w:szCs w:val="11"/>
        </w:rPr>
      </w:pPr>
    </w:p>
    <w:p w14:paraId="37CC6CDC" w14:textId="77777777" w:rsidR="00EA3029" w:rsidRDefault="00EA3029">
      <w:pPr>
        <w:spacing w:line="160" w:lineRule="exact"/>
        <w:rPr>
          <w:sz w:val="16"/>
          <w:szCs w:val="16"/>
        </w:rPr>
      </w:pPr>
    </w:p>
    <w:p w14:paraId="3878F436" w14:textId="77777777" w:rsidR="00EA3029" w:rsidRDefault="00EA3029">
      <w:pPr>
        <w:spacing w:line="160" w:lineRule="exact"/>
        <w:rPr>
          <w:sz w:val="16"/>
          <w:szCs w:val="16"/>
        </w:rPr>
      </w:pPr>
    </w:p>
    <w:p w14:paraId="133D8F9D" w14:textId="77777777" w:rsidR="00EA3029" w:rsidRDefault="005F5C85">
      <w:pPr>
        <w:pStyle w:val="Heading2"/>
        <w:numPr>
          <w:ilvl w:val="1"/>
          <w:numId w:val="3"/>
        </w:numPr>
        <w:tabs>
          <w:tab w:val="left" w:pos="964"/>
        </w:tabs>
        <w:jc w:val="both"/>
        <w:rPr>
          <w:b w:val="0"/>
          <w:bCs w:val="0"/>
        </w:rPr>
      </w:pPr>
      <w:bookmarkStart w:id="37" w:name="3.3_Quel_type_de_stockage_géologique_?"/>
      <w:bookmarkStart w:id="38" w:name="_bookmark19"/>
      <w:bookmarkEnd w:id="37"/>
      <w:bookmarkEnd w:id="38"/>
      <w:r>
        <w:rPr>
          <w:color w:val="9FA900"/>
        </w:rPr>
        <w:t>Какъв вид геоложко съхранение?</w:t>
      </w:r>
    </w:p>
    <w:p w14:paraId="3BBB4544" w14:textId="77777777" w:rsidR="00EA3029" w:rsidRDefault="00EA3029">
      <w:pPr>
        <w:spacing w:line="200" w:lineRule="exact"/>
        <w:rPr>
          <w:sz w:val="20"/>
          <w:szCs w:val="20"/>
        </w:rPr>
      </w:pPr>
    </w:p>
    <w:p w14:paraId="1A5D0345" w14:textId="77777777" w:rsidR="00EA3029" w:rsidRDefault="00EA3029">
      <w:pPr>
        <w:spacing w:before="17" w:line="280" w:lineRule="exact"/>
        <w:rPr>
          <w:sz w:val="28"/>
          <w:szCs w:val="28"/>
        </w:rPr>
      </w:pPr>
    </w:p>
    <w:p w14:paraId="7D531F11" w14:textId="77777777" w:rsidR="00EA3029" w:rsidRDefault="005F5C85">
      <w:pPr>
        <w:pStyle w:val="Heading3"/>
        <w:numPr>
          <w:ilvl w:val="2"/>
          <w:numId w:val="3"/>
        </w:numPr>
        <w:tabs>
          <w:tab w:val="left" w:pos="964"/>
        </w:tabs>
        <w:ind w:hanging="852"/>
        <w:jc w:val="both"/>
        <w:rPr>
          <w:b w:val="0"/>
          <w:bCs w:val="0"/>
        </w:rPr>
      </w:pPr>
      <w:bookmarkStart w:id="39" w:name="3.3.1_Stockage_géologique_en_galeries"/>
      <w:bookmarkStart w:id="40" w:name="_bookmark20"/>
      <w:bookmarkEnd w:id="39"/>
      <w:bookmarkEnd w:id="40"/>
      <w:r>
        <w:rPr>
          <w:color w:val="9FA900"/>
        </w:rPr>
        <w:t>Геоложко съхранение в тунели</w:t>
      </w:r>
    </w:p>
    <w:p w14:paraId="78DBC76F" w14:textId="77777777" w:rsidR="00EA3029" w:rsidRDefault="00EA3029">
      <w:pPr>
        <w:spacing w:before="1" w:line="100" w:lineRule="exact"/>
        <w:rPr>
          <w:sz w:val="10"/>
          <w:szCs w:val="10"/>
        </w:rPr>
      </w:pPr>
    </w:p>
    <w:p w14:paraId="227EDBB2" w14:textId="77777777" w:rsidR="00EA3029" w:rsidRDefault="00EA3029">
      <w:pPr>
        <w:spacing w:line="180" w:lineRule="exact"/>
        <w:rPr>
          <w:sz w:val="18"/>
          <w:szCs w:val="18"/>
        </w:rPr>
      </w:pPr>
    </w:p>
    <w:p w14:paraId="77BF0491" w14:textId="77777777" w:rsidR="00EA3029" w:rsidRDefault="005F5C85">
      <w:pPr>
        <w:pStyle w:val="BodyText"/>
        <w:spacing w:line="295" w:lineRule="auto"/>
        <w:ind w:left="111" w:right="1034" w:hanging="1"/>
        <w:jc w:val="both"/>
      </w:pPr>
      <w:r>
        <w:t>Съоръжението за съхранение в геоложки формации се състои от подземно съоръжение с кладенци за достъп и евентуално тунели за достъп, както и мрежа от хоризонтални подземни тунели. Всички държави, които вече са избрали крайно местоназначение, са избрали геол</w:t>
      </w:r>
      <w:r>
        <w:t>ожко съхранение в тунели.</w:t>
      </w:r>
    </w:p>
    <w:p w14:paraId="761F24C3" w14:textId="77777777" w:rsidR="00EA3029" w:rsidRDefault="00EA3029">
      <w:pPr>
        <w:spacing w:line="295" w:lineRule="auto"/>
        <w:jc w:val="both"/>
        <w:sectPr w:rsidR="00EA3029">
          <w:pgSz w:w="11920" w:h="16860"/>
          <w:pgMar w:top="1600" w:right="1680" w:bottom="840" w:left="1420" w:header="0" w:footer="659" w:gutter="0"/>
          <w:cols w:space="708"/>
        </w:sectPr>
      </w:pPr>
    </w:p>
    <w:p w14:paraId="23D230DF" w14:textId="77777777" w:rsidR="00EA3029" w:rsidRDefault="005F5C85">
      <w:pPr>
        <w:pStyle w:val="BodyText"/>
        <w:spacing w:before="122" w:line="294" w:lineRule="auto"/>
        <w:ind w:right="100"/>
        <w:jc w:val="both"/>
      </w:pPr>
      <w:r>
        <w:lastRenderedPageBreak/>
        <w:t>ONDRAF разработи концепцията си за съхранение от обширна международна база от знания, основана на повече от 40 години научни изследвания на национално равнище. Благодарение на работата на SCK CEN Белгия започна с</w:t>
      </w:r>
      <w:r>
        <w:t>воите изследвания в областта на геоложко съхранение още през 1974 г. и предостави на Мол подземна лаборатория, наречена HADES</w:t>
      </w:r>
      <w:r>
        <w:rPr>
          <w:i/>
        </w:rPr>
        <w:t xml:space="preserve"> (Експериментална площадка за високоактивни</w:t>
      </w:r>
      <w:r>
        <w:t xml:space="preserve"> отпадъци), разположена в слой глина на дълбочина 225 метра.</w:t>
      </w:r>
    </w:p>
    <w:p w14:paraId="51A9A15E" w14:textId="77777777" w:rsidR="00EA3029" w:rsidRDefault="00EA3029">
      <w:pPr>
        <w:spacing w:before="4" w:line="160" w:lineRule="exact"/>
        <w:rPr>
          <w:sz w:val="16"/>
          <w:szCs w:val="16"/>
        </w:rPr>
      </w:pPr>
    </w:p>
    <w:p w14:paraId="73A0827D" w14:textId="77777777" w:rsidR="00EA3029" w:rsidRDefault="005F5C85">
      <w:pPr>
        <w:pStyle w:val="BodyText"/>
        <w:spacing w:line="294" w:lineRule="auto"/>
        <w:ind w:left="1040" w:right="101"/>
        <w:jc w:val="both"/>
      </w:pPr>
      <w:r>
        <w:t>Изборът на съхранение в ге</w:t>
      </w:r>
      <w:r>
        <w:t>оложки обекти на белгийска територия не означава, че съоръжението за съхранение ще бъде изградено за краткосрочен план. Предизвикателството е сложно и ще са необходими десетилетия допълнителна научноизследователска и развойна дейност, за да се гарантира по</w:t>
      </w:r>
      <w:r>
        <w:t>етапното му прилагане.</w:t>
      </w:r>
    </w:p>
    <w:p w14:paraId="6FBAF277" w14:textId="77777777" w:rsidR="00EA3029" w:rsidRDefault="00EA3029">
      <w:pPr>
        <w:spacing w:before="5" w:line="160" w:lineRule="exact"/>
        <w:rPr>
          <w:sz w:val="16"/>
          <w:szCs w:val="16"/>
        </w:rPr>
      </w:pPr>
    </w:p>
    <w:p w14:paraId="71F49F36" w14:textId="77777777" w:rsidR="00EA3029" w:rsidRDefault="005F5C85">
      <w:pPr>
        <w:pStyle w:val="BodyText"/>
        <w:spacing w:line="294" w:lineRule="auto"/>
        <w:ind w:left="1040" w:right="100"/>
        <w:jc w:val="both"/>
      </w:pPr>
      <w:r>
        <w:t>Международното сътрудничество дава възможност за трансгранично споделяне на постиженията и резултатите от научните изследвания. Европейската комисия например стимулира обмена на знания относно съхранението в геоложки обекти и подкрепя различни научноизслед</w:t>
      </w:r>
      <w:r>
        <w:t>ователски проекти.</w:t>
      </w:r>
    </w:p>
    <w:p w14:paraId="508CCEAE" w14:textId="77777777" w:rsidR="00EA3029" w:rsidRDefault="00EA3029">
      <w:pPr>
        <w:spacing w:before="4" w:line="160" w:lineRule="exact"/>
        <w:rPr>
          <w:sz w:val="16"/>
          <w:szCs w:val="16"/>
        </w:rPr>
      </w:pPr>
    </w:p>
    <w:p w14:paraId="44E1D0FD" w14:textId="77777777" w:rsidR="00EA3029" w:rsidRDefault="005F5C85">
      <w:pPr>
        <w:pStyle w:val="BodyText"/>
        <w:jc w:val="both"/>
      </w:pPr>
      <w:r>
        <w:t>Всички широкомащабни изпитвания обикновено потвърждават осъществимостта на геоложкото съхранение в</w:t>
      </w:r>
    </w:p>
    <w:p w14:paraId="261B4357" w14:textId="77777777" w:rsidR="00EA3029" w:rsidRDefault="005F5C85">
      <w:pPr>
        <w:pStyle w:val="BodyText"/>
        <w:spacing w:before="10" w:line="230" w:lineRule="atLeast"/>
        <w:ind w:right="106"/>
        <w:jc w:val="both"/>
      </w:pPr>
      <w:r>
        <w:t xml:space="preserve">тунели. В допълнение към глинените формации други държави изучават кристалните скали или </w:t>
      </w:r>
      <w:proofErr w:type="spellStart"/>
      <w:r>
        <w:t>евапорити</w:t>
      </w:r>
      <w:proofErr w:type="spellEnd"/>
      <w:r>
        <w:t xml:space="preserve"> като </w:t>
      </w:r>
      <w:r>
        <w:rPr>
          <w:b/>
        </w:rPr>
        <w:t>приемни образувания</w:t>
      </w:r>
      <w:r>
        <w:t xml:space="preserve"> в зависимост </w:t>
      </w:r>
      <w:r>
        <w:t>от характеристиките на техните недра (</w:t>
      </w:r>
      <w:hyperlink w:anchor="_bookmark21" w:history="1">
        <w:r>
          <w:t>фигура 7</w:t>
        </w:r>
      </w:hyperlink>
      <w:r>
        <w:t>).</w:t>
      </w:r>
    </w:p>
    <w:p w14:paraId="7EF33ABE" w14:textId="77777777" w:rsidR="00EA3029" w:rsidRDefault="00EA3029">
      <w:pPr>
        <w:spacing w:line="230" w:lineRule="atLeast"/>
        <w:jc w:val="both"/>
        <w:sectPr w:rsidR="00EA3029">
          <w:pgSz w:w="11920" w:h="16860"/>
          <w:pgMar w:top="1600" w:right="1420" w:bottom="840" w:left="1680" w:header="0" w:footer="659" w:gutter="0"/>
          <w:cols w:space="708"/>
        </w:sectPr>
      </w:pPr>
    </w:p>
    <w:p w14:paraId="54217891" w14:textId="77777777" w:rsidR="00EA3029" w:rsidRDefault="00EA3029">
      <w:pPr>
        <w:spacing w:line="140" w:lineRule="exact"/>
        <w:rPr>
          <w:sz w:val="14"/>
          <w:szCs w:val="14"/>
        </w:rPr>
      </w:pPr>
    </w:p>
    <w:p w14:paraId="231B4219" w14:textId="77777777" w:rsidR="00EA3029" w:rsidRDefault="00EA3029">
      <w:pPr>
        <w:spacing w:line="140" w:lineRule="exact"/>
        <w:rPr>
          <w:sz w:val="14"/>
          <w:szCs w:val="14"/>
        </w:rPr>
      </w:pPr>
    </w:p>
    <w:p w14:paraId="67C37061" w14:textId="77777777" w:rsidR="00EA3029" w:rsidRDefault="00EA3029">
      <w:pPr>
        <w:spacing w:line="140" w:lineRule="exact"/>
        <w:rPr>
          <w:sz w:val="14"/>
          <w:szCs w:val="14"/>
        </w:rPr>
      </w:pPr>
    </w:p>
    <w:p w14:paraId="4FBB1506" w14:textId="77777777" w:rsidR="00EA3029" w:rsidRDefault="00EA3029">
      <w:pPr>
        <w:spacing w:line="140" w:lineRule="exact"/>
        <w:rPr>
          <w:sz w:val="14"/>
          <w:szCs w:val="14"/>
        </w:rPr>
      </w:pPr>
    </w:p>
    <w:p w14:paraId="57227493" w14:textId="77777777" w:rsidR="00EA3029" w:rsidRDefault="00EA3029">
      <w:pPr>
        <w:spacing w:line="140" w:lineRule="exact"/>
        <w:rPr>
          <w:sz w:val="14"/>
          <w:szCs w:val="14"/>
        </w:rPr>
      </w:pPr>
    </w:p>
    <w:p w14:paraId="5FDF0CBC" w14:textId="77777777" w:rsidR="00EA3029" w:rsidRDefault="00EA3029">
      <w:pPr>
        <w:spacing w:line="140" w:lineRule="exact"/>
        <w:rPr>
          <w:sz w:val="14"/>
          <w:szCs w:val="14"/>
        </w:rPr>
      </w:pPr>
    </w:p>
    <w:p w14:paraId="0AF86044" w14:textId="77777777" w:rsidR="00EA3029" w:rsidRDefault="00EA3029">
      <w:pPr>
        <w:spacing w:before="8" w:line="180" w:lineRule="exact"/>
        <w:rPr>
          <w:sz w:val="18"/>
          <w:szCs w:val="18"/>
        </w:rPr>
      </w:pPr>
    </w:p>
    <w:p w14:paraId="7591CD9E" w14:textId="77777777" w:rsidR="00EA3029" w:rsidRDefault="005F5C85">
      <w:pPr>
        <w:jc w:val="right"/>
        <w:rPr>
          <w:rFonts w:ascii="Verdana" w:eastAsia="Verdana" w:hAnsi="Verdana" w:cs="Verdana"/>
          <w:sz w:val="14"/>
          <w:szCs w:val="14"/>
        </w:rPr>
      </w:pPr>
      <w:r>
        <w:rPr>
          <w:rFonts w:ascii="Verdana" w:hAnsi="Verdana"/>
          <w:sz w:val="14"/>
        </w:rPr>
        <w:t>Швеция</w:t>
      </w:r>
    </w:p>
    <w:p w14:paraId="758A1A16" w14:textId="77777777" w:rsidR="00EA3029" w:rsidRDefault="005F5C85">
      <w:pPr>
        <w:spacing w:before="3" w:line="110" w:lineRule="exact"/>
        <w:rPr>
          <w:sz w:val="11"/>
          <w:szCs w:val="11"/>
        </w:rPr>
      </w:pPr>
      <w:r>
        <w:br w:type="column"/>
      </w:r>
    </w:p>
    <w:p w14:paraId="4E17A937" w14:textId="77777777" w:rsidR="00EA3029" w:rsidRDefault="00EA3029">
      <w:pPr>
        <w:spacing w:line="200" w:lineRule="exact"/>
        <w:rPr>
          <w:sz w:val="20"/>
          <w:szCs w:val="20"/>
        </w:rPr>
      </w:pPr>
    </w:p>
    <w:p w14:paraId="7CC37A1E" w14:textId="77777777" w:rsidR="00EA3029" w:rsidRDefault="00EA3029">
      <w:pPr>
        <w:spacing w:line="200" w:lineRule="exact"/>
        <w:rPr>
          <w:sz w:val="20"/>
          <w:szCs w:val="20"/>
        </w:rPr>
      </w:pPr>
    </w:p>
    <w:p w14:paraId="7230DA9D" w14:textId="77777777" w:rsidR="00EA3029" w:rsidRDefault="00EA3029">
      <w:pPr>
        <w:spacing w:line="200" w:lineRule="exact"/>
        <w:rPr>
          <w:sz w:val="20"/>
          <w:szCs w:val="20"/>
        </w:rPr>
      </w:pPr>
    </w:p>
    <w:p w14:paraId="573FB3D7" w14:textId="77777777" w:rsidR="00EA3029" w:rsidRDefault="005F5C85">
      <w:pPr>
        <w:ind w:left="2919"/>
        <w:rPr>
          <w:rFonts w:ascii="Times New Roman" w:eastAsia="Times New Roman" w:hAnsi="Times New Roman" w:cs="Times New Roman"/>
          <w:sz w:val="20"/>
          <w:szCs w:val="20"/>
        </w:rPr>
      </w:pPr>
      <w:r>
        <w:pict w14:anchorId="2AAB23B2">
          <v:shape id="_x0000_s1042" type="#_x0000_t75" style="position:absolute;left:0;text-align:left;margin-left:140.05pt;margin-top:-13.3pt;width:181.6pt;height:122.7pt;z-index:-251657216;mso-position-horizontal-relative:page">
            <v:imagedata r:id="rId23" o:title=""/>
            <w10:wrap anchorx="page"/>
          </v:shape>
        </w:pict>
      </w:r>
      <w:r>
        <w:pict w14:anchorId="0285308B">
          <v:shape id="_x0000_i1032" type="#_x0000_t75" style="width:181.5pt;height:114pt;mso-position-horizontal-relative:char;mso-position-vertical-relative:line">
            <v:imagedata r:id="rId24" o:title=""/>
          </v:shape>
        </w:pict>
      </w:r>
    </w:p>
    <w:p w14:paraId="41E33438" w14:textId="77777777" w:rsidR="00EA3029" w:rsidRDefault="005F5C85">
      <w:pPr>
        <w:spacing w:before="122"/>
        <w:ind w:left="5070" w:firstLine="924"/>
        <w:rPr>
          <w:rFonts w:ascii="Verdana" w:eastAsia="Verdana" w:hAnsi="Verdana" w:cs="Verdana"/>
          <w:sz w:val="14"/>
          <w:szCs w:val="14"/>
        </w:rPr>
      </w:pPr>
      <w:r>
        <w:pict w14:anchorId="4AA405E8">
          <v:shape id="_x0000_s1040" type="#_x0000_t75" style="position:absolute;left:0;text-align:left;margin-left:212.1pt;margin-top:12.55pt;width:228.7pt;height:109.4pt;z-index:-251656192;mso-position-horizontal-relative:page">
            <v:imagedata r:id="rId25" o:title=""/>
            <w10:wrap anchorx="page"/>
          </v:shape>
        </w:pict>
      </w:r>
      <w:r>
        <w:rPr>
          <w:rFonts w:ascii="Verdana"/>
          <w:sz w:val="14"/>
        </w:rPr>
        <w:t>Франция</w:t>
      </w:r>
    </w:p>
    <w:p w14:paraId="44571E83" w14:textId="77777777" w:rsidR="00EA3029" w:rsidRDefault="00EA3029">
      <w:pPr>
        <w:spacing w:line="140" w:lineRule="exact"/>
        <w:rPr>
          <w:sz w:val="14"/>
          <w:szCs w:val="14"/>
        </w:rPr>
      </w:pPr>
    </w:p>
    <w:p w14:paraId="5D3A5D15" w14:textId="77777777" w:rsidR="00EA3029" w:rsidRDefault="00EA3029">
      <w:pPr>
        <w:spacing w:line="140" w:lineRule="exact"/>
        <w:rPr>
          <w:sz w:val="14"/>
          <w:szCs w:val="14"/>
        </w:rPr>
      </w:pPr>
    </w:p>
    <w:p w14:paraId="2311D223" w14:textId="77777777" w:rsidR="00EA3029" w:rsidRDefault="00EA3029">
      <w:pPr>
        <w:spacing w:line="140" w:lineRule="exact"/>
        <w:rPr>
          <w:sz w:val="14"/>
          <w:szCs w:val="14"/>
        </w:rPr>
      </w:pPr>
    </w:p>
    <w:p w14:paraId="7DB74494" w14:textId="77777777" w:rsidR="00EA3029" w:rsidRDefault="00EA3029">
      <w:pPr>
        <w:spacing w:line="140" w:lineRule="exact"/>
        <w:rPr>
          <w:sz w:val="14"/>
          <w:szCs w:val="14"/>
        </w:rPr>
      </w:pPr>
    </w:p>
    <w:p w14:paraId="7ACEE6FC" w14:textId="77777777" w:rsidR="00EA3029" w:rsidRDefault="00EA3029">
      <w:pPr>
        <w:spacing w:line="140" w:lineRule="exact"/>
        <w:rPr>
          <w:sz w:val="14"/>
          <w:szCs w:val="14"/>
        </w:rPr>
      </w:pPr>
    </w:p>
    <w:p w14:paraId="6E805040" w14:textId="77777777" w:rsidR="00EA3029" w:rsidRDefault="00EA3029">
      <w:pPr>
        <w:spacing w:line="140" w:lineRule="exact"/>
        <w:rPr>
          <w:sz w:val="14"/>
          <w:szCs w:val="14"/>
        </w:rPr>
      </w:pPr>
    </w:p>
    <w:p w14:paraId="4B938715" w14:textId="77777777" w:rsidR="00EA3029" w:rsidRDefault="00EA3029">
      <w:pPr>
        <w:spacing w:line="140" w:lineRule="exact"/>
        <w:rPr>
          <w:sz w:val="14"/>
          <w:szCs w:val="14"/>
        </w:rPr>
      </w:pPr>
    </w:p>
    <w:p w14:paraId="75B216C1" w14:textId="77777777" w:rsidR="00EA3029" w:rsidRDefault="00EA3029">
      <w:pPr>
        <w:spacing w:line="140" w:lineRule="exact"/>
        <w:rPr>
          <w:sz w:val="14"/>
          <w:szCs w:val="14"/>
        </w:rPr>
      </w:pPr>
    </w:p>
    <w:p w14:paraId="4C1FDA0E" w14:textId="77777777" w:rsidR="00EA3029" w:rsidRDefault="00EA3029">
      <w:pPr>
        <w:spacing w:line="140" w:lineRule="exact"/>
        <w:rPr>
          <w:sz w:val="14"/>
          <w:szCs w:val="14"/>
        </w:rPr>
      </w:pPr>
    </w:p>
    <w:p w14:paraId="7CFD334F" w14:textId="77777777" w:rsidR="00EA3029" w:rsidRDefault="00EA3029">
      <w:pPr>
        <w:spacing w:line="140" w:lineRule="exact"/>
        <w:rPr>
          <w:sz w:val="14"/>
          <w:szCs w:val="14"/>
        </w:rPr>
      </w:pPr>
    </w:p>
    <w:p w14:paraId="18A650F1" w14:textId="77777777" w:rsidR="00EA3029" w:rsidRDefault="00EA3029">
      <w:pPr>
        <w:spacing w:line="140" w:lineRule="exact"/>
        <w:rPr>
          <w:sz w:val="14"/>
          <w:szCs w:val="14"/>
        </w:rPr>
      </w:pPr>
    </w:p>
    <w:p w14:paraId="3F7BEF1D" w14:textId="77777777" w:rsidR="00EA3029" w:rsidRDefault="00EA3029">
      <w:pPr>
        <w:spacing w:line="140" w:lineRule="exact"/>
        <w:rPr>
          <w:sz w:val="14"/>
          <w:szCs w:val="14"/>
        </w:rPr>
      </w:pPr>
    </w:p>
    <w:p w14:paraId="109102E8" w14:textId="77777777" w:rsidR="00EA3029" w:rsidRDefault="00EA3029">
      <w:pPr>
        <w:spacing w:before="15" w:line="180" w:lineRule="exact"/>
        <w:rPr>
          <w:sz w:val="18"/>
          <w:szCs w:val="18"/>
        </w:rPr>
      </w:pPr>
    </w:p>
    <w:p w14:paraId="262929D1" w14:textId="77777777" w:rsidR="00EA3029" w:rsidRDefault="005F5C85">
      <w:pPr>
        <w:ind w:right="1012"/>
        <w:jc w:val="right"/>
        <w:rPr>
          <w:rFonts w:ascii="Verdana" w:eastAsia="Verdana" w:hAnsi="Verdana" w:cs="Verdana"/>
          <w:sz w:val="14"/>
          <w:szCs w:val="14"/>
        </w:rPr>
      </w:pPr>
      <w:r>
        <w:rPr>
          <w:rFonts w:ascii="Verdana"/>
          <w:sz w:val="14"/>
        </w:rPr>
        <w:t>Финландия</w:t>
      </w:r>
    </w:p>
    <w:p w14:paraId="1435FEDC" w14:textId="77777777" w:rsidR="00EA3029" w:rsidRDefault="00EA3029">
      <w:pPr>
        <w:jc w:val="right"/>
        <w:rPr>
          <w:rFonts w:ascii="Verdana" w:eastAsia="Verdana" w:hAnsi="Verdana" w:cs="Verdana"/>
          <w:sz w:val="14"/>
          <w:szCs w:val="14"/>
        </w:rPr>
        <w:sectPr w:rsidR="00EA3029">
          <w:type w:val="continuous"/>
          <w:pgSz w:w="11920" w:h="16860"/>
          <w:pgMar w:top="1580" w:right="1420" w:bottom="280" w:left="1680" w:header="708" w:footer="708" w:gutter="0"/>
          <w:cols w:num="2" w:space="708" w:equalWidth="0">
            <w:col w:w="2102" w:space="40"/>
            <w:col w:w="6678"/>
          </w:cols>
        </w:sectPr>
      </w:pPr>
    </w:p>
    <w:p w14:paraId="767EFFC8" w14:textId="77777777" w:rsidR="00EA3029" w:rsidRDefault="00EA3029">
      <w:pPr>
        <w:spacing w:before="7" w:line="160" w:lineRule="exact"/>
        <w:rPr>
          <w:sz w:val="16"/>
          <w:szCs w:val="16"/>
        </w:rPr>
      </w:pPr>
    </w:p>
    <w:p w14:paraId="01278EE6" w14:textId="77777777" w:rsidR="00EA3029" w:rsidRDefault="00EA3029">
      <w:pPr>
        <w:spacing w:line="200" w:lineRule="exact"/>
        <w:rPr>
          <w:sz w:val="20"/>
          <w:szCs w:val="20"/>
        </w:rPr>
      </w:pPr>
    </w:p>
    <w:p w14:paraId="65A1CF1D" w14:textId="77777777" w:rsidR="00EA3029" w:rsidRDefault="005F5C85">
      <w:pPr>
        <w:spacing w:before="74" w:line="283" w:lineRule="auto"/>
        <w:ind w:left="1040" w:right="112"/>
        <w:jc w:val="both"/>
        <w:rPr>
          <w:rFonts w:ascii="Verdana" w:eastAsia="Verdana" w:hAnsi="Verdana" w:cs="Verdana"/>
          <w:sz w:val="14"/>
          <w:szCs w:val="14"/>
        </w:rPr>
      </w:pPr>
      <w:bookmarkStart w:id="41" w:name="_bookmark21"/>
      <w:bookmarkEnd w:id="41"/>
      <w:r>
        <w:rPr>
          <w:rFonts w:ascii="Verdana" w:hAnsi="Verdana"/>
          <w:b/>
          <w:color w:val="9FA900"/>
          <w:sz w:val="14"/>
        </w:rPr>
        <w:t xml:space="preserve">Фигура 7 </w:t>
      </w:r>
      <w:r>
        <w:rPr>
          <w:rFonts w:ascii="Verdana" w:hAnsi="Verdana"/>
          <w:color w:val="000000"/>
          <w:sz w:val="14"/>
        </w:rPr>
        <w:t>– Геоложко съхранение в тунели в други държави. (а) Швеция е в заключителната фаза на проекта (разрешение) за изграждане на геоложко хранилище в тунели в скални кристали. (б) Концепцията за геоложко съхранение във Франция. (в) Финландия изгражда геоложко х</w:t>
      </w:r>
      <w:r>
        <w:rPr>
          <w:rFonts w:ascii="Verdana" w:hAnsi="Verdana"/>
          <w:color w:val="000000"/>
          <w:sz w:val="14"/>
        </w:rPr>
        <w:t xml:space="preserve">ранилище за тунели със скални кристали в </w:t>
      </w:r>
      <w:proofErr w:type="spellStart"/>
      <w:r>
        <w:rPr>
          <w:rFonts w:ascii="Verdana" w:hAnsi="Verdana"/>
          <w:color w:val="000000"/>
          <w:sz w:val="14"/>
        </w:rPr>
        <w:t>Олкилуото</w:t>
      </w:r>
      <w:proofErr w:type="spellEnd"/>
      <w:r>
        <w:rPr>
          <w:rFonts w:ascii="Verdana" w:hAnsi="Verdana"/>
          <w:color w:val="000000"/>
          <w:sz w:val="14"/>
        </w:rPr>
        <w:t>.</w:t>
      </w:r>
    </w:p>
    <w:p w14:paraId="0B938945" w14:textId="77777777" w:rsidR="00EA3029" w:rsidRDefault="00EA3029">
      <w:pPr>
        <w:spacing w:line="140" w:lineRule="exact"/>
        <w:rPr>
          <w:sz w:val="14"/>
          <w:szCs w:val="14"/>
        </w:rPr>
      </w:pPr>
    </w:p>
    <w:p w14:paraId="3605D311" w14:textId="77777777" w:rsidR="00EA3029" w:rsidRDefault="00EA3029">
      <w:pPr>
        <w:spacing w:line="140" w:lineRule="exact"/>
        <w:rPr>
          <w:sz w:val="14"/>
          <w:szCs w:val="14"/>
        </w:rPr>
      </w:pPr>
    </w:p>
    <w:p w14:paraId="187EF318" w14:textId="77777777" w:rsidR="00EA3029" w:rsidRDefault="00EA3029">
      <w:pPr>
        <w:spacing w:before="5" w:line="180" w:lineRule="exact"/>
        <w:rPr>
          <w:sz w:val="18"/>
          <w:szCs w:val="18"/>
        </w:rPr>
      </w:pPr>
    </w:p>
    <w:p w14:paraId="594090DF" w14:textId="77777777" w:rsidR="00EA3029" w:rsidRDefault="005F5C85">
      <w:pPr>
        <w:pStyle w:val="Heading3"/>
        <w:numPr>
          <w:ilvl w:val="2"/>
          <w:numId w:val="3"/>
        </w:numPr>
        <w:tabs>
          <w:tab w:val="left" w:pos="1892"/>
        </w:tabs>
        <w:ind w:left="1891" w:hanging="850"/>
        <w:jc w:val="both"/>
        <w:rPr>
          <w:b w:val="0"/>
          <w:bCs w:val="0"/>
        </w:rPr>
      </w:pPr>
      <w:bookmarkStart w:id="42" w:name="3.3.2_D’autres_pistes_de_recherche_?"/>
      <w:bookmarkStart w:id="43" w:name="_bookmark22"/>
      <w:bookmarkEnd w:id="42"/>
      <w:bookmarkEnd w:id="43"/>
      <w:r>
        <w:rPr>
          <w:color w:val="9FA900"/>
        </w:rPr>
        <w:t>Други писти за търсене?</w:t>
      </w:r>
    </w:p>
    <w:p w14:paraId="1D029AD9" w14:textId="77777777" w:rsidR="00EA3029" w:rsidRDefault="00EA3029">
      <w:pPr>
        <w:spacing w:before="1" w:line="100" w:lineRule="exact"/>
        <w:rPr>
          <w:sz w:val="10"/>
          <w:szCs w:val="10"/>
        </w:rPr>
      </w:pPr>
    </w:p>
    <w:p w14:paraId="07FB3686" w14:textId="77777777" w:rsidR="00EA3029" w:rsidRDefault="00EA3029">
      <w:pPr>
        <w:spacing w:line="180" w:lineRule="exact"/>
        <w:rPr>
          <w:sz w:val="18"/>
          <w:szCs w:val="18"/>
        </w:rPr>
      </w:pPr>
    </w:p>
    <w:p w14:paraId="4B67754A" w14:textId="77777777" w:rsidR="00EA3029" w:rsidRDefault="005F5C85">
      <w:pPr>
        <w:pStyle w:val="BodyText"/>
        <w:spacing w:line="295" w:lineRule="auto"/>
        <w:ind w:left="1040" w:right="104"/>
        <w:jc w:val="both"/>
      </w:pPr>
      <w:r>
        <w:t>Европейската рамка, заедно с Директива 2011/70/Евратом, както и правните разпоредби и международните споразумения, подкрепят съхранението в геоложки формации в тунели на белгийска територия като единствената възможност за белгийски високоактивни и/или дълг</w:t>
      </w:r>
      <w:r>
        <w:t>оживеещи отпадъци. Съществуват обаче две допълнителни възможности, които не могат да бъдат пренебрегнати на този етап и които концептуално имат сравними потенциални въздействия върху околната среда.</w:t>
      </w:r>
    </w:p>
    <w:p w14:paraId="5B0B8414" w14:textId="77777777" w:rsidR="00EA3029" w:rsidRDefault="00EA3029">
      <w:pPr>
        <w:spacing w:line="295" w:lineRule="auto"/>
        <w:jc w:val="both"/>
        <w:sectPr w:rsidR="00EA3029">
          <w:type w:val="continuous"/>
          <w:pgSz w:w="11920" w:h="16860"/>
          <w:pgMar w:top="1580" w:right="1420" w:bottom="280" w:left="1680" w:header="708" w:footer="708" w:gutter="0"/>
          <w:cols w:space="708"/>
        </w:sectPr>
      </w:pPr>
    </w:p>
    <w:p w14:paraId="63D6D831" w14:textId="77777777" w:rsidR="00EA3029" w:rsidRDefault="005F5C85">
      <w:pPr>
        <w:pStyle w:val="BodyText"/>
        <w:spacing w:before="122" w:line="294" w:lineRule="auto"/>
        <w:ind w:left="111" w:right="1033"/>
        <w:jc w:val="both"/>
      </w:pPr>
      <w:r>
        <w:lastRenderedPageBreak/>
        <w:t>Първо, следва да се проучи възможността Б</w:t>
      </w:r>
      <w:r>
        <w:t>елгия да разработи, изгради и експлоатира съоръжение за съхранение в геоложки обекти с други държави. От друга страна, някои държави проучват възможността за съхраняване на ограничени количества високоактивни и/или дългоживеещи отпадъци с помощта на техник</w:t>
      </w:r>
      <w:r>
        <w:t>а за дълбоко сондиране.</w:t>
      </w:r>
    </w:p>
    <w:p w14:paraId="4430C357" w14:textId="77777777" w:rsidR="00EA3029" w:rsidRDefault="00EA3029">
      <w:pPr>
        <w:spacing w:line="160" w:lineRule="exact"/>
        <w:rPr>
          <w:sz w:val="16"/>
          <w:szCs w:val="16"/>
        </w:rPr>
      </w:pPr>
    </w:p>
    <w:p w14:paraId="1DC2BDE5" w14:textId="77777777" w:rsidR="00EA3029" w:rsidRDefault="00EA3029">
      <w:pPr>
        <w:spacing w:before="3" w:line="160" w:lineRule="exact"/>
        <w:rPr>
          <w:sz w:val="16"/>
          <w:szCs w:val="16"/>
        </w:rPr>
      </w:pPr>
    </w:p>
    <w:p w14:paraId="52FBB323" w14:textId="77777777" w:rsidR="00EA3029" w:rsidRDefault="005F5C85">
      <w:pPr>
        <w:pStyle w:val="Heading4"/>
        <w:jc w:val="both"/>
        <w:rPr>
          <w:b w:val="0"/>
          <w:bCs w:val="0"/>
        </w:rPr>
      </w:pPr>
      <w:bookmarkStart w:id="44" w:name="Un_stockage_partagé_?"/>
      <w:bookmarkEnd w:id="44"/>
      <w:r>
        <w:rPr>
          <w:color w:val="9FA900"/>
        </w:rPr>
        <w:t>Споделено хранилище?</w:t>
      </w:r>
    </w:p>
    <w:p w14:paraId="1D14215B" w14:textId="77777777" w:rsidR="00EA3029" w:rsidRDefault="00EA3029">
      <w:pPr>
        <w:spacing w:before="6" w:line="200" w:lineRule="exact"/>
        <w:rPr>
          <w:sz w:val="20"/>
          <w:szCs w:val="20"/>
        </w:rPr>
      </w:pPr>
    </w:p>
    <w:p w14:paraId="28505928" w14:textId="77777777" w:rsidR="00EA3029" w:rsidRDefault="005F5C85">
      <w:pPr>
        <w:pStyle w:val="BodyText"/>
        <w:spacing w:line="295" w:lineRule="auto"/>
        <w:ind w:left="111" w:right="1034"/>
        <w:jc w:val="both"/>
      </w:pPr>
      <w:r>
        <w:t xml:space="preserve">Въпреки че фактът, че всяка държава е отговорна за управлението и съхранението на собствените си радиоактивни отпадъци, е международен основен принцип, държавите могат да работят заедно за разработването и прилагането на общо съхранение. Това обаче трябва </w:t>
      </w:r>
      <w:r>
        <w:t>да бъде направено в рамките на споразумение между съответните държави и в съответствие с международните и националните стандарти за безопасност и защита.</w:t>
      </w:r>
    </w:p>
    <w:p w14:paraId="2D7916BE" w14:textId="77777777" w:rsidR="00EA3029" w:rsidRDefault="00EA3029">
      <w:pPr>
        <w:spacing w:before="1" w:line="160" w:lineRule="exact"/>
        <w:rPr>
          <w:sz w:val="16"/>
          <w:szCs w:val="16"/>
        </w:rPr>
      </w:pPr>
    </w:p>
    <w:p w14:paraId="196A4E3E" w14:textId="77777777" w:rsidR="00EA3029" w:rsidRDefault="005F5C85">
      <w:pPr>
        <w:pStyle w:val="BodyText"/>
        <w:spacing w:line="295" w:lineRule="auto"/>
        <w:ind w:left="111" w:right="1032" w:hanging="1"/>
        <w:jc w:val="both"/>
      </w:pPr>
      <w:r>
        <w:t xml:space="preserve">Обсъжда се идеята за споделено съхранение, но все още не са налице условията за прилагането му в краткосрочен план. Държавите, водещи в разработването на национално геоложко съоръжение за съхранение, като Финландия, Швеция и Франция, са забранили законово </w:t>
      </w:r>
      <w:r>
        <w:t>съхранението на чужди радиоактивни отпадъци на своя територия. В рамките на Европейския съюз редица държави-членки, които притежават само малки количества радиоактивни отпадъци, например защото нямат атомни електроцентрали, обмислят споделено съхранение, н</w:t>
      </w:r>
      <w:r>
        <w:t>о все още не са постигнали конкретни резултати.</w:t>
      </w:r>
    </w:p>
    <w:p w14:paraId="1E48647C" w14:textId="77777777" w:rsidR="00EA3029" w:rsidRDefault="00EA3029">
      <w:pPr>
        <w:spacing w:before="6" w:line="160" w:lineRule="exact"/>
        <w:rPr>
          <w:sz w:val="16"/>
          <w:szCs w:val="16"/>
        </w:rPr>
      </w:pPr>
    </w:p>
    <w:p w14:paraId="5A43B938" w14:textId="77777777" w:rsidR="00EA3029" w:rsidRDefault="005F5C85">
      <w:pPr>
        <w:pStyle w:val="BodyText"/>
        <w:spacing w:line="294" w:lineRule="auto"/>
        <w:ind w:left="111" w:right="1031"/>
        <w:jc w:val="both"/>
      </w:pPr>
      <w:r>
        <w:t>Фактът Белгия да сътрудничи за споделено съхранение по никакъв начин не означава, че националните научноизследователски усилия могат да бъдат спрени: споделеното съхранение може много добре да се осъществи в</w:t>
      </w:r>
      <w:r>
        <w:t xml:space="preserve"> Белгия. Освен това всяка държава е и остава отговорна за своите отпадъци и следователно трябва да развие собствен експертен опит, за да има решение за съхранение на национално равнище, ако е необходимо.</w:t>
      </w:r>
    </w:p>
    <w:p w14:paraId="732580D1" w14:textId="77777777" w:rsidR="00EA3029" w:rsidRDefault="00EA3029">
      <w:pPr>
        <w:spacing w:line="160" w:lineRule="exact"/>
        <w:rPr>
          <w:sz w:val="16"/>
          <w:szCs w:val="16"/>
        </w:rPr>
      </w:pPr>
    </w:p>
    <w:p w14:paraId="00CBCC37" w14:textId="77777777" w:rsidR="00EA3029" w:rsidRDefault="00EA3029">
      <w:pPr>
        <w:spacing w:before="7" w:line="160" w:lineRule="exact"/>
        <w:rPr>
          <w:sz w:val="16"/>
          <w:szCs w:val="16"/>
        </w:rPr>
      </w:pPr>
    </w:p>
    <w:p w14:paraId="2565F7E1" w14:textId="77777777" w:rsidR="00EA3029" w:rsidRDefault="005F5C85">
      <w:pPr>
        <w:pStyle w:val="Heading4"/>
        <w:jc w:val="both"/>
        <w:rPr>
          <w:b w:val="0"/>
          <w:bCs w:val="0"/>
        </w:rPr>
      </w:pPr>
      <w:bookmarkStart w:id="45" w:name="Des_forages_profonds_?"/>
      <w:bookmarkEnd w:id="45"/>
      <w:r>
        <w:rPr>
          <w:color w:val="9FA900"/>
        </w:rPr>
        <w:t>Дълбоко сондиране?</w:t>
      </w:r>
    </w:p>
    <w:p w14:paraId="53E3386C" w14:textId="77777777" w:rsidR="00EA3029" w:rsidRDefault="00EA3029">
      <w:pPr>
        <w:spacing w:before="2" w:line="200" w:lineRule="exact"/>
        <w:rPr>
          <w:sz w:val="20"/>
          <w:szCs w:val="20"/>
        </w:rPr>
      </w:pPr>
    </w:p>
    <w:p w14:paraId="4EF869BA" w14:textId="77777777" w:rsidR="00EA3029" w:rsidRDefault="005F5C85">
      <w:pPr>
        <w:pStyle w:val="BodyText"/>
        <w:spacing w:line="297" w:lineRule="auto"/>
        <w:ind w:left="110" w:right="1035"/>
        <w:jc w:val="both"/>
      </w:pPr>
      <w:r>
        <w:t>Редица държави обмислят допълн</w:t>
      </w:r>
      <w:r>
        <w:t>ителен вариант за дълбоко сондиране. Научноизследователската дейност все още е в начален етап, поне в сравнение с широката база от знания и разработки, която съществува за съхранение в геоложки обекти в тунели.</w:t>
      </w:r>
    </w:p>
    <w:p w14:paraId="2AFCE8AD" w14:textId="77777777" w:rsidR="00EA3029" w:rsidRDefault="00EA3029">
      <w:pPr>
        <w:spacing w:before="7" w:line="150" w:lineRule="exact"/>
        <w:rPr>
          <w:sz w:val="15"/>
          <w:szCs w:val="15"/>
        </w:rPr>
      </w:pPr>
    </w:p>
    <w:p w14:paraId="43770219" w14:textId="77777777" w:rsidR="00EA3029" w:rsidRDefault="005F5C85">
      <w:pPr>
        <w:pStyle w:val="BodyText"/>
        <w:spacing w:line="295" w:lineRule="auto"/>
        <w:ind w:left="110" w:right="1033"/>
        <w:jc w:val="both"/>
      </w:pPr>
      <w:r>
        <w:t>Нито една от страните с атомни електроцентра</w:t>
      </w:r>
      <w:r>
        <w:t>ли не счита това за вариант за всички свои високоактивни и/или дългоживеещи отпадъци. Тази алтернатива се предвижда само за малки количества конкретни радиоактивни отпадъци, изискващи необратимо съхранение.</w:t>
      </w:r>
    </w:p>
    <w:p w14:paraId="47985D56" w14:textId="77777777" w:rsidR="00EA3029" w:rsidRDefault="00EA3029">
      <w:pPr>
        <w:spacing w:line="295" w:lineRule="auto"/>
        <w:jc w:val="both"/>
        <w:sectPr w:rsidR="00EA3029">
          <w:pgSz w:w="11920" w:h="16860"/>
          <w:pgMar w:top="1600" w:right="1680" w:bottom="840" w:left="1420" w:header="0" w:footer="659" w:gutter="0"/>
          <w:cols w:space="708"/>
        </w:sectPr>
      </w:pPr>
    </w:p>
    <w:p w14:paraId="3B41876E" w14:textId="77777777" w:rsidR="00EA3029" w:rsidRDefault="005F5C85">
      <w:pPr>
        <w:pStyle w:val="Heading1"/>
        <w:numPr>
          <w:ilvl w:val="0"/>
          <w:numId w:val="3"/>
        </w:numPr>
        <w:tabs>
          <w:tab w:val="left" w:pos="1892"/>
        </w:tabs>
        <w:spacing w:before="124"/>
        <w:ind w:left="1891" w:hanging="850"/>
        <w:jc w:val="both"/>
        <w:rPr>
          <w:b w:val="0"/>
          <w:bCs w:val="0"/>
        </w:rPr>
      </w:pPr>
      <w:bookmarkStart w:id="46" w:name="4_Alternatives"/>
      <w:bookmarkStart w:id="47" w:name="_bookmark23"/>
      <w:bookmarkEnd w:id="46"/>
      <w:bookmarkEnd w:id="47"/>
      <w:r>
        <w:rPr>
          <w:color w:val="9FA900"/>
        </w:rPr>
        <w:lastRenderedPageBreak/>
        <w:t>Алтернативи</w:t>
      </w:r>
    </w:p>
    <w:p w14:paraId="5BF562F9" w14:textId="77777777" w:rsidR="00EA3029" w:rsidRDefault="00EA3029">
      <w:pPr>
        <w:spacing w:line="220" w:lineRule="exact"/>
      </w:pPr>
    </w:p>
    <w:p w14:paraId="6FE2C664" w14:textId="77777777" w:rsidR="00EA3029" w:rsidRDefault="00EA3029">
      <w:pPr>
        <w:spacing w:before="10" w:line="300" w:lineRule="exact"/>
        <w:rPr>
          <w:sz w:val="30"/>
          <w:szCs w:val="30"/>
        </w:rPr>
      </w:pPr>
    </w:p>
    <w:p w14:paraId="69E1E5A8" w14:textId="77777777" w:rsidR="00EA3029" w:rsidRDefault="005F5C85">
      <w:pPr>
        <w:pStyle w:val="BodyText"/>
        <w:spacing w:line="294" w:lineRule="auto"/>
        <w:ind w:left="1039" w:right="102" w:firstLine="1"/>
        <w:jc w:val="both"/>
      </w:pPr>
      <w:r>
        <w:t>Всички възможни варианти за дългосрочно управление на високоактивни и/или дългоживеещи отпадъци са установени и оценени в световен мащаб. След десетилетия изследвания вече съществува широк международен консенсус, че съхранението в геоложки формации е единс</w:t>
      </w:r>
      <w:r>
        <w:t>твеното безопасно крайно местоназначение. Само в голяма дълбочина можем да ограничим високоактивните и/или дългоживеещите отпадъци и да ги изолираме от бъдещи промени на земната повърхност, изменението на климата и промените в нашето общество. Всички алтер</w:t>
      </w:r>
      <w:r>
        <w:t>нативи бяха оценени, претеглени и накрая отхвърлени. Те не отговарят на международно установените критерии за безопасност, осъществимост и етични критерии.</w:t>
      </w:r>
    </w:p>
    <w:p w14:paraId="1A345DA3" w14:textId="77777777" w:rsidR="00EA3029" w:rsidRDefault="00EA3029">
      <w:pPr>
        <w:spacing w:before="5" w:line="120" w:lineRule="exact"/>
        <w:rPr>
          <w:sz w:val="12"/>
          <w:szCs w:val="12"/>
        </w:rPr>
      </w:pPr>
    </w:p>
    <w:p w14:paraId="65F8F680" w14:textId="77777777" w:rsidR="00EA3029" w:rsidRDefault="00EA3029">
      <w:pPr>
        <w:spacing w:line="160" w:lineRule="exact"/>
        <w:rPr>
          <w:sz w:val="16"/>
          <w:szCs w:val="16"/>
        </w:rPr>
      </w:pPr>
    </w:p>
    <w:p w14:paraId="1B1586DC" w14:textId="77777777" w:rsidR="00EA3029" w:rsidRDefault="00EA3029">
      <w:pPr>
        <w:spacing w:line="160" w:lineRule="exact"/>
        <w:rPr>
          <w:sz w:val="16"/>
          <w:szCs w:val="16"/>
        </w:rPr>
      </w:pPr>
    </w:p>
    <w:p w14:paraId="23E37127" w14:textId="77777777" w:rsidR="00EA3029" w:rsidRDefault="005F5C85">
      <w:pPr>
        <w:pStyle w:val="Heading2"/>
        <w:numPr>
          <w:ilvl w:val="1"/>
          <w:numId w:val="3"/>
        </w:numPr>
        <w:tabs>
          <w:tab w:val="left" w:pos="1892"/>
        </w:tabs>
        <w:ind w:left="1891" w:hanging="850"/>
        <w:jc w:val="both"/>
        <w:rPr>
          <w:b w:val="0"/>
          <w:bCs w:val="0"/>
        </w:rPr>
      </w:pPr>
      <w:bookmarkStart w:id="48" w:name="4.1_Quelles_alternatives_ne_sont_pas_rai"/>
      <w:bookmarkStart w:id="49" w:name="_bookmark24"/>
      <w:bookmarkEnd w:id="48"/>
      <w:bookmarkEnd w:id="49"/>
      <w:r>
        <w:rPr>
          <w:color w:val="9FA900"/>
        </w:rPr>
        <w:t>Кои алтернативи не са разумни?</w:t>
      </w:r>
    </w:p>
    <w:p w14:paraId="6778A6BA" w14:textId="77777777" w:rsidR="00EA3029" w:rsidRDefault="00EA3029">
      <w:pPr>
        <w:spacing w:before="17" w:line="260" w:lineRule="exact"/>
        <w:rPr>
          <w:sz w:val="26"/>
          <w:szCs w:val="26"/>
        </w:rPr>
      </w:pPr>
    </w:p>
    <w:p w14:paraId="1AA12B4D" w14:textId="77777777" w:rsidR="00EA3029" w:rsidRDefault="005F5C85">
      <w:pPr>
        <w:pStyle w:val="BodyText"/>
        <w:spacing w:line="296" w:lineRule="auto"/>
        <w:ind w:right="100"/>
        <w:jc w:val="both"/>
      </w:pPr>
      <w:r>
        <w:t>Редица алтернативи са неприемливи или би било неразумно те да бъд</w:t>
      </w:r>
      <w:r>
        <w:t>ат допълнително проучени. Те противоречат на международните споразумения и белгийското законодателство или пораждат големи рискове, които не могат да бъдат контролирани.</w:t>
      </w:r>
    </w:p>
    <w:p w14:paraId="3406FADF" w14:textId="77777777" w:rsidR="00EA3029" w:rsidRDefault="00EA3029">
      <w:pPr>
        <w:spacing w:before="1" w:line="160" w:lineRule="exact"/>
        <w:rPr>
          <w:sz w:val="16"/>
          <w:szCs w:val="16"/>
        </w:rPr>
      </w:pPr>
    </w:p>
    <w:p w14:paraId="0AD304F2" w14:textId="77777777" w:rsidR="00EA3029" w:rsidRDefault="005F5C85">
      <w:pPr>
        <w:pStyle w:val="BodyText"/>
        <w:spacing w:line="295" w:lineRule="auto"/>
        <w:ind w:right="104"/>
        <w:jc w:val="both"/>
      </w:pPr>
      <w:r>
        <w:t>Например международните споразумения забраняват съхранението върху или в морското дън</w:t>
      </w:r>
      <w:r>
        <w:t>о, ледените шапки или космоса (</w:t>
      </w:r>
      <w:hyperlink w:anchor="_bookmark25" w:history="1">
        <w:r>
          <w:t>фигура 8</w:t>
        </w:r>
      </w:hyperlink>
      <w:r>
        <w:t>). Съществуват неконтролируеми рискове, свързани с прякото впръскване в течна форма или заравянето на радиоактивни отпадъци, които отделят топлина в геоложките слоеве чрез топенето им.</w:t>
      </w:r>
    </w:p>
    <w:p w14:paraId="5C7179C6" w14:textId="77777777" w:rsidR="00EA3029" w:rsidRDefault="00EA3029">
      <w:pPr>
        <w:spacing w:before="2" w:line="150" w:lineRule="exact"/>
        <w:rPr>
          <w:sz w:val="15"/>
          <w:szCs w:val="15"/>
        </w:rPr>
      </w:pPr>
    </w:p>
    <w:p w14:paraId="0859942C" w14:textId="77777777" w:rsidR="00EA3029" w:rsidRDefault="00EA3029">
      <w:pPr>
        <w:spacing w:line="200" w:lineRule="exact"/>
        <w:rPr>
          <w:sz w:val="20"/>
          <w:szCs w:val="20"/>
        </w:rPr>
      </w:pPr>
    </w:p>
    <w:p w14:paraId="6F961D65" w14:textId="77777777" w:rsidR="00EA3029" w:rsidRDefault="00EA3029">
      <w:pPr>
        <w:spacing w:line="200" w:lineRule="exact"/>
        <w:rPr>
          <w:sz w:val="20"/>
          <w:szCs w:val="20"/>
        </w:rPr>
      </w:pPr>
    </w:p>
    <w:p w14:paraId="6CF29B7B" w14:textId="77777777" w:rsidR="00EA3029" w:rsidRDefault="005F5C85">
      <w:pPr>
        <w:ind w:left="965" w:right="10212"/>
        <w:rPr>
          <w:rFonts w:ascii="Times New Roman" w:eastAsia="Times New Roman" w:hAnsi="Times New Roman" w:cs="Times New Roman"/>
          <w:sz w:val="20"/>
          <w:szCs w:val="20"/>
        </w:rPr>
      </w:pPr>
      <w:r>
        <w:pict w14:anchorId="11838514">
          <v:shape id="_x0000_i1033" type="#_x0000_t75" style="width:380.25pt;height:225pt;mso-position-horizontal-relative:char;mso-position-vertical-relative:line">
            <v:imagedata r:id="rId26" o:title=""/>
          </v:shape>
        </w:pict>
      </w:r>
    </w:p>
    <w:p w14:paraId="3243BE30" w14:textId="77777777" w:rsidR="00EA3029" w:rsidRDefault="00EA3029">
      <w:pPr>
        <w:spacing w:before="7" w:line="110" w:lineRule="exact"/>
        <w:rPr>
          <w:sz w:val="11"/>
          <w:szCs w:val="11"/>
        </w:rPr>
      </w:pPr>
    </w:p>
    <w:p w14:paraId="6BE3FEB1" w14:textId="77777777" w:rsidR="00EA3029" w:rsidRDefault="00EA3029">
      <w:pPr>
        <w:spacing w:line="160" w:lineRule="exact"/>
        <w:rPr>
          <w:sz w:val="16"/>
          <w:szCs w:val="16"/>
        </w:rPr>
      </w:pPr>
    </w:p>
    <w:p w14:paraId="24AEC28A" w14:textId="77777777" w:rsidR="00EA3029" w:rsidRDefault="005F5C85">
      <w:pPr>
        <w:ind w:left="1041"/>
        <w:jc w:val="both"/>
        <w:rPr>
          <w:rFonts w:ascii="Verdana" w:eastAsia="Verdana" w:hAnsi="Verdana" w:cs="Verdana"/>
          <w:sz w:val="14"/>
          <w:szCs w:val="14"/>
        </w:rPr>
      </w:pPr>
      <w:bookmarkStart w:id="50" w:name="_bookmark25"/>
      <w:bookmarkEnd w:id="50"/>
      <w:r>
        <w:rPr>
          <w:rFonts w:ascii="Verdana" w:hAnsi="Verdana"/>
          <w:b/>
          <w:color w:val="9FA900"/>
          <w:sz w:val="14"/>
        </w:rPr>
        <w:t xml:space="preserve">Фигура 8 </w:t>
      </w:r>
      <w:r>
        <w:rPr>
          <w:rFonts w:ascii="Verdana" w:hAnsi="Verdana"/>
          <w:color w:val="000000"/>
          <w:sz w:val="14"/>
        </w:rPr>
        <w:t>- Преглед на отхвърлените алтернативи.</w:t>
      </w:r>
    </w:p>
    <w:p w14:paraId="5F69F3E2" w14:textId="77777777" w:rsidR="00EA3029" w:rsidRDefault="00EA3029">
      <w:pPr>
        <w:jc w:val="both"/>
        <w:rPr>
          <w:rFonts w:ascii="Verdana" w:eastAsia="Verdana" w:hAnsi="Verdana" w:cs="Verdana"/>
          <w:sz w:val="14"/>
          <w:szCs w:val="14"/>
        </w:rPr>
        <w:sectPr w:rsidR="00EA3029">
          <w:pgSz w:w="11920" w:h="16860"/>
          <w:pgMar w:top="1600" w:right="1420" w:bottom="840" w:left="1680" w:header="0" w:footer="659" w:gutter="0"/>
          <w:cols w:space="708"/>
        </w:sectPr>
      </w:pPr>
    </w:p>
    <w:p w14:paraId="7EBE1770" w14:textId="77777777" w:rsidR="00EA3029" w:rsidRDefault="005F5C85">
      <w:pPr>
        <w:pStyle w:val="Heading2"/>
        <w:numPr>
          <w:ilvl w:val="1"/>
          <w:numId w:val="3"/>
        </w:numPr>
        <w:tabs>
          <w:tab w:val="left" w:pos="964"/>
        </w:tabs>
        <w:spacing w:before="82"/>
        <w:jc w:val="both"/>
        <w:rPr>
          <w:b w:val="0"/>
          <w:bCs w:val="0"/>
        </w:rPr>
      </w:pPr>
      <w:bookmarkStart w:id="51" w:name="4.2_Pourquoi_l’entreposage_n’est-il_pas_"/>
      <w:bookmarkStart w:id="52" w:name="_bookmark26"/>
      <w:bookmarkEnd w:id="51"/>
      <w:bookmarkEnd w:id="52"/>
      <w:r>
        <w:rPr>
          <w:color w:val="9FA900"/>
        </w:rPr>
        <w:lastRenderedPageBreak/>
        <w:t>Защо съхранението не е алтернатива?</w:t>
      </w:r>
    </w:p>
    <w:p w14:paraId="5D962AEE" w14:textId="77777777" w:rsidR="00EA3029" w:rsidRDefault="00EA3029">
      <w:pPr>
        <w:spacing w:before="15" w:line="260" w:lineRule="exact"/>
        <w:rPr>
          <w:sz w:val="26"/>
          <w:szCs w:val="26"/>
        </w:rPr>
      </w:pPr>
    </w:p>
    <w:p w14:paraId="64F9E76B" w14:textId="77777777" w:rsidR="00EA3029" w:rsidRDefault="005F5C85">
      <w:pPr>
        <w:pStyle w:val="BodyText"/>
        <w:spacing w:line="295" w:lineRule="auto"/>
        <w:ind w:left="110" w:right="1029"/>
        <w:jc w:val="both"/>
      </w:pPr>
      <w:r>
        <w:t xml:space="preserve">Отпадъкът, който трябва да бъде изолиран от човека и околната среда в продължение на няколкостотин хиляди години, или дори милион години, изисква крайно местоназначение, което го изолира за много по-дълго от всичко, което човек е построил или оставил след </w:t>
      </w:r>
      <w:r>
        <w:t>себе си досега. Сграда за съхранение на повърхността или на дълбочина, ограничена до няколко десетки метра, в никакъв случай не може да представлява крайно местоназначение. Всяко строителство трябва да бъде подновено след 100 или в най-добрия случай след 3</w:t>
      </w:r>
      <w:r>
        <w:t>00 години. След това отпадъците трябва да бъдат транспортирани до нова сграда за съхранение, евентуално след преопаковане. Количеството отпадъци нараства поради демонтажа на старите складови сгради и възможното преопаковане на съхраняваните радиоактивни от</w:t>
      </w:r>
      <w:r>
        <w:t>падъци. Сградата за съхранение също е чувствителна към разрушителни фактори (обществени, климатични,...). Всяко ново поколение трябва активно да решава проблема с отпадъците и да използва ресурси и знания, за да гарантира безопасност, което не е в съответс</w:t>
      </w:r>
      <w:r>
        <w:t>твие с основния принцип на правната рамка за пасивни мерки за безопасност.</w:t>
      </w:r>
    </w:p>
    <w:p w14:paraId="622FD07B" w14:textId="77777777" w:rsidR="00EA3029" w:rsidRDefault="00EA3029">
      <w:pPr>
        <w:spacing w:before="9" w:line="160" w:lineRule="exact"/>
        <w:rPr>
          <w:sz w:val="16"/>
          <w:szCs w:val="16"/>
        </w:rPr>
      </w:pPr>
    </w:p>
    <w:p w14:paraId="5F5DEC01" w14:textId="77777777" w:rsidR="00EA3029" w:rsidRDefault="005F5C85">
      <w:pPr>
        <w:pStyle w:val="BodyText"/>
        <w:spacing w:line="294" w:lineRule="auto"/>
        <w:ind w:left="110" w:right="1032"/>
        <w:jc w:val="both"/>
      </w:pPr>
      <w:r>
        <w:t>Невъзможно е да се прецени колко дълго е възможно да се продължи и поддържа такова активно управление, поколение след поколение. Рисковете в случай на прекъсване на веригата на упр</w:t>
      </w:r>
      <w:r>
        <w:t>авление са неприемливи. Поради тази причина Европейската директива 2011/70/Евратом изисква дългосрочното управление да се основава на пасивни мерки за безопасност, какъвто е случаят със системата за съхранение в геоложки формации. Ето защо органите по сигу</w:t>
      </w:r>
      <w:r>
        <w:t>рността, като AFCN в Белгия, считат варианта за съхранение за неразумен и неприемлив за дългосрочно управление.</w:t>
      </w:r>
    </w:p>
    <w:p w14:paraId="3133BCBA" w14:textId="77777777" w:rsidR="00EA3029" w:rsidRDefault="00EA3029">
      <w:pPr>
        <w:spacing w:before="9" w:line="160" w:lineRule="exact"/>
        <w:rPr>
          <w:sz w:val="16"/>
          <w:szCs w:val="16"/>
        </w:rPr>
      </w:pPr>
    </w:p>
    <w:p w14:paraId="28DC07A9" w14:textId="77777777" w:rsidR="00EA3029" w:rsidRDefault="005F5C85">
      <w:pPr>
        <w:pStyle w:val="BodyText"/>
        <w:spacing w:line="294" w:lineRule="auto"/>
        <w:ind w:left="110" w:right="1035"/>
        <w:jc w:val="both"/>
      </w:pPr>
      <w:r>
        <w:t>Възможно ли е да се разработи съоръжение за съхранение на високоактивни и/или дългоживеещи отпадъци, които евентуално могат да бъдат превърнати</w:t>
      </w:r>
      <w:r>
        <w:t xml:space="preserve"> в съоръжение за съхранение? Тъй като проектните изисквания за дългосрочна пасивна изолация и задържане — до около един милион години — ще бъдат от решаващо значение, от самото начало трябва да се разработи съоръжение за съхранение в геоложки формации.</w:t>
      </w:r>
    </w:p>
    <w:p w14:paraId="1C1E9AF0" w14:textId="77777777" w:rsidR="00EA3029" w:rsidRDefault="00EA3029">
      <w:pPr>
        <w:spacing w:line="294" w:lineRule="auto"/>
        <w:jc w:val="both"/>
        <w:sectPr w:rsidR="00EA3029">
          <w:pgSz w:w="11920" w:h="16860"/>
          <w:pgMar w:top="1600" w:right="1680" w:bottom="840" w:left="1420" w:header="0" w:footer="659" w:gutter="0"/>
          <w:cols w:space="708"/>
        </w:sectPr>
      </w:pPr>
    </w:p>
    <w:p w14:paraId="5D2ABA09" w14:textId="77777777" w:rsidR="00EA3029" w:rsidRDefault="005F5C85">
      <w:pPr>
        <w:pStyle w:val="Heading1"/>
        <w:numPr>
          <w:ilvl w:val="0"/>
          <w:numId w:val="3"/>
        </w:numPr>
        <w:tabs>
          <w:tab w:val="left" w:pos="1892"/>
        </w:tabs>
        <w:ind w:left="1891" w:hanging="850"/>
        <w:jc w:val="both"/>
        <w:rPr>
          <w:b w:val="0"/>
          <w:bCs w:val="0"/>
        </w:rPr>
      </w:pPr>
      <w:bookmarkStart w:id="53" w:name="5_Ne_pas_décider"/>
      <w:bookmarkStart w:id="54" w:name="_bookmark27"/>
      <w:bookmarkEnd w:id="53"/>
      <w:bookmarkEnd w:id="54"/>
      <w:r>
        <w:rPr>
          <w:color w:val="9FA900"/>
        </w:rPr>
        <w:lastRenderedPageBreak/>
        <w:t>Не вземай решение</w:t>
      </w:r>
    </w:p>
    <w:p w14:paraId="4B2FC4BC" w14:textId="77777777" w:rsidR="00EA3029" w:rsidRDefault="00EA3029">
      <w:pPr>
        <w:spacing w:line="220" w:lineRule="exact"/>
      </w:pPr>
    </w:p>
    <w:p w14:paraId="029B357F" w14:textId="77777777" w:rsidR="00EA3029" w:rsidRDefault="00EA3029">
      <w:pPr>
        <w:spacing w:before="20" w:line="240" w:lineRule="exact"/>
        <w:rPr>
          <w:sz w:val="24"/>
          <w:szCs w:val="24"/>
        </w:rPr>
      </w:pPr>
    </w:p>
    <w:p w14:paraId="175FEA68" w14:textId="77777777" w:rsidR="00EA3029" w:rsidRDefault="005F5C85">
      <w:pPr>
        <w:pStyle w:val="Heading2"/>
        <w:numPr>
          <w:ilvl w:val="1"/>
          <w:numId w:val="3"/>
        </w:numPr>
        <w:tabs>
          <w:tab w:val="left" w:pos="1892"/>
        </w:tabs>
        <w:ind w:left="1891" w:right="1322" w:hanging="850"/>
        <w:jc w:val="left"/>
        <w:rPr>
          <w:b w:val="0"/>
          <w:bCs w:val="0"/>
        </w:rPr>
      </w:pPr>
      <w:bookmarkStart w:id="55" w:name="5.1_Que_se_passera-t-il_si_nous_ne_metto"/>
      <w:bookmarkStart w:id="56" w:name="_bookmark28"/>
      <w:bookmarkEnd w:id="55"/>
      <w:bookmarkEnd w:id="56"/>
      <w:r>
        <w:rPr>
          <w:color w:val="9FA900"/>
        </w:rPr>
        <w:t>Какво ще стане, ако не осъществим плана?</w:t>
      </w:r>
    </w:p>
    <w:p w14:paraId="55B06422" w14:textId="77777777" w:rsidR="00EA3029" w:rsidRDefault="00EA3029">
      <w:pPr>
        <w:spacing w:before="2" w:line="280" w:lineRule="exact"/>
        <w:rPr>
          <w:sz w:val="28"/>
          <w:szCs w:val="28"/>
        </w:rPr>
      </w:pPr>
    </w:p>
    <w:p w14:paraId="6AFE60B7" w14:textId="77777777" w:rsidR="00EA3029" w:rsidRDefault="005F5C85">
      <w:pPr>
        <w:pStyle w:val="BodyText"/>
        <w:spacing w:line="294" w:lineRule="auto"/>
        <w:ind w:left="1040" w:right="105"/>
        <w:jc w:val="both"/>
      </w:pPr>
      <w:r>
        <w:pict w14:anchorId="7D951B0A">
          <v:shape id="_x0000_s1038" type="#_x0000_t202" style="position:absolute;left:0;text-align:left;margin-left:136.1pt;margin-top:62.55pt;width:7.25pt;height:16pt;z-index:-251655168;mso-position-horizontal-relative:page" filled="f" stroked="f">
            <v:textbox inset="0,0,0,0">
              <w:txbxContent>
                <w:p w14:paraId="09C44CE9"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 xml:space="preserve">Понастоящем високоактивните и/или дългоживеещите отпадъци се съхраняват временно. </w:t>
      </w:r>
      <w:r>
        <w:t>Ако планът не бъде осъществен, временното складиране автоматично ще бъде удължено за неопределено време. Настоящата ситуация на временно съхранение е безопасна, но, както беше отбелязано по-горе, това не е безопасно дългосрочно решение. Отлагането на решен</w:t>
      </w:r>
      <w:r>
        <w:t>ието неизбежно води до:</w:t>
      </w:r>
    </w:p>
    <w:p w14:paraId="3BD129B1" w14:textId="77777777" w:rsidR="00EA3029" w:rsidRDefault="005F5C85">
      <w:pPr>
        <w:pStyle w:val="BodyText"/>
        <w:spacing w:before="137" w:line="160" w:lineRule="exact"/>
        <w:ind w:left="1466" w:right="116"/>
      </w:pPr>
      <w:r>
        <w:t>повишено въздействие върху околната среда при обновяване или реновиране на всички сгради за съхранение и транспортиране или преместване</w:t>
      </w:r>
    </w:p>
    <w:p w14:paraId="623943A4" w14:textId="77777777" w:rsidR="00EA3029" w:rsidRDefault="005F5C85">
      <w:pPr>
        <w:pStyle w:val="BodyText"/>
        <w:spacing w:before="49"/>
        <w:ind w:left="1466"/>
      </w:pPr>
      <w:r>
        <w:t>на отпадъците;</w:t>
      </w:r>
    </w:p>
    <w:p w14:paraId="49E4CA56" w14:textId="77777777" w:rsidR="00EA3029" w:rsidRDefault="00EA3029">
      <w:pPr>
        <w:spacing w:before="16" w:line="160" w:lineRule="exact"/>
        <w:rPr>
          <w:sz w:val="16"/>
          <w:szCs w:val="16"/>
        </w:rPr>
      </w:pPr>
    </w:p>
    <w:p w14:paraId="69332453" w14:textId="77777777" w:rsidR="00EA3029" w:rsidRDefault="005F5C85">
      <w:pPr>
        <w:pStyle w:val="BodyText"/>
        <w:spacing w:line="164" w:lineRule="exact"/>
        <w:ind w:left="1466" w:right="116"/>
      </w:pPr>
      <w:r>
        <w:pict w14:anchorId="5C3B5979">
          <v:shape id="_x0000_s1037" type="#_x0000_t202" style="position:absolute;left:0;text-align:left;margin-left:136.1pt;margin-top:-3.85pt;width:7.25pt;height:16pt;z-index:-251654144;mso-position-horizontal-relative:page" filled="f" stroked="f">
            <v:textbox inset="0,0,0,0">
              <w:txbxContent>
                <w:p w14:paraId="585285D4"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увеличаване на разходите за ремонт и/или замяна на сгради за временно съхра</w:t>
      </w:r>
      <w:r>
        <w:t>нение на радиоактивни отпадъци и отработено гориво;</w:t>
      </w:r>
    </w:p>
    <w:p w14:paraId="6A05713F" w14:textId="77777777" w:rsidR="00EA3029" w:rsidRDefault="00EA3029">
      <w:pPr>
        <w:spacing w:before="20" w:line="160" w:lineRule="exact"/>
        <w:rPr>
          <w:sz w:val="16"/>
          <w:szCs w:val="16"/>
        </w:rPr>
      </w:pPr>
    </w:p>
    <w:p w14:paraId="6DD669B5" w14:textId="77777777" w:rsidR="00EA3029" w:rsidRDefault="005F5C85">
      <w:pPr>
        <w:pStyle w:val="BodyText"/>
        <w:spacing w:line="160" w:lineRule="exact"/>
        <w:ind w:left="1466" w:right="116"/>
      </w:pPr>
      <w:r>
        <w:pict w14:anchorId="6BE4671F">
          <v:shape id="_x0000_s1036" type="#_x0000_t202" style="position:absolute;left:0;text-align:left;margin-left:136.1pt;margin-top:-4pt;width:7.25pt;height:16pt;z-index:-251653120;mso-position-horizontal-relative:page" filled="f" stroked="f">
            <v:textbox inset="0,0,0,0">
              <w:txbxContent>
                <w:p w14:paraId="1C2E1B13"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proofErr w:type="spellStart"/>
      <w:r>
        <w:t>преопаковането</w:t>
      </w:r>
      <w:proofErr w:type="spellEnd"/>
      <w:r>
        <w:t xml:space="preserve"> на отпадъци и демонтирането на стари складови сгради, което ще увеличи техния обем;</w:t>
      </w:r>
    </w:p>
    <w:p w14:paraId="55A22D34" w14:textId="77777777" w:rsidR="00EA3029" w:rsidRDefault="005F5C85">
      <w:pPr>
        <w:pStyle w:val="BodyText"/>
        <w:numPr>
          <w:ilvl w:val="0"/>
          <w:numId w:val="1"/>
        </w:numPr>
        <w:tabs>
          <w:tab w:val="left" w:pos="1467"/>
        </w:tabs>
        <w:spacing w:before="95" w:line="340" w:lineRule="exact"/>
        <w:jc w:val="both"/>
      </w:pPr>
      <w:r>
        <w:rPr>
          <w:color w:val="000000"/>
        </w:rPr>
        <w:t>пълното прехвърляне на финансови тежести и рискове към бъдещите поколения;</w:t>
      </w:r>
    </w:p>
    <w:p w14:paraId="49AD05D2" w14:textId="77777777" w:rsidR="00EA3029" w:rsidRDefault="005F5C85">
      <w:pPr>
        <w:pStyle w:val="BodyText"/>
        <w:numPr>
          <w:ilvl w:val="0"/>
          <w:numId w:val="1"/>
        </w:numPr>
        <w:tabs>
          <w:tab w:val="left" w:pos="1467"/>
        </w:tabs>
        <w:spacing w:line="340" w:lineRule="exact"/>
        <w:jc w:val="both"/>
      </w:pPr>
      <w:r>
        <w:pict w14:anchorId="34550D3E">
          <v:shape id="_x0000_s1035" type="#_x0000_t202" style="position:absolute;left:0;text-align:left;margin-left:136.1pt;margin-top:15.35pt;width:7.25pt;height:16pt;z-index:-251652096;mso-position-horizontal-relative:page" filled="f" stroked="f">
            <v:textbox inset="0,0,0,0">
              <w:txbxContent>
                <w:p w14:paraId="1023CD76"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rPr>
          <w:color w:val="000000"/>
        </w:rPr>
        <w:t>възможната загуба на знания и експертен опит;</w:t>
      </w:r>
    </w:p>
    <w:p w14:paraId="0DC532A4" w14:textId="77777777" w:rsidR="00EA3029" w:rsidRDefault="005F5C85">
      <w:pPr>
        <w:pStyle w:val="BodyText"/>
        <w:spacing w:before="47" w:line="160" w:lineRule="exact"/>
        <w:ind w:left="1466" w:right="116"/>
      </w:pPr>
      <w:r>
        <w:t>несигурност за населението на общините, където отпадъците и отработеното гориво понастоящем се съхраняват временно;</w:t>
      </w:r>
    </w:p>
    <w:p w14:paraId="61347FE3" w14:textId="77777777" w:rsidR="00EA3029" w:rsidRDefault="00EA3029">
      <w:pPr>
        <w:spacing w:before="1" w:line="180" w:lineRule="exact"/>
        <w:rPr>
          <w:sz w:val="18"/>
          <w:szCs w:val="18"/>
        </w:rPr>
      </w:pPr>
    </w:p>
    <w:p w14:paraId="361B1E27" w14:textId="77777777" w:rsidR="00EA3029" w:rsidRDefault="005F5C85">
      <w:pPr>
        <w:pStyle w:val="BodyText"/>
        <w:spacing w:line="160" w:lineRule="exact"/>
        <w:ind w:left="1466" w:right="88"/>
      </w:pPr>
      <w:r>
        <w:pict w14:anchorId="3DE9DC77">
          <v:shape id="_x0000_s1034" type="#_x0000_t202" style="position:absolute;left:0;text-align:left;margin-left:136.1pt;margin-top:-4pt;width:7.25pt;height:16pt;z-index:-251651072;mso-position-horizontal-relative:page" filled="f" stroked="f">
            <v:textbox inset="0,0,0,0">
              <w:txbxContent>
                <w:p w14:paraId="072FB91B"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неприемливи големи рискове, когато активното управление в крайна сметка бъде изоставено, например ако вече не се строят нови сгради за</w:t>
      </w:r>
      <w:r>
        <w:t xml:space="preserve"> съхранение.</w:t>
      </w:r>
    </w:p>
    <w:p w14:paraId="49608D38" w14:textId="77777777" w:rsidR="00EA3029" w:rsidRDefault="00EA3029">
      <w:pPr>
        <w:spacing w:line="160" w:lineRule="exact"/>
        <w:rPr>
          <w:sz w:val="16"/>
          <w:szCs w:val="16"/>
        </w:rPr>
      </w:pPr>
    </w:p>
    <w:p w14:paraId="18166906" w14:textId="77777777" w:rsidR="00EA3029" w:rsidRDefault="00EA3029">
      <w:pPr>
        <w:spacing w:line="160" w:lineRule="exact"/>
        <w:rPr>
          <w:sz w:val="16"/>
          <w:szCs w:val="16"/>
        </w:rPr>
      </w:pPr>
    </w:p>
    <w:p w14:paraId="2EC7D031" w14:textId="77777777" w:rsidR="00EA3029" w:rsidRDefault="00EA3029">
      <w:pPr>
        <w:spacing w:before="18" w:line="160" w:lineRule="exact"/>
        <w:rPr>
          <w:sz w:val="16"/>
          <w:szCs w:val="16"/>
        </w:rPr>
      </w:pPr>
    </w:p>
    <w:p w14:paraId="428AA671" w14:textId="77777777" w:rsidR="00EA3029" w:rsidRDefault="005F5C85">
      <w:pPr>
        <w:pStyle w:val="Heading2"/>
        <w:numPr>
          <w:ilvl w:val="1"/>
          <w:numId w:val="3"/>
        </w:numPr>
        <w:tabs>
          <w:tab w:val="left" w:pos="1892"/>
        </w:tabs>
        <w:spacing w:line="240" w:lineRule="exact"/>
        <w:ind w:left="1893" w:right="660"/>
        <w:jc w:val="left"/>
        <w:rPr>
          <w:b w:val="0"/>
          <w:bCs w:val="0"/>
        </w:rPr>
      </w:pPr>
      <w:bookmarkStart w:id="57" w:name="5.2_Que_se_passera-t-il_si_nous_attendon"/>
      <w:bookmarkStart w:id="58" w:name="_bookmark29"/>
      <w:bookmarkEnd w:id="57"/>
      <w:bookmarkEnd w:id="58"/>
      <w:r>
        <w:rPr>
          <w:color w:val="9FA900"/>
        </w:rPr>
        <w:t>Какво ще стане, ако изчакаме развитието на нови технологии?</w:t>
      </w:r>
    </w:p>
    <w:p w14:paraId="5C201132" w14:textId="77777777" w:rsidR="00EA3029" w:rsidRDefault="00EA3029">
      <w:pPr>
        <w:spacing w:before="11" w:line="260" w:lineRule="exact"/>
        <w:rPr>
          <w:sz w:val="26"/>
          <w:szCs w:val="26"/>
        </w:rPr>
      </w:pPr>
    </w:p>
    <w:p w14:paraId="55408454" w14:textId="77777777" w:rsidR="00EA3029" w:rsidRDefault="005F5C85">
      <w:pPr>
        <w:pStyle w:val="BodyText"/>
        <w:spacing w:line="293" w:lineRule="auto"/>
        <w:ind w:right="110"/>
        <w:jc w:val="both"/>
      </w:pPr>
      <w:r>
        <w:t>Предстоят нови развития, но те не предоставят аргументи за отлагане на решение относно съхранението в геоложки обекти.</w:t>
      </w:r>
    </w:p>
    <w:p w14:paraId="27216A33" w14:textId="77777777" w:rsidR="00EA3029" w:rsidRDefault="00EA3029">
      <w:pPr>
        <w:spacing w:before="6" w:line="160" w:lineRule="exact"/>
        <w:rPr>
          <w:sz w:val="16"/>
          <w:szCs w:val="16"/>
        </w:rPr>
      </w:pPr>
    </w:p>
    <w:p w14:paraId="47F3FEA5" w14:textId="77777777" w:rsidR="00EA3029" w:rsidRDefault="005F5C85">
      <w:pPr>
        <w:pStyle w:val="BodyText"/>
        <w:spacing w:line="294" w:lineRule="auto"/>
        <w:ind w:right="102"/>
        <w:jc w:val="both"/>
      </w:pPr>
      <w:r>
        <w:t xml:space="preserve">Разработването на следващото и четвъртото поколение ядрени реактори показва появата на нови технологии и промишлени приложения. Чрез </w:t>
      </w:r>
      <w:r>
        <w:rPr>
          <w:i/>
        </w:rPr>
        <w:t>тех</w:t>
      </w:r>
      <w:r>
        <w:rPr>
          <w:i/>
        </w:rPr>
        <w:t xml:space="preserve">нологията за разделяне и преобразуване </w:t>
      </w:r>
      <w:r>
        <w:t>(P&amp;T) те биха могли да преобразуват или « преобразуват » част от определени дългоживеещи радиоактивни вещества в краткотрайни радиоактивни вещества. Но промишлената осъществимост на тази технология все още е несигурна</w:t>
      </w:r>
      <w:r>
        <w:t>, както и степента, в която тя би могла да допринесе за решаването на проблема с отпадъците.</w:t>
      </w:r>
    </w:p>
    <w:p w14:paraId="767CCACB" w14:textId="77777777" w:rsidR="00EA3029" w:rsidRDefault="00EA3029">
      <w:pPr>
        <w:spacing w:before="9" w:line="160" w:lineRule="exact"/>
        <w:rPr>
          <w:sz w:val="16"/>
          <w:szCs w:val="16"/>
        </w:rPr>
      </w:pPr>
    </w:p>
    <w:p w14:paraId="2C7CB932" w14:textId="77777777" w:rsidR="00EA3029" w:rsidRDefault="005F5C85">
      <w:pPr>
        <w:pStyle w:val="BodyText"/>
        <w:spacing w:line="294" w:lineRule="auto"/>
        <w:ind w:right="100"/>
        <w:jc w:val="both"/>
      </w:pPr>
      <w:r>
        <w:t>Във всеки случай тези нови технологии няма да се прилагат за съществуващи високоактивни и/или дългоживеещи отпадъци. Следователно те по никакъв начин не са алтерн</w:t>
      </w:r>
      <w:r>
        <w:t>атива на геоложкото съхранение на съществуващи радиоактивни отпадъци в Белгия. Те обаче биха могли да спомогнат за намаляване на количеството дългоживеещи радиоактивни вещества в бъдещите отпадъци, които да бъдат съхранявани, и по този начин да оптимизират</w:t>
      </w:r>
      <w:r>
        <w:t xml:space="preserve"> </w:t>
      </w:r>
      <w:proofErr w:type="spellStart"/>
      <w:r>
        <w:t>геоложкотоъхранение</w:t>
      </w:r>
      <w:proofErr w:type="spellEnd"/>
      <w:r>
        <w:t>.</w:t>
      </w:r>
    </w:p>
    <w:p w14:paraId="47D978EC" w14:textId="77777777" w:rsidR="00EA3029" w:rsidRDefault="00EA3029">
      <w:pPr>
        <w:spacing w:before="5" w:line="160" w:lineRule="exact"/>
        <w:rPr>
          <w:sz w:val="16"/>
          <w:szCs w:val="16"/>
        </w:rPr>
      </w:pPr>
    </w:p>
    <w:p w14:paraId="7D00D3B1" w14:textId="77777777" w:rsidR="00EA3029" w:rsidRDefault="005F5C85">
      <w:pPr>
        <w:pStyle w:val="BodyText"/>
        <w:spacing w:line="295" w:lineRule="auto"/>
        <w:ind w:left="1042" w:right="103"/>
        <w:jc w:val="both"/>
      </w:pPr>
      <w:r>
        <w:t>Освен това разработването и прилагането на тези нови технологии ще изисква промишлено развитие на нов сектор на ядрената енергия за дълъг период от време, от порядъка на 100 години. Това ще доведе до генерирането на допълнителни коли</w:t>
      </w:r>
      <w:r>
        <w:t>чества дългоживеещи отпадъци, които също ще трябва да бъдат съхранявани в геоложки обекти.</w:t>
      </w:r>
    </w:p>
    <w:p w14:paraId="23C624F7" w14:textId="77777777" w:rsidR="00EA3029" w:rsidRDefault="00EA3029">
      <w:pPr>
        <w:spacing w:before="2" w:line="160" w:lineRule="exact"/>
        <w:rPr>
          <w:sz w:val="16"/>
          <w:szCs w:val="16"/>
        </w:rPr>
      </w:pPr>
    </w:p>
    <w:p w14:paraId="0384CE5B" w14:textId="77777777" w:rsidR="00EA3029" w:rsidRDefault="005F5C85">
      <w:pPr>
        <w:pStyle w:val="BodyText"/>
        <w:spacing w:line="296" w:lineRule="auto"/>
        <w:ind w:left="1042" w:right="105"/>
        <w:jc w:val="both"/>
      </w:pPr>
      <w:r>
        <w:t>AFCN потвърждава, че разработването на нови технологии не оправдава дългосрочното съхранение на отпадъците или отлагането на избора на крайно местоназначение.</w:t>
      </w:r>
    </w:p>
    <w:p w14:paraId="18ED3C7F" w14:textId="77777777" w:rsidR="00EA3029" w:rsidRDefault="00EA3029">
      <w:pPr>
        <w:spacing w:line="296" w:lineRule="auto"/>
        <w:jc w:val="both"/>
        <w:sectPr w:rsidR="00EA3029">
          <w:pgSz w:w="11920" w:h="16860"/>
          <w:pgMar w:top="1600" w:right="1420" w:bottom="840" w:left="1680" w:header="0" w:footer="659" w:gutter="0"/>
          <w:cols w:space="708"/>
        </w:sectPr>
      </w:pPr>
    </w:p>
    <w:p w14:paraId="603699E5" w14:textId="77777777" w:rsidR="00EA3029" w:rsidRDefault="005F5C85">
      <w:pPr>
        <w:pStyle w:val="Heading1"/>
        <w:numPr>
          <w:ilvl w:val="0"/>
          <w:numId w:val="3"/>
        </w:numPr>
        <w:tabs>
          <w:tab w:val="left" w:pos="964"/>
        </w:tabs>
        <w:spacing w:before="124"/>
        <w:ind w:hanging="852"/>
        <w:jc w:val="both"/>
        <w:rPr>
          <w:b w:val="0"/>
          <w:bCs w:val="0"/>
        </w:rPr>
      </w:pPr>
      <w:bookmarkStart w:id="59" w:name="6_Incidences_environnementales"/>
      <w:bookmarkStart w:id="60" w:name="_bookmark30"/>
      <w:bookmarkEnd w:id="59"/>
      <w:bookmarkEnd w:id="60"/>
      <w:r>
        <w:rPr>
          <w:color w:val="9FA900"/>
        </w:rPr>
        <w:lastRenderedPageBreak/>
        <w:t>Въздействие върху околната среда</w:t>
      </w:r>
    </w:p>
    <w:p w14:paraId="29BAC427" w14:textId="77777777" w:rsidR="00EA3029" w:rsidRDefault="00EA3029">
      <w:pPr>
        <w:spacing w:line="220" w:lineRule="exact"/>
      </w:pPr>
    </w:p>
    <w:p w14:paraId="7D03DD76" w14:textId="77777777" w:rsidR="00EA3029" w:rsidRDefault="00EA3029">
      <w:pPr>
        <w:spacing w:before="10" w:line="260" w:lineRule="exact"/>
        <w:rPr>
          <w:sz w:val="26"/>
          <w:szCs w:val="26"/>
        </w:rPr>
      </w:pPr>
    </w:p>
    <w:p w14:paraId="1853FB25" w14:textId="77777777" w:rsidR="00EA3029" w:rsidRDefault="005F5C85">
      <w:pPr>
        <w:pStyle w:val="Heading2"/>
        <w:numPr>
          <w:ilvl w:val="1"/>
          <w:numId w:val="3"/>
        </w:numPr>
        <w:tabs>
          <w:tab w:val="left" w:pos="964"/>
        </w:tabs>
        <w:jc w:val="both"/>
        <w:rPr>
          <w:b w:val="0"/>
          <w:bCs w:val="0"/>
        </w:rPr>
      </w:pPr>
      <w:bookmarkStart w:id="61" w:name="6.1_Méthodologie"/>
      <w:bookmarkStart w:id="62" w:name="_bookmark31"/>
      <w:bookmarkEnd w:id="61"/>
      <w:bookmarkEnd w:id="62"/>
      <w:r>
        <w:rPr>
          <w:color w:val="9FA900"/>
        </w:rPr>
        <w:t>Методология</w:t>
      </w:r>
    </w:p>
    <w:p w14:paraId="68D676E8" w14:textId="77777777" w:rsidR="00EA3029" w:rsidRDefault="00EA3029">
      <w:pPr>
        <w:spacing w:before="15" w:line="260" w:lineRule="exact"/>
        <w:rPr>
          <w:sz w:val="26"/>
          <w:szCs w:val="26"/>
        </w:rPr>
      </w:pPr>
    </w:p>
    <w:p w14:paraId="069C9287" w14:textId="77777777" w:rsidR="00EA3029" w:rsidRDefault="005F5C85">
      <w:pPr>
        <w:pStyle w:val="BodyText"/>
        <w:spacing w:line="295" w:lineRule="auto"/>
        <w:ind w:left="111" w:right="1032"/>
        <w:jc w:val="both"/>
      </w:pPr>
      <w:r>
        <w:t xml:space="preserve">Оценката на въздействието върху околната среда в самото начало на процеса на вземане на решения може да бъде само много обща и описателна. Все още не става въпрос за избор на вид подпочвен пласт, избор на площадка, прилагане на аспекти или точна оценка на </w:t>
      </w:r>
      <w:r>
        <w:t>обема на отпадъците, които трябва да се съхраняват.</w:t>
      </w:r>
    </w:p>
    <w:p w14:paraId="3FADFC44" w14:textId="77777777" w:rsidR="00EA3029" w:rsidRDefault="00EA3029">
      <w:pPr>
        <w:spacing w:before="6" w:line="160" w:lineRule="exact"/>
        <w:rPr>
          <w:sz w:val="16"/>
          <w:szCs w:val="16"/>
        </w:rPr>
      </w:pPr>
    </w:p>
    <w:p w14:paraId="10B39186" w14:textId="77777777" w:rsidR="00EA3029" w:rsidRDefault="005F5C85">
      <w:pPr>
        <w:pStyle w:val="BodyText"/>
        <w:spacing w:line="295" w:lineRule="auto"/>
        <w:ind w:left="111" w:right="1034"/>
        <w:jc w:val="both"/>
      </w:pPr>
      <w:r>
        <w:t>Оценката на въздействието върху околната среда обаче може да се съсредоточи върху типа съхранение в геоложки формации въз основа на широката национална и международна база от знания. Тя разглежда съхране</w:t>
      </w:r>
      <w:r>
        <w:t>нието в геоложки формации в тунели в три вида подпочвени пластове: глинени образувания, кристални скали и изпарения. Това са видовете подпочвени пластове, които са избрани или се разглеждат в чужбина за съхранение в геоложки формации на високоактивни и/или</w:t>
      </w:r>
      <w:r>
        <w:t xml:space="preserve"> дългоживеещи отпадъци.</w:t>
      </w:r>
    </w:p>
    <w:p w14:paraId="53E28CD5" w14:textId="77777777" w:rsidR="00EA3029" w:rsidRDefault="00EA3029">
      <w:pPr>
        <w:spacing w:before="2" w:line="160" w:lineRule="exact"/>
        <w:rPr>
          <w:sz w:val="16"/>
          <w:szCs w:val="16"/>
        </w:rPr>
      </w:pPr>
    </w:p>
    <w:p w14:paraId="3541A856" w14:textId="77777777" w:rsidR="00EA3029" w:rsidRDefault="005F5C85">
      <w:pPr>
        <w:pStyle w:val="BodyText"/>
        <w:spacing w:line="294" w:lineRule="auto"/>
        <w:ind w:left="112" w:right="1030" w:hanging="1"/>
        <w:jc w:val="both"/>
      </w:pPr>
      <w:r>
        <w:pict w14:anchorId="4FBB8C02">
          <v:shape id="_x0000_s1033" type="#_x0000_t202" style="position:absolute;left:0;text-align:left;margin-left:76.55pt;margin-top:38.65pt;width:7.25pt;height:16pt;z-index:-251650048;mso-position-horizontal-relative:page" filled="f" stroked="f">
            <v:textbox inset="0,0,0,0">
              <w:txbxContent>
                <w:p w14:paraId="56184939"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Оценката на въздействието върху околната среда се съсредоточава върху вида на геоложкото съхранение, от една страна, и вида на съоръженията на повърхността, от друга страна, като се използват два времеви интервала (</w:t>
      </w:r>
      <w:hyperlink w:anchor="_bookmark32" w:history="1">
        <w:r>
          <w:t>фигура 9</w:t>
        </w:r>
      </w:hyperlink>
      <w:r>
        <w:t>):</w:t>
      </w:r>
    </w:p>
    <w:p w14:paraId="32E3C6BB" w14:textId="77777777" w:rsidR="00EA3029" w:rsidRDefault="005F5C85">
      <w:pPr>
        <w:spacing w:before="136" w:line="160" w:lineRule="exact"/>
        <w:ind w:left="535" w:right="1034"/>
        <w:jc w:val="both"/>
        <w:rPr>
          <w:rFonts w:ascii="Verdana" w:eastAsia="Verdana" w:hAnsi="Verdana" w:cs="Verdana"/>
          <w:sz w:val="16"/>
          <w:szCs w:val="16"/>
        </w:rPr>
      </w:pPr>
      <w:r>
        <w:rPr>
          <w:rFonts w:ascii="Verdana" w:hAnsi="Verdana"/>
          <w:b/>
          <w:sz w:val="16"/>
        </w:rPr>
        <w:t xml:space="preserve">Периодът до и включително затварянето </w:t>
      </w:r>
      <w:r>
        <w:rPr>
          <w:rFonts w:ascii="Verdana" w:hAnsi="Verdana"/>
          <w:sz w:val="16"/>
        </w:rPr>
        <w:t>на съоръжението за съхранение започва с  издаването на лицензията за експлоатация на ядрената енергия и единният лиценз и</w:t>
      </w:r>
    </w:p>
    <w:p w14:paraId="674BC574" w14:textId="77777777" w:rsidR="00EA3029" w:rsidRDefault="005F5C85">
      <w:pPr>
        <w:pStyle w:val="BodyText"/>
        <w:spacing w:before="52" w:line="293" w:lineRule="auto"/>
        <w:ind w:left="535" w:right="1034"/>
        <w:jc w:val="both"/>
      </w:pPr>
      <w:r>
        <w:t>включва цялата работа на площадката от приблизително 1 км². Именно през този период възникват повечето потенциални въздействия от чове</w:t>
      </w:r>
      <w:r>
        <w:t>шката дейност върху околната среда.</w:t>
      </w:r>
    </w:p>
    <w:p w14:paraId="60E2E4F4" w14:textId="77777777" w:rsidR="00EA3029" w:rsidRDefault="005F5C85">
      <w:pPr>
        <w:pStyle w:val="BodyText"/>
        <w:spacing w:before="84" w:line="295" w:lineRule="auto"/>
        <w:ind w:left="535" w:right="1035"/>
        <w:jc w:val="both"/>
      </w:pPr>
      <w:r>
        <w:pict w14:anchorId="68F70D34">
          <v:shape id="_x0000_s1032" type="#_x0000_t202" style="position:absolute;left:0;text-align:left;margin-left:76.55pt;margin-top:90.75pt;width:7.25pt;height:16pt;z-index:-251649024;mso-position-horizontal-relative:page" filled="f" stroked="f">
            <v:textbox inset="0,0,0,0">
              <w:txbxContent>
                <w:p w14:paraId="1C483673"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 xml:space="preserve">На повърхността се изграждат временни съоръжения, които включват както ядрени съоръжения за поставяне на </w:t>
      </w:r>
      <w:proofErr w:type="spellStart"/>
      <w:r>
        <w:t>кондиционирани</w:t>
      </w:r>
      <w:proofErr w:type="spellEnd"/>
      <w:r>
        <w:t xml:space="preserve"> отпадъци в контейнери за съхранение, така и неядрени съоръжения, например за производство на ре</w:t>
      </w:r>
      <w:r>
        <w:t xml:space="preserve">зервни материали. Изграждането на тези съоръжения е последвано от изграждането на самото съоръжение за съхранение, последвано от съхранението на отпадъците и, накрая, затварянето на съоръжението за съхранение, след като всички отпадъци са били поставени в </w:t>
      </w:r>
      <w:r>
        <w:t>него. И накрая, всички наземни инсталации са разрушени.</w:t>
      </w:r>
    </w:p>
    <w:p w14:paraId="7B766178" w14:textId="77777777" w:rsidR="00EA3029" w:rsidRDefault="005F5C85">
      <w:pPr>
        <w:pStyle w:val="BodyText"/>
        <w:spacing w:before="136" w:line="160" w:lineRule="exact"/>
        <w:ind w:left="535" w:right="1123"/>
        <w:jc w:val="both"/>
      </w:pPr>
      <w:r>
        <w:rPr>
          <w:b/>
        </w:rPr>
        <w:t xml:space="preserve">Периодът след затварянето </w:t>
      </w:r>
      <w:r>
        <w:t>започва след пълното затваряне на складовото съоръжение и разрушаването на свързаните с него наземни съоръжения.</w:t>
      </w:r>
    </w:p>
    <w:p w14:paraId="078629F7" w14:textId="77777777" w:rsidR="00EA3029" w:rsidRDefault="005F5C85">
      <w:pPr>
        <w:pStyle w:val="BodyText"/>
        <w:spacing w:before="131" w:line="295" w:lineRule="auto"/>
        <w:ind w:left="535" w:right="1029"/>
        <w:jc w:val="both"/>
      </w:pPr>
      <w:r>
        <w:t>През този период не е необходима допълнителна човешка намеса,</w:t>
      </w:r>
      <w:r>
        <w:t xml:space="preserve"> за да се гарантира безопасно управление на отпадъците (пасивна система), но бъдещите поколения могат да изберат да наблюдават съоръжението за известно време. След затварянето единствените очаквани въздействия върху околната среда са тези, произтичащи от е</w:t>
      </w:r>
      <w:r>
        <w:t>стественото развитие на затворената система за съхранение.</w:t>
      </w:r>
    </w:p>
    <w:p w14:paraId="41049577" w14:textId="77777777" w:rsidR="00EA3029" w:rsidRDefault="00EA3029">
      <w:pPr>
        <w:spacing w:before="3" w:line="170" w:lineRule="exact"/>
        <w:rPr>
          <w:sz w:val="17"/>
          <w:szCs w:val="17"/>
        </w:rPr>
      </w:pPr>
    </w:p>
    <w:p w14:paraId="67E6BA90" w14:textId="77777777" w:rsidR="00EA3029" w:rsidRDefault="00EA3029">
      <w:pPr>
        <w:spacing w:line="200" w:lineRule="exact"/>
        <w:rPr>
          <w:sz w:val="20"/>
          <w:szCs w:val="20"/>
        </w:rPr>
      </w:pPr>
    </w:p>
    <w:p w14:paraId="19901955" w14:textId="77777777" w:rsidR="00EA3029" w:rsidRDefault="00EA3029">
      <w:pPr>
        <w:spacing w:line="200" w:lineRule="exact"/>
        <w:rPr>
          <w:sz w:val="20"/>
          <w:szCs w:val="20"/>
        </w:rPr>
      </w:pPr>
    </w:p>
    <w:p w14:paraId="48287E63" w14:textId="77777777" w:rsidR="00EA3029" w:rsidRDefault="005F5C85">
      <w:pPr>
        <w:ind w:left="336" w:right="10472"/>
        <w:rPr>
          <w:rFonts w:ascii="Times New Roman" w:eastAsia="Times New Roman" w:hAnsi="Times New Roman" w:cs="Times New Roman"/>
          <w:sz w:val="20"/>
          <w:szCs w:val="20"/>
        </w:rPr>
      </w:pPr>
      <w:r>
        <w:pict w14:anchorId="68C273FB">
          <v:shape id="_x0000_i1034" type="#_x0000_t75" style="width:364.5pt;height:78.75pt;mso-position-horizontal-relative:char;mso-position-vertical-relative:line">
            <v:imagedata r:id="rId27" o:title=""/>
          </v:shape>
        </w:pict>
      </w:r>
    </w:p>
    <w:p w14:paraId="548571C2" w14:textId="77777777" w:rsidR="00EA3029" w:rsidRDefault="00EA3029">
      <w:pPr>
        <w:spacing w:line="160" w:lineRule="exact"/>
        <w:rPr>
          <w:sz w:val="16"/>
          <w:szCs w:val="16"/>
        </w:rPr>
      </w:pPr>
    </w:p>
    <w:p w14:paraId="1E69F87E" w14:textId="77777777" w:rsidR="00EA3029" w:rsidRDefault="00EA3029">
      <w:pPr>
        <w:spacing w:before="18" w:line="200" w:lineRule="exact"/>
        <w:rPr>
          <w:sz w:val="20"/>
          <w:szCs w:val="20"/>
        </w:rPr>
      </w:pPr>
    </w:p>
    <w:p w14:paraId="626ECB85" w14:textId="77777777" w:rsidR="00EA3029" w:rsidRDefault="005F5C85">
      <w:pPr>
        <w:ind w:left="111"/>
        <w:jc w:val="both"/>
        <w:rPr>
          <w:rFonts w:ascii="Verdana" w:eastAsia="Verdana" w:hAnsi="Verdana" w:cs="Verdana"/>
          <w:sz w:val="14"/>
          <w:szCs w:val="14"/>
        </w:rPr>
      </w:pPr>
      <w:bookmarkStart w:id="63" w:name="_bookmark32"/>
      <w:bookmarkEnd w:id="63"/>
      <w:r>
        <w:rPr>
          <w:rFonts w:ascii="Verdana" w:hAnsi="Verdana"/>
          <w:b/>
          <w:color w:val="9FA900"/>
          <w:sz w:val="14"/>
        </w:rPr>
        <w:t xml:space="preserve">Фигура 9 </w:t>
      </w:r>
      <w:r>
        <w:rPr>
          <w:rFonts w:ascii="Verdana" w:hAnsi="Verdana"/>
          <w:color w:val="000000"/>
          <w:sz w:val="14"/>
        </w:rPr>
        <w:t>- Процес на вземане на решения, график и дейности, свързани с прилагането на съхранението в геоложки</w:t>
      </w:r>
      <w:r>
        <w:rPr>
          <w:rFonts w:ascii="Verdana" w:hAnsi="Verdana"/>
          <w:sz w:val="14"/>
        </w:rPr>
        <w:t xml:space="preserve"> обекти.</w:t>
      </w:r>
    </w:p>
    <w:p w14:paraId="4F828DAC" w14:textId="77777777" w:rsidR="00EA3029" w:rsidRDefault="00EA3029">
      <w:pPr>
        <w:jc w:val="both"/>
        <w:rPr>
          <w:rFonts w:ascii="Verdana" w:eastAsia="Verdana" w:hAnsi="Verdana" w:cs="Verdana"/>
          <w:sz w:val="14"/>
          <w:szCs w:val="14"/>
        </w:rPr>
        <w:sectPr w:rsidR="00EA3029">
          <w:pgSz w:w="11920" w:h="16860"/>
          <w:pgMar w:top="1600" w:right="1680" w:bottom="840" w:left="1420" w:header="0" w:footer="659" w:gutter="0"/>
          <w:cols w:space="708"/>
        </w:sectPr>
      </w:pPr>
    </w:p>
    <w:p w14:paraId="5E81EFF3" w14:textId="77777777" w:rsidR="00EA3029" w:rsidRDefault="005F5C85">
      <w:pPr>
        <w:pStyle w:val="Heading2"/>
        <w:numPr>
          <w:ilvl w:val="1"/>
          <w:numId w:val="3"/>
        </w:numPr>
        <w:tabs>
          <w:tab w:val="left" w:pos="1894"/>
        </w:tabs>
        <w:spacing w:before="82"/>
        <w:ind w:left="1893"/>
        <w:jc w:val="both"/>
        <w:rPr>
          <w:b w:val="0"/>
          <w:bCs w:val="0"/>
        </w:rPr>
      </w:pPr>
      <w:bookmarkStart w:id="64" w:name="6.2_Evaluation_des_incidences_environnem"/>
      <w:bookmarkEnd w:id="64"/>
      <w:r>
        <w:rPr>
          <w:color w:val="9FA900"/>
        </w:rPr>
        <w:lastRenderedPageBreak/>
        <w:t>Оценка на въздействието върху околната среда</w:t>
      </w:r>
    </w:p>
    <w:p w14:paraId="39DF2FC5" w14:textId="77777777" w:rsidR="00EA3029" w:rsidRDefault="00EA3029">
      <w:pPr>
        <w:spacing w:before="15" w:line="260" w:lineRule="exact"/>
        <w:rPr>
          <w:sz w:val="26"/>
          <w:szCs w:val="26"/>
        </w:rPr>
      </w:pPr>
    </w:p>
    <w:p w14:paraId="42386106" w14:textId="77777777" w:rsidR="00EA3029" w:rsidRDefault="005F5C85">
      <w:pPr>
        <w:pStyle w:val="BodyText"/>
        <w:spacing w:line="295" w:lineRule="auto"/>
        <w:ind w:left="1040" w:right="122"/>
        <w:jc w:val="both"/>
      </w:pPr>
      <w:r>
        <w:t>Оценката на въздействието на съхранението в геоложки формации върху околната среда на високоактивни и/или дългоживеещи отпадъци в трите различни подводни типа е обща и описателна. При липсата на данни за обекта или точна оценка на обема на отпадъците, коит</w:t>
      </w:r>
      <w:r>
        <w:t>о трябва да се съхраняват, оценката на въздействието се ограничава до качествена оценка на най-подходящите видове въздействие върху околната среда.</w:t>
      </w:r>
    </w:p>
    <w:p w14:paraId="07EEEF76" w14:textId="77777777" w:rsidR="00EA3029" w:rsidRDefault="00EA3029">
      <w:pPr>
        <w:spacing w:before="4" w:line="160" w:lineRule="exact"/>
        <w:rPr>
          <w:sz w:val="16"/>
          <w:szCs w:val="16"/>
        </w:rPr>
      </w:pPr>
    </w:p>
    <w:p w14:paraId="746531E5" w14:textId="77777777" w:rsidR="00EA3029" w:rsidRDefault="005F5C85">
      <w:pPr>
        <w:pStyle w:val="BodyText"/>
        <w:spacing w:line="294" w:lineRule="auto"/>
        <w:ind w:left="1040" w:right="124"/>
        <w:jc w:val="both"/>
      </w:pPr>
      <w:r>
        <w:t>Оценката се съсредоточава върху въздействието на геоложкото съхранение в тунели. За дълбоко геоложко съхран</w:t>
      </w:r>
      <w:r>
        <w:t>ение резултатите от научните изследвания все още са недостатъчни и все още не е ясно до каква степен този вариант би наложил сериозни ограничения по отношение на обема.</w:t>
      </w:r>
    </w:p>
    <w:p w14:paraId="69380896" w14:textId="77777777" w:rsidR="00EA3029" w:rsidRDefault="00EA3029">
      <w:pPr>
        <w:spacing w:before="7" w:line="160" w:lineRule="exact"/>
        <w:rPr>
          <w:sz w:val="16"/>
          <w:szCs w:val="16"/>
        </w:rPr>
      </w:pPr>
    </w:p>
    <w:p w14:paraId="25AE6000" w14:textId="77777777" w:rsidR="00EA3029" w:rsidRDefault="005F5C85">
      <w:pPr>
        <w:pStyle w:val="BodyText"/>
        <w:spacing w:line="296" w:lineRule="auto"/>
        <w:ind w:left="1039" w:right="120"/>
        <w:jc w:val="both"/>
      </w:pPr>
      <w:r>
        <w:t xml:space="preserve">Оценката е най-подробна </w:t>
      </w:r>
      <w:r>
        <w:rPr>
          <w:b/>
        </w:rPr>
        <w:t xml:space="preserve">за периода до края на затварянето </w:t>
      </w:r>
      <w:r>
        <w:t>на складовото съоръжение. Бе</w:t>
      </w:r>
      <w:r>
        <w:t>з да е в състояние да вземе точно решение, вече е ясно, че ще има неизбежно въздействие върху околната среда през този период. Както при всеки голям строителен проект, изграждането на съоръжение за съхранение ще доведе до големи промени на и около избрания</w:t>
      </w:r>
      <w:r>
        <w:t xml:space="preserve"> обект.</w:t>
      </w:r>
    </w:p>
    <w:p w14:paraId="2DA59CFE" w14:textId="77777777" w:rsidR="00EA3029" w:rsidRDefault="00EA3029">
      <w:pPr>
        <w:spacing w:before="6" w:line="150" w:lineRule="exact"/>
        <w:rPr>
          <w:sz w:val="15"/>
          <w:szCs w:val="15"/>
        </w:rPr>
      </w:pPr>
    </w:p>
    <w:p w14:paraId="45849091" w14:textId="77777777" w:rsidR="00EA3029" w:rsidRDefault="005F5C85">
      <w:pPr>
        <w:pStyle w:val="BodyText"/>
        <w:spacing w:line="295" w:lineRule="auto"/>
        <w:ind w:left="1039" w:right="120"/>
        <w:jc w:val="both"/>
      </w:pPr>
      <w:r>
        <w:t>Във всеки случай мащабът на проекта ще наруши почвите, фауната и флората, ландшафта и непосредствената околна среда за десетилетия напред. Изчислено е, че съоръжение за съхранение в геоложки формации изисква изкопаване на приблизително един милион</w:t>
      </w:r>
      <w:r>
        <w:t xml:space="preserve"> кубически метра материал. Самата инсталация и нейното затваряне ще изискват особено голямо количество бетон и други материали.</w:t>
      </w:r>
    </w:p>
    <w:p w14:paraId="09AAF1C8" w14:textId="77777777" w:rsidR="00EA3029" w:rsidRDefault="00EA3029">
      <w:pPr>
        <w:spacing w:before="1" w:line="160" w:lineRule="exact"/>
        <w:rPr>
          <w:sz w:val="16"/>
          <w:szCs w:val="16"/>
        </w:rPr>
      </w:pPr>
    </w:p>
    <w:p w14:paraId="7E0A36BB" w14:textId="77777777" w:rsidR="00EA3029" w:rsidRDefault="005F5C85">
      <w:pPr>
        <w:pStyle w:val="BodyText"/>
        <w:spacing w:line="294" w:lineRule="auto"/>
        <w:ind w:left="1039" w:right="122"/>
        <w:jc w:val="both"/>
      </w:pPr>
      <w:r>
        <w:t>Проектът ще има и относително ограничено въздействие върху мобилността. Ще има приблизително пет превоза на ден: четири за доставка на материали и един за радиоактивни отпадъци.</w:t>
      </w:r>
    </w:p>
    <w:p w14:paraId="68E2A329" w14:textId="77777777" w:rsidR="00EA3029" w:rsidRDefault="00EA3029">
      <w:pPr>
        <w:spacing w:before="4" w:line="160" w:lineRule="exact"/>
        <w:rPr>
          <w:sz w:val="16"/>
          <w:szCs w:val="16"/>
        </w:rPr>
      </w:pPr>
    </w:p>
    <w:p w14:paraId="599A4637" w14:textId="77777777" w:rsidR="00EA3029" w:rsidRDefault="005F5C85">
      <w:pPr>
        <w:ind w:left="1466" w:hanging="427"/>
        <w:rPr>
          <w:rFonts w:ascii="Verdana" w:eastAsia="Verdana" w:hAnsi="Verdana" w:cs="Verdana"/>
          <w:sz w:val="16"/>
          <w:szCs w:val="16"/>
        </w:rPr>
      </w:pPr>
      <w:r>
        <w:rPr>
          <w:rFonts w:ascii="Verdana" w:hAnsi="Verdana"/>
          <w:sz w:val="16"/>
        </w:rPr>
        <w:t xml:space="preserve">Въздействието върху околната среда през </w:t>
      </w:r>
      <w:r>
        <w:rPr>
          <w:rFonts w:ascii="Verdana" w:hAnsi="Verdana"/>
          <w:b/>
          <w:sz w:val="16"/>
        </w:rPr>
        <w:t xml:space="preserve">периода след затварянето </w:t>
      </w:r>
      <w:r>
        <w:rPr>
          <w:rFonts w:ascii="Verdana" w:hAnsi="Verdana"/>
          <w:sz w:val="16"/>
        </w:rPr>
        <w:t>ще бъде мног</w:t>
      </w:r>
      <w:r>
        <w:rPr>
          <w:rFonts w:ascii="Verdana" w:hAnsi="Verdana"/>
          <w:sz w:val="16"/>
        </w:rPr>
        <w:t>о ограничено:</w:t>
      </w:r>
    </w:p>
    <w:p w14:paraId="0E84A285" w14:textId="77777777" w:rsidR="00EA3029" w:rsidRDefault="00EA3029">
      <w:pPr>
        <w:spacing w:before="16" w:line="160" w:lineRule="exact"/>
        <w:rPr>
          <w:sz w:val="16"/>
          <w:szCs w:val="16"/>
        </w:rPr>
      </w:pPr>
    </w:p>
    <w:p w14:paraId="115B896F" w14:textId="77777777" w:rsidR="00EA3029" w:rsidRDefault="005F5C85">
      <w:pPr>
        <w:pStyle w:val="BodyText"/>
        <w:spacing w:line="160" w:lineRule="exact"/>
        <w:ind w:left="1467" w:right="180" w:hanging="1"/>
      </w:pPr>
      <w:r>
        <w:pict w14:anchorId="06E85A33">
          <v:shape id="_x0000_s1030" type="#_x0000_t202" style="position:absolute;left:0;text-align:left;margin-left:136.1pt;margin-top:-4pt;width:7.25pt;height:16pt;z-index:-251648000;mso-position-horizontal-relative:page" filled="f" stroked="f">
            <v:textbox inset="0,0,0,0">
              <w:txbxContent>
                <w:p w14:paraId="356843A1"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Мазето около склада ще се затопли поради наличието на високоактивни отпадъци, които ще отделят топлина.</w:t>
      </w:r>
    </w:p>
    <w:p w14:paraId="7FB414E1" w14:textId="77777777" w:rsidR="00EA3029" w:rsidRDefault="00EA3029">
      <w:pPr>
        <w:spacing w:line="180" w:lineRule="exact"/>
        <w:rPr>
          <w:sz w:val="18"/>
          <w:szCs w:val="18"/>
        </w:rPr>
      </w:pPr>
    </w:p>
    <w:p w14:paraId="3A91E65D" w14:textId="77777777" w:rsidR="00EA3029" w:rsidRDefault="005F5C85">
      <w:pPr>
        <w:pStyle w:val="BodyText"/>
        <w:spacing w:line="164" w:lineRule="exact"/>
        <w:ind w:left="1467" w:right="180" w:hanging="1"/>
      </w:pPr>
      <w:r>
        <w:pict w14:anchorId="1AD90D3A">
          <v:shape id="_x0000_s1029" type="#_x0000_t202" style="position:absolute;left:0;text-align:left;margin-left:136.1pt;margin-top:-3.85pt;width:7.25pt;height:16pt;z-index:-251646976;mso-position-horizontal-relative:page" filled="f" stroked="f">
            <v:textbox inset="0,0,0,0">
              <w:txbxContent>
                <w:p w14:paraId="5AAA0D2B"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След хиляди години опаковките и варелите неизбежно ще увредят. Това разграждане ще има радиологични последствия върху дълбокит</w:t>
      </w:r>
      <w:r>
        <w:t>е недра поради</w:t>
      </w:r>
    </w:p>
    <w:p w14:paraId="0A3F438C" w14:textId="77777777" w:rsidR="00EA3029" w:rsidRDefault="005F5C85">
      <w:pPr>
        <w:pStyle w:val="BodyText"/>
        <w:spacing w:before="46"/>
        <w:ind w:left="1467"/>
      </w:pPr>
      <w:r>
        <w:t>освобождаване на радиоактивни вещества в естествените бариери.</w:t>
      </w:r>
    </w:p>
    <w:p w14:paraId="380F0975" w14:textId="77777777" w:rsidR="00EA3029" w:rsidRDefault="00EA3029">
      <w:pPr>
        <w:spacing w:before="4" w:line="200" w:lineRule="exact"/>
        <w:rPr>
          <w:sz w:val="20"/>
          <w:szCs w:val="20"/>
        </w:rPr>
      </w:pPr>
    </w:p>
    <w:p w14:paraId="33EA9ECD" w14:textId="77777777" w:rsidR="00EA3029" w:rsidRDefault="005F5C85">
      <w:pPr>
        <w:pStyle w:val="BodyText"/>
        <w:spacing w:line="295" w:lineRule="auto"/>
        <w:ind w:right="121"/>
        <w:jc w:val="both"/>
      </w:pPr>
      <w:r>
        <w:t>Тъй като все още няма конкретни планове за това къде, кога и как да се управляват отпадъците в дългосрочен план, все още не е възможно да се вземе окончателно или задълбочено решение. Основната цел на съхранението в геоложки обекти обаче, а именно дългосро</w:t>
      </w:r>
      <w:r>
        <w:t>чната защита на човека и околната среда, остава от първостепенно значение. Тази защита ще бъде цялостна след затварянето, когато системата започне да осигурява пасивна сигурност.</w:t>
      </w:r>
    </w:p>
    <w:p w14:paraId="4ADAFB62" w14:textId="77777777" w:rsidR="00EA3029" w:rsidRDefault="00EA3029">
      <w:pPr>
        <w:spacing w:before="6" w:line="160" w:lineRule="exact"/>
        <w:rPr>
          <w:sz w:val="16"/>
          <w:szCs w:val="16"/>
        </w:rPr>
      </w:pPr>
    </w:p>
    <w:p w14:paraId="4DEAC16E" w14:textId="77777777" w:rsidR="00EA3029" w:rsidRDefault="005F5C85">
      <w:pPr>
        <w:pStyle w:val="BodyText"/>
        <w:spacing w:line="294" w:lineRule="auto"/>
        <w:ind w:right="122"/>
        <w:jc w:val="both"/>
      </w:pPr>
      <w:r>
        <w:t>Поради това всички възможни въздействия върху околната среда през периода до края на затварянето на съоръжението за съхранение следва да се разглеждат с оглед на основната цел за дългосрочна защита. Все пак въздействието върху околната среда трябва да бъде</w:t>
      </w:r>
      <w:r>
        <w:t xml:space="preserve"> ограничено и смекчено, доколкото е възможно.</w:t>
      </w:r>
    </w:p>
    <w:p w14:paraId="420B8934" w14:textId="77777777" w:rsidR="00EA3029" w:rsidRDefault="00EA3029">
      <w:pPr>
        <w:spacing w:before="5" w:line="160" w:lineRule="exact"/>
        <w:rPr>
          <w:sz w:val="16"/>
          <w:szCs w:val="16"/>
        </w:rPr>
      </w:pPr>
    </w:p>
    <w:p w14:paraId="4F9B6D7A" w14:textId="77777777" w:rsidR="00EA3029" w:rsidRDefault="005F5C85">
      <w:pPr>
        <w:pStyle w:val="BodyText"/>
        <w:spacing w:line="296" w:lineRule="auto"/>
        <w:ind w:right="130"/>
        <w:jc w:val="both"/>
      </w:pPr>
      <w:r>
        <w:t>За тази цел ONDRAF ще продължи да изготвя няколко доклада за въздействието върху околната среда и досие за безопасност, които ще формират основата за бъдещи решения.</w:t>
      </w:r>
    </w:p>
    <w:p w14:paraId="18C3B624" w14:textId="77777777" w:rsidR="00EA3029" w:rsidRDefault="00EA3029">
      <w:pPr>
        <w:spacing w:before="8" w:line="150" w:lineRule="exact"/>
        <w:rPr>
          <w:sz w:val="15"/>
          <w:szCs w:val="15"/>
        </w:rPr>
      </w:pPr>
    </w:p>
    <w:p w14:paraId="272F4E3C" w14:textId="77777777" w:rsidR="00EA3029" w:rsidRDefault="005F5C85">
      <w:pPr>
        <w:pStyle w:val="BodyText"/>
        <w:spacing w:line="294" w:lineRule="auto"/>
        <w:ind w:right="122"/>
        <w:jc w:val="both"/>
      </w:pPr>
      <w:r>
        <w:t xml:space="preserve">Компетентните органи, включително органът </w:t>
      </w:r>
      <w:r>
        <w:t>по безопасността AFCN, ще оценяват тези досиета. Тези оценки ще бъдат в съответствие с правната рамка за защита на човека и околната среда като цяло и по-специално радиационната защита.</w:t>
      </w:r>
    </w:p>
    <w:p w14:paraId="5CD90E64" w14:textId="77777777" w:rsidR="00EA3029" w:rsidRDefault="00EA3029">
      <w:pPr>
        <w:spacing w:before="4" w:line="160" w:lineRule="exact"/>
        <w:rPr>
          <w:sz w:val="16"/>
          <w:szCs w:val="16"/>
        </w:rPr>
      </w:pPr>
    </w:p>
    <w:p w14:paraId="0E09EDD2" w14:textId="77777777" w:rsidR="00EA3029" w:rsidRDefault="005F5C85">
      <w:pPr>
        <w:pStyle w:val="BodyText"/>
        <w:spacing w:line="294" w:lineRule="auto"/>
        <w:ind w:right="119"/>
        <w:jc w:val="both"/>
      </w:pPr>
      <w:r>
        <w:t>На всеки етап на вземане на решения следва да се докаже, че съхранени</w:t>
      </w:r>
      <w:r>
        <w:t>ето в геоложки формации не оказва неприемливо въздействие върху човека и околната среда, по-специално върху подпочвените и повърхностните води.</w:t>
      </w:r>
    </w:p>
    <w:p w14:paraId="2DF53C73" w14:textId="77777777" w:rsidR="00EA3029" w:rsidRDefault="00EA3029">
      <w:pPr>
        <w:spacing w:line="294" w:lineRule="auto"/>
        <w:jc w:val="both"/>
        <w:sectPr w:rsidR="00EA3029">
          <w:pgSz w:w="11920" w:h="16860"/>
          <w:pgMar w:top="1600" w:right="1400" w:bottom="840" w:left="1680" w:header="0" w:footer="659" w:gutter="0"/>
          <w:cols w:space="708"/>
        </w:sectPr>
      </w:pPr>
    </w:p>
    <w:p w14:paraId="341CD33B" w14:textId="77777777" w:rsidR="00EA3029" w:rsidRDefault="005F5C85">
      <w:pPr>
        <w:pStyle w:val="Heading1"/>
        <w:numPr>
          <w:ilvl w:val="0"/>
          <w:numId w:val="3"/>
        </w:numPr>
        <w:tabs>
          <w:tab w:val="left" w:pos="964"/>
        </w:tabs>
        <w:spacing w:before="124"/>
        <w:ind w:hanging="852"/>
        <w:jc w:val="both"/>
        <w:rPr>
          <w:b w:val="0"/>
          <w:bCs w:val="0"/>
        </w:rPr>
      </w:pPr>
      <w:bookmarkStart w:id="65" w:name="7_Conclusion"/>
      <w:bookmarkStart w:id="66" w:name="_bookmark33"/>
      <w:bookmarkEnd w:id="65"/>
      <w:bookmarkEnd w:id="66"/>
      <w:r>
        <w:rPr>
          <w:color w:val="9FA900"/>
        </w:rPr>
        <w:lastRenderedPageBreak/>
        <w:t>Заключение</w:t>
      </w:r>
    </w:p>
    <w:p w14:paraId="4EFEECC1" w14:textId="77777777" w:rsidR="00EA3029" w:rsidRDefault="005F5C85">
      <w:pPr>
        <w:pStyle w:val="BodyText"/>
        <w:spacing w:line="294" w:lineRule="auto"/>
        <w:ind w:left="111" w:right="1036"/>
        <w:jc w:val="both"/>
      </w:pPr>
      <w:r>
        <w:t>Белгия трябва да направи избор на политика по отношение на крайната дестинация за</w:t>
      </w:r>
      <w:r>
        <w:t xml:space="preserve"> високоактивни и/или дългоживеещи отпадъци: това е, което е договорено на международно равнище и се изисква от закона. ONDRAF предлага като национална политика система за </w:t>
      </w:r>
      <w:r>
        <w:rPr>
          <w:b/>
        </w:rPr>
        <w:t>геоложко съхранение на белгийска територия</w:t>
      </w:r>
      <w:r>
        <w:t>.</w:t>
      </w:r>
    </w:p>
    <w:p w14:paraId="24CD8BD8" w14:textId="77777777" w:rsidR="00EA3029" w:rsidRDefault="00EA3029">
      <w:pPr>
        <w:spacing w:before="5" w:line="160" w:lineRule="exact"/>
        <w:rPr>
          <w:sz w:val="16"/>
          <w:szCs w:val="16"/>
        </w:rPr>
      </w:pPr>
    </w:p>
    <w:p w14:paraId="7C7AAE3D" w14:textId="77777777" w:rsidR="00EA3029" w:rsidRDefault="005F5C85">
      <w:pPr>
        <w:pStyle w:val="BodyText"/>
        <w:spacing w:line="295" w:lineRule="auto"/>
        <w:ind w:left="111" w:right="1031"/>
        <w:jc w:val="both"/>
      </w:pPr>
      <w:r>
        <w:pict w14:anchorId="13DD347A">
          <v:shape id="_x0000_s1028" type="#_x0000_t202" style="position:absolute;left:0;text-align:left;margin-left:76.55pt;margin-top:50.55pt;width:7.25pt;height:16pt;z-index:-251645952;mso-position-horizontal-relative:page" filled="f" stroked="f">
            <v:textbox inset="0,0,0,0">
              <w:txbxContent>
                <w:p w14:paraId="3E42DED0"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ONDRAF разполага с широка база от научни знания и се подпомага от повече от 40 години научноизследователска и развойна дейност както на национално, така и на международно равнище. В ONDRAF са убедени, че геоложкото съхранение на белгийска територия е възмо</w:t>
      </w:r>
      <w:r>
        <w:t>жно и че трябва незабавно да се вземе решение, подкрепено от следните окончателни съображения:</w:t>
      </w:r>
    </w:p>
    <w:p w14:paraId="097B5306" w14:textId="77777777" w:rsidR="00EA3029" w:rsidRDefault="005F5C85">
      <w:pPr>
        <w:spacing w:before="134" w:line="160" w:lineRule="exact"/>
        <w:ind w:left="536" w:right="1033"/>
        <w:jc w:val="both"/>
        <w:rPr>
          <w:rFonts w:ascii="Verdana" w:eastAsia="Verdana" w:hAnsi="Verdana" w:cs="Verdana"/>
          <w:sz w:val="16"/>
          <w:szCs w:val="16"/>
        </w:rPr>
      </w:pPr>
      <w:r>
        <w:rPr>
          <w:rFonts w:ascii="Verdana" w:hAnsi="Verdana"/>
          <w:b/>
          <w:sz w:val="16"/>
        </w:rPr>
        <w:t xml:space="preserve">Няма разумна алтернатива на геоложкото съхранение. </w:t>
      </w:r>
      <w:r>
        <w:rPr>
          <w:rFonts w:ascii="Verdana" w:hAnsi="Verdana"/>
          <w:sz w:val="16"/>
        </w:rPr>
        <w:t>За да гарантираме безопасността и опазването на околната среда, трябва да ограничим високоактивните отпадъци</w:t>
      </w:r>
    </w:p>
    <w:p w14:paraId="5B2CC034" w14:textId="77777777" w:rsidR="00EA3029" w:rsidRDefault="005F5C85">
      <w:pPr>
        <w:pStyle w:val="BodyText"/>
        <w:spacing w:before="52" w:line="293" w:lineRule="auto"/>
        <w:ind w:left="536" w:right="1033"/>
        <w:jc w:val="both"/>
      </w:pPr>
      <w:r>
        <w:t>и</w:t>
      </w:r>
      <w:r>
        <w:t xml:space="preserve">/или </w:t>
      </w:r>
      <w:proofErr w:type="spellStart"/>
      <w:r>
        <w:t>дългоживеещиете</w:t>
      </w:r>
      <w:proofErr w:type="spellEnd"/>
      <w:r>
        <w:t xml:space="preserve"> отпадъци и ги изолират от хората и околната среда в продължение на стотици хиляди години или дори около един милион години.</w:t>
      </w:r>
    </w:p>
    <w:p w14:paraId="5ED67F7A" w14:textId="77777777" w:rsidR="00EA3029" w:rsidRDefault="005F5C85">
      <w:pPr>
        <w:pStyle w:val="BodyText"/>
        <w:spacing w:before="84" w:line="294" w:lineRule="auto"/>
        <w:ind w:left="536" w:right="1033" w:hanging="1"/>
        <w:jc w:val="both"/>
      </w:pPr>
      <w:r>
        <w:t>Съществува широк международен консенсус за това, че високоактивните и/или дългоживеещите отпадъци могат да бъда</w:t>
      </w:r>
      <w:r>
        <w:t>т съхранявани само в дълбочина. Само геоложкото съхранение в подходящ подпочвен пласт може да предпази отпадъците от бъдещи промени на земната повърхност, изменението на климата и промените в обществото.</w:t>
      </w:r>
    </w:p>
    <w:p w14:paraId="65E55D6F" w14:textId="77777777" w:rsidR="00EA3029" w:rsidRDefault="005F5C85">
      <w:pPr>
        <w:pStyle w:val="BodyText"/>
        <w:spacing w:before="85" w:line="294" w:lineRule="auto"/>
        <w:ind w:left="536" w:right="1032"/>
        <w:jc w:val="both"/>
      </w:pPr>
      <w:r>
        <w:pict w14:anchorId="2832EDF6">
          <v:shape id="_x0000_s1027" type="#_x0000_t202" style="position:absolute;left:0;text-align:left;margin-left:76.55pt;margin-top:66.8pt;width:7.25pt;height:16pt;z-index:-251644928;mso-position-horizontal-relative:page" filled="f" stroked="f">
            <v:textbox inset="0,0,0,0">
              <w:txbxContent>
                <w:p w14:paraId="64E823F8"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Всички държави с такава политика са избрали и г</w:t>
      </w:r>
      <w:r>
        <w:t>еоложкото съхранение. Те отхвърлиха всички алтернативи, включително удължено съхранение. Те не отговарят на критериите за безопасност, защита, осъществимост и етика. Фактът, че дългосрочното съхранение не е сигурно дългосрочно решение, се потвърждава от ор</w:t>
      </w:r>
      <w:r>
        <w:t>гана по безопасността AFCN.</w:t>
      </w:r>
    </w:p>
    <w:p w14:paraId="2B3E5DAB" w14:textId="77777777" w:rsidR="00EA3029" w:rsidRDefault="005F5C85">
      <w:pPr>
        <w:spacing w:before="136" w:line="160" w:lineRule="exact"/>
        <w:ind w:left="535" w:right="1032"/>
        <w:jc w:val="both"/>
        <w:rPr>
          <w:rFonts w:ascii="Verdana" w:eastAsia="Verdana" w:hAnsi="Verdana" w:cs="Verdana"/>
          <w:sz w:val="16"/>
          <w:szCs w:val="16"/>
        </w:rPr>
      </w:pPr>
      <w:r>
        <w:rPr>
          <w:rFonts w:ascii="Verdana" w:hAnsi="Verdana"/>
          <w:b/>
          <w:sz w:val="16"/>
        </w:rPr>
        <w:t xml:space="preserve">Изборът на политика трябва да бъде направен в най-кратки срокове. </w:t>
      </w:r>
      <w:r>
        <w:rPr>
          <w:rFonts w:ascii="Verdana" w:hAnsi="Verdana"/>
          <w:sz w:val="16"/>
        </w:rPr>
        <w:t>Докато Белгия не установи политика, тя не изпълнява задълженията по Директива 2011/70/Евратом. Той не</w:t>
      </w:r>
    </w:p>
    <w:p w14:paraId="129C23A5" w14:textId="77777777" w:rsidR="00EA3029" w:rsidRDefault="005F5C85">
      <w:pPr>
        <w:pStyle w:val="BodyText"/>
        <w:spacing w:before="52" w:line="294" w:lineRule="auto"/>
        <w:ind w:left="535" w:right="1032"/>
        <w:jc w:val="both"/>
      </w:pPr>
      <w:r>
        <w:pict w14:anchorId="44DFAE57">
          <v:shape id="_x0000_s1026" type="#_x0000_t202" style="position:absolute;left:0;text-align:left;margin-left:76.55pt;margin-top:65.05pt;width:7.25pt;height:16pt;z-index:-251643904;mso-position-horizontal-relative:page" filled="f" stroked="f">
            <v:textbox inset="0,0,0,0">
              <w:txbxContent>
                <w:p w14:paraId="231EA688" w14:textId="77777777" w:rsidR="00EA3029" w:rsidRDefault="005F5C85">
                  <w:pPr>
                    <w:spacing w:line="319" w:lineRule="exact"/>
                    <w:rPr>
                      <w:rFonts w:ascii="Wingdings" w:eastAsia="Wingdings" w:hAnsi="Wingdings" w:cs="Wingdings"/>
                      <w:sz w:val="32"/>
                      <w:szCs w:val="32"/>
                    </w:rPr>
                  </w:pPr>
                  <w:r>
                    <w:rPr>
                      <w:rFonts w:ascii="Wingdings" w:hAnsi="Wingdings"/>
                      <w:color w:val="9FA900"/>
                      <w:sz w:val="32"/>
                    </w:rPr>
                    <w:t></w:t>
                  </w:r>
                </w:p>
              </w:txbxContent>
            </v:textbox>
            <w10:wrap anchorx="page"/>
          </v:shape>
        </w:pict>
      </w:r>
      <w:r>
        <w:t>следователно не е възможно да се постигне конкретен напредък в осъществяването на геоложко съхранение и научните изследвания биха могли да бъдат спрени. Прилагането на принципа „замърсителят плаща“ не може да бъде доразвито без решение. Освен това жителите</w:t>
      </w:r>
      <w:r>
        <w:t xml:space="preserve"> на общините, където отпадъците и отработеното гориво се съхраняват временно, не знаят колко дълго ще продължи това съхранение.</w:t>
      </w:r>
    </w:p>
    <w:p w14:paraId="0B101F1A" w14:textId="77777777" w:rsidR="00EA3029" w:rsidRDefault="005F5C85">
      <w:pPr>
        <w:spacing w:before="134" w:line="160" w:lineRule="exact"/>
        <w:ind w:left="535" w:right="1033"/>
        <w:jc w:val="both"/>
        <w:rPr>
          <w:rFonts w:ascii="Verdana" w:eastAsia="Verdana" w:hAnsi="Verdana" w:cs="Verdana"/>
          <w:sz w:val="16"/>
          <w:szCs w:val="16"/>
        </w:rPr>
      </w:pPr>
      <w:r>
        <w:rPr>
          <w:rFonts w:ascii="Verdana" w:hAnsi="Verdana"/>
          <w:b/>
          <w:sz w:val="16"/>
        </w:rPr>
        <w:t xml:space="preserve">Липсата на решение има негативно влияние. </w:t>
      </w:r>
      <w:r>
        <w:rPr>
          <w:rFonts w:ascii="Verdana" w:hAnsi="Verdana"/>
          <w:sz w:val="16"/>
        </w:rPr>
        <w:t>Настоящата ситуация на временно съхранение на високоактивни и/или дългоживеещи отпадъц</w:t>
      </w:r>
      <w:r>
        <w:rPr>
          <w:rFonts w:ascii="Verdana" w:hAnsi="Verdana"/>
          <w:sz w:val="16"/>
        </w:rPr>
        <w:t>и е безопасна, но</w:t>
      </w:r>
    </w:p>
    <w:p w14:paraId="0485D7BB" w14:textId="77777777" w:rsidR="00EA3029" w:rsidRDefault="005F5C85">
      <w:pPr>
        <w:pStyle w:val="BodyText"/>
        <w:spacing w:before="52" w:line="294" w:lineRule="auto"/>
        <w:ind w:left="536" w:right="1033" w:hanging="1"/>
        <w:jc w:val="both"/>
      </w:pPr>
      <w:r>
        <w:t xml:space="preserve">продължителното отлагане на решението ще доведе до повишен риск от въздействие върху околната среда. </w:t>
      </w:r>
      <w:r>
        <w:t>Съоръженията за временно складиране ще трябва да бъдат заменени в края на експлоатационния им живот, а отпадъците може да се нуждаят от преопаковане, което ще доведе до значителни разходи и ще изисква знания и експертен опит. Това неизбежно ще увеличи коли</w:t>
      </w:r>
      <w:r>
        <w:t>чеството на отпадъците, които трябва да се управляват.</w:t>
      </w:r>
    </w:p>
    <w:p w14:paraId="1DB1C5A7" w14:textId="77777777" w:rsidR="00EA3029" w:rsidRDefault="005F5C85">
      <w:pPr>
        <w:pStyle w:val="Heading4"/>
        <w:numPr>
          <w:ilvl w:val="0"/>
          <w:numId w:val="2"/>
        </w:numPr>
        <w:tabs>
          <w:tab w:val="left" w:pos="536"/>
        </w:tabs>
        <w:spacing w:before="44" w:line="318" w:lineRule="exact"/>
        <w:jc w:val="both"/>
        <w:rPr>
          <w:b w:val="0"/>
          <w:bCs w:val="0"/>
        </w:rPr>
      </w:pPr>
      <w:bookmarkStart w:id="67" w:name="_Attendre_n’offre_aucune_perspective_de"/>
      <w:bookmarkEnd w:id="67"/>
      <w:r>
        <w:rPr>
          <w:color w:val="000000"/>
        </w:rPr>
        <w:t>Изчакването не предлага перспектива за вземане на по-добро решение.</w:t>
      </w:r>
    </w:p>
    <w:p w14:paraId="47F84B4B" w14:textId="77777777" w:rsidR="00EA3029" w:rsidRDefault="005F5C85">
      <w:pPr>
        <w:pStyle w:val="BodyText"/>
        <w:spacing w:line="157" w:lineRule="exact"/>
        <w:ind w:left="535"/>
        <w:jc w:val="both"/>
      </w:pPr>
      <w:r>
        <w:t>Цялото познание, необходимо за вземане на първо решение по въпроса,</w:t>
      </w:r>
    </w:p>
    <w:p w14:paraId="1B6D5BDB" w14:textId="77777777" w:rsidR="00EA3029" w:rsidRDefault="005F5C85">
      <w:pPr>
        <w:pStyle w:val="BodyText"/>
        <w:spacing w:before="45" w:line="296" w:lineRule="auto"/>
        <w:ind w:left="535" w:right="1036"/>
        <w:jc w:val="both"/>
      </w:pPr>
      <w:r>
        <w:t>че високоактивните и/или дългоживеещите отпадъци следва да се пре</w:t>
      </w:r>
      <w:r>
        <w:t>доставят в Белгия и по света.</w:t>
      </w:r>
    </w:p>
    <w:p w14:paraId="4D69B1B5" w14:textId="77777777" w:rsidR="00EA3029" w:rsidRDefault="005F5C85">
      <w:pPr>
        <w:pStyle w:val="BodyText"/>
        <w:spacing w:before="79" w:line="295" w:lineRule="auto"/>
        <w:ind w:left="535" w:right="1031"/>
        <w:jc w:val="both"/>
      </w:pPr>
      <w:r>
        <w:t xml:space="preserve">Предстоят нови развития, но те не предоставят аргументи за отлагане на решение относно съхранението в геоложки обекти. Ядрените технологии на бъдещето, като </w:t>
      </w:r>
      <w:r>
        <w:rPr>
          <w:i/>
        </w:rPr>
        <w:t xml:space="preserve">технологията за разделяне и преобразуване </w:t>
      </w:r>
      <w:r>
        <w:t>(P&amp;T), не са приложими за п</w:t>
      </w:r>
      <w:r>
        <w:t>ромишлеността по отношение на радиоактивните отпадъци, които вече съществуват в Белгия. Те обаче биха могли да спомогнат за намаляване на количеството дългоживеещи радиоактивни вещества в бъдещите отпадъци, които да бъдат поставени на геоложко съхранение.</w:t>
      </w:r>
    </w:p>
    <w:p w14:paraId="6AD33BBA" w14:textId="77777777" w:rsidR="00EA3029" w:rsidRDefault="00EA3029">
      <w:pPr>
        <w:spacing w:before="4" w:line="160" w:lineRule="exact"/>
        <w:rPr>
          <w:sz w:val="16"/>
          <w:szCs w:val="16"/>
        </w:rPr>
      </w:pPr>
    </w:p>
    <w:p w14:paraId="44A739A5" w14:textId="77777777" w:rsidR="00EA3029" w:rsidRDefault="005F5C85">
      <w:pPr>
        <w:pStyle w:val="BodyText"/>
        <w:spacing w:line="296" w:lineRule="auto"/>
        <w:ind w:left="111" w:right="1038" w:hanging="1"/>
        <w:jc w:val="both"/>
      </w:pPr>
      <w:r>
        <w:t>Веднага щом правителството потвърди какво ще направи Белгия с високоактивните и/или дългоживеещите отпадъци, ONDRAF ще преразгледа и обсъди с всички</w:t>
      </w:r>
    </w:p>
    <w:p w14:paraId="5E5B3825" w14:textId="77777777" w:rsidR="00EA3029" w:rsidRDefault="00EA3029">
      <w:pPr>
        <w:spacing w:line="296" w:lineRule="auto"/>
        <w:jc w:val="both"/>
        <w:sectPr w:rsidR="00EA3029">
          <w:pgSz w:w="11920" w:h="16860"/>
          <w:pgMar w:top="1600" w:right="1680" w:bottom="840" w:left="1420" w:header="0" w:footer="659" w:gutter="0"/>
          <w:cols w:space="708"/>
        </w:sectPr>
      </w:pPr>
    </w:p>
    <w:p w14:paraId="6C85CF09" w14:textId="77777777" w:rsidR="00EA3029" w:rsidRDefault="005F5C85">
      <w:pPr>
        <w:pStyle w:val="BodyText"/>
        <w:spacing w:before="122" w:line="293" w:lineRule="auto"/>
        <w:ind w:right="116"/>
      </w:pPr>
      <w:r>
        <w:lastRenderedPageBreak/>
        <w:t>заинтересованите страни начина, по който ще се прилага решението. Това ще доведе до социален диалог относно практическите последващи действия във връзка с политиката.</w:t>
      </w:r>
    </w:p>
    <w:sectPr w:rsidR="00EA3029">
      <w:pgSz w:w="11920" w:h="16860"/>
      <w:pgMar w:top="1600" w:right="1420" w:bottom="840" w:left="1680" w:header="0" w:footer="6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805D" w14:textId="77777777" w:rsidR="00000000" w:rsidRDefault="005F5C85">
      <w:r>
        <w:separator/>
      </w:r>
    </w:p>
  </w:endnote>
  <w:endnote w:type="continuationSeparator" w:id="0">
    <w:p w14:paraId="215F4B83" w14:textId="77777777" w:rsidR="00000000" w:rsidRDefault="005F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6FAB" w14:textId="77777777" w:rsidR="00EA3029" w:rsidRDefault="005F5C85">
    <w:pPr>
      <w:spacing w:line="14" w:lineRule="auto"/>
      <w:rPr>
        <w:sz w:val="20"/>
        <w:szCs w:val="20"/>
      </w:rPr>
    </w:pPr>
    <w:r>
      <w:pict w14:anchorId="3E0BEBA7">
        <v:shapetype id="_x0000_t202" coordsize="21600,21600" o:spt="202" path="m,l,21600r21600,l21600,xe">
          <v:stroke joinstyle="miter"/>
          <v:path gradientshapeok="t" o:connecttype="rect"/>
        </v:shapetype>
        <v:shape id="_x0000_s2060" type="#_x0000_t202" style="position:absolute;margin-left:134.2pt;margin-top:798.55pt;width:10.65pt;height:9.6pt;z-index:-1048;mso-position-horizontal-relative:page;mso-position-vertical-relative:page" filled="f" stroked="f">
          <v:textbox inset="0,0,0,0">
            <w:txbxContent>
              <w:p w14:paraId="4B95F0AC" w14:textId="77777777" w:rsidR="00EA3029" w:rsidRDefault="005F5C85">
                <w:pPr>
                  <w:spacing w:line="177" w:lineRule="exact"/>
                  <w:ind w:left="40"/>
                  <w:rPr>
                    <w:rFonts w:ascii="Verdana" w:eastAsia="Verdana" w:hAnsi="Verdana" w:cs="Verdana"/>
                    <w:sz w:val="15"/>
                    <w:szCs w:val="15"/>
                  </w:rPr>
                </w:pPr>
                <w:r>
                  <w:fldChar w:fldCharType="begin"/>
                </w:r>
                <w:r>
                  <w:rPr>
                    <w:rFonts w:ascii="Verdana"/>
                    <w:sz w:val="15"/>
                  </w:rPr>
                  <w:instrText xml:space="preserve"> PAGE </w:instrText>
                </w:r>
                <w:r>
                  <w:fldChar w:fldCharType="separate"/>
                </w:r>
                <w:r>
                  <w:t>iv</w:t>
                </w:r>
                <w:r>
                  <w:fldChar w:fldCharType="end"/>
                </w:r>
              </w:p>
            </w:txbxContent>
          </v:textbox>
          <w10:wrap anchorx="page" anchory="page"/>
        </v:shape>
      </w:pict>
    </w:r>
    <w:r>
      <w:pict w14:anchorId="6A5C3504">
        <v:shape id="_x0000_s2059" type="#_x0000_t202" style="position:absolute;margin-left:380.25pt;margin-top:798.55pt;width:139.65pt;height:9.6pt;z-index:-1047;mso-position-horizontal-relative:page;mso-position-vertical-relative:page" filled="f" stroked="f">
          <v:textbox inset="0,0,0,0">
            <w:txbxContent>
              <w:p w14:paraId="4CAE6A23" w14:textId="77777777" w:rsidR="00EA3029" w:rsidRDefault="005F5C85">
                <w:pPr>
                  <w:spacing w:line="177" w:lineRule="exact"/>
                  <w:ind w:left="20"/>
                  <w:rPr>
                    <w:rFonts w:ascii="Verdana" w:eastAsia="Verdana" w:hAnsi="Verdana" w:cs="Verdana"/>
                    <w:sz w:val="15"/>
                    <w:szCs w:val="15"/>
                  </w:rPr>
                </w:pPr>
                <w:r>
                  <w:rPr>
                    <w:rFonts w:ascii="Verdana" w:hAnsi="Verdana"/>
                    <w:sz w:val="15"/>
                  </w:rPr>
                  <w:t>NIROND - TR 2020 -08 ф - април 2020 г.</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F69A" w14:textId="77777777" w:rsidR="00EA3029" w:rsidRDefault="005F5C85">
    <w:pPr>
      <w:spacing w:line="14" w:lineRule="auto"/>
      <w:rPr>
        <w:sz w:val="20"/>
        <w:szCs w:val="20"/>
      </w:rPr>
    </w:pPr>
    <w:r>
      <w:pict w14:anchorId="6E6AC200">
        <v:shapetype id="_x0000_t202" coordsize="21600,21600" o:spt="202" path="m,l,21600r21600,l21600,xe">
          <v:stroke joinstyle="miter"/>
          <v:path gradientshapeok="t" o:connecttype="rect"/>
        </v:shapetype>
        <v:shape id="_x0000_s2058" type="#_x0000_t202" style="position:absolute;margin-left:75.55pt;margin-top:798.55pt;width:139.65pt;height:9.6pt;z-index:-1046;mso-position-horizontal-relative:page;mso-position-vertical-relative:page" filled="f" stroked="f">
          <v:textbox inset="0,0,0,0">
            <w:txbxContent>
              <w:p w14:paraId="30863F1A" w14:textId="77777777" w:rsidR="00EA3029" w:rsidRDefault="005F5C85">
                <w:pPr>
                  <w:spacing w:line="177" w:lineRule="exact"/>
                  <w:ind w:left="20"/>
                  <w:rPr>
                    <w:rFonts w:ascii="Verdana" w:eastAsia="Verdana" w:hAnsi="Verdana" w:cs="Verdana"/>
                    <w:sz w:val="15"/>
                    <w:szCs w:val="15"/>
                  </w:rPr>
                </w:pPr>
                <w:r>
                  <w:rPr>
                    <w:rFonts w:ascii="Verdana" w:hAnsi="Verdana"/>
                    <w:sz w:val="15"/>
                  </w:rPr>
                  <w:t>NIROND - TR 2020 -08 ф - април 2020 г.</w:t>
                </w:r>
              </w:p>
            </w:txbxContent>
          </v:textbox>
          <w10:wrap anchorx="page" anchory="page"/>
        </v:shape>
      </w:pict>
    </w:r>
    <w:r>
      <w:pict w14:anchorId="10A17B41">
        <v:shape id="_x0000_s2057" type="#_x0000_t202" style="position:absolute;margin-left:451.25pt;margin-top:798.55pt;width:10.2pt;height:9.6pt;z-index:-1045;mso-position-horizontal-relative:page;mso-position-vertical-relative:page" filled="f" stroked="f">
          <v:textbox inset="0,0,0,0">
            <w:txbxContent>
              <w:p w14:paraId="22D0A370" w14:textId="77777777" w:rsidR="00EA3029" w:rsidRDefault="005F5C85">
                <w:pPr>
                  <w:spacing w:line="177" w:lineRule="exact"/>
                  <w:ind w:left="40"/>
                  <w:rPr>
                    <w:rFonts w:ascii="Verdana" w:eastAsia="Verdana" w:hAnsi="Verdana" w:cs="Verdana"/>
                    <w:sz w:val="15"/>
                    <w:szCs w:val="15"/>
                  </w:rPr>
                </w:pPr>
                <w:r>
                  <w:fldChar w:fldCharType="begin"/>
                </w:r>
                <w:r>
                  <w:rPr>
                    <w:rFonts w:ascii="Verdana"/>
                    <w:sz w:val="15"/>
                  </w:rPr>
                  <w:instrText xml:space="preserve"> PAGE </w:instrText>
                </w:r>
                <w:r>
                  <w:fldChar w:fldCharType="separate"/>
                </w:r>
                <w:r>
                  <w:t>ii</w:t>
                </w:r>
                <w:r>
                  <w:t>i</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EC84" w14:textId="77777777" w:rsidR="00EA3029" w:rsidRDefault="005F5C85">
    <w:pPr>
      <w:spacing w:line="14" w:lineRule="auto"/>
      <w:rPr>
        <w:sz w:val="20"/>
        <w:szCs w:val="20"/>
      </w:rPr>
    </w:pPr>
    <w:r>
      <w:pict w14:anchorId="1E022CD4">
        <v:shapetype id="_x0000_t202" coordsize="21600,21600" o:spt="202" path="m,l,21600r21600,l21600,xe">
          <v:stroke joinstyle="miter"/>
          <v:path gradientshapeok="t" o:connecttype="rect"/>
        </v:shapetype>
        <v:shape id="_x0000_s2054" type="#_x0000_t202" style="position:absolute;margin-left:134.2pt;margin-top:798.55pt;width:10.55pt;height:9.6pt;z-index:-1042;mso-position-horizontal-relative:page;mso-position-vertical-relative:page" filled="f" stroked="f">
          <v:textbox inset="0,0,0,0">
            <w:txbxContent>
              <w:p w14:paraId="57FF30C6" w14:textId="77777777" w:rsidR="00EA3029" w:rsidRDefault="005F5C85">
                <w:pPr>
                  <w:spacing w:line="177" w:lineRule="exact"/>
                  <w:ind w:left="40"/>
                  <w:rPr>
                    <w:rFonts w:ascii="Verdana" w:eastAsia="Verdana" w:hAnsi="Verdana" w:cs="Verdana"/>
                    <w:sz w:val="15"/>
                    <w:szCs w:val="15"/>
                  </w:rPr>
                </w:pPr>
                <w:r>
                  <w:fldChar w:fldCharType="begin"/>
                </w:r>
                <w:r>
                  <w:rPr>
                    <w:rFonts w:ascii="Verdana"/>
                    <w:sz w:val="15"/>
                  </w:rPr>
                  <w:instrText xml:space="preserve"> PAGE </w:instrText>
                </w:r>
                <w:r>
                  <w:fldChar w:fldCharType="separate"/>
                </w:r>
                <w:r>
                  <w:t>v</w:t>
                </w:r>
                <w:r>
                  <w:t>i</w:t>
                </w:r>
                <w:r>
                  <w:fldChar w:fldCharType="end"/>
                </w:r>
              </w:p>
            </w:txbxContent>
          </v:textbox>
          <w10:wrap anchorx="page" anchory="page"/>
        </v:shape>
      </w:pict>
    </w:r>
    <w:r>
      <w:pict w14:anchorId="547E8E0A">
        <v:shape id="_x0000_s2053" type="#_x0000_t202" style="position:absolute;margin-left:380.25pt;margin-top:798.55pt;width:139.65pt;height:9.6pt;z-index:-1041;mso-position-horizontal-relative:page;mso-position-vertical-relative:page" filled="f" stroked="f">
          <v:textbox inset="0,0,0,0">
            <w:txbxContent>
              <w:p w14:paraId="19D37976" w14:textId="77777777" w:rsidR="00EA3029" w:rsidRDefault="005F5C85">
                <w:pPr>
                  <w:spacing w:line="177" w:lineRule="exact"/>
                  <w:ind w:left="20"/>
                  <w:rPr>
                    <w:rFonts w:ascii="Verdana" w:eastAsia="Verdana" w:hAnsi="Verdana" w:cs="Verdana"/>
                    <w:sz w:val="15"/>
                    <w:szCs w:val="15"/>
                  </w:rPr>
                </w:pPr>
                <w:r>
                  <w:rPr>
                    <w:rFonts w:ascii="Verdana" w:hAnsi="Verdana"/>
                    <w:sz w:val="15"/>
                  </w:rPr>
                  <w:t>NIROND - TR 2020 -08 ф - април 2020 г.</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F1B9" w14:textId="77777777" w:rsidR="00EA3029" w:rsidRDefault="005F5C85">
    <w:pPr>
      <w:spacing w:line="14" w:lineRule="auto"/>
      <w:rPr>
        <w:sz w:val="20"/>
        <w:szCs w:val="20"/>
      </w:rPr>
    </w:pPr>
    <w:r>
      <w:pict w14:anchorId="161C0B59">
        <v:shapetype id="_x0000_t202" coordsize="21600,21600" o:spt="202" path="m,l,21600r21600,l21600,xe">
          <v:stroke joinstyle="miter"/>
          <v:path gradientshapeok="t" o:connecttype="rect"/>
        </v:shapetype>
        <v:shape id="_x0000_s2056" type="#_x0000_t202" style="position:absolute;margin-left:75.55pt;margin-top:798.55pt;width:139.65pt;height:9.6pt;z-index:-1044;mso-position-horizontal-relative:page;mso-position-vertical-relative:page" filled="f" stroked="f">
          <v:textbox inset="0,0,0,0">
            <w:txbxContent>
              <w:p w14:paraId="505DE3AC" w14:textId="77777777" w:rsidR="00EA3029" w:rsidRDefault="005F5C85">
                <w:pPr>
                  <w:spacing w:line="177" w:lineRule="exact"/>
                  <w:ind w:left="20"/>
                  <w:rPr>
                    <w:rFonts w:ascii="Verdana" w:eastAsia="Verdana" w:hAnsi="Verdana" w:cs="Verdana"/>
                    <w:sz w:val="15"/>
                    <w:szCs w:val="15"/>
                  </w:rPr>
                </w:pPr>
                <w:r>
                  <w:rPr>
                    <w:rFonts w:ascii="Verdana" w:hAnsi="Verdana"/>
                    <w:sz w:val="15"/>
                  </w:rPr>
                  <w:t>NIROND - TR 2020 -08 ф - април 2020 г.</w:t>
                </w:r>
              </w:p>
            </w:txbxContent>
          </v:textbox>
          <w10:wrap anchorx="page" anchory="page"/>
        </v:shape>
      </w:pict>
    </w:r>
    <w:r>
      <w:pict w14:anchorId="4CEC1685">
        <v:shape id="_x0000_s2055" type="#_x0000_t202" style="position:absolute;margin-left:451.25pt;margin-top:798.55pt;width:8.5pt;height:9.6pt;z-index:-1043;mso-position-horizontal-relative:page;mso-position-vertical-relative:page" filled="f" stroked="f">
          <v:textbox inset="0,0,0,0">
            <w:txbxContent>
              <w:p w14:paraId="79E22BD3" w14:textId="77777777" w:rsidR="00EA3029" w:rsidRDefault="005F5C85">
                <w:pPr>
                  <w:spacing w:line="177" w:lineRule="exact"/>
                  <w:ind w:left="40"/>
                  <w:rPr>
                    <w:rFonts w:ascii="Verdana" w:eastAsia="Verdana" w:hAnsi="Verdana" w:cs="Verdana"/>
                    <w:sz w:val="15"/>
                    <w:szCs w:val="15"/>
                  </w:rPr>
                </w:pPr>
                <w:r>
                  <w:fldChar w:fldCharType="begin"/>
                </w:r>
                <w:r>
                  <w:rPr>
                    <w:rFonts w:ascii="Verdana"/>
                    <w:sz w:val="15"/>
                  </w:rPr>
                  <w:instrText xml:space="preserve"> PAGE </w:instrText>
                </w:r>
                <w:r>
                  <w:fldChar w:fldCharType="separate"/>
                </w:r>
                <w:r>
                  <w:t>v</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C915" w14:textId="77777777" w:rsidR="00EA3029" w:rsidRDefault="005F5C85">
    <w:pPr>
      <w:spacing w:line="14" w:lineRule="auto"/>
      <w:rPr>
        <w:sz w:val="20"/>
        <w:szCs w:val="20"/>
      </w:rPr>
    </w:pPr>
    <w:r>
      <w:pict w14:anchorId="1828C735">
        <v:shapetype id="_x0000_t202" coordsize="21600,21600" o:spt="202" path="m,l,21600r21600,l21600,xe">
          <v:stroke joinstyle="miter"/>
          <v:path gradientshapeok="t" o:connecttype="rect"/>
        </v:shapetype>
        <v:shape id="_x0000_s2050" type="#_x0000_t202" style="position:absolute;margin-left:134.2pt;margin-top:798.55pt;width:13.65pt;height:9.6pt;z-index:-1038;mso-position-horizontal-relative:page;mso-position-vertical-relative:page" filled="f" stroked="f">
          <v:textbox inset="0,0,0,0">
            <w:txbxContent>
              <w:p w14:paraId="43C4E544" w14:textId="77777777" w:rsidR="00EA3029" w:rsidRDefault="005F5C85">
                <w:pPr>
                  <w:spacing w:line="177" w:lineRule="exact"/>
                  <w:ind w:left="40"/>
                  <w:rPr>
                    <w:rFonts w:ascii="Verdana" w:eastAsia="Verdana" w:hAnsi="Verdana" w:cs="Verdana"/>
                    <w:sz w:val="15"/>
                    <w:szCs w:val="15"/>
                  </w:rPr>
                </w:pPr>
                <w:r>
                  <w:fldChar w:fldCharType="begin"/>
                </w:r>
                <w:r>
                  <w:rPr>
                    <w:rFonts w:ascii="Verdana"/>
                    <w:sz w:val="15"/>
                  </w:rPr>
                  <w:instrText xml:space="preserve"> PAGE </w:instrText>
                </w:r>
                <w:r>
                  <w:fldChar w:fldCharType="separate"/>
                </w:r>
                <w:r>
                  <w:t>1</w:t>
                </w:r>
                <w:r>
                  <w:t>0</w:t>
                </w:r>
                <w:r>
                  <w:fldChar w:fldCharType="end"/>
                </w:r>
              </w:p>
            </w:txbxContent>
          </v:textbox>
          <w10:wrap anchorx="page" anchory="page"/>
        </v:shape>
      </w:pict>
    </w:r>
    <w:r>
      <w:pict w14:anchorId="6F6EFC64">
        <v:shape id="_x0000_s2049" type="#_x0000_t202" style="position:absolute;margin-left:380.25pt;margin-top:798.55pt;width:139.65pt;height:9.6pt;z-index:-1037;mso-position-horizontal-relative:page;mso-position-vertical-relative:page" filled="f" stroked="f">
          <v:textbox inset="0,0,0,0">
            <w:txbxContent>
              <w:p w14:paraId="4A186704" w14:textId="77777777" w:rsidR="00EA3029" w:rsidRDefault="005F5C85">
                <w:pPr>
                  <w:spacing w:line="177" w:lineRule="exact"/>
                  <w:ind w:left="20"/>
                  <w:rPr>
                    <w:rFonts w:ascii="Verdana" w:eastAsia="Verdana" w:hAnsi="Verdana" w:cs="Verdana"/>
                    <w:sz w:val="15"/>
                    <w:szCs w:val="15"/>
                  </w:rPr>
                </w:pPr>
                <w:r>
                  <w:rPr>
                    <w:rFonts w:ascii="Verdana" w:hAnsi="Verdana"/>
                    <w:sz w:val="15"/>
                  </w:rPr>
                  <w:t>NIROND - TR 2020 -08 ф - април 2020 г.</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18DC" w14:textId="77777777" w:rsidR="00EA3029" w:rsidRDefault="005F5C85">
    <w:pPr>
      <w:spacing w:line="14" w:lineRule="auto"/>
      <w:rPr>
        <w:sz w:val="20"/>
        <w:szCs w:val="20"/>
      </w:rPr>
    </w:pPr>
    <w:r>
      <w:pict w14:anchorId="0FD574C1">
        <v:shapetype id="_x0000_t202" coordsize="21600,21600" o:spt="202" path="m,l,21600r21600,l21600,xe">
          <v:stroke joinstyle="miter"/>
          <v:path gradientshapeok="t" o:connecttype="rect"/>
        </v:shapetype>
        <v:shape id="_x0000_s2052" type="#_x0000_t202" style="position:absolute;margin-left:75.55pt;margin-top:798.55pt;width:139.65pt;height:9.6pt;z-index:-1040;mso-position-horizontal-relative:page;mso-position-vertical-relative:page" filled="f" stroked="f">
          <v:textbox inset="0,0,0,0">
            <w:txbxContent>
              <w:p w14:paraId="287B80B5" w14:textId="77777777" w:rsidR="00EA3029" w:rsidRDefault="005F5C85">
                <w:pPr>
                  <w:spacing w:line="177" w:lineRule="exact"/>
                  <w:ind w:left="20"/>
                  <w:rPr>
                    <w:rFonts w:ascii="Verdana" w:eastAsia="Verdana" w:hAnsi="Verdana" w:cs="Verdana"/>
                    <w:sz w:val="15"/>
                    <w:szCs w:val="15"/>
                  </w:rPr>
                </w:pPr>
                <w:r>
                  <w:rPr>
                    <w:rFonts w:ascii="Verdana" w:hAnsi="Verdana"/>
                    <w:sz w:val="15"/>
                  </w:rPr>
                  <w:t>NIROND - TR 2020 -08 ф - април 2020 г.</w:t>
                </w:r>
              </w:p>
            </w:txbxContent>
          </v:textbox>
          <w10:wrap anchorx="page" anchory="page"/>
        </v:shape>
      </w:pict>
    </w:r>
    <w:r>
      <w:pict w14:anchorId="0AECBD4C">
        <v:shape id="_x0000_s2051" type="#_x0000_t202" style="position:absolute;margin-left:447.9pt;margin-top:798.55pt;width:13.65pt;height:9.6pt;z-index:-1039;mso-position-horizontal-relative:page;mso-position-vertical-relative:page" filled="f" stroked="f">
          <v:textbox inset="0,0,0,0">
            <w:txbxContent>
              <w:p w14:paraId="5CDA5C1D" w14:textId="77777777" w:rsidR="00EA3029" w:rsidRDefault="005F5C85">
                <w:pPr>
                  <w:spacing w:line="177" w:lineRule="exact"/>
                  <w:ind w:left="40"/>
                  <w:rPr>
                    <w:rFonts w:ascii="Verdana" w:eastAsia="Verdana" w:hAnsi="Verdana" w:cs="Verdana"/>
                    <w:sz w:val="15"/>
                    <w:szCs w:val="15"/>
                  </w:rPr>
                </w:pPr>
                <w:r>
                  <w:fldChar w:fldCharType="begin"/>
                </w:r>
                <w:r>
                  <w:rPr>
                    <w:rFonts w:ascii="Verdana"/>
                    <w:sz w:val="15"/>
                  </w:rPr>
                  <w:instrText xml:space="preserve"> PAGE </w:instrText>
                </w:r>
                <w:r>
                  <w:fldChar w:fldCharType="separate"/>
                </w:r>
                <w:r>
                  <w:t>1</w:t>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00D61" w14:textId="77777777" w:rsidR="00000000" w:rsidRDefault="005F5C85">
      <w:r>
        <w:separator/>
      </w:r>
    </w:p>
  </w:footnote>
  <w:footnote w:type="continuationSeparator" w:id="0">
    <w:p w14:paraId="4E2718FC" w14:textId="77777777" w:rsidR="00000000" w:rsidRDefault="005F5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851F4"/>
    <w:multiLevelType w:val="multilevel"/>
    <w:tmpl w:val="9D5A2FAC"/>
    <w:lvl w:ilvl="0">
      <w:start w:val="1"/>
      <w:numFmt w:val="decimal"/>
      <w:lvlText w:val="%1"/>
      <w:lvlJc w:val="left"/>
      <w:pPr>
        <w:ind w:left="963" w:hanging="853"/>
        <w:jc w:val="right"/>
      </w:pPr>
      <w:rPr>
        <w:rFonts w:ascii="Verdana" w:eastAsia="Verdana" w:hAnsi="Verdana" w:hint="default"/>
        <w:b/>
        <w:bCs/>
        <w:color w:val="9FA900"/>
        <w:sz w:val="22"/>
        <w:szCs w:val="22"/>
      </w:rPr>
    </w:lvl>
    <w:lvl w:ilvl="1">
      <w:start w:val="1"/>
      <w:numFmt w:val="decimal"/>
      <w:lvlText w:val="%1.%2"/>
      <w:lvlJc w:val="left"/>
      <w:pPr>
        <w:ind w:left="963" w:hanging="852"/>
        <w:jc w:val="right"/>
      </w:pPr>
      <w:rPr>
        <w:rFonts w:ascii="Verdana" w:eastAsia="Verdana" w:hAnsi="Verdana" w:hint="default"/>
        <w:b/>
        <w:bCs/>
        <w:color w:val="9FA900"/>
        <w:spacing w:val="-1"/>
        <w:w w:val="98"/>
        <w:sz w:val="20"/>
        <w:szCs w:val="20"/>
      </w:rPr>
    </w:lvl>
    <w:lvl w:ilvl="2">
      <w:start w:val="1"/>
      <w:numFmt w:val="decimal"/>
      <w:lvlText w:val="%1.%2.%3"/>
      <w:lvlJc w:val="left"/>
      <w:pPr>
        <w:ind w:left="963" w:hanging="853"/>
        <w:jc w:val="right"/>
      </w:pPr>
      <w:rPr>
        <w:rFonts w:ascii="Verdana" w:eastAsia="Verdana" w:hAnsi="Verdana" w:hint="default"/>
        <w:b/>
        <w:bCs/>
        <w:color w:val="9FA900"/>
        <w:spacing w:val="-32"/>
        <w:sz w:val="18"/>
        <w:szCs w:val="18"/>
      </w:rPr>
    </w:lvl>
    <w:lvl w:ilvl="3">
      <w:start w:val="1"/>
      <w:numFmt w:val="bullet"/>
      <w:lvlText w:val="•"/>
      <w:lvlJc w:val="left"/>
      <w:pPr>
        <w:ind w:left="1891" w:hanging="853"/>
      </w:pPr>
      <w:rPr>
        <w:rFonts w:hint="default"/>
      </w:rPr>
    </w:lvl>
    <w:lvl w:ilvl="4">
      <w:start w:val="1"/>
      <w:numFmt w:val="bullet"/>
      <w:lvlText w:val="•"/>
      <w:lvlJc w:val="left"/>
      <w:pPr>
        <w:ind w:left="1891" w:hanging="853"/>
      </w:pPr>
      <w:rPr>
        <w:rFonts w:hint="default"/>
      </w:rPr>
    </w:lvl>
    <w:lvl w:ilvl="5">
      <w:start w:val="1"/>
      <w:numFmt w:val="bullet"/>
      <w:lvlText w:val="•"/>
      <w:lvlJc w:val="left"/>
      <w:pPr>
        <w:ind w:left="1893" w:hanging="853"/>
      </w:pPr>
      <w:rPr>
        <w:rFonts w:hint="default"/>
      </w:rPr>
    </w:lvl>
    <w:lvl w:ilvl="6">
      <w:start w:val="1"/>
      <w:numFmt w:val="bullet"/>
      <w:lvlText w:val="•"/>
      <w:lvlJc w:val="left"/>
      <w:pPr>
        <w:ind w:left="1893" w:hanging="853"/>
      </w:pPr>
      <w:rPr>
        <w:rFonts w:hint="default"/>
      </w:rPr>
    </w:lvl>
    <w:lvl w:ilvl="7">
      <w:start w:val="1"/>
      <w:numFmt w:val="bullet"/>
      <w:lvlText w:val="•"/>
      <w:lvlJc w:val="left"/>
      <w:pPr>
        <w:ind w:left="3558" w:hanging="853"/>
      </w:pPr>
      <w:rPr>
        <w:rFonts w:hint="default"/>
      </w:rPr>
    </w:lvl>
    <w:lvl w:ilvl="8">
      <w:start w:val="1"/>
      <w:numFmt w:val="bullet"/>
      <w:lvlText w:val="•"/>
      <w:lvlJc w:val="left"/>
      <w:pPr>
        <w:ind w:left="5222" w:hanging="853"/>
      </w:pPr>
      <w:rPr>
        <w:rFonts w:hint="default"/>
      </w:rPr>
    </w:lvl>
  </w:abstractNum>
  <w:abstractNum w:abstractNumId="1" w15:restartNumberingAfterBreak="0">
    <w:nsid w:val="1DD475B7"/>
    <w:multiLevelType w:val="hybridMultilevel"/>
    <w:tmpl w:val="815C07C8"/>
    <w:lvl w:ilvl="0" w:tplc="BE34879E">
      <w:start w:val="1"/>
      <w:numFmt w:val="bullet"/>
      <w:lvlText w:val=""/>
      <w:lvlJc w:val="left"/>
      <w:pPr>
        <w:ind w:left="1466" w:hanging="425"/>
      </w:pPr>
      <w:rPr>
        <w:rFonts w:ascii="Wingdings" w:eastAsia="Wingdings" w:hAnsi="Wingdings" w:hint="default"/>
        <w:color w:val="9FA900"/>
        <w:w w:val="98"/>
        <w:position w:val="-4"/>
        <w:sz w:val="32"/>
        <w:szCs w:val="32"/>
      </w:rPr>
    </w:lvl>
    <w:lvl w:ilvl="1" w:tplc="4EA0A5F2">
      <w:start w:val="1"/>
      <w:numFmt w:val="bullet"/>
      <w:lvlText w:val="•"/>
      <w:lvlJc w:val="left"/>
      <w:pPr>
        <w:ind w:left="2200" w:hanging="425"/>
      </w:pPr>
      <w:rPr>
        <w:rFonts w:hint="default"/>
      </w:rPr>
    </w:lvl>
    <w:lvl w:ilvl="2" w:tplc="E7E4D326">
      <w:start w:val="1"/>
      <w:numFmt w:val="bullet"/>
      <w:lvlText w:val="•"/>
      <w:lvlJc w:val="left"/>
      <w:pPr>
        <w:ind w:left="2935" w:hanging="425"/>
      </w:pPr>
      <w:rPr>
        <w:rFonts w:hint="default"/>
      </w:rPr>
    </w:lvl>
    <w:lvl w:ilvl="3" w:tplc="F94A570A">
      <w:start w:val="1"/>
      <w:numFmt w:val="bullet"/>
      <w:lvlText w:val="•"/>
      <w:lvlJc w:val="left"/>
      <w:pPr>
        <w:ind w:left="3669" w:hanging="425"/>
      </w:pPr>
      <w:rPr>
        <w:rFonts w:hint="default"/>
      </w:rPr>
    </w:lvl>
    <w:lvl w:ilvl="4" w:tplc="A78ACA56">
      <w:start w:val="1"/>
      <w:numFmt w:val="bullet"/>
      <w:lvlText w:val="•"/>
      <w:lvlJc w:val="left"/>
      <w:pPr>
        <w:ind w:left="4404" w:hanging="425"/>
      </w:pPr>
      <w:rPr>
        <w:rFonts w:hint="default"/>
      </w:rPr>
    </w:lvl>
    <w:lvl w:ilvl="5" w:tplc="DB2E1750">
      <w:start w:val="1"/>
      <w:numFmt w:val="bullet"/>
      <w:lvlText w:val="•"/>
      <w:lvlJc w:val="left"/>
      <w:pPr>
        <w:ind w:left="5138" w:hanging="425"/>
      </w:pPr>
      <w:rPr>
        <w:rFonts w:hint="default"/>
      </w:rPr>
    </w:lvl>
    <w:lvl w:ilvl="6" w:tplc="BD585248">
      <w:start w:val="1"/>
      <w:numFmt w:val="bullet"/>
      <w:lvlText w:val="•"/>
      <w:lvlJc w:val="left"/>
      <w:pPr>
        <w:ind w:left="5873" w:hanging="425"/>
      </w:pPr>
      <w:rPr>
        <w:rFonts w:hint="default"/>
      </w:rPr>
    </w:lvl>
    <w:lvl w:ilvl="7" w:tplc="08CCB75C">
      <w:start w:val="1"/>
      <w:numFmt w:val="bullet"/>
      <w:lvlText w:val="•"/>
      <w:lvlJc w:val="left"/>
      <w:pPr>
        <w:ind w:left="6607" w:hanging="425"/>
      </w:pPr>
      <w:rPr>
        <w:rFonts w:hint="default"/>
      </w:rPr>
    </w:lvl>
    <w:lvl w:ilvl="8" w:tplc="F5FC8E4E">
      <w:start w:val="1"/>
      <w:numFmt w:val="bullet"/>
      <w:lvlText w:val="•"/>
      <w:lvlJc w:val="left"/>
      <w:pPr>
        <w:ind w:left="7342" w:hanging="425"/>
      </w:pPr>
      <w:rPr>
        <w:rFonts w:hint="default"/>
      </w:rPr>
    </w:lvl>
  </w:abstractNum>
  <w:abstractNum w:abstractNumId="2" w15:restartNumberingAfterBreak="0">
    <w:nsid w:val="34D9211A"/>
    <w:multiLevelType w:val="hybridMultilevel"/>
    <w:tmpl w:val="3926D7F2"/>
    <w:lvl w:ilvl="0" w:tplc="D95C45F8">
      <w:start w:val="1"/>
      <w:numFmt w:val="bullet"/>
      <w:lvlText w:val=""/>
      <w:lvlJc w:val="left"/>
      <w:pPr>
        <w:ind w:left="1466" w:hanging="425"/>
      </w:pPr>
      <w:rPr>
        <w:rFonts w:ascii="Wingdings" w:eastAsia="Wingdings" w:hAnsi="Wingdings" w:hint="default"/>
        <w:color w:val="9FA900"/>
        <w:w w:val="98"/>
        <w:position w:val="-4"/>
        <w:sz w:val="32"/>
        <w:szCs w:val="32"/>
      </w:rPr>
    </w:lvl>
    <w:lvl w:ilvl="1" w:tplc="9216E7C8">
      <w:start w:val="1"/>
      <w:numFmt w:val="bullet"/>
      <w:lvlText w:val="•"/>
      <w:lvlJc w:val="left"/>
      <w:pPr>
        <w:ind w:left="2200" w:hanging="425"/>
      </w:pPr>
      <w:rPr>
        <w:rFonts w:hint="default"/>
      </w:rPr>
    </w:lvl>
    <w:lvl w:ilvl="2" w:tplc="6EE84044">
      <w:start w:val="1"/>
      <w:numFmt w:val="bullet"/>
      <w:lvlText w:val="•"/>
      <w:lvlJc w:val="left"/>
      <w:pPr>
        <w:ind w:left="2935" w:hanging="425"/>
      </w:pPr>
      <w:rPr>
        <w:rFonts w:hint="default"/>
      </w:rPr>
    </w:lvl>
    <w:lvl w:ilvl="3" w:tplc="EF264F38">
      <w:start w:val="1"/>
      <w:numFmt w:val="bullet"/>
      <w:lvlText w:val="•"/>
      <w:lvlJc w:val="left"/>
      <w:pPr>
        <w:ind w:left="3669" w:hanging="425"/>
      </w:pPr>
      <w:rPr>
        <w:rFonts w:hint="default"/>
      </w:rPr>
    </w:lvl>
    <w:lvl w:ilvl="4" w:tplc="6ECE367A">
      <w:start w:val="1"/>
      <w:numFmt w:val="bullet"/>
      <w:lvlText w:val="•"/>
      <w:lvlJc w:val="left"/>
      <w:pPr>
        <w:ind w:left="4404" w:hanging="425"/>
      </w:pPr>
      <w:rPr>
        <w:rFonts w:hint="default"/>
      </w:rPr>
    </w:lvl>
    <w:lvl w:ilvl="5" w:tplc="735E5164">
      <w:start w:val="1"/>
      <w:numFmt w:val="bullet"/>
      <w:lvlText w:val="•"/>
      <w:lvlJc w:val="left"/>
      <w:pPr>
        <w:ind w:left="5138" w:hanging="425"/>
      </w:pPr>
      <w:rPr>
        <w:rFonts w:hint="default"/>
      </w:rPr>
    </w:lvl>
    <w:lvl w:ilvl="6" w:tplc="E1A2A7CA">
      <w:start w:val="1"/>
      <w:numFmt w:val="bullet"/>
      <w:lvlText w:val="•"/>
      <w:lvlJc w:val="left"/>
      <w:pPr>
        <w:ind w:left="5873" w:hanging="425"/>
      </w:pPr>
      <w:rPr>
        <w:rFonts w:hint="default"/>
      </w:rPr>
    </w:lvl>
    <w:lvl w:ilvl="7" w:tplc="77A09CB4">
      <w:start w:val="1"/>
      <w:numFmt w:val="bullet"/>
      <w:lvlText w:val="•"/>
      <w:lvlJc w:val="left"/>
      <w:pPr>
        <w:ind w:left="6607" w:hanging="425"/>
      </w:pPr>
      <w:rPr>
        <w:rFonts w:hint="default"/>
      </w:rPr>
    </w:lvl>
    <w:lvl w:ilvl="8" w:tplc="19D2F1FA">
      <w:start w:val="1"/>
      <w:numFmt w:val="bullet"/>
      <w:lvlText w:val="•"/>
      <w:lvlJc w:val="left"/>
      <w:pPr>
        <w:ind w:left="7342" w:hanging="425"/>
      </w:pPr>
      <w:rPr>
        <w:rFonts w:hint="default"/>
      </w:rPr>
    </w:lvl>
  </w:abstractNum>
  <w:abstractNum w:abstractNumId="3" w15:restartNumberingAfterBreak="0">
    <w:nsid w:val="604034A9"/>
    <w:multiLevelType w:val="hybridMultilevel"/>
    <w:tmpl w:val="00A048BA"/>
    <w:lvl w:ilvl="0" w:tplc="97C868D6">
      <w:start w:val="1"/>
      <w:numFmt w:val="bullet"/>
      <w:lvlText w:val=""/>
      <w:lvlJc w:val="left"/>
      <w:pPr>
        <w:ind w:left="536" w:hanging="425"/>
      </w:pPr>
      <w:rPr>
        <w:rFonts w:ascii="Wingdings" w:eastAsia="Wingdings" w:hAnsi="Wingdings" w:hint="default"/>
        <w:color w:val="9FA900"/>
        <w:w w:val="98"/>
        <w:position w:val="-4"/>
        <w:sz w:val="32"/>
        <w:szCs w:val="32"/>
      </w:rPr>
    </w:lvl>
    <w:lvl w:ilvl="1" w:tplc="7B42129C">
      <w:start w:val="1"/>
      <w:numFmt w:val="bullet"/>
      <w:lvlText w:val="•"/>
      <w:lvlJc w:val="left"/>
      <w:pPr>
        <w:ind w:left="1363" w:hanging="425"/>
      </w:pPr>
      <w:rPr>
        <w:rFonts w:hint="default"/>
      </w:rPr>
    </w:lvl>
    <w:lvl w:ilvl="2" w:tplc="471091C2">
      <w:start w:val="1"/>
      <w:numFmt w:val="bullet"/>
      <w:lvlText w:val="•"/>
      <w:lvlJc w:val="left"/>
      <w:pPr>
        <w:ind w:left="2191" w:hanging="425"/>
      </w:pPr>
      <w:rPr>
        <w:rFonts w:hint="default"/>
      </w:rPr>
    </w:lvl>
    <w:lvl w:ilvl="3" w:tplc="6C2C670A">
      <w:start w:val="1"/>
      <w:numFmt w:val="bullet"/>
      <w:lvlText w:val="•"/>
      <w:lvlJc w:val="left"/>
      <w:pPr>
        <w:ind w:left="3018" w:hanging="425"/>
      </w:pPr>
      <w:rPr>
        <w:rFonts w:hint="default"/>
      </w:rPr>
    </w:lvl>
    <w:lvl w:ilvl="4" w:tplc="53962098">
      <w:start w:val="1"/>
      <w:numFmt w:val="bullet"/>
      <w:lvlText w:val="•"/>
      <w:lvlJc w:val="left"/>
      <w:pPr>
        <w:ind w:left="3846" w:hanging="425"/>
      </w:pPr>
      <w:rPr>
        <w:rFonts w:hint="default"/>
      </w:rPr>
    </w:lvl>
    <w:lvl w:ilvl="5" w:tplc="E7820554">
      <w:start w:val="1"/>
      <w:numFmt w:val="bullet"/>
      <w:lvlText w:val="•"/>
      <w:lvlJc w:val="left"/>
      <w:pPr>
        <w:ind w:left="4673" w:hanging="425"/>
      </w:pPr>
      <w:rPr>
        <w:rFonts w:hint="default"/>
      </w:rPr>
    </w:lvl>
    <w:lvl w:ilvl="6" w:tplc="C0145BD2">
      <w:start w:val="1"/>
      <w:numFmt w:val="bullet"/>
      <w:lvlText w:val="•"/>
      <w:lvlJc w:val="left"/>
      <w:pPr>
        <w:ind w:left="5501" w:hanging="425"/>
      </w:pPr>
      <w:rPr>
        <w:rFonts w:hint="default"/>
      </w:rPr>
    </w:lvl>
    <w:lvl w:ilvl="7" w:tplc="05B699CC">
      <w:start w:val="1"/>
      <w:numFmt w:val="bullet"/>
      <w:lvlText w:val="•"/>
      <w:lvlJc w:val="left"/>
      <w:pPr>
        <w:ind w:left="6328" w:hanging="425"/>
      </w:pPr>
      <w:rPr>
        <w:rFonts w:hint="default"/>
      </w:rPr>
    </w:lvl>
    <w:lvl w:ilvl="8" w:tplc="94F2701C">
      <w:start w:val="1"/>
      <w:numFmt w:val="bullet"/>
      <w:lvlText w:val="•"/>
      <w:lvlJc w:val="left"/>
      <w:pPr>
        <w:ind w:left="7156" w:hanging="425"/>
      </w:pPr>
      <w:rPr>
        <w:rFonts w:hint="default"/>
      </w:rPr>
    </w:lvl>
  </w:abstractNum>
  <w:abstractNum w:abstractNumId="4" w15:restartNumberingAfterBreak="0">
    <w:nsid w:val="62EE0EAF"/>
    <w:multiLevelType w:val="multilevel"/>
    <w:tmpl w:val="41887018"/>
    <w:lvl w:ilvl="0">
      <w:start w:val="1"/>
      <w:numFmt w:val="decimal"/>
      <w:lvlText w:val="%1"/>
      <w:lvlJc w:val="left"/>
      <w:pPr>
        <w:ind w:left="963" w:hanging="852"/>
        <w:jc w:val="left"/>
      </w:pPr>
      <w:rPr>
        <w:rFonts w:ascii="Verdana" w:eastAsia="Verdana" w:hAnsi="Verdana" w:hint="default"/>
        <w:b/>
        <w:bCs/>
        <w:color w:val="9FA900"/>
        <w:sz w:val="18"/>
        <w:szCs w:val="18"/>
      </w:rPr>
    </w:lvl>
    <w:lvl w:ilvl="1">
      <w:start w:val="1"/>
      <w:numFmt w:val="decimal"/>
      <w:lvlText w:val="%1.%2"/>
      <w:lvlJc w:val="left"/>
      <w:pPr>
        <w:ind w:left="963" w:hanging="853"/>
        <w:jc w:val="left"/>
      </w:pPr>
      <w:rPr>
        <w:rFonts w:ascii="Verdana" w:eastAsia="Verdana" w:hAnsi="Verdana" w:hint="default"/>
        <w:sz w:val="16"/>
        <w:szCs w:val="16"/>
      </w:rPr>
    </w:lvl>
    <w:lvl w:ilvl="2">
      <w:start w:val="1"/>
      <w:numFmt w:val="decimal"/>
      <w:lvlText w:val="%1.%2.%3"/>
      <w:lvlJc w:val="left"/>
      <w:pPr>
        <w:ind w:left="1813" w:hanging="850"/>
        <w:jc w:val="left"/>
      </w:pPr>
      <w:rPr>
        <w:rFonts w:ascii="Verdana" w:eastAsia="Verdana" w:hAnsi="Verdana" w:hint="default"/>
        <w:sz w:val="16"/>
        <w:szCs w:val="16"/>
      </w:rPr>
    </w:lvl>
    <w:lvl w:ilvl="3">
      <w:start w:val="1"/>
      <w:numFmt w:val="bullet"/>
      <w:lvlText w:val="•"/>
      <w:lvlJc w:val="left"/>
      <w:pPr>
        <w:ind w:left="1813" w:hanging="850"/>
      </w:pPr>
      <w:rPr>
        <w:rFonts w:hint="default"/>
      </w:rPr>
    </w:lvl>
    <w:lvl w:ilvl="4">
      <w:start w:val="1"/>
      <w:numFmt w:val="bullet"/>
      <w:lvlText w:val="•"/>
      <w:lvlJc w:val="left"/>
      <w:pPr>
        <w:ind w:left="2812" w:hanging="850"/>
      </w:pPr>
      <w:rPr>
        <w:rFonts w:hint="default"/>
      </w:rPr>
    </w:lvl>
    <w:lvl w:ilvl="5">
      <w:start w:val="1"/>
      <w:numFmt w:val="bullet"/>
      <w:lvlText w:val="•"/>
      <w:lvlJc w:val="left"/>
      <w:pPr>
        <w:ind w:left="3812" w:hanging="850"/>
      </w:pPr>
      <w:rPr>
        <w:rFonts w:hint="default"/>
      </w:rPr>
    </w:lvl>
    <w:lvl w:ilvl="6">
      <w:start w:val="1"/>
      <w:numFmt w:val="bullet"/>
      <w:lvlText w:val="•"/>
      <w:lvlJc w:val="left"/>
      <w:pPr>
        <w:ind w:left="4812" w:hanging="850"/>
      </w:pPr>
      <w:rPr>
        <w:rFonts w:hint="default"/>
      </w:rPr>
    </w:lvl>
    <w:lvl w:ilvl="7">
      <w:start w:val="1"/>
      <w:numFmt w:val="bullet"/>
      <w:lvlText w:val="•"/>
      <w:lvlJc w:val="left"/>
      <w:pPr>
        <w:ind w:left="5812" w:hanging="850"/>
      </w:pPr>
      <w:rPr>
        <w:rFonts w:hint="default"/>
      </w:rPr>
    </w:lvl>
    <w:lvl w:ilvl="8">
      <w:start w:val="1"/>
      <w:numFmt w:val="bullet"/>
      <w:lvlText w:val="•"/>
      <w:lvlJc w:val="left"/>
      <w:pPr>
        <w:ind w:left="6811" w:hanging="85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A3029"/>
    <w:rsid w:val="005F5C85"/>
    <w:rsid w:val="00EA30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D1317AC"/>
  <w15:docId w15:val="{246A8C72-2399-44EC-9093-1EE05FBA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7"/>
      <w:ind w:left="963" w:hanging="852"/>
      <w:outlineLvl w:val="0"/>
    </w:pPr>
    <w:rPr>
      <w:rFonts w:ascii="Verdana" w:eastAsia="Verdana" w:hAnsi="Verdana"/>
      <w:b/>
      <w:bCs/>
    </w:rPr>
  </w:style>
  <w:style w:type="paragraph" w:styleId="Heading2">
    <w:name w:val="heading 2"/>
    <w:basedOn w:val="Normal"/>
    <w:uiPriority w:val="9"/>
    <w:unhideWhenUsed/>
    <w:qFormat/>
    <w:pPr>
      <w:ind w:left="1893" w:hanging="852"/>
      <w:outlineLvl w:val="1"/>
    </w:pPr>
    <w:rPr>
      <w:rFonts w:ascii="Verdana" w:eastAsia="Verdana" w:hAnsi="Verdana"/>
      <w:b/>
      <w:bCs/>
      <w:sz w:val="20"/>
      <w:szCs w:val="20"/>
    </w:rPr>
  </w:style>
  <w:style w:type="paragraph" w:styleId="Heading3">
    <w:name w:val="heading 3"/>
    <w:basedOn w:val="Normal"/>
    <w:uiPriority w:val="9"/>
    <w:unhideWhenUsed/>
    <w:qFormat/>
    <w:pPr>
      <w:ind w:left="963" w:hanging="852"/>
      <w:outlineLvl w:val="2"/>
    </w:pPr>
    <w:rPr>
      <w:rFonts w:ascii="Verdana" w:eastAsia="Verdana" w:hAnsi="Verdana"/>
      <w:b/>
      <w:bCs/>
      <w:sz w:val="18"/>
      <w:szCs w:val="18"/>
    </w:rPr>
  </w:style>
  <w:style w:type="paragraph" w:styleId="Heading4">
    <w:name w:val="heading 4"/>
    <w:basedOn w:val="Normal"/>
    <w:uiPriority w:val="9"/>
    <w:unhideWhenUsed/>
    <w:qFormat/>
    <w:pPr>
      <w:ind w:left="111"/>
      <w:outlineLvl w:val="3"/>
    </w:pPr>
    <w:rPr>
      <w:rFonts w:ascii="Verdana" w:eastAsia="Verdana" w:hAnsi="Verdan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5"/>
      <w:ind w:left="963" w:hanging="852"/>
    </w:pPr>
    <w:rPr>
      <w:rFonts w:ascii="Verdana" w:eastAsia="Verdana" w:hAnsi="Verdana"/>
      <w:b/>
      <w:bCs/>
      <w:sz w:val="18"/>
      <w:szCs w:val="18"/>
    </w:rPr>
  </w:style>
  <w:style w:type="paragraph" w:styleId="TOC2">
    <w:name w:val="toc 2"/>
    <w:basedOn w:val="Normal"/>
    <w:uiPriority w:val="1"/>
    <w:qFormat/>
    <w:pPr>
      <w:spacing w:before="165"/>
      <w:ind w:left="963" w:hanging="852"/>
    </w:pPr>
    <w:rPr>
      <w:rFonts w:ascii="Verdana" w:eastAsia="Verdana" w:hAnsi="Verdana"/>
      <w:sz w:val="16"/>
      <w:szCs w:val="16"/>
    </w:rPr>
  </w:style>
  <w:style w:type="paragraph" w:styleId="TOC3">
    <w:name w:val="toc 3"/>
    <w:basedOn w:val="Normal"/>
    <w:uiPriority w:val="1"/>
    <w:qFormat/>
    <w:pPr>
      <w:spacing w:before="45"/>
      <w:ind w:left="1813" w:hanging="850"/>
    </w:pPr>
    <w:rPr>
      <w:rFonts w:ascii="Verdana" w:eastAsia="Verdana" w:hAnsi="Verdana"/>
      <w:sz w:val="16"/>
      <w:szCs w:val="16"/>
    </w:rPr>
  </w:style>
  <w:style w:type="paragraph" w:styleId="BodyText">
    <w:name w:val="Body Text"/>
    <w:basedOn w:val="Normal"/>
    <w:uiPriority w:val="1"/>
    <w:qFormat/>
    <w:pPr>
      <w:ind w:left="1041"/>
    </w:pPr>
    <w:rPr>
      <w:rFonts w:ascii="Verdana" w:eastAsia="Verdana" w:hAnsi="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www.ondraf.be/sea2020"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 Id="rId22" Type="http://schemas.openxmlformats.org/officeDocument/2006/relationships/image" Target="media/image9.jpeg"/><Relationship Id="rId27"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6209</Words>
  <Characters>37632</Characters>
  <Application>Microsoft Office Word</Application>
  <DocSecurity>0</DocSecurity>
  <Lines>1075</Lines>
  <Paragraphs>306</Paragraphs>
  <ScaleCrop>false</ScaleCrop>
  <Company/>
  <LinksUpToDate>false</LinksUpToDate>
  <CharactersWithSpaces>43535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Desktop</cp:lastModifiedBy>
  <cp:revision>2</cp:revision>
  <dcterms:created xsi:type="dcterms:W3CDTF">2020-04-21T10:38:00Z</dcterms:created>
  <dcterms:modified xsi:type="dcterms:W3CDTF">2020-05-04T06:52:00Z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LastSaved">
    <vt:filetime>2020-04-21T00:00:00Z</vt:filetime>
  </property>
</Properties>
</file>