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Pr="009946D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85308E" w14:paraId="1D8F2074" w14:textId="77777777" w:rsidTr="009D4DA5">
        <w:trPr>
          <w:trHeight w:val="309"/>
        </w:trPr>
        <w:tc>
          <w:tcPr>
            <w:tcW w:w="4467" w:type="dxa"/>
          </w:tcPr>
          <w:p w14:paraId="50606853" w14:textId="584068EC"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85308E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85308E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18DC2731" w:rsidR="00076E63" w:rsidRPr="00076E63" w:rsidRDefault="003C1C42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околната среда и водите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2CFFD595" w:rsidR="00076E63" w:rsidRPr="00076E63" w:rsidRDefault="00422E4C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22E4C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Проект на ПМС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        </w:r>
          </w:p>
        </w:tc>
      </w:tr>
      <w:tr w:rsidR="00076E63" w:rsidRPr="0085308E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0DCDFD8F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8" o:title=""/>
                </v:shape>
                <w:control r:id="rId9" w:name="OptionButton2" w:shapeid="_x0000_i1060"/>
              </w:object>
            </w:r>
          </w:p>
        </w:tc>
        <w:tc>
          <w:tcPr>
            <w:tcW w:w="5216" w:type="dxa"/>
          </w:tcPr>
          <w:p w14:paraId="553EE054" w14:textId="32F1689C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53AA5392">
                <v:shape id="_x0000_i1062" type="#_x0000_t75" style="width:202.5pt;height:39pt" o:ole="">
                  <v:imagedata r:id="rId10" o:title=""/>
                </v:shape>
                <w:control r:id="rId11" w:name="OptionButton1" w:shapeid="_x0000_i1062"/>
              </w:object>
            </w:r>
          </w:p>
          <w:p w14:paraId="6830EBA0" w14:textId="20C4D9CE" w:rsidR="00076E63" w:rsidRPr="00076E63" w:rsidRDefault="00422E4C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422E4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bg-BG"/>
              </w:rPr>
              <w:t>за периода юли – декември  2025 г.</w:t>
            </w:r>
          </w:p>
        </w:tc>
      </w:tr>
      <w:tr w:rsidR="00076E63" w:rsidRPr="0085308E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26E2ED99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16B6F30" w14:textId="6AC1D6D4" w:rsidR="00076E63" w:rsidRPr="00076E63" w:rsidRDefault="007049CF" w:rsidP="007049CF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Ангелов, директор на дирекция „Опазване чистотата на въздуха“</w:t>
            </w:r>
          </w:p>
        </w:tc>
        <w:tc>
          <w:tcPr>
            <w:tcW w:w="5216" w:type="dxa"/>
          </w:tcPr>
          <w:p w14:paraId="388C6640" w14:textId="77777777" w:rsidR="00076E63" w:rsidRDefault="00076E63" w:rsidP="003C1C4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023E0253" w14:textId="77777777" w:rsidR="007049CF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02/940 63 05</w:t>
            </w:r>
          </w:p>
          <w:p w14:paraId="55D0CF32" w14:textId="1FEBE306" w:rsidR="003C1C42" w:rsidRPr="00FB196A" w:rsidRDefault="00A86A60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hyperlink r:id="rId12" w:history="1">
              <w:r w:rsidR="007049CF" w:rsidRPr="00A876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angelov@moew.government.bg</w:t>
              </w:r>
            </w:hyperlink>
          </w:p>
        </w:tc>
      </w:tr>
      <w:tr w:rsidR="007049CF" w:rsidRPr="0085308E" w14:paraId="2757906E" w14:textId="77777777" w:rsidTr="00C93DF1">
        <w:tc>
          <w:tcPr>
            <w:tcW w:w="10266" w:type="dxa"/>
            <w:gridSpan w:val="3"/>
          </w:tcPr>
          <w:p w14:paraId="47497EF3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6997FA62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0"/>
            </w:tblGrid>
            <w:tr w:rsidR="007049CF" w:rsidRPr="0085308E" w14:paraId="28DA25F4" w14:textId="77777777" w:rsidTr="007049CF">
              <w:trPr>
                <w:trHeight w:val="1908"/>
              </w:trPr>
              <w:tc>
                <w:tcPr>
                  <w:tcW w:w="0" w:type="auto"/>
                </w:tcPr>
                <w:p w14:paraId="3BFB5B85" w14:textId="3C022B80" w:rsidR="0094651D" w:rsidRDefault="0085308E" w:rsidP="00734C98">
                  <w:pPr>
                    <w:spacing w:after="0" w:line="280" w:lineRule="exact"/>
                    <w:ind w:firstLine="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Сега действащата </w:t>
                  </w:r>
                  <w:r w:rsidR="0094651D" w:rsidRPr="00DE74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Наредба</w:t>
                  </w:r>
                  <w:r w:rsidR="00DE746D" w:rsidRPr="00DE74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 </w:t>
                  </w:r>
                  <w:r w:rsidR="00DE746D" w:rsidRPr="000F1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за реда и начина за организиране на националните инвентаризации на емисиите на вредни вещества и парникови газове в атмосферата</w:t>
                  </w:r>
                  <w:r w:rsidR="0094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 </w:t>
                  </w:r>
                  <w:r w:rsidR="00DE74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(Наредбата </w:t>
                  </w:r>
                  <w:r w:rsidR="0094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за инвентаризациите</w:t>
                  </w:r>
                  <w:r w:rsidR="00DE74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)</w:t>
                  </w:r>
                  <w:r w:rsidR="009465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 не отразява в пълнота изискванията, необходими за пълното събиране на информация за организиране на националните инвентаризации на емисиите на вредни вещества и парникови газове в атмосферата. </w:t>
                  </w:r>
                </w:p>
                <w:p w14:paraId="0F7FEE8A" w14:textId="77777777" w:rsidR="00DC2561" w:rsidRPr="00D01FB2" w:rsidRDefault="00DC2561" w:rsidP="00DC2561">
                  <w:pPr>
                    <w:spacing w:after="120" w:line="240" w:lineRule="auto"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 Наредбата не са</w:t>
                  </w:r>
                  <w:r w:rsidRPr="00D01FB2">
                    <w:rPr>
                      <w:lang w:val="ru-RU"/>
                    </w:rPr>
                    <w:t xml:space="preserve"> </w:t>
                  </w:r>
                  <w:r w:rsidRPr="00FD2A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отраз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ени</w:t>
                  </w:r>
                  <w:r w:rsidRPr="00FD2A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промените в процедурите за събиране и предоставяне на данни, които имат въздействие върху структурата на националните инвентаризации на емисиите на вредните вещества.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И</w:t>
                  </w:r>
                  <w:r w:rsidRPr="00FD2A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нституцията, която предоставя данни относно употребата на торове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</w:t>
                  </w:r>
                  <w:r w:rsidRPr="00FD2A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е сменена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 сроковете за изпълнение на задължения по наредбата, като предоставяне на окончателни данни, не са релевантни.</w:t>
                  </w:r>
                </w:p>
                <w:p w14:paraId="39EEE7F2" w14:textId="77777777" w:rsidR="00DC2561" w:rsidRPr="000666D9" w:rsidRDefault="00DC2561" w:rsidP="00DC256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действащата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аредба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липсват изисквания за предоставяне на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допълнителни данни, както и институциите, които отговарят за събирането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тези 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данни, включително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по отношение подобряването</w:t>
                  </w:r>
                  <w:r w:rsidRPr="00C91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докладването на годишната инвентаризация на емисиите на вредни вещества.</w:t>
                  </w:r>
                </w:p>
                <w:p w14:paraId="04241A74" w14:textId="6192134D" w:rsidR="00734C98" w:rsidRDefault="00AB60D0" w:rsidP="00734C98">
                  <w:pPr>
                    <w:spacing w:after="0" w:line="280" w:lineRule="exact"/>
                    <w:ind w:firstLine="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На 17.01.2024г. е публикувана в Официален вестник на Европейския съюз (серия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) </w:t>
                  </w:r>
                  <w:r w:rsidRPr="00AB60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Делегирана директива (ЕС) 2024/299 на Комисията от 27 октомври 2023 година за изменение на Директива (ЕС) 2016/2284 на Европейския парламент и на Съвета относно методиката за докладване на прогнозните емисии на някои атмосферни замърсители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, която влиза в сила двадесет дни от нейното публикуване. </w:t>
                  </w:r>
                </w:p>
                <w:p w14:paraId="7EB9B90C" w14:textId="3BD736C2" w:rsidR="00734C98" w:rsidRDefault="00AB60D0" w:rsidP="00734C98">
                  <w:pPr>
                    <w:spacing w:after="0" w:line="280" w:lineRule="exact"/>
                    <w:ind w:firstLine="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AB60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Делегирана директива (ЕС) 2024/299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 е правен акт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, приет от институциите на Европейския съюз, адресиран към държавите-членки, които трябва да приемат и публикуват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 конкретни срокове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законовите, подзаконовите и административните разпоредби, необходими за въвеждане на </w:t>
                  </w:r>
                  <w:r w:rsidR="00C65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Делегираната д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иректива в националните законодателства. </w:t>
                  </w:r>
                </w:p>
                <w:p w14:paraId="2602AA1B" w14:textId="5733F137" w:rsidR="00AB60D0" w:rsidRDefault="00C6525F" w:rsidP="00734C98">
                  <w:pPr>
                    <w:spacing w:after="120" w:line="240" w:lineRule="auto"/>
                    <w:ind w:left="5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</w:pP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Република България като държав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а-членка в Европейския съюз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 има задължение да привежда националното си законодателство в съответствие с правото на Европейския съюз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</w:p>
                <w:p w14:paraId="2224D098" w14:textId="641E82CE" w:rsidR="00C6525F" w:rsidRDefault="00C6525F" w:rsidP="00C6525F">
                  <w:pPr>
                    <w:spacing w:after="120" w:line="240" w:lineRule="auto"/>
                    <w:ind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357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В изпълнение на целите на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Делегираната д</w:t>
                  </w:r>
                  <w:r w:rsidRPr="00357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иректива и по-конкретно измененията, които тя прави </w:t>
                  </w:r>
                  <w:r w:rsidRPr="00C65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 Директива (ЕС) 2016/2284 на Европейския парламент и на Съвета от 14 декември 2016 г.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C65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за намаляване на националните емисии </w:t>
                  </w:r>
                  <w:r w:rsidR="00733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 някои атмосферни замърсители</w:t>
                  </w:r>
                  <w:r w:rsidR="00890333" w:rsidRPr="00D01F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C652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е необходимо в срок до 31 декември 2024г. държавите-членки да въведат в сила законовите, подзаконовите и административните разпоредби, които са необходими. Това поражда необходимостта да бъдат направени изменения в Наредбата за реда и начина за организиране на националните инвентаризации на емисиите на вредни вещества и парникови газове в атмосферата</w:t>
                  </w:r>
                  <w:r w:rsidR="002371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(Наредбата)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</w:t>
                  </w:r>
                </w:p>
                <w:p w14:paraId="2988E88C" w14:textId="77777777" w:rsidR="00F52730" w:rsidRDefault="00C6525F" w:rsidP="00F52730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</w:pPr>
                  <w:r w:rsidRPr="001E4A26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Транспонирането на Делегирана директива (ЕС) 2024/299 е планирано като част от промените, които се предвижда да бъдат направени в </w:t>
                  </w:r>
                  <w:r w:rsidR="007332BA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Наредбата, в</w:t>
                  </w:r>
                  <w:r w:rsidR="007332BA" w:rsidRPr="00AB60D0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ъв връзка</w:t>
                  </w:r>
                  <w:r w:rsidR="007332BA" w:rsidRPr="00AB60D0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  <w:r w:rsidR="007332B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с </w:t>
                  </w:r>
                  <w:r w:rsidR="007332BA" w:rsidRPr="00AB60D0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констатирана необходимост</w:t>
                  </w:r>
                  <w:r w:rsidR="007332B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от нейното</w:t>
                  </w:r>
                  <w:r w:rsidR="007332BA" w:rsidRPr="00985BE1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актуализиране</w:t>
                  </w:r>
                  <w:r w:rsidR="007332BA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,</w:t>
                  </w:r>
                  <w:r w:rsidR="007332BA" w:rsidRPr="00985BE1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  <w:r w:rsidR="007332BA" w:rsidRPr="00985BE1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свързано с </w:t>
                  </w:r>
                  <w:r w:rsidR="007332BA" w:rsidRPr="00CB190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п</w:t>
                  </w:r>
                  <w:r w:rsidR="007332BA" w:rsidRPr="00CB190A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одобряване на националната инвентаризация на историческите емисии </w:t>
                  </w:r>
                  <w:r w:rsidR="00890333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на вредни вещества </w:t>
                  </w:r>
                  <w:r w:rsidR="007332BA" w:rsidRPr="00CB190A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и на прогнозите на емисиите, </w:t>
                  </w:r>
                  <w:r w:rsidR="000E3046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включващи</w:t>
                  </w:r>
                  <w:r w:rsidR="000E3046" w:rsidRPr="00CB190A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  <w:r w:rsidR="007332BA" w:rsidRPr="00CB190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промени в процедурите за събиране и предоставяне на данни</w:t>
                  </w:r>
                  <w:r w:rsidR="000E3046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,</w:t>
                  </w:r>
                  <w:r w:rsidR="00E654B3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допълване на изискванията по отношение реда и начина на извършване на </w:t>
                  </w:r>
                  <w:r w:rsidR="00FF6AD8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инвентаризациите, както и</w:t>
                  </w:r>
                  <w:r w:rsidR="000E3046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актуализиране на срокове за изпълнение на задължения</w:t>
                  </w:r>
                  <w:r w:rsidRPr="001E4A26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. </w:t>
                  </w:r>
                </w:p>
                <w:p w14:paraId="769E1009" w14:textId="131502E8" w:rsidR="00734C98" w:rsidRPr="00CF723F" w:rsidRDefault="0085308E" w:rsidP="00D01FB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03861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Министерство на околната среда и водите изготвя и докладва  </w:t>
                  </w:r>
                  <w:r w:rsidRPr="00B0386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прогнозните емисии  пред ЕК.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Към момента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,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съгласно изискванията на </w:t>
                  </w:r>
                  <w:r w:rsidR="00F52730" w:rsidRPr="00B038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Директива (ЕС) 2016/2284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</w:t>
                  </w:r>
                  <w:r w:rsidR="00F52730" w:rsidRPr="00B038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докладването на прогнозните емисии се извършва по–обобщено по номенклатура за докладване, докато измененията на Директива </w:t>
                  </w:r>
                  <w:r w:rsidR="00F52730" w:rsidRPr="00B038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 xml:space="preserve">(ЕС) 2024/299 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въвеждат задължение за по-детайлно докладване</w:t>
                  </w:r>
                  <w:r w:rsidR="00570594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– по категории източници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. Въпреки че Директива </w:t>
                  </w:r>
                  <w:r w:rsidR="00F52730" w:rsidRPr="00B038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(ЕС) 2024/299</w:t>
                  </w:r>
                  <w:r w:rsidR="00F52730" w:rsidRPr="00B03861">
                    <w:rPr>
                      <w:rFonts w:ascii="Times New Roman" w:hAnsi="Times New Roman"/>
                      <w:bCs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не е транспонирана в определения за това срок, през 2025г. докладването на прогнозните емисии е извършено съгласно изискванията на новата директива. </w:t>
                  </w:r>
                </w:p>
              </w:tc>
            </w:tr>
          </w:tbl>
          <w:p w14:paraId="09170105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528ED96F" w14:textId="2A85725A" w:rsidR="007049CF" w:rsidRPr="00AE20CF" w:rsidRDefault="007049CF" w:rsidP="00700076">
            <w:pPr>
              <w:pStyle w:val="Default"/>
              <w:jc w:val="both"/>
            </w:pPr>
            <w:r w:rsidRPr="00AE20CF">
              <w:t>Проблемите</w:t>
            </w:r>
            <w:r w:rsidR="00700076">
              <w:t>, изложени  т.1.1,</w:t>
            </w:r>
            <w:r w:rsidRPr="00AE20CF">
              <w:t xml:space="preserve"> не могат да се решат в рамките на съществуващата нормативна уредба чрез промяна в организацията на работа и/или чрез въвеждане на нови технологични възможности. </w:t>
            </w:r>
          </w:p>
          <w:p w14:paraId="4D384F24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0440ED6D" w14:textId="168AF27E" w:rsidR="007049CF" w:rsidRDefault="007049CF" w:rsidP="007332B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Действащата към момента </w:t>
            </w:r>
            <w:r w:rsidRPr="007476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Наредба </w:t>
            </w:r>
            <w:r w:rsidR="007332BA" w:rsidRPr="007476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приета с</w:t>
            </w:r>
            <w:r w:rsid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ПМС </w:t>
            </w:r>
            <w:r w:rsidR="0074766C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№</w:t>
            </w:r>
            <w:r w:rsid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261 </w:t>
            </w:r>
            <w:r w:rsidR="007332BA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28.08.2014 г., обн., ДВ, </w:t>
            </w:r>
            <w:r w:rsid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бр.74 </w:t>
            </w:r>
            <w:r w:rsidR="007332BA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5.09.2014 г., в сила от 5.09.2014 г., изм., бр. 9 от 30.01.2024 г., в сила от 1.02.2024 г.</w:t>
            </w:r>
            <w:r w:rsidR="00890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332BA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е в съответствие с последните изменения в </w:t>
            </w:r>
            <w:r w:rsidR="007332BA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Директива (ЕС) 2016/2284</w:t>
            </w:r>
            <w:r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въведени от </w:t>
            </w:r>
            <w:r w:rsidR="007332BA" w:rsidRPr="0074766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Делегирана директива</w:t>
            </w:r>
            <w:r w:rsidR="007332BA" w:rsidRPr="00AB60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(ЕС) 2024/299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не отразява правилно изискванията</w:t>
            </w:r>
            <w:r w:rsidR="008530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необходими за пълното събиране на информация за организиране на националните инвентаризации на емисиите на вредни вещества и парникови газове,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което налага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навременното и пълно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транспониране на текстовете в националното законодателство</w:t>
            </w:r>
          </w:p>
          <w:p w14:paraId="49E11DCD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0"/>
            </w:tblGrid>
            <w:tr w:rsidR="007049CF" w:rsidRPr="0085308E" w14:paraId="4B3FC106" w14:textId="77777777" w:rsidTr="007049CF">
              <w:trPr>
                <w:trHeight w:val="385"/>
              </w:trPr>
              <w:tc>
                <w:tcPr>
                  <w:tcW w:w="0" w:type="auto"/>
                </w:tcPr>
                <w:p w14:paraId="5C412BF2" w14:textId="1BF20CA3" w:rsidR="007049CF" w:rsidRPr="009B6F4B" w:rsidRDefault="007049CF" w:rsidP="007049C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За решаването на </w:t>
                  </w:r>
                  <w:r w:rsidRPr="0087167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bg-BG"/>
                    </w:rPr>
                    <w:t>проблема е</w:t>
                  </w: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необходимо да бъдат извършени промени в</w:t>
                  </w:r>
                  <w:r w:rsidRPr="008716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7332BA" w:rsidRPr="007332B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      </w: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 произтичащи от правото на Европейския съю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з – </w:t>
                  </w:r>
                  <w:r w:rsidR="007332BA" w:rsidRPr="00AB60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Делегирана директива (ЕС) 2024/299 на Комисията от 27 октомври 2023 година за изменение на Директива (ЕС) 2016/2284 на Европейския парламент и на Съвета относно методиката за докладване на прогнозните емисии на някои атмосферни замърсители</w:t>
                  </w:r>
                  <w:r w:rsidR="007332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 w:eastAsia="bg-BG"/>
                    </w:rPr>
                    <w:t>.</w:t>
                  </w:r>
                </w:p>
              </w:tc>
            </w:tr>
          </w:tbl>
          <w:p w14:paraId="67DCE269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FE6D12E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11092831" w14:textId="74F38EED" w:rsidR="007049CF" w:rsidRPr="0074766C" w:rsidRDefault="007049CF" w:rsidP="0074766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7476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изготвяни последващи оценки на въздействието на нормативния акт.</w:t>
            </w:r>
          </w:p>
        </w:tc>
      </w:tr>
      <w:tr w:rsidR="007049CF" w:rsidRPr="0085308E" w14:paraId="1749561E" w14:textId="77777777" w:rsidTr="00C93DF1">
        <w:tc>
          <w:tcPr>
            <w:tcW w:w="10266" w:type="dxa"/>
            <w:gridSpan w:val="3"/>
          </w:tcPr>
          <w:p w14:paraId="654CA161" w14:textId="77777777" w:rsidR="007049CF" w:rsidRPr="00076E63" w:rsidRDefault="007049CF" w:rsidP="007049C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26715994" w14:textId="110E46AD" w:rsidR="00DC2561" w:rsidRDefault="00F52730" w:rsidP="00DC256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проекта на ПМС за изменение и допълнение на Наредба</w:t>
            </w:r>
            <w:r w:rsidR="00EF38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 за инвентаризациите</w:t>
            </w:r>
            <w:r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 w:rsidRPr="00437BE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цели </w:t>
            </w:r>
            <w:r w:rsidRPr="00437B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а</w:t>
            </w:r>
            <w:r w:rsidR="00DC2561" w:rsidRPr="00437B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ктуализиране на текстовете в Наредбата, за п</w:t>
            </w:r>
            <w:r w:rsidR="00DC2561" w:rsidRPr="00437BE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одобряване на националната инвентаризация на историческите емисии и на прогнозите на емисиите, включващо </w:t>
            </w:r>
            <w:r w:rsidR="00DC2561" w:rsidRPr="00437B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промени в процедурите за събиране и предоставяне на данни, допълване на изискванията по отношение реда и начина на извършване на инвентаризациите, както и актуализиране на срокове за изпълнение на задължения</w:t>
            </w:r>
            <w:r w:rsidR="00DC2561" w:rsidRPr="00437BE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Pr="00437BE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 </w:t>
            </w:r>
            <w:r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транспониране на текстове от Делегирана директива (ЕС) 2024/299,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които се изменя</w:t>
            </w:r>
            <w:r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Директива (ЕС) 2016/2284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BDFD9A9" w14:textId="1104BE43" w:rsidR="0097467F" w:rsidRPr="0097467F" w:rsidRDefault="00F82AAC" w:rsidP="0097467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01FB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Следователно о</w:t>
            </w:r>
            <w:r w:rsidR="00D718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чаквани</w:t>
            </w:r>
            <w:r w:rsidR="005E0B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3060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D718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ефект от прилагането на нормативния акт </w:t>
            </w:r>
            <w:r w:rsidR="0030604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5E7A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постигане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E7A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 </w:t>
            </w:r>
            <w:r w:rsidR="008248A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пълно (100%) съответствие с </w:t>
            </w:r>
            <w:r w:rsidR="005E7A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изискванията за </w:t>
            </w:r>
            <w:r w:rsidR="0028561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реда и начина за извършване на </w:t>
            </w:r>
            <w:r w:rsidR="005E7ACB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националните инвентаризации на емисиите на вредни вещества в атмосферата</w:t>
            </w:r>
            <w:r w:rsidR="00285619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28561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 </w:t>
            </w:r>
            <w:r w:rsidR="00285619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на прогнозите на емисиите</w:t>
            </w:r>
            <w:r w:rsidR="005E0BD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, заложени в </w:t>
            </w:r>
            <w:r w:rsidR="005E0BD2" w:rsidRPr="00D01FB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Ръководството EMEP/EEA за инвентаризации на емисиите на замърсители на въздуха.</w:t>
            </w:r>
          </w:p>
          <w:p w14:paraId="3F4A0FB5" w14:textId="5173CE35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7049CF" w:rsidRPr="0085308E" w14:paraId="70468BFA" w14:textId="77777777" w:rsidTr="00C93DF1">
        <w:tc>
          <w:tcPr>
            <w:tcW w:w="10266" w:type="dxa"/>
            <w:gridSpan w:val="3"/>
          </w:tcPr>
          <w:p w14:paraId="62EED939" w14:textId="77777777" w:rsidR="00B03861" w:rsidRDefault="007049CF" w:rsidP="00F5273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F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2F4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Заинтересовани страни: </w:t>
            </w:r>
          </w:p>
          <w:p w14:paraId="262F3B93" w14:textId="4239ACC5" w:rsidR="00F52730" w:rsidRPr="00437BEC" w:rsidRDefault="00B03861" w:rsidP="00F5273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F1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Всички к</w:t>
            </w:r>
            <w:r w:rsidR="00F52730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омпетентни органи</w:t>
            </w:r>
            <w:r w:rsidR="00437BEC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</w:t>
            </w:r>
            <w:r w:rsidR="00F52730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37BEC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извършване на националните инвентаризации, съби</w:t>
            </w:r>
            <w:r w:rsidR="00F52730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рането на данни,</w:t>
            </w:r>
            <w:r w:rsidR="00437BEC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както и </w:t>
            </w:r>
            <w:r w:rsidR="00F52730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изпращането им към Изпълнителна агенция по околна среда,  съгласно чл.3, ал.1 от </w:t>
            </w:r>
            <w:r w:rsidR="00F52730"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A86A6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инвентаризациите</w:t>
            </w:r>
            <w:r w:rsidRPr="000F1D3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както следва</w:t>
            </w:r>
            <w:r w:rsidR="00F52730"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73797BAF" w14:textId="0A6BDD6E" w:rsidR="007049CF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8AF106" w14:textId="5A755FA2" w:rsidR="007049CF" w:rsidRPr="001A04A9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М</w:t>
            </w:r>
            <w:r w:rsidR="00890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инистерство на околната среда и водите;</w:t>
            </w:r>
          </w:p>
          <w:p w14:paraId="6C2D44F4" w14:textId="7FD56796" w:rsidR="007049CF" w:rsidRPr="001A04A9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="001A04A9"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Изпълнителна агенция по околна среда</w:t>
            </w:r>
            <w:r w:rsid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3CB3B48" w14:textId="241DE01E" w:rsidR="001A04A9" w:rsidRPr="001A04A9" w:rsidRDefault="001A04A9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Министерство на земеделието и храните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27E1C0B" w14:textId="7BD48E7D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Министърът на икономиката и индустрията;</w:t>
            </w:r>
          </w:p>
          <w:p w14:paraId="6B06CBAD" w14:textId="18A0E011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инистърът на енергетиката;</w:t>
            </w:r>
          </w:p>
          <w:p w14:paraId="7EC0AB72" w14:textId="15A10196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инистърът на транспорта и съобщенията;</w:t>
            </w:r>
          </w:p>
          <w:p w14:paraId="407E4181" w14:textId="3F99E810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инистърът на вътрешните работи;</w:t>
            </w:r>
          </w:p>
          <w:p w14:paraId="46A3CCE7" w14:textId="3A195991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Националния статистически институт;</w:t>
            </w:r>
          </w:p>
          <w:p w14:paraId="1D85FF74" w14:textId="02F1C646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Българската агенция по безопасност на храните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8A5D95C" w14:textId="6C8AAF6B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 Изпълнителната агенция по горите;</w:t>
            </w:r>
          </w:p>
          <w:p w14:paraId="4D907E8E" w14:textId="43703742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11. Изпълнителна агенция "Автомобилна администрация";</w:t>
            </w:r>
          </w:p>
          <w:p w14:paraId="3B53E926" w14:textId="37B4995D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12. Изпълнителна агенция "Железопътна администрация";</w:t>
            </w:r>
          </w:p>
          <w:p w14:paraId="1D242F4C" w14:textId="38FABF33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13. Изпълнителна агенция "Морска администрация";</w:t>
            </w:r>
          </w:p>
          <w:p w14:paraId="10373DF2" w14:textId="0925CA9C" w:rsidR="001A04A9" w:rsidRPr="001A04A9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14. Изпълнителна агенция "Проучване и поддържане на река Дунав" към министъра на транспорта и съобщенията; </w:t>
            </w:r>
          </w:p>
          <w:p w14:paraId="7BE11750" w14:textId="77777777" w:rsidR="00040D4A" w:rsidRDefault="001A04A9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1A04A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ационалните паркове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C4556DD" w14:textId="39A5E7C5" w:rsidR="001A04A9" w:rsidRDefault="00040D4A" w:rsidP="001A04A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Посочените </w:t>
            </w:r>
            <w:r w:rsidR="008062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точки 3-15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компетентни органи извършват събиране</w:t>
            </w:r>
            <w:r w:rsidR="008062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предоставяне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данни</w:t>
            </w:r>
            <w:r w:rsidR="008062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целите на инвентаризациите на емисиите на </w:t>
            </w:r>
            <w:r w:rsidR="00806265"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вредни вещества и парникови газове в атмосферата</w:t>
            </w:r>
            <w:r w:rsidR="008062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заинтересовани страни (</w:t>
            </w:r>
            <w:r w:rsidR="00A55C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представители на бизнеса, икономически оператори</w:t>
            </w:r>
            <w:r w:rsidR="00F008C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273F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браншови организации, </w:t>
            </w:r>
            <w:r w:rsidR="00F008C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научни институции</w:t>
            </w:r>
            <w:r w:rsidR="00A55C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други) в съответствие с </w:t>
            </w:r>
            <w:r w:rsidR="00F008C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методологи</w:t>
            </w:r>
            <w:r w:rsidR="00273F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F008C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процедури, установени в законодателството от техните компетенции.</w:t>
            </w:r>
          </w:p>
          <w:p w14:paraId="13103825" w14:textId="22B15361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7049CF" w:rsidRPr="0085308E" w14:paraId="66D92659" w14:textId="77777777" w:rsidTr="00C93DF1">
        <w:tc>
          <w:tcPr>
            <w:tcW w:w="10266" w:type="dxa"/>
            <w:gridSpan w:val="3"/>
          </w:tcPr>
          <w:p w14:paraId="5D74D9EC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7049CF" w:rsidRPr="00076E63" w14:paraId="43D33DAE" w14:textId="77777777" w:rsidTr="00C93DF1">
        <w:tc>
          <w:tcPr>
            <w:tcW w:w="10266" w:type="dxa"/>
            <w:gridSpan w:val="3"/>
          </w:tcPr>
          <w:p w14:paraId="33A10896" w14:textId="45D2F604" w:rsidR="007049CF" w:rsidRPr="00C93DF1" w:rsidRDefault="007049CF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4.1. По проблем 1: </w:t>
            </w:r>
          </w:p>
        </w:tc>
      </w:tr>
      <w:tr w:rsidR="007049CF" w:rsidRPr="0085308E" w14:paraId="0DBF4389" w14:textId="77777777" w:rsidTr="00C93DF1">
        <w:tc>
          <w:tcPr>
            <w:tcW w:w="10266" w:type="dxa"/>
            <w:gridSpan w:val="3"/>
          </w:tcPr>
          <w:p w14:paraId="05E8FC5C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Pr="00D0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56261183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305E8D39" w14:textId="2CB9411E" w:rsidR="004E0A62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71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вариант „Без действие“ 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текстовете на Наредбата няма да отразяват всички изисквания към процедурите за събиране и предоставяне на данни, които имат въздействие върху структурата на националната инвентаризация. </w:t>
            </w:r>
          </w:p>
          <w:p w14:paraId="77A8034B" w14:textId="18AD8B36" w:rsidR="00967A26" w:rsidRPr="00D01FB2" w:rsidRDefault="00967A26" w:rsidP="00967A26">
            <w:pPr>
              <w:spacing w:after="12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Също така в Наредбата няма да са</w:t>
            </w:r>
            <w:r w:rsidRPr="00D01FB2">
              <w:rPr>
                <w:lang w:val="ru-RU"/>
              </w:rPr>
              <w:t xml:space="preserve"> </w:t>
            </w:r>
            <w:r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ени</w:t>
            </w:r>
            <w:r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промените в процедурите за събиране и предоставяне на данни, които имат въздействие върху структурата на националните инвентаризации на емисиите на вредните вещества.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този начин в нея ще продълж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съществува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ангажимент към институция</w:t>
            </w:r>
            <w:r w:rsidR="006D04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(Българска агенция по безопасност на храните)</w:t>
            </w:r>
            <w:r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</w:t>
            </w:r>
            <w:r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предоставя данни относно употребата на торове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срокове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изпълнение на задължения по наредбата, като предоставяне на окончателни данни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яма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са релевантни.</w:t>
            </w:r>
          </w:p>
          <w:p w14:paraId="7EFEA397" w14:textId="77777777" w:rsidR="00300B65" w:rsidRDefault="00967A26" w:rsidP="00300B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аредба</w:t>
            </w:r>
            <w:r w:rsidR="00CE130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та ще продължават да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липсват изисквания за предоставяне на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допълнителни данни, както и институциите, които отговарят за събирането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тези 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данни, включително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отношение подобряването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докладването на годишната инвентаризация на емисиите на вредни вещества.</w:t>
            </w:r>
            <w:r w:rsidR="00300B65" w:rsidRPr="00E6051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FA156CF" w14:textId="07EED40D" w:rsidR="00300B65" w:rsidRPr="00B03861" w:rsidRDefault="00300B65" w:rsidP="0030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действащата наредба срокът за изпращане на информация към ИАОС от м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инистър</w:t>
            </w:r>
            <w:r w:rsidR="004A5E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земеделието и храните (чрез Главна дирекция "Земеделие и регионална политика")</w:t>
            </w:r>
            <w:r w:rsid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ще остане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ежегодно до 30 септември, като информацията включва данни: размера на обработваемата земя (общо за страната) в хиляди хектари (хил. ha); в) брой на селскостопанските животни (към съответната дата), включително среден млеконадой от крава годишно (l/y per capita); произведената селскостопанска продукция по растителни култури (t/y); статистическа информация, свързана с ежегодните промени в използваната земеделска площ и площите със селскостопанско предназначение; последно актуализираната информация относно баланса на селскостопанския фонд по начин на трайно ползване и по области; последно актуализираната информация относно баланса на физическите блокове по начин на трайно ползване и баланса на легитимните площи от системата за идентификация на земеделските парцели. </w:t>
            </w:r>
            <w:r w:rsidR="00066E5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остане и изискването м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инистърът на земеделието и храните (чрез Българската агенция по безопасност на храните) </w:t>
            </w:r>
            <w:r w:rsidR="00066E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да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изпраща към ИАОС информация 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 употребата на синтетични азотни торове, общо за страната в тонове активно вещество годишно (t/y). </w:t>
            </w:r>
            <w:r w:rsidR="003B02E2" w:rsidRPr="00153D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Натурални</w:t>
            </w:r>
            <w:r w:rsidR="00066E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3B02E2" w:rsidRPr="00153D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показатели, както и изчислени</w:t>
            </w:r>
            <w:r w:rsidR="00066E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3B02E2" w:rsidRPr="00153D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емисии на вредни вещества</w:t>
            </w:r>
            <w:r w:rsidR="003B02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които</w:t>
            </w:r>
            <w:r w:rsidR="003B02E2" w:rsidRPr="00153D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изпращат в ИАОС от председателя на НСИ ежегодно</w:t>
            </w:r>
            <w:r w:rsidR="003B02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ще останат с краен срок за изпращане</w:t>
            </w:r>
            <w:r w:rsidR="003B02E2" w:rsidRPr="00153D3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 20 декември.</w:t>
            </w:r>
            <w:r w:rsidR="003B02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Този срок не съответства с приетите в Делегираната директива (ЕС) 2024/299)</w:t>
            </w:r>
            <w:r w:rsidR="003B02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нови положения и предвидени изменения. </w:t>
            </w:r>
          </w:p>
          <w:p w14:paraId="54B91F69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5CF6DBE8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няма идентифицирани положителни въздействия върху заинтересованите страни. </w:t>
            </w:r>
          </w:p>
          <w:p w14:paraId="055F282E" w14:textId="77777777" w:rsidR="0025734A" w:rsidRPr="00076E63" w:rsidRDefault="0025734A" w:rsidP="002573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E951878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28D8906F" w14:textId="63E2A6B0" w:rsidR="0025734A" w:rsidRDefault="002B5CED" w:rsidP="0025734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Отрицателните въздействия от Вариант 1 са по отношение на опазването на околната среда (екологични), тъй като 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както 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неосигуряването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спазването на изискванията към </w:t>
            </w:r>
            <w:r w:rsidR="0015470C" w:rsidRPr="00AB60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методиката за докладване на прогнозните емисии на някои атмосферни замърсители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(посредством 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нетранспонирането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на </w:t>
            </w:r>
            <w:r w:rsidR="0015470C" w:rsidRPr="00AB60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Делегирана директива (ЕС) 2024/299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</w:t>
            </w:r>
            <w:r w:rsidR="0015470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така и 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неподдържането</w:t>
            </w:r>
            <w:r w:rsid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актуални </w:t>
            </w:r>
            <w:r w:rsidR="009C37FC"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процедури за събиране и предоставяне на данни, </w:t>
            </w:r>
            <w:r w:rsid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включително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липсата</w:t>
            </w:r>
            <w:r w:rsidR="009C37FC"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9C37FC"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</w:t>
            </w:r>
            <w:r w:rsidR="009C37FC"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срокове</w:t>
            </w:r>
            <w:r w:rsid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="009C37FC"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изпълнение на задължения</w:t>
            </w:r>
            <w:r w:rsid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ще до</w:t>
            </w:r>
            <w:r w:rsidR="00BF0FB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едат </w:t>
            </w:r>
            <w:r w:rsid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</w:t>
            </w:r>
            <w:r w:rsidR="00F63944" w:rsidRPr="00D01FB2">
              <w:rPr>
                <w:lang w:val="ru-RU"/>
              </w:rPr>
              <w:t xml:space="preserve"> </w:t>
            </w:r>
            <w:r w:rsidR="00F63944" w:rsidRP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национална инвентаризация на историческите емисии </w:t>
            </w:r>
            <w:r w:rsidR="008903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вредни вещества </w:t>
            </w:r>
            <w:r w:rsidR="00F63944" w:rsidRP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прогнозите на емисиите</w:t>
            </w:r>
            <w:r w:rsid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 по-ниско качество.</w:t>
            </w:r>
          </w:p>
          <w:p w14:paraId="1729A7D3" w14:textId="3579DFAA" w:rsidR="0025734A" w:rsidRPr="00076E63" w:rsidRDefault="0025734A" w:rsidP="002573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341817A7" w14:textId="77777777" w:rsidR="0025734A" w:rsidRPr="00076E63" w:rsidRDefault="0025734A" w:rsidP="0025734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1B503EE2" w14:textId="77777777" w:rsidR="0025734A" w:rsidRPr="0026692E" w:rsidRDefault="0025734A" w:rsidP="002573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2669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0891613" w14:textId="77777777" w:rsidR="0025734A" w:rsidRPr="00076E63" w:rsidRDefault="0025734A" w:rsidP="002573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Този вариант не е свързан с въздействие върху малките и средните предприятия.</w:t>
            </w:r>
          </w:p>
          <w:p w14:paraId="5620DD06" w14:textId="77777777" w:rsidR="0025734A" w:rsidRPr="00076E63" w:rsidRDefault="0025734A" w:rsidP="002573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5CC0E6A" w14:textId="77777777" w:rsidR="0025734A" w:rsidRPr="00076E63" w:rsidRDefault="0025734A" w:rsidP="002573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Този вариант не е свързан с промяна на административната тежест.</w:t>
            </w:r>
          </w:p>
          <w:p w14:paraId="01039272" w14:textId="4051CD2D" w:rsidR="007049CF" w:rsidRPr="00076E63" w:rsidRDefault="0025734A" w:rsidP="0025734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7049CF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7049CF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7049CF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1D05116D" w:rsidR="007049CF" w:rsidRPr="00AB3EEB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AB3EE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откриват.</w:t>
            </w:r>
          </w:p>
          <w:p w14:paraId="16FDBA6F" w14:textId="7B22B843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D01F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окаже въздействие върху МСП.</w:t>
            </w:r>
          </w:p>
          <w:p w14:paraId="77D1B46C" w14:textId="2009E873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увеличи административната тежест.</w:t>
            </w:r>
          </w:p>
          <w:p w14:paraId="7A252E0D" w14:textId="7DC2FCDF" w:rsidR="007049CF" w:rsidRPr="00C93DF1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7049CF" w:rsidRDefault="007049CF" w:rsidP="007049C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52610D0D" w14:textId="77777777" w:rsidR="007049CF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03E8290" w14:textId="47684785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 „</w:t>
            </w:r>
            <w:r w:rsidR="00257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Постановление на Министерския съвет </w:t>
            </w:r>
            <w:r w:rsidR="0025734A" w:rsidRP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и допълнение на </w:t>
            </w:r>
            <w:r w:rsidR="00734C98" w:rsidRPr="00734C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5CBFEF91" w14:textId="371F99B2" w:rsidR="0025734A" w:rsidRDefault="0025734A" w:rsidP="0025734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ПМС за изменение и допълнение на </w:t>
            </w:r>
            <w:r w:rsidR="00734C98" w:rsidRPr="00734C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се</w:t>
            </w:r>
            <w:r w:rsidR="00734C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34C98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актуализира</w:t>
            </w:r>
            <w:r w:rsidR="00FC71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т</w:t>
            </w:r>
            <w:r w:rsidR="00734C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текстове</w:t>
            </w:r>
            <w:r w:rsidR="00734C98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,</w:t>
            </w:r>
            <w:r w:rsidR="00734C98" w:rsidRPr="00985BE1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734C98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свързан</w:t>
            </w:r>
            <w:r w:rsidR="00B0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и</w:t>
            </w:r>
            <w:r w:rsidR="00734C98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с </w:t>
            </w:r>
            <w:r w:rsidR="00734C98" w:rsidRPr="00CB1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</w:t>
            </w:r>
            <w:r w:rsidR="00734C98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одобряване на националната инвентаризация на историческите емисии и на прогнозите на емисиите, </w:t>
            </w:r>
            <w:r w:rsidR="00734C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включващо</w:t>
            </w:r>
            <w:r w:rsidR="00734C98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734C98" w:rsidRPr="00CB1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промени в процедурите за събиране и предоставяне на данни</w:t>
            </w:r>
            <w:r w:rsidR="00E12C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, допълване на изискванията по отношение реда и начина на извършване на инвентаризациите, както и актуализиране на срокове за изпълнение на задължения.</w:t>
            </w:r>
          </w:p>
          <w:p w14:paraId="16151841" w14:textId="50D745EF" w:rsidR="00E12CD3" w:rsidRPr="00D01FB2" w:rsidRDefault="003C02FE" w:rsidP="00E12CD3">
            <w:pPr>
              <w:spacing w:after="120" w:line="240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проекта ще са</w:t>
            </w:r>
            <w:r w:rsidR="00E12CD3" w:rsidRPr="00D01FB2">
              <w:rPr>
                <w:lang w:val="ru-RU"/>
              </w:rPr>
              <w:t xml:space="preserve"> </w:t>
            </w:r>
            <w:r w:rsidR="00E12CD3"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отраз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ени</w:t>
            </w:r>
            <w:r w:rsidR="00E12CD3"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промените в процедурите за събиране и предоставяне на данни, които имат въздействие върху структурата на националните инвентаризации на емисиите на вредните вещества.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E12CD3"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нституцията, която предоставя данни относно употребата на торове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="00AD19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E12CD3" w:rsidRPr="00FD2A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актуална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сроковете за изпълнение на задължения по наредбата, като предоставяне на окончателни данни</w:t>
            </w:r>
            <w:r w:rsidR="00AD19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</w:t>
            </w:r>
            <w:r w:rsidR="00E12CD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са релевантни.</w:t>
            </w:r>
          </w:p>
          <w:p w14:paraId="04FF3469" w14:textId="59F9CC0E" w:rsidR="00E12CD3" w:rsidRPr="00B03861" w:rsidRDefault="00E12CD3" w:rsidP="00E12CD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C02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проекта на ПМС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3C02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залегнат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изисквания за предоставяне на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допълнителни данни, както и институциите, които отговарят за събирането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тези 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данни, включително </w:t>
            </w:r>
            <w:r w:rsidR="001511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подобряването</w:t>
            </w:r>
            <w:r w:rsidRPr="00C91C8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докладването на годишната инвентаризация на емисиите на вредни вещества.</w:t>
            </w:r>
          </w:p>
          <w:p w14:paraId="5B81D851" w14:textId="1A4A95B8" w:rsidR="00570594" w:rsidRDefault="00300B65" w:rsidP="0030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Предлаганите изменения в действащата наредба включват </w:t>
            </w:r>
            <w:r w:rsidR="00A86A6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определянето на срок </w:t>
            </w:r>
            <w:r w:rsidR="00A86A60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ежегодно до 30 ноември</w:t>
            </w:r>
            <w:r w:rsidR="00A86A60"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изпращане на информация към ИАОС от м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инистър</w:t>
            </w:r>
            <w:r w:rsidR="007703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земеделието и храните (чрез Главна дирекция "Земеделие и регионална политика"), като 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 добавя изискване за изпращане на още 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включва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ща 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данни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количества активно вещество в използвани продукти за растителна защита (в kg); данни за площите, засадени с азотфиксиращи култури (площ в ha и продукция в kg)</w:t>
            </w:r>
            <w:r w:rsidR="00C17838" w:rsidRPr="00D01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информация относно типа и метода, използван за влагане на неорганични азотни торове и органични торове върху земеделските площи, количеството (в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  <w:r w:rsidR="00C17838" w:rsidRPr="00D01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 тези торове, влагани върху земеделска земя, включително в нитратно уязвимите зони; информация за стратегии за хранене на животните, включваща съдържание (в проценти) на суров протеин във фуража по категория добитък (крави, овце, кози, коне, свине, пилета); информация за видовете системи за отглеждане на животни, включваща: площта, която е отделена за едно животно, и практиките за отглеждане (вързани, свободно отглеждани и др.), видовете подове и повърх</w:t>
            </w:r>
            <w:r w:rsidR="001E686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ости в помещенията за отглеждане на животни, включително материала, използван за постеля, видове системи за улавяне на емисиите, използвани в помещенията; информация за практиките за съхранение на оборски тор, включително, при наличие на съоръжения за произво</w:t>
            </w:r>
            <w:r w:rsidR="001E686A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ство на биогаз, информация за количеството (в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</w:rPr>
              <w:t>kg</w:t>
            </w:r>
            <w:r w:rsidR="00C17838" w:rsidRPr="00D01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оборски тор и отпадъци, употребени в съоръженията за биогаз; брой дни, които пасищните животни (по категория животни) прекарват на пасищата; количество азотни торове (по вид, в тонове азот активно вещество), вложени в почви с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</w:rPr>
              <w:t>pH</w:t>
            </w:r>
            <w:r w:rsidR="00C17838" w:rsidRPr="00D01FB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C17838" w:rsidRPr="00B0386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по голямо или равно на седем; информация за районите с биологично земеделие и видовете култури, произведени с помощта на практики за биологично земеделие.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инистърът на земеделието и храните (чрез Българската агенция по безопасност на храните) 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ще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изпраща към ИАОС информация </w:t>
            </w:r>
            <w:r w:rsidR="00C17838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годишната популация на коне, мулета и магарета.</w:t>
            </w:r>
            <w:r w:rsidR="00257ACC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AC60F6B" w14:textId="6506E78D" w:rsidR="00300B65" w:rsidRDefault="00257ACC" w:rsidP="00300B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Срокът за ежегодно изпращане на  н</w:t>
            </w:r>
            <w:r w:rsidR="00300B65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атурални показатели, както и изчислени емисии на вредни вещества в ИАОС от председателят на НСИ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променя на </w:t>
            </w:r>
            <w:r w:rsidR="00300B65"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20 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януари, като се добавя задължение към НСИ  за ежегодно до 25 февруари</w:t>
            </w:r>
            <w:r w:rsidR="00B03861" w:rsidRPr="000F1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</w:t>
            </w:r>
            <w:r w:rsidRPr="00B0386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предоставя на ИАОС за нуждите на доклада по чл. 14а, ал. 3 информация за изчисленията на емисии.</w:t>
            </w:r>
          </w:p>
          <w:p w14:paraId="1B06F62B" w14:textId="0034B3E6" w:rsidR="00570594" w:rsidRPr="00D01FB2" w:rsidRDefault="00570594" w:rsidP="0057059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Също така, измененията в наредбата, включват и </w:t>
            </w:r>
            <w:r w:rsidRPr="00B0386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изискванията на </w:t>
            </w:r>
            <w:r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Директива (ЕС) </w:t>
            </w:r>
            <w:r w:rsidRPr="003F49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2024/299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Pr="00B0386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по-детайлно докладване на прогнозните емисии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по категории източници по </w:t>
            </w:r>
            <w:r w:rsidRPr="00B0386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номенклатура за докладване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.</w:t>
            </w:r>
          </w:p>
          <w:p w14:paraId="31878F0B" w14:textId="0A651D22" w:rsidR="007049CF" w:rsidRPr="00076E63" w:rsidRDefault="00257ACC" w:rsidP="000E45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01FB2">
              <w:rPr>
                <w:lang w:val="ru-RU"/>
              </w:rPr>
              <w:t xml:space="preserve"> </w:t>
            </w:r>
            <w:r w:rsidR="007049CF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70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="007049CF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65A8690B" w14:textId="3DD42FD5" w:rsidR="001511FE" w:rsidRPr="000E45C5" w:rsidRDefault="0025734A" w:rsidP="00734C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A5A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случай, че </w:t>
            </w:r>
            <w:r w:rsidRPr="001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бъде приет проект</w:t>
            </w:r>
            <w:r w:rsidR="00AD1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ът</w:t>
            </w:r>
            <w:r w:rsidRPr="001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на акт</w:t>
            </w:r>
            <w:r w:rsidRPr="001A5A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ще е налице п</w:t>
            </w:r>
            <w:r w:rsidRPr="001A5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ривеждане в съответствие с правото на Европейския съюз</w:t>
            </w:r>
            <w:r w:rsidRPr="001A5A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Текстовете в наредбата ще са актуализирани, отразявайки европейското законодателство, с което се въвеждат допълнителни изисквания</w:t>
            </w:r>
            <w:r w:rsidR="00FC7134" w:rsidRPr="000E45C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0E45C5" w:rsidRP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0E45C5" w:rsidRPr="000F1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ривеждането на националното законодателство в съответствие с правото на ЕС е значимо за държавните органи, тъй като осигурява изпълнение на ангажиментите и избягване на риск от санкции. Подобряването на качеството на инвентаризацията е съществено екологично въздействие за МОСВ, ИАОС, тъй като предоставя по-надеждна база за политики в областта на въздуха и климата.</w:t>
            </w:r>
          </w:p>
          <w:p w14:paraId="6691A7C7" w14:textId="1E02D453" w:rsidR="00734C98" w:rsidRPr="00356D5F" w:rsidRDefault="001511FE" w:rsidP="00734C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Положителните въздействия от Вариант 2 са по отношение на опазването на околната среда (екологични), тъй като както осигуряването на спазването на изискванията към </w:t>
            </w:r>
            <w:r w:rsidRPr="00AB60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методиката за докладване на прогнозните емисии на някои атмосферни замърсители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(посредством транспонирането на </w:t>
            </w:r>
            <w:r w:rsidRPr="00AB60D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Делегирана директива (ЕС) 2024/299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както и поддържането на актуални </w:t>
            </w:r>
            <w:r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процедури за събиране и предоставяне на данни,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включително </w:t>
            </w:r>
            <w:r w:rsidR="009C7D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наличието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</w:t>
            </w:r>
            <w:r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срокове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</w:t>
            </w:r>
            <w:r w:rsidRPr="009C37F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изпълнение на задължения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ще доведат до</w:t>
            </w:r>
            <w:r w:rsidRPr="00D01FB2">
              <w:rPr>
                <w:lang w:val="ru-RU"/>
              </w:rPr>
              <w:t xml:space="preserve"> </w:t>
            </w:r>
            <w:r w:rsidR="009C7D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повишаване на качеството</w:t>
            </w:r>
            <w:r w:rsidR="009C7DA2" w:rsidRP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националната инвентаризация на историческите емисии </w:t>
            </w:r>
            <w:r w:rsidR="00AD192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вредни вещества </w:t>
            </w:r>
            <w:r w:rsidRPr="00F6394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на прогнозите на емисиите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734C98" w:rsidRPr="00734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  <w:p w14:paraId="3FD18777" w14:textId="7693B7E2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6B49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(върху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8A2131C" w14:textId="5B287E4D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има отрицателни въздействия.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Не се предвижда създаването на нови процедури и допълнителни човешки ресурси за изпълнение на нововъведенията в Наредбата. </w:t>
            </w:r>
          </w:p>
          <w:p w14:paraId="4CC3DC62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57D2CBFA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AB3EE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откриват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338A87E8" w14:textId="74AAC566" w:rsidR="007049CF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D01F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 да окаже въздействие върху МПС.</w:t>
            </w:r>
          </w:p>
          <w:p w14:paraId="5BA1351C" w14:textId="4E13CCA9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няма да </w:t>
            </w:r>
            <w:r w:rsidR="009C7DA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увеличи административната тежест. </w:t>
            </w:r>
          </w:p>
          <w:p w14:paraId="527F64D6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049CF" w:rsidRPr="0078311F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1757C477" w14:textId="0BB26DE2" w:rsidR="007049CF" w:rsidRDefault="007049CF" w:rsidP="007049C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1D18B537" w14:textId="77777777" w:rsidR="007049CF" w:rsidRPr="00C93DF1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7CA0F72" w14:textId="249F04E4" w:rsidR="007049CF" w:rsidRPr="00C93DF1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7049CF" w:rsidRPr="0085308E" w14:paraId="061F8D4E" w14:textId="77777777" w:rsidTr="00C93DF1">
        <w:tc>
          <w:tcPr>
            <w:tcW w:w="10266" w:type="dxa"/>
            <w:gridSpan w:val="3"/>
          </w:tcPr>
          <w:p w14:paraId="427D7AC1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 Сравняване на вариантите:</w:t>
            </w:r>
          </w:p>
          <w:p w14:paraId="62DB1BC6" w14:textId="77777777" w:rsidR="007049CF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77777777" w:rsidR="007049CF" w:rsidRPr="00C93DF1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2"/>
              <w:gridCol w:w="1508"/>
              <w:gridCol w:w="2346"/>
            </w:tblGrid>
            <w:tr w:rsidR="007049CF" w:rsidRPr="003C124D" w14:paraId="30607C91" w14:textId="77777777" w:rsidTr="0094244F">
              <w:trPr>
                <w:trHeight w:val="357"/>
              </w:trPr>
              <w:tc>
                <w:tcPr>
                  <w:tcW w:w="25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7049CF" w:rsidRPr="00076E63" w:rsidRDefault="007049CF" w:rsidP="007049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0A6ADE30" w:rsidR="007049CF" w:rsidRPr="000419AF" w:rsidRDefault="007049CF" w:rsidP="007049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660F0B9" w14:textId="77777777" w:rsidR="007049CF" w:rsidRPr="00076E63" w:rsidRDefault="007049CF" w:rsidP="007049CF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2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3D94E6F4" w14:textId="77777777" w:rsidR="007049CF" w:rsidRPr="00076E63" w:rsidRDefault="007049CF" w:rsidP="007049C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1D0965" w:rsidRPr="0085308E" w14:paraId="2AC98EAB" w14:textId="77777777" w:rsidTr="00D01FB2">
              <w:trPr>
                <w:trHeight w:val="823"/>
              </w:trPr>
              <w:tc>
                <w:tcPr>
                  <w:tcW w:w="6386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EECA08" w14:textId="2C317314" w:rsidR="001D0965" w:rsidRPr="00D01FB2" w:rsidRDefault="001D0965" w:rsidP="00D01FB2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Цел</w:t>
                  </w:r>
                  <w:r w:rsidRPr="00A705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 w:rsidRPr="00D64B59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Актуализиране текстове</w:t>
                  </w:r>
                  <w:r w:rsidRPr="00A75A03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, </w:t>
                  </w:r>
                  <w:r w:rsidRPr="00D64B59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свързано с п</w:t>
                  </w:r>
                  <w:r w:rsidRPr="00D64B59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>одобряване на националната инвентаризация на историческите емисии и на прогнозите на емисиите</w:t>
                  </w:r>
                  <w:r w:rsidR="00AD5AE5" w:rsidRPr="00D01FB2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bdr w:val="none" w:sz="0" w:space="0" w:color="auto" w:frame="1"/>
                      <w:lang w:val="ru-RU" w:eastAsia="bg-BG"/>
                    </w:rPr>
                    <w:t>.</w:t>
                  </w:r>
                  <w:r w:rsidRPr="008B0843" w:rsidDel="006C088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bg-BG"/>
                    </w:rPr>
                    <w:t xml:space="preserve"> </w:t>
                  </w:r>
                  <w:r w:rsidR="00AD5AE5" w:rsidRPr="00A7059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 xml:space="preserve">Транспониране на текстове от </w:t>
                  </w:r>
                  <w:r w:rsidR="00AD5AE5" w:rsidRPr="00A7059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g-BG" w:eastAsia="bg-BG"/>
                    </w:rPr>
                    <w:t>Делегирана директива (ЕС) 2024/299</w:t>
                  </w:r>
                  <w:r w:rsidR="00AD5AE5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g-BG" w:eastAsia="bg-BG"/>
                    </w:rPr>
                    <w:t>.</w:t>
                  </w:r>
                  <w:r w:rsidR="00AD5AE5" w:rsidRPr="00D64B59">
                    <w:rPr>
                      <w:rFonts w:ascii="Times New Roman" w:hAnsi="Times New Roman"/>
                      <w:bCs/>
                      <w:i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bg-BG" w:eastAsia="bg-BG"/>
                    </w:rPr>
                    <w:t xml:space="preserve"> </w:t>
                  </w:r>
                </w:p>
              </w:tc>
            </w:tr>
            <w:tr w:rsidR="006C0885" w:rsidRPr="0085308E" w14:paraId="1734281F" w14:textId="77777777" w:rsidTr="008B0843">
              <w:trPr>
                <w:trHeight w:val="580"/>
              </w:trPr>
              <w:tc>
                <w:tcPr>
                  <w:tcW w:w="253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68E79E0E" w14:textId="78052D7F" w:rsidR="006C0885" w:rsidRPr="008B0843" w:rsidRDefault="006C0885" w:rsidP="006C088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bg-BG"/>
                    </w:rPr>
                  </w:pPr>
                  <w:r w:rsidRPr="008B08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bg-BG"/>
                    </w:rPr>
                    <w:t>Ефективност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8A78091" w14:textId="79AF6815" w:rsidR="006C0885" w:rsidRPr="00D01FB2" w:rsidRDefault="006C0885" w:rsidP="006C08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CFBE95B" w14:textId="5938E3A4" w:rsidR="006C0885" w:rsidRPr="00D01FB2" w:rsidRDefault="006C0885" w:rsidP="006C08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C0885" w:rsidRPr="0085308E" w14:paraId="49D9CB28" w14:textId="77777777" w:rsidTr="008B0843">
              <w:trPr>
                <w:trHeight w:val="388"/>
              </w:trPr>
              <w:tc>
                <w:tcPr>
                  <w:tcW w:w="253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F9432FA" w14:textId="472CF9B7" w:rsidR="006C0885" w:rsidRPr="00076E63" w:rsidRDefault="006C0885" w:rsidP="006C088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49FC5855" w:rsidR="006C0885" w:rsidRPr="00D01FB2" w:rsidRDefault="006C0885" w:rsidP="006C08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442240D" w14:textId="57CA4BAE" w:rsidR="006C0885" w:rsidRPr="00D01FB2" w:rsidRDefault="006C0885" w:rsidP="006C088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6C0885" w:rsidRPr="0085308E" w14:paraId="773F1B90" w14:textId="77777777" w:rsidTr="008B0843">
              <w:trPr>
                <w:trHeight w:val="541"/>
              </w:trPr>
              <w:tc>
                <w:tcPr>
                  <w:tcW w:w="25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35AF361" w14:textId="793DC5F0" w:rsidR="006C0885" w:rsidRPr="00076E63" w:rsidRDefault="006C0885" w:rsidP="006C0885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15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73577524" w:rsidR="006C0885" w:rsidRPr="00D01FB2" w:rsidRDefault="006C0885" w:rsidP="006C08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3547581" w14:textId="6D552E24" w:rsidR="006C0885" w:rsidRPr="00D01FB2" w:rsidRDefault="006C0885" w:rsidP="006C08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1FB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</w:tbl>
          <w:p w14:paraId="76055530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7049CF" w:rsidRPr="00C93DF1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7049CF" w:rsidRPr="0085308E" w14:paraId="3581DEA8" w14:textId="77777777" w:rsidTr="00C93DF1">
        <w:tc>
          <w:tcPr>
            <w:tcW w:w="10266" w:type="dxa"/>
            <w:gridSpan w:val="3"/>
          </w:tcPr>
          <w:p w14:paraId="212C3F3B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 Избор на препоръчителен вариант:</w:t>
            </w:r>
          </w:p>
          <w:p w14:paraId="39827315" w14:textId="1BBCBFF9" w:rsidR="007049CF" w:rsidRPr="00D64B59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2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734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Постановление на Министерския съвет </w:t>
            </w:r>
            <w:r w:rsidR="00734C98" w:rsidRP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и допълнение </w:t>
            </w:r>
            <w:r w:rsidR="00734C98" w:rsidRPr="00D6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="00734C98" w:rsidRPr="00D64B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Pr="00D6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  <w:p w14:paraId="58FF2415" w14:textId="6B75ABB6" w:rsidR="00734C98" w:rsidRPr="00356D5F" w:rsidRDefault="00734C98" w:rsidP="00734C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проекта на ПМС за изменение и допълнение на </w:t>
            </w:r>
            <w:r w:rsidRPr="00734C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 прецизират изискванията в Наредбата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процедурите за събиране и предоставяне на данни, които имат въздействие върху структурата на националната инвентаризаци</w:t>
            </w:r>
            <w:r w:rsidR="00AA5A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F40DC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B038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както и</w:t>
            </w:r>
            <w:r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F40DC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ще се </w:t>
            </w:r>
            <w:r w:rsidRPr="00CB1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</w:t>
            </w:r>
            <w:r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одобр</w:t>
            </w:r>
            <w:r w:rsidR="00AA5A3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и</w:t>
            </w:r>
            <w:r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националната инвентаризация на историческите емисии и на прогнозите на емисиите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.</w:t>
            </w:r>
          </w:p>
          <w:p w14:paraId="44C0DA42" w14:textId="08086662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7049CF" w:rsidRPr="0085308E" w14:paraId="1511B3DD" w14:textId="77777777" w:rsidTr="00C93DF1">
        <w:tc>
          <w:tcPr>
            <w:tcW w:w="10266" w:type="dxa"/>
            <w:gridSpan w:val="3"/>
          </w:tcPr>
          <w:p w14:paraId="5247B436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34800367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854E52D">
                <v:shape id="_x0000_i1064" type="#_x0000_t75" style="width:108pt;height:18pt" o:ole="">
                  <v:imagedata r:id="rId13" o:title=""/>
                </v:shape>
                <w:control r:id="rId14" w:name="OptionButton3" w:shapeid="_x0000_i1064"/>
              </w:object>
            </w:r>
          </w:p>
          <w:p w14:paraId="6711743F" w14:textId="41A87992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BE8C0B7">
                <v:shape id="_x0000_i1066" type="#_x0000_t75" style="width:108pt;height:18pt" o:ole="">
                  <v:imagedata r:id="rId15" o:title=""/>
                </v:shape>
                <w:control r:id="rId16" w:name="OptionButton4" w:shapeid="_x0000_i1066"/>
              </w:object>
            </w:r>
          </w:p>
          <w:p w14:paraId="20589BEC" w14:textId="3AC0BA8E" w:rsidR="007049CF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2B3636BA">
                <v:shape id="_x0000_i1068" type="#_x0000_t75" style="width:108pt;height:18pt" o:ole="">
                  <v:imagedata r:id="rId17" o:title=""/>
                </v:shape>
                <w:control r:id="rId18" w:name="OptionButton5" w:shapeid="_x0000_i1068"/>
              </w:object>
            </w:r>
          </w:p>
          <w:p w14:paraId="70EB0280" w14:textId="77777777" w:rsidR="007049CF" w:rsidRDefault="007049CF" w:rsidP="007049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14A92A" w14:textId="43A7545C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7049CF" w:rsidRPr="0085308E" w14:paraId="56544CB3" w14:textId="77777777" w:rsidTr="00C93DF1">
        <w:tc>
          <w:tcPr>
            <w:tcW w:w="10266" w:type="dxa"/>
            <w:gridSpan w:val="3"/>
          </w:tcPr>
          <w:p w14:paraId="632DE473" w14:textId="7AF6C55B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6.2. Създават ли се нови/засягат ли се съществуващи регулаторни режими и услуги от прилагането на препоръчителния вариант (включително по отделните проблеми)?</w:t>
            </w:r>
          </w:p>
          <w:p w14:paraId="72A1EE56" w14:textId="7313DD49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9DE35FD">
                <v:shape id="_x0000_i1070" type="#_x0000_t75" style="width:108pt;height:18pt" o:ole="">
                  <v:imagedata r:id="rId19" o:title=""/>
                </v:shape>
                <w:control r:id="rId20" w:name="OptionButton16" w:shapeid="_x0000_i1070"/>
              </w:object>
            </w:r>
          </w:p>
          <w:p w14:paraId="66A4AF1D" w14:textId="5F7D30B1" w:rsidR="007049CF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CCA227F">
                <v:shape id="_x0000_i1072" type="#_x0000_t75" style="width:108pt;height:18pt" o:ole="">
                  <v:imagedata r:id="rId21" o:title=""/>
                </v:shape>
                <w:control r:id="rId22" w:name="OptionButton17" w:shapeid="_x0000_i1072"/>
              </w:object>
            </w:r>
          </w:p>
          <w:p w14:paraId="56DED854" w14:textId="1B67F7FD" w:rsidR="007049CF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7049CF" w:rsidRPr="0085308E" w14:paraId="5FF8E077" w14:textId="77777777" w:rsidTr="00C93DF1">
        <w:tc>
          <w:tcPr>
            <w:tcW w:w="10266" w:type="dxa"/>
            <w:gridSpan w:val="3"/>
          </w:tcPr>
          <w:p w14:paraId="7B0F5C32" w14:textId="1D1E6DFB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48F47B2B" w:rsidR="007049CF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319A3815">
                <v:shape id="_x0000_i1074" type="#_x0000_t75" style="width:108pt;height:18pt" o:ole="">
                  <v:imagedata r:id="rId19" o:title=""/>
                </v:shape>
                <w:control r:id="rId23" w:name="OptionButton18" w:shapeid="_x0000_i1074"/>
              </w:object>
            </w:r>
          </w:p>
          <w:p w14:paraId="7849EC3F" w14:textId="748DBD2C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04663E39">
                <v:shape id="_x0000_i1076" type="#_x0000_t75" style="width:108pt;height:18pt" o:ole="">
                  <v:imagedata r:id="rId21" o:title=""/>
                </v:shape>
                <w:control r:id="rId24" w:name="OptionButton19" w:shapeid="_x0000_i1076"/>
              </w:object>
            </w:r>
          </w:p>
          <w:p w14:paraId="2FA95D83" w14:textId="6B28D3BD" w:rsidR="007049CF" w:rsidRPr="00FB4F51" w:rsidRDefault="007049CF" w:rsidP="007049C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Предложеният Вариант на действие не създава нови регистри</w:t>
            </w:r>
          </w:p>
          <w:p w14:paraId="46F92B24" w14:textId="2885CA29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7049CF" w:rsidRPr="0085308E" w14:paraId="274837D6" w14:textId="77777777" w:rsidTr="00C93DF1">
        <w:tc>
          <w:tcPr>
            <w:tcW w:w="10266" w:type="dxa"/>
            <w:gridSpan w:val="3"/>
          </w:tcPr>
          <w:p w14:paraId="69C80DA5" w14:textId="61D3E3A8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5954B29D" w:rsidR="007049CF" w:rsidRPr="00076E63" w:rsidRDefault="007049CF" w:rsidP="007049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616DB3D9">
                <v:shape id="_x0000_i1078" type="#_x0000_t75" style="width:259.5pt;height:18pt" o:ole="">
                  <v:imagedata r:id="rId25" o:title=""/>
                </v:shape>
                <w:control r:id="rId26" w:name="OptionButton6" w:shapeid="_x0000_i1078"/>
              </w:object>
            </w:r>
          </w:p>
          <w:p w14:paraId="003CD017" w14:textId="71AAAC91" w:rsidR="007049CF" w:rsidRPr="00076E63" w:rsidRDefault="007049CF" w:rsidP="007049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48996CF0">
                <v:shape id="_x0000_i1080" type="#_x0000_t75" style="width:161.25pt;height:18pt" o:ole="">
                  <v:imagedata r:id="rId27" o:title=""/>
                </v:shape>
                <w:control r:id="rId28" w:name="OptionButton7" w:shapeid="_x0000_i1080"/>
              </w:object>
            </w:r>
          </w:p>
          <w:p w14:paraId="3807A31A" w14:textId="77777777" w:rsidR="007049CF" w:rsidRPr="00076E63" w:rsidRDefault="007049CF" w:rsidP="007049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</w:p>
          <w:p w14:paraId="1808DE63" w14:textId="0DA1C374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7049CF" w:rsidRPr="0085308E" w14:paraId="6257BA47" w14:textId="77777777" w:rsidTr="00C93DF1">
        <w:tc>
          <w:tcPr>
            <w:tcW w:w="10266" w:type="dxa"/>
            <w:gridSpan w:val="3"/>
          </w:tcPr>
          <w:p w14:paraId="1892C53E" w14:textId="77777777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78CD6DEF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откриват потенциални рискове от прилагането на препоръчителния вариант.</w:t>
            </w:r>
          </w:p>
          <w:p w14:paraId="572C8784" w14:textId="6C7AA38A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7049CF" w:rsidRPr="0085308E" w14:paraId="2BBAF327" w14:textId="77777777" w:rsidTr="00C93DF1">
        <w:tc>
          <w:tcPr>
            <w:tcW w:w="10266" w:type="dxa"/>
            <w:gridSpan w:val="3"/>
          </w:tcPr>
          <w:p w14:paraId="5A922223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3323F4E6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0F51C9D">
                <v:shape id="_x0000_i1082" type="#_x0000_t75" style="width:498.75pt;height:18pt" o:ole="">
                  <v:imagedata r:id="rId29" o:title=""/>
                </v:shape>
                <w:control r:id="rId30" w:name="OptionButton13" w:shapeid="_x0000_i1082"/>
              </w:object>
            </w:r>
          </w:p>
          <w:p w14:paraId="01DB9811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0657BD9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……………………………………………………………..………………………………</w:t>
            </w:r>
          </w:p>
          <w:p w14:paraId="304D0C1A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16D60AE1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……………………………………………………………………………………………..</w:t>
            </w:r>
          </w:p>
          <w:p w14:paraId="2C6C0D84" w14:textId="555FB655" w:rsidR="007049CF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484F4823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48F2F9F" w14:textId="2218718B" w:rsidR="007049CF" w:rsidRPr="00076E63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16577C51">
                <v:shape id="_x0000_i1084" type="#_x0000_t75" style="width:502.5pt;height:18pt" o:ole="">
                  <v:imagedata r:id="rId31" o:title=""/>
                </v:shape>
                <w:control r:id="rId32" w:name="OptionButton15" w:shapeid="_x0000_i1084"/>
              </w:object>
            </w:r>
          </w:p>
          <w:p w14:paraId="2422B67D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6B03033B" w14:textId="1C495849" w:rsidR="007049CF" w:rsidRPr="00076E63" w:rsidRDefault="007049CF" w:rsidP="00E3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проекта на изменение и допълнение на </w:t>
            </w:r>
            <w:r w:rsidR="00C96DC4" w:rsidRPr="00734C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="00C96DC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предстои да се проведат обществени консултации по реда на чл. 2</w:t>
            </w:r>
            <w:r w:rsidRPr="00D01F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ЗНА</w:t>
            </w:r>
            <w:r w:rsidR="00FC71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срок от 30 дни.</w:t>
            </w:r>
          </w:p>
          <w:p w14:paraId="6D9FEFAF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7049CF" w:rsidRPr="0085308E" w14:paraId="1FDD5F2F" w14:textId="77777777" w:rsidTr="00C93DF1">
        <w:tc>
          <w:tcPr>
            <w:tcW w:w="10266" w:type="dxa"/>
            <w:gridSpan w:val="3"/>
          </w:tcPr>
          <w:p w14:paraId="3E0EEC45" w14:textId="77777777" w:rsidR="007049CF" w:rsidRPr="00076E63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8. Приемането на нормативния акт произтича ли от правото на Европейския съюз?</w:t>
            </w:r>
          </w:p>
          <w:p w14:paraId="5D8AE962" w14:textId="180C0092" w:rsidR="007049CF" w:rsidRPr="00076E63" w:rsidRDefault="007049CF" w:rsidP="007049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3548FBA1">
                <v:shape id="_x0000_i1086" type="#_x0000_t75" style="width:108pt;height:18pt" o:ole="">
                  <v:imagedata r:id="rId33" o:title=""/>
                </v:shape>
                <w:control r:id="rId34" w:name="OptionButton9" w:shapeid="_x0000_i1086"/>
              </w:object>
            </w:r>
          </w:p>
          <w:p w14:paraId="35283808" w14:textId="5BF88196" w:rsidR="007049CF" w:rsidRPr="00076E63" w:rsidRDefault="007049CF" w:rsidP="007049CF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4BEA1EE9">
                <v:shape id="_x0000_i1088" type="#_x0000_t75" style="width:108pt;height:18pt" o:ole="">
                  <v:imagedata r:id="rId35" o:title=""/>
                </v:shape>
                <w:control r:id="rId36" w:name="OptionButton10" w:shapeid="_x0000_i1088"/>
              </w:object>
            </w:r>
          </w:p>
          <w:p w14:paraId="62FA662B" w14:textId="7BC174E4" w:rsidR="007049CF" w:rsidRDefault="007049CF" w:rsidP="00E3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Предвидените промени произтичат от правото на ЕС</w:t>
            </w:r>
            <w:r w:rsidR="00C96DC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като в проекта на изменение и допълнение на </w:t>
            </w:r>
            <w:r w:rsidR="00C96DC4" w:rsidRPr="00734C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реда и начина за организиране на националните инвентаризации на емисиите на вредни вещества и парникови газове в атмосферата</w:t>
            </w:r>
            <w:r w:rsidR="00C96DC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</w:t>
            </w:r>
            <w:r w:rsidR="00C96DC4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актуализира</w:t>
            </w:r>
            <w:r w:rsidR="00C96D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т текстове</w:t>
            </w:r>
            <w:r w:rsidR="00C96D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,</w:t>
            </w:r>
            <w:r w:rsidR="00C96DC4" w:rsidRPr="00985BE1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C96DC4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свързан</w:t>
            </w:r>
            <w:r w:rsidR="00C96D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и</w:t>
            </w:r>
            <w:r w:rsidR="00C96DC4" w:rsidRPr="00985B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с </w:t>
            </w:r>
            <w:r w:rsidR="00C96DC4" w:rsidRPr="00CB1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</w:t>
            </w:r>
            <w:r w:rsidR="00C96DC4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одобряване на националната инвентаризация на историческите емисии </w:t>
            </w:r>
            <w:r w:rsidR="00AD192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на вредни вещества </w:t>
            </w:r>
            <w:r w:rsidR="00C96DC4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и на прогнозите на емисиите, </w:t>
            </w:r>
            <w:r w:rsidR="00C96DC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включващо</w:t>
            </w:r>
            <w:r w:rsidR="00C96DC4" w:rsidRPr="00CB190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 </w:t>
            </w:r>
            <w:r w:rsidR="00C96DC4" w:rsidRPr="00CB19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bg-BG" w:eastAsia="bg-BG"/>
              </w:rPr>
              <w:t>промени в процедурите за събиране и предоставяне на данни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26F6A01B" w14:textId="0DCEADF1" w:rsidR="00C96DC4" w:rsidRDefault="00C96DC4" w:rsidP="00E3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4CF3B172" w14:textId="1D3687D2" w:rsidR="00C96DC4" w:rsidRPr="00076E63" w:rsidRDefault="00A86A60" w:rsidP="00E35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hyperlink r:id="rId37" w:history="1">
              <w:r w:rsidR="00C96DC4" w:rsidRPr="00FB3C7B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  <w:lang w:val="bg-BG"/>
                </w:rPr>
                <w:t>https://eur-lex.europa.eu/legal-content/BG/TXT/PDF/?uri=OJ:L_202400299</w:t>
              </w:r>
            </w:hyperlink>
            <w:r w:rsidR="00C96D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3B2E629A" w14:textId="47DE5BEC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7049CF" w:rsidRPr="0085308E" w14:paraId="6F722E12" w14:textId="77777777" w:rsidTr="00C93DF1">
        <w:tc>
          <w:tcPr>
            <w:tcW w:w="10266" w:type="dxa"/>
            <w:gridSpan w:val="3"/>
          </w:tcPr>
          <w:p w14:paraId="0A9963B9" w14:textId="0190CA10" w:rsidR="007049CF" w:rsidRPr="00076E63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308BB3A8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FB0BF29">
                <v:shape id="_x0000_i1090" type="#_x0000_t75" style="width:108pt;height:18pt" o:ole="">
                  <v:imagedata r:id="rId19" o:title=""/>
                </v:shape>
                <w:control r:id="rId38" w:name="OptionButton20" w:shapeid="_x0000_i1090"/>
              </w:object>
            </w:r>
          </w:p>
          <w:p w14:paraId="642DBBB9" w14:textId="6D26F439" w:rsidR="007049CF" w:rsidRPr="00076E63" w:rsidRDefault="007049CF" w:rsidP="007049CF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AA28506">
                <v:shape id="_x0000_i1092" type="#_x0000_t75" style="width:108pt;height:18pt" o:ole="">
                  <v:imagedata r:id="rId21" o:title=""/>
                </v:shape>
                <w:control r:id="rId39" w:name="OptionButton21" w:shapeid="_x0000_i1092"/>
              </w:object>
            </w:r>
          </w:p>
          <w:p w14:paraId="498787D1" w14:textId="77777777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7049CF" w:rsidRPr="0085308E" w14:paraId="06C71DB2" w14:textId="77777777" w:rsidTr="00C93DF1">
        <w:tc>
          <w:tcPr>
            <w:tcW w:w="10266" w:type="dxa"/>
            <w:gridSpan w:val="3"/>
          </w:tcPr>
          <w:p w14:paraId="0A5E5DE1" w14:textId="3D9B0EA5" w:rsidR="007049CF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008D9F25" w14:textId="62BED746" w:rsidR="007049CF" w:rsidRPr="00FB4F51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B4F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Неприложимо.</w:t>
            </w:r>
          </w:p>
          <w:p w14:paraId="132ED5A7" w14:textId="5C175B6F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7049CF" w:rsidRPr="0085308E" w14:paraId="1549F574" w14:textId="77777777" w:rsidTr="00C93DF1">
        <w:tc>
          <w:tcPr>
            <w:tcW w:w="10266" w:type="dxa"/>
            <w:gridSpan w:val="3"/>
          </w:tcPr>
          <w:p w14:paraId="1FCAE7B8" w14:textId="77777777" w:rsidR="007049CF" w:rsidRPr="00076E63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46283E35" w14:textId="783F5F72" w:rsidR="007049CF" w:rsidRPr="00D01FB2" w:rsidRDefault="007049CF" w:rsidP="00704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10E75238" w14:textId="1DD8555F" w:rsidR="007049CF" w:rsidRPr="00076E63" w:rsidRDefault="007049CF" w:rsidP="007049C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7049CF" w:rsidRPr="0085308E" w14:paraId="42BA7B7C" w14:textId="77777777" w:rsidTr="00C93DF1">
        <w:tc>
          <w:tcPr>
            <w:tcW w:w="10266" w:type="dxa"/>
            <w:gridSpan w:val="3"/>
          </w:tcPr>
          <w:p w14:paraId="515A2514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7049CF" w:rsidRPr="00076E63" w:rsidRDefault="007049CF" w:rsidP="00704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6023537" w14:textId="3E098CAF" w:rsidR="00C96DC4" w:rsidRPr="00C11759" w:rsidRDefault="007049CF" w:rsidP="00C96D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bookmarkStart w:id="0" w:name="_GoBack"/>
            <w:bookmarkEnd w:id="0"/>
            <w:r w:rsidR="00C96DC4" w:rsidRPr="00C117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Ангелов, директор на дирекция „Опазване чистотата на въздуха“</w:t>
            </w:r>
            <w:r w:rsidR="00C96DC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МОСВ.</w:t>
            </w:r>
          </w:p>
          <w:p w14:paraId="7AF29100" w14:textId="5D0767F4" w:rsidR="007049CF" w:rsidRDefault="007049CF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6FB1563" w14:textId="3811ED76" w:rsidR="007049CF" w:rsidRDefault="00D01FB2" w:rsidP="007049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6037AE1A">
                <v:shape id="_x0000_i1059" type="#_x0000_t75" alt="Microsoft Office Signature Line..." style="width:192pt;height:96pt">
                  <v:imagedata r:id="rId40" o:title=""/>
                  <o:lock v:ext="edit" ungrouping="t" rotation="t" cropping="t" verticies="t" text="t" grouping="t"/>
                  <o:signatureline v:ext="edit" id="{823F70E1-B96F-442E-B363-78C5D9C1AB26}" provid="{00000000-0000-0000-0000-000000000000}" issignatureline="t"/>
                </v:shape>
              </w:pict>
            </w:r>
          </w:p>
          <w:p w14:paraId="39EDAD6F" w14:textId="77777777" w:rsidR="00BA2B64" w:rsidRPr="00BA2B64" w:rsidRDefault="00BA2B64" w:rsidP="00BA2B64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BA2B6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bg-BG" w:eastAsia="bg-BG"/>
              </w:rPr>
              <w:t>ИВАН АНГЕЛОВ</w:t>
            </w:r>
          </w:p>
          <w:p w14:paraId="68DB5E38" w14:textId="6E234068" w:rsidR="00BA2B64" w:rsidRPr="00FB196A" w:rsidRDefault="00BA2B64" w:rsidP="00BA2B6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A2B64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lang w:val="bg-BG" w:eastAsia="bg-BG"/>
              </w:rPr>
              <w:t>Директор на дирекция „Опазване чистотата на въздуха“</w:t>
            </w:r>
          </w:p>
        </w:tc>
      </w:tr>
    </w:tbl>
    <w:p w14:paraId="3519F3E8" w14:textId="77777777" w:rsidR="00E16D01" w:rsidRDefault="00E16D01" w:rsidP="00FB19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41"/>
      <w:footerReference w:type="default" r:id="rId42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A55C5B" w:rsidRDefault="00A55C5B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A55C5B" w:rsidRDefault="00A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7A87F0CB" w:rsidR="00A55C5B" w:rsidRPr="003E3642" w:rsidRDefault="00A55C5B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D01FB2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A55C5B" w:rsidRDefault="00A5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A55C5B" w:rsidRDefault="00A55C5B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A55C5B" w:rsidRDefault="00A5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A55C5B" w:rsidRDefault="00A55C5B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A55C5B" w:rsidRDefault="00A55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80D7B"/>
    <w:multiLevelType w:val="hybridMultilevel"/>
    <w:tmpl w:val="C010B8C0"/>
    <w:lvl w:ilvl="0" w:tplc="52B8E9B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5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7" w15:restartNumberingAfterBreak="0">
    <w:nsid w:val="48551748"/>
    <w:multiLevelType w:val="multilevel"/>
    <w:tmpl w:val="19D0A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u w:val="single"/>
      </w:rPr>
    </w:lvl>
  </w:abstractNum>
  <w:abstractNum w:abstractNumId="8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76FE3A64"/>
    <w:multiLevelType w:val="hybridMultilevel"/>
    <w:tmpl w:val="9190BB7A"/>
    <w:lvl w:ilvl="0" w:tplc="48F43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2" w15:restartNumberingAfterBreak="0">
    <w:nsid w:val="7EDE547B"/>
    <w:multiLevelType w:val="multilevel"/>
    <w:tmpl w:val="6BA8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37488"/>
    <w:rsid w:val="00040D4A"/>
    <w:rsid w:val="000419AF"/>
    <w:rsid w:val="00042D08"/>
    <w:rsid w:val="00045274"/>
    <w:rsid w:val="00050784"/>
    <w:rsid w:val="00064387"/>
    <w:rsid w:val="00064CC7"/>
    <w:rsid w:val="00066E57"/>
    <w:rsid w:val="00075A19"/>
    <w:rsid w:val="00076E63"/>
    <w:rsid w:val="0008011C"/>
    <w:rsid w:val="000A1BC7"/>
    <w:rsid w:val="000A2E06"/>
    <w:rsid w:val="000D3A1B"/>
    <w:rsid w:val="000E3046"/>
    <w:rsid w:val="000E45C5"/>
    <w:rsid w:val="000F1D39"/>
    <w:rsid w:val="000F5DB5"/>
    <w:rsid w:val="001007CA"/>
    <w:rsid w:val="001138D1"/>
    <w:rsid w:val="00130065"/>
    <w:rsid w:val="001451F4"/>
    <w:rsid w:val="001511FE"/>
    <w:rsid w:val="00153946"/>
    <w:rsid w:val="0015470C"/>
    <w:rsid w:val="0016029C"/>
    <w:rsid w:val="00181844"/>
    <w:rsid w:val="00182452"/>
    <w:rsid w:val="001871A7"/>
    <w:rsid w:val="001A04A9"/>
    <w:rsid w:val="001D0965"/>
    <w:rsid w:val="001D7A63"/>
    <w:rsid w:val="001E44FB"/>
    <w:rsid w:val="001E686A"/>
    <w:rsid w:val="00222509"/>
    <w:rsid w:val="002371CB"/>
    <w:rsid w:val="0025734A"/>
    <w:rsid w:val="00257ACC"/>
    <w:rsid w:val="00262166"/>
    <w:rsid w:val="0026308B"/>
    <w:rsid w:val="00273F04"/>
    <w:rsid w:val="00276FAA"/>
    <w:rsid w:val="00285619"/>
    <w:rsid w:val="00291E82"/>
    <w:rsid w:val="002B5CED"/>
    <w:rsid w:val="002E2108"/>
    <w:rsid w:val="002F4DA2"/>
    <w:rsid w:val="00300B65"/>
    <w:rsid w:val="00306047"/>
    <w:rsid w:val="0031074E"/>
    <w:rsid w:val="00322B7B"/>
    <w:rsid w:val="0034194E"/>
    <w:rsid w:val="0034619C"/>
    <w:rsid w:val="00347FA3"/>
    <w:rsid w:val="00350CF7"/>
    <w:rsid w:val="003669F8"/>
    <w:rsid w:val="003866FF"/>
    <w:rsid w:val="003B02E2"/>
    <w:rsid w:val="003C02FE"/>
    <w:rsid w:val="003C124D"/>
    <w:rsid w:val="003C1C42"/>
    <w:rsid w:val="003C5FAD"/>
    <w:rsid w:val="003F3545"/>
    <w:rsid w:val="00414EAF"/>
    <w:rsid w:val="00422E4C"/>
    <w:rsid w:val="00437BEC"/>
    <w:rsid w:val="00447602"/>
    <w:rsid w:val="004829D8"/>
    <w:rsid w:val="004A5578"/>
    <w:rsid w:val="004A5E71"/>
    <w:rsid w:val="004D055A"/>
    <w:rsid w:val="004D53B5"/>
    <w:rsid w:val="004E0A62"/>
    <w:rsid w:val="004E4FD6"/>
    <w:rsid w:val="004F1C8E"/>
    <w:rsid w:val="00503482"/>
    <w:rsid w:val="00512211"/>
    <w:rsid w:val="005209EC"/>
    <w:rsid w:val="005305F7"/>
    <w:rsid w:val="00531F60"/>
    <w:rsid w:val="00570594"/>
    <w:rsid w:val="0059231A"/>
    <w:rsid w:val="005A73D5"/>
    <w:rsid w:val="005C68B4"/>
    <w:rsid w:val="005E0BD2"/>
    <w:rsid w:val="005E7ACB"/>
    <w:rsid w:val="0060089B"/>
    <w:rsid w:val="00634C70"/>
    <w:rsid w:val="00651129"/>
    <w:rsid w:val="0065219E"/>
    <w:rsid w:val="00695B43"/>
    <w:rsid w:val="006B4909"/>
    <w:rsid w:val="006B49F9"/>
    <w:rsid w:val="006B4EB3"/>
    <w:rsid w:val="006C0885"/>
    <w:rsid w:val="006C1F19"/>
    <w:rsid w:val="006C5776"/>
    <w:rsid w:val="006D0498"/>
    <w:rsid w:val="006D5EC9"/>
    <w:rsid w:val="006D7984"/>
    <w:rsid w:val="006F190D"/>
    <w:rsid w:val="006F293C"/>
    <w:rsid w:val="00700076"/>
    <w:rsid w:val="007049CF"/>
    <w:rsid w:val="00704C46"/>
    <w:rsid w:val="007108A0"/>
    <w:rsid w:val="007226F3"/>
    <w:rsid w:val="007332BA"/>
    <w:rsid w:val="00734C98"/>
    <w:rsid w:val="0074766C"/>
    <w:rsid w:val="007703B6"/>
    <w:rsid w:val="0077645D"/>
    <w:rsid w:val="0078311F"/>
    <w:rsid w:val="007B46B5"/>
    <w:rsid w:val="007F164A"/>
    <w:rsid w:val="00806265"/>
    <w:rsid w:val="008248AD"/>
    <w:rsid w:val="00827611"/>
    <w:rsid w:val="00844930"/>
    <w:rsid w:val="0085308E"/>
    <w:rsid w:val="00890053"/>
    <w:rsid w:val="00890333"/>
    <w:rsid w:val="008B0843"/>
    <w:rsid w:val="008C4126"/>
    <w:rsid w:val="00903557"/>
    <w:rsid w:val="0094244F"/>
    <w:rsid w:val="0094651D"/>
    <w:rsid w:val="009546F1"/>
    <w:rsid w:val="00967A26"/>
    <w:rsid w:val="0097467F"/>
    <w:rsid w:val="009946D3"/>
    <w:rsid w:val="009A68DB"/>
    <w:rsid w:val="009B13A5"/>
    <w:rsid w:val="009C37FC"/>
    <w:rsid w:val="009C7DA2"/>
    <w:rsid w:val="009D4DA5"/>
    <w:rsid w:val="00A24095"/>
    <w:rsid w:val="00A55C5B"/>
    <w:rsid w:val="00A74F67"/>
    <w:rsid w:val="00A75A03"/>
    <w:rsid w:val="00A86A60"/>
    <w:rsid w:val="00AA5A31"/>
    <w:rsid w:val="00AB3EEB"/>
    <w:rsid w:val="00AB60D0"/>
    <w:rsid w:val="00AD1927"/>
    <w:rsid w:val="00AD5AE5"/>
    <w:rsid w:val="00B03861"/>
    <w:rsid w:val="00B131C2"/>
    <w:rsid w:val="00B132C1"/>
    <w:rsid w:val="00B26721"/>
    <w:rsid w:val="00B27B14"/>
    <w:rsid w:val="00B63328"/>
    <w:rsid w:val="00B722F7"/>
    <w:rsid w:val="00BA2B64"/>
    <w:rsid w:val="00BB6616"/>
    <w:rsid w:val="00BE3D8E"/>
    <w:rsid w:val="00BF0FBA"/>
    <w:rsid w:val="00BF5FA8"/>
    <w:rsid w:val="00C02F30"/>
    <w:rsid w:val="00C03087"/>
    <w:rsid w:val="00C03E7D"/>
    <w:rsid w:val="00C104EB"/>
    <w:rsid w:val="00C116BB"/>
    <w:rsid w:val="00C15C2F"/>
    <w:rsid w:val="00C17838"/>
    <w:rsid w:val="00C2652C"/>
    <w:rsid w:val="00C33E4E"/>
    <w:rsid w:val="00C374DD"/>
    <w:rsid w:val="00C40BCF"/>
    <w:rsid w:val="00C6525F"/>
    <w:rsid w:val="00C67B24"/>
    <w:rsid w:val="00C91C8F"/>
    <w:rsid w:val="00C93DF1"/>
    <w:rsid w:val="00C96DC4"/>
    <w:rsid w:val="00CA70AA"/>
    <w:rsid w:val="00CE1304"/>
    <w:rsid w:val="00D01FB2"/>
    <w:rsid w:val="00D441B7"/>
    <w:rsid w:val="00D502C8"/>
    <w:rsid w:val="00D52B91"/>
    <w:rsid w:val="00D626A2"/>
    <w:rsid w:val="00D64B59"/>
    <w:rsid w:val="00D71832"/>
    <w:rsid w:val="00D76B2F"/>
    <w:rsid w:val="00D76F5C"/>
    <w:rsid w:val="00D82CFD"/>
    <w:rsid w:val="00D94F01"/>
    <w:rsid w:val="00DA0C72"/>
    <w:rsid w:val="00DB5149"/>
    <w:rsid w:val="00DC2561"/>
    <w:rsid w:val="00DE746D"/>
    <w:rsid w:val="00DF459F"/>
    <w:rsid w:val="00E12CD3"/>
    <w:rsid w:val="00E16D01"/>
    <w:rsid w:val="00E35295"/>
    <w:rsid w:val="00E37EF0"/>
    <w:rsid w:val="00E44DE0"/>
    <w:rsid w:val="00E60518"/>
    <w:rsid w:val="00E653D3"/>
    <w:rsid w:val="00E654B3"/>
    <w:rsid w:val="00E65509"/>
    <w:rsid w:val="00E9497E"/>
    <w:rsid w:val="00EB2AAD"/>
    <w:rsid w:val="00EB5464"/>
    <w:rsid w:val="00EB7DBD"/>
    <w:rsid w:val="00EC7C6F"/>
    <w:rsid w:val="00EF38CF"/>
    <w:rsid w:val="00F008C3"/>
    <w:rsid w:val="00F04B4E"/>
    <w:rsid w:val="00F16E3F"/>
    <w:rsid w:val="00F40DCF"/>
    <w:rsid w:val="00F51681"/>
    <w:rsid w:val="00F52730"/>
    <w:rsid w:val="00F61225"/>
    <w:rsid w:val="00F63944"/>
    <w:rsid w:val="00F80996"/>
    <w:rsid w:val="00F82AAC"/>
    <w:rsid w:val="00F8508C"/>
    <w:rsid w:val="00F87F7B"/>
    <w:rsid w:val="00F97AFA"/>
    <w:rsid w:val="00FA0CD1"/>
    <w:rsid w:val="00FB196A"/>
    <w:rsid w:val="00FB4F51"/>
    <w:rsid w:val="00FC4097"/>
    <w:rsid w:val="00FC4C32"/>
    <w:rsid w:val="00FC7134"/>
    <w:rsid w:val="00FD2A5B"/>
    <w:rsid w:val="00FE1BF4"/>
    <w:rsid w:val="00FE55C5"/>
    <w:rsid w:val="00FF551A"/>
    <w:rsid w:val="00FF6AD8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D76B2F"/>
    <w:rPr>
      <w:b/>
      <w:bCs/>
    </w:rPr>
  </w:style>
  <w:style w:type="paragraph" w:customStyle="1" w:styleId="02">
    <w:name w:val="02. Текст"/>
    <w:basedOn w:val="Normal"/>
    <w:link w:val="02Char"/>
    <w:qFormat/>
    <w:rsid w:val="000419AF"/>
    <w:pPr>
      <w:spacing w:after="120" w:line="276" w:lineRule="auto"/>
      <w:ind w:firstLine="879"/>
      <w:jc w:val="both"/>
    </w:pPr>
    <w:rPr>
      <w:rFonts w:ascii="Times New Roman" w:hAnsi="Times New Roman" w:cs="Times New Roman"/>
      <w:sz w:val="24"/>
      <w:szCs w:val="24"/>
      <w:lang w:val="bg-BG"/>
    </w:rPr>
  </w:style>
  <w:style w:type="character" w:customStyle="1" w:styleId="02Char">
    <w:name w:val="02. Текст Char"/>
    <w:basedOn w:val="DefaultParagraphFont"/>
    <w:link w:val="02"/>
    <w:rsid w:val="000419AF"/>
    <w:rPr>
      <w:rFonts w:ascii="Times New Roman" w:hAnsi="Times New Roman" w:cs="Times New Roman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049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2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4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ngelov@moew.government.bg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yperlink" Target="https://eur-lex.europa.eu/legal-content/BG/TXT/PDF/?uri=OJ:L_202400299" TargetMode="External"/><Relationship Id="rId40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877E-C33B-40B7-B5C0-C550C233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Любомира Иванова</cp:lastModifiedBy>
  <cp:revision>16</cp:revision>
  <cp:lastPrinted>2025-06-17T10:45:00Z</cp:lastPrinted>
  <dcterms:created xsi:type="dcterms:W3CDTF">2025-11-25T13:46:00Z</dcterms:created>
  <dcterms:modified xsi:type="dcterms:W3CDTF">2025-12-10T08:56:00Z</dcterms:modified>
</cp:coreProperties>
</file>