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63" w:rsidRPr="008144A4" w:rsidRDefault="008144A4" w:rsidP="008144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</w:pPr>
      <w:r w:rsidRPr="008144A4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>ПРОЕКТ!</w:t>
      </w:r>
    </w:p>
    <w:p w:rsidR="009D4DA5" w:rsidRDefault="009D4DA5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9D4DA5" w:rsidRPr="00076E63" w:rsidRDefault="009D4DA5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tbl>
      <w:tblPr>
        <w:tblW w:w="102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043"/>
        <w:gridCol w:w="5216"/>
        <w:gridCol w:w="7"/>
      </w:tblGrid>
      <w:tr w:rsidR="00076E63" w:rsidRPr="003C124D" w:rsidTr="00C93DF1">
        <w:tc>
          <w:tcPr>
            <w:tcW w:w="10266" w:type="dxa"/>
            <w:gridSpan w:val="3"/>
            <w:shd w:val="clear" w:color="auto" w:fill="D9D9D9"/>
          </w:tcPr>
          <w:p w:rsidR="00076E63" w:rsidRPr="00FE55C5" w:rsidRDefault="00FE55C5" w:rsidP="00076E6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5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076E63" w:rsidRPr="00076E63" w:rsidTr="00C93DF1">
        <w:trPr>
          <w:gridAfter w:val="1"/>
          <w:wAfter w:w="7" w:type="dxa"/>
        </w:trPr>
        <w:tc>
          <w:tcPr>
            <w:tcW w:w="5043" w:type="dxa"/>
          </w:tcPr>
          <w:p w:rsidR="00076E63" w:rsidRPr="000E37D1" w:rsidRDefault="00076E63" w:rsidP="000E37D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Институция:</w:t>
            </w:r>
            <w:r w:rsidR="000E3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37D1" w:rsidRPr="000E37D1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Министе</w:t>
            </w:r>
            <w:r w:rsidR="000E37D1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рство на околната среда и </w:t>
            </w:r>
            <w:proofErr w:type="spellStart"/>
            <w:r w:rsidR="000E37D1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водит</w:t>
            </w:r>
            <w:proofErr w:type="spellEnd"/>
            <w:r w:rsidR="000E37D1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216" w:type="dxa"/>
          </w:tcPr>
          <w:p w:rsidR="00076E63" w:rsidRPr="0053021D" w:rsidRDefault="00076E63" w:rsidP="0053021D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акт:</w:t>
            </w:r>
            <w:r w:rsidR="0053021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3021D" w:rsidRPr="0053021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Проект на постановление на Министерския съвет за изменение и допълнение на Наредба за излезлите от упот</w:t>
            </w:r>
            <w:r w:rsidR="0053021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реба моторни превозни средства </w:t>
            </w:r>
          </w:p>
        </w:tc>
      </w:tr>
      <w:tr w:rsidR="00076E63" w:rsidRPr="00076E63" w:rsidTr="00C93DF1">
        <w:trPr>
          <w:gridAfter w:val="1"/>
          <w:wAfter w:w="7" w:type="dxa"/>
        </w:trPr>
        <w:tc>
          <w:tcPr>
            <w:tcW w:w="5043" w:type="dxa"/>
          </w:tcPr>
          <w:p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202.4pt;height:40.1pt" o:ole="">
                  <v:imagedata r:id="rId8" o:title=""/>
                </v:shape>
                <w:control r:id="rId9" w:name="OptionButton2" w:shapeid="_x0000_i1059"/>
              </w:object>
            </w:r>
          </w:p>
        </w:tc>
        <w:tc>
          <w:tcPr>
            <w:tcW w:w="5216" w:type="dxa"/>
          </w:tcPr>
          <w:p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object w:dxaOrig="225" w:dyaOrig="225">
                <v:shape id="_x0000_i1061" type="#_x0000_t75" style="width:202.4pt;height:38.7pt" o:ole="">
                  <v:imagedata r:id="rId10" o:title=""/>
                </v:shape>
                <w:control r:id="rId11" w:name="OptionButton1" w:shapeid="_x0000_i1061"/>
              </w:object>
            </w:r>
          </w:p>
          <w:p w:rsidR="00076E63" w:rsidRPr="00076E63" w:rsidRDefault="00076E63" w:rsidP="00E509E5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</w:tc>
      </w:tr>
      <w:tr w:rsidR="00076E63" w:rsidRPr="00076E63" w:rsidTr="00C93DF1">
        <w:trPr>
          <w:gridAfter w:val="1"/>
          <w:wAfter w:w="7" w:type="dxa"/>
        </w:trPr>
        <w:tc>
          <w:tcPr>
            <w:tcW w:w="5043" w:type="dxa"/>
          </w:tcPr>
          <w:p w:rsidR="00076E63" w:rsidRPr="00076E63" w:rsidRDefault="00076E63" w:rsidP="003E38D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Лице за контакт:</w:t>
            </w:r>
            <w:r w:rsidR="00800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3E38D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М. </w:t>
            </w:r>
            <w:proofErr w:type="spellStart"/>
            <w:r w:rsidR="003E38D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Ганюшкин</w:t>
            </w:r>
            <w:proofErr w:type="spellEnd"/>
            <w:r w:rsidR="00800D1B" w:rsidRPr="00800D1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 </w:t>
            </w:r>
          </w:p>
        </w:tc>
        <w:tc>
          <w:tcPr>
            <w:tcW w:w="5216" w:type="dxa"/>
          </w:tcPr>
          <w:p w:rsidR="00076E63" w:rsidRPr="002D5FC7" w:rsidRDefault="00076E63" w:rsidP="003E38D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Телефон</w:t>
            </w:r>
            <w:r w:rsidR="00600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ел. поща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 w:rsidR="002D5F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5FC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02/94065</w:t>
            </w:r>
            <w:r w:rsidR="003E38D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97</w:t>
            </w:r>
            <w:r w:rsidR="002D5FC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; </w:t>
            </w:r>
            <w:r w:rsidR="003E38D5">
              <w:rPr>
                <w:rFonts w:ascii="Times New Roman" w:eastAsia="Calibri" w:hAnsi="Times New Roman" w:cs="Times New Roman"/>
                <w:sz w:val="24"/>
                <w:szCs w:val="24"/>
              </w:rPr>
              <w:t>mganyushkin</w:t>
            </w:r>
            <w:r w:rsidR="002D5FC7">
              <w:rPr>
                <w:rFonts w:ascii="Times New Roman" w:eastAsia="Calibri" w:hAnsi="Times New Roman" w:cs="Times New Roman"/>
                <w:sz w:val="24"/>
                <w:szCs w:val="24"/>
              </w:rPr>
              <w:t>@moew.government.bg</w:t>
            </w:r>
          </w:p>
        </w:tc>
      </w:tr>
      <w:tr w:rsidR="00076E63" w:rsidRPr="003C124D" w:rsidTr="00C93DF1">
        <w:tc>
          <w:tcPr>
            <w:tcW w:w="10266" w:type="dxa"/>
            <w:gridSpan w:val="3"/>
          </w:tcPr>
          <w:p w:rsidR="00A5224D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 w:rsidR="00113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Проблем/</w:t>
            </w:r>
            <w:r w:rsidR="009D4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</w:t>
            </w:r>
            <w:r w:rsidR="00113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 за решаване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</w:t>
            </w:r>
          </w:p>
          <w:p w:rsidR="00076E63" w:rsidRDefault="0053021D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</w:t>
            </w:r>
            <w:r w:rsidR="002D3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D9047E" w:rsidRPr="00A03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31B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  <w:r w:rsidR="00DE3C3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Съдържание на опасни вещества в моторните превозни средства и по-специално </w:t>
            </w:r>
            <w:r w:rsidR="00DE3C36" w:rsidRPr="00DE3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олово, живак, кадмий или </w:t>
            </w:r>
            <w:proofErr w:type="spellStart"/>
            <w:r w:rsidR="00DE3C36" w:rsidRPr="00DE3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шествалентен</w:t>
            </w:r>
            <w:proofErr w:type="spellEnd"/>
            <w:r w:rsidR="00DE3C36" w:rsidRPr="00DE3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хром</w:t>
            </w:r>
            <w:r w:rsidR="00DE3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 чиято употреба следва да бъде забранена</w:t>
            </w:r>
            <w:r w:rsidR="00353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“ </w:t>
            </w:r>
          </w:p>
          <w:p w:rsidR="00DE3C36" w:rsidRDefault="002D3454" w:rsidP="00152DAD">
            <w:pPr>
              <w:spacing w:before="120" w:after="120" w:line="240" w:lineRule="auto"/>
              <w:ind w:left="158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D345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Превозните средства, пуснати на пазара преди датата на изтичане на дадено освобождаване, както и резервните части за тях, могат да съдържат олово, живак, кадмий или </w:t>
            </w:r>
            <w:proofErr w:type="spellStart"/>
            <w:r w:rsidRPr="002D345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шествалентен</w:t>
            </w:r>
            <w:proofErr w:type="spellEnd"/>
            <w:r w:rsidRPr="002D345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хром в материалите и компонентите, изброени в приложение II към </w:t>
            </w:r>
            <w:r w:rsidRPr="002C62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Директива 2000/53/ЕО</w:t>
            </w:r>
            <w:r w:rsidR="00DE3C36" w:rsidRPr="002C62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на Европейския парламент и на Съвета</w:t>
            </w:r>
            <w:r w:rsidR="002C6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C62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от 18 септември</w:t>
            </w:r>
            <w:r w:rsidR="00DE3C36" w:rsidRPr="002C62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  <w:r w:rsidR="002C62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2000 г. </w:t>
            </w:r>
            <w:r w:rsidR="00DE3C36" w:rsidRPr="002C62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относно излезлите от употреба моторни превозни средства</w:t>
            </w:r>
            <w:r w:rsidR="002C62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(Д</w:t>
            </w:r>
            <w:r w:rsidR="001D63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иректива 2000/53/ЕО </w:t>
            </w:r>
            <w:r w:rsidR="002C62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)</w:t>
            </w:r>
            <w:r w:rsidR="00BE0C8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DE3C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4A23A7" w:rsidRPr="004A23A7" w:rsidRDefault="004A23A7" w:rsidP="00152DAD">
            <w:pPr>
              <w:spacing w:before="120" w:after="120" w:line="240" w:lineRule="auto"/>
              <w:ind w:left="158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A23A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приложение II от </w:t>
            </w:r>
            <w:r w:rsidR="001D6395" w:rsidRPr="001D639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Директива 2000/53/ЕО</w:t>
            </w:r>
            <w:r w:rsidRPr="004A23A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се съдържа списък на материалите и компонентите на превозните средства, предназначени за специфични приложения, които са освободени от ограниченията за веществата по член 4, </w:t>
            </w:r>
            <w:r w:rsidR="0063410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§</w:t>
            </w:r>
            <w:r w:rsidRPr="004A23A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2</w:t>
            </w:r>
            <w:r w:rsidR="001D639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</w:t>
            </w:r>
            <w:r w:rsidR="001D6395" w:rsidRPr="001D639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Директива 2000/53/ЕО</w:t>
            </w:r>
            <w:r w:rsidRPr="004A23A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4A23A7" w:rsidRDefault="004A23A7" w:rsidP="00152DAD">
            <w:pPr>
              <w:spacing w:before="120" w:after="120" w:line="240" w:lineRule="auto"/>
              <w:ind w:left="158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A23A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член 4, </w:t>
            </w:r>
            <w:r w:rsidR="0063410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§</w:t>
            </w:r>
            <w:r w:rsidRPr="004A23A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2, буква б)</w:t>
            </w:r>
            <w:r w:rsidR="001D639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</w:t>
            </w:r>
            <w:r w:rsidR="001D6395" w:rsidRPr="001D639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Директива 2000/53/ЕО</w:t>
            </w:r>
            <w:r w:rsidRPr="004A23A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се предвижда, че приложение II се изменя редовно </w:t>
            </w:r>
            <w:proofErr w:type="spellStart"/>
            <w:r w:rsidR="0063410B" w:rsidRPr="006341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във</w:t>
            </w:r>
            <w:proofErr w:type="spellEnd"/>
            <w:r w:rsidR="0063410B" w:rsidRPr="006341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3410B" w:rsidRPr="006341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връзка</w:t>
            </w:r>
            <w:proofErr w:type="spellEnd"/>
            <w:r w:rsidR="0063410B" w:rsidRPr="006341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="0063410B" w:rsidRPr="006341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адаптирането</w:t>
            </w:r>
            <w:proofErr w:type="spellEnd"/>
            <w:r w:rsidR="0063410B" w:rsidRPr="006341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3410B" w:rsidRPr="006341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</w:t>
            </w:r>
            <w:proofErr w:type="spellEnd"/>
            <w:r w:rsidR="0063410B" w:rsidRPr="006341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3410B" w:rsidRPr="006341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към</w:t>
            </w:r>
            <w:proofErr w:type="spellEnd"/>
            <w:r w:rsidR="0063410B" w:rsidRPr="006341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3410B" w:rsidRPr="006341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техническия</w:t>
            </w:r>
            <w:proofErr w:type="spellEnd"/>
            <w:r w:rsidR="0063410B" w:rsidRPr="006341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="0063410B" w:rsidRPr="006341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научния</w:t>
            </w:r>
            <w:proofErr w:type="spellEnd"/>
            <w:r w:rsidR="0063410B" w:rsidRPr="006341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3410B" w:rsidRPr="006341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прогрес</w:t>
            </w:r>
            <w:proofErr w:type="spellEnd"/>
            <w:r w:rsidRPr="004A23A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Освен това, в член 1 от Директива (ЕС) 2018/849/ЕС  за изменение на член 4, </w:t>
            </w:r>
            <w:r w:rsidR="001D639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§</w:t>
            </w:r>
            <w:r w:rsidRPr="004A23A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2, буква б) от </w:t>
            </w:r>
            <w:r w:rsidR="001D6395" w:rsidRPr="001D639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Директива 2000/53/ЕО</w:t>
            </w:r>
            <w:r w:rsidRPr="004A23A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се предвижда, че такива изменения на приложение II се извършват посредством делегирани актове.</w:t>
            </w:r>
          </w:p>
          <w:p w:rsidR="00152DAD" w:rsidRPr="00152DAD" w:rsidRDefault="00152DAD" w:rsidP="00152DAD">
            <w:pPr>
              <w:pStyle w:val="NormalWeb"/>
              <w:spacing w:before="0" w:beforeAutospacing="0" w:after="0" w:afterAutospacing="0"/>
              <w:ind w:left="158" w:firstLine="300"/>
              <w:jc w:val="both"/>
            </w:pPr>
            <w:r w:rsidRPr="00152DAD">
              <w:t>И</w:t>
            </w:r>
            <w:r>
              <w:t xml:space="preserve">змененията на Приложение </w:t>
            </w:r>
            <w:r>
              <w:rPr>
                <w:lang w:val="en-US"/>
              </w:rPr>
              <w:t>II</w:t>
            </w:r>
            <w:r w:rsidRPr="00152DAD">
              <w:t xml:space="preserve"> </w:t>
            </w:r>
            <w:r>
              <w:t xml:space="preserve">от </w:t>
            </w:r>
            <w:r w:rsidRPr="001D6395">
              <w:t>Директива 2000/53/ЕО</w:t>
            </w:r>
            <w:r w:rsidRPr="004A23A7">
              <w:t xml:space="preserve"> </w:t>
            </w:r>
            <w:r>
              <w:t>целят</w:t>
            </w:r>
            <w:r w:rsidRPr="00152DAD">
              <w:t xml:space="preserve"> ограничаване употребата на олово, живак, кадмий или </w:t>
            </w:r>
            <w:proofErr w:type="spellStart"/>
            <w:r w:rsidRPr="00152DAD">
              <w:t>шествалентен</w:t>
            </w:r>
            <w:proofErr w:type="spellEnd"/>
            <w:r w:rsidRPr="00152DAD">
              <w:t xml:space="preserve"> хром от производителите на превозни средства и производителите на материали и </w:t>
            </w:r>
            <w:r w:rsidR="00484AF2">
              <w:t>компонентите</w:t>
            </w:r>
            <w:r w:rsidRPr="00152DAD">
              <w:t>, доколкото е възможно през целия период още от създаването на превозното средство, което ще доведе до:</w:t>
            </w:r>
          </w:p>
          <w:p w:rsidR="00152DAD" w:rsidRPr="00152DAD" w:rsidRDefault="00152DAD" w:rsidP="00152DAD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158" w:firstLine="300"/>
              <w:jc w:val="both"/>
            </w:pPr>
            <w:r w:rsidRPr="00152DAD">
              <w:t>предотвратяване изпускането на опасни вещества в околната среда;</w:t>
            </w:r>
          </w:p>
          <w:p w:rsidR="00152DAD" w:rsidRPr="00152DAD" w:rsidRDefault="00152DAD" w:rsidP="00152DAD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158" w:firstLine="300"/>
              <w:jc w:val="both"/>
            </w:pPr>
            <w:r w:rsidRPr="00152DAD">
              <w:t xml:space="preserve">възпрепятстване и намаляване на по-лесно и екологосъобразното рециклиране на материалите; </w:t>
            </w:r>
          </w:p>
          <w:p w:rsidR="00152DAD" w:rsidRPr="00152DAD" w:rsidRDefault="00152DAD" w:rsidP="00152DAD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158" w:firstLine="300"/>
              <w:jc w:val="both"/>
            </w:pPr>
            <w:r w:rsidRPr="00152DAD">
              <w:t>избягване необходимостта от обезвреждане на опасни отпадъци, образувани след жизнения цикъл на превозни средства, материалите и съоръженията;</w:t>
            </w:r>
          </w:p>
          <w:p w:rsidR="00152DAD" w:rsidRPr="00152DAD" w:rsidRDefault="00152DAD" w:rsidP="00152DAD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158" w:firstLine="300"/>
              <w:jc w:val="both"/>
            </w:pPr>
            <w:r w:rsidRPr="00152DAD">
              <w:t>облекчаване разкомплектоването, повторната употреба и оползотворяването, и по-специално рециклирането на излезли от употреба превозни средства, техните компоненти и материали;</w:t>
            </w:r>
          </w:p>
          <w:p w:rsidR="00152DAD" w:rsidRDefault="00152DAD" w:rsidP="00152DAD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158" w:firstLine="300"/>
              <w:jc w:val="both"/>
            </w:pPr>
            <w:r w:rsidRPr="00152DAD">
              <w:t>увеличаване на количество рециклиран материал в превозните средства и в други продукти, с оглед развитие на пазарите на рециклирани материали.</w:t>
            </w:r>
          </w:p>
          <w:p w:rsidR="002C6287" w:rsidRDefault="00A65831" w:rsidP="00152DAD">
            <w:pPr>
              <w:spacing w:after="0" w:line="240" w:lineRule="auto"/>
              <w:ind w:left="158" w:firstLine="30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Изменението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8AC">
              <w:rPr>
                <w:rFonts w:ascii="Times New Roman" w:hAnsi="Times New Roman"/>
                <w:sz w:val="24"/>
                <w:szCs w:val="24"/>
              </w:rPr>
              <w:t>ІІ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Делегирана</w:t>
            </w:r>
            <w:proofErr w:type="spellEnd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директива</w:t>
            </w:r>
            <w:proofErr w:type="spellEnd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(ЕС) 2023/544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на</w:t>
            </w:r>
            <w:proofErr w:type="spellEnd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Комисията</w:t>
            </w:r>
            <w:proofErr w:type="spellEnd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от</w:t>
            </w:r>
            <w:proofErr w:type="spellEnd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16.12.2022 г. </w:t>
            </w:r>
            <w:proofErr w:type="spellStart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за</w:t>
            </w:r>
            <w:proofErr w:type="spellEnd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изменение</w:t>
            </w:r>
            <w:proofErr w:type="spellEnd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на</w:t>
            </w:r>
            <w:proofErr w:type="spellEnd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Директива</w:t>
            </w:r>
            <w:proofErr w:type="spellEnd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2000/53/ЕО </w:t>
            </w:r>
            <w:proofErr w:type="spellStart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на</w:t>
            </w:r>
            <w:proofErr w:type="spellEnd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Европейския</w:t>
            </w:r>
            <w:proofErr w:type="spellEnd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парламент</w:t>
            </w:r>
            <w:proofErr w:type="spellEnd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и </w:t>
            </w:r>
            <w:proofErr w:type="spellStart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на</w:t>
            </w:r>
            <w:proofErr w:type="spellEnd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Съвета</w:t>
            </w:r>
            <w:proofErr w:type="spellEnd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по</w:t>
            </w:r>
            <w:proofErr w:type="spellEnd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отношение</w:t>
            </w:r>
            <w:proofErr w:type="spellEnd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на</w:t>
            </w:r>
            <w:proofErr w:type="spellEnd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освобождаванията</w:t>
            </w:r>
            <w:proofErr w:type="spellEnd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във</w:t>
            </w:r>
            <w:proofErr w:type="spellEnd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връзка</w:t>
            </w:r>
            <w:proofErr w:type="spellEnd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с </w:t>
            </w:r>
            <w:proofErr w:type="spellStart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употребата</w:t>
            </w:r>
            <w:proofErr w:type="spellEnd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на</w:t>
            </w:r>
            <w:proofErr w:type="spellEnd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олово</w:t>
            </w:r>
            <w:proofErr w:type="spellEnd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в </w:t>
            </w:r>
            <w:proofErr w:type="spellStart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алуминиеви</w:t>
            </w:r>
            <w:proofErr w:type="spellEnd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сплави</w:t>
            </w:r>
            <w:proofErr w:type="spellEnd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за</w:t>
            </w:r>
            <w:proofErr w:type="spellEnd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целите</w:t>
            </w:r>
            <w:proofErr w:type="spellEnd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на</w:t>
            </w:r>
            <w:proofErr w:type="spellEnd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обработката</w:t>
            </w:r>
            <w:proofErr w:type="spellEnd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на</w:t>
            </w:r>
            <w:proofErr w:type="spellEnd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металорежещи</w:t>
            </w:r>
            <w:proofErr w:type="spellEnd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машини</w:t>
            </w:r>
            <w:proofErr w:type="spellEnd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, в </w:t>
            </w:r>
            <w:proofErr w:type="spellStart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медни</w:t>
            </w:r>
            <w:proofErr w:type="spellEnd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сплави</w:t>
            </w:r>
            <w:proofErr w:type="spellEnd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и в </w:t>
            </w:r>
            <w:proofErr w:type="spellStart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определени</w:t>
            </w:r>
            <w:proofErr w:type="spellEnd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батерии</w:t>
            </w:r>
            <w:proofErr w:type="spellEnd"/>
            <w:r w:rsidRPr="007E518C">
              <w:rPr>
                <w:b/>
                <w:bCs/>
                <w:i/>
                <w:color w:val="333333"/>
                <w:sz w:val="27"/>
                <w:szCs w:val="27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отнася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някои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изключения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забраната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относно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използването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2F3">
              <w:rPr>
                <w:rFonts w:ascii="Times New Roman" w:hAnsi="Times New Roman"/>
                <w:sz w:val="24"/>
                <w:szCs w:val="24"/>
                <w:lang w:val="bg-BG"/>
              </w:rPr>
              <w:t>и по-конкретно:</w:t>
            </w:r>
          </w:p>
          <w:p w:rsidR="002C6287" w:rsidRPr="002C6287" w:rsidRDefault="00C76DDC" w:rsidP="00152DAD">
            <w:pPr>
              <w:pStyle w:val="ListParagraph"/>
              <w:numPr>
                <w:ilvl w:val="0"/>
                <w:numId w:val="11"/>
              </w:numPr>
              <w:tabs>
                <w:tab w:val="left" w:pos="291"/>
              </w:tabs>
              <w:spacing w:after="0" w:line="240" w:lineRule="auto"/>
              <w:ind w:left="158" w:firstLine="30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C628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като </w:t>
            </w:r>
            <w:proofErr w:type="spellStart"/>
            <w:r w:rsidRPr="002C628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легиращ</w:t>
            </w:r>
            <w:proofErr w:type="spellEnd"/>
            <w:r w:rsidRPr="002C628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елемент в </w:t>
            </w:r>
            <w:r w:rsidRPr="00200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алуминиеви сплави за обработване на металорежещи машини</w:t>
            </w:r>
            <w:r w:rsidRPr="002C628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 тегловно съдържание на олово до </w:t>
            </w:r>
            <w:r w:rsidRPr="00565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0,4 %</w:t>
            </w:r>
            <w:r w:rsidRPr="002C628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чийто тип е одобрен преди 1 януари 2028 г. и резервни час</w:t>
            </w:r>
            <w:r w:rsidR="002002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ти за тези превозни средства;</w:t>
            </w:r>
          </w:p>
          <w:p w:rsidR="00057E80" w:rsidRPr="002C6287" w:rsidRDefault="009347EA" w:rsidP="00152DAD">
            <w:pPr>
              <w:pStyle w:val="ListParagraph"/>
              <w:numPr>
                <w:ilvl w:val="0"/>
                <w:numId w:val="11"/>
              </w:numPr>
              <w:tabs>
                <w:tab w:val="left" w:pos="291"/>
              </w:tabs>
              <w:spacing w:after="0" w:line="240" w:lineRule="auto"/>
              <w:ind w:left="158" w:firstLine="30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7E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като </w:t>
            </w:r>
            <w:proofErr w:type="spellStart"/>
            <w:r w:rsidRPr="00057E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легиращ</w:t>
            </w:r>
            <w:proofErr w:type="spellEnd"/>
            <w:r w:rsidRPr="00057E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елемент в </w:t>
            </w:r>
            <w:r w:rsidRPr="00565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медни сплави</w:t>
            </w:r>
            <w:r w:rsidRPr="00057E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 тегловно съдържание на олово до </w:t>
            </w:r>
            <w:r w:rsidRPr="00565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4 %</w:t>
            </w:r>
            <w:r w:rsidRPr="00057E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057E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предвиден</w:t>
            </w:r>
            <w:r w:rsidR="002002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 е</w:t>
            </w:r>
            <w:r w:rsidR="00610B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057E80" w:rsidRPr="00495B9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057E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нов</w:t>
            </w:r>
            <w:r w:rsidR="002002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 дата</w:t>
            </w:r>
            <w:r w:rsidR="00057E80" w:rsidRPr="00495B9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преразглеждане на въпросното освобож</w:t>
            </w:r>
            <w:r w:rsidR="00057E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даване от забраната съответно - 2025 г.</w:t>
            </w:r>
          </w:p>
          <w:p w:rsidR="00565305" w:rsidRPr="00565305" w:rsidRDefault="00057E80" w:rsidP="00152DAD">
            <w:pPr>
              <w:pStyle w:val="ListParagraph"/>
              <w:numPr>
                <w:ilvl w:val="0"/>
                <w:numId w:val="11"/>
              </w:numPr>
              <w:tabs>
                <w:tab w:val="left" w:pos="300"/>
              </w:tabs>
              <w:spacing w:after="0" w:line="240" w:lineRule="auto"/>
              <w:ind w:left="158" w:firstLine="30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</w:t>
            </w:r>
            <w:r w:rsidR="005653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батерии:</w:t>
            </w:r>
          </w:p>
          <w:p w:rsidR="00565305" w:rsidRDefault="00C76DDC" w:rsidP="00152DAD">
            <w:pPr>
              <w:pStyle w:val="ListParagraph"/>
              <w:numPr>
                <w:ilvl w:val="0"/>
                <w:numId w:val="12"/>
              </w:numPr>
              <w:tabs>
                <w:tab w:val="left" w:pos="300"/>
              </w:tabs>
              <w:spacing w:after="0" w:line="240" w:lineRule="auto"/>
              <w:ind w:left="158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C628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използвани </w:t>
            </w:r>
            <w:r w:rsidR="005653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</w:t>
            </w:r>
            <w:r w:rsidR="002C628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приложения за напрежение 12</w:t>
            </w:r>
            <w:r w:rsidR="005653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V;</w:t>
            </w:r>
          </w:p>
          <w:p w:rsidR="00565305" w:rsidRDefault="00C76DDC" w:rsidP="00152DAD">
            <w:pPr>
              <w:pStyle w:val="ListParagraph"/>
              <w:numPr>
                <w:ilvl w:val="0"/>
                <w:numId w:val="12"/>
              </w:numPr>
              <w:tabs>
                <w:tab w:val="left" w:pos="300"/>
              </w:tabs>
              <w:spacing w:after="0" w:line="240" w:lineRule="auto"/>
              <w:ind w:left="158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653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използвани</w:t>
            </w:r>
            <w:r w:rsidR="002C6287" w:rsidRPr="005653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653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</w:t>
            </w:r>
            <w:r w:rsidR="002C6287" w:rsidRPr="005653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приложения за напрежение 24</w:t>
            </w:r>
            <w:r w:rsidRPr="005653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V, в </w:t>
            </w:r>
            <w:r w:rsidR="004C629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="004C62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 xml:space="preserve">превозни средства със </w:t>
            </w:r>
            <w:r w:rsidRPr="004C62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специално предназначение</w:t>
            </w:r>
            <w:r w:rsidR="00057E80" w:rsidRPr="004C62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“</w:t>
            </w:r>
            <w:r w:rsidRPr="005653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057E80" w:rsidRPr="005653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съгласно определението</w:t>
            </w:r>
            <w:r w:rsidRPr="005653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член 3 от </w:t>
            </w:r>
            <w:r w:rsidRPr="005653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Регламент (ЕС) 2018/858 на Европейския парламент и на Съвета относно одобряването и надзора на пазара на моторни превозни средства и техните ремаркета, както и на системи, компоненти и отделни технически възли, предназначени за такива превозни средства, за изменение на регламенти</w:t>
            </w:r>
            <w:r w:rsidR="005653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A65831" w:rsidRDefault="00C76DDC" w:rsidP="00152DAD">
            <w:pPr>
              <w:tabs>
                <w:tab w:val="left" w:pos="300"/>
              </w:tabs>
              <w:spacing w:after="0" w:line="240" w:lineRule="auto"/>
              <w:ind w:left="158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653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 предвидена нова дата за преразглеждане на въпросното освобождаване от забраната </w:t>
            </w:r>
            <w:r w:rsidR="00565305" w:rsidRPr="005653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съответно - </w:t>
            </w:r>
            <w:r w:rsidRPr="005653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2025 г.</w:t>
            </w:r>
          </w:p>
          <w:p w:rsidR="00610B80" w:rsidRPr="001D6395" w:rsidRDefault="001D6395" w:rsidP="00152DAD">
            <w:pPr>
              <w:tabs>
                <w:tab w:val="left" w:pos="725"/>
              </w:tabs>
              <w:spacing w:after="0" w:line="240" w:lineRule="auto"/>
              <w:ind w:left="15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Европейската комисия е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>ла</w:t>
            </w:r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>за възможността за освобождаването</w:t>
            </w:r>
            <w:r w:rsidR="003F4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 xml:space="preserve"> от забраната, </w:t>
            </w:r>
            <w:proofErr w:type="spellStart"/>
            <w:r w:rsidR="003F4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формулирана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във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вписван</w:t>
            </w:r>
            <w:r w:rsidR="003F4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>ия</w:t>
            </w:r>
            <w:proofErr w:type="spellEnd"/>
            <w:r w:rsidR="003F4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 w:rsidR="001C6F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 xml:space="preserve">точка </w:t>
            </w:r>
            <w:r w:rsidR="003F4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>2в)</w:t>
            </w:r>
            <w:proofErr w:type="spellStart"/>
            <w:r w:rsidR="003F4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="003F4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</w:t>
            </w:r>
            <w:r w:rsidR="001C6F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 xml:space="preserve">точка </w:t>
            </w:r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5230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 xml:space="preserve"> и </w:t>
            </w:r>
            <w:r w:rsidR="001C6F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 xml:space="preserve">точка </w:t>
            </w:r>
            <w:r w:rsidR="005230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>5б)</w:t>
            </w:r>
            <w:proofErr w:type="spellStart"/>
            <w:r w:rsidR="005230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="005230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10B80" w:rsidRPr="001D6395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"https://web.apis.bg/e.php?i=247951&amp;b=1" \l "p3014144" \t "_blank" </w:instrText>
            </w:r>
            <w:r w:rsidR="00610B80" w:rsidRPr="001D639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10B80" w:rsidRPr="001D6395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приложение</w:t>
            </w:r>
            <w:proofErr w:type="spellEnd"/>
            <w:r w:rsidR="00610B80" w:rsidRPr="001D6395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II </w:t>
            </w:r>
            <w:proofErr w:type="spellStart"/>
            <w:r w:rsidR="00610B80" w:rsidRPr="001D6395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към</w:t>
            </w:r>
            <w:proofErr w:type="spellEnd"/>
            <w:r w:rsidRPr="001D6395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bg-BG"/>
              </w:rPr>
              <w:t xml:space="preserve"> </w:t>
            </w:r>
            <w:r w:rsidR="003F4532" w:rsidRPr="001D639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Директива 2000/53/ЕО</w:t>
            </w:r>
            <w:r w:rsidR="003F4532" w:rsidRPr="001D6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B80" w:rsidRPr="001D639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оглед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научно-техническия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напредък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оценката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стигна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заключението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още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съществуват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подходящи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алтернативи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 xml:space="preserve"> употребата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олово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материалите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компонентите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обхванати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въпросното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 xml:space="preserve"> освобождаване</w:t>
            </w:r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Предвид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напредъка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постигнат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разработването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заместители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оловото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във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въпросните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материали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компоненти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е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целесъобразно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предвиди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нова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преразглеждане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въпросното</w:t>
            </w:r>
            <w:proofErr w:type="spellEnd"/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>освобождаване</w:t>
            </w:r>
            <w:r w:rsidR="00610B80" w:rsidRPr="001D6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D6395" w:rsidRPr="00610B80" w:rsidRDefault="001D6395" w:rsidP="00152DAD">
            <w:pPr>
              <w:tabs>
                <w:tab w:val="left" w:pos="725"/>
              </w:tabs>
              <w:spacing w:after="0" w:line="240" w:lineRule="auto"/>
              <w:ind w:left="15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7F4622" w:rsidRPr="00076E63" w:rsidRDefault="007F4622" w:rsidP="007F462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Кратко опишете проблема/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 и причините за неговото/тяхното възникване. По възможност посочете числови стойности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  <w:p w:rsidR="007F4622" w:rsidRPr="00076E63" w:rsidRDefault="007F4622" w:rsidP="007F462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7F4622" w:rsidRPr="00076E63" w:rsidRDefault="007F4622" w:rsidP="007F462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1.3. Посочете защо действащата нормативна рамка не позволява решаване на проблем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ите.</w:t>
            </w:r>
          </w:p>
          <w:p w:rsidR="007F4622" w:rsidRPr="00076E63" w:rsidRDefault="007F4622" w:rsidP="007F462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1.4. Посочете задължителните действия, произтичащи от нормативни актове от по-висока степен или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актове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от правото на ЕС.</w:t>
            </w:r>
          </w:p>
          <w:p w:rsidR="00076E63" w:rsidRPr="00076E63" w:rsidRDefault="007F4622" w:rsidP="007F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1.5. Посочете дали са извършени последващи оценки на нормативния акт или анализи за изпълнението на политиката и какви са резултатите от тях?</w:t>
            </w:r>
          </w:p>
        </w:tc>
      </w:tr>
      <w:tr w:rsidR="00076E63" w:rsidRPr="003C124D" w:rsidTr="00C93DF1">
        <w:tc>
          <w:tcPr>
            <w:tcW w:w="10266" w:type="dxa"/>
            <w:gridSpan w:val="3"/>
          </w:tcPr>
          <w:p w:rsidR="00076E63" w:rsidRPr="00076E63" w:rsidRDefault="00076E63" w:rsidP="00076E6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2. Цели:</w:t>
            </w:r>
          </w:p>
          <w:p w:rsidR="004D4C07" w:rsidRDefault="00076E63" w:rsidP="004D4C0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Цел 1 „</w:t>
            </w:r>
            <w:r w:rsidR="007F462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</w:t>
            </w:r>
            <w:r w:rsidR="007F4622" w:rsidRPr="00696B3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ривеждане в съответствие с техническия напредък</w:t>
            </w:r>
            <w:r w:rsidR="007F4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462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на </w:t>
            </w:r>
            <w:r w:rsidR="007F4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Приложение № 1 на НИУМПС</w:t>
            </w:r>
            <w:r w:rsidR="007F4622" w:rsidRPr="00651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 отговарящо на</w:t>
            </w:r>
            <w:r w:rsidR="007F4622" w:rsidRPr="00696B3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приложение II към Директива 2000/53/ЕО</w:t>
            </w:r>
            <w:r w:rsidR="007F462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="007F4622" w:rsidRPr="00696B3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по </w:t>
            </w:r>
            <w:r w:rsidR="000318A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</w:t>
            </w:r>
            <w:r w:rsidR="007F4622" w:rsidRPr="00696B3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отношение на освобождаването на </w:t>
            </w:r>
            <w:r w:rsidR="007F462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употребата на олово</w:t>
            </w:r>
            <w:r w:rsidR="007F462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7F4622" w:rsidRPr="007F4622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 w:rsidR="007F4622" w:rsidRPr="007F4622">
              <w:rPr>
                <w:rFonts w:ascii="Times New Roman" w:hAnsi="Times New Roman"/>
                <w:b/>
                <w:sz w:val="24"/>
                <w:szCs w:val="24"/>
              </w:rPr>
              <w:t>алуминиеви</w:t>
            </w:r>
            <w:proofErr w:type="spellEnd"/>
            <w:r w:rsidR="007F4622" w:rsidRPr="007F4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F4622" w:rsidRPr="007F4622">
              <w:rPr>
                <w:rFonts w:ascii="Times New Roman" w:hAnsi="Times New Roman"/>
                <w:b/>
                <w:sz w:val="24"/>
                <w:szCs w:val="24"/>
              </w:rPr>
              <w:t>сплави</w:t>
            </w:r>
            <w:proofErr w:type="spellEnd"/>
            <w:r w:rsidR="007F4622" w:rsidRPr="007F4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F4622" w:rsidRPr="007F4622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="007F4622" w:rsidRPr="007F4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F4622" w:rsidRPr="007F4622">
              <w:rPr>
                <w:rFonts w:ascii="Times New Roman" w:hAnsi="Times New Roman"/>
                <w:b/>
                <w:sz w:val="24"/>
                <w:szCs w:val="24"/>
              </w:rPr>
              <w:t>целите</w:t>
            </w:r>
            <w:proofErr w:type="spellEnd"/>
            <w:r w:rsidR="007F4622" w:rsidRPr="007F4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F4622" w:rsidRPr="007F462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="007F4622" w:rsidRPr="007F4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F4622" w:rsidRPr="007F4622">
              <w:rPr>
                <w:rFonts w:ascii="Times New Roman" w:hAnsi="Times New Roman"/>
                <w:b/>
                <w:sz w:val="24"/>
                <w:szCs w:val="24"/>
              </w:rPr>
              <w:t>обработката</w:t>
            </w:r>
            <w:proofErr w:type="spellEnd"/>
            <w:r w:rsidR="007F4622" w:rsidRPr="007F4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F4622" w:rsidRPr="007F462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="007F4622" w:rsidRPr="007F4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F4622" w:rsidRPr="007F4622">
              <w:rPr>
                <w:rFonts w:ascii="Times New Roman" w:hAnsi="Times New Roman"/>
                <w:b/>
                <w:sz w:val="24"/>
                <w:szCs w:val="24"/>
              </w:rPr>
              <w:t>металорежещи</w:t>
            </w:r>
            <w:proofErr w:type="spellEnd"/>
            <w:r w:rsidR="007F4622" w:rsidRPr="007F4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F4622" w:rsidRPr="007F4622">
              <w:rPr>
                <w:rFonts w:ascii="Times New Roman" w:hAnsi="Times New Roman"/>
                <w:b/>
                <w:sz w:val="24"/>
                <w:szCs w:val="24"/>
              </w:rPr>
              <w:t>машини</w:t>
            </w:r>
            <w:proofErr w:type="spellEnd"/>
            <w:r w:rsidR="007F4622" w:rsidRPr="007F4622">
              <w:rPr>
                <w:rFonts w:ascii="Times New Roman" w:hAnsi="Times New Roman"/>
                <w:b/>
                <w:sz w:val="24"/>
                <w:szCs w:val="24"/>
              </w:rPr>
              <w:t xml:space="preserve">, в </w:t>
            </w:r>
            <w:proofErr w:type="spellStart"/>
            <w:r w:rsidR="007F4622" w:rsidRPr="007F4622">
              <w:rPr>
                <w:rFonts w:ascii="Times New Roman" w:hAnsi="Times New Roman"/>
                <w:b/>
                <w:sz w:val="24"/>
                <w:szCs w:val="24"/>
              </w:rPr>
              <w:t>медни</w:t>
            </w:r>
            <w:proofErr w:type="spellEnd"/>
            <w:r w:rsidR="007F4622" w:rsidRPr="007F4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F4622" w:rsidRPr="007F4622">
              <w:rPr>
                <w:rFonts w:ascii="Times New Roman" w:hAnsi="Times New Roman"/>
                <w:b/>
                <w:sz w:val="24"/>
                <w:szCs w:val="24"/>
              </w:rPr>
              <w:t>сплави</w:t>
            </w:r>
            <w:proofErr w:type="spellEnd"/>
            <w:r w:rsidR="007F4622" w:rsidRPr="007F4622">
              <w:rPr>
                <w:rFonts w:ascii="Times New Roman" w:hAnsi="Times New Roman"/>
                <w:b/>
                <w:sz w:val="24"/>
                <w:szCs w:val="24"/>
              </w:rPr>
              <w:t xml:space="preserve"> и в </w:t>
            </w:r>
            <w:proofErr w:type="spellStart"/>
            <w:r w:rsidR="007F4622" w:rsidRPr="007F4622">
              <w:rPr>
                <w:rFonts w:ascii="Times New Roman" w:hAnsi="Times New Roman"/>
                <w:b/>
                <w:sz w:val="24"/>
                <w:szCs w:val="24"/>
              </w:rPr>
              <w:t>определени</w:t>
            </w:r>
            <w:proofErr w:type="spellEnd"/>
            <w:r w:rsidR="007F4622" w:rsidRPr="007F4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F4622" w:rsidRPr="007F4622">
              <w:rPr>
                <w:rFonts w:ascii="Times New Roman" w:hAnsi="Times New Roman"/>
                <w:b/>
                <w:sz w:val="24"/>
                <w:szCs w:val="24"/>
              </w:rPr>
              <w:t>батерии</w:t>
            </w:r>
            <w:proofErr w:type="spellEnd"/>
            <w:r w:rsidR="004D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  <w:p w:rsidR="001B0F67" w:rsidRDefault="004D4C07" w:rsidP="000F053A">
            <w:pPr>
              <w:spacing w:before="120" w:after="120" w:line="240" w:lineRule="auto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>Следва</w:t>
            </w:r>
            <w:proofErr w:type="spellEnd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D4C07">
              <w:rPr>
                <w:rFonts w:ascii="Times New Roman" w:hAnsi="Times New Roman" w:cs="Times New Roman"/>
                <w:sz w:val="24"/>
                <w:szCs w:val="24"/>
              </w:rPr>
              <w:t>едприе</w:t>
            </w:r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превантивни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мерки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които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прилагат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още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концептуалната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фаза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превозното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последствие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особено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формата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намаляване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опасните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превозните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оглед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предотвратяване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изпускането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околната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облекчаване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рециклирането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избягване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обезвреждането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опасни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>отпадъци</w:t>
            </w:r>
            <w:proofErr w:type="spellEnd"/>
            <w:r w:rsidR="00234011"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4011" w:rsidRDefault="00234011" w:rsidP="000F053A">
            <w:pPr>
              <w:spacing w:before="120" w:after="120" w:line="240" w:lineRule="auto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>По-специално</w:t>
            </w:r>
            <w:proofErr w:type="spellEnd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>употребата</w:t>
            </w:r>
            <w:proofErr w:type="spellEnd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>олово</w:t>
            </w:r>
            <w:proofErr w:type="spellEnd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>живак</w:t>
            </w:r>
            <w:proofErr w:type="spellEnd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>кадмий</w:t>
            </w:r>
            <w:proofErr w:type="spellEnd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>шествалентен</w:t>
            </w:r>
            <w:proofErr w:type="spellEnd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>хром</w:t>
            </w:r>
            <w:proofErr w:type="spellEnd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>следва</w:t>
            </w:r>
            <w:proofErr w:type="spellEnd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>бъде</w:t>
            </w:r>
            <w:proofErr w:type="spellEnd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>забранена</w:t>
            </w:r>
            <w:proofErr w:type="spellEnd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>Тези</w:t>
            </w:r>
            <w:proofErr w:type="spellEnd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>тежки</w:t>
            </w:r>
            <w:proofErr w:type="spellEnd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>метали</w:t>
            </w:r>
            <w:proofErr w:type="spellEnd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>следва</w:t>
            </w:r>
            <w:proofErr w:type="spellEnd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>използват</w:t>
            </w:r>
            <w:proofErr w:type="spellEnd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proofErr w:type="spellEnd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>някои</w:t>
            </w:r>
            <w:proofErr w:type="spellEnd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proofErr w:type="spellEnd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>съответствие</w:t>
            </w:r>
            <w:proofErr w:type="spellEnd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>със</w:t>
            </w:r>
            <w:proofErr w:type="spellEnd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>списък</w:t>
            </w:r>
            <w:proofErr w:type="spellEnd"/>
            <w:r w:rsidR="004D4C0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 </w:t>
            </w:r>
            <w:r w:rsidR="004D4C07" w:rsidRPr="004D4C0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</w:t>
            </w:r>
            <w:r w:rsidR="004D4C07" w:rsidRPr="004D4C0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приложение II към Директива 2000/53/ЕО</w:t>
            </w:r>
            <w:r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>който</w:t>
            </w:r>
            <w:proofErr w:type="spellEnd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>подлежи</w:t>
            </w:r>
            <w:proofErr w:type="spellEnd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>редовно</w:t>
            </w:r>
            <w:proofErr w:type="spellEnd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>преразглеждане</w:t>
            </w:r>
            <w:proofErr w:type="spellEnd"/>
            <w:r w:rsidRPr="004D4C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D4C07" w:rsidRDefault="004D4C07" w:rsidP="001B0F67">
            <w:pPr>
              <w:pStyle w:val="ManualConsidrant"/>
              <w:ind w:left="7" w:firstLine="293"/>
              <w:rPr>
                <w:noProof/>
              </w:rPr>
            </w:pPr>
            <w:r>
              <w:rPr>
                <w:szCs w:val="24"/>
              </w:rPr>
              <w:t>Европейската комисия</w:t>
            </w:r>
            <w:r w:rsidR="00830201">
              <w:rPr>
                <w:szCs w:val="24"/>
              </w:rPr>
              <w:t xml:space="preserve"> (ЕК)</w:t>
            </w:r>
            <w:r>
              <w:rPr>
                <w:szCs w:val="24"/>
              </w:rPr>
              <w:t xml:space="preserve"> е </w:t>
            </w:r>
            <w:r w:rsidRPr="00E03AE2">
              <w:rPr>
                <w:noProof/>
              </w:rPr>
              <w:t>направи</w:t>
            </w:r>
            <w:r>
              <w:rPr>
                <w:noProof/>
              </w:rPr>
              <w:t>ла</w:t>
            </w:r>
            <w:r w:rsidRPr="00E03AE2">
              <w:rPr>
                <w:noProof/>
              </w:rPr>
              <w:t xml:space="preserve"> оценка на освобождаването, формулирано във вписване 2, буква в), подточка i) от приложение II към Директива 2000/53/ЕО по отношение на алуминиевите сплави за целите на обработката на металорежещи машини с оглед на научно-техническия напредък. При оценката се </w:t>
            </w:r>
            <w:r>
              <w:rPr>
                <w:noProof/>
              </w:rPr>
              <w:t xml:space="preserve">е </w:t>
            </w:r>
            <w:r w:rsidRPr="00E03AE2">
              <w:rPr>
                <w:noProof/>
              </w:rPr>
              <w:t>стигна</w:t>
            </w:r>
            <w:r>
              <w:rPr>
                <w:noProof/>
              </w:rPr>
              <w:t>ло</w:t>
            </w:r>
            <w:r w:rsidRPr="00E03AE2">
              <w:rPr>
                <w:noProof/>
              </w:rPr>
              <w:t xml:space="preserve"> до заключението, че са на разположение подходящи алтернативи, но че е необходим преходен период, за да се замени употребата на олово във всички материали и компоненти, обхванати от това освобождаване. Употребата на олово във въпросните материали и компоненти, включително на олово в кован алуминий, може да бъде постепенно премахната до края на 2027 г. Следователно е целесъобразно да се предвиди дата на изтичане на срока на въпросното освобождаване</w:t>
            </w:r>
            <w:r>
              <w:rPr>
                <w:noProof/>
              </w:rPr>
              <w:t xml:space="preserve">. </w:t>
            </w:r>
          </w:p>
          <w:p w:rsidR="004D4C07" w:rsidRDefault="004D4C07" w:rsidP="001B0F67">
            <w:pPr>
              <w:pStyle w:val="ManualConsidrant"/>
              <w:ind w:left="0" w:firstLine="300"/>
              <w:rPr>
                <w:noProof/>
              </w:rPr>
            </w:pPr>
            <w:r w:rsidRPr="00E03AE2">
              <w:rPr>
                <w:noProof/>
              </w:rPr>
              <w:t xml:space="preserve">Комисията </w:t>
            </w:r>
            <w:r>
              <w:rPr>
                <w:noProof/>
              </w:rPr>
              <w:t xml:space="preserve">е </w:t>
            </w:r>
            <w:r w:rsidRPr="00E03AE2">
              <w:rPr>
                <w:noProof/>
              </w:rPr>
              <w:t>направи</w:t>
            </w:r>
            <w:r>
              <w:rPr>
                <w:noProof/>
              </w:rPr>
              <w:t>ла</w:t>
            </w:r>
            <w:r w:rsidRPr="00E03AE2">
              <w:rPr>
                <w:noProof/>
              </w:rPr>
              <w:t xml:space="preserve"> оценка на освобождаването, формулирано във вписване 3 от приложение II към Директива 2000/53/ЕО по отношение на медните сплави с оглед на научно-техническия напредък. При оценката се </w:t>
            </w:r>
            <w:r w:rsidR="006D3E01">
              <w:rPr>
                <w:noProof/>
              </w:rPr>
              <w:t xml:space="preserve">е </w:t>
            </w:r>
            <w:r w:rsidRPr="00E03AE2">
              <w:rPr>
                <w:noProof/>
              </w:rPr>
              <w:t>стигна</w:t>
            </w:r>
            <w:r w:rsidR="006D3E01">
              <w:rPr>
                <w:noProof/>
              </w:rPr>
              <w:t>ло</w:t>
            </w:r>
            <w:r w:rsidRPr="00E03AE2">
              <w:rPr>
                <w:noProof/>
              </w:rPr>
              <w:t xml:space="preserve"> до заключението, че все още не съществуват подходящи алтернативи на употребата на олово в материалите и компонентите, обхванати от въпросното освобождаване. Предвид напредъка, постигнат в разработването на заместители на оловото във въпросните материали и компоненти, е целесъобразно да се предвиди нова дата за преразглеждане на въпросното освобождаване. </w:t>
            </w:r>
          </w:p>
          <w:p w:rsidR="006D3E01" w:rsidRPr="00E03AE2" w:rsidRDefault="006D3E01" w:rsidP="001B0F67">
            <w:pPr>
              <w:pStyle w:val="ManualConsidrant"/>
              <w:ind w:left="7" w:firstLine="293"/>
              <w:rPr>
                <w:noProof/>
              </w:rPr>
            </w:pPr>
            <w:r w:rsidRPr="00E03AE2">
              <w:rPr>
                <w:noProof/>
              </w:rPr>
              <w:t xml:space="preserve">С оглед на техническия и научния напредък </w:t>
            </w:r>
            <w:r w:rsidR="00830201">
              <w:rPr>
                <w:noProof/>
              </w:rPr>
              <w:t>ЕК е</w:t>
            </w:r>
            <w:r w:rsidRPr="00E03AE2">
              <w:rPr>
                <w:noProof/>
              </w:rPr>
              <w:t xml:space="preserve"> направи</w:t>
            </w:r>
            <w:r w:rsidR="00830201">
              <w:rPr>
                <w:noProof/>
              </w:rPr>
              <w:t>ла</w:t>
            </w:r>
            <w:r w:rsidRPr="00E03AE2">
              <w:rPr>
                <w:noProof/>
              </w:rPr>
              <w:t xml:space="preserve"> оценка на освобождаването, формулирано във вписване 5, буква б) от приложение II към Директива 2000/53/ЕО по отношение на оловото в батерии за приложения с батерии, които не са включени във вписване 5, буква а) от посоченото приложение, което се отнася за батерии в уредби за високо напрежение. При оценката се стигна до до заключението, че употребата на олово в батерии за приложения с батерии, които не са включени във вписване 5, буква а) от приложение II към Директива 2000/53/ЕО, може да се избегне за някои приложения, но не и за батериите, използвани за приложения за напрежение 12</w:t>
            </w:r>
            <w:r w:rsidR="00830201">
              <w:rPr>
                <w:noProof/>
              </w:rPr>
              <w:t> </w:t>
            </w:r>
            <w:r w:rsidRPr="00E03AE2">
              <w:rPr>
                <w:noProof/>
              </w:rPr>
              <w:t xml:space="preserve">V. С цел да се прилага последователна регулаторна рамка за батериите, включително за онези, които не попадат в обхвата на освобождаването, посочено във вписване 5, буква а) от приложение II към Директива 2000/53/ЕО, и не се използват за приложения за 12 V, е целесъобразно да се предвидят две отделни вписвания – 5, буква б), подточка i) и 5, буква б), подточка ii) вместо едно-единствено вписване – 5, буква б). </w:t>
            </w:r>
          </w:p>
          <w:p w:rsidR="006D3E01" w:rsidRPr="001712FD" w:rsidRDefault="006D3E01" w:rsidP="001B0F67">
            <w:pPr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2F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Във вписване 5, буква б), подточка i) следва да се предвиди освобождаване за употребата на олово в батерии, използвани за приложения за напрежение 12 V, и за употребата на олово в батерии, използвани за приложения за напрежение 24 V, в превозни средства със специално предназначение, </w:t>
            </w:r>
            <w:bookmarkStart w:id="1" w:name="_Hlk116051431"/>
            <w:r w:rsidRPr="001712F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както са определени в член 3 от </w:t>
            </w:r>
            <w:r w:rsidRPr="001B0F6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Регламент (ЕС) 2018/858</w:t>
            </w:r>
            <w:bookmarkEnd w:id="1"/>
            <w:r w:rsidRPr="001B0F6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на Европейския парламент и на Съвета</w:t>
            </w:r>
            <w:r w:rsidR="001712FD" w:rsidRPr="001B0F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>от</w:t>
            </w:r>
            <w:proofErr w:type="spellEnd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> 30 </w:t>
            </w:r>
            <w:proofErr w:type="spellStart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  <w:proofErr w:type="spellEnd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2018 г. </w:t>
            </w:r>
            <w:proofErr w:type="spellStart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>относно</w:t>
            </w:r>
            <w:proofErr w:type="spellEnd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>одобряването</w:t>
            </w:r>
            <w:proofErr w:type="spellEnd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>надзора</w:t>
            </w:r>
            <w:proofErr w:type="spellEnd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spellEnd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>пазара</w:t>
            </w:r>
            <w:proofErr w:type="spellEnd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spellEnd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>моторни</w:t>
            </w:r>
            <w:proofErr w:type="spellEnd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>превозни</w:t>
            </w:r>
            <w:proofErr w:type="spellEnd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</w:t>
            </w:r>
            <w:proofErr w:type="spellEnd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>техните</w:t>
            </w:r>
            <w:proofErr w:type="spellEnd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>ремаркета</w:t>
            </w:r>
            <w:proofErr w:type="spellEnd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>както</w:t>
            </w:r>
            <w:proofErr w:type="spellEnd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spellEnd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>системи</w:t>
            </w:r>
            <w:proofErr w:type="spellEnd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>компоненти</w:t>
            </w:r>
            <w:proofErr w:type="spellEnd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>отделни</w:t>
            </w:r>
            <w:proofErr w:type="spellEnd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технически</w:t>
            </w:r>
            <w:proofErr w:type="spellEnd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>възли</w:t>
            </w:r>
            <w:proofErr w:type="spellEnd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>предназначени</w:t>
            </w:r>
            <w:proofErr w:type="spellEnd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>такива</w:t>
            </w:r>
            <w:proofErr w:type="spellEnd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>превозни</w:t>
            </w:r>
            <w:proofErr w:type="spellEnd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</w:t>
            </w:r>
            <w:proofErr w:type="spellEnd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>изменение</w:t>
            </w:r>
            <w:proofErr w:type="spellEnd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spellEnd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bookmarkStart w:id="2" w:name="_Hlk115949594"/>
            <w:proofErr w:type="spellStart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>регламенти</w:t>
            </w:r>
            <w:proofErr w:type="spellEnd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> (ЕО) № 715/2007 </w:t>
            </w:r>
            <w:bookmarkEnd w:id="2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(ЕО) № 595/2009 и </w:t>
            </w:r>
            <w:proofErr w:type="spellStart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>отмяна</w:t>
            </w:r>
            <w:proofErr w:type="spellEnd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spellEnd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>Директива</w:t>
            </w:r>
            <w:proofErr w:type="spellEnd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2007/46/ЕО (ОВ L 151, 14.6.2018 г., </w:t>
            </w:r>
            <w:proofErr w:type="spellStart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>стр</w:t>
            </w:r>
            <w:proofErr w:type="spellEnd"/>
            <w:r w:rsidR="001712FD" w:rsidRPr="001B0F67">
              <w:rPr>
                <w:rFonts w:ascii="Times New Roman" w:hAnsi="Times New Roman" w:cs="Times New Roman"/>
                <w:i/>
                <w:sz w:val="24"/>
                <w:szCs w:val="24"/>
              </w:rPr>
              <w:t>. 1)</w:t>
            </w:r>
            <w:r w:rsidR="001712FD" w:rsidRPr="00171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12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1712F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Предвид напредъка, постигнат в разработването на заместители на оловото във въпросните батерии, е целесъобразно да се предвиди нова дата за преразглеждане на въпросните освобождавания. </w:t>
            </w:r>
          </w:p>
          <w:p w:rsidR="006D3E01" w:rsidRDefault="006D3E01" w:rsidP="001B0F67">
            <w:pPr>
              <w:pStyle w:val="ManualConsidrant"/>
              <w:ind w:left="0" w:firstLine="300"/>
              <w:rPr>
                <w:noProof/>
              </w:rPr>
            </w:pPr>
            <w:r w:rsidRPr="00E03AE2">
              <w:rPr>
                <w:noProof/>
              </w:rPr>
              <w:t xml:space="preserve">Във вписване 5, буква б), подточка ii) следва да се предвиди освобождаване за употребата на олово в батерии за други приложения с батерии, които не са включени във вписване 5, буква а) и вписване 5, буква б), подточка i) от приложение II към Директива 2000/53/ЕО. При оценката се </w:t>
            </w:r>
            <w:r w:rsidR="00830201">
              <w:rPr>
                <w:noProof/>
              </w:rPr>
              <w:t xml:space="preserve">е </w:t>
            </w:r>
            <w:r w:rsidRPr="00E03AE2">
              <w:rPr>
                <w:noProof/>
              </w:rPr>
              <w:t>стигна</w:t>
            </w:r>
            <w:r w:rsidR="00830201">
              <w:rPr>
                <w:noProof/>
              </w:rPr>
              <w:t>ло</w:t>
            </w:r>
            <w:r w:rsidRPr="00E03AE2">
              <w:rPr>
                <w:noProof/>
              </w:rPr>
              <w:t xml:space="preserve"> до заключението, че батериите на основата на олово за тези приложения могат да бъдат избегнати, като се има предвид постигнатият напредък в разработването на заместители на употребата на олово в батерии, използвани за такива приложения. Поради това е целесъобразно да се предвиди дата на изтичане на срока на това освобождаване, която да позволява постепенното прекратяване на употребата на олово във въпросните батерии. </w:t>
            </w:r>
          </w:p>
          <w:p w:rsidR="001712FD" w:rsidRDefault="00830201" w:rsidP="001B0F67">
            <w:pPr>
              <w:pStyle w:val="ManualConsidrant"/>
              <w:ind w:left="0" w:firstLine="300"/>
              <w:rPr>
                <w:rFonts w:eastAsia="Times New Roman"/>
                <w:bCs/>
                <w:i/>
                <w:szCs w:val="24"/>
              </w:rPr>
            </w:pPr>
            <w:r>
              <w:rPr>
                <w:noProof/>
              </w:rPr>
              <w:t>Въз основа на оценката на въздействие е изготвен</w:t>
            </w:r>
            <w:r w:rsidR="001712FD">
              <w:rPr>
                <w:noProof/>
              </w:rPr>
              <w:t xml:space="preserve">а </w:t>
            </w:r>
            <w:r w:rsidR="001712FD" w:rsidRPr="007E518C">
              <w:rPr>
                <w:rFonts w:eastAsia="Times New Roman"/>
                <w:bCs/>
                <w:i/>
                <w:szCs w:val="24"/>
              </w:rPr>
              <w:t>Делегирана директива (ЕС) 2023/544</w:t>
            </w:r>
            <w:r w:rsidR="001712FD">
              <w:rPr>
                <w:rFonts w:eastAsia="Times New Roman"/>
                <w:bCs/>
                <w:i/>
                <w:szCs w:val="24"/>
              </w:rPr>
              <w:t xml:space="preserve"> </w:t>
            </w:r>
            <w:r w:rsidR="001712FD" w:rsidRPr="007E518C">
              <w:rPr>
                <w:rFonts w:eastAsia="Times New Roman"/>
                <w:bCs/>
                <w:i/>
                <w:szCs w:val="24"/>
              </w:rPr>
              <w:t>на Комисията от 16.12.2022 г. за изменение на Директива 2000/53/ЕО на Европейския парламент и на Съвета по отношение на освобождаванията във връзка с употребата на олово в алуминиеви сплави за целите на обработката на металорежещи машини, в медни сплави и в определени батерии</w:t>
            </w:r>
            <w:r w:rsidR="001712FD">
              <w:rPr>
                <w:rFonts w:eastAsia="Times New Roman"/>
                <w:bCs/>
                <w:i/>
                <w:szCs w:val="24"/>
              </w:rPr>
              <w:t xml:space="preserve">. </w:t>
            </w:r>
          </w:p>
          <w:p w:rsidR="007F4622" w:rsidRPr="00076E63" w:rsidRDefault="006B505C" w:rsidP="001B0F67">
            <w:pPr>
              <w:pStyle w:val="ManualConsidrant"/>
              <w:ind w:left="0"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ab/>
            </w:r>
            <w:r w:rsidR="007F4622" w:rsidRPr="00076E63">
              <w:rPr>
                <w:rFonts w:eastAsia="Times New Roman"/>
                <w:i/>
                <w:sz w:val="16"/>
                <w:szCs w:val="16"/>
              </w:rPr>
              <w:t xml:space="preserve">Посочете </w:t>
            </w:r>
            <w:r w:rsidR="007F4622">
              <w:rPr>
                <w:rFonts w:eastAsia="Times New Roman"/>
                <w:i/>
                <w:sz w:val="16"/>
                <w:szCs w:val="16"/>
              </w:rPr>
              <w:t xml:space="preserve">определените </w:t>
            </w:r>
            <w:r w:rsidR="007F4622" w:rsidRPr="00076E63">
              <w:rPr>
                <w:rFonts w:eastAsia="Times New Roman"/>
                <w:i/>
                <w:sz w:val="16"/>
                <w:szCs w:val="16"/>
              </w:rPr>
              <w:t>цели</w:t>
            </w:r>
            <w:r w:rsidR="007F4622">
              <w:rPr>
                <w:rFonts w:eastAsia="Times New Roman"/>
                <w:i/>
                <w:sz w:val="16"/>
                <w:szCs w:val="16"/>
              </w:rPr>
              <w:t xml:space="preserve"> </w:t>
            </w:r>
            <w:r w:rsidR="007F4622" w:rsidRPr="00076E63">
              <w:rPr>
                <w:rFonts w:eastAsia="Times New Roman"/>
                <w:i/>
                <w:sz w:val="16"/>
                <w:szCs w:val="16"/>
              </w:rPr>
              <w:t>за решаване на проблем</w:t>
            </w:r>
            <w:r w:rsidR="007F4622">
              <w:rPr>
                <w:rFonts w:eastAsia="Times New Roman"/>
                <w:i/>
                <w:sz w:val="16"/>
                <w:szCs w:val="16"/>
              </w:rPr>
              <w:t>а/проблем</w:t>
            </w:r>
            <w:r w:rsidR="007F4622" w:rsidRPr="00076E63">
              <w:rPr>
                <w:rFonts w:eastAsia="Times New Roman"/>
                <w:i/>
                <w:sz w:val="16"/>
                <w:szCs w:val="16"/>
              </w:rPr>
              <w:t>и</w:t>
            </w:r>
            <w:r w:rsidR="007F4622">
              <w:rPr>
                <w:rFonts w:eastAsia="Times New Roman"/>
                <w:i/>
                <w:sz w:val="16"/>
                <w:szCs w:val="16"/>
              </w:rPr>
              <w:t>те</w:t>
            </w:r>
            <w:r w:rsidR="007F4622" w:rsidRPr="00076E63">
              <w:rPr>
                <w:rFonts w:eastAsia="Times New Roman"/>
                <w:i/>
                <w:sz w:val="16"/>
                <w:szCs w:val="16"/>
              </w:rPr>
              <w:t xml:space="preserve">, по възможно най-конкретен и измерим начин, включително индикативен график за тяхното постигане. Целите е необходимо да </w:t>
            </w:r>
            <w:r w:rsidR="007F4622">
              <w:rPr>
                <w:rFonts w:eastAsia="Times New Roman"/>
                <w:i/>
                <w:sz w:val="16"/>
                <w:szCs w:val="16"/>
              </w:rPr>
              <w:t xml:space="preserve">са насочени към решаването на </w:t>
            </w:r>
            <w:r w:rsidR="007F4622" w:rsidRPr="00076E63">
              <w:rPr>
                <w:rFonts w:eastAsia="Times New Roman"/>
                <w:i/>
                <w:sz w:val="16"/>
                <w:szCs w:val="16"/>
              </w:rPr>
              <w:t>проблем</w:t>
            </w:r>
            <w:r w:rsidR="007F4622">
              <w:rPr>
                <w:rFonts w:eastAsia="Times New Roman"/>
                <w:i/>
                <w:sz w:val="16"/>
                <w:szCs w:val="16"/>
              </w:rPr>
              <w:t>а/проблем</w:t>
            </w:r>
            <w:r w:rsidR="007F4622" w:rsidRPr="00076E63">
              <w:rPr>
                <w:rFonts w:eastAsia="Times New Roman"/>
                <w:i/>
                <w:sz w:val="16"/>
                <w:szCs w:val="16"/>
              </w:rPr>
              <w:t>и</w:t>
            </w:r>
            <w:r w:rsidR="007F4622">
              <w:rPr>
                <w:rFonts w:eastAsia="Times New Roman"/>
                <w:i/>
                <w:sz w:val="16"/>
                <w:szCs w:val="16"/>
              </w:rPr>
              <w:t>те</w:t>
            </w:r>
            <w:r w:rsidR="007F4622" w:rsidRPr="00076E63">
              <w:rPr>
                <w:rFonts w:eastAsia="Times New Roman"/>
                <w:i/>
                <w:sz w:val="16"/>
                <w:szCs w:val="16"/>
              </w:rPr>
              <w:t xml:space="preserve"> и да съответстват на действащ</w:t>
            </w:r>
            <w:r w:rsidR="007F4622">
              <w:rPr>
                <w:rFonts w:eastAsia="Times New Roman"/>
                <w:i/>
                <w:sz w:val="16"/>
                <w:szCs w:val="16"/>
              </w:rPr>
              <w:t>ите</w:t>
            </w:r>
            <w:r w:rsidR="007F4622" w:rsidRPr="00076E63">
              <w:rPr>
                <w:rFonts w:eastAsia="Times New Roman"/>
                <w:i/>
                <w:sz w:val="16"/>
                <w:szCs w:val="16"/>
              </w:rPr>
              <w:t xml:space="preserve"> стратегическ</w:t>
            </w:r>
            <w:r w:rsidR="007F4622">
              <w:rPr>
                <w:rFonts w:eastAsia="Times New Roman"/>
                <w:i/>
                <w:sz w:val="16"/>
                <w:szCs w:val="16"/>
              </w:rPr>
              <w:t>и документи</w:t>
            </w:r>
            <w:r w:rsidR="007F4622" w:rsidRPr="00076E63">
              <w:rPr>
                <w:rFonts w:eastAsia="Times New Roman"/>
                <w:i/>
                <w:sz w:val="16"/>
                <w:szCs w:val="16"/>
              </w:rPr>
              <w:t>.</w:t>
            </w:r>
          </w:p>
        </w:tc>
      </w:tr>
      <w:tr w:rsidR="00076E63" w:rsidRPr="003C124D" w:rsidTr="00C93DF1">
        <w:tc>
          <w:tcPr>
            <w:tcW w:w="10266" w:type="dxa"/>
            <w:gridSpan w:val="3"/>
          </w:tcPr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3. </w:t>
            </w:r>
            <w:r w:rsidR="00710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="00E65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страни: </w:t>
            </w:r>
          </w:p>
          <w:p w:rsidR="00035467" w:rsidRDefault="007F4979" w:rsidP="00035467">
            <w:pPr>
              <w:spacing w:before="120" w:after="120" w:line="240" w:lineRule="auto"/>
              <w:ind w:left="4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560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3F3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035467" w:rsidRPr="00A66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Производители на </w:t>
            </w:r>
            <w:r w:rsidR="00035467" w:rsidRPr="00200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алуминиеви сплави за обработване на металорежещи машини</w:t>
            </w:r>
            <w:r w:rsidR="00035467" w:rsidRPr="00A66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– 2 бр.</w:t>
            </w:r>
            <w:r w:rsidR="00035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;</w:t>
            </w:r>
          </w:p>
          <w:p w:rsidR="00035467" w:rsidRPr="00035467" w:rsidRDefault="00035467" w:rsidP="00035467">
            <w:pPr>
              <w:spacing w:before="120" w:after="120" w:line="240" w:lineRule="auto"/>
              <w:ind w:left="431" w:firstLine="2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g-BG"/>
              </w:rPr>
            </w:pPr>
            <w:r w:rsidRPr="00035467">
              <w:rPr>
                <w:rFonts w:ascii="Times New Roman" w:hAnsi="Times New Roman" w:cs="Times New Roman"/>
                <w:noProof/>
                <w:sz w:val="24"/>
              </w:rPr>
              <w:t>Следва да се предпиремат мерки и действия за поетапно намиране на подходящи алтернативи, с преходен период, за да се замени употребата на олово във всички материали и компоненти. Употребата на олово във въпросните материали и компоненти, включително на олово в кован алуминий, може да бъде постепенно премахната до края на 2027 г.</w:t>
            </w:r>
          </w:p>
          <w:p w:rsidR="00035467" w:rsidRPr="007F4979" w:rsidRDefault="007F4979" w:rsidP="007F4979">
            <w:pPr>
              <w:pStyle w:val="ListParagraph"/>
              <w:spacing w:before="120" w:after="120" w:line="240" w:lineRule="auto"/>
              <w:ind w:left="4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C4497D" w:rsidRPr="007F4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="00C4497D" w:rsidRPr="007F4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5467" w:rsidRPr="007F4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Производители на медни сплави – 2 бр.;</w:t>
            </w:r>
          </w:p>
          <w:p w:rsidR="00035467" w:rsidRDefault="00035467" w:rsidP="00035467">
            <w:pPr>
              <w:pStyle w:val="ManualConsidrant"/>
              <w:ind w:left="431" w:firstLine="300"/>
              <w:rPr>
                <w:noProof/>
              </w:rPr>
            </w:pPr>
            <w:r>
              <w:rPr>
                <w:noProof/>
              </w:rPr>
              <w:t>П</w:t>
            </w:r>
            <w:r w:rsidRPr="00E03AE2">
              <w:rPr>
                <w:noProof/>
              </w:rPr>
              <w:t xml:space="preserve">о отношение на медните сплави </w:t>
            </w:r>
            <w:r>
              <w:rPr>
                <w:noProof/>
              </w:rPr>
              <w:t xml:space="preserve">и </w:t>
            </w:r>
            <w:r w:rsidRPr="00E03AE2">
              <w:rPr>
                <w:noProof/>
              </w:rPr>
              <w:t>с оглед</w:t>
            </w:r>
            <w:r>
              <w:rPr>
                <w:noProof/>
              </w:rPr>
              <w:t xml:space="preserve"> на научно-техническия напредък </w:t>
            </w:r>
            <w:r w:rsidRPr="00E03AE2">
              <w:rPr>
                <w:noProof/>
              </w:rPr>
              <w:t xml:space="preserve"> </w:t>
            </w:r>
            <w:r>
              <w:rPr>
                <w:noProof/>
              </w:rPr>
              <w:t xml:space="preserve">следва да се има предвид </w:t>
            </w:r>
            <w:r w:rsidRPr="00E03AE2">
              <w:rPr>
                <w:noProof/>
              </w:rPr>
              <w:t xml:space="preserve">че все още не съществуват подходящи алтернативи на употребата на олово в материалите и компонентите, обхванати от въпросното освобождаване. </w:t>
            </w:r>
            <w:r>
              <w:rPr>
                <w:noProof/>
              </w:rPr>
              <w:t xml:space="preserve">В тази връзка е </w:t>
            </w:r>
            <w:r w:rsidRPr="00E03AE2">
              <w:rPr>
                <w:noProof/>
              </w:rPr>
              <w:t xml:space="preserve">целесъобразно да се предвиди нова дата за преразглеждане на въпросното освобождаване. </w:t>
            </w:r>
          </w:p>
          <w:p w:rsidR="00035467" w:rsidRPr="007F4979" w:rsidRDefault="00035467" w:rsidP="007F4979">
            <w:pPr>
              <w:pStyle w:val="ListParagraph"/>
              <w:numPr>
                <w:ilvl w:val="1"/>
                <w:numId w:val="13"/>
              </w:numPr>
              <w:tabs>
                <w:tab w:val="left" w:pos="290"/>
                <w:tab w:val="left" w:pos="857"/>
              </w:tabs>
              <w:spacing w:before="120" w:after="120" w:line="240" w:lineRule="auto"/>
              <w:ind w:left="431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F4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Производители на батерии и акумулатори, съдържащи олово, за МПС – 2 бр.:</w:t>
            </w:r>
          </w:p>
          <w:p w:rsidR="00035467" w:rsidRDefault="00035467" w:rsidP="00035467">
            <w:pPr>
              <w:spacing w:before="120" w:after="120" w:line="240" w:lineRule="auto"/>
              <w:ind w:left="431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Следва да се съобразят с влизащата забрана за използване на олово в батерии</w:t>
            </w:r>
            <w:r w:rsidRPr="006B505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които не се използват в уредби за високо напрежение за задвижване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МПС</w:t>
            </w:r>
            <w:r w:rsidRPr="006B505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категории M1 и N1 и са с приложения различни от посочените в точка 5(б), подточка 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приложение </w:t>
            </w:r>
            <w:r w:rsidRPr="006B505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ІІ с Делегирана директива (ЕС) 2023/544, в автомобили и резервните им части, чийто тип е одобрен преди 1 януари 2024 г.  </w:t>
            </w:r>
          </w:p>
          <w:p w:rsidR="00035467" w:rsidRPr="007F4979" w:rsidRDefault="007F4979" w:rsidP="007F4979">
            <w:pPr>
              <w:tabs>
                <w:tab w:val="left" w:pos="290"/>
              </w:tabs>
              <w:spacing w:before="120" w:after="120" w:line="240" w:lineRule="auto"/>
              <w:ind w:left="4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3.4 </w:t>
            </w:r>
            <w:r w:rsidR="00035467" w:rsidRPr="007F4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Лица, пускащи на пазара МПС и батерии и акумулатори за МПС</w:t>
            </w:r>
          </w:p>
          <w:p w:rsidR="00035467" w:rsidRDefault="00035467" w:rsidP="00035467">
            <w:pPr>
              <w:spacing w:before="120" w:after="120" w:line="240" w:lineRule="auto"/>
              <w:ind w:left="431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Следва да се съобразят с влизащата забрана за използване на олово в МПС </w:t>
            </w:r>
            <w:r w:rsidRPr="006B505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резервни части за тях  като </w:t>
            </w:r>
            <w:proofErr w:type="spellStart"/>
            <w:r w:rsidRPr="006B505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легиращ</w:t>
            </w:r>
            <w:proofErr w:type="spellEnd"/>
            <w:r w:rsidRPr="006B505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елемент в алуминиеви сплави за обработване на металорежещи машини с тегловно съдържание на олово до 0,4 %, чийто тип е одобрен преди 1 януари 2028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и в батерии</w:t>
            </w:r>
            <w:r w:rsidRPr="006B505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които не се използват в уредби за високо напрежение за задвижване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МПС</w:t>
            </w:r>
            <w:r w:rsidRPr="006B505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категории M1 и N1 и са с приложения различни от посочените в точка 5(б), подточка 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приложение </w:t>
            </w:r>
            <w:r w:rsidRPr="006B505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ІІ с Делегирана директива (ЕС) 2023/544, в автомобили и резервните им части, чийто тип е одобрен преди 1 януари 2024 г.  </w:t>
            </w:r>
          </w:p>
          <w:p w:rsidR="00076E63" w:rsidRPr="007F4979" w:rsidRDefault="007F4979" w:rsidP="007F4979">
            <w:pPr>
              <w:tabs>
                <w:tab w:val="left" w:pos="290"/>
              </w:tabs>
              <w:spacing w:before="120" w:after="120" w:line="240" w:lineRule="auto"/>
              <w:ind w:left="4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3.5 </w:t>
            </w:r>
            <w:r w:rsidR="00C4497D" w:rsidRPr="007F4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Организаци</w:t>
            </w:r>
            <w:r w:rsidR="00CF79E6" w:rsidRPr="007F4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 по оползотворяване на ИУМПС – 4 бр. </w:t>
            </w:r>
            <w:r w:rsidR="003F3681" w:rsidRPr="007F4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 едно лице, което пуска на пазара МПС, изпълнява задълженията си индивидуално</w:t>
            </w:r>
            <w:r w:rsidR="00500F4B" w:rsidRPr="007F4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организациите за</w:t>
            </w:r>
            <w:r w:rsidR="006A4D2C" w:rsidRPr="007F4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оползотворяване на</w:t>
            </w:r>
            <w:r w:rsidR="00500F4B" w:rsidRPr="007F4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6A4D2C" w:rsidRPr="007F4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</w:t>
            </w:r>
            <w:r w:rsidR="00500F4B" w:rsidRPr="007F4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УБА</w:t>
            </w:r>
            <w:r w:rsidR="00381CEA" w:rsidRPr="007F4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– 8 бр. и </w:t>
            </w:r>
            <w:r w:rsidR="006B5303" w:rsidRPr="007F4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две</w:t>
            </w:r>
            <w:r w:rsidR="00381CEA" w:rsidRPr="007F4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лиц</w:t>
            </w:r>
            <w:r w:rsidR="006B5303" w:rsidRPr="007F4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а,</w:t>
            </w:r>
            <w:r w:rsidR="00381CEA" w:rsidRPr="007F4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изпълняващ</w:t>
            </w:r>
            <w:r w:rsidR="006B5303" w:rsidRPr="007F4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</w:t>
            </w:r>
            <w:r w:rsidR="00381CEA" w:rsidRPr="007F4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задълженията си индивидуално</w:t>
            </w:r>
          </w:p>
          <w:p w:rsidR="001E1702" w:rsidRDefault="008D7451" w:rsidP="00035467">
            <w:pPr>
              <w:spacing w:before="120" w:after="120" w:line="240" w:lineRule="auto"/>
              <w:ind w:left="431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C732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Настоящото изменение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да засегне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</w:t>
            </w:r>
            <w:r w:rsidRPr="008D74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</w:t>
            </w:r>
            <w:r w:rsidRPr="008D74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оползотворяване на ИУМПС</w:t>
            </w:r>
            <w:r w:rsidR="00CA4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81C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НУБА, </w:t>
            </w:r>
            <w:r w:rsidR="000D0AD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както и лицата</w:t>
            </w:r>
            <w:r w:rsidRPr="008D74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CA4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изпълняващ</w:t>
            </w:r>
            <w:r w:rsidR="000D0AD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="00CA4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задълженията си индивидуално,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тъй като </w:t>
            </w:r>
            <w:r w:rsidR="001E170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касае изпълнение на задълженията им произтичащи от Наредбата за излезлите от употреба моторни превозни средства и Наредбата за батерии и акумулатори и за негодни </w:t>
            </w:r>
            <w:r w:rsidR="006B530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употреба батерии и акумулатори.</w:t>
            </w:r>
          </w:p>
          <w:p w:rsidR="00A66EF5" w:rsidRPr="00D33896" w:rsidRDefault="007F4979" w:rsidP="00035467">
            <w:pPr>
              <w:spacing w:before="120" w:after="120" w:line="240" w:lineRule="auto"/>
              <w:ind w:left="4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3.6</w:t>
            </w:r>
            <w:r w:rsidR="00A66EF5" w:rsidRPr="00D33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D33896" w:rsidRPr="00D33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Общини </w:t>
            </w:r>
            <w:r w:rsidR="00006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–</w:t>
            </w:r>
            <w:r w:rsidR="00D33896" w:rsidRPr="00D33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0064D2" w:rsidRPr="0075353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идентифицирани отрицателни въздействия за тази група</w:t>
            </w:r>
            <w:r w:rsidR="00D33896" w:rsidRPr="00D33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;</w:t>
            </w:r>
          </w:p>
          <w:p w:rsidR="00D33896" w:rsidRPr="001E1702" w:rsidRDefault="007F4979" w:rsidP="00035467">
            <w:pPr>
              <w:spacing w:before="120" w:after="120" w:line="240" w:lineRule="auto"/>
              <w:ind w:left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</w:t>
            </w:r>
            <w:r w:rsidR="00D33896" w:rsidRPr="00D33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Собственици на моторни превозни средства </w:t>
            </w:r>
            <w:r w:rsidR="00753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– </w:t>
            </w:r>
            <w:r w:rsidR="00FB5A3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75353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ревозни средства</w:t>
            </w:r>
            <w:r w:rsidR="00FB5A3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="0075353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които ще използват гражданите ще съдържат по-малко опасни вещества</w:t>
            </w:r>
            <w:r w:rsidR="00D33896" w:rsidRPr="00D33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;</w:t>
            </w:r>
          </w:p>
        </w:tc>
      </w:tr>
      <w:tr w:rsidR="00076E63" w:rsidRPr="003C124D" w:rsidTr="00C93DF1">
        <w:tc>
          <w:tcPr>
            <w:tcW w:w="10266" w:type="dxa"/>
            <w:gridSpan w:val="3"/>
          </w:tcPr>
          <w:p w:rsid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 Варианти на действие. Анализ на въздействията:</w:t>
            </w:r>
          </w:p>
          <w:p w:rsidR="000B2957" w:rsidRDefault="000B2957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1: </w:t>
            </w:r>
            <w:r w:rsidR="00591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„Без действие“</w:t>
            </w:r>
          </w:p>
          <w:p w:rsidR="00630CC5" w:rsidRPr="00D24AB9" w:rsidRDefault="00630CC5" w:rsidP="00630CC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630CC5" w:rsidRPr="00D24AB9" w:rsidRDefault="00630CC5" w:rsidP="00630CC5">
            <w:pPr>
              <w:spacing w:before="120" w:after="12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При този вариант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не се предвижда изменение и допълнение на </w:t>
            </w:r>
            <w:r w:rsidRPr="00630CC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Наредба за излезлите от употреба моторни превозни средства</w:t>
            </w:r>
            <w:r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</w:p>
          <w:p w:rsidR="00660923" w:rsidRPr="007F4979" w:rsidRDefault="00630CC5" w:rsidP="00BC7F02">
            <w:pPr>
              <w:spacing w:before="120" w:after="12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въвежда</w:t>
            </w:r>
            <w:r w:rsidRPr="0046712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българското законодателство изискванията на </w:t>
            </w:r>
            <w:r w:rsidRPr="00BC7F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Делегирана директива (ЕС) 2023/544 на Комисията от 16.12.2022 г. за изменение на Директива № 2000/53/ЕО на Европейския парламент и на Съвета по отношение на освобождаванията във връзка с употребата на олово в алуминиеви сплави за целите на обработката на металорежещи машини, в медни сплави и в определени батерии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.</w:t>
            </w:r>
            <w:r w:rsidR="007F4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49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</w:t>
            </w:r>
            <w:r w:rsidR="007F4979" w:rsidRPr="007F49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свобождаван</w:t>
            </w:r>
            <w:r w:rsidR="007F49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ето</w:t>
            </w:r>
            <w:r w:rsidR="007F4979" w:rsidRPr="007F49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F49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</w:t>
            </w:r>
            <w:r w:rsidR="007F4979" w:rsidRPr="007F49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употребата на олово в </w:t>
            </w:r>
            <w:r w:rsidR="007F4979" w:rsidRPr="007F49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алуминиеви сплави за целите на обработката на металорежещи машини</w:t>
            </w:r>
            <w:r w:rsidR="007F4979" w:rsidRPr="007F49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в </w:t>
            </w:r>
            <w:r w:rsidR="007F4979" w:rsidRPr="007F49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медни сплави</w:t>
            </w:r>
            <w:r w:rsidR="007F4979" w:rsidRPr="007F49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в </w:t>
            </w:r>
            <w:r w:rsidR="007F4979" w:rsidRPr="007F49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определени батерии</w:t>
            </w:r>
            <w:r w:rsidR="007F49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все още важи, което допуска използването на олово при производството на тези материали и компоненти.</w:t>
            </w:r>
          </w:p>
          <w:p w:rsidR="00621709" w:rsidRDefault="00621709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21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:rsidR="004F118B" w:rsidRPr="00EC6377" w:rsidRDefault="004F118B" w:rsidP="00EC6377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C637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Общини:</w:t>
            </w:r>
          </w:p>
          <w:p w:rsidR="004F118B" w:rsidRPr="00EC6377" w:rsidRDefault="004F118B" w:rsidP="00EC63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C637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Няма идентифицирани положителни въздействия за тази заинтересована група.</w:t>
            </w:r>
          </w:p>
          <w:p w:rsidR="004F118B" w:rsidRPr="00EC6377" w:rsidRDefault="004F118B" w:rsidP="00EC6377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C637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Собственици на излезлите от употреба моторни превозни средства (ИУМПС):</w:t>
            </w:r>
          </w:p>
          <w:p w:rsidR="004F118B" w:rsidRPr="00EC6377" w:rsidRDefault="004F118B" w:rsidP="00EC637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C637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идентифицирани преки въздействия за тази заинтересована група.</w:t>
            </w:r>
          </w:p>
          <w:p w:rsidR="004F118B" w:rsidRPr="00EC6377" w:rsidRDefault="004F118B" w:rsidP="00EC6377">
            <w:pPr>
              <w:pStyle w:val="NoSpacing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C6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Изпълнителна агенция „Автомобилна администрация“</w:t>
            </w:r>
            <w:r w:rsidR="00691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(ИААА)</w:t>
            </w:r>
            <w:r w:rsidRPr="00EC6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:rsidR="004F118B" w:rsidRPr="00EC6377" w:rsidRDefault="004F118B" w:rsidP="00EC63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7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Няма да бъдат ангажирани с допълнителна административна тежест за проверяване съдържанието на олово в материалите и компонентите на превозните средства при </w:t>
            </w:r>
            <w:proofErr w:type="spellStart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>извършва</w:t>
            </w:r>
            <w:proofErr w:type="spellEnd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>процедурите</w:t>
            </w:r>
            <w:proofErr w:type="spellEnd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>одобряване</w:t>
            </w:r>
            <w:proofErr w:type="spellEnd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>превозни</w:t>
            </w:r>
            <w:proofErr w:type="spellEnd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>компоненти</w:t>
            </w:r>
            <w:proofErr w:type="spellEnd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>отделни</w:t>
            </w:r>
            <w:proofErr w:type="spellEnd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>технически</w:t>
            </w:r>
            <w:proofErr w:type="spellEnd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>възли</w:t>
            </w:r>
            <w:proofErr w:type="spellEnd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118B" w:rsidRPr="004F118B" w:rsidRDefault="004F118B" w:rsidP="00E80D9B">
            <w:pPr>
              <w:pStyle w:val="NoSpacing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F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Организации по оползотворяване </w:t>
            </w:r>
            <w:r w:rsidR="00E80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на ИУМПС</w:t>
            </w:r>
            <w:r w:rsidR="0023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, НУБА </w:t>
            </w:r>
            <w:r w:rsidRPr="004F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 лица, изпълняващи задълженията си индивидуално:</w:t>
            </w:r>
          </w:p>
          <w:p w:rsidR="004F118B" w:rsidRPr="004F118B" w:rsidRDefault="004F118B" w:rsidP="00E80D9B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4F118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Организациите по оползотворяване, чрез които производителите изпълняват своите задължения за разделно събиране и рециклиране</w:t>
            </w:r>
            <w:r w:rsidRPr="004F1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няма да влагат допълнителни средства в </w:t>
            </w:r>
            <w:r w:rsidR="00E80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процеса на третиране и рециклиране на отпадъците и компонентите образувани при разкомплектоване на ИУМПС и на отпадъците образуване при оползотворяване на НУБА</w:t>
            </w:r>
            <w:r w:rsidRPr="004F1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</w:p>
          <w:p w:rsidR="004F118B" w:rsidRPr="004F118B" w:rsidRDefault="004F118B" w:rsidP="004F118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bg-BG"/>
              </w:rPr>
            </w:pPr>
            <w:r w:rsidRPr="004F11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(върху всяка заинтересована страна/група заинтересовани страни)</w:t>
            </w:r>
          </w:p>
          <w:p w:rsidR="00000A67" w:rsidRDefault="00000A67" w:rsidP="00000A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2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:rsidR="00EC6377" w:rsidRDefault="00EC6377" w:rsidP="00EC637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C637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Българското законодателство няма да е хармонизирано с европейските изисквания за съответните продукти.</w:t>
            </w:r>
          </w:p>
          <w:p w:rsidR="00E80D9B" w:rsidRPr="00EC6377" w:rsidRDefault="00E80D9B" w:rsidP="00E80D9B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C637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Общини:</w:t>
            </w:r>
          </w:p>
          <w:p w:rsidR="00E80D9B" w:rsidRPr="00EC6377" w:rsidRDefault="00E80D9B" w:rsidP="00E80D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C637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Няма идентифицирани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преки отрицателни</w:t>
            </w:r>
            <w:r w:rsidRPr="00EC637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въздействия за тази заинтересована група.</w:t>
            </w:r>
          </w:p>
          <w:p w:rsidR="00E80D9B" w:rsidRPr="00EC6377" w:rsidRDefault="00E80D9B" w:rsidP="00E80D9B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C637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Собственици на излезлите от употреба моторни превозни средства (ИУМПС):</w:t>
            </w:r>
          </w:p>
          <w:p w:rsidR="00E80D9B" w:rsidRPr="007723B3" w:rsidRDefault="00E80D9B" w:rsidP="00E80D9B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C637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идентифицирани преки въздействия за тази заинтересована група.</w:t>
            </w:r>
          </w:p>
          <w:p w:rsidR="00E80D9B" w:rsidRPr="00EC6377" w:rsidRDefault="00E80D9B" w:rsidP="00E80D9B">
            <w:pPr>
              <w:pStyle w:val="NoSpacing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C6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Изпълнителна агенция „Автомобилна администрация“:</w:t>
            </w:r>
          </w:p>
          <w:p w:rsidR="00E80D9B" w:rsidRPr="00EC6377" w:rsidRDefault="00E80D9B" w:rsidP="006D225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7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Няма да бъдат ангажирани с допълнителна административна тежест за проверяване съдържанието на олово в материалите и компонентите на превозните средства при </w:t>
            </w:r>
            <w:proofErr w:type="spellStart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>извършва</w:t>
            </w:r>
            <w:proofErr w:type="spellEnd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>процедурите</w:t>
            </w:r>
            <w:proofErr w:type="spellEnd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>одобряване</w:t>
            </w:r>
            <w:proofErr w:type="spellEnd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>превозни</w:t>
            </w:r>
            <w:proofErr w:type="spellEnd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>компоненти</w:t>
            </w:r>
            <w:proofErr w:type="spellEnd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>отделни</w:t>
            </w:r>
            <w:proofErr w:type="spellEnd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>технически</w:t>
            </w:r>
            <w:proofErr w:type="spellEnd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>възли</w:t>
            </w:r>
            <w:proofErr w:type="spellEnd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D9B" w:rsidRPr="004F118B" w:rsidRDefault="00E80D9B" w:rsidP="00E80D9B">
            <w:pPr>
              <w:pStyle w:val="NoSpacing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F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Организации по оползотворяване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на ИУМПС</w:t>
            </w:r>
            <w:r w:rsidR="00772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 НУБА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4F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 лица, изпълняващи задълженията си индивидуално:</w:t>
            </w:r>
          </w:p>
          <w:p w:rsidR="007723B3" w:rsidRPr="00EC6377" w:rsidRDefault="007723B3" w:rsidP="00772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C637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Няма идентифицирани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отрицателни</w:t>
            </w:r>
            <w:r w:rsidRPr="00EC637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въздействия за тази заинтересована група.</w:t>
            </w:r>
          </w:p>
          <w:p w:rsidR="00E80D9B" w:rsidRPr="004F118B" w:rsidRDefault="00E80D9B" w:rsidP="00E80D9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bg-BG"/>
              </w:rPr>
            </w:pPr>
            <w:r w:rsidRPr="004F11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(върху всяка заинтересована страна/група заинтересовани страни)</w:t>
            </w:r>
          </w:p>
          <w:p w:rsidR="007723B3" w:rsidRPr="007723B3" w:rsidRDefault="007723B3" w:rsidP="007723B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72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Други:</w:t>
            </w:r>
          </w:p>
          <w:p w:rsidR="007723B3" w:rsidRPr="007723B3" w:rsidRDefault="007723B3" w:rsidP="00AB3D1E">
            <w:pPr>
              <w:spacing w:before="120" w:after="120" w:line="240" w:lineRule="auto"/>
              <w:ind w:firstLine="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7723B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Непредприемането</w:t>
            </w:r>
            <w:proofErr w:type="spellEnd"/>
            <w:r w:rsidRPr="007723B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действия по изменение и допълнение ще постави под риск ангажиментите по т</w:t>
            </w:r>
            <w:r w:rsidR="00AB3D1E" w:rsidRPr="00AB3D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ранспониране на</w:t>
            </w:r>
            <w:r w:rsidRPr="007723B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B3D1E" w:rsidRPr="00AB3D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Делегирана Директива 2023</w:t>
            </w:r>
            <w:r w:rsidRPr="007723B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</w:t>
            </w:r>
            <w:r w:rsidR="00AB3D1E" w:rsidRPr="00AB3D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544</w:t>
            </w:r>
            <w:r w:rsidRPr="007723B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</w:t>
            </w:r>
            <w:r w:rsidR="00AB3D1E" w:rsidRPr="00AB3D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Комисията от 16.12.2022 г., което </w:t>
            </w:r>
            <w:r w:rsidRPr="007723B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би довело и до санкции за държавата.</w:t>
            </w:r>
          </w:p>
          <w:p w:rsidR="00D547F5" w:rsidRDefault="00D547F5" w:rsidP="00D547F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2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:rsidR="007723B3" w:rsidRPr="007723B3" w:rsidRDefault="007723B3" w:rsidP="00E72E8B">
            <w:pPr>
              <w:spacing w:before="120" w:after="120" w:line="240" w:lineRule="auto"/>
              <w:ind w:firstLine="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723B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</w:t>
            </w:r>
            <w:proofErr w:type="spellStart"/>
            <w:r w:rsidRPr="007723B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неприемането</w:t>
            </w:r>
            <w:proofErr w:type="spellEnd"/>
            <w:r w:rsidRPr="007723B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ПМС не се очакват въздействия върху малките и средните предприятия. </w:t>
            </w:r>
          </w:p>
          <w:p w:rsidR="00E72E8B" w:rsidRDefault="007F559E" w:rsidP="007723B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72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772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23B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6D225F" w:rsidRPr="000836AC" w:rsidRDefault="006D225F" w:rsidP="006D225F">
            <w:pPr>
              <w:spacing w:before="120" w:after="120" w:line="240" w:lineRule="auto"/>
              <w:ind w:firstLine="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836A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да е налице пряко въздействие върху МСП.</w:t>
            </w:r>
          </w:p>
          <w:p w:rsidR="007F559E" w:rsidRPr="00D22946" w:rsidRDefault="007F559E" w:rsidP="007F55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2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Административна тежест: </w:t>
            </w:r>
          </w:p>
          <w:p w:rsidR="00591475" w:rsidRPr="007F559E" w:rsidRDefault="007F559E" w:rsidP="00E72E8B">
            <w:pPr>
              <w:spacing w:before="120" w:after="120" w:line="240" w:lineRule="auto"/>
              <w:ind w:firstLine="4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D22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Не е налице административна тежест, не се очакват нови административни задължения, такси или регистриране</w:t>
            </w:r>
            <w:r w:rsidR="005D6C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за производителите</w:t>
            </w:r>
            <w:r w:rsidRPr="00D22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</w:p>
          <w:p w:rsidR="00591475" w:rsidRDefault="00591475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2: </w:t>
            </w:r>
            <w:r w:rsidR="00394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„Въвеждане</w:t>
            </w:r>
            <w:r w:rsidR="00394E23" w:rsidRPr="00394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в българското законодателство изискванията на Делегирана директива (ЕС) 2023/544 на Комисията от 16.12.2022 г. за изменение на Директива № 2000/53/ЕО на Европейския парламент и на Съвета по отношение на освобождаванията във връзка с употребата на олово в алуминиеви сплави за целите на обработката на металорежещи машини, в медни сплави и в определени батерии.</w:t>
            </w:r>
            <w:r w:rsidR="00467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  <w:p w:rsidR="003811DF" w:rsidRDefault="00CE60BD" w:rsidP="00E72E8B">
            <w:pPr>
              <w:spacing w:after="0" w:line="240" w:lineRule="auto"/>
              <w:ind w:firstLine="4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CE6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CE60B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приемането</w:t>
            </w:r>
            <w:proofErr w:type="spellEnd"/>
            <w:r w:rsidRPr="00CE6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0B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E6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0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CE6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0B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E6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0B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  <w:proofErr w:type="spellEnd"/>
            <w:r w:rsidRPr="00CE6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0BD">
              <w:rPr>
                <w:rFonts w:ascii="Times New Roman" w:eastAsia="Times New Roman" w:hAnsi="Times New Roman" w:cs="Times New Roman"/>
                <w:sz w:val="24"/>
                <w:szCs w:val="24"/>
              </w:rPr>
              <w:t>ще</w:t>
            </w:r>
            <w:proofErr w:type="spellEnd"/>
            <w:r w:rsidRPr="00CE6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0BD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CE6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0BD">
              <w:rPr>
                <w:rFonts w:ascii="Times New Roman" w:eastAsia="Times New Roman" w:hAnsi="Times New Roman" w:cs="Times New Roman"/>
                <w:sz w:val="24"/>
                <w:szCs w:val="24"/>
              </w:rPr>
              <w:t>въведат</w:t>
            </w:r>
            <w:proofErr w:type="spellEnd"/>
            <w:r w:rsidRPr="00CE6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0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предвидените</w:t>
            </w:r>
            <w:proofErr w:type="spellEnd"/>
            <w:r w:rsidRPr="00CE6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0B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E6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0BD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освобождаване</w:t>
            </w:r>
            <w:proofErr w:type="spellEnd"/>
            <w:r w:rsidRPr="00CE6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0BD">
              <w:rPr>
                <w:rFonts w:ascii="Times New Roman" w:eastAsia="Times New Roman" w:hAnsi="Times New Roman" w:cs="Times New Roman"/>
                <w:sz w:val="24"/>
                <w:szCs w:val="24"/>
              </w:rPr>
              <w:t>изключения</w:t>
            </w:r>
            <w:proofErr w:type="spellEnd"/>
            <w:r w:rsidRPr="00CE6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0B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CE6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0BD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забраната</w:t>
            </w:r>
            <w:proofErr w:type="spellEnd"/>
            <w:r w:rsidRPr="00CE6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0B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E6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0BD">
              <w:rPr>
                <w:rFonts w:ascii="Times New Roman" w:eastAsia="Times New Roman" w:hAnsi="Times New Roman" w:cs="Times New Roman"/>
                <w:sz w:val="24"/>
                <w:szCs w:val="24"/>
              </w:rPr>
              <w:t>използване</w:t>
            </w:r>
            <w:proofErr w:type="spellEnd"/>
            <w:r w:rsidRPr="00CE6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0B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E6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0BD">
              <w:rPr>
                <w:rFonts w:ascii="Times New Roman" w:eastAsia="Times New Roman" w:hAnsi="Times New Roman" w:cs="Times New Roman"/>
                <w:sz w:val="24"/>
                <w:szCs w:val="24"/>
              </w:rPr>
              <w:t>олово</w:t>
            </w:r>
            <w:proofErr w:type="spellEnd"/>
            <w:r w:rsidRPr="00CE6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60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регламентирани</w:t>
            </w:r>
            <w:proofErr w:type="spellEnd"/>
            <w:r w:rsidRPr="00CE6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CE60B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bg-BG"/>
              </w:rPr>
              <w:t>Делегирана д</w:t>
            </w:r>
            <w:proofErr w:type="spellStart"/>
            <w:r w:rsidRPr="00CE60B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иректива</w:t>
            </w:r>
            <w:proofErr w:type="spellEnd"/>
            <w:r w:rsidRPr="00CE60B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E60B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bg-BG"/>
              </w:rPr>
              <w:t>(ЕС) 2023/544</w:t>
            </w:r>
            <w:r w:rsidR="005210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bg-BG"/>
              </w:rPr>
              <w:t xml:space="preserve">, </w:t>
            </w:r>
            <w:r w:rsidR="005210C0" w:rsidRPr="005210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и по-конкретно:</w:t>
            </w:r>
          </w:p>
          <w:p w:rsidR="005210C0" w:rsidRPr="002C6287" w:rsidRDefault="005210C0" w:rsidP="005210C0">
            <w:pPr>
              <w:pStyle w:val="ListParagraph"/>
              <w:numPr>
                <w:ilvl w:val="0"/>
                <w:numId w:val="11"/>
              </w:numPr>
              <w:tabs>
                <w:tab w:val="left" w:pos="291"/>
              </w:tabs>
              <w:spacing w:after="0" w:line="240" w:lineRule="auto"/>
              <w:ind w:left="158" w:firstLine="30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</w:t>
            </w:r>
            <w:r w:rsidRPr="002C628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200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алуминиеви сплави за обработване на металорежещи машини</w:t>
            </w:r>
            <w:r w:rsidRPr="002C628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 тегловно съдържание на олово до </w:t>
            </w:r>
            <w:r w:rsidRPr="00565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0,4 %</w:t>
            </w:r>
            <w:r w:rsidRPr="002C628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и резервни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ти за тези превозни средства</w:t>
            </w:r>
            <w:r w:rsidRPr="002C628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чийто тип е одобрен преди </w:t>
            </w:r>
            <w:r w:rsidRPr="00521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 януари 2028 г.;</w:t>
            </w:r>
          </w:p>
          <w:p w:rsidR="005210C0" w:rsidRPr="002C6287" w:rsidRDefault="005210C0" w:rsidP="005210C0">
            <w:pPr>
              <w:pStyle w:val="ListParagraph"/>
              <w:numPr>
                <w:ilvl w:val="0"/>
                <w:numId w:val="11"/>
              </w:numPr>
              <w:tabs>
                <w:tab w:val="left" w:pos="291"/>
              </w:tabs>
              <w:spacing w:after="0" w:line="240" w:lineRule="auto"/>
              <w:ind w:left="158" w:firstLine="30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</w:t>
            </w:r>
            <w:r w:rsidRPr="00057E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565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медни сплави</w:t>
            </w:r>
            <w:r w:rsidRPr="00057E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 тегловно съдържание на олово до </w:t>
            </w:r>
            <w:r w:rsidRPr="00565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4 %</w:t>
            </w:r>
            <w:r w:rsidRPr="00057E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предвидена е </w:t>
            </w:r>
            <w:r w:rsidRPr="00495B9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нова дата</w:t>
            </w:r>
            <w:r w:rsidRPr="00495B9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преразглеждане на въпросното освобож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даване от забраната съответно - </w:t>
            </w:r>
            <w:r w:rsidRPr="00521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2025 г.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;</w:t>
            </w:r>
          </w:p>
          <w:p w:rsidR="005210C0" w:rsidRPr="00565305" w:rsidRDefault="005210C0" w:rsidP="005210C0">
            <w:pPr>
              <w:pStyle w:val="ListParagraph"/>
              <w:numPr>
                <w:ilvl w:val="0"/>
                <w:numId w:val="11"/>
              </w:numPr>
              <w:tabs>
                <w:tab w:val="left" w:pos="300"/>
              </w:tabs>
              <w:spacing w:after="0" w:line="240" w:lineRule="auto"/>
              <w:ind w:left="158" w:firstLine="30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72E8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</w:t>
            </w:r>
            <w:r w:rsidRPr="00E72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батерии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:rsidR="005210C0" w:rsidRDefault="005210C0" w:rsidP="00774E40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C628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използвани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приложения за напрежение 12V;</w:t>
            </w:r>
          </w:p>
          <w:p w:rsidR="005210C0" w:rsidRDefault="005210C0" w:rsidP="00774E40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 w:line="240" w:lineRule="auto"/>
              <w:ind w:left="15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653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използвани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</w:t>
            </w:r>
            <w:r w:rsidRPr="005653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приложения за напрежение 24V,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 xml:space="preserve">превозни средства със </w:t>
            </w:r>
            <w:r w:rsidRPr="004C62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специално предназначение“</w:t>
            </w:r>
            <w:r w:rsidRPr="005653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съгласно определението в член 3 от </w:t>
            </w:r>
            <w:r w:rsidRPr="005653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Регламент (ЕС) 2018/858 на Европейския парламент и на Съвета относно одобряването и надзора на пазара на моторни превозни средства и техните ремаркета, както и на системи, компоненти и отделни технически възли, предназначени за такива превозни средства, за изменение на регламенти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5210C0" w:rsidRDefault="005210C0" w:rsidP="005210C0">
            <w:pPr>
              <w:tabs>
                <w:tab w:val="left" w:pos="300"/>
              </w:tabs>
              <w:spacing w:after="0" w:line="240" w:lineRule="auto"/>
              <w:ind w:left="158" w:firstLine="3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653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предвидена </w:t>
            </w:r>
            <w:r w:rsidR="00774E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 </w:t>
            </w:r>
            <w:r w:rsidRPr="005653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нова дата за преразглеждане на въпросното освобождаване от забраната съответно - </w:t>
            </w:r>
            <w:r w:rsidRPr="00521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2025 г.</w:t>
            </w:r>
          </w:p>
          <w:p w:rsidR="00510E26" w:rsidRDefault="00510E26" w:rsidP="00510E26">
            <w:pPr>
              <w:spacing w:before="120" w:after="120" w:line="240" w:lineRule="auto"/>
              <w:ind w:firstLine="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058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Синхронизиране на нормативната уредба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чрез</w:t>
            </w:r>
            <w:r w:rsidRPr="002058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изменение и допълнение на </w:t>
            </w:r>
            <w:r w:rsidRPr="002058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Наредбата за излезлите от употреба моторни превозни средства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, </w:t>
            </w:r>
            <w:r w:rsidRPr="00510E2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 отношение на освобождаванията във връзка с употребата на олово в алуминиеви сплави за целите на обработката на металорежещи машини, в медни сплави и в определени батерии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5210C0" w:rsidRDefault="005210C0" w:rsidP="00CE6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  <w:p w:rsidR="00E04DC2" w:rsidRPr="00E04DC2" w:rsidRDefault="00E04DC2" w:rsidP="00E0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E04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:rsidR="00E04DC2" w:rsidRDefault="00E04DC2" w:rsidP="00E72E8B">
            <w:pPr>
              <w:spacing w:after="0" w:line="240" w:lineRule="auto"/>
              <w:ind w:firstLine="4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E04D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Бъл</w:t>
            </w:r>
            <w:r w:rsidR="008E0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гарското законодателство ще</w:t>
            </w:r>
            <w:r w:rsidRPr="00E04D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е хармонизирано с Европейските изисквания за съответните продукти.</w:t>
            </w:r>
          </w:p>
          <w:p w:rsidR="006B5303" w:rsidRDefault="006B5303" w:rsidP="00E72E8B">
            <w:pPr>
              <w:spacing w:after="0" w:line="240" w:lineRule="auto"/>
              <w:ind w:firstLine="4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6B5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В по-малко приложения свързани с моторните превозни средства ще се използва оловото, който е токсичен за околната среда и за репродукцията елемент, с което ще се намали опасността от вредни въздействия от опасните вещества, използвани в производството на автомобили и техни компоненти.</w:t>
            </w:r>
          </w:p>
          <w:p w:rsidR="00484AF2" w:rsidRPr="00152DAD" w:rsidRDefault="00484AF2" w:rsidP="00484AF2">
            <w:pPr>
              <w:pStyle w:val="NormalWeb"/>
              <w:spacing w:before="0" w:beforeAutospacing="0" w:after="0" w:afterAutospacing="0"/>
              <w:ind w:left="158" w:firstLine="300"/>
              <w:jc w:val="both"/>
            </w:pPr>
            <w:r w:rsidRPr="00152DAD">
              <w:t>И</w:t>
            </w:r>
            <w:r>
              <w:t xml:space="preserve">змененията в </w:t>
            </w:r>
            <w:r w:rsidRPr="00484AF2">
              <w:rPr>
                <w:i/>
              </w:rPr>
              <w:t>Наредбата за излезлите от употреба моторни превозни средства</w:t>
            </w:r>
            <w:r>
              <w:t xml:space="preserve"> ще доведат до</w:t>
            </w:r>
            <w:r w:rsidRPr="00152DAD">
              <w:t xml:space="preserve"> ограничаване употребата на олово, живак, кадмий или </w:t>
            </w:r>
            <w:proofErr w:type="spellStart"/>
            <w:r w:rsidRPr="00152DAD">
              <w:t>шествалентен</w:t>
            </w:r>
            <w:proofErr w:type="spellEnd"/>
            <w:r w:rsidRPr="00152DAD">
              <w:t xml:space="preserve"> хром от производителите на превозни средства и производителите на материали и </w:t>
            </w:r>
            <w:r>
              <w:t>компоненти</w:t>
            </w:r>
            <w:r w:rsidRPr="00152DAD">
              <w:t>, доколкото е възможно през целия период още от създаването на превозното средство, което ще доведе до:</w:t>
            </w:r>
          </w:p>
          <w:p w:rsidR="00484AF2" w:rsidRPr="00152DAD" w:rsidRDefault="00484AF2" w:rsidP="00484AF2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158" w:firstLine="300"/>
              <w:jc w:val="both"/>
            </w:pPr>
            <w:r w:rsidRPr="00152DAD">
              <w:t>предотвратяване изпускането на опасни вещества в околната среда;</w:t>
            </w:r>
          </w:p>
          <w:p w:rsidR="00484AF2" w:rsidRPr="00152DAD" w:rsidRDefault="00484AF2" w:rsidP="00484AF2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158" w:firstLine="300"/>
              <w:jc w:val="both"/>
            </w:pPr>
            <w:r w:rsidRPr="00152DAD">
              <w:t xml:space="preserve">възпрепятстване и намаляване на по-лесно и екологосъобразното рециклиране на материалите; </w:t>
            </w:r>
          </w:p>
          <w:p w:rsidR="00484AF2" w:rsidRPr="00152DAD" w:rsidRDefault="00484AF2" w:rsidP="00484AF2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158" w:firstLine="300"/>
              <w:jc w:val="both"/>
            </w:pPr>
            <w:r w:rsidRPr="00152DAD">
              <w:t>избягване необходимостта от обезвреждане на опасни отпадъци, образувани след жизнения цикъл на превозни средства, материалите и съоръженията;</w:t>
            </w:r>
          </w:p>
          <w:p w:rsidR="00484AF2" w:rsidRPr="00152DAD" w:rsidRDefault="00484AF2" w:rsidP="00484AF2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158" w:firstLine="300"/>
              <w:jc w:val="both"/>
            </w:pPr>
            <w:r w:rsidRPr="00152DAD">
              <w:t>облекчаване разкомплектоването, повторната употреба и оползотворяването, и по-специално рециклирането на излезли от употреба превозни средства, техните компоненти и материали;</w:t>
            </w:r>
          </w:p>
          <w:p w:rsidR="00484AF2" w:rsidRDefault="00484AF2" w:rsidP="00484AF2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158" w:firstLine="300"/>
              <w:jc w:val="both"/>
            </w:pPr>
            <w:r w:rsidRPr="00152DAD">
              <w:t>увеличаване на количество рециклиран материал в превозните средства и в други продукти, с оглед развитие на пазарите на рециклирани материали.</w:t>
            </w:r>
          </w:p>
          <w:p w:rsidR="00484AF2" w:rsidRDefault="00484AF2" w:rsidP="00E72E8B">
            <w:pPr>
              <w:spacing w:after="0" w:line="240" w:lineRule="auto"/>
              <w:ind w:firstLine="4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  <w:p w:rsidR="00E72E8B" w:rsidRPr="00EC6377" w:rsidRDefault="00E72E8B" w:rsidP="00E72E8B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C637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Общини:</w:t>
            </w:r>
          </w:p>
          <w:p w:rsidR="00E72E8B" w:rsidRPr="00EC6377" w:rsidRDefault="00E72E8B" w:rsidP="00205865">
            <w:pPr>
              <w:pStyle w:val="NoSpacing"/>
              <w:ind w:firstLine="441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C637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Няма идентифицирани положителни въздействия за тази заинтересована група.</w:t>
            </w:r>
          </w:p>
          <w:p w:rsidR="00E72E8B" w:rsidRPr="00EC6377" w:rsidRDefault="00E72E8B" w:rsidP="00E72E8B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C637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Собственици на излезлите от употреба моторни превозни средства (ИУМПС):</w:t>
            </w:r>
          </w:p>
          <w:p w:rsidR="00E72E8B" w:rsidRPr="00EC6377" w:rsidRDefault="00E72E8B" w:rsidP="00205865">
            <w:pPr>
              <w:pStyle w:val="NoSpacing"/>
              <w:ind w:firstLine="44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C637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идентифицирани преки въздействия за тази заинтересована група.</w:t>
            </w:r>
          </w:p>
          <w:p w:rsidR="00E72E8B" w:rsidRPr="00EC6377" w:rsidRDefault="00E72E8B" w:rsidP="00E72E8B">
            <w:pPr>
              <w:pStyle w:val="NoSpacing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C6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Изпълнителна агенция „Автомобилна администрация“:</w:t>
            </w:r>
          </w:p>
          <w:p w:rsidR="006D225F" w:rsidRPr="00EC6377" w:rsidRDefault="00490434" w:rsidP="007B5B9D">
            <w:pPr>
              <w:pStyle w:val="NoSpacing"/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</w:t>
            </w:r>
            <w:r w:rsidR="006D225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онтрол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при одобряване на нови превозни средства </w:t>
            </w:r>
            <w:r w:rsidR="006D225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относно</w:t>
            </w:r>
            <w:r w:rsidR="006D225F" w:rsidRPr="00EC637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B5B9D" w:rsidRPr="007B5B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употребата на олово в алуминиеви сплави за целите на обработката на металорежещи машини, в медни сплави и в определени батерии</w:t>
            </w:r>
            <w:r w:rsidR="007B5B9D" w:rsidRPr="007B5B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D225F" w:rsidRPr="00EC637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при </w:t>
            </w:r>
            <w:proofErr w:type="spellStart"/>
            <w:r w:rsidR="006D225F" w:rsidRPr="00EC6377">
              <w:rPr>
                <w:rFonts w:ascii="Times New Roman" w:hAnsi="Times New Roman" w:cs="Times New Roman"/>
                <w:sz w:val="24"/>
                <w:szCs w:val="24"/>
              </w:rPr>
              <w:t>извършва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 на</w:t>
            </w:r>
            <w:r w:rsidR="006D225F"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225F" w:rsidRPr="00EC6377">
              <w:rPr>
                <w:rFonts w:ascii="Times New Roman" w:hAnsi="Times New Roman" w:cs="Times New Roman"/>
                <w:sz w:val="24"/>
                <w:szCs w:val="24"/>
              </w:rPr>
              <w:t>процедурите</w:t>
            </w:r>
            <w:proofErr w:type="spellEnd"/>
            <w:r w:rsidR="006D225F"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225F" w:rsidRPr="00EC637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6D225F"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225F" w:rsidRPr="00EC6377">
              <w:rPr>
                <w:rFonts w:ascii="Times New Roman" w:hAnsi="Times New Roman" w:cs="Times New Roman"/>
                <w:sz w:val="24"/>
                <w:szCs w:val="24"/>
              </w:rPr>
              <w:t>одобряване</w:t>
            </w:r>
            <w:proofErr w:type="spellEnd"/>
            <w:r w:rsidR="006D225F"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225F" w:rsidRPr="00EC63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6D225F"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225F" w:rsidRPr="00EC6377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="006D225F"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225F" w:rsidRPr="00EC6377">
              <w:rPr>
                <w:rFonts w:ascii="Times New Roman" w:hAnsi="Times New Roman" w:cs="Times New Roman"/>
                <w:sz w:val="24"/>
                <w:szCs w:val="24"/>
              </w:rPr>
              <w:t>превозни</w:t>
            </w:r>
            <w:proofErr w:type="spellEnd"/>
            <w:r w:rsidR="006D225F"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225F" w:rsidRPr="00EC637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="006D225F"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D225F" w:rsidRPr="00EC6377">
              <w:rPr>
                <w:rFonts w:ascii="Times New Roman" w:hAnsi="Times New Roman" w:cs="Times New Roman"/>
                <w:sz w:val="24"/>
                <w:szCs w:val="24"/>
              </w:rPr>
              <w:t>компоненти</w:t>
            </w:r>
            <w:proofErr w:type="spellEnd"/>
            <w:r w:rsidR="006D225F"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D225F" w:rsidRPr="00EC6377">
              <w:rPr>
                <w:rFonts w:ascii="Times New Roman" w:hAnsi="Times New Roman" w:cs="Times New Roman"/>
                <w:sz w:val="24"/>
                <w:szCs w:val="24"/>
              </w:rPr>
              <w:t>отделни</w:t>
            </w:r>
            <w:proofErr w:type="spellEnd"/>
            <w:r w:rsidR="006D225F"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225F" w:rsidRPr="00EC6377">
              <w:rPr>
                <w:rFonts w:ascii="Times New Roman" w:hAnsi="Times New Roman" w:cs="Times New Roman"/>
                <w:sz w:val="24"/>
                <w:szCs w:val="24"/>
              </w:rPr>
              <w:t>технически</w:t>
            </w:r>
            <w:proofErr w:type="spellEnd"/>
            <w:r w:rsidR="006D225F"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225F" w:rsidRPr="00EC6377">
              <w:rPr>
                <w:rFonts w:ascii="Times New Roman" w:hAnsi="Times New Roman" w:cs="Times New Roman"/>
                <w:sz w:val="24"/>
                <w:szCs w:val="24"/>
              </w:rPr>
              <w:t>възли</w:t>
            </w:r>
            <w:proofErr w:type="spellEnd"/>
            <w:r w:rsidR="006D225F" w:rsidRPr="00EC6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E8B" w:rsidRPr="004F118B" w:rsidRDefault="00E72E8B" w:rsidP="00E72E8B">
            <w:pPr>
              <w:pStyle w:val="NoSpacing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F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Организации по оползотворяване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на ИУМПС, НУБА </w:t>
            </w:r>
            <w:r w:rsidRPr="004F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 лица, изпълняващи задълженията си индивидуално:</w:t>
            </w:r>
          </w:p>
          <w:p w:rsidR="00E72E8B" w:rsidRPr="004F118B" w:rsidRDefault="00E72E8B" w:rsidP="00205865">
            <w:pPr>
              <w:pStyle w:val="NoSpacing"/>
              <w:ind w:firstLine="4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4F118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Организациите по оползотворяване, чрез които производителите изпълняват своите задължения за разделно събиране и рециклиране</w:t>
            </w:r>
            <w:r w:rsidRPr="004F1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няма да влагат допълнителни средства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процеса на третиране и рециклиране на отпадъците и компонентите образувани при разкомплектоване на ИУМПС и на отпадъците образуване при оползотворяване на НУБА за периода за който е прието освобождаването от забраната</w:t>
            </w:r>
            <w:r w:rsidRPr="004F1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</w:p>
          <w:p w:rsidR="00E72E8B" w:rsidRPr="004F118B" w:rsidRDefault="00E72E8B" w:rsidP="00E72E8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bg-BG"/>
              </w:rPr>
            </w:pPr>
            <w:r w:rsidRPr="004F11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(върху всяка заинтересована страна/група заинтересовани страни)</w:t>
            </w:r>
          </w:p>
          <w:p w:rsidR="00D547F5" w:rsidRDefault="00D547F5" w:rsidP="00E0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  <w:p w:rsidR="00E04DC2" w:rsidRPr="00E04DC2" w:rsidRDefault="00E04DC2" w:rsidP="00E0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E04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:rsidR="00F105BC" w:rsidRPr="00276BE0" w:rsidRDefault="00F105BC" w:rsidP="00F105BC">
            <w:pPr>
              <w:spacing w:before="120" w:after="120" w:line="240" w:lineRule="auto"/>
              <w:ind w:firstLine="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76B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очакват отрицателни (икономически/социални/екологични) въздействия върху заинтер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</w:t>
            </w:r>
            <w:r w:rsidRPr="00276B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сованите страни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</w:t>
            </w:r>
            <w:r w:rsidRPr="00A96F4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редвид липсата на реакция на заинтересованите страни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 съгласуването на рамковата позиция на страната относно </w:t>
            </w:r>
            <w:r w:rsidRPr="00A96F4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приемането на Делегираната директива. Краткият срок за транспониране на директивата би могъл да се окаже недостатъчен, предвид </w:t>
            </w:r>
            <w:proofErr w:type="spellStart"/>
            <w:r w:rsidRPr="00A96F4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съгласувателните</w:t>
            </w:r>
            <w:proofErr w:type="spellEnd"/>
            <w:r w:rsidRPr="00A96F4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процедури, приложими по отношение на актовете, приемани от Министерския съвет.</w:t>
            </w:r>
          </w:p>
          <w:p w:rsidR="00205865" w:rsidRPr="00EC6377" w:rsidRDefault="00205865" w:rsidP="00205865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C637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Общини:</w:t>
            </w:r>
          </w:p>
          <w:p w:rsidR="00205865" w:rsidRPr="00EC6377" w:rsidRDefault="00205865" w:rsidP="00205865">
            <w:pPr>
              <w:pStyle w:val="NoSpacing"/>
              <w:ind w:firstLine="441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C637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Няма идентифицирани положителни въздействия за тази заинтересована група.</w:t>
            </w:r>
          </w:p>
          <w:p w:rsidR="00205865" w:rsidRPr="00EC6377" w:rsidRDefault="00205865" w:rsidP="00205865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C637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Собственици на излезлите от употреба моторни превозни средства (ИУМПС):</w:t>
            </w:r>
          </w:p>
          <w:p w:rsidR="00205865" w:rsidRPr="00EC6377" w:rsidRDefault="00205865" w:rsidP="00205865">
            <w:pPr>
              <w:pStyle w:val="NoSpacing"/>
              <w:ind w:firstLine="44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C637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идентифицирани преки въздействия за тази заинтересована група.</w:t>
            </w:r>
          </w:p>
          <w:p w:rsidR="00205865" w:rsidRPr="00EC6377" w:rsidRDefault="00205865" w:rsidP="00205865">
            <w:pPr>
              <w:pStyle w:val="NoSpacing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C6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Изпълнителна агенция „Автомобилна администрация“:</w:t>
            </w:r>
          </w:p>
          <w:p w:rsidR="00205865" w:rsidRDefault="00205865" w:rsidP="00205865">
            <w:pPr>
              <w:pStyle w:val="NoSpacing"/>
              <w:ind w:firstLine="44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C637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идентифицирани преки въздействия за тази заинтересована група.</w:t>
            </w:r>
          </w:p>
          <w:p w:rsidR="00205865" w:rsidRPr="004F118B" w:rsidRDefault="00205865" w:rsidP="00205865">
            <w:pPr>
              <w:pStyle w:val="NoSpacing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F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Организации по оползотворяване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на ИУМПС, НУБА </w:t>
            </w:r>
            <w:r w:rsidRPr="004F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 лица, изпълняващи задълженията си индивидуално:</w:t>
            </w:r>
          </w:p>
          <w:p w:rsidR="00205865" w:rsidRPr="004F118B" w:rsidRDefault="00205865" w:rsidP="00F105BC">
            <w:pPr>
              <w:pStyle w:val="NoSpacing"/>
              <w:ind w:firstLine="4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Получават гратисен период за проучване и реализиране на технологии за икономически ефективно третиране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и рециклиране на отпадъците и компонентите образувани при разкомплектоване на ИУМПС и на отпадъците образуване при оползотворяване на НУБА</w:t>
            </w:r>
            <w:r w:rsidRPr="004F1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</w:p>
          <w:p w:rsidR="00D547F5" w:rsidRDefault="00D547F5" w:rsidP="00D547F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2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:rsidR="00205865" w:rsidRDefault="007F559E" w:rsidP="007F55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F5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Въздействия върху малките и средните предприятия:  </w:t>
            </w:r>
          </w:p>
          <w:p w:rsidR="006D225F" w:rsidRDefault="006D225F" w:rsidP="006D225F">
            <w:pPr>
              <w:spacing w:before="120" w:after="120" w:line="240" w:lineRule="auto"/>
              <w:ind w:firstLine="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Въздействия ще има върху предприятията по отношение на увеличение на разходите при производство на </w:t>
            </w:r>
            <w:r w:rsidRPr="00772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алуминиеви сплави за целите на обработката на металорежещи машини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Pr="00772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медни сплави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</w:t>
            </w:r>
            <w:r w:rsidRPr="00772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определени батерии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със съдържание на олово.</w:t>
            </w:r>
          </w:p>
          <w:p w:rsidR="007F559E" w:rsidRPr="007F559E" w:rsidRDefault="007F559E" w:rsidP="007F55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F5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Административна тежест: </w:t>
            </w:r>
          </w:p>
          <w:p w:rsidR="00DF459B" w:rsidRDefault="00DF459B" w:rsidP="00DF459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Единствено ще се извършва контрол от ИААА при одобряване на нови превозни средства относно</w:t>
            </w:r>
            <w:r w:rsidRPr="00EC637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7B5B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употребата на олово в алуминиеви сплави за целите на обработката на металорежещи машини, в медни сплави и в определени батерии</w:t>
            </w:r>
            <w:r w:rsidRPr="007B5B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C637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при </w:t>
            </w:r>
            <w:proofErr w:type="spellStart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>извършва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 на</w:t>
            </w:r>
            <w:r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>процедурите</w:t>
            </w:r>
            <w:proofErr w:type="spellEnd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>одобряване</w:t>
            </w:r>
            <w:proofErr w:type="spellEnd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>превозни</w:t>
            </w:r>
            <w:proofErr w:type="spellEnd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>компоненти</w:t>
            </w:r>
            <w:proofErr w:type="spellEnd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>отделни</w:t>
            </w:r>
            <w:proofErr w:type="spellEnd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>технически</w:t>
            </w:r>
            <w:proofErr w:type="spellEnd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>възли</w:t>
            </w:r>
            <w:proofErr w:type="spellEnd"/>
            <w:r w:rsidRPr="00EC6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262A" w:rsidRPr="0058262A" w:rsidRDefault="00DF459B" w:rsidP="00DF459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DF459B">
              <w:rPr>
                <w:rFonts w:ascii="Times New Roman" w:hAnsi="Times New Roman" w:cs="Times New Roman"/>
                <w:sz w:val="16"/>
                <w:szCs w:val="24"/>
                <w:lang w:val="bg-BG"/>
              </w:rPr>
              <w:t>(</w:t>
            </w:r>
            <w:r w:rsidR="0058262A" w:rsidRPr="0058262A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въздействията върху малките и средните предприятия; административна тежест)</w:t>
            </w:r>
          </w:p>
          <w:p w:rsidR="0058262A" w:rsidRPr="0058262A" w:rsidRDefault="0058262A" w:rsidP="005826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58262A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включително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:rsidR="000B2957" w:rsidRPr="00076E63" w:rsidRDefault="0058262A" w:rsidP="0058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D71A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</w:tc>
      </w:tr>
      <w:tr w:rsidR="003F1DB2" w:rsidRPr="003C124D" w:rsidTr="00C93DF1">
        <w:tc>
          <w:tcPr>
            <w:tcW w:w="10266" w:type="dxa"/>
            <w:gridSpan w:val="3"/>
          </w:tcPr>
          <w:p w:rsidR="003F1DB2" w:rsidRPr="0058262A" w:rsidRDefault="003F1DB2" w:rsidP="003F1DB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2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 Сравняване на вариантите:</w:t>
            </w:r>
          </w:p>
          <w:p w:rsidR="003F1DB2" w:rsidRPr="0058262A" w:rsidRDefault="003F1DB2" w:rsidP="003F1DB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2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Степени на изпълнение по критерии: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p w:rsidR="003F1DB2" w:rsidRDefault="00490434" w:rsidP="003F1DB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3F1DB2" w:rsidRPr="00582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5.1. По проблем 1:</w:t>
            </w:r>
          </w:p>
          <w:p w:rsidR="0058262A" w:rsidRPr="0058262A" w:rsidRDefault="0058262A" w:rsidP="003F1DB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2401"/>
              <w:gridCol w:w="1508"/>
              <w:gridCol w:w="1621"/>
            </w:tblGrid>
            <w:tr w:rsidR="0058262A" w:rsidRPr="00D24AB9" w:rsidTr="00686E16">
              <w:trPr>
                <w:trHeight w:val="357"/>
                <w:jc w:val="center"/>
              </w:trPr>
              <w:tc>
                <w:tcPr>
                  <w:tcW w:w="287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:rsidR="0058262A" w:rsidRPr="00D24AB9" w:rsidRDefault="0058262A" w:rsidP="0058262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  <w:lang w:val="bg-BG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58262A" w:rsidRPr="00A60E28" w:rsidRDefault="0058262A" w:rsidP="0058262A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A60E2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</w:p>
                <w:p w:rsidR="0058262A" w:rsidRPr="00D24AB9" w:rsidRDefault="0058262A" w:rsidP="0058262A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  <w:lang w:val="bg-BG"/>
                    </w:rPr>
                  </w:pPr>
                  <w:r w:rsidRPr="00A60E2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58262A" w:rsidRPr="00D24AB9" w:rsidRDefault="0058262A" w:rsidP="0058262A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  <w:lang w:val="bg-BG"/>
                    </w:rPr>
                  </w:pPr>
                  <w:r w:rsidRPr="00A60E2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2</w:t>
                  </w:r>
                </w:p>
              </w:tc>
            </w:tr>
            <w:tr w:rsidR="0058262A" w:rsidRPr="00D24AB9" w:rsidTr="00686E16">
              <w:trPr>
                <w:trHeight w:val="580"/>
                <w:jc w:val="center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58262A" w:rsidRPr="00E2028A" w:rsidRDefault="0058262A" w:rsidP="0058262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E202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2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8262A" w:rsidRPr="00E2028A" w:rsidRDefault="0058262A" w:rsidP="00C94D65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E2028A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 w:rsidRPr="0058262A">
                    <w:rPr>
                      <w:rFonts w:ascii="Times New Roman" w:hAnsi="Times New Roman" w:cs="Times New Roman"/>
                      <w:sz w:val="20"/>
                      <w:szCs w:val="24"/>
                      <w:lang w:val="bg-BG"/>
                    </w:rPr>
                    <w:t>Привеждане в съответствие с техническия напредък</w:t>
                  </w:r>
                  <w:r w:rsidRPr="0058262A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</w:t>
                  </w:r>
                  <w:r w:rsidRPr="0058262A">
                    <w:rPr>
                      <w:rFonts w:ascii="Times New Roman" w:hAnsi="Times New Roman" w:cs="Times New Roman"/>
                      <w:sz w:val="20"/>
                      <w:szCs w:val="24"/>
                      <w:lang w:val="bg-BG"/>
                    </w:rPr>
                    <w:t xml:space="preserve">на </w:t>
                  </w:r>
                  <w:r w:rsidRPr="0058262A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bg-BG"/>
                    </w:rPr>
                    <w:t>Приложение № 1 на НИУМПС, отговарящо на</w:t>
                  </w:r>
                  <w:r w:rsidRPr="0058262A">
                    <w:rPr>
                      <w:rFonts w:ascii="Times New Roman" w:hAnsi="Times New Roman" w:cs="Times New Roman"/>
                      <w:sz w:val="20"/>
                      <w:szCs w:val="24"/>
                      <w:lang w:val="bg-BG"/>
                    </w:rPr>
                    <w:t xml:space="preserve"> приложение II към Директива 2000/53/ЕО, по   отношение на освобождаването на употребата на олово</w:t>
                  </w:r>
                  <w:r w:rsidRPr="0058262A">
                    <w:rPr>
                      <w:rFonts w:ascii="Times New Roman" w:hAnsi="Times New Roman"/>
                      <w:sz w:val="20"/>
                      <w:szCs w:val="24"/>
                      <w:lang w:val="bg-BG"/>
                    </w:rPr>
                    <w:t xml:space="preserve"> </w:t>
                  </w:r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 xml:space="preserve">в </w:t>
                  </w:r>
                  <w:proofErr w:type="spellStart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>алуминиеви</w:t>
                  </w:r>
                  <w:proofErr w:type="spellEnd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>сплави</w:t>
                  </w:r>
                  <w:proofErr w:type="spellEnd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>за</w:t>
                  </w:r>
                  <w:proofErr w:type="spellEnd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>целите</w:t>
                  </w:r>
                  <w:proofErr w:type="spellEnd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>на</w:t>
                  </w:r>
                  <w:proofErr w:type="spellEnd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>обработката</w:t>
                  </w:r>
                  <w:proofErr w:type="spellEnd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>на</w:t>
                  </w:r>
                  <w:proofErr w:type="spellEnd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>металорежещи</w:t>
                  </w:r>
                  <w:proofErr w:type="spellEnd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>машини</w:t>
                  </w:r>
                  <w:proofErr w:type="spellEnd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 xml:space="preserve">, в </w:t>
                  </w:r>
                  <w:proofErr w:type="spellStart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>медни</w:t>
                  </w:r>
                  <w:proofErr w:type="spellEnd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>сплави</w:t>
                  </w:r>
                  <w:proofErr w:type="spellEnd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 xml:space="preserve"> и в </w:t>
                  </w:r>
                  <w:proofErr w:type="spellStart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>определени</w:t>
                  </w:r>
                  <w:proofErr w:type="spellEnd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>батерии</w:t>
                  </w:r>
                  <w:proofErr w:type="spellEnd"/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8262A" w:rsidRPr="002632E2" w:rsidRDefault="0058262A" w:rsidP="0058262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18"/>
                      <w:szCs w:val="18"/>
                      <w:lang w:val="bg-BG"/>
                    </w:rPr>
                  </w:pPr>
                  <w:r w:rsidRPr="00E202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8262A" w:rsidRPr="00E2028A" w:rsidRDefault="0058262A" w:rsidP="0058262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E2028A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  <w:tr w:rsidR="0058262A" w:rsidRPr="00D24AB9" w:rsidTr="00686E16">
              <w:trPr>
                <w:trHeight w:val="388"/>
                <w:jc w:val="center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58262A" w:rsidRPr="00E2028A" w:rsidRDefault="0058262A" w:rsidP="0058262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 xml:space="preserve">           </w:t>
                  </w:r>
                  <w:r w:rsidRPr="00E202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2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8262A" w:rsidRPr="00C94D65" w:rsidRDefault="0058262A" w:rsidP="00C94D65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E2028A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 w:rsidRPr="0058262A">
                    <w:rPr>
                      <w:rFonts w:ascii="Times New Roman" w:hAnsi="Times New Roman" w:cs="Times New Roman"/>
                      <w:sz w:val="20"/>
                      <w:szCs w:val="24"/>
                      <w:lang w:val="bg-BG"/>
                    </w:rPr>
                    <w:t>Привеждане в съответствие с техническия напредък</w:t>
                  </w:r>
                  <w:r w:rsidRPr="0058262A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</w:t>
                  </w:r>
                  <w:r w:rsidRPr="0058262A">
                    <w:rPr>
                      <w:rFonts w:ascii="Times New Roman" w:hAnsi="Times New Roman" w:cs="Times New Roman"/>
                      <w:sz w:val="20"/>
                      <w:szCs w:val="24"/>
                      <w:lang w:val="bg-BG"/>
                    </w:rPr>
                    <w:t xml:space="preserve">на </w:t>
                  </w:r>
                  <w:r w:rsidRPr="0058262A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bg-BG"/>
                    </w:rPr>
                    <w:t>Приложение № 1 на НИУМПС, отговарящо на</w:t>
                  </w:r>
                  <w:r w:rsidRPr="0058262A">
                    <w:rPr>
                      <w:rFonts w:ascii="Times New Roman" w:hAnsi="Times New Roman" w:cs="Times New Roman"/>
                      <w:sz w:val="20"/>
                      <w:szCs w:val="24"/>
                      <w:lang w:val="bg-BG"/>
                    </w:rPr>
                    <w:t xml:space="preserve"> приложение II към Директива 2000/53/ЕО, по   отношение на освобождаването на употребата на олово</w:t>
                  </w:r>
                  <w:r w:rsidRPr="0058262A">
                    <w:rPr>
                      <w:rFonts w:ascii="Times New Roman" w:hAnsi="Times New Roman"/>
                      <w:sz w:val="20"/>
                      <w:szCs w:val="24"/>
                      <w:lang w:val="bg-BG"/>
                    </w:rPr>
                    <w:t xml:space="preserve"> </w:t>
                  </w:r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 xml:space="preserve">в </w:t>
                  </w:r>
                  <w:proofErr w:type="spellStart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>алуминиеви</w:t>
                  </w:r>
                  <w:proofErr w:type="spellEnd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>сплави</w:t>
                  </w:r>
                  <w:proofErr w:type="spellEnd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>за</w:t>
                  </w:r>
                  <w:proofErr w:type="spellEnd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>целите</w:t>
                  </w:r>
                  <w:proofErr w:type="spellEnd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>на</w:t>
                  </w:r>
                  <w:proofErr w:type="spellEnd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>обработката</w:t>
                  </w:r>
                  <w:proofErr w:type="spellEnd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>на</w:t>
                  </w:r>
                  <w:proofErr w:type="spellEnd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>металорежещи</w:t>
                  </w:r>
                  <w:proofErr w:type="spellEnd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>машини</w:t>
                  </w:r>
                  <w:proofErr w:type="spellEnd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 xml:space="preserve">, в </w:t>
                  </w:r>
                  <w:proofErr w:type="spellStart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>медни</w:t>
                  </w:r>
                  <w:proofErr w:type="spellEnd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>сплави</w:t>
                  </w:r>
                  <w:proofErr w:type="spellEnd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 xml:space="preserve"> и в </w:t>
                  </w:r>
                  <w:proofErr w:type="spellStart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>определени</w:t>
                  </w:r>
                  <w:proofErr w:type="spellEnd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>батерии</w:t>
                  </w:r>
                  <w:proofErr w:type="spellEnd"/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8262A" w:rsidRPr="00E2028A" w:rsidRDefault="00C94D65" w:rsidP="0058262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8262A" w:rsidRPr="00E2028A" w:rsidRDefault="0058262A" w:rsidP="0058262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202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  <w:tr w:rsidR="0058262A" w:rsidRPr="00D24AB9" w:rsidTr="00686E16">
              <w:trPr>
                <w:trHeight w:val="541"/>
                <w:jc w:val="center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58262A" w:rsidRPr="00E2028A" w:rsidRDefault="0058262A" w:rsidP="0058262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E202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2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8262A" w:rsidRPr="00C94D65" w:rsidDel="00512211" w:rsidRDefault="0058262A" w:rsidP="00C94D65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E2028A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 w:rsidRPr="0058262A">
                    <w:rPr>
                      <w:rFonts w:ascii="Times New Roman" w:hAnsi="Times New Roman" w:cs="Times New Roman"/>
                      <w:sz w:val="20"/>
                      <w:szCs w:val="24"/>
                      <w:lang w:val="bg-BG"/>
                    </w:rPr>
                    <w:t>Привеждане в съответствие с техническия напредък</w:t>
                  </w:r>
                  <w:r w:rsidRPr="0058262A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</w:t>
                  </w:r>
                  <w:r w:rsidRPr="0058262A">
                    <w:rPr>
                      <w:rFonts w:ascii="Times New Roman" w:hAnsi="Times New Roman" w:cs="Times New Roman"/>
                      <w:sz w:val="20"/>
                      <w:szCs w:val="24"/>
                      <w:lang w:val="bg-BG"/>
                    </w:rPr>
                    <w:t xml:space="preserve">на </w:t>
                  </w:r>
                  <w:r w:rsidRPr="0058262A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bg-BG"/>
                    </w:rPr>
                    <w:t>Приложение № 1 на НИУМПС, отговарящо на</w:t>
                  </w:r>
                  <w:r w:rsidRPr="0058262A">
                    <w:rPr>
                      <w:rFonts w:ascii="Times New Roman" w:hAnsi="Times New Roman" w:cs="Times New Roman"/>
                      <w:sz w:val="20"/>
                      <w:szCs w:val="24"/>
                      <w:lang w:val="bg-BG"/>
                    </w:rPr>
                    <w:t xml:space="preserve"> приложение II към Директива 2000/53/ЕО, по   отношение на освобождаването на употребата на олово</w:t>
                  </w:r>
                  <w:r w:rsidRPr="0058262A">
                    <w:rPr>
                      <w:rFonts w:ascii="Times New Roman" w:hAnsi="Times New Roman"/>
                      <w:sz w:val="20"/>
                      <w:szCs w:val="24"/>
                      <w:lang w:val="bg-BG"/>
                    </w:rPr>
                    <w:t xml:space="preserve"> </w:t>
                  </w:r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 xml:space="preserve">в </w:t>
                  </w:r>
                  <w:proofErr w:type="spellStart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>алуминиеви</w:t>
                  </w:r>
                  <w:proofErr w:type="spellEnd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>сплави</w:t>
                  </w:r>
                  <w:proofErr w:type="spellEnd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>за</w:t>
                  </w:r>
                  <w:proofErr w:type="spellEnd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>целите</w:t>
                  </w:r>
                  <w:proofErr w:type="spellEnd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>на</w:t>
                  </w:r>
                  <w:proofErr w:type="spellEnd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>обработката</w:t>
                  </w:r>
                  <w:proofErr w:type="spellEnd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>на</w:t>
                  </w:r>
                  <w:proofErr w:type="spellEnd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>металорежещи</w:t>
                  </w:r>
                  <w:proofErr w:type="spellEnd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>машини</w:t>
                  </w:r>
                  <w:proofErr w:type="spellEnd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 xml:space="preserve">, в </w:t>
                  </w:r>
                  <w:proofErr w:type="spellStart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>медни</w:t>
                  </w:r>
                  <w:proofErr w:type="spellEnd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>сплави</w:t>
                  </w:r>
                  <w:proofErr w:type="spellEnd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 xml:space="preserve"> и в </w:t>
                  </w:r>
                  <w:proofErr w:type="spellStart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>определени</w:t>
                  </w:r>
                  <w:proofErr w:type="spellEnd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58262A">
                    <w:rPr>
                      <w:rFonts w:ascii="Times New Roman" w:hAnsi="Times New Roman"/>
                      <w:sz w:val="20"/>
                      <w:szCs w:val="24"/>
                    </w:rPr>
                    <w:t>батерии</w:t>
                  </w:r>
                  <w:proofErr w:type="spellEnd"/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8262A" w:rsidRPr="00E2028A" w:rsidRDefault="0058262A" w:rsidP="0058262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202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8262A" w:rsidRPr="00E2028A" w:rsidRDefault="0058262A" w:rsidP="0058262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202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</w:tbl>
          <w:p w:rsidR="0058262A" w:rsidRPr="003F1DB2" w:rsidRDefault="0058262A" w:rsidP="003F1DB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bg-BG"/>
              </w:rPr>
            </w:pPr>
          </w:p>
          <w:p w:rsidR="003F1DB2" w:rsidRPr="00C94D65" w:rsidRDefault="003F1DB2" w:rsidP="003F1DB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C94D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Сравнете вариантите чрез сравняване на ключовите им положителни и отрицателни въздействия.</w:t>
            </w:r>
          </w:p>
          <w:p w:rsidR="003F1DB2" w:rsidRPr="00C94D65" w:rsidRDefault="003F1DB2" w:rsidP="003F1DB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C94D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Посочете степента, в която вариантите ще изпълнят определените цели, съгласно основните критерии за сравняване на вариантите:</w:t>
            </w:r>
          </w:p>
          <w:p w:rsidR="003F1DB2" w:rsidRPr="00C94D65" w:rsidRDefault="003F1DB2" w:rsidP="003F1DB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C94D6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  <w:t>ефективност</w:t>
            </w:r>
            <w:r w:rsidRPr="00C94D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, чрез която се измерва степента, до която вариантите постигат целите на предложението;</w:t>
            </w:r>
          </w:p>
          <w:p w:rsidR="003F1DB2" w:rsidRPr="00C94D65" w:rsidRDefault="003F1DB2" w:rsidP="003F1DB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C94D6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  <w:t>ефикасност</w:t>
            </w:r>
            <w:r w:rsidRPr="00C94D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, която отразява степента, до която целите могат да бъдат постигнати при определено ниво на ресурсите или при най-малко разходи;</w:t>
            </w:r>
          </w:p>
          <w:p w:rsidR="003F1DB2" w:rsidRPr="003F1DB2" w:rsidRDefault="003F1DB2" w:rsidP="003F1DB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highlight w:val="yellow"/>
                <w:lang w:val="bg-BG"/>
              </w:rPr>
            </w:pPr>
            <w:r w:rsidRPr="00C94D6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  <w:t>съгласуваност</w:t>
            </w:r>
            <w:r w:rsidRPr="00C94D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, която показва степента, до която вариантите съответстват на действащите стратегически документи.</w:t>
            </w:r>
          </w:p>
        </w:tc>
      </w:tr>
      <w:tr w:rsidR="003F1DB2" w:rsidRPr="003C124D" w:rsidTr="00C93DF1">
        <w:tc>
          <w:tcPr>
            <w:tcW w:w="10266" w:type="dxa"/>
            <w:gridSpan w:val="3"/>
          </w:tcPr>
          <w:p w:rsidR="003F1DB2" w:rsidRPr="00510E26" w:rsidRDefault="003F1DB2" w:rsidP="003F1DB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10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 Избор на препоръчителен вариант:</w:t>
            </w:r>
          </w:p>
          <w:p w:rsidR="00510E26" w:rsidRDefault="00510E26" w:rsidP="003F1DB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10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 проблем 1: Вариант 2</w:t>
            </w:r>
            <w:r w:rsidR="003F1DB2" w:rsidRPr="00510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510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„Въвеждане</w:t>
            </w:r>
            <w:r w:rsidRPr="00394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в българското законодателство изискванията на Делегирана директива (ЕС) 2023/544 на Комисията от 16.12.2022 г. за изменение на Директива № 2000/53/ЕО на Европейския парламент и на Съвета по отношение на освобождаванията във връзка с употребата на олово в алуминиеви сплави за целите на обработката на металорежещи машини, в медни сплави и в определени батерии.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  <w:p w:rsidR="00510E26" w:rsidRDefault="00510E26" w:rsidP="00510E26">
            <w:pPr>
              <w:spacing w:before="120" w:after="120" w:line="240" w:lineRule="auto"/>
              <w:ind w:firstLine="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058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Синхронизиране на нормативната уредба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чрез</w:t>
            </w:r>
            <w:r w:rsidRPr="002058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изменение и допълнение на </w:t>
            </w:r>
            <w:r w:rsidRPr="002058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Наредбата за излезлите от употреба моторни превозни средства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, </w:t>
            </w:r>
            <w:r w:rsidRPr="00510E2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 отношение на освобождаванията във връзка с употребата на олово в алуминиеви сплави за целите на обработката на металорежещи машини, в медни сплави и в определени батерии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3F1DB2" w:rsidRPr="00076E63" w:rsidRDefault="003F1DB2" w:rsidP="003F1DB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препоръчителните варианти за решаване на поставения проблем/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и.</w:t>
            </w:r>
          </w:p>
        </w:tc>
      </w:tr>
      <w:tr w:rsidR="00076E63" w:rsidRPr="003C124D" w:rsidTr="00C93DF1">
        <w:tc>
          <w:tcPr>
            <w:tcW w:w="10266" w:type="dxa"/>
            <w:gridSpan w:val="3"/>
          </w:tcPr>
          <w:p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>
                <v:shape id="_x0000_i1063" type="#_x0000_t75" style="width:108pt;height:18.35pt" o:ole="">
                  <v:imagedata r:id="rId12" o:title=""/>
                </v:shape>
                <w:control r:id="rId13" w:name="OptionButton3" w:shapeid="_x0000_i1063"/>
              </w:object>
            </w:r>
          </w:p>
          <w:p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>
                <v:shape id="_x0000_i1065" type="#_x0000_t75" style="width:108pt;height:18.35pt" o:ole="">
                  <v:imagedata r:id="rId14" o:title=""/>
                </v:shape>
                <w:control r:id="rId15" w:name="OptionButton4" w:shapeid="_x0000_i1065"/>
              </w:object>
            </w:r>
          </w:p>
          <w:p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>
                <v:shape id="_x0000_i1067" type="#_x0000_t75" style="width:108pt;height:18.35pt" o:ole="">
                  <v:imagedata r:id="rId16" o:title=""/>
                </v:shape>
                <w:control r:id="rId17" w:name="OptionButton5" w:shapeid="_x0000_i1067"/>
              </w:object>
            </w:r>
          </w:p>
          <w:p w:rsidR="00076E63" w:rsidRPr="00691BD8" w:rsidRDefault="00691BD8" w:rsidP="00691BD8">
            <w:pPr>
              <w:pStyle w:val="NoSpacing"/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Ще се извършва и к</w:t>
            </w:r>
            <w:r w:rsidR="007B5B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онтрол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 ИААА </w:t>
            </w:r>
            <w:r w:rsidR="007B5B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 одобряване на нови превозни средства относно</w:t>
            </w:r>
            <w:r w:rsidR="007B5B9D" w:rsidRPr="00EC637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B5B9D" w:rsidRPr="007B5B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употребата на олово в алуминиеви сплави за целите на обработката на металорежещи машини, в медни сплави и в определени батерии</w:t>
            </w:r>
            <w:r w:rsidR="007B5B9D" w:rsidRPr="007B5B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B5B9D" w:rsidRPr="00EC637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при </w:t>
            </w:r>
            <w:proofErr w:type="spellStart"/>
            <w:r w:rsidR="007B5B9D" w:rsidRPr="00EC6377">
              <w:rPr>
                <w:rFonts w:ascii="Times New Roman" w:hAnsi="Times New Roman" w:cs="Times New Roman"/>
                <w:sz w:val="24"/>
                <w:szCs w:val="24"/>
              </w:rPr>
              <w:t>извършва</w:t>
            </w:r>
            <w:proofErr w:type="spellEnd"/>
            <w:r w:rsidR="007B5B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 на</w:t>
            </w:r>
            <w:r w:rsidR="007B5B9D"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5B9D" w:rsidRPr="00EC6377">
              <w:rPr>
                <w:rFonts w:ascii="Times New Roman" w:hAnsi="Times New Roman" w:cs="Times New Roman"/>
                <w:sz w:val="24"/>
                <w:szCs w:val="24"/>
              </w:rPr>
              <w:t>процедурите</w:t>
            </w:r>
            <w:proofErr w:type="spellEnd"/>
            <w:r w:rsidR="007B5B9D"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5B9D" w:rsidRPr="00EC637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7B5B9D"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5B9D" w:rsidRPr="00EC6377">
              <w:rPr>
                <w:rFonts w:ascii="Times New Roman" w:hAnsi="Times New Roman" w:cs="Times New Roman"/>
                <w:sz w:val="24"/>
                <w:szCs w:val="24"/>
              </w:rPr>
              <w:t>одобряване</w:t>
            </w:r>
            <w:proofErr w:type="spellEnd"/>
            <w:r w:rsidR="007B5B9D"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5B9D" w:rsidRPr="00EC63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7B5B9D"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5B9D" w:rsidRPr="00EC6377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="007B5B9D"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5B9D" w:rsidRPr="00EC6377">
              <w:rPr>
                <w:rFonts w:ascii="Times New Roman" w:hAnsi="Times New Roman" w:cs="Times New Roman"/>
                <w:sz w:val="24"/>
                <w:szCs w:val="24"/>
              </w:rPr>
              <w:t>превозни</w:t>
            </w:r>
            <w:proofErr w:type="spellEnd"/>
            <w:r w:rsidR="007B5B9D"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5B9D" w:rsidRPr="00EC637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="007B5B9D"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B5B9D" w:rsidRPr="00EC6377">
              <w:rPr>
                <w:rFonts w:ascii="Times New Roman" w:hAnsi="Times New Roman" w:cs="Times New Roman"/>
                <w:sz w:val="24"/>
                <w:szCs w:val="24"/>
              </w:rPr>
              <w:t>компоненти</w:t>
            </w:r>
            <w:proofErr w:type="spellEnd"/>
            <w:r w:rsidR="007B5B9D"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7B5B9D" w:rsidRPr="00EC6377">
              <w:rPr>
                <w:rFonts w:ascii="Times New Roman" w:hAnsi="Times New Roman" w:cs="Times New Roman"/>
                <w:sz w:val="24"/>
                <w:szCs w:val="24"/>
              </w:rPr>
              <w:t>отделни</w:t>
            </w:r>
            <w:proofErr w:type="spellEnd"/>
            <w:r w:rsidR="007B5B9D"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5B9D" w:rsidRPr="00EC6377">
              <w:rPr>
                <w:rFonts w:ascii="Times New Roman" w:hAnsi="Times New Roman" w:cs="Times New Roman"/>
                <w:sz w:val="24"/>
                <w:szCs w:val="24"/>
              </w:rPr>
              <w:t>технически</w:t>
            </w:r>
            <w:proofErr w:type="spellEnd"/>
            <w:r w:rsidR="007B5B9D" w:rsidRPr="00EC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5B9D" w:rsidRPr="00EC6377">
              <w:rPr>
                <w:rFonts w:ascii="Times New Roman" w:hAnsi="Times New Roman" w:cs="Times New Roman"/>
                <w:sz w:val="24"/>
                <w:szCs w:val="24"/>
              </w:rPr>
              <w:t>възли</w:t>
            </w:r>
            <w:proofErr w:type="spellEnd"/>
            <w:r w:rsidR="007B5B9D" w:rsidRPr="00EC6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6E63" w:rsidRPr="003C124D" w:rsidTr="00C93DF1">
        <w:tc>
          <w:tcPr>
            <w:tcW w:w="10266" w:type="dxa"/>
            <w:gridSpan w:val="3"/>
          </w:tcPr>
          <w:p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6.2. Създават ли се нови/засягат ли се съществуващи </w:t>
            </w:r>
            <w:r w:rsidR="00B722F7"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регулаторни режими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услуги от прилагането на препоръчителния вариант (включително по отделните проблеми)?</w:t>
            </w:r>
          </w:p>
          <w:p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>
                <v:shape id="_x0000_i1069" type="#_x0000_t75" style="width:108pt;height:18.35pt" o:ole="">
                  <v:imagedata r:id="rId18" o:title=""/>
                </v:shape>
                <w:control r:id="rId19" w:name="OptionButton16" w:shapeid="_x0000_i1069"/>
              </w:object>
            </w:r>
          </w:p>
          <w:p w:rsidR="00076E63" w:rsidRPr="006D225F" w:rsidRDefault="00076E63" w:rsidP="006D225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>
                <v:shape id="_x0000_i1071" type="#_x0000_t75" style="width:108pt;height:18.35pt" o:ole="">
                  <v:imagedata r:id="rId20" o:title=""/>
                </v:shape>
                <w:control r:id="rId21" w:name="OptionButton17" w:shapeid="_x0000_i1071"/>
              </w:object>
            </w:r>
          </w:p>
        </w:tc>
      </w:tr>
      <w:tr w:rsidR="00076E63" w:rsidRPr="003C124D" w:rsidTr="00C93DF1">
        <w:tc>
          <w:tcPr>
            <w:tcW w:w="10266" w:type="dxa"/>
            <w:gridSpan w:val="3"/>
          </w:tcPr>
          <w:p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>
                <v:shape id="_x0000_i1073" type="#_x0000_t75" style="width:108pt;height:18.35pt" o:ole="">
                  <v:imagedata r:id="rId18" o:title=""/>
                </v:shape>
                <w:control r:id="rId22" w:name="OptionButton18" w:shapeid="_x0000_i1073"/>
              </w:object>
            </w:r>
          </w:p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…………………………………………………………………..……………………… ………………………………………………………………………………………….</w:t>
            </w:r>
          </w:p>
          <w:p w:rsidR="00076E63" w:rsidRPr="006D225F" w:rsidRDefault="00076E63" w:rsidP="006D225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>
                <v:shape id="_x0000_i1075" type="#_x0000_t75" style="width:108pt;height:18.35pt" o:ole="">
                  <v:imagedata r:id="rId20" o:title=""/>
                </v:shape>
                <w:control r:id="rId23" w:name="OptionButton19" w:shapeid="_x0000_i1075"/>
              </w:object>
            </w:r>
          </w:p>
        </w:tc>
      </w:tr>
      <w:tr w:rsidR="00076E63" w:rsidRPr="003C124D" w:rsidTr="00C93DF1">
        <w:tc>
          <w:tcPr>
            <w:tcW w:w="10266" w:type="dxa"/>
            <w:gridSpan w:val="3"/>
          </w:tcPr>
          <w:p w:rsid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6.4. По какъв начин </w:t>
            </w:r>
            <w:r w:rsidR="00FF7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препоръчителният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въздейства върху </w:t>
            </w:r>
            <w:proofErr w:type="spellStart"/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микро</w:t>
            </w:r>
            <w:proofErr w:type="spellEnd"/>
            <w:r w:rsidR="00064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 малките и средните предприятия (МСП)</w:t>
            </w:r>
            <w:r w:rsidRPr="00076E63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(включително по отделните проблеми)?</w:t>
            </w:r>
          </w:p>
          <w:p w:rsidR="00ED1B87" w:rsidRDefault="00ED1B87" w:rsidP="00ED1B87">
            <w:pPr>
              <w:spacing w:before="120" w:after="120" w:line="240" w:lineRule="auto"/>
              <w:ind w:firstLine="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Въздействия ще има върху МСП по отношение на увеличение на разходите при производство на </w:t>
            </w:r>
            <w:r w:rsidRPr="00772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алуминиеви сплави за целите на обработката на металорежещи машини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Pr="00772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медни сплави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</w:t>
            </w:r>
            <w:r w:rsidRPr="00772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определени батерии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със съдържание на олово.</w:t>
            </w:r>
          </w:p>
          <w:p w:rsidR="00076E63" w:rsidRPr="00076E63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Calibri" w:eastAsia="MS Mincho" w:hAnsi="Calibri" w:cs="MS Mincho"/>
                <w:sz w:val="24"/>
                <w:szCs w:val="24"/>
                <w:lang w:val="en-GB"/>
              </w:rPr>
              <w:object w:dxaOrig="225" w:dyaOrig="225">
                <v:shape id="_x0000_i1077" type="#_x0000_t75" style="width:259.45pt;height:18.35pt" o:ole="">
                  <v:imagedata r:id="rId24" o:title=""/>
                </v:shape>
                <w:control r:id="rId25" w:name="OptionButton6" w:shapeid="_x0000_i1077"/>
              </w:object>
            </w:r>
          </w:p>
          <w:p w:rsidR="00076E63" w:rsidRPr="006D225F" w:rsidRDefault="00076E63" w:rsidP="006D225F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en-GB"/>
              </w:rPr>
            </w:pPr>
            <w:r w:rsidRPr="00076E63">
              <w:rPr>
                <w:rFonts w:ascii="Calibri" w:eastAsia="MS Mincho" w:hAnsi="Calibri" w:cs="MS Mincho"/>
                <w:sz w:val="24"/>
                <w:szCs w:val="24"/>
                <w:lang w:val="en-GB"/>
              </w:rPr>
              <w:object w:dxaOrig="225" w:dyaOrig="225">
                <v:shape id="_x0000_i1079" type="#_x0000_t75" style="width:161pt;height:18.35pt" o:ole="">
                  <v:imagedata r:id="rId26" o:title=""/>
                </v:shape>
                <w:control r:id="rId27" w:name="OptionButton7" w:shapeid="_x0000_i1079"/>
              </w:object>
            </w:r>
          </w:p>
        </w:tc>
      </w:tr>
      <w:tr w:rsidR="00076E63" w:rsidRPr="003C124D" w:rsidTr="00C93DF1">
        <w:tc>
          <w:tcPr>
            <w:tcW w:w="10266" w:type="dxa"/>
            <w:gridSpan w:val="3"/>
          </w:tcPr>
          <w:p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 Консултации:</w:t>
            </w:r>
          </w:p>
          <w:p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>
                <v:shape id="_x0000_i1081" type="#_x0000_t75" style="width:498.55pt;height:18.35pt" o:ole="">
                  <v:imagedata r:id="rId28" o:title=""/>
                </v:shape>
                <w:control r:id="rId29" w:name="OptionButton13" w:shapeid="_x0000_i1081"/>
              </w:object>
            </w:r>
          </w:p>
          <w:p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……………………………………………………………..………………………………</w:t>
            </w:r>
          </w:p>
          <w:p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……………………………………………………………………………………………..</w:t>
            </w:r>
          </w:p>
          <w:p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……………………………………………………………………………………………..</w:t>
            </w:r>
          </w:p>
          <w:p w:rsidR="00076E63" w:rsidRDefault="001138D1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основните заинтересовани страни, с които са проведени консултации. Посочете резултатите от консултациите, включително на ниво ЕС: спорни въпроси, многократно поставяни въпроси и др.</w:t>
            </w:r>
          </w:p>
          <w:p w:rsidR="000A2E06" w:rsidRPr="00076E63" w:rsidRDefault="000A2E06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>
                <v:shape id="_x0000_i1083" type="#_x0000_t75" style="width:502.65pt;height:18.35pt" o:ole="">
                  <v:imagedata r:id="rId30" o:title=""/>
                </v:shape>
                <w:control r:id="rId31" w:name="OptionButton15" w:shapeid="_x0000_i1083"/>
              </w:object>
            </w:r>
          </w:p>
          <w:p w:rsidR="00076E63" w:rsidRPr="00ED1B87" w:rsidRDefault="00ED1B87" w:rsidP="00C45A38">
            <w:pPr>
              <w:pStyle w:val="Style"/>
              <w:ind w:left="0" w:right="0" w:firstLine="441"/>
              <w:outlineLvl w:val="0"/>
            </w:pPr>
            <w:r w:rsidRPr="00B934D1">
              <w:t xml:space="preserve">Проектът на ПМС, заедно с доклада и частичната предварителна оценка на въздействието </w:t>
            </w:r>
            <w:r>
              <w:t>щ</w:t>
            </w:r>
            <w:r w:rsidRPr="00B934D1">
              <w:t xml:space="preserve">е </w:t>
            </w:r>
            <w:r>
              <w:t xml:space="preserve">бъде </w:t>
            </w:r>
            <w:r w:rsidRPr="00B934D1">
              <w:t>обявен за публично обсъждане на интернет страницата на Министерството на околната среда и водите и на портала на Министерския съвет за обществени консултации. На основание чл. 26, ал. 4</w:t>
            </w:r>
            <w:r w:rsidRPr="00B934D1">
              <w:rPr>
                <w:lang w:val="en-US"/>
              </w:rPr>
              <w:t xml:space="preserve">, </w:t>
            </w:r>
            <w:r w:rsidRPr="00B934D1">
              <w:t xml:space="preserve">изречение второ от Закона за нормативните актове е определен по-кратък 14-дневен срок за предложения и становища, за да се изпълни изискването на чл. 2, </w:t>
            </w:r>
            <w:r>
              <w:t>§</w:t>
            </w:r>
            <w:r w:rsidRPr="00B934D1">
              <w:t xml:space="preserve">1 от </w:t>
            </w:r>
            <w:r w:rsidRPr="00B934D1">
              <w:rPr>
                <w:bCs/>
                <w:i/>
              </w:rPr>
              <w:t xml:space="preserve">Делегирана директива (ЕС) 2023/544, </w:t>
            </w:r>
            <w:r w:rsidRPr="00B934D1">
              <w:rPr>
                <w:bCs/>
              </w:rPr>
              <w:t xml:space="preserve">според което </w:t>
            </w:r>
            <w:r w:rsidRPr="00B934D1">
              <w:rPr>
                <w:bCs/>
                <w:i/>
              </w:rPr>
              <w:t>държавите членки въвеждат в сила законовите, подзаконовите и административните разпоредби, необходими, за да се съобразят с директивата, до 1 юни 2023 г.</w:t>
            </w:r>
            <w:r w:rsidRPr="00B934D1">
              <w:rPr>
                <w:b/>
                <w:bCs/>
                <w:i/>
                <w:sz w:val="27"/>
                <w:szCs w:val="27"/>
                <w:shd w:val="clear" w:color="auto" w:fill="FFFFFF"/>
              </w:rPr>
              <w:t> </w:t>
            </w:r>
            <w:r w:rsidRPr="00B934D1">
              <w:rPr>
                <w:bCs/>
                <w:shd w:val="clear" w:color="auto" w:fill="FFFFFF"/>
              </w:rPr>
              <w:t xml:space="preserve">Директивата е публикувана в Официалния вестник на 10.03.2023 г. и предвид изискванията на глава трета, раздел </w:t>
            </w:r>
            <w:r w:rsidRPr="00B934D1">
              <w:rPr>
                <w:bCs/>
                <w:shd w:val="clear" w:color="auto" w:fill="FFFFFF"/>
                <w:lang w:val="en-US"/>
              </w:rPr>
              <w:t>II</w:t>
            </w:r>
            <w:r w:rsidRPr="00B934D1">
              <w:rPr>
                <w:bCs/>
                <w:shd w:val="clear" w:color="auto" w:fill="FFFFFF"/>
              </w:rPr>
              <w:t xml:space="preserve"> от </w:t>
            </w:r>
            <w:r w:rsidRPr="00ED5F65">
              <w:t>Устройствения правилник на Министерския съвет и на неговата администрация</w:t>
            </w:r>
            <w:r w:rsidRPr="00B934D1">
              <w:t xml:space="preserve">, срокът на чл. 2, </w:t>
            </w:r>
            <w:r>
              <w:t>§</w:t>
            </w:r>
            <w:r w:rsidRPr="00B934D1">
              <w:t xml:space="preserve"> 1 от директивата е невъзможно да бъде спазен, в случай, че се проведат обществени консултации в 30-дневен срок.</w:t>
            </w:r>
          </w:p>
        </w:tc>
      </w:tr>
      <w:tr w:rsidR="00076E63" w:rsidRPr="003C124D" w:rsidTr="00C93DF1">
        <w:tc>
          <w:tcPr>
            <w:tcW w:w="10266" w:type="dxa"/>
            <w:gridSpan w:val="3"/>
          </w:tcPr>
          <w:p w:rsidR="00076E63" w:rsidRPr="00076E63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8. Приемането на нормативния акт произтича ли от правото на Европейския съюз?</w:t>
            </w:r>
          </w:p>
          <w:p w:rsidR="00076E63" w:rsidRPr="00076E63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MS Mincho" w:eastAsia="MS Mincho" w:hAnsi="MS Mincho" w:cs="MS Mincho"/>
                <w:sz w:val="24"/>
                <w:szCs w:val="24"/>
                <w:lang w:val="en-GB"/>
              </w:rPr>
              <w:object w:dxaOrig="225" w:dyaOrig="225">
                <v:shape id="_x0000_i1085" type="#_x0000_t75" style="width:108pt;height:18.35pt" o:ole="">
                  <v:imagedata r:id="rId32" o:title=""/>
                </v:shape>
                <w:control r:id="rId33" w:name="OptionButton9" w:shapeid="_x0000_i1085"/>
              </w:object>
            </w:r>
          </w:p>
          <w:p w:rsidR="00076E63" w:rsidRPr="00076E63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MS Mincho" w:eastAsia="MS Mincho" w:hAnsi="MS Mincho" w:cs="MS Mincho"/>
                <w:sz w:val="24"/>
                <w:szCs w:val="24"/>
                <w:lang w:val="en-GB"/>
              </w:rPr>
              <w:object w:dxaOrig="225" w:dyaOrig="225">
                <v:shape id="_x0000_i1087" type="#_x0000_t75" style="width:108pt;height:18.35pt" o:ole="">
                  <v:imagedata r:id="rId34" o:title=""/>
                </v:shape>
                <w:control r:id="rId35" w:name="OptionButton10" w:shapeid="_x0000_i1087"/>
              </w:object>
            </w:r>
          </w:p>
          <w:p w:rsidR="00C45A38" w:rsidRDefault="003F5181" w:rsidP="00C45A38">
            <w:pPr>
              <w:spacing w:after="0" w:line="240" w:lineRule="auto"/>
              <w:ind w:left="158" w:firstLine="30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Приемането на акта</w:t>
            </w:r>
            <w:r w:rsidR="00D300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произтича пряко от правото на Европейския съюз.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Въвеждат се изисквания на </w:t>
            </w:r>
            <w:proofErr w:type="spellStart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Делегирана</w:t>
            </w:r>
            <w:proofErr w:type="spellEnd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директива</w:t>
            </w:r>
            <w:proofErr w:type="spellEnd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(ЕС) 2023/544</w:t>
            </w:r>
            <w:r w:rsidR="00C45A38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bg-BG"/>
              </w:rPr>
              <w:t xml:space="preserve"> </w:t>
            </w:r>
            <w:proofErr w:type="spellStart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на</w:t>
            </w:r>
            <w:proofErr w:type="spellEnd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Комисията</w:t>
            </w:r>
            <w:proofErr w:type="spellEnd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от</w:t>
            </w:r>
            <w:proofErr w:type="spellEnd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16.12.2022 г. </w:t>
            </w:r>
            <w:proofErr w:type="spellStart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за</w:t>
            </w:r>
            <w:proofErr w:type="spellEnd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изменение</w:t>
            </w:r>
            <w:proofErr w:type="spellEnd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на</w:t>
            </w:r>
            <w:proofErr w:type="spellEnd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Директива</w:t>
            </w:r>
            <w:proofErr w:type="spellEnd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2000/53/ЕО </w:t>
            </w:r>
            <w:proofErr w:type="spellStart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на</w:t>
            </w:r>
            <w:proofErr w:type="spellEnd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Европейския</w:t>
            </w:r>
            <w:proofErr w:type="spellEnd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парламент</w:t>
            </w:r>
            <w:proofErr w:type="spellEnd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и </w:t>
            </w:r>
            <w:proofErr w:type="spellStart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на</w:t>
            </w:r>
            <w:proofErr w:type="spellEnd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Съвета</w:t>
            </w:r>
            <w:proofErr w:type="spellEnd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по</w:t>
            </w:r>
            <w:proofErr w:type="spellEnd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отношение</w:t>
            </w:r>
            <w:proofErr w:type="spellEnd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на</w:t>
            </w:r>
            <w:proofErr w:type="spellEnd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освобождаванията</w:t>
            </w:r>
            <w:proofErr w:type="spellEnd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във</w:t>
            </w:r>
            <w:proofErr w:type="spellEnd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връзка</w:t>
            </w:r>
            <w:proofErr w:type="spellEnd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с </w:t>
            </w:r>
            <w:proofErr w:type="spellStart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употребата</w:t>
            </w:r>
            <w:proofErr w:type="spellEnd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на</w:t>
            </w:r>
            <w:proofErr w:type="spellEnd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олово</w:t>
            </w:r>
            <w:proofErr w:type="spellEnd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в </w:t>
            </w:r>
            <w:proofErr w:type="spellStart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алуминиеви</w:t>
            </w:r>
            <w:proofErr w:type="spellEnd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сплави</w:t>
            </w:r>
            <w:proofErr w:type="spellEnd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за</w:t>
            </w:r>
            <w:proofErr w:type="spellEnd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целите</w:t>
            </w:r>
            <w:proofErr w:type="spellEnd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на</w:t>
            </w:r>
            <w:proofErr w:type="spellEnd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обработката</w:t>
            </w:r>
            <w:proofErr w:type="spellEnd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на</w:t>
            </w:r>
            <w:proofErr w:type="spellEnd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металорежещи</w:t>
            </w:r>
            <w:proofErr w:type="spellEnd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машини</w:t>
            </w:r>
            <w:proofErr w:type="spellEnd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, в </w:t>
            </w:r>
            <w:proofErr w:type="spellStart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медни</w:t>
            </w:r>
            <w:proofErr w:type="spellEnd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сплави</w:t>
            </w:r>
            <w:proofErr w:type="spellEnd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и в </w:t>
            </w:r>
            <w:proofErr w:type="spellStart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определени</w:t>
            </w:r>
            <w:proofErr w:type="spellEnd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батерии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C45A3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proofErr w:type="spellStart"/>
            <w:r w:rsidR="00C45A38">
              <w:rPr>
                <w:rFonts w:ascii="Times New Roman" w:hAnsi="Times New Roman"/>
                <w:sz w:val="24"/>
                <w:szCs w:val="24"/>
              </w:rPr>
              <w:t>Изменението</w:t>
            </w:r>
            <w:proofErr w:type="spellEnd"/>
            <w:r w:rsidR="00C45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45A3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C45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45A38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spellEnd"/>
            <w:r w:rsidR="00C45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5A38" w:rsidRPr="00C868AC">
              <w:rPr>
                <w:rFonts w:ascii="Times New Roman" w:hAnsi="Times New Roman"/>
                <w:sz w:val="24"/>
                <w:szCs w:val="24"/>
              </w:rPr>
              <w:t>ІІ</w:t>
            </w:r>
            <w:r w:rsidR="00C45A38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Делегирана</w:t>
            </w:r>
            <w:proofErr w:type="spellEnd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директива</w:t>
            </w:r>
            <w:proofErr w:type="spellEnd"/>
            <w:r w:rsidR="00C45A38" w:rsidRPr="007E518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(ЕС) 2023/544</w:t>
            </w:r>
            <w:r w:rsidR="00C45A38" w:rsidRPr="007E518C">
              <w:rPr>
                <w:b/>
                <w:bCs/>
                <w:i/>
                <w:color w:val="333333"/>
                <w:sz w:val="27"/>
                <w:szCs w:val="27"/>
                <w:shd w:val="clear" w:color="auto" w:fill="FFFFFF"/>
              </w:rPr>
              <w:t> </w:t>
            </w:r>
            <w:proofErr w:type="spellStart"/>
            <w:r w:rsidR="00C45A38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="00C45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45A38">
              <w:rPr>
                <w:rFonts w:ascii="Times New Roman" w:hAnsi="Times New Roman"/>
                <w:sz w:val="24"/>
                <w:szCs w:val="24"/>
              </w:rPr>
              <w:t>отнася</w:t>
            </w:r>
            <w:proofErr w:type="spellEnd"/>
            <w:r w:rsidR="00C45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45A3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C45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45A38">
              <w:rPr>
                <w:rFonts w:ascii="Times New Roman" w:hAnsi="Times New Roman"/>
                <w:sz w:val="24"/>
                <w:szCs w:val="24"/>
              </w:rPr>
              <w:t>някои</w:t>
            </w:r>
            <w:proofErr w:type="spellEnd"/>
            <w:r w:rsidR="00C45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45A38">
              <w:rPr>
                <w:rFonts w:ascii="Times New Roman" w:hAnsi="Times New Roman"/>
                <w:sz w:val="24"/>
                <w:szCs w:val="24"/>
              </w:rPr>
              <w:t>изключения</w:t>
            </w:r>
            <w:proofErr w:type="spellEnd"/>
            <w:r w:rsidR="00C45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45A3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="00C45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45A38">
              <w:rPr>
                <w:rFonts w:ascii="Times New Roman" w:hAnsi="Times New Roman"/>
                <w:sz w:val="24"/>
                <w:szCs w:val="24"/>
              </w:rPr>
              <w:t>забраната</w:t>
            </w:r>
            <w:proofErr w:type="spellEnd"/>
            <w:r w:rsidR="00C45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45A38">
              <w:rPr>
                <w:rFonts w:ascii="Times New Roman" w:hAnsi="Times New Roman"/>
                <w:sz w:val="24"/>
                <w:szCs w:val="24"/>
              </w:rPr>
              <w:t>относно</w:t>
            </w:r>
            <w:proofErr w:type="spellEnd"/>
            <w:r w:rsidR="00C45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45A38">
              <w:rPr>
                <w:rFonts w:ascii="Times New Roman" w:hAnsi="Times New Roman"/>
                <w:sz w:val="24"/>
                <w:szCs w:val="24"/>
              </w:rPr>
              <w:t>използването</w:t>
            </w:r>
            <w:proofErr w:type="spellEnd"/>
            <w:r w:rsidR="00C45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45A3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C45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45A38">
              <w:rPr>
                <w:rFonts w:ascii="Times New Roman" w:hAnsi="Times New Roman"/>
                <w:sz w:val="24"/>
                <w:szCs w:val="24"/>
              </w:rPr>
              <w:t>олово</w:t>
            </w:r>
            <w:proofErr w:type="spellEnd"/>
            <w:r w:rsidR="00C45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5A38">
              <w:rPr>
                <w:rFonts w:ascii="Times New Roman" w:hAnsi="Times New Roman"/>
                <w:sz w:val="24"/>
                <w:szCs w:val="24"/>
                <w:lang w:val="bg-BG"/>
              </w:rPr>
              <w:t>и по-конкретно:</w:t>
            </w:r>
          </w:p>
          <w:p w:rsidR="00C45A38" w:rsidRPr="002C6287" w:rsidRDefault="00C45A38" w:rsidP="00C45A38">
            <w:pPr>
              <w:pStyle w:val="ListParagraph"/>
              <w:numPr>
                <w:ilvl w:val="0"/>
                <w:numId w:val="11"/>
              </w:numPr>
              <w:tabs>
                <w:tab w:val="left" w:pos="291"/>
              </w:tabs>
              <w:spacing w:after="0" w:line="240" w:lineRule="auto"/>
              <w:ind w:left="158" w:firstLine="30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C628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като </w:t>
            </w:r>
            <w:proofErr w:type="spellStart"/>
            <w:r w:rsidRPr="002C628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легиращ</w:t>
            </w:r>
            <w:proofErr w:type="spellEnd"/>
            <w:r w:rsidRPr="002C628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елемент в </w:t>
            </w:r>
            <w:r w:rsidRPr="00200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алуминиеви сплави за обработване на металорежещи машини</w:t>
            </w:r>
            <w:r w:rsidRPr="002C628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 тегловно съдържание на олово до </w:t>
            </w:r>
            <w:r w:rsidRPr="00565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0,4 %</w:t>
            </w:r>
            <w:r w:rsidRPr="002C628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чийто тип е одобрен преди 1 януари 2028 г. и резервни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ти за тези превозни средства;</w:t>
            </w:r>
          </w:p>
          <w:p w:rsidR="00C45A38" w:rsidRPr="002C6287" w:rsidRDefault="00C45A38" w:rsidP="00C45A38">
            <w:pPr>
              <w:pStyle w:val="ListParagraph"/>
              <w:numPr>
                <w:ilvl w:val="0"/>
                <w:numId w:val="11"/>
              </w:numPr>
              <w:tabs>
                <w:tab w:val="left" w:pos="291"/>
              </w:tabs>
              <w:spacing w:after="0" w:line="240" w:lineRule="auto"/>
              <w:ind w:left="158" w:firstLine="30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7E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като </w:t>
            </w:r>
            <w:proofErr w:type="spellStart"/>
            <w:r w:rsidRPr="00057E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легиращ</w:t>
            </w:r>
            <w:proofErr w:type="spellEnd"/>
            <w:r w:rsidRPr="00057E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елемент в </w:t>
            </w:r>
            <w:r w:rsidRPr="00565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медни сплави</w:t>
            </w:r>
            <w:r w:rsidRPr="00057E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 тегловно съдържание на олово до </w:t>
            </w:r>
            <w:r w:rsidRPr="00565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4 %</w:t>
            </w:r>
            <w:r w:rsidRPr="00057E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предвидена е </w:t>
            </w:r>
            <w:r w:rsidRPr="00495B9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нова дата</w:t>
            </w:r>
            <w:r w:rsidRPr="00495B9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преразглеждане на въпросното освобож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даване от забраната съответно - 2025 г.</w:t>
            </w:r>
          </w:p>
          <w:p w:rsidR="00C45A38" w:rsidRPr="00565305" w:rsidRDefault="00C45A38" w:rsidP="00C45A38">
            <w:pPr>
              <w:pStyle w:val="ListParagraph"/>
              <w:numPr>
                <w:ilvl w:val="0"/>
                <w:numId w:val="11"/>
              </w:numPr>
              <w:tabs>
                <w:tab w:val="left" w:pos="300"/>
              </w:tabs>
              <w:spacing w:after="0" w:line="240" w:lineRule="auto"/>
              <w:ind w:left="158" w:firstLine="30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батерии:</w:t>
            </w:r>
          </w:p>
          <w:p w:rsidR="00C45A38" w:rsidRDefault="00C45A38" w:rsidP="00C45A38">
            <w:pPr>
              <w:pStyle w:val="ListParagraph"/>
              <w:numPr>
                <w:ilvl w:val="0"/>
                <w:numId w:val="12"/>
              </w:numPr>
              <w:tabs>
                <w:tab w:val="left" w:pos="300"/>
              </w:tabs>
              <w:spacing w:after="0" w:line="240" w:lineRule="auto"/>
              <w:ind w:left="158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C628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използвани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приложения за напрежение 12V;</w:t>
            </w:r>
          </w:p>
          <w:p w:rsidR="00C45A38" w:rsidRDefault="00C45A38" w:rsidP="00C45A38">
            <w:pPr>
              <w:pStyle w:val="ListParagraph"/>
              <w:numPr>
                <w:ilvl w:val="0"/>
                <w:numId w:val="12"/>
              </w:numPr>
              <w:tabs>
                <w:tab w:val="left" w:pos="300"/>
              </w:tabs>
              <w:spacing w:after="0" w:line="240" w:lineRule="auto"/>
              <w:ind w:left="158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653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използвани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</w:t>
            </w:r>
            <w:r w:rsidRPr="005653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приложения за напрежение 24V,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 xml:space="preserve">превозни средства със </w:t>
            </w:r>
            <w:r w:rsidRPr="004C62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специално предназначение“</w:t>
            </w:r>
            <w:r w:rsidRPr="005653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съгласно определението в член 3 от </w:t>
            </w:r>
            <w:r w:rsidRPr="005653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Регламент (ЕС) 2018/858 на Европейския парламент и на Съвета относно одобряването и надзора на пазара на моторни превозни средства и техните ремаркета, както и на системи, компоненти и отделни технически възли, предназначени за такива превозни средства, за изменение на регламенти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C45A38" w:rsidRDefault="00C45A38" w:rsidP="00C45A38">
            <w:pPr>
              <w:tabs>
                <w:tab w:val="left" w:pos="300"/>
              </w:tabs>
              <w:spacing w:after="0" w:line="240" w:lineRule="auto"/>
              <w:ind w:left="158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653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 предвидена нова дата за преразглеждане на въпросното освобождаване от забраната съответно - 2025 г.</w:t>
            </w:r>
          </w:p>
          <w:p w:rsidR="00076E63" w:rsidRPr="00C45A38" w:rsidRDefault="00C45A38" w:rsidP="00C45A38">
            <w:pPr>
              <w:spacing w:after="0" w:line="240" w:lineRule="auto"/>
              <w:ind w:firstLine="441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</w:pPr>
            <w:r w:rsidRPr="00C45A38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Извършена е оценка на въздействие на ниво ЕС при изготвянето на проект на Делегираната директива на следния линк:</w:t>
            </w:r>
          </w:p>
          <w:p w:rsidR="00C45A38" w:rsidRPr="00C45A38" w:rsidRDefault="00C45A38" w:rsidP="00C45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45A3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https://ec.europa.eu/info/law/better-regulation/have-your-say/initiatives/13006-Heavy-metals-in-scrapped-vehicles-updated-list-of-exemptions_en</w:t>
            </w:r>
          </w:p>
        </w:tc>
      </w:tr>
      <w:tr w:rsidR="00076E63" w:rsidRPr="003C124D" w:rsidTr="00C93DF1">
        <w:tc>
          <w:tcPr>
            <w:tcW w:w="10266" w:type="dxa"/>
            <w:gridSpan w:val="3"/>
          </w:tcPr>
          <w:p w:rsidR="00076E63" w:rsidRPr="00076E63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9.  Изисква ли се извършване на цялостна предварителна оценка на въздействието поради очаквани значителни последици?</w:t>
            </w:r>
          </w:p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076E63">
              <w:rPr>
                <w:rFonts w:ascii="Hebar" w:eastAsia="Times New Roman" w:hAnsi="Hebar" w:cs="Segoe UI Symbol"/>
                <w:b/>
                <w:sz w:val="24"/>
                <w:szCs w:val="24"/>
                <w:lang w:val="en-GB"/>
              </w:rPr>
              <w:object w:dxaOrig="225" w:dyaOrig="225">
                <v:shape id="_x0000_i1089" type="#_x0000_t75" style="width:108pt;height:18.35pt" o:ole="">
                  <v:imagedata r:id="rId18" o:title=""/>
                </v:shape>
                <w:control r:id="rId36" w:name="OptionButton20" w:shapeid="_x0000_i1089"/>
              </w:object>
            </w:r>
          </w:p>
          <w:p w:rsidR="00076E63" w:rsidRPr="00ED1B87" w:rsidRDefault="00076E63" w:rsidP="00ED1B87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076E63">
              <w:rPr>
                <w:rFonts w:ascii="Hebar" w:eastAsia="Times New Roman" w:hAnsi="Hebar" w:cs="Segoe UI Symbol"/>
                <w:b/>
                <w:sz w:val="24"/>
                <w:szCs w:val="24"/>
                <w:lang w:val="en-GB"/>
              </w:rPr>
              <w:object w:dxaOrig="225" w:dyaOrig="225">
                <v:shape id="_x0000_i1091" type="#_x0000_t75" style="width:108pt;height:18.35pt" o:ole="">
                  <v:imagedata r:id="rId20" o:title=""/>
                </v:shape>
                <w:control r:id="rId37" w:name="OptionButton21" w:shapeid="_x0000_i1091"/>
              </w:object>
            </w:r>
          </w:p>
        </w:tc>
      </w:tr>
      <w:tr w:rsidR="00076E63" w:rsidRPr="003C124D" w:rsidTr="00C93DF1">
        <w:tc>
          <w:tcPr>
            <w:tcW w:w="10266" w:type="dxa"/>
            <w:gridSpan w:val="3"/>
          </w:tcPr>
          <w:p w:rsidR="00076E63" w:rsidRPr="00076E63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 Приложения:</w:t>
            </w:r>
          </w:p>
          <w:p w:rsidR="00076E63" w:rsidRPr="0054570A" w:rsidRDefault="0054570A" w:rsidP="0054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167F1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Разработен е проект на нормативен акт.</w:t>
            </w:r>
          </w:p>
        </w:tc>
      </w:tr>
      <w:tr w:rsidR="00076E63" w:rsidRPr="003C124D" w:rsidTr="00C93DF1">
        <w:tc>
          <w:tcPr>
            <w:tcW w:w="10266" w:type="dxa"/>
            <w:gridSpan w:val="3"/>
          </w:tcPr>
          <w:p w:rsidR="00E20347" w:rsidRPr="00193631" w:rsidRDefault="00076E63" w:rsidP="00193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11. Информационни източници:</w:t>
            </w:r>
          </w:p>
          <w:p w:rsidR="0054570A" w:rsidRPr="00C45A38" w:rsidRDefault="0054570A" w:rsidP="0054570A">
            <w:pPr>
              <w:spacing w:after="0" w:line="240" w:lineRule="auto"/>
              <w:ind w:firstLine="441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</w:pPr>
            <w:r w:rsidRPr="00C45A38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ползвани са материали от извършената</w:t>
            </w:r>
            <w:r w:rsidRPr="00C45A38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 оценка на въздействие на ниво ЕС при изготвянето на проект на Делегираната директива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, достъпни</w:t>
            </w:r>
            <w:r w:rsidRPr="00C45A38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 на следния линк:</w:t>
            </w:r>
          </w:p>
          <w:p w:rsidR="00E20347" w:rsidRDefault="0054570A" w:rsidP="0054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45A3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https://ec.europa.eu/info/law/better-regulation/have-your-say/initiatives/13006-Heavy-metals-in-scrapped-vehicles-updated-list-of-exemptions_en</w:t>
            </w:r>
          </w:p>
          <w:p w:rsidR="00076E63" w:rsidRPr="00076E63" w:rsidRDefault="00FF7077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осочете изчерпателен списък на информационните източници, 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които са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послужили за оценка на въздействията на отделните варианти и при избор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на вариант за действие: регистри, бази да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нни, аналитични материали и др.</w:t>
            </w:r>
          </w:p>
        </w:tc>
      </w:tr>
      <w:tr w:rsidR="00076E63" w:rsidRPr="003C124D" w:rsidTr="00C93DF1">
        <w:tc>
          <w:tcPr>
            <w:tcW w:w="10266" w:type="dxa"/>
            <w:gridSpan w:val="3"/>
          </w:tcPr>
          <w:p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4469E8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Име и длъжност:   </w:t>
            </w:r>
            <w:r w:rsidR="004469E8" w:rsidRPr="00D229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Светлана Божкова</w:t>
            </w:r>
            <w:r w:rsidR="004469E8"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Дата:  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</w:t>
            </w:r>
          </w:p>
          <w:p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Подпис: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…</w:t>
            </w:r>
          </w:p>
          <w:p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E16D01" w:rsidRDefault="00E16D01" w:rsidP="00076E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EFEFE"/>
          <w:lang w:val="bg-BG"/>
        </w:rPr>
      </w:pPr>
    </w:p>
    <w:sectPr w:rsidR="00E16D01" w:rsidSect="00076E63">
      <w:headerReference w:type="even" r:id="rId38"/>
      <w:footerReference w:type="default" r:id="rId39"/>
      <w:pgSz w:w="11906" w:h="16838" w:code="9"/>
      <w:pgMar w:top="851" w:right="1463" w:bottom="1418" w:left="1134" w:header="1021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3E6" w:rsidRDefault="006453E6">
      <w:pPr>
        <w:spacing w:after="0" w:line="240" w:lineRule="auto"/>
      </w:pPr>
      <w:r>
        <w:separator/>
      </w:r>
    </w:p>
  </w:endnote>
  <w:endnote w:type="continuationSeparator" w:id="0">
    <w:p w:rsidR="006453E6" w:rsidRDefault="0064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U Albertin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896" w:rsidRPr="003E3642" w:rsidRDefault="00D33896">
    <w:pPr>
      <w:pStyle w:val="Footer"/>
      <w:jc w:val="right"/>
      <w:rPr>
        <w:rFonts w:ascii="Times New Roman" w:hAnsi="Times New Roman"/>
      </w:rPr>
    </w:pPr>
    <w:r w:rsidRPr="003E3642">
      <w:rPr>
        <w:rFonts w:ascii="Times New Roman" w:hAnsi="Times New Roman"/>
      </w:rPr>
      <w:fldChar w:fldCharType="begin"/>
    </w:r>
    <w:r w:rsidRPr="003E3642">
      <w:rPr>
        <w:rFonts w:ascii="Times New Roman" w:hAnsi="Times New Roman"/>
      </w:rPr>
      <w:instrText xml:space="preserve"> PAGE   \* MERGEFORMAT </w:instrText>
    </w:r>
    <w:r w:rsidRPr="003E3642">
      <w:rPr>
        <w:rFonts w:ascii="Times New Roman" w:hAnsi="Times New Roman"/>
      </w:rPr>
      <w:fldChar w:fldCharType="separate"/>
    </w:r>
    <w:r w:rsidR="00DA6DCB">
      <w:rPr>
        <w:rFonts w:ascii="Times New Roman" w:hAnsi="Times New Roman"/>
        <w:noProof/>
      </w:rPr>
      <w:t>11</w:t>
    </w:r>
    <w:r w:rsidRPr="003E3642">
      <w:rPr>
        <w:rFonts w:ascii="Times New Roman" w:hAnsi="Times New Roman"/>
        <w:noProof/>
      </w:rPr>
      <w:fldChar w:fldCharType="end"/>
    </w:r>
  </w:p>
  <w:p w:rsidR="00D33896" w:rsidRDefault="00D33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3E6" w:rsidRDefault="006453E6">
      <w:pPr>
        <w:spacing w:after="0" w:line="240" w:lineRule="auto"/>
      </w:pPr>
      <w:r>
        <w:separator/>
      </w:r>
    </w:p>
  </w:footnote>
  <w:footnote w:type="continuationSeparator" w:id="0">
    <w:p w:rsidR="006453E6" w:rsidRDefault="00645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896" w:rsidRDefault="00D33896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D33896" w:rsidRDefault="00D33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23C6"/>
    <w:multiLevelType w:val="hybridMultilevel"/>
    <w:tmpl w:val="13D2DB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43775"/>
    <w:multiLevelType w:val="multilevel"/>
    <w:tmpl w:val="85B86F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1800"/>
      </w:pPr>
      <w:rPr>
        <w:rFonts w:hint="default"/>
      </w:rPr>
    </w:lvl>
  </w:abstractNum>
  <w:abstractNum w:abstractNumId="2" w15:restartNumberingAfterBreak="0">
    <w:nsid w:val="1504678A"/>
    <w:multiLevelType w:val="hybridMultilevel"/>
    <w:tmpl w:val="AD2870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4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5" w15:restartNumberingAfterBreak="0">
    <w:nsid w:val="31540EF6"/>
    <w:multiLevelType w:val="hybridMultilevel"/>
    <w:tmpl w:val="2F58C34E"/>
    <w:lvl w:ilvl="0" w:tplc="B316CFB0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B3813"/>
    <w:multiLevelType w:val="hybridMultilevel"/>
    <w:tmpl w:val="47AE43A6"/>
    <w:lvl w:ilvl="0" w:tplc="0402000F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5" w:hanging="360"/>
      </w:pPr>
    </w:lvl>
    <w:lvl w:ilvl="2" w:tplc="0402001B" w:tentative="1">
      <w:start w:val="1"/>
      <w:numFmt w:val="lowerRoman"/>
      <w:lvlText w:val="%3."/>
      <w:lvlJc w:val="right"/>
      <w:pPr>
        <w:ind w:left="2525" w:hanging="180"/>
      </w:pPr>
    </w:lvl>
    <w:lvl w:ilvl="3" w:tplc="0402000F" w:tentative="1">
      <w:start w:val="1"/>
      <w:numFmt w:val="decimal"/>
      <w:lvlText w:val="%4."/>
      <w:lvlJc w:val="left"/>
      <w:pPr>
        <w:ind w:left="3245" w:hanging="360"/>
      </w:pPr>
    </w:lvl>
    <w:lvl w:ilvl="4" w:tplc="04020019" w:tentative="1">
      <w:start w:val="1"/>
      <w:numFmt w:val="lowerLetter"/>
      <w:lvlText w:val="%5."/>
      <w:lvlJc w:val="left"/>
      <w:pPr>
        <w:ind w:left="3965" w:hanging="360"/>
      </w:pPr>
    </w:lvl>
    <w:lvl w:ilvl="5" w:tplc="0402001B" w:tentative="1">
      <w:start w:val="1"/>
      <w:numFmt w:val="lowerRoman"/>
      <w:lvlText w:val="%6."/>
      <w:lvlJc w:val="right"/>
      <w:pPr>
        <w:ind w:left="4685" w:hanging="180"/>
      </w:pPr>
    </w:lvl>
    <w:lvl w:ilvl="6" w:tplc="0402000F" w:tentative="1">
      <w:start w:val="1"/>
      <w:numFmt w:val="decimal"/>
      <w:lvlText w:val="%7."/>
      <w:lvlJc w:val="left"/>
      <w:pPr>
        <w:ind w:left="5405" w:hanging="360"/>
      </w:pPr>
    </w:lvl>
    <w:lvl w:ilvl="7" w:tplc="04020019" w:tentative="1">
      <w:start w:val="1"/>
      <w:numFmt w:val="lowerLetter"/>
      <w:lvlText w:val="%8."/>
      <w:lvlJc w:val="left"/>
      <w:pPr>
        <w:ind w:left="6125" w:hanging="360"/>
      </w:pPr>
    </w:lvl>
    <w:lvl w:ilvl="8" w:tplc="0402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8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9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0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1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119BC"/>
    <w:multiLevelType w:val="hybridMultilevel"/>
    <w:tmpl w:val="C958B8C0"/>
    <w:lvl w:ilvl="0" w:tplc="9E20D2B4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8" w:hanging="360"/>
      </w:pPr>
    </w:lvl>
    <w:lvl w:ilvl="2" w:tplc="0402001B" w:tentative="1">
      <w:start w:val="1"/>
      <w:numFmt w:val="lowerRoman"/>
      <w:lvlText w:val="%3."/>
      <w:lvlJc w:val="right"/>
      <w:pPr>
        <w:ind w:left="2258" w:hanging="180"/>
      </w:pPr>
    </w:lvl>
    <w:lvl w:ilvl="3" w:tplc="0402000F" w:tentative="1">
      <w:start w:val="1"/>
      <w:numFmt w:val="decimal"/>
      <w:lvlText w:val="%4."/>
      <w:lvlJc w:val="left"/>
      <w:pPr>
        <w:ind w:left="2978" w:hanging="360"/>
      </w:pPr>
    </w:lvl>
    <w:lvl w:ilvl="4" w:tplc="04020019" w:tentative="1">
      <w:start w:val="1"/>
      <w:numFmt w:val="lowerLetter"/>
      <w:lvlText w:val="%5."/>
      <w:lvlJc w:val="left"/>
      <w:pPr>
        <w:ind w:left="3698" w:hanging="360"/>
      </w:pPr>
    </w:lvl>
    <w:lvl w:ilvl="5" w:tplc="0402001B" w:tentative="1">
      <w:start w:val="1"/>
      <w:numFmt w:val="lowerRoman"/>
      <w:lvlText w:val="%6."/>
      <w:lvlJc w:val="right"/>
      <w:pPr>
        <w:ind w:left="4418" w:hanging="180"/>
      </w:pPr>
    </w:lvl>
    <w:lvl w:ilvl="6" w:tplc="0402000F" w:tentative="1">
      <w:start w:val="1"/>
      <w:numFmt w:val="decimal"/>
      <w:lvlText w:val="%7."/>
      <w:lvlJc w:val="left"/>
      <w:pPr>
        <w:ind w:left="5138" w:hanging="360"/>
      </w:pPr>
    </w:lvl>
    <w:lvl w:ilvl="7" w:tplc="04020019" w:tentative="1">
      <w:start w:val="1"/>
      <w:numFmt w:val="lowerLetter"/>
      <w:lvlText w:val="%8."/>
      <w:lvlJc w:val="left"/>
      <w:pPr>
        <w:ind w:left="5858" w:hanging="360"/>
      </w:pPr>
    </w:lvl>
    <w:lvl w:ilvl="8" w:tplc="0402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3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4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11"/>
  </w:num>
  <w:num w:numId="9">
    <w:abstractNumId w:val="6"/>
  </w:num>
  <w:num w:numId="10">
    <w:abstractNumId w:val="0"/>
  </w:num>
  <w:num w:numId="11">
    <w:abstractNumId w:val="5"/>
  </w:num>
  <w:num w:numId="12">
    <w:abstractNumId w:val="7"/>
  </w:num>
  <w:num w:numId="13">
    <w:abstractNumId w:val="1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0A67"/>
    <w:rsid w:val="00002C2B"/>
    <w:rsid w:val="00004B97"/>
    <w:rsid w:val="00005BA1"/>
    <w:rsid w:val="000064D2"/>
    <w:rsid w:val="00013E48"/>
    <w:rsid w:val="00015CD1"/>
    <w:rsid w:val="00017815"/>
    <w:rsid w:val="000201E5"/>
    <w:rsid w:val="00020B97"/>
    <w:rsid w:val="000318A2"/>
    <w:rsid w:val="00035467"/>
    <w:rsid w:val="00042D08"/>
    <w:rsid w:val="00057E80"/>
    <w:rsid w:val="00064387"/>
    <w:rsid w:val="00064CC7"/>
    <w:rsid w:val="00075A3A"/>
    <w:rsid w:val="00076CD1"/>
    <w:rsid w:val="00076E63"/>
    <w:rsid w:val="000836AC"/>
    <w:rsid w:val="000902CD"/>
    <w:rsid w:val="000A1BC7"/>
    <w:rsid w:val="000A2E06"/>
    <w:rsid w:val="000A4F3F"/>
    <w:rsid w:val="000A59E6"/>
    <w:rsid w:val="000B2957"/>
    <w:rsid w:val="000B4353"/>
    <w:rsid w:val="000B7E11"/>
    <w:rsid w:val="000C41A7"/>
    <w:rsid w:val="000D0AD6"/>
    <w:rsid w:val="000E0159"/>
    <w:rsid w:val="000E1ED8"/>
    <w:rsid w:val="000E37D1"/>
    <w:rsid w:val="000F053A"/>
    <w:rsid w:val="000F337E"/>
    <w:rsid w:val="000F5DB5"/>
    <w:rsid w:val="001138D1"/>
    <w:rsid w:val="0012140E"/>
    <w:rsid w:val="001232A4"/>
    <w:rsid w:val="00125BD3"/>
    <w:rsid w:val="00136618"/>
    <w:rsid w:val="0015150C"/>
    <w:rsid w:val="00152DAD"/>
    <w:rsid w:val="00153946"/>
    <w:rsid w:val="00161F76"/>
    <w:rsid w:val="0016735B"/>
    <w:rsid w:val="001712FD"/>
    <w:rsid w:val="00173ACA"/>
    <w:rsid w:val="0018201E"/>
    <w:rsid w:val="001838CF"/>
    <w:rsid w:val="0019334E"/>
    <w:rsid w:val="00193631"/>
    <w:rsid w:val="001A5AF6"/>
    <w:rsid w:val="001B0F67"/>
    <w:rsid w:val="001B5AFC"/>
    <w:rsid w:val="001C6F35"/>
    <w:rsid w:val="001C76A6"/>
    <w:rsid w:val="001D6395"/>
    <w:rsid w:val="001E1702"/>
    <w:rsid w:val="001E2711"/>
    <w:rsid w:val="001E44FB"/>
    <w:rsid w:val="002002F3"/>
    <w:rsid w:val="002041D5"/>
    <w:rsid w:val="00205865"/>
    <w:rsid w:val="00206EF7"/>
    <w:rsid w:val="002124D0"/>
    <w:rsid w:val="002206A2"/>
    <w:rsid w:val="00222D20"/>
    <w:rsid w:val="00224E55"/>
    <w:rsid w:val="00231D20"/>
    <w:rsid w:val="00233ED9"/>
    <w:rsid w:val="00234011"/>
    <w:rsid w:val="00235E84"/>
    <w:rsid w:val="002407E7"/>
    <w:rsid w:val="00262EF1"/>
    <w:rsid w:val="00276BE0"/>
    <w:rsid w:val="00291E82"/>
    <w:rsid w:val="00292DFE"/>
    <w:rsid w:val="002948E9"/>
    <w:rsid w:val="002A0B35"/>
    <w:rsid w:val="002B3D8B"/>
    <w:rsid w:val="002C6287"/>
    <w:rsid w:val="002D3454"/>
    <w:rsid w:val="002D5FC7"/>
    <w:rsid w:val="003020E3"/>
    <w:rsid w:val="00302862"/>
    <w:rsid w:val="00313A6E"/>
    <w:rsid w:val="003236D2"/>
    <w:rsid w:val="00325A9A"/>
    <w:rsid w:val="00326E44"/>
    <w:rsid w:val="0033197A"/>
    <w:rsid w:val="00332876"/>
    <w:rsid w:val="0034619C"/>
    <w:rsid w:val="00347FA3"/>
    <w:rsid w:val="00353611"/>
    <w:rsid w:val="003669F8"/>
    <w:rsid w:val="003811DF"/>
    <w:rsid w:val="00381CEA"/>
    <w:rsid w:val="00384ECE"/>
    <w:rsid w:val="00394E23"/>
    <w:rsid w:val="003A48ED"/>
    <w:rsid w:val="003A5F46"/>
    <w:rsid w:val="003B38EC"/>
    <w:rsid w:val="003B7BD6"/>
    <w:rsid w:val="003C124D"/>
    <w:rsid w:val="003C2AEA"/>
    <w:rsid w:val="003C5FAD"/>
    <w:rsid w:val="003C6BE2"/>
    <w:rsid w:val="003E38D5"/>
    <w:rsid w:val="003F001F"/>
    <w:rsid w:val="003F1DB2"/>
    <w:rsid w:val="003F34C5"/>
    <w:rsid w:val="003F3681"/>
    <w:rsid w:val="003F3C6F"/>
    <w:rsid w:val="003F4532"/>
    <w:rsid w:val="003F5181"/>
    <w:rsid w:val="0041560E"/>
    <w:rsid w:val="00420484"/>
    <w:rsid w:val="00424753"/>
    <w:rsid w:val="0042636F"/>
    <w:rsid w:val="00430540"/>
    <w:rsid w:val="004434F4"/>
    <w:rsid w:val="004469E8"/>
    <w:rsid w:val="00463501"/>
    <w:rsid w:val="00463B74"/>
    <w:rsid w:val="00465FAE"/>
    <w:rsid w:val="00467121"/>
    <w:rsid w:val="004763F9"/>
    <w:rsid w:val="00484AF2"/>
    <w:rsid w:val="0048798A"/>
    <w:rsid w:val="00490434"/>
    <w:rsid w:val="00495B9F"/>
    <w:rsid w:val="004A23A7"/>
    <w:rsid w:val="004A5578"/>
    <w:rsid w:val="004B65C9"/>
    <w:rsid w:val="004C4968"/>
    <w:rsid w:val="004C6294"/>
    <w:rsid w:val="004D4C07"/>
    <w:rsid w:val="004D53B5"/>
    <w:rsid w:val="004E4FD6"/>
    <w:rsid w:val="004E62EF"/>
    <w:rsid w:val="004F118B"/>
    <w:rsid w:val="004F1C8E"/>
    <w:rsid w:val="004F274E"/>
    <w:rsid w:val="00500F4B"/>
    <w:rsid w:val="00503482"/>
    <w:rsid w:val="00510E26"/>
    <w:rsid w:val="00512211"/>
    <w:rsid w:val="00516C87"/>
    <w:rsid w:val="005210C0"/>
    <w:rsid w:val="0052304F"/>
    <w:rsid w:val="00524276"/>
    <w:rsid w:val="00526E40"/>
    <w:rsid w:val="0053021D"/>
    <w:rsid w:val="005305F7"/>
    <w:rsid w:val="0054570A"/>
    <w:rsid w:val="005524E2"/>
    <w:rsid w:val="00560B96"/>
    <w:rsid w:val="00565305"/>
    <w:rsid w:val="00577F78"/>
    <w:rsid w:val="0058262A"/>
    <w:rsid w:val="0058610F"/>
    <w:rsid w:val="005862AA"/>
    <w:rsid w:val="00591475"/>
    <w:rsid w:val="005C68B4"/>
    <w:rsid w:val="005C7326"/>
    <w:rsid w:val="005D6CDA"/>
    <w:rsid w:val="005E2207"/>
    <w:rsid w:val="005E5A87"/>
    <w:rsid w:val="005E7DE6"/>
    <w:rsid w:val="005F70F1"/>
    <w:rsid w:val="0060089B"/>
    <w:rsid w:val="00602287"/>
    <w:rsid w:val="0060315E"/>
    <w:rsid w:val="00610B80"/>
    <w:rsid w:val="00621709"/>
    <w:rsid w:val="00630CC5"/>
    <w:rsid w:val="0063410B"/>
    <w:rsid w:val="006453E6"/>
    <w:rsid w:val="006513FD"/>
    <w:rsid w:val="00660923"/>
    <w:rsid w:val="00664210"/>
    <w:rsid w:val="00667772"/>
    <w:rsid w:val="0067265E"/>
    <w:rsid w:val="00691BD8"/>
    <w:rsid w:val="00696B3F"/>
    <w:rsid w:val="00696F5B"/>
    <w:rsid w:val="006A1F77"/>
    <w:rsid w:val="006A4D2C"/>
    <w:rsid w:val="006A6614"/>
    <w:rsid w:val="006A7B4F"/>
    <w:rsid w:val="006B47B1"/>
    <w:rsid w:val="006B505C"/>
    <w:rsid w:val="006B5303"/>
    <w:rsid w:val="006C5776"/>
    <w:rsid w:val="006D225F"/>
    <w:rsid w:val="006D3E01"/>
    <w:rsid w:val="006D7610"/>
    <w:rsid w:val="006D7984"/>
    <w:rsid w:val="006F29C9"/>
    <w:rsid w:val="006F671C"/>
    <w:rsid w:val="007007C2"/>
    <w:rsid w:val="007108A0"/>
    <w:rsid w:val="00733B91"/>
    <w:rsid w:val="0075353B"/>
    <w:rsid w:val="00753C46"/>
    <w:rsid w:val="00755462"/>
    <w:rsid w:val="00755F5D"/>
    <w:rsid w:val="00763BCE"/>
    <w:rsid w:val="007723B3"/>
    <w:rsid w:val="00774E40"/>
    <w:rsid w:val="00781F61"/>
    <w:rsid w:val="0078311F"/>
    <w:rsid w:val="007845E0"/>
    <w:rsid w:val="007A25FB"/>
    <w:rsid w:val="007B5B9D"/>
    <w:rsid w:val="007C3E76"/>
    <w:rsid w:val="007D49A1"/>
    <w:rsid w:val="007F2814"/>
    <w:rsid w:val="007F4622"/>
    <w:rsid w:val="007F4979"/>
    <w:rsid w:val="007F559E"/>
    <w:rsid w:val="00800D1B"/>
    <w:rsid w:val="008144A4"/>
    <w:rsid w:val="00830201"/>
    <w:rsid w:val="008332DC"/>
    <w:rsid w:val="00851F47"/>
    <w:rsid w:val="00864EA1"/>
    <w:rsid w:val="008678A8"/>
    <w:rsid w:val="00896858"/>
    <w:rsid w:val="008A5D3F"/>
    <w:rsid w:val="008A7FA3"/>
    <w:rsid w:val="008D427B"/>
    <w:rsid w:val="008D47E3"/>
    <w:rsid w:val="008D7451"/>
    <w:rsid w:val="008E0979"/>
    <w:rsid w:val="008E1755"/>
    <w:rsid w:val="008F1343"/>
    <w:rsid w:val="008F5BD5"/>
    <w:rsid w:val="009132C0"/>
    <w:rsid w:val="00920EBA"/>
    <w:rsid w:val="00923448"/>
    <w:rsid w:val="00923C38"/>
    <w:rsid w:val="009347EA"/>
    <w:rsid w:val="009461EC"/>
    <w:rsid w:val="009546F1"/>
    <w:rsid w:val="00967AFC"/>
    <w:rsid w:val="00982308"/>
    <w:rsid w:val="009B13A5"/>
    <w:rsid w:val="009B6B7A"/>
    <w:rsid w:val="009D4DA5"/>
    <w:rsid w:val="009E6199"/>
    <w:rsid w:val="009F176B"/>
    <w:rsid w:val="009F2958"/>
    <w:rsid w:val="00A031B9"/>
    <w:rsid w:val="00A5224D"/>
    <w:rsid w:val="00A53174"/>
    <w:rsid w:val="00A539D4"/>
    <w:rsid w:val="00A621BC"/>
    <w:rsid w:val="00A65831"/>
    <w:rsid w:val="00A66EF5"/>
    <w:rsid w:val="00A67E29"/>
    <w:rsid w:val="00A874F2"/>
    <w:rsid w:val="00A92C6F"/>
    <w:rsid w:val="00A96F4D"/>
    <w:rsid w:val="00AB2780"/>
    <w:rsid w:val="00AB3D1E"/>
    <w:rsid w:val="00AB454E"/>
    <w:rsid w:val="00AD5AB0"/>
    <w:rsid w:val="00AE4A05"/>
    <w:rsid w:val="00B01440"/>
    <w:rsid w:val="00B02B09"/>
    <w:rsid w:val="00B079DC"/>
    <w:rsid w:val="00B1264F"/>
    <w:rsid w:val="00B132C1"/>
    <w:rsid w:val="00B156ED"/>
    <w:rsid w:val="00B27B14"/>
    <w:rsid w:val="00B312B7"/>
    <w:rsid w:val="00B600F1"/>
    <w:rsid w:val="00B722F7"/>
    <w:rsid w:val="00B86063"/>
    <w:rsid w:val="00B86588"/>
    <w:rsid w:val="00B91AF8"/>
    <w:rsid w:val="00BB101E"/>
    <w:rsid w:val="00BB5AFD"/>
    <w:rsid w:val="00BC7F02"/>
    <w:rsid w:val="00BD0E4A"/>
    <w:rsid w:val="00BE0C8C"/>
    <w:rsid w:val="00C02F30"/>
    <w:rsid w:val="00C11A09"/>
    <w:rsid w:val="00C40BCF"/>
    <w:rsid w:val="00C44103"/>
    <w:rsid w:val="00C4497D"/>
    <w:rsid w:val="00C45A38"/>
    <w:rsid w:val="00C76DDC"/>
    <w:rsid w:val="00C93DF1"/>
    <w:rsid w:val="00C94D65"/>
    <w:rsid w:val="00CA418A"/>
    <w:rsid w:val="00CE60BD"/>
    <w:rsid w:val="00CF35AC"/>
    <w:rsid w:val="00CF5F8F"/>
    <w:rsid w:val="00CF79E6"/>
    <w:rsid w:val="00D06E88"/>
    <w:rsid w:val="00D1343C"/>
    <w:rsid w:val="00D300B9"/>
    <w:rsid w:val="00D33896"/>
    <w:rsid w:val="00D52B91"/>
    <w:rsid w:val="00D547F5"/>
    <w:rsid w:val="00D67C1D"/>
    <w:rsid w:val="00D82CFD"/>
    <w:rsid w:val="00D846F5"/>
    <w:rsid w:val="00D9047E"/>
    <w:rsid w:val="00D96C52"/>
    <w:rsid w:val="00D97226"/>
    <w:rsid w:val="00DA6DCB"/>
    <w:rsid w:val="00DB1A8F"/>
    <w:rsid w:val="00DB5149"/>
    <w:rsid w:val="00DC48A1"/>
    <w:rsid w:val="00DE3C36"/>
    <w:rsid w:val="00DF160C"/>
    <w:rsid w:val="00DF295D"/>
    <w:rsid w:val="00DF3E18"/>
    <w:rsid w:val="00DF42D6"/>
    <w:rsid w:val="00DF459B"/>
    <w:rsid w:val="00DF4D31"/>
    <w:rsid w:val="00DF7B81"/>
    <w:rsid w:val="00E04DC2"/>
    <w:rsid w:val="00E07925"/>
    <w:rsid w:val="00E16D01"/>
    <w:rsid w:val="00E20347"/>
    <w:rsid w:val="00E30C45"/>
    <w:rsid w:val="00E43202"/>
    <w:rsid w:val="00E44DE0"/>
    <w:rsid w:val="00E44FD8"/>
    <w:rsid w:val="00E509E5"/>
    <w:rsid w:val="00E54CD7"/>
    <w:rsid w:val="00E653D3"/>
    <w:rsid w:val="00E65509"/>
    <w:rsid w:val="00E72E8B"/>
    <w:rsid w:val="00E80D9B"/>
    <w:rsid w:val="00E94AC5"/>
    <w:rsid w:val="00EA4E2E"/>
    <w:rsid w:val="00EB5464"/>
    <w:rsid w:val="00EB6839"/>
    <w:rsid w:val="00EB7DBD"/>
    <w:rsid w:val="00EC6377"/>
    <w:rsid w:val="00ED1926"/>
    <w:rsid w:val="00ED1B87"/>
    <w:rsid w:val="00ED3D7C"/>
    <w:rsid w:val="00EE10EA"/>
    <w:rsid w:val="00EE1E43"/>
    <w:rsid w:val="00EE63CB"/>
    <w:rsid w:val="00EF6BA1"/>
    <w:rsid w:val="00F04B4E"/>
    <w:rsid w:val="00F105BC"/>
    <w:rsid w:val="00F16E3F"/>
    <w:rsid w:val="00F324BE"/>
    <w:rsid w:val="00F3725F"/>
    <w:rsid w:val="00F50DEB"/>
    <w:rsid w:val="00F51681"/>
    <w:rsid w:val="00F56A1B"/>
    <w:rsid w:val="00F73657"/>
    <w:rsid w:val="00F775E0"/>
    <w:rsid w:val="00F8508C"/>
    <w:rsid w:val="00F876E3"/>
    <w:rsid w:val="00F87F7B"/>
    <w:rsid w:val="00F91DCA"/>
    <w:rsid w:val="00F97AFA"/>
    <w:rsid w:val="00FB0E55"/>
    <w:rsid w:val="00FB5A33"/>
    <w:rsid w:val="00FC33C8"/>
    <w:rsid w:val="00FC4097"/>
    <w:rsid w:val="00FE51CB"/>
    <w:rsid w:val="00FE55C5"/>
    <w:rsid w:val="00FF43DD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50D36390"/>
  <w15:docId w15:val="{0B0D5521-9CA5-4431-A56D-56141132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42636F"/>
    <w:pPr>
      <w:autoSpaceDE w:val="0"/>
      <w:autoSpaceDN w:val="0"/>
      <w:adjustRightInd w:val="0"/>
      <w:spacing w:after="0" w:line="240" w:lineRule="auto"/>
    </w:pPr>
    <w:rPr>
      <w:rFonts w:ascii="EU Albertina" w:hAnsi="EU 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42636F"/>
    <w:pPr>
      <w:autoSpaceDE w:val="0"/>
      <w:autoSpaceDN w:val="0"/>
      <w:adjustRightInd w:val="0"/>
      <w:spacing w:after="0" w:line="240" w:lineRule="auto"/>
    </w:pPr>
    <w:rPr>
      <w:rFonts w:ascii="EU Albertina" w:hAnsi="EU Albertina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1E2711"/>
    <w:pPr>
      <w:autoSpaceDE w:val="0"/>
      <w:autoSpaceDN w:val="0"/>
      <w:adjustRightInd w:val="0"/>
      <w:spacing w:after="0" w:line="240" w:lineRule="auto"/>
    </w:pPr>
    <w:rPr>
      <w:rFonts w:ascii="EU Albertina" w:hAnsi="EU Albertina"/>
      <w:sz w:val="24"/>
      <w:szCs w:val="24"/>
    </w:rPr>
  </w:style>
  <w:style w:type="paragraph" w:customStyle="1" w:styleId="CharChar1CharCharCharCharCharChar">
    <w:name w:val="Char Char1 Char Char Char Char Char Char"/>
    <w:basedOn w:val="Normal"/>
    <w:rsid w:val="007007C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0">
    <w:name w:val="Char Char1 Char Char Char Char Char Char"/>
    <w:basedOn w:val="Normal"/>
    <w:rsid w:val="00A539D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1">
    <w:name w:val="Normal1"/>
    <w:basedOn w:val="Normal"/>
    <w:rsid w:val="0023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ManualConsidrant">
    <w:name w:val="Manual Considérant"/>
    <w:basedOn w:val="Normal"/>
    <w:rsid w:val="004D4C07"/>
    <w:pPr>
      <w:spacing w:before="120" w:after="120" w:line="240" w:lineRule="auto"/>
      <w:ind w:left="709" w:hanging="709"/>
      <w:jc w:val="both"/>
    </w:pPr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3E01"/>
    <w:pPr>
      <w:spacing w:after="0" w:line="240" w:lineRule="auto"/>
      <w:ind w:left="720" w:hanging="720"/>
      <w:jc w:val="both"/>
    </w:pPr>
    <w:rPr>
      <w:rFonts w:ascii="Times New Roman" w:hAnsi="Times New Roman" w:cs="Times New Roman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3E01"/>
    <w:rPr>
      <w:rFonts w:ascii="Times New Roman" w:hAnsi="Times New Roman" w:cs="Times New Roman"/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6D3E01"/>
    <w:rPr>
      <w:shd w:val="clear" w:color="auto" w:fill="auto"/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3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610B80"/>
    <w:rPr>
      <w:color w:val="0000FF"/>
      <w:u w:val="single"/>
    </w:rPr>
  </w:style>
  <w:style w:type="paragraph" w:styleId="NoSpacing">
    <w:name w:val="No Spacing"/>
    <w:uiPriority w:val="1"/>
    <w:qFormat/>
    <w:rsid w:val="00EC6377"/>
    <w:pPr>
      <w:spacing w:after="0" w:line="240" w:lineRule="auto"/>
    </w:pPr>
  </w:style>
  <w:style w:type="paragraph" w:customStyle="1" w:styleId="Style">
    <w:name w:val="Style"/>
    <w:rsid w:val="00ED1B87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2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7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control" Target="activeX/activeX16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1DFBA-46EC-4C9D-87CE-67B3F331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4797</Words>
  <Characters>27349</Characters>
  <Application>Microsoft Office Word</Application>
  <DocSecurity>4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IsIv</dc:creator>
  <cp:keywords/>
  <dc:description/>
  <cp:lastModifiedBy>Kameliya Georgieva</cp:lastModifiedBy>
  <cp:revision>2</cp:revision>
  <cp:lastPrinted>2021-11-23T08:09:00Z</cp:lastPrinted>
  <dcterms:created xsi:type="dcterms:W3CDTF">2023-04-24T11:45:00Z</dcterms:created>
  <dcterms:modified xsi:type="dcterms:W3CDTF">2023-04-24T11:45:00Z</dcterms:modified>
</cp:coreProperties>
</file>